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10F" w:rsidRPr="0009010F" w:rsidRDefault="0009010F" w:rsidP="0009010F">
      <w:pPr>
        <w:keepLines/>
        <w:spacing w:after="0" w:line="240" w:lineRule="auto"/>
        <w:jc w:val="center"/>
        <w:outlineLvl w:val="0"/>
        <w:rPr>
          <w:rFonts w:ascii="Arial" w:eastAsia="Times New Roman" w:hAnsi="Arial" w:cs="Times New Roman"/>
          <w:b/>
          <w:sz w:val="32"/>
          <w:szCs w:val="24"/>
        </w:rPr>
      </w:pPr>
      <w:bookmarkStart w:id="0" w:name="_GoBack"/>
      <w:bookmarkEnd w:id="0"/>
      <w:r w:rsidRPr="0009010F">
        <w:rPr>
          <w:rFonts w:ascii="Arial" w:eastAsia="Times New Roman" w:hAnsi="Arial" w:cs="Times New Roman"/>
          <w:b/>
          <w:sz w:val="32"/>
          <w:szCs w:val="24"/>
        </w:rPr>
        <w:t>Commonwealth of Massachusetts</w:t>
      </w:r>
    </w:p>
    <w:p w:rsidR="0009010F" w:rsidRPr="0009010F" w:rsidRDefault="0009010F" w:rsidP="0009010F">
      <w:pPr>
        <w:keepLines/>
        <w:spacing w:after="0" w:line="240" w:lineRule="auto"/>
        <w:jc w:val="center"/>
        <w:outlineLvl w:val="0"/>
        <w:rPr>
          <w:rFonts w:ascii="Arial" w:eastAsia="Times New Roman" w:hAnsi="Arial" w:cs="Times New Roman"/>
          <w:b/>
          <w:sz w:val="32"/>
          <w:szCs w:val="24"/>
        </w:rPr>
      </w:pPr>
      <w:r w:rsidRPr="0009010F">
        <w:rPr>
          <w:rFonts w:ascii="Arial" w:eastAsia="Times New Roman" w:hAnsi="Arial" w:cs="Times New Roman"/>
          <w:b/>
          <w:sz w:val="32"/>
          <w:szCs w:val="24"/>
        </w:rPr>
        <w:t>Executive Office of Public Safety and Security</w:t>
      </w:r>
    </w:p>
    <w:p w:rsidR="0009010F" w:rsidRPr="0009010F" w:rsidRDefault="0009010F" w:rsidP="0009010F">
      <w:pPr>
        <w:keepLines/>
        <w:spacing w:after="0" w:line="240" w:lineRule="auto"/>
        <w:jc w:val="center"/>
        <w:outlineLvl w:val="0"/>
        <w:rPr>
          <w:rFonts w:ascii="Arial" w:eastAsia="Times New Roman" w:hAnsi="Arial" w:cs="Times New Roman"/>
          <w:b/>
          <w:sz w:val="32"/>
          <w:szCs w:val="24"/>
        </w:rPr>
      </w:pPr>
      <w:r w:rsidRPr="0009010F">
        <w:rPr>
          <w:rFonts w:ascii="Arial" w:eastAsia="Times New Roman" w:hAnsi="Arial" w:cs="Times New Roman"/>
          <w:b/>
          <w:sz w:val="32"/>
          <w:szCs w:val="24"/>
        </w:rPr>
        <w:t>Office of Grants and Research</w:t>
      </w:r>
    </w:p>
    <w:p w:rsidR="0009010F" w:rsidRPr="0009010F" w:rsidRDefault="0009010F" w:rsidP="0009010F">
      <w:pPr>
        <w:keepLines/>
        <w:spacing w:after="0" w:line="240" w:lineRule="auto"/>
        <w:jc w:val="center"/>
        <w:outlineLvl w:val="0"/>
        <w:rPr>
          <w:rFonts w:ascii="Arial" w:eastAsia="Times New Roman" w:hAnsi="Arial" w:cs="Times New Roman"/>
          <w:b/>
          <w:i/>
          <w:sz w:val="24"/>
          <w:szCs w:val="24"/>
        </w:rPr>
      </w:pPr>
      <w:r>
        <w:rPr>
          <w:rFonts w:ascii="Arial" w:eastAsia="Times New Roman" w:hAnsi="Arial" w:cs="Times New Roman"/>
          <w:b/>
          <w:sz w:val="32"/>
          <w:szCs w:val="24"/>
        </w:rPr>
        <w:t>Notice of Funding Opportunity</w:t>
      </w:r>
    </w:p>
    <w:p w:rsidR="0009010F" w:rsidRPr="0009010F" w:rsidRDefault="0009010F" w:rsidP="0009010F">
      <w:pPr>
        <w:spacing w:after="0" w:line="240" w:lineRule="auto"/>
        <w:jc w:val="center"/>
        <w:rPr>
          <w:rFonts w:ascii="Century Gothic" w:eastAsia="Times New Roman" w:hAnsi="Century Gothic" w:cs="Times New Roman"/>
          <w:sz w:val="32"/>
          <w:szCs w:val="20"/>
        </w:rPr>
      </w:pPr>
    </w:p>
    <w:p w:rsidR="0009010F" w:rsidRPr="0009010F" w:rsidRDefault="0009010F" w:rsidP="0009010F">
      <w:pPr>
        <w:spacing w:after="0" w:line="240" w:lineRule="auto"/>
        <w:jc w:val="center"/>
        <w:rPr>
          <w:rFonts w:ascii="Century Gothic" w:eastAsia="Times New Roman" w:hAnsi="Century Gothic" w:cs="Times New Roman"/>
          <w:sz w:val="32"/>
          <w:szCs w:val="20"/>
        </w:rPr>
      </w:pPr>
    </w:p>
    <w:p w:rsidR="0009010F" w:rsidRPr="0009010F" w:rsidRDefault="0009010F" w:rsidP="0009010F">
      <w:pPr>
        <w:spacing w:after="0" w:line="240" w:lineRule="auto"/>
        <w:jc w:val="center"/>
        <w:rPr>
          <w:rFonts w:ascii="Century Gothic" w:eastAsia="Times New Roman" w:hAnsi="Century Gothic" w:cs="Times New Roman"/>
          <w:sz w:val="32"/>
          <w:szCs w:val="20"/>
        </w:rPr>
      </w:pPr>
      <w:r w:rsidRPr="0009010F">
        <w:rPr>
          <w:rFonts w:ascii="Times New Roman" w:eastAsia="Times New Roman" w:hAnsi="Times New Roman" w:cs="Times New Roman"/>
          <w:noProof/>
          <w:sz w:val="20"/>
          <w:szCs w:val="20"/>
          <w:lang w:eastAsia="zh-TW"/>
        </w:rPr>
        <w:drawing>
          <wp:inline distT="0" distB="0" distL="0" distR="0" wp14:anchorId="379BAEF8" wp14:editId="6A942985">
            <wp:extent cx="211455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1943100"/>
                    </a:xfrm>
                    <a:prstGeom prst="rect">
                      <a:avLst/>
                    </a:prstGeom>
                    <a:noFill/>
                    <a:ln>
                      <a:noFill/>
                    </a:ln>
                  </pic:spPr>
                </pic:pic>
              </a:graphicData>
            </a:graphic>
          </wp:inline>
        </w:drawing>
      </w:r>
    </w:p>
    <w:p w:rsidR="0009010F" w:rsidRPr="0009010F" w:rsidRDefault="0009010F" w:rsidP="0009010F">
      <w:pPr>
        <w:spacing w:after="0" w:line="240" w:lineRule="auto"/>
        <w:rPr>
          <w:rFonts w:ascii="Times New Roman" w:eastAsia="Calibri" w:hAnsi="Times New Roman" w:cs="Times New Roman"/>
          <w:sz w:val="20"/>
          <w:szCs w:val="20"/>
        </w:rPr>
      </w:pPr>
    </w:p>
    <w:p w:rsidR="0009010F" w:rsidRPr="0009010F" w:rsidRDefault="0009010F" w:rsidP="0009010F">
      <w:pPr>
        <w:spacing w:after="0" w:line="240" w:lineRule="auto"/>
        <w:rPr>
          <w:rFonts w:ascii="Times New Roman" w:eastAsia="Calibri" w:hAnsi="Times New Roman" w:cs="Times New Roman"/>
          <w:sz w:val="20"/>
          <w:szCs w:val="20"/>
        </w:rPr>
      </w:pPr>
    </w:p>
    <w:p w:rsidR="0009010F" w:rsidRPr="0009010F" w:rsidRDefault="0009010F" w:rsidP="0009010F">
      <w:pPr>
        <w:spacing w:after="0" w:line="240" w:lineRule="auto"/>
        <w:rPr>
          <w:rFonts w:ascii="Times New Roman" w:eastAsia="Calibri" w:hAnsi="Times New Roman" w:cs="Times New Roman"/>
          <w:sz w:val="20"/>
          <w:szCs w:val="20"/>
        </w:rPr>
      </w:pPr>
    </w:p>
    <w:p w:rsidR="0009010F" w:rsidRPr="0009010F" w:rsidRDefault="0009010F" w:rsidP="0009010F">
      <w:pPr>
        <w:spacing w:after="0" w:line="240" w:lineRule="auto"/>
        <w:rPr>
          <w:rFonts w:ascii="Times New Roman" w:eastAsia="Calibri" w:hAnsi="Times New Roman" w:cs="Times New Roman"/>
          <w:sz w:val="20"/>
          <w:szCs w:val="20"/>
        </w:rPr>
      </w:pPr>
    </w:p>
    <w:p w:rsidR="0009010F" w:rsidRDefault="0009010F" w:rsidP="0009010F">
      <w:pPr>
        <w:spacing w:after="0" w:line="240" w:lineRule="auto"/>
        <w:jc w:val="center"/>
        <w:rPr>
          <w:rFonts w:ascii="Arial" w:eastAsia="Calibri" w:hAnsi="Arial" w:cs="Arial"/>
          <w:b/>
          <w:color w:val="0070C0"/>
          <w:sz w:val="48"/>
          <w:szCs w:val="48"/>
        </w:rPr>
      </w:pPr>
      <w:r>
        <w:rPr>
          <w:rFonts w:ascii="Arial" w:eastAsia="Calibri" w:hAnsi="Arial" w:cs="Arial"/>
          <w:b/>
          <w:color w:val="0070C0"/>
          <w:sz w:val="48"/>
          <w:szCs w:val="48"/>
        </w:rPr>
        <w:t xml:space="preserve">FFY 2019 </w:t>
      </w:r>
      <w:r w:rsidR="00F440B9">
        <w:rPr>
          <w:rFonts w:ascii="Arial" w:eastAsia="Calibri" w:hAnsi="Arial" w:cs="Arial"/>
          <w:b/>
          <w:color w:val="0070C0"/>
          <w:sz w:val="48"/>
          <w:szCs w:val="48"/>
        </w:rPr>
        <w:t xml:space="preserve">Homeland </w:t>
      </w:r>
      <w:r>
        <w:rPr>
          <w:rFonts w:ascii="Arial" w:eastAsia="Calibri" w:hAnsi="Arial" w:cs="Arial"/>
          <w:b/>
          <w:color w:val="0070C0"/>
          <w:sz w:val="48"/>
          <w:szCs w:val="48"/>
        </w:rPr>
        <w:t>Security</w:t>
      </w:r>
    </w:p>
    <w:p w:rsidR="0009010F" w:rsidRPr="0009010F" w:rsidRDefault="0009010F" w:rsidP="0009010F">
      <w:pPr>
        <w:spacing w:after="0" w:line="240" w:lineRule="auto"/>
        <w:jc w:val="center"/>
        <w:rPr>
          <w:rFonts w:ascii="Times New Roman" w:eastAsia="Calibri" w:hAnsi="Times New Roman" w:cs="Times New Roman"/>
          <w:sz w:val="20"/>
          <w:szCs w:val="20"/>
        </w:rPr>
      </w:pPr>
      <w:r>
        <w:rPr>
          <w:rFonts w:ascii="Arial" w:eastAsia="Calibri" w:hAnsi="Arial" w:cs="Arial"/>
          <w:b/>
          <w:color w:val="0070C0"/>
          <w:sz w:val="48"/>
          <w:szCs w:val="48"/>
        </w:rPr>
        <w:t>Grant Program</w:t>
      </w:r>
    </w:p>
    <w:p w:rsidR="0009010F" w:rsidRPr="0009010F" w:rsidRDefault="0009010F" w:rsidP="0009010F">
      <w:pPr>
        <w:spacing w:after="0" w:line="240" w:lineRule="auto"/>
        <w:rPr>
          <w:rFonts w:ascii="Times New Roman" w:eastAsia="Calibri" w:hAnsi="Times New Roman" w:cs="Times New Roman"/>
          <w:sz w:val="20"/>
          <w:szCs w:val="20"/>
        </w:rPr>
      </w:pPr>
    </w:p>
    <w:p w:rsidR="0009010F" w:rsidRPr="0009010F" w:rsidRDefault="0009010F" w:rsidP="0009010F">
      <w:pPr>
        <w:spacing w:after="0" w:line="240" w:lineRule="auto"/>
        <w:rPr>
          <w:rFonts w:ascii="Times New Roman" w:eastAsia="Calibri" w:hAnsi="Times New Roman" w:cs="Times New Roman"/>
          <w:b/>
          <w:sz w:val="20"/>
          <w:szCs w:val="20"/>
        </w:rPr>
      </w:pPr>
    </w:p>
    <w:p w:rsidR="0009010F" w:rsidRPr="0009010F" w:rsidRDefault="0009010F" w:rsidP="0009010F">
      <w:pPr>
        <w:spacing w:after="0" w:line="240" w:lineRule="auto"/>
        <w:rPr>
          <w:rFonts w:ascii="Times New Roman" w:eastAsia="Calibri" w:hAnsi="Times New Roman" w:cs="Times New Roman"/>
          <w:b/>
          <w:sz w:val="20"/>
          <w:szCs w:val="20"/>
        </w:rPr>
      </w:pPr>
    </w:p>
    <w:p w:rsidR="0009010F" w:rsidRPr="0009010F" w:rsidRDefault="0009010F" w:rsidP="0009010F">
      <w:pPr>
        <w:spacing w:after="0" w:line="240" w:lineRule="auto"/>
        <w:rPr>
          <w:rFonts w:ascii="Times New Roman" w:eastAsia="Calibri" w:hAnsi="Times New Roman" w:cs="Times New Roman"/>
          <w:b/>
          <w:sz w:val="20"/>
          <w:szCs w:val="20"/>
        </w:rPr>
      </w:pPr>
    </w:p>
    <w:p w:rsidR="0009010F" w:rsidRPr="0009010F" w:rsidRDefault="0009010F" w:rsidP="0009010F">
      <w:pPr>
        <w:spacing w:after="0" w:line="240" w:lineRule="auto"/>
        <w:rPr>
          <w:rFonts w:ascii="Times New Roman" w:eastAsia="Calibri" w:hAnsi="Times New Roman" w:cs="Times New Roman"/>
          <w:b/>
          <w:sz w:val="20"/>
          <w:szCs w:val="20"/>
        </w:rPr>
      </w:pPr>
    </w:p>
    <w:p w:rsidR="0009010F" w:rsidRPr="0009010F" w:rsidRDefault="0009010F" w:rsidP="0009010F">
      <w:pPr>
        <w:spacing w:after="0" w:line="240" w:lineRule="auto"/>
        <w:rPr>
          <w:rFonts w:ascii="Times New Roman" w:eastAsia="Calibri" w:hAnsi="Times New Roman" w:cs="Times New Roman"/>
          <w:b/>
          <w:sz w:val="20"/>
          <w:szCs w:val="20"/>
        </w:rPr>
      </w:pPr>
    </w:p>
    <w:p w:rsidR="0009010F" w:rsidRDefault="0009010F" w:rsidP="0009010F">
      <w:pPr>
        <w:spacing w:after="0" w:line="240" w:lineRule="auto"/>
        <w:rPr>
          <w:rFonts w:ascii="Times New Roman" w:eastAsia="Calibri" w:hAnsi="Times New Roman" w:cs="Times New Roman"/>
          <w:b/>
          <w:sz w:val="20"/>
          <w:szCs w:val="20"/>
        </w:rPr>
      </w:pPr>
    </w:p>
    <w:p w:rsidR="00F76C00" w:rsidRDefault="00F76C00" w:rsidP="0009010F">
      <w:pPr>
        <w:spacing w:after="0" w:line="240" w:lineRule="auto"/>
        <w:rPr>
          <w:rFonts w:ascii="Times New Roman" w:eastAsia="Calibri" w:hAnsi="Times New Roman" w:cs="Times New Roman"/>
          <w:b/>
          <w:sz w:val="20"/>
          <w:szCs w:val="20"/>
        </w:rPr>
      </w:pPr>
    </w:p>
    <w:p w:rsidR="00F76C00" w:rsidRDefault="00F76C00" w:rsidP="0009010F">
      <w:pPr>
        <w:spacing w:after="0" w:line="240" w:lineRule="auto"/>
        <w:rPr>
          <w:rFonts w:ascii="Times New Roman" w:eastAsia="Calibri" w:hAnsi="Times New Roman" w:cs="Times New Roman"/>
          <w:b/>
          <w:sz w:val="20"/>
          <w:szCs w:val="20"/>
        </w:rPr>
      </w:pPr>
    </w:p>
    <w:p w:rsidR="00F76C00" w:rsidRDefault="00F76C00" w:rsidP="0009010F">
      <w:pPr>
        <w:spacing w:after="0" w:line="240" w:lineRule="auto"/>
        <w:rPr>
          <w:rFonts w:ascii="Times New Roman" w:eastAsia="Calibri" w:hAnsi="Times New Roman" w:cs="Times New Roman"/>
          <w:b/>
          <w:sz w:val="20"/>
          <w:szCs w:val="20"/>
        </w:rPr>
      </w:pPr>
    </w:p>
    <w:p w:rsidR="00F76C00" w:rsidRPr="0009010F" w:rsidRDefault="00F76C00" w:rsidP="0009010F">
      <w:pPr>
        <w:spacing w:after="0" w:line="240" w:lineRule="auto"/>
        <w:rPr>
          <w:rFonts w:ascii="Times New Roman" w:eastAsia="Calibri" w:hAnsi="Times New Roman" w:cs="Times New Roman"/>
          <w:b/>
          <w:sz w:val="20"/>
          <w:szCs w:val="20"/>
        </w:rPr>
      </w:pPr>
    </w:p>
    <w:p w:rsidR="0009010F" w:rsidRPr="0009010F" w:rsidRDefault="0009010F" w:rsidP="0009010F">
      <w:pPr>
        <w:spacing w:after="0" w:line="240" w:lineRule="auto"/>
        <w:rPr>
          <w:rFonts w:ascii="Times New Roman" w:eastAsia="Calibri" w:hAnsi="Times New Roman" w:cs="Times New Roman"/>
          <w:b/>
          <w:sz w:val="20"/>
          <w:szCs w:val="20"/>
        </w:rPr>
      </w:pPr>
    </w:p>
    <w:p w:rsidR="0009010F" w:rsidRPr="0009010F" w:rsidRDefault="0009010F" w:rsidP="0009010F">
      <w:pPr>
        <w:spacing w:after="0" w:line="240" w:lineRule="auto"/>
        <w:rPr>
          <w:rFonts w:ascii="Times New Roman" w:eastAsia="Calibri"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76C00" w:rsidTr="00F76C00">
        <w:tc>
          <w:tcPr>
            <w:tcW w:w="4675" w:type="dxa"/>
          </w:tcPr>
          <w:p w:rsidR="00F76C00" w:rsidRPr="00F76C00" w:rsidRDefault="00F76C00" w:rsidP="00F76C00">
            <w:pPr>
              <w:jc w:val="center"/>
              <w:rPr>
                <w:rFonts w:ascii="Century Gothic" w:eastAsia="Calibri" w:hAnsi="Century Gothic" w:cs="Times New Roman"/>
                <w:b/>
                <w:sz w:val="24"/>
                <w:szCs w:val="24"/>
              </w:rPr>
            </w:pPr>
            <w:r w:rsidRPr="00F76C00">
              <w:rPr>
                <w:rFonts w:ascii="Century Gothic" w:eastAsia="Calibri" w:hAnsi="Century Gothic" w:cs="Times New Roman"/>
                <w:b/>
                <w:sz w:val="24"/>
                <w:szCs w:val="24"/>
              </w:rPr>
              <w:t xml:space="preserve">Charles </w:t>
            </w:r>
            <w:r>
              <w:rPr>
                <w:rFonts w:ascii="Century Gothic" w:eastAsia="Calibri" w:hAnsi="Century Gothic" w:cs="Times New Roman"/>
                <w:b/>
                <w:sz w:val="24"/>
                <w:szCs w:val="24"/>
              </w:rPr>
              <w:t>D. Baker</w:t>
            </w:r>
          </w:p>
          <w:p w:rsidR="00F76C00" w:rsidRDefault="00F76C00" w:rsidP="00F76C00">
            <w:pPr>
              <w:jc w:val="center"/>
              <w:rPr>
                <w:rFonts w:ascii="Century Gothic" w:eastAsia="Calibri" w:hAnsi="Century Gothic" w:cs="Times New Roman"/>
                <w:b/>
                <w:sz w:val="24"/>
                <w:szCs w:val="24"/>
              </w:rPr>
            </w:pPr>
            <w:r w:rsidRPr="00F76C00">
              <w:rPr>
                <w:rFonts w:ascii="Century Gothic" w:eastAsia="Calibri" w:hAnsi="Century Gothic" w:cs="Times New Roman"/>
                <w:b/>
                <w:sz w:val="24"/>
                <w:szCs w:val="24"/>
              </w:rPr>
              <w:t>Governor</w:t>
            </w:r>
          </w:p>
          <w:p w:rsidR="00F76C00" w:rsidRDefault="00F76C00" w:rsidP="00F76C00">
            <w:pPr>
              <w:jc w:val="center"/>
              <w:rPr>
                <w:rFonts w:ascii="Century Gothic" w:eastAsia="Calibri" w:hAnsi="Century Gothic" w:cs="Times New Roman"/>
                <w:b/>
                <w:sz w:val="24"/>
                <w:szCs w:val="24"/>
              </w:rPr>
            </w:pPr>
          </w:p>
          <w:p w:rsidR="00F76C00" w:rsidRDefault="00F76C00" w:rsidP="00F76C00">
            <w:pPr>
              <w:jc w:val="center"/>
              <w:rPr>
                <w:rFonts w:ascii="Times New Roman" w:eastAsia="Calibri" w:hAnsi="Times New Roman" w:cs="Times New Roman"/>
                <w:b/>
                <w:sz w:val="20"/>
                <w:szCs w:val="20"/>
              </w:rPr>
            </w:pPr>
          </w:p>
        </w:tc>
        <w:tc>
          <w:tcPr>
            <w:tcW w:w="4675" w:type="dxa"/>
          </w:tcPr>
          <w:p w:rsidR="00F76C00" w:rsidRDefault="00F76C00" w:rsidP="00F76C00">
            <w:pPr>
              <w:jc w:val="center"/>
              <w:rPr>
                <w:rFonts w:ascii="Century Gothic" w:eastAsia="Calibri" w:hAnsi="Century Gothic" w:cs="Times New Roman"/>
                <w:b/>
                <w:sz w:val="24"/>
                <w:szCs w:val="24"/>
              </w:rPr>
            </w:pPr>
            <w:r w:rsidRPr="00F76C00">
              <w:rPr>
                <w:rFonts w:ascii="Century Gothic" w:eastAsia="Calibri" w:hAnsi="Century Gothic" w:cs="Times New Roman"/>
                <w:b/>
                <w:sz w:val="24"/>
                <w:szCs w:val="24"/>
              </w:rPr>
              <w:t>Karyn E. Polito</w:t>
            </w:r>
          </w:p>
          <w:p w:rsidR="00F76C00" w:rsidRDefault="00F76C00" w:rsidP="00F76C00">
            <w:pPr>
              <w:jc w:val="center"/>
              <w:rPr>
                <w:rFonts w:ascii="Century Gothic" w:eastAsia="Calibri" w:hAnsi="Century Gothic" w:cs="Times New Roman"/>
                <w:b/>
                <w:sz w:val="24"/>
                <w:szCs w:val="24"/>
              </w:rPr>
            </w:pPr>
            <w:r w:rsidRPr="00F76C00">
              <w:rPr>
                <w:rFonts w:ascii="Century Gothic" w:eastAsia="Calibri" w:hAnsi="Century Gothic" w:cs="Times New Roman"/>
                <w:b/>
                <w:sz w:val="24"/>
                <w:szCs w:val="24"/>
              </w:rPr>
              <w:t>Lieutenant Governor</w:t>
            </w:r>
          </w:p>
          <w:p w:rsidR="00F76C00" w:rsidRDefault="00F76C00" w:rsidP="00F76C00">
            <w:pPr>
              <w:jc w:val="center"/>
              <w:rPr>
                <w:rFonts w:ascii="Century Gothic" w:eastAsia="Calibri" w:hAnsi="Century Gothic" w:cs="Times New Roman"/>
                <w:b/>
                <w:sz w:val="24"/>
                <w:szCs w:val="24"/>
              </w:rPr>
            </w:pPr>
          </w:p>
          <w:p w:rsidR="00F76C00" w:rsidRDefault="00F76C00" w:rsidP="00F76C00">
            <w:pPr>
              <w:jc w:val="center"/>
              <w:rPr>
                <w:rFonts w:ascii="Times New Roman" w:eastAsia="Calibri" w:hAnsi="Times New Roman" w:cs="Times New Roman"/>
                <w:b/>
                <w:sz w:val="20"/>
                <w:szCs w:val="20"/>
              </w:rPr>
            </w:pPr>
          </w:p>
        </w:tc>
      </w:tr>
      <w:tr w:rsidR="00F76C00" w:rsidTr="00F76C00">
        <w:tc>
          <w:tcPr>
            <w:tcW w:w="4675" w:type="dxa"/>
          </w:tcPr>
          <w:p w:rsidR="00F76C00" w:rsidRDefault="00F76C00" w:rsidP="00F76C00">
            <w:pPr>
              <w:jc w:val="center"/>
              <w:rPr>
                <w:rFonts w:ascii="Century Gothic" w:eastAsia="Calibri" w:hAnsi="Century Gothic" w:cs="Times New Roman"/>
                <w:b/>
                <w:sz w:val="24"/>
                <w:szCs w:val="24"/>
              </w:rPr>
            </w:pPr>
            <w:r w:rsidRPr="00F76C00">
              <w:rPr>
                <w:rFonts w:ascii="Century Gothic" w:eastAsia="Calibri" w:hAnsi="Century Gothic" w:cs="Times New Roman"/>
                <w:b/>
                <w:sz w:val="24"/>
                <w:szCs w:val="24"/>
              </w:rPr>
              <w:t>Thomas A. Turco, III</w:t>
            </w:r>
          </w:p>
          <w:p w:rsidR="00F76C00" w:rsidRDefault="00F76C00" w:rsidP="00F76C00">
            <w:pPr>
              <w:jc w:val="center"/>
              <w:rPr>
                <w:rFonts w:ascii="Times New Roman" w:eastAsia="Calibri" w:hAnsi="Times New Roman" w:cs="Times New Roman"/>
                <w:b/>
                <w:sz w:val="20"/>
                <w:szCs w:val="20"/>
              </w:rPr>
            </w:pPr>
            <w:r>
              <w:rPr>
                <w:rFonts w:ascii="Century Gothic" w:eastAsia="Calibri" w:hAnsi="Century Gothic" w:cs="Times New Roman"/>
                <w:b/>
                <w:sz w:val="24"/>
                <w:szCs w:val="24"/>
              </w:rPr>
              <w:t>Secretary</w:t>
            </w:r>
          </w:p>
        </w:tc>
        <w:tc>
          <w:tcPr>
            <w:tcW w:w="4675" w:type="dxa"/>
          </w:tcPr>
          <w:p w:rsidR="00F76C00" w:rsidRDefault="00F76C00" w:rsidP="00F76C00">
            <w:pPr>
              <w:jc w:val="center"/>
              <w:rPr>
                <w:rFonts w:ascii="Century Gothic" w:eastAsia="Calibri" w:hAnsi="Century Gothic" w:cs="Times New Roman"/>
                <w:b/>
                <w:sz w:val="24"/>
                <w:szCs w:val="24"/>
              </w:rPr>
            </w:pPr>
            <w:r w:rsidRPr="00F76C00">
              <w:rPr>
                <w:rFonts w:ascii="Century Gothic" w:eastAsia="Calibri" w:hAnsi="Century Gothic" w:cs="Times New Roman"/>
                <w:b/>
                <w:sz w:val="24"/>
                <w:szCs w:val="24"/>
              </w:rPr>
              <w:t>Kevin J. Stanton</w:t>
            </w:r>
          </w:p>
          <w:p w:rsidR="00F76C00" w:rsidRDefault="00F76C00" w:rsidP="00F76C00">
            <w:pPr>
              <w:jc w:val="center"/>
              <w:rPr>
                <w:rFonts w:ascii="Times New Roman" w:eastAsia="Calibri" w:hAnsi="Times New Roman" w:cs="Times New Roman"/>
                <w:b/>
                <w:sz w:val="20"/>
                <w:szCs w:val="20"/>
              </w:rPr>
            </w:pPr>
            <w:r>
              <w:rPr>
                <w:rFonts w:ascii="Century Gothic" w:eastAsia="Calibri" w:hAnsi="Century Gothic" w:cs="Times New Roman"/>
                <w:b/>
                <w:sz w:val="24"/>
                <w:szCs w:val="24"/>
              </w:rPr>
              <w:t>Executive Director</w:t>
            </w:r>
          </w:p>
        </w:tc>
      </w:tr>
    </w:tbl>
    <w:p w:rsidR="00F440B9" w:rsidRDefault="00F440B9"/>
    <w:p w:rsidR="007452FA" w:rsidRDefault="007452FA">
      <w:pPr>
        <w:rPr>
          <w:rFonts w:ascii="Cambria" w:hAnsi="Cambria" w:cs="Arial"/>
          <w:b/>
        </w:rPr>
      </w:pPr>
      <w:r>
        <w:rPr>
          <w:rFonts w:ascii="Cambria" w:hAnsi="Cambria" w:cs="Arial"/>
          <w:b/>
        </w:rPr>
        <w:br w:type="page"/>
      </w:r>
    </w:p>
    <w:tbl>
      <w:tblPr>
        <w:tblpPr w:leftFromText="180" w:rightFromText="180" w:vertAnchor="page" w:horzAnchor="margin" w:tblpX="-882" w:tblpY="436"/>
        <w:tblW w:w="11160" w:type="dxa"/>
        <w:tblLook w:val="01E0" w:firstRow="1" w:lastRow="1" w:firstColumn="1" w:lastColumn="1" w:noHBand="0" w:noVBand="0"/>
      </w:tblPr>
      <w:tblGrid>
        <w:gridCol w:w="2065"/>
        <w:gridCol w:w="6750"/>
        <w:gridCol w:w="2345"/>
      </w:tblGrid>
      <w:tr w:rsidR="007452FA" w:rsidRPr="007452FA" w:rsidTr="007452FA">
        <w:trPr>
          <w:trHeight w:val="974"/>
        </w:trPr>
        <w:tc>
          <w:tcPr>
            <w:tcW w:w="2065" w:type="dxa"/>
            <w:shd w:val="clear" w:color="auto" w:fill="auto"/>
            <w:vAlign w:val="center"/>
          </w:tcPr>
          <w:p w:rsidR="007452FA" w:rsidRPr="007452FA" w:rsidRDefault="007452FA" w:rsidP="007452FA">
            <w:pPr>
              <w:spacing w:after="0" w:line="240" w:lineRule="auto"/>
              <w:rPr>
                <w:rFonts w:ascii="Times New Roman" w:eastAsia="Times New Roman" w:hAnsi="Times New Roman" w:cs="Times New Roman"/>
                <w:sz w:val="20"/>
                <w:szCs w:val="20"/>
              </w:rPr>
            </w:pPr>
            <w:r w:rsidRPr="007452FA">
              <w:rPr>
                <w:rFonts w:ascii="Times New Roman" w:eastAsia="Times New Roman" w:hAnsi="Times New Roman" w:cs="Times New Roman"/>
                <w:noProof/>
                <w:sz w:val="20"/>
                <w:szCs w:val="20"/>
                <w:lang w:eastAsia="zh-TW"/>
              </w:rPr>
              <w:lastRenderedPageBreak/>
              <w:drawing>
                <wp:inline distT="0" distB="0" distL="0" distR="0" wp14:anchorId="2FBA4779" wp14:editId="1854B232">
                  <wp:extent cx="1038225" cy="1285875"/>
                  <wp:effectExtent l="0" t="0" r="9525" b="9525"/>
                  <wp:docPr id="3" name="Picture 3"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rsidR="007452FA" w:rsidRPr="007452FA" w:rsidRDefault="007452FA" w:rsidP="007452FA">
            <w:pPr>
              <w:spacing w:after="0" w:line="240" w:lineRule="auto"/>
              <w:rPr>
                <w:rFonts w:ascii="Times New Roman" w:eastAsia="Times New Roman" w:hAnsi="Times New Roman" w:cs="Times New Roman"/>
                <w:color w:val="333399"/>
                <w:sz w:val="24"/>
                <w:szCs w:val="24"/>
              </w:rPr>
            </w:pPr>
          </w:p>
          <w:p w:rsidR="007452FA" w:rsidRPr="007452FA" w:rsidRDefault="007452FA" w:rsidP="007452FA">
            <w:pPr>
              <w:spacing w:after="0" w:line="240" w:lineRule="auto"/>
              <w:rPr>
                <w:rFonts w:ascii="Times New Roman" w:eastAsia="Times New Roman" w:hAnsi="Times New Roman" w:cs="Times New Roman"/>
                <w:color w:val="333399"/>
                <w:sz w:val="16"/>
                <w:szCs w:val="16"/>
              </w:rPr>
            </w:pPr>
          </w:p>
          <w:p w:rsidR="007452FA" w:rsidRPr="001062D3" w:rsidRDefault="007452FA" w:rsidP="000E4768">
            <w:pPr>
              <w:spacing w:after="0" w:line="240" w:lineRule="auto"/>
              <w:jc w:val="center"/>
              <w:rPr>
                <w:rFonts w:ascii="Arial" w:eastAsia="Times New Roman" w:hAnsi="Arial" w:cs="Arial"/>
                <w:b/>
                <w:color w:val="333399"/>
                <w:sz w:val="17"/>
                <w:szCs w:val="17"/>
                <w:lang w:val="sv-SE"/>
              </w:rPr>
            </w:pPr>
            <w:r w:rsidRPr="001062D3">
              <w:rPr>
                <w:rFonts w:ascii="Arial" w:eastAsia="Times New Roman" w:hAnsi="Arial" w:cs="Arial"/>
                <w:b/>
                <w:color w:val="333399"/>
                <w:sz w:val="17"/>
                <w:szCs w:val="17"/>
                <w:lang w:val="sv-SE"/>
              </w:rPr>
              <w:t>CHARLES D. BAKER</w:t>
            </w:r>
          </w:p>
          <w:p w:rsidR="007452FA" w:rsidRPr="001062D3" w:rsidRDefault="007452FA" w:rsidP="000E4768">
            <w:pPr>
              <w:spacing w:after="0" w:line="240" w:lineRule="auto"/>
              <w:jc w:val="center"/>
              <w:rPr>
                <w:rFonts w:ascii="Arial" w:eastAsia="Times New Roman" w:hAnsi="Arial" w:cs="Arial"/>
                <w:color w:val="333399"/>
                <w:sz w:val="17"/>
                <w:szCs w:val="17"/>
                <w:lang w:val="sv-SE"/>
              </w:rPr>
            </w:pPr>
            <w:r w:rsidRPr="001062D3">
              <w:rPr>
                <w:rFonts w:ascii="Arial" w:eastAsia="Times New Roman" w:hAnsi="Arial" w:cs="Arial"/>
                <w:color w:val="333399"/>
                <w:sz w:val="17"/>
                <w:szCs w:val="17"/>
                <w:lang w:val="sv-SE"/>
              </w:rPr>
              <w:t>Governor</w:t>
            </w:r>
          </w:p>
          <w:p w:rsidR="007452FA" w:rsidRPr="001062D3" w:rsidRDefault="007452FA" w:rsidP="007452FA">
            <w:pPr>
              <w:spacing w:after="0" w:line="240" w:lineRule="auto"/>
              <w:rPr>
                <w:rFonts w:ascii="Arial" w:eastAsia="Times New Roman" w:hAnsi="Arial" w:cs="Arial"/>
                <w:b/>
                <w:color w:val="333399"/>
                <w:sz w:val="17"/>
                <w:szCs w:val="17"/>
                <w:lang w:val="sv-SE"/>
              </w:rPr>
            </w:pPr>
          </w:p>
          <w:p w:rsidR="007452FA" w:rsidRPr="001062D3" w:rsidRDefault="007452FA" w:rsidP="000E4768">
            <w:pPr>
              <w:spacing w:after="0" w:line="240" w:lineRule="auto"/>
              <w:jc w:val="center"/>
              <w:rPr>
                <w:rFonts w:ascii="Arial" w:eastAsia="Times New Roman" w:hAnsi="Arial" w:cs="Arial"/>
                <w:b/>
                <w:color w:val="333399"/>
                <w:sz w:val="17"/>
                <w:szCs w:val="17"/>
                <w:lang w:val="sv-SE"/>
              </w:rPr>
            </w:pPr>
            <w:r w:rsidRPr="001062D3">
              <w:rPr>
                <w:rFonts w:ascii="Arial" w:eastAsia="Times New Roman" w:hAnsi="Arial" w:cs="Arial"/>
                <w:b/>
                <w:color w:val="333399"/>
                <w:sz w:val="17"/>
                <w:szCs w:val="17"/>
                <w:lang w:val="sv-SE"/>
              </w:rPr>
              <w:t>KARYN E. POLITO</w:t>
            </w:r>
          </w:p>
          <w:p w:rsidR="007452FA" w:rsidRPr="007452FA" w:rsidRDefault="007452FA" w:rsidP="000E4768">
            <w:pPr>
              <w:spacing w:after="0" w:line="240" w:lineRule="auto"/>
              <w:jc w:val="center"/>
              <w:rPr>
                <w:rFonts w:ascii="Times New Roman" w:eastAsia="Times New Roman" w:hAnsi="Times New Roman" w:cs="Times New Roman"/>
                <w:color w:val="333399"/>
                <w:sz w:val="24"/>
                <w:szCs w:val="24"/>
              </w:rPr>
            </w:pPr>
            <w:r w:rsidRPr="007452FA">
              <w:rPr>
                <w:rFonts w:ascii="Arial" w:eastAsia="Times New Roman" w:hAnsi="Arial" w:cs="Arial"/>
                <w:color w:val="333399"/>
                <w:sz w:val="17"/>
                <w:szCs w:val="17"/>
              </w:rPr>
              <w:t>Lt. Governor</w:t>
            </w:r>
          </w:p>
        </w:tc>
        <w:tc>
          <w:tcPr>
            <w:tcW w:w="6750" w:type="dxa"/>
            <w:shd w:val="clear" w:color="auto" w:fill="auto"/>
            <w:vAlign w:val="center"/>
          </w:tcPr>
          <w:p w:rsidR="007452FA" w:rsidRPr="007452FA" w:rsidRDefault="007452FA" w:rsidP="007452FA">
            <w:pPr>
              <w:spacing w:after="0" w:line="240" w:lineRule="auto"/>
              <w:ind w:left="-150" w:firstLine="21"/>
              <w:jc w:val="center"/>
              <w:rPr>
                <w:rFonts w:ascii="Arial" w:eastAsia="Times New Roman" w:hAnsi="Arial" w:cs="Arial"/>
                <w:bCs/>
                <w:color w:val="0000FF"/>
                <w:sz w:val="32"/>
                <w:szCs w:val="32"/>
              </w:rPr>
            </w:pPr>
            <w:r w:rsidRPr="007452FA">
              <w:rPr>
                <w:rFonts w:ascii="Arial" w:eastAsia="Times New Roman" w:hAnsi="Arial" w:cs="Arial"/>
                <w:bCs/>
                <w:color w:val="0000FF"/>
                <w:sz w:val="32"/>
                <w:szCs w:val="32"/>
              </w:rPr>
              <w:t>The Commonwealth of Massachusetts</w:t>
            </w:r>
          </w:p>
          <w:p w:rsidR="007452FA" w:rsidRPr="007452FA" w:rsidRDefault="007452FA" w:rsidP="007452FA">
            <w:pPr>
              <w:spacing w:after="0" w:line="240" w:lineRule="auto"/>
              <w:ind w:left="-150" w:firstLine="21"/>
              <w:jc w:val="center"/>
              <w:rPr>
                <w:rFonts w:ascii="Arial" w:eastAsia="Times New Roman" w:hAnsi="Arial" w:cs="Arial"/>
                <w:bCs/>
                <w:color w:val="0000FF"/>
                <w:sz w:val="32"/>
                <w:szCs w:val="32"/>
              </w:rPr>
            </w:pPr>
            <w:r w:rsidRPr="007452FA">
              <w:rPr>
                <w:rFonts w:ascii="Arial" w:eastAsia="Times New Roman" w:hAnsi="Arial" w:cs="Arial"/>
                <w:bCs/>
                <w:color w:val="0000FF"/>
                <w:sz w:val="32"/>
                <w:szCs w:val="32"/>
              </w:rPr>
              <w:t>Executive Office of Public Safety and Security</w:t>
            </w:r>
          </w:p>
          <w:p w:rsidR="007452FA" w:rsidRPr="007452FA" w:rsidRDefault="007452FA" w:rsidP="007452FA">
            <w:pPr>
              <w:spacing w:after="0" w:line="240" w:lineRule="auto"/>
              <w:ind w:left="-176" w:firstLine="176"/>
              <w:jc w:val="center"/>
              <w:rPr>
                <w:rFonts w:ascii="Arial" w:eastAsia="Times New Roman" w:hAnsi="Arial" w:cs="Arial"/>
                <w:color w:val="0000FF"/>
                <w:sz w:val="24"/>
                <w:szCs w:val="32"/>
              </w:rPr>
            </w:pPr>
            <w:r w:rsidRPr="007452FA">
              <w:rPr>
                <w:rFonts w:ascii="Arial" w:eastAsia="Times New Roman" w:hAnsi="Arial" w:cs="Arial"/>
                <w:color w:val="0000FF"/>
                <w:sz w:val="24"/>
                <w:szCs w:val="32"/>
              </w:rPr>
              <w:t>One Ashburton Place, Room 2133</w:t>
            </w:r>
          </w:p>
          <w:p w:rsidR="007452FA" w:rsidRPr="007452FA" w:rsidRDefault="007452FA" w:rsidP="007452FA">
            <w:pPr>
              <w:spacing w:after="0" w:line="240" w:lineRule="auto"/>
              <w:jc w:val="center"/>
              <w:rPr>
                <w:rFonts w:ascii="Arial" w:eastAsia="Times New Roman" w:hAnsi="Arial" w:cs="Arial"/>
                <w:color w:val="0000FF"/>
                <w:sz w:val="24"/>
                <w:szCs w:val="32"/>
              </w:rPr>
            </w:pPr>
            <w:r w:rsidRPr="007452FA">
              <w:rPr>
                <w:rFonts w:ascii="Arial" w:eastAsia="Times New Roman" w:hAnsi="Arial" w:cs="Arial"/>
                <w:color w:val="0000FF"/>
                <w:sz w:val="24"/>
                <w:szCs w:val="32"/>
              </w:rPr>
              <w:t>Boston, Massachusetts 02108</w:t>
            </w:r>
          </w:p>
          <w:p w:rsidR="007452FA" w:rsidRPr="007452FA" w:rsidRDefault="007452FA" w:rsidP="007452FA">
            <w:pPr>
              <w:spacing w:after="0" w:line="240" w:lineRule="auto"/>
              <w:jc w:val="center"/>
              <w:rPr>
                <w:rFonts w:ascii="Arial" w:eastAsia="Times New Roman" w:hAnsi="Arial" w:cs="Arial"/>
                <w:color w:val="0000FF"/>
                <w:sz w:val="20"/>
                <w:szCs w:val="20"/>
              </w:rPr>
            </w:pPr>
            <w:r w:rsidRPr="007452FA">
              <w:rPr>
                <w:rFonts w:ascii="Arial" w:eastAsia="Times New Roman" w:hAnsi="Arial" w:cs="Arial"/>
                <w:color w:val="0000FF"/>
                <w:sz w:val="20"/>
                <w:szCs w:val="20"/>
              </w:rPr>
              <w:t>Tel:  (617) 727-7775</w:t>
            </w:r>
          </w:p>
          <w:p w:rsidR="007452FA" w:rsidRPr="007452FA" w:rsidRDefault="007452FA" w:rsidP="007452FA">
            <w:pPr>
              <w:spacing w:after="0" w:line="240" w:lineRule="auto"/>
              <w:jc w:val="center"/>
              <w:rPr>
                <w:rFonts w:ascii="Arial" w:eastAsia="Times New Roman" w:hAnsi="Arial" w:cs="Arial"/>
                <w:color w:val="0000FF"/>
                <w:sz w:val="20"/>
                <w:szCs w:val="20"/>
              </w:rPr>
            </w:pPr>
            <w:r w:rsidRPr="007452FA">
              <w:rPr>
                <w:rFonts w:ascii="Arial" w:eastAsia="Times New Roman" w:hAnsi="Arial" w:cs="Arial"/>
                <w:color w:val="0000FF"/>
                <w:sz w:val="20"/>
                <w:szCs w:val="20"/>
              </w:rPr>
              <w:t>TTY Tel:  (617) 727-6618</w:t>
            </w:r>
          </w:p>
          <w:p w:rsidR="007452FA" w:rsidRPr="007452FA" w:rsidRDefault="007452FA" w:rsidP="007452FA">
            <w:pPr>
              <w:spacing w:after="0" w:line="240" w:lineRule="auto"/>
              <w:jc w:val="center"/>
              <w:rPr>
                <w:rFonts w:ascii="Arial" w:eastAsia="Times New Roman" w:hAnsi="Arial" w:cs="Arial"/>
                <w:color w:val="0000FF"/>
                <w:sz w:val="20"/>
                <w:szCs w:val="20"/>
              </w:rPr>
            </w:pPr>
            <w:r w:rsidRPr="007452FA">
              <w:rPr>
                <w:rFonts w:ascii="Arial" w:eastAsia="Times New Roman" w:hAnsi="Arial" w:cs="Arial"/>
                <w:color w:val="0000FF"/>
                <w:sz w:val="20"/>
                <w:szCs w:val="20"/>
              </w:rPr>
              <w:t>Fax:  (617) 727-4764</w:t>
            </w:r>
          </w:p>
          <w:p w:rsidR="007452FA" w:rsidRPr="007452FA" w:rsidRDefault="003424F2" w:rsidP="007452FA">
            <w:pPr>
              <w:spacing w:after="0" w:line="240" w:lineRule="auto"/>
              <w:jc w:val="center"/>
              <w:rPr>
                <w:rFonts w:ascii="Arial" w:eastAsia="Times New Roman" w:hAnsi="Arial" w:cs="Arial"/>
              </w:rPr>
            </w:pPr>
            <w:hyperlink r:id="rId9" w:history="1">
              <w:r w:rsidR="007452FA" w:rsidRPr="007452FA">
                <w:rPr>
                  <w:rFonts w:ascii="Arial" w:eastAsia="Times New Roman" w:hAnsi="Arial" w:cs="Arial"/>
                  <w:color w:val="0000FF"/>
                  <w:sz w:val="20"/>
                  <w:szCs w:val="20"/>
                  <w:u w:val="single"/>
                </w:rPr>
                <w:t>www.mass.gov/eops</w:t>
              </w:r>
            </w:hyperlink>
          </w:p>
          <w:p w:rsidR="007452FA" w:rsidRPr="007452FA" w:rsidRDefault="007452FA" w:rsidP="007452FA">
            <w:pPr>
              <w:spacing w:after="0" w:line="240" w:lineRule="auto"/>
              <w:jc w:val="center"/>
              <w:rPr>
                <w:rFonts w:ascii="Monotype Corsiva" w:eastAsia="Times New Roman" w:hAnsi="Monotype Corsiva" w:cs="Times New Roman"/>
              </w:rPr>
            </w:pPr>
          </w:p>
        </w:tc>
        <w:tc>
          <w:tcPr>
            <w:tcW w:w="2345" w:type="dxa"/>
            <w:shd w:val="clear" w:color="auto" w:fill="auto"/>
            <w:vAlign w:val="center"/>
          </w:tcPr>
          <w:p w:rsidR="007452FA" w:rsidRPr="007452FA" w:rsidRDefault="007452FA" w:rsidP="007452FA">
            <w:pPr>
              <w:spacing w:after="0" w:line="240" w:lineRule="auto"/>
              <w:ind w:left="-35" w:right="160" w:firstLine="35"/>
              <w:jc w:val="center"/>
              <w:rPr>
                <w:rFonts w:ascii="Arial" w:eastAsia="Times New Roman" w:hAnsi="Arial" w:cs="Arial"/>
                <w:b/>
                <w:color w:val="333399"/>
                <w:sz w:val="17"/>
                <w:szCs w:val="17"/>
              </w:rPr>
            </w:pPr>
          </w:p>
          <w:p w:rsidR="007452FA" w:rsidRPr="007452FA" w:rsidRDefault="007452FA" w:rsidP="007452FA">
            <w:pPr>
              <w:spacing w:after="0" w:line="240" w:lineRule="auto"/>
              <w:ind w:left="-35" w:right="160" w:firstLine="35"/>
              <w:jc w:val="center"/>
              <w:rPr>
                <w:rFonts w:ascii="Arial" w:eastAsia="Times New Roman" w:hAnsi="Arial" w:cs="Arial"/>
                <w:b/>
                <w:color w:val="333399"/>
                <w:sz w:val="17"/>
                <w:szCs w:val="17"/>
              </w:rPr>
            </w:pPr>
          </w:p>
          <w:p w:rsidR="007452FA" w:rsidRPr="007452FA" w:rsidRDefault="007452FA" w:rsidP="007452FA">
            <w:pPr>
              <w:spacing w:after="0" w:line="240" w:lineRule="auto"/>
              <w:ind w:left="-35" w:right="160" w:firstLine="35"/>
              <w:jc w:val="center"/>
              <w:rPr>
                <w:rFonts w:ascii="Arial" w:eastAsia="Times New Roman" w:hAnsi="Arial" w:cs="Arial"/>
                <w:b/>
                <w:color w:val="333399"/>
                <w:sz w:val="17"/>
                <w:szCs w:val="17"/>
              </w:rPr>
            </w:pPr>
          </w:p>
          <w:p w:rsidR="007452FA" w:rsidRPr="007452FA" w:rsidRDefault="007452FA" w:rsidP="007452FA">
            <w:pPr>
              <w:spacing w:after="0" w:line="240" w:lineRule="auto"/>
              <w:ind w:left="-35" w:right="160" w:firstLine="35"/>
              <w:jc w:val="center"/>
              <w:rPr>
                <w:rFonts w:ascii="Arial" w:eastAsia="Times New Roman" w:hAnsi="Arial" w:cs="Arial"/>
                <w:b/>
                <w:color w:val="333399"/>
                <w:sz w:val="17"/>
                <w:szCs w:val="17"/>
              </w:rPr>
            </w:pPr>
          </w:p>
          <w:p w:rsidR="007452FA" w:rsidRPr="007452FA" w:rsidRDefault="007452FA" w:rsidP="007452FA">
            <w:pPr>
              <w:spacing w:after="0" w:line="240" w:lineRule="auto"/>
              <w:ind w:left="-35" w:right="160" w:firstLine="35"/>
              <w:jc w:val="center"/>
              <w:rPr>
                <w:rFonts w:ascii="Arial" w:eastAsia="Times New Roman" w:hAnsi="Arial" w:cs="Arial"/>
                <w:b/>
                <w:color w:val="333399"/>
                <w:sz w:val="17"/>
                <w:szCs w:val="17"/>
              </w:rPr>
            </w:pPr>
          </w:p>
          <w:p w:rsidR="007452FA" w:rsidRPr="007452FA" w:rsidRDefault="007452FA" w:rsidP="007452FA">
            <w:pPr>
              <w:spacing w:after="0" w:line="240" w:lineRule="auto"/>
              <w:ind w:left="-35" w:right="160" w:firstLine="35"/>
              <w:jc w:val="center"/>
              <w:rPr>
                <w:rFonts w:ascii="Arial" w:eastAsia="Times New Roman" w:hAnsi="Arial" w:cs="Arial"/>
                <w:b/>
                <w:color w:val="333399"/>
                <w:sz w:val="17"/>
                <w:szCs w:val="17"/>
              </w:rPr>
            </w:pPr>
          </w:p>
          <w:p w:rsidR="007452FA" w:rsidRPr="007452FA" w:rsidRDefault="007452FA" w:rsidP="007452FA">
            <w:pPr>
              <w:spacing w:after="0" w:line="240" w:lineRule="auto"/>
              <w:ind w:left="-35" w:right="160" w:firstLine="35"/>
              <w:jc w:val="center"/>
              <w:rPr>
                <w:rFonts w:ascii="Arial" w:eastAsia="Times New Roman" w:hAnsi="Arial" w:cs="Arial"/>
                <w:b/>
                <w:color w:val="333399"/>
                <w:sz w:val="17"/>
                <w:szCs w:val="17"/>
              </w:rPr>
            </w:pPr>
          </w:p>
          <w:p w:rsidR="007452FA" w:rsidRPr="007452FA" w:rsidRDefault="007452FA" w:rsidP="007452FA">
            <w:pPr>
              <w:spacing w:after="0" w:line="240" w:lineRule="auto"/>
              <w:ind w:left="-35" w:right="160" w:firstLine="35"/>
              <w:jc w:val="center"/>
              <w:rPr>
                <w:rFonts w:ascii="Arial" w:eastAsia="Times New Roman" w:hAnsi="Arial" w:cs="Arial"/>
                <w:b/>
                <w:color w:val="333399"/>
                <w:sz w:val="17"/>
                <w:szCs w:val="17"/>
              </w:rPr>
            </w:pPr>
          </w:p>
          <w:p w:rsidR="007452FA" w:rsidRPr="007452FA" w:rsidRDefault="007452FA" w:rsidP="007452FA">
            <w:pPr>
              <w:spacing w:after="0" w:line="240" w:lineRule="auto"/>
              <w:ind w:left="-35" w:right="160" w:firstLine="35"/>
              <w:jc w:val="center"/>
              <w:rPr>
                <w:rFonts w:ascii="Arial" w:eastAsia="Times New Roman" w:hAnsi="Arial" w:cs="Arial"/>
                <w:b/>
                <w:color w:val="333399"/>
                <w:sz w:val="17"/>
                <w:szCs w:val="17"/>
              </w:rPr>
            </w:pPr>
          </w:p>
          <w:p w:rsidR="007452FA" w:rsidRPr="007452FA" w:rsidRDefault="007452FA" w:rsidP="007452FA">
            <w:pPr>
              <w:spacing w:after="0" w:line="240" w:lineRule="auto"/>
              <w:ind w:left="-35" w:right="160" w:firstLine="35"/>
              <w:jc w:val="center"/>
              <w:rPr>
                <w:rFonts w:ascii="Arial" w:eastAsia="Times New Roman" w:hAnsi="Arial" w:cs="Arial"/>
                <w:b/>
                <w:color w:val="333399"/>
                <w:sz w:val="17"/>
                <w:szCs w:val="17"/>
              </w:rPr>
            </w:pPr>
          </w:p>
          <w:p w:rsidR="007452FA" w:rsidRPr="007452FA" w:rsidRDefault="007452FA" w:rsidP="007452FA">
            <w:pPr>
              <w:spacing w:after="0" w:line="240" w:lineRule="auto"/>
              <w:ind w:left="-35" w:right="160" w:firstLine="35"/>
              <w:jc w:val="center"/>
              <w:rPr>
                <w:rFonts w:ascii="Arial" w:eastAsia="Times New Roman" w:hAnsi="Arial" w:cs="Arial"/>
                <w:b/>
                <w:color w:val="333399"/>
                <w:sz w:val="17"/>
                <w:szCs w:val="17"/>
              </w:rPr>
            </w:pPr>
          </w:p>
          <w:p w:rsidR="007452FA" w:rsidRPr="007452FA" w:rsidRDefault="007452FA" w:rsidP="007452FA">
            <w:pPr>
              <w:spacing w:after="0" w:line="240" w:lineRule="auto"/>
              <w:ind w:left="-35" w:right="160" w:firstLine="35"/>
              <w:jc w:val="center"/>
              <w:rPr>
                <w:rFonts w:ascii="Arial" w:eastAsia="Times New Roman" w:hAnsi="Arial" w:cs="Arial"/>
                <w:b/>
                <w:color w:val="333399"/>
                <w:sz w:val="17"/>
                <w:szCs w:val="17"/>
              </w:rPr>
            </w:pPr>
          </w:p>
          <w:p w:rsidR="007452FA" w:rsidRPr="007452FA" w:rsidRDefault="007452FA" w:rsidP="007452FA">
            <w:pPr>
              <w:spacing w:after="0" w:line="240" w:lineRule="auto"/>
              <w:ind w:left="-35" w:right="160" w:firstLine="35"/>
              <w:jc w:val="center"/>
              <w:rPr>
                <w:rFonts w:ascii="Arial" w:eastAsia="Times New Roman" w:hAnsi="Arial" w:cs="Arial"/>
                <w:b/>
                <w:color w:val="333399"/>
                <w:sz w:val="17"/>
                <w:szCs w:val="17"/>
              </w:rPr>
            </w:pPr>
          </w:p>
          <w:p w:rsidR="007452FA" w:rsidRPr="007452FA" w:rsidRDefault="007452FA" w:rsidP="007452FA">
            <w:pPr>
              <w:spacing w:after="0" w:line="240" w:lineRule="auto"/>
              <w:ind w:left="-35" w:right="160" w:firstLine="35"/>
              <w:jc w:val="center"/>
              <w:rPr>
                <w:rFonts w:ascii="Arial" w:eastAsia="Times New Roman" w:hAnsi="Arial" w:cs="Arial"/>
                <w:b/>
                <w:color w:val="333399"/>
                <w:sz w:val="17"/>
                <w:szCs w:val="17"/>
              </w:rPr>
            </w:pPr>
          </w:p>
          <w:p w:rsidR="007452FA" w:rsidRPr="007452FA" w:rsidRDefault="007452FA" w:rsidP="007452FA">
            <w:pPr>
              <w:spacing w:after="0" w:line="240" w:lineRule="auto"/>
              <w:ind w:left="-35" w:right="160" w:firstLine="35"/>
              <w:jc w:val="center"/>
              <w:rPr>
                <w:rFonts w:ascii="Arial" w:eastAsia="Times New Roman" w:hAnsi="Arial" w:cs="Arial"/>
                <w:b/>
                <w:color w:val="333399"/>
                <w:sz w:val="17"/>
                <w:szCs w:val="17"/>
              </w:rPr>
            </w:pPr>
            <w:r w:rsidRPr="007452FA">
              <w:rPr>
                <w:rFonts w:ascii="Arial" w:eastAsia="Times New Roman" w:hAnsi="Arial" w:cs="Arial"/>
                <w:b/>
                <w:color w:val="333399"/>
                <w:sz w:val="17"/>
                <w:szCs w:val="17"/>
              </w:rPr>
              <w:t>THOMAS A. TURCO, III</w:t>
            </w:r>
          </w:p>
          <w:p w:rsidR="007452FA" w:rsidRPr="007452FA" w:rsidRDefault="007452FA" w:rsidP="007452FA">
            <w:pPr>
              <w:spacing w:after="0" w:line="240" w:lineRule="auto"/>
              <w:ind w:left="-35" w:right="160" w:firstLine="35"/>
              <w:jc w:val="center"/>
              <w:rPr>
                <w:rFonts w:ascii="Arial" w:eastAsia="Times New Roman" w:hAnsi="Arial" w:cs="Arial"/>
                <w:color w:val="333399"/>
                <w:sz w:val="17"/>
                <w:szCs w:val="17"/>
              </w:rPr>
            </w:pPr>
            <w:r w:rsidRPr="007452FA">
              <w:rPr>
                <w:rFonts w:ascii="Arial" w:eastAsia="Times New Roman" w:hAnsi="Arial" w:cs="Arial"/>
                <w:color w:val="333399"/>
                <w:sz w:val="17"/>
                <w:szCs w:val="17"/>
              </w:rPr>
              <w:t>Secretary</w:t>
            </w:r>
          </w:p>
          <w:p w:rsidR="007452FA" w:rsidRPr="007452FA" w:rsidRDefault="007452FA" w:rsidP="007452FA">
            <w:pPr>
              <w:spacing w:after="0" w:line="240" w:lineRule="auto"/>
              <w:ind w:left="-35" w:right="160" w:firstLine="35"/>
              <w:jc w:val="center"/>
              <w:rPr>
                <w:rFonts w:ascii="Arial" w:eastAsia="Times New Roman" w:hAnsi="Arial" w:cs="Arial"/>
                <w:b/>
                <w:color w:val="333399"/>
                <w:sz w:val="17"/>
                <w:szCs w:val="17"/>
              </w:rPr>
            </w:pPr>
          </w:p>
          <w:p w:rsidR="007452FA" w:rsidRPr="007452FA" w:rsidRDefault="007452FA" w:rsidP="007452FA">
            <w:pPr>
              <w:spacing w:after="0" w:line="240" w:lineRule="auto"/>
              <w:ind w:left="-35" w:right="160" w:firstLine="35"/>
              <w:jc w:val="center"/>
              <w:rPr>
                <w:rFonts w:ascii="Arial" w:eastAsia="Times New Roman" w:hAnsi="Arial" w:cs="Arial"/>
                <w:b/>
                <w:color w:val="333399"/>
                <w:sz w:val="17"/>
                <w:szCs w:val="17"/>
              </w:rPr>
            </w:pPr>
            <w:r w:rsidRPr="007452FA">
              <w:rPr>
                <w:rFonts w:ascii="Arial" w:eastAsia="Times New Roman" w:hAnsi="Arial" w:cs="Arial"/>
                <w:b/>
                <w:color w:val="333399"/>
                <w:sz w:val="17"/>
                <w:szCs w:val="17"/>
              </w:rPr>
              <w:t>JEANNE BENINCASA THORPE</w:t>
            </w:r>
          </w:p>
          <w:p w:rsidR="007452FA" w:rsidRPr="007452FA" w:rsidRDefault="007452FA" w:rsidP="007452FA">
            <w:pPr>
              <w:spacing w:after="0" w:line="240" w:lineRule="auto"/>
              <w:ind w:left="-35" w:right="160" w:firstLine="35"/>
              <w:jc w:val="center"/>
              <w:rPr>
                <w:rFonts w:ascii="Arial" w:eastAsia="Times New Roman" w:hAnsi="Arial" w:cs="Arial"/>
                <w:color w:val="333399"/>
                <w:sz w:val="17"/>
                <w:szCs w:val="17"/>
              </w:rPr>
            </w:pPr>
            <w:r w:rsidRPr="007452FA">
              <w:rPr>
                <w:rFonts w:ascii="Arial" w:eastAsia="Times New Roman" w:hAnsi="Arial" w:cs="Arial"/>
                <w:color w:val="333399"/>
                <w:sz w:val="17"/>
                <w:szCs w:val="17"/>
              </w:rPr>
              <w:t>Undersecretary</w:t>
            </w:r>
          </w:p>
        </w:tc>
      </w:tr>
    </w:tbl>
    <w:p w:rsidR="007452FA" w:rsidRDefault="007452FA" w:rsidP="007452FA">
      <w:pPr>
        <w:ind w:left="-720"/>
        <w:rPr>
          <w:rFonts w:ascii="Cambria" w:hAnsi="Cambria" w:cs="Arial"/>
          <w:b/>
        </w:rPr>
      </w:pPr>
    </w:p>
    <w:p w:rsidR="007452FA" w:rsidRPr="007452FA" w:rsidRDefault="007452FA" w:rsidP="007452FA">
      <w:pPr>
        <w:spacing w:after="0" w:line="240" w:lineRule="auto"/>
        <w:ind w:left="-720"/>
        <w:rPr>
          <w:rFonts w:ascii="Times New Roman" w:eastAsia="Times New Roman" w:hAnsi="Times New Roman" w:cs="Times New Roman"/>
          <w:sz w:val="24"/>
          <w:szCs w:val="24"/>
        </w:rPr>
      </w:pPr>
      <w:r w:rsidRPr="007452FA">
        <w:rPr>
          <w:rFonts w:ascii="Times New Roman" w:eastAsia="Times New Roman" w:hAnsi="Times New Roman" w:cs="Times New Roman"/>
          <w:sz w:val="24"/>
          <w:szCs w:val="24"/>
        </w:rPr>
        <w:t xml:space="preserve">March </w:t>
      </w:r>
      <w:r w:rsidR="00F76C00">
        <w:rPr>
          <w:rFonts w:ascii="Times New Roman" w:eastAsia="Times New Roman" w:hAnsi="Times New Roman" w:cs="Times New Roman"/>
          <w:sz w:val="24"/>
          <w:szCs w:val="24"/>
        </w:rPr>
        <w:t>4</w:t>
      </w:r>
      <w:r w:rsidRPr="007452FA">
        <w:rPr>
          <w:rFonts w:ascii="Times New Roman" w:eastAsia="Times New Roman" w:hAnsi="Times New Roman" w:cs="Times New Roman"/>
          <w:sz w:val="24"/>
          <w:szCs w:val="24"/>
        </w:rPr>
        <w:t>, 2019</w:t>
      </w:r>
    </w:p>
    <w:p w:rsidR="007452FA" w:rsidRPr="007452FA" w:rsidRDefault="007452FA" w:rsidP="007452FA">
      <w:pPr>
        <w:spacing w:after="0" w:line="240" w:lineRule="auto"/>
        <w:ind w:left="-720"/>
        <w:rPr>
          <w:rFonts w:ascii="Times New Roman" w:eastAsia="Times New Roman" w:hAnsi="Times New Roman" w:cs="Times New Roman"/>
          <w:sz w:val="24"/>
          <w:szCs w:val="24"/>
        </w:rPr>
      </w:pPr>
    </w:p>
    <w:p w:rsidR="007452FA" w:rsidRPr="007452FA" w:rsidRDefault="00C67BFA" w:rsidP="007452F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Dear State</w:t>
      </w:r>
      <w:r w:rsidR="007452FA" w:rsidRPr="007452FA">
        <w:rPr>
          <w:rFonts w:ascii="Times New Roman" w:eastAsia="Times New Roman" w:hAnsi="Times New Roman" w:cs="Times New Roman"/>
          <w:sz w:val="24"/>
          <w:szCs w:val="24"/>
        </w:rPr>
        <w:t xml:space="preserve"> Partners, </w:t>
      </w:r>
    </w:p>
    <w:p w:rsidR="007452FA" w:rsidRPr="007452FA" w:rsidRDefault="007452FA" w:rsidP="007452FA">
      <w:pPr>
        <w:spacing w:after="0" w:line="240" w:lineRule="auto"/>
        <w:ind w:left="-720"/>
        <w:rPr>
          <w:rFonts w:ascii="Times New Roman" w:eastAsia="Times New Roman" w:hAnsi="Times New Roman" w:cs="Times New Roman"/>
          <w:sz w:val="24"/>
          <w:szCs w:val="24"/>
        </w:rPr>
      </w:pPr>
    </w:p>
    <w:p w:rsidR="007452FA" w:rsidRPr="007452FA" w:rsidRDefault="007452FA" w:rsidP="007452FA">
      <w:pPr>
        <w:shd w:val="clear" w:color="auto" w:fill="FFFFFF"/>
        <w:spacing w:after="0" w:line="240" w:lineRule="auto"/>
        <w:ind w:left="-720"/>
        <w:rPr>
          <w:rFonts w:ascii="Times New Roman" w:eastAsia="Times New Roman" w:hAnsi="Times New Roman" w:cs="Times New Roman"/>
          <w:sz w:val="24"/>
          <w:szCs w:val="24"/>
        </w:rPr>
      </w:pPr>
      <w:r w:rsidRPr="007452FA">
        <w:rPr>
          <w:rFonts w:ascii="Times New Roman" w:eastAsia="Times New Roman" w:hAnsi="Times New Roman" w:cs="Times New Roman"/>
          <w:sz w:val="24"/>
          <w:szCs w:val="24"/>
        </w:rPr>
        <w:t>Thank you for all that you do to keep the Commonwealth</w:t>
      </w:r>
      <w:r w:rsidR="00C67BFA">
        <w:rPr>
          <w:rFonts w:ascii="Times New Roman" w:eastAsia="Times New Roman" w:hAnsi="Times New Roman" w:cs="Times New Roman"/>
          <w:sz w:val="24"/>
          <w:szCs w:val="24"/>
        </w:rPr>
        <w:t xml:space="preserve"> safe</w:t>
      </w:r>
      <w:r w:rsidRPr="007452FA">
        <w:rPr>
          <w:rFonts w:ascii="Times New Roman" w:eastAsia="Times New Roman" w:hAnsi="Times New Roman" w:cs="Times New Roman"/>
          <w:sz w:val="24"/>
          <w:szCs w:val="24"/>
        </w:rPr>
        <w:t xml:space="preserve">.  For those of you that I have not had the pleasure of meeting yet, it is with great honor to announce that I have been appointed by Governor Baker to serve as your new Undersecretary of Homeland Security at the Executive of Office of Public Safety and Security (EOPSS).   </w:t>
      </w:r>
    </w:p>
    <w:p w:rsidR="007452FA" w:rsidRPr="007452FA" w:rsidRDefault="007452FA" w:rsidP="007452FA">
      <w:pPr>
        <w:shd w:val="clear" w:color="auto" w:fill="FFFFFF"/>
        <w:spacing w:after="0" w:line="240" w:lineRule="auto"/>
        <w:ind w:left="-720"/>
        <w:rPr>
          <w:rFonts w:ascii="Times New Roman" w:eastAsia="Times New Roman" w:hAnsi="Times New Roman" w:cs="Times New Roman"/>
          <w:sz w:val="24"/>
          <w:szCs w:val="24"/>
        </w:rPr>
      </w:pPr>
    </w:p>
    <w:p w:rsidR="007452FA" w:rsidRDefault="007452FA" w:rsidP="007452FA">
      <w:pPr>
        <w:shd w:val="clear" w:color="auto" w:fill="FFFFFF"/>
        <w:spacing w:after="0" w:line="240" w:lineRule="auto"/>
        <w:ind w:left="-720"/>
        <w:rPr>
          <w:rFonts w:ascii="Times New Roman" w:eastAsia="Times New Roman" w:hAnsi="Times New Roman" w:cs="Times New Roman"/>
          <w:sz w:val="24"/>
          <w:szCs w:val="24"/>
        </w:rPr>
      </w:pPr>
      <w:r w:rsidRPr="007452FA">
        <w:rPr>
          <w:rFonts w:ascii="Times New Roman" w:eastAsia="Times New Roman" w:hAnsi="Times New Roman" w:cs="Times New Roman"/>
          <w:sz w:val="24"/>
          <w:szCs w:val="24"/>
        </w:rPr>
        <w:t xml:space="preserve">I believe it is my mission to do all that I can to safeguard our citizens, our state, and our values with honor and integrity. As all of you are quite aware, threats to our safety and security are constantly evolving, and require all of us to assess and adapt our strategies as needed to effectively address and thwart such criminal activity.  </w:t>
      </w:r>
    </w:p>
    <w:p w:rsidR="000E4768" w:rsidRPr="007452FA" w:rsidRDefault="000E4768" w:rsidP="007452FA">
      <w:pPr>
        <w:shd w:val="clear" w:color="auto" w:fill="FFFFFF"/>
        <w:spacing w:after="0" w:line="240" w:lineRule="auto"/>
        <w:ind w:left="-720"/>
        <w:rPr>
          <w:rFonts w:ascii="Times New Roman" w:eastAsia="Times New Roman" w:hAnsi="Times New Roman" w:cs="Times New Roman"/>
          <w:sz w:val="24"/>
          <w:szCs w:val="24"/>
        </w:rPr>
      </w:pPr>
    </w:p>
    <w:p w:rsidR="007452FA" w:rsidRPr="007452FA" w:rsidRDefault="007452FA" w:rsidP="007452FA">
      <w:pPr>
        <w:shd w:val="clear" w:color="auto" w:fill="FFFFFF"/>
        <w:spacing w:after="0" w:line="240" w:lineRule="auto"/>
        <w:ind w:left="-720"/>
        <w:rPr>
          <w:rFonts w:ascii="Times New Roman" w:eastAsia="Times New Roman" w:hAnsi="Times New Roman" w:cs="Times New Roman"/>
          <w:sz w:val="24"/>
          <w:szCs w:val="24"/>
        </w:rPr>
      </w:pPr>
      <w:r w:rsidRPr="007452FA">
        <w:rPr>
          <w:rFonts w:ascii="Times New Roman" w:eastAsia="Times New Roman" w:hAnsi="Times New Roman" w:cs="Times New Roman"/>
          <w:sz w:val="24"/>
          <w:szCs w:val="24"/>
        </w:rPr>
        <w:t>These federal dollars that you are applying for are so vital to ensuring our public safety.  I want to commend all of our previous sub-recipients for spending these dollars with the u</w:t>
      </w:r>
      <w:r w:rsidR="00F76C00">
        <w:rPr>
          <w:rFonts w:ascii="Times New Roman" w:eastAsia="Times New Roman" w:hAnsi="Times New Roman" w:cs="Times New Roman"/>
          <w:sz w:val="24"/>
          <w:szCs w:val="24"/>
        </w:rPr>
        <w:t>t</w:t>
      </w:r>
      <w:r w:rsidRPr="007452FA">
        <w:rPr>
          <w:rFonts w:ascii="Times New Roman" w:eastAsia="Times New Roman" w:hAnsi="Times New Roman" w:cs="Times New Roman"/>
          <w:sz w:val="24"/>
          <w:szCs w:val="24"/>
        </w:rPr>
        <w:t xml:space="preserve">most integrity and directing our funds to the most critical needs.  </w:t>
      </w:r>
    </w:p>
    <w:p w:rsidR="007452FA" w:rsidRPr="007452FA" w:rsidRDefault="007452FA" w:rsidP="007452FA">
      <w:pPr>
        <w:shd w:val="clear" w:color="auto" w:fill="FFFFFF"/>
        <w:spacing w:after="0" w:line="240" w:lineRule="auto"/>
        <w:ind w:left="-720"/>
        <w:rPr>
          <w:rFonts w:ascii="Times New Roman" w:eastAsia="Times New Roman" w:hAnsi="Times New Roman" w:cs="Times New Roman"/>
          <w:sz w:val="24"/>
          <w:szCs w:val="24"/>
        </w:rPr>
      </w:pPr>
    </w:p>
    <w:p w:rsidR="007452FA" w:rsidRDefault="007452FA" w:rsidP="007452FA">
      <w:pPr>
        <w:shd w:val="clear" w:color="auto" w:fill="FFFFFF"/>
        <w:spacing w:after="0" w:line="240" w:lineRule="auto"/>
        <w:ind w:left="-720"/>
        <w:rPr>
          <w:rFonts w:ascii="Times New Roman" w:eastAsia="Times New Roman" w:hAnsi="Times New Roman" w:cs="Times New Roman"/>
          <w:sz w:val="24"/>
          <w:szCs w:val="24"/>
        </w:rPr>
      </w:pPr>
      <w:r w:rsidRPr="007452FA">
        <w:rPr>
          <w:rFonts w:ascii="Times New Roman" w:eastAsia="Times New Roman" w:hAnsi="Times New Roman" w:cs="Times New Roman"/>
          <w:sz w:val="24"/>
          <w:szCs w:val="24"/>
        </w:rPr>
        <w:t xml:space="preserve">It is my highest priority to resource and collaborate with our stakeholders across all levels of government; including non-profit agencies and the private sector to build a true culture of preparedness across the Commonwealth of Massachusetts.   </w:t>
      </w:r>
    </w:p>
    <w:p w:rsidR="00C67BFA" w:rsidRPr="007452FA" w:rsidRDefault="00C67BFA" w:rsidP="007452FA">
      <w:pPr>
        <w:shd w:val="clear" w:color="auto" w:fill="FFFFFF"/>
        <w:spacing w:after="0" w:line="240" w:lineRule="auto"/>
        <w:ind w:left="-720"/>
        <w:rPr>
          <w:rFonts w:ascii="Times New Roman" w:eastAsia="Times New Roman" w:hAnsi="Times New Roman" w:cs="Times New Roman"/>
          <w:sz w:val="24"/>
          <w:szCs w:val="24"/>
        </w:rPr>
      </w:pPr>
    </w:p>
    <w:p w:rsidR="007452FA" w:rsidRPr="007452FA" w:rsidRDefault="007452FA" w:rsidP="007452FA">
      <w:pPr>
        <w:spacing w:after="0" w:line="240" w:lineRule="auto"/>
        <w:ind w:left="-720"/>
        <w:jc w:val="both"/>
        <w:rPr>
          <w:rFonts w:ascii="Times New Roman" w:eastAsia="Times New Roman" w:hAnsi="Times New Roman" w:cs="Times New Roman"/>
          <w:sz w:val="24"/>
          <w:szCs w:val="24"/>
        </w:rPr>
      </w:pPr>
      <w:r w:rsidRPr="007452FA">
        <w:rPr>
          <w:rFonts w:ascii="Times New Roman" w:eastAsia="Times New Roman" w:hAnsi="Times New Roman" w:cs="Times New Roman"/>
          <w:sz w:val="24"/>
          <w:szCs w:val="24"/>
        </w:rPr>
        <w:t xml:space="preserve">I believe that our relationship will be fundamental in meeting and achieving the goals and objectives that we identify together during the next four years.  </w:t>
      </w:r>
    </w:p>
    <w:p w:rsidR="007452FA" w:rsidRPr="007452FA" w:rsidRDefault="007452FA" w:rsidP="007452FA">
      <w:pPr>
        <w:spacing w:after="0" w:line="240" w:lineRule="auto"/>
        <w:ind w:left="-720"/>
        <w:jc w:val="both"/>
        <w:rPr>
          <w:rFonts w:ascii="Times New Roman" w:eastAsia="Times New Roman" w:hAnsi="Times New Roman" w:cs="Times New Roman"/>
          <w:sz w:val="24"/>
          <w:szCs w:val="24"/>
        </w:rPr>
      </w:pPr>
    </w:p>
    <w:p w:rsidR="007452FA" w:rsidRPr="007452FA" w:rsidRDefault="007452FA" w:rsidP="007452FA">
      <w:pPr>
        <w:spacing w:after="0" w:line="240" w:lineRule="auto"/>
        <w:ind w:left="-720"/>
        <w:jc w:val="both"/>
        <w:rPr>
          <w:rFonts w:ascii="Times New Roman" w:eastAsia="Times New Roman" w:hAnsi="Times New Roman" w:cs="Times New Roman"/>
          <w:sz w:val="24"/>
          <w:szCs w:val="24"/>
        </w:rPr>
      </w:pPr>
      <w:r w:rsidRPr="007452FA">
        <w:rPr>
          <w:rFonts w:ascii="Times New Roman" w:eastAsia="Times New Roman" w:hAnsi="Times New Roman" w:cs="Times New Roman"/>
          <w:sz w:val="24"/>
          <w:szCs w:val="24"/>
        </w:rPr>
        <w:t xml:space="preserve">I look forward to working with all of you in this new capacity.  </w:t>
      </w:r>
    </w:p>
    <w:p w:rsidR="007452FA" w:rsidRPr="007452FA" w:rsidRDefault="007452FA" w:rsidP="007452FA">
      <w:pPr>
        <w:spacing w:after="0" w:line="240" w:lineRule="auto"/>
        <w:ind w:left="-720"/>
        <w:jc w:val="both"/>
        <w:rPr>
          <w:rFonts w:ascii="Times New Roman" w:eastAsia="Times New Roman" w:hAnsi="Times New Roman" w:cs="Times New Roman"/>
          <w:sz w:val="24"/>
          <w:szCs w:val="24"/>
        </w:rPr>
      </w:pPr>
    </w:p>
    <w:p w:rsidR="007452FA" w:rsidRPr="007452FA" w:rsidRDefault="007452FA" w:rsidP="007452FA">
      <w:pPr>
        <w:spacing w:after="0" w:line="240" w:lineRule="auto"/>
        <w:ind w:left="-720"/>
        <w:jc w:val="both"/>
        <w:rPr>
          <w:rFonts w:ascii="Times New Roman" w:eastAsia="Times New Roman" w:hAnsi="Times New Roman" w:cs="Times New Roman"/>
          <w:sz w:val="24"/>
          <w:szCs w:val="24"/>
        </w:rPr>
      </w:pPr>
    </w:p>
    <w:p w:rsidR="007452FA" w:rsidRPr="007452FA" w:rsidRDefault="007452FA" w:rsidP="007452FA">
      <w:pPr>
        <w:spacing w:after="0" w:line="240" w:lineRule="auto"/>
        <w:ind w:left="-720"/>
        <w:jc w:val="both"/>
        <w:rPr>
          <w:rFonts w:ascii="Times New Roman" w:eastAsia="Times New Roman" w:hAnsi="Times New Roman" w:cs="Times New Roman"/>
          <w:sz w:val="24"/>
          <w:szCs w:val="24"/>
        </w:rPr>
      </w:pPr>
    </w:p>
    <w:p w:rsidR="007452FA" w:rsidRPr="007452FA" w:rsidRDefault="007452FA" w:rsidP="007452FA">
      <w:pPr>
        <w:spacing w:after="0" w:line="240" w:lineRule="auto"/>
        <w:ind w:left="-720"/>
        <w:jc w:val="both"/>
        <w:rPr>
          <w:rFonts w:ascii="Times New Roman" w:eastAsia="Times New Roman" w:hAnsi="Times New Roman" w:cs="Times New Roman"/>
          <w:sz w:val="24"/>
          <w:szCs w:val="24"/>
        </w:rPr>
      </w:pPr>
    </w:p>
    <w:p w:rsidR="007452FA" w:rsidRPr="007452FA" w:rsidRDefault="007452FA" w:rsidP="007452FA">
      <w:pPr>
        <w:spacing w:after="0" w:line="240" w:lineRule="auto"/>
        <w:ind w:left="-720"/>
        <w:jc w:val="both"/>
        <w:rPr>
          <w:rFonts w:ascii="Times New Roman" w:eastAsia="Times New Roman" w:hAnsi="Times New Roman" w:cs="Times New Roman"/>
          <w:sz w:val="24"/>
          <w:szCs w:val="24"/>
        </w:rPr>
      </w:pPr>
      <w:r w:rsidRPr="007452FA">
        <w:rPr>
          <w:rFonts w:ascii="Times New Roman" w:eastAsia="Times New Roman" w:hAnsi="Times New Roman" w:cs="Times New Roman"/>
          <w:sz w:val="24"/>
          <w:szCs w:val="24"/>
        </w:rPr>
        <w:t>Sincerely,</w:t>
      </w:r>
    </w:p>
    <w:p w:rsidR="00EF6BB0" w:rsidRDefault="007452FA" w:rsidP="007452FA">
      <w:pPr>
        <w:spacing w:after="0" w:line="240" w:lineRule="auto"/>
        <w:ind w:left="-720"/>
        <w:jc w:val="both"/>
        <w:rPr>
          <w:rFonts w:ascii="Times New Roman" w:eastAsia="Times New Roman" w:hAnsi="Times New Roman" w:cs="Times New Roman"/>
          <w:sz w:val="24"/>
          <w:szCs w:val="24"/>
        </w:rPr>
      </w:pPr>
      <w:r w:rsidRPr="007452FA">
        <w:rPr>
          <w:rFonts w:ascii="Times New Roman" w:eastAsia="Times New Roman" w:hAnsi="Times New Roman" w:cs="Times New Roman"/>
          <w:sz w:val="24"/>
          <w:szCs w:val="24"/>
        </w:rPr>
        <w:t>Jeanne Benincasa</w:t>
      </w:r>
      <w:r w:rsidR="00EF6BB0">
        <w:rPr>
          <w:rFonts w:ascii="Times New Roman" w:eastAsia="Times New Roman" w:hAnsi="Times New Roman" w:cs="Times New Roman"/>
          <w:sz w:val="24"/>
          <w:szCs w:val="24"/>
        </w:rPr>
        <w:t xml:space="preserve"> Thorpe</w:t>
      </w:r>
    </w:p>
    <w:p w:rsidR="007452FA" w:rsidRPr="007452FA" w:rsidRDefault="007452FA" w:rsidP="007452FA">
      <w:pPr>
        <w:spacing w:after="0" w:line="240" w:lineRule="auto"/>
        <w:ind w:left="-720"/>
        <w:jc w:val="both"/>
        <w:rPr>
          <w:rFonts w:ascii="Times New Roman" w:eastAsia="Times New Roman" w:hAnsi="Times New Roman" w:cs="Times New Roman"/>
          <w:sz w:val="24"/>
          <w:szCs w:val="24"/>
        </w:rPr>
      </w:pPr>
      <w:r w:rsidRPr="007452FA">
        <w:rPr>
          <w:rFonts w:ascii="Times New Roman" w:eastAsia="Times New Roman" w:hAnsi="Times New Roman" w:cs="Times New Roman"/>
          <w:sz w:val="24"/>
          <w:szCs w:val="24"/>
        </w:rPr>
        <w:t xml:space="preserve">Undersecretary of Homeland Security </w:t>
      </w:r>
    </w:p>
    <w:p w:rsidR="00EF6BB0" w:rsidRDefault="00EF6BB0" w:rsidP="007452FA">
      <w:pPr>
        <w:ind w:left="-720"/>
        <w:rPr>
          <w:rFonts w:ascii="Cambria" w:hAnsi="Cambria" w:cs="Arial"/>
          <w:b/>
        </w:rPr>
        <w:sectPr w:rsidR="00EF6BB0">
          <w:pgSz w:w="12240" w:h="15840"/>
          <w:pgMar w:top="1440" w:right="1440" w:bottom="1440" w:left="1440" w:header="720" w:footer="720" w:gutter="0"/>
          <w:cols w:space="720"/>
          <w:docGrid w:linePitch="360"/>
        </w:sectPr>
      </w:pPr>
    </w:p>
    <w:p w:rsidR="00FD27DB" w:rsidRPr="00FD27DB" w:rsidRDefault="00FD27DB" w:rsidP="000D3F49">
      <w:pPr>
        <w:tabs>
          <w:tab w:val="center" w:pos="4320"/>
          <w:tab w:val="right" w:pos="8640"/>
        </w:tabs>
        <w:spacing w:after="0" w:line="240" w:lineRule="auto"/>
        <w:ind w:left="-630" w:right="-360"/>
        <w:jc w:val="center"/>
        <w:rPr>
          <w:rFonts w:ascii="Cambria" w:eastAsia="Times New Roman" w:hAnsi="Cambria" w:cs="Times New Roman"/>
          <w:b/>
        </w:rPr>
      </w:pPr>
      <w:r w:rsidRPr="00FD27DB">
        <w:rPr>
          <w:rFonts w:ascii="Cambria" w:eastAsia="Times New Roman" w:hAnsi="Cambria" w:cs="Times New Roman"/>
          <w:b/>
        </w:rPr>
        <w:lastRenderedPageBreak/>
        <w:t xml:space="preserve">Federal Fiscal Year 2019 </w:t>
      </w:r>
    </w:p>
    <w:p w:rsidR="00FD27DB" w:rsidRPr="00FD27DB" w:rsidRDefault="00FD27DB" w:rsidP="000D3F49">
      <w:pPr>
        <w:tabs>
          <w:tab w:val="center" w:pos="4320"/>
          <w:tab w:val="right" w:pos="8640"/>
        </w:tabs>
        <w:spacing w:after="0" w:line="240" w:lineRule="auto"/>
        <w:ind w:left="-630" w:right="-360"/>
        <w:jc w:val="center"/>
        <w:rPr>
          <w:rFonts w:ascii="Cambria" w:eastAsia="Times New Roman" w:hAnsi="Cambria" w:cs="Times New Roman"/>
          <w:b/>
        </w:rPr>
      </w:pPr>
      <w:r w:rsidRPr="00FD27DB">
        <w:rPr>
          <w:rFonts w:ascii="Cambria" w:eastAsia="Times New Roman" w:hAnsi="Cambria" w:cs="Times New Roman"/>
          <w:b/>
        </w:rPr>
        <w:t>US DHS/FEMA Homeland Security Grant Program</w:t>
      </w:r>
    </w:p>
    <w:p w:rsidR="00FD27DB" w:rsidRPr="00FD27DB" w:rsidRDefault="00FD27DB" w:rsidP="000D3F49">
      <w:pPr>
        <w:tabs>
          <w:tab w:val="center" w:pos="4320"/>
          <w:tab w:val="right" w:pos="8640"/>
        </w:tabs>
        <w:spacing w:after="0" w:line="240" w:lineRule="auto"/>
        <w:ind w:left="-630" w:right="-360"/>
        <w:jc w:val="center"/>
        <w:rPr>
          <w:rFonts w:ascii="Cambria" w:eastAsia="Times New Roman" w:hAnsi="Cambria" w:cs="Times New Roman"/>
          <w:b/>
        </w:rPr>
      </w:pPr>
      <w:r w:rsidRPr="00FD27DB">
        <w:rPr>
          <w:rFonts w:ascii="Cambria" w:eastAsia="Times New Roman" w:hAnsi="Cambria" w:cs="Times New Roman"/>
          <w:b/>
        </w:rPr>
        <w:t>Notice of Funding Opportunity - State-Share Competitive Funds</w:t>
      </w:r>
    </w:p>
    <w:p w:rsidR="00FD27DB" w:rsidRPr="00FD27DB" w:rsidRDefault="00FD27DB" w:rsidP="000D3F49">
      <w:pPr>
        <w:tabs>
          <w:tab w:val="center" w:pos="4320"/>
          <w:tab w:val="right" w:pos="8640"/>
        </w:tabs>
        <w:spacing w:after="0" w:line="240" w:lineRule="auto"/>
        <w:ind w:left="-630" w:right="-360"/>
        <w:jc w:val="center"/>
        <w:rPr>
          <w:rFonts w:ascii="Cambria" w:eastAsia="Times New Roman" w:hAnsi="Cambria" w:cs="Times New Roman"/>
          <w:b/>
          <w:sz w:val="24"/>
          <w:szCs w:val="24"/>
        </w:rPr>
      </w:pPr>
    </w:p>
    <w:p w:rsidR="00FD27DB" w:rsidRPr="00FD27DB" w:rsidRDefault="00FD27DB" w:rsidP="000D3F49">
      <w:pPr>
        <w:tabs>
          <w:tab w:val="center" w:pos="4320"/>
          <w:tab w:val="right" w:pos="8640"/>
        </w:tabs>
        <w:spacing w:after="0" w:line="240" w:lineRule="auto"/>
        <w:ind w:left="-630" w:right="-360"/>
        <w:jc w:val="center"/>
        <w:rPr>
          <w:rFonts w:ascii="Cambria" w:eastAsia="Times New Roman" w:hAnsi="Cambria" w:cs="Times New Roman"/>
          <w:b/>
        </w:rPr>
      </w:pPr>
      <w:r w:rsidRPr="00FD27DB">
        <w:rPr>
          <w:rFonts w:ascii="Cambria" w:eastAsia="Times New Roman" w:hAnsi="Cambria" w:cs="Times New Roman"/>
          <w:b/>
        </w:rPr>
        <w:t xml:space="preserve">March </w:t>
      </w:r>
      <w:r w:rsidR="009B70A0">
        <w:rPr>
          <w:rFonts w:ascii="Cambria" w:eastAsia="Times New Roman" w:hAnsi="Cambria" w:cs="Times New Roman"/>
          <w:b/>
        </w:rPr>
        <w:t>8</w:t>
      </w:r>
      <w:r w:rsidRPr="00FD27DB">
        <w:rPr>
          <w:rFonts w:ascii="Cambria" w:eastAsia="Times New Roman" w:hAnsi="Cambria" w:cs="Times New Roman"/>
          <w:b/>
        </w:rPr>
        <w:t>, 2019</w:t>
      </w:r>
    </w:p>
    <w:p w:rsidR="00FD27DB" w:rsidRPr="00FD27DB" w:rsidRDefault="00FD27DB" w:rsidP="00EF6BB0">
      <w:pPr>
        <w:tabs>
          <w:tab w:val="center" w:pos="4320"/>
          <w:tab w:val="right" w:pos="8640"/>
        </w:tabs>
        <w:spacing w:after="0" w:line="240" w:lineRule="auto"/>
        <w:ind w:left="-720" w:right="-720"/>
        <w:jc w:val="center"/>
        <w:rPr>
          <w:rFonts w:ascii="Cambria" w:eastAsia="Times New Roman" w:hAnsi="Cambria" w:cs="Times New Roman"/>
          <w:b/>
        </w:rPr>
      </w:pPr>
    </w:p>
    <w:p w:rsidR="00FD27DB" w:rsidRPr="00FD27DB" w:rsidRDefault="00FD27DB" w:rsidP="000D3F49">
      <w:pPr>
        <w:tabs>
          <w:tab w:val="center" w:pos="4320"/>
          <w:tab w:val="right" w:pos="8640"/>
        </w:tabs>
        <w:spacing w:after="0" w:line="240" w:lineRule="auto"/>
        <w:ind w:left="-540" w:right="-360"/>
        <w:rPr>
          <w:rFonts w:ascii="Cambria" w:eastAsia="Times New Roman" w:hAnsi="Cambria" w:cs="Times New Roman"/>
          <w:b/>
          <w:kern w:val="28"/>
        </w:rPr>
      </w:pPr>
      <w:r w:rsidRPr="00FD27DB">
        <w:rPr>
          <w:rFonts w:ascii="Cambria" w:eastAsia="Times New Roman" w:hAnsi="Cambria" w:cs="Times New Roman"/>
          <w:b/>
          <w:kern w:val="28"/>
        </w:rPr>
        <w:t>Funding Availability</w:t>
      </w:r>
    </w:p>
    <w:p w:rsidR="00FD27DB" w:rsidRPr="00FD27DB" w:rsidRDefault="00FD27DB" w:rsidP="000D3F49">
      <w:pPr>
        <w:spacing w:after="0" w:line="240" w:lineRule="auto"/>
        <w:ind w:left="-540" w:right="-360"/>
        <w:rPr>
          <w:rFonts w:ascii="Cambria" w:eastAsia="Times New Roman" w:hAnsi="Cambria" w:cs="Times New Roman"/>
        </w:rPr>
      </w:pPr>
      <w:r w:rsidRPr="00FD27DB">
        <w:rPr>
          <w:rFonts w:ascii="Cambria" w:eastAsia="Times New Roman" w:hAnsi="Cambria" w:cs="Times New Roman"/>
        </w:rPr>
        <w:t xml:space="preserve">Through this Notice of Funding Opportunity (NOFO) the Massachusetts Executive Office of Public Safety and Security (EOPSS), </w:t>
      </w:r>
      <w:r w:rsidR="00AB3EB9">
        <w:rPr>
          <w:rFonts w:ascii="Cambria" w:eastAsia="Times New Roman" w:hAnsi="Cambria" w:cs="Times New Roman"/>
        </w:rPr>
        <w:t xml:space="preserve">Office of Grants and Research (OGR), </w:t>
      </w:r>
      <w:r w:rsidRPr="00FD27DB">
        <w:rPr>
          <w:rFonts w:ascii="Cambria" w:eastAsia="Times New Roman" w:hAnsi="Cambria" w:cs="Times New Roman"/>
        </w:rPr>
        <w:t>Homeland Security Division (HLS) will be accepting State-Share Applications from eligible applicants for Federal Fiscal year 2019 (FFY2019) Homeland Security Grant Program.</w:t>
      </w:r>
    </w:p>
    <w:p w:rsidR="00FD27DB" w:rsidRPr="00FD27DB" w:rsidRDefault="00FD27DB" w:rsidP="000D3F49">
      <w:pPr>
        <w:spacing w:after="0" w:line="240" w:lineRule="auto"/>
        <w:ind w:left="-540" w:right="-360"/>
        <w:rPr>
          <w:rFonts w:ascii="Cambria" w:eastAsia="Times New Roman" w:hAnsi="Cambria" w:cs="Times New Roman"/>
        </w:rPr>
      </w:pPr>
    </w:p>
    <w:p w:rsidR="00FD27DB" w:rsidRPr="00FD27DB" w:rsidRDefault="00FD27DB" w:rsidP="000D3F49">
      <w:pPr>
        <w:spacing w:after="0" w:line="240" w:lineRule="auto"/>
        <w:ind w:left="-540" w:right="-360"/>
        <w:rPr>
          <w:rFonts w:ascii="Cambria" w:eastAsia="Times New Roman" w:hAnsi="Cambria" w:cs="Times New Roman"/>
        </w:rPr>
      </w:pPr>
      <w:r w:rsidRPr="00FD27DB">
        <w:rPr>
          <w:rFonts w:ascii="Cambria" w:eastAsia="Times New Roman" w:hAnsi="Cambria" w:cs="Times New Roman"/>
        </w:rPr>
        <w:t>EOPSS has yet to receive a Notice of Funding Opportunity (NOFO) for the FFY2019 HSGP from U.S. Department of Homeland Security, Federal Emergency Management Agency (DHS/FEMA). Therefore any proposed funding allocations are hypothetical and contingent upon the anticipated receipt of federal funds.</w:t>
      </w:r>
    </w:p>
    <w:p w:rsidR="00FD27DB" w:rsidRPr="00FD27DB" w:rsidRDefault="00FD27DB" w:rsidP="000D3F49">
      <w:pPr>
        <w:spacing w:after="0" w:line="240" w:lineRule="auto"/>
        <w:ind w:left="-540" w:right="-360"/>
        <w:rPr>
          <w:rFonts w:ascii="Cambria" w:eastAsia="Times New Roman" w:hAnsi="Cambria" w:cs="Times New Roman"/>
        </w:rPr>
      </w:pPr>
    </w:p>
    <w:p w:rsidR="00FD27DB" w:rsidRPr="00FD27DB" w:rsidRDefault="00AB3EB9" w:rsidP="00BE3F52">
      <w:pPr>
        <w:spacing w:after="0" w:line="240" w:lineRule="auto"/>
        <w:ind w:left="-540" w:right="-360"/>
        <w:rPr>
          <w:rFonts w:ascii="Cambria" w:eastAsia="Times New Roman" w:hAnsi="Cambria" w:cs="Times New Roman"/>
        </w:rPr>
      </w:pPr>
      <w:r>
        <w:rPr>
          <w:rFonts w:ascii="Cambria" w:eastAsia="Times New Roman" w:hAnsi="Cambria" w:cs="Times New Roman"/>
        </w:rPr>
        <w:t>OGR</w:t>
      </w:r>
      <w:r w:rsidR="00BE3F52">
        <w:rPr>
          <w:rFonts w:ascii="Cambria" w:eastAsia="Times New Roman" w:hAnsi="Cambria" w:cs="Times New Roman"/>
        </w:rPr>
        <w:t xml:space="preserve"> anticipates</w:t>
      </w:r>
      <w:r w:rsidR="00FD27DB" w:rsidRPr="00FD27DB">
        <w:rPr>
          <w:rFonts w:ascii="Cambria" w:eastAsia="Times New Roman" w:hAnsi="Cambria" w:cs="Times New Roman"/>
        </w:rPr>
        <w:t xml:space="preserve"> that approximately $1 million will be set aside for State-Share competitive projects by making a portion of the twenty-percent (20%) State-Share of the DHS/FEMA funding available to eligible applicants</w:t>
      </w:r>
      <w:r w:rsidR="00BE3F52">
        <w:rPr>
          <w:rFonts w:ascii="Cambria" w:eastAsia="Times New Roman" w:hAnsi="Cambria" w:cs="Times New Roman"/>
        </w:rPr>
        <w:t xml:space="preserve"> in order to fund state priorities and administrative costs</w:t>
      </w:r>
      <w:r w:rsidR="00FD27DB" w:rsidRPr="00FD27DB">
        <w:rPr>
          <w:rFonts w:ascii="Cambria" w:eastAsia="Times New Roman" w:hAnsi="Cambria" w:cs="Times New Roman"/>
        </w:rPr>
        <w:t xml:space="preserve">. </w:t>
      </w:r>
      <w:r w:rsidR="00BE3F52">
        <w:rPr>
          <w:rFonts w:ascii="Cambria" w:eastAsia="Times New Roman" w:hAnsi="Cambria" w:cs="Times New Roman"/>
        </w:rPr>
        <w:t>The remaining e</w:t>
      </w:r>
      <w:r w:rsidR="00FD27DB" w:rsidRPr="00FD27DB">
        <w:rPr>
          <w:rFonts w:ascii="Cambria" w:eastAsia="Times New Roman" w:hAnsi="Cambria" w:cs="Times New Roman"/>
        </w:rPr>
        <w:t xml:space="preserve">ighty-percent (80%) of the HSGP funding allocated to Massachusetts is distributed to municipalities through the five Regional Homeland Security Advisory Councils. </w:t>
      </w:r>
    </w:p>
    <w:p w:rsidR="00FD27DB" w:rsidRPr="00FD27DB" w:rsidRDefault="00FD27DB" w:rsidP="000D3F49">
      <w:pPr>
        <w:spacing w:after="0" w:line="240" w:lineRule="auto"/>
        <w:ind w:left="-540" w:right="-360"/>
        <w:rPr>
          <w:rFonts w:ascii="Cambria" w:eastAsia="Times New Roman" w:hAnsi="Cambria" w:cs="Times New Roman"/>
        </w:rPr>
      </w:pPr>
    </w:p>
    <w:p w:rsidR="00FD27DB" w:rsidRPr="00FD27DB" w:rsidRDefault="00FD27DB" w:rsidP="006C0191">
      <w:pPr>
        <w:spacing w:after="0" w:line="240" w:lineRule="auto"/>
        <w:ind w:left="-540" w:right="-360"/>
        <w:rPr>
          <w:rFonts w:ascii="Cambria" w:eastAsia="Times New Roman" w:hAnsi="Cambria" w:cs="Times New Roman"/>
        </w:rPr>
      </w:pPr>
      <w:r w:rsidRPr="00FD27DB">
        <w:rPr>
          <w:rFonts w:ascii="Cambria" w:eastAsia="Times New Roman" w:hAnsi="Cambria" w:cs="Times New Roman"/>
        </w:rPr>
        <w:t>Funding for this NOFO will come from the FFY2019 HSGP award to EOPSS</w:t>
      </w:r>
      <w:r w:rsidR="00CD0A28">
        <w:rPr>
          <w:rFonts w:ascii="Cambria" w:eastAsia="Times New Roman" w:hAnsi="Cambria" w:cs="Times New Roman"/>
        </w:rPr>
        <w:t>/OGR</w:t>
      </w:r>
      <w:r w:rsidRPr="00FD27DB">
        <w:rPr>
          <w:rFonts w:ascii="Cambria" w:eastAsia="Times New Roman" w:hAnsi="Cambria" w:cs="Times New Roman"/>
        </w:rPr>
        <w:t xml:space="preserve"> (Federal Award ID# and Total Federal Award amount will be provided once received from DHS/FEMA). The anticipated federal performance period will be </w:t>
      </w:r>
      <w:r w:rsidR="00C92409">
        <w:rPr>
          <w:rFonts w:ascii="Cambria" w:eastAsia="Times New Roman" w:hAnsi="Cambria" w:cs="Times New Roman"/>
        </w:rPr>
        <w:t>September</w:t>
      </w:r>
      <w:r w:rsidRPr="00FD27DB">
        <w:rPr>
          <w:rFonts w:ascii="Cambria" w:eastAsia="Times New Roman" w:hAnsi="Cambria" w:cs="Times New Roman"/>
        </w:rPr>
        <w:t xml:space="preserve"> 1, 2019 through </w:t>
      </w:r>
      <w:r w:rsidR="00C92409">
        <w:rPr>
          <w:rFonts w:ascii="Cambria" w:eastAsia="Times New Roman" w:hAnsi="Cambria" w:cs="Times New Roman"/>
        </w:rPr>
        <w:t>August</w:t>
      </w:r>
      <w:r w:rsidRPr="00FD27DB">
        <w:rPr>
          <w:rFonts w:ascii="Cambria" w:eastAsia="Times New Roman" w:hAnsi="Cambria" w:cs="Times New Roman"/>
        </w:rPr>
        <w:t xml:space="preserve"> 30, 202</w:t>
      </w:r>
      <w:r w:rsidR="00C92409">
        <w:rPr>
          <w:rFonts w:ascii="Cambria" w:eastAsia="Times New Roman" w:hAnsi="Cambria" w:cs="Times New Roman"/>
        </w:rPr>
        <w:t>2</w:t>
      </w:r>
      <w:r w:rsidRPr="00FD27DB">
        <w:rPr>
          <w:rFonts w:ascii="Cambria" w:eastAsia="Times New Roman" w:hAnsi="Cambria" w:cs="Times New Roman"/>
        </w:rPr>
        <w:t>. Catalog of Federal Domestic Assistance (CFDA Number: 97.067, CDFA Title: Homeland Security Grant Program (HSGP) which includes State Homeland Security Grant Program (SHSP), and Urban Area Security Initiative (UASI).</w:t>
      </w:r>
    </w:p>
    <w:p w:rsidR="00FD27DB" w:rsidRPr="00FD27DB" w:rsidRDefault="00FD27DB" w:rsidP="000D3F49">
      <w:pPr>
        <w:spacing w:after="0" w:line="240" w:lineRule="auto"/>
        <w:ind w:left="-540" w:right="-360"/>
        <w:rPr>
          <w:rFonts w:ascii="Cambria" w:eastAsia="Times New Roman" w:hAnsi="Cambria" w:cs="Times New Roman"/>
        </w:rPr>
      </w:pPr>
    </w:p>
    <w:p w:rsidR="00FD27DB" w:rsidRPr="00FD27DB" w:rsidRDefault="00FD27DB" w:rsidP="000D3F49">
      <w:pPr>
        <w:spacing w:after="0" w:line="240" w:lineRule="auto"/>
        <w:ind w:left="-540" w:right="-360"/>
        <w:rPr>
          <w:rFonts w:ascii="Cambria" w:eastAsia="Times New Roman" w:hAnsi="Cambria" w:cs="Times New Roman"/>
        </w:rPr>
      </w:pPr>
      <w:r w:rsidRPr="00FD27DB">
        <w:rPr>
          <w:rFonts w:ascii="Cambria" w:eastAsia="Times New Roman" w:hAnsi="Cambria" w:cs="Times New Roman"/>
        </w:rPr>
        <w:t xml:space="preserve">This NOFO provides a brief overview of the FFY2019 HSGP and specific guidance for entities that may be applying for funds. The information included here does not provide complete details of the HSGP, its allowable and unallowable activities, equipment or other costs. The applicant is responsible for ensuring that its proposed project fully complies with both federal and </w:t>
      </w:r>
      <w:r w:rsidR="00AB3EB9">
        <w:rPr>
          <w:rFonts w:ascii="Cambria" w:eastAsia="Times New Roman" w:hAnsi="Cambria" w:cs="Times New Roman"/>
        </w:rPr>
        <w:t>OGR</w:t>
      </w:r>
      <w:r w:rsidRPr="00FD27DB">
        <w:rPr>
          <w:rFonts w:ascii="Cambria" w:eastAsia="Times New Roman" w:hAnsi="Cambria" w:cs="Times New Roman"/>
        </w:rPr>
        <w:t xml:space="preserve"> guidance for the HSGP. Links to the federal guidelines for this program and other pertinent documents that must be consulted when preparing the application are found throughout this document.</w:t>
      </w:r>
    </w:p>
    <w:p w:rsidR="00FD27DB" w:rsidRPr="00FD27DB" w:rsidRDefault="00FD27DB" w:rsidP="00EF6BB0">
      <w:pPr>
        <w:keepNext/>
        <w:spacing w:after="0" w:line="240" w:lineRule="auto"/>
        <w:ind w:left="-720" w:right="-720"/>
        <w:outlineLvl w:val="0"/>
        <w:rPr>
          <w:rFonts w:ascii="Cambria" w:eastAsia="Times New Roman" w:hAnsi="Cambria" w:cs="Times New Roman"/>
          <w:b/>
          <w:kern w:val="28"/>
        </w:rPr>
      </w:pPr>
      <w:bookmarkStart w:id="1" w:name="_Toc413251871"/>
      <w:bookmarkStart w:id="2" w:name="_Toc413252028"/>
      <w:bookmarkStart w:id="3" w:name="_Toc413252151"/>
      <w:bookmarkStart w:id="4" w:name="_Toc413252272"/>
      <w:bookmarkStart w:id="5" w:name="_Toc413252393"/>
      <w:bookmarkStart w:id="6" w:name="_Toc413252514"/>
      <w:bookmarkStart w:id="7" w:name="_Toc413252531"/>
      <w:bookmarkStart w:id="8" w:name="_Toc413252831"/>
      <w:bookmarkStart w:id="9" w:name="_Toc450918531"/>
    </w:p>
    <w:p w:rsidR="00FD27DB" w:rsidRPr="00FD27DB" w:rsidRDefault="00FD27DB" w:rsidP="000D3F49">
      <w:pPr>
        <w:keepNext/>
        <w:spacing w:after="0" w:line="240" w:lineRule="auto"/>
        <w:ind w:left="-540" w:right="-360"/>
        <w:outlineLvl w:val="0"/>
        <w:rPr>
          <w:rFonts w:ascii="Cambria" w:eastAsia="Times New Roman" w:hAnsi="Cambria" w:cs="Times New Roman"/>
          <w:b/>
          <w:kern w:val="28"/>
        </w:rPr>
      </w:pPr>
      <w:r w:rsidRPr="00FD27DB">
        <w:rPr>
          <w:rFonts w:ascii="Cambria" w:eastAsia="Times New Roman" w:hAnsi="Cambria" w:cs="Times New Roman"/>
          <w:b/>
          <w:kern w:val="28"/>
        </w:rPr>
        <w:t>Competitive Grant Process</w:t>
      </w:r>
    </w:p>
    <w:p w:rsidR="00FD27DB" w:rsidRPr="00FD27DB" w:rsidRDefault="00FD27DB" w:rsidP="000D3F49">
      <w:pPr>
        <w:spacing w:after="0" w:line="240" w:lineRule="auto"/>
        <w:ind w:left="-540" w:right="-360"/>
        <w:rPr>
          <w:rFonts w:ascii="Cambria" w:eastAsia="Times New Roman" w:hAnsi="Cambria" w:cs="Times New Roman"/>
        </w:rPr>
      </w:pPr>
      <w:r w:rsidRPr="00FD27DB">
        <w:rPr>
          <w:rFonts w:ascii="Cambria" w:eastAsia="Times New Roman" w:hAnsi="Cambria" w:cs="Times New Roman"/>
        </w:rPr>
        <w:t>This is a competitive grant process, therefore it will be imperative for applicants to clearly outline the need for their proposed project and identify the capability gap(s) that will be filled, or the existing capability that will be sustained or enhanced. Additionally, the applicant must clearly explain how the project will support implementation of the State Homeland Security Strategy goals; reduce gaps and address priorities identified in the THIRA and SPR; and enhance the specific Mission Areas and Core Capabilities of the National Preparedness Goal. Proposed projects should be based on an identified gap, and not at the prompting of a vendor that may potentially benefit from the awarding of a grant.</w:t>
      </w:r>
    </w:p>
    <w:p w:rsidR="00FD27DB" w:rsidRPr="00FD27DB" w:rsidRDefault="00FD27DB" w:rsidP="000D3F49">
      <w:pPr>
        <w:spacing w:after="0" w:line="240" w:lineRule="auto"/>
        <w:ind w:left="-540" w:right="-360"/>
        <w:rPr>
          <w:rFonts w:ascii="Cambria" w:eastAsia="Times New Roman" w:hAnsi="Cambria" w:cs="Times New Roman"/>
        </w:rPr>
      </w:pPr>
    </w:p>
    <w:p w:rsidR="00CD0A28" w:rsidRPr="00CD0A28" w:rsidRDefault="00CD0A28" w:rsidP="00C92409">
      <w:pPr>
        <w:spacing w:after="0" w:line="240" w:lineRule="auto"/>
        <w:ind w:left="-540" w:right="-720"/>
        <w:rPr>
          <w:rFonts w:ascii="Cambria" w:eastAsia="Times New Roman" w:hAnsi="Cambria" w:cs="Times New Roman"/>
        </w:rPr>
      </w:pPr>
      <w:r w:rsidRPr="00CD0A28">
        <w:rPr>
          <w:rFonts w:ascii="Cambria" w:eastAsia="Times New Roman" w:hAnsi="Cambria" w:cs="Times New Roman"/>
        </w:rPr>
        <w:t xml:space="preserve">During the application period </w:t>
      </w:r>
      <w:r w:rsidR="00C92409">
        <w:rPr>
          <w:rFonts w:ascii="Cambria" w:eastAsia="Times New Roman" w:hAnsi="Cambria" w:cs="Times New Roman"/>
        </w:rPr>
        <w:t xml:space="preserve">the State-Share Program Coordinator will be available to </w:t>
      </w:r>
      <w:r w:rsidRPr="00CD0A28">
        <w:rPr>
          <w:rFonts w:ascii="Cambria" w:eastAsia="Times New Roman" w:hAnsi="Cambria" w:cs="Times New Roman"/>
        </w:rPr>
        <w:t>provide specific guidance to individual applicants</w:t>
      </w:r>
      <w:r w:rsidR="00C92409">
        <w:rPr>
          <w:rFonts w:ascii="Cambria" w:eastAsia="Times New Roman" w:hAnsi="Cambria" w:cs="Times New Roman"/>
        </w:rPr>
        <w:t xml:space="preserve"> but may not have the time or resources to assist each applicant therefore it is highly recommended that all interested applicants attend at least one of the schedule Applicant Information Sessions.</w:t>
      </w:r>
      <w:r w:rsidRPr="00CD0A28">
        <w:rPr>
          <w:rFonts w:ascii="Cambria" w:eastAsia="Times New Roman" w:hAnsi="Cambria" w:cs="Times New Roman"/>
        </w:rPr>
        <w:t xml:space="preserve"> </w:t>
      </w:r>
      <w:r w:rsidR="00C92409">
        <w:rPr>
          <w:rFonts w:ascii="Cambria" w:eastAsia="Times New Roman" w:hAnsi="Cambria" w:cs="Times New Roman"/>
        </w:rPr>
        <w:t>The State-share Program Coordinator may be reached by phone at 617.933.3521 or email</w:t>
      </w:r>
      <w:r w:rsidRPr="00CD0A28">
        <w:rPr>
          <w:rFonts w:ascii="Cambria" w:eastAsia="Times New Roman" w:hAnsi="Cambria" w:cs="Times New Roman"/>
        </w:rPr>
        <w:t xml:space="preserve"> </w:t>
      </w:r>
      <w:hyperlink r:id="rId10" w:history="1">
        <w:r w:rsidRPr="003A75C0">
          <w:rPr>
            <w:rStyle w:val="Hyperlink"/>
            <w:rFonts w:ascii="Cambria" w:eastAsia="Times New Roman" w:hAnsi="Cambria" w:cs="Times New Roman"/>
          </w:rPr>
          <w:t>stateshare.pc@mass.gov</w:t>
        </w:r>
      </w:hyperlink>
    </w:p>
    <w:p w:rsidR="00E26BF1" w:rsidRDefault="00E26BF1" w:rsidP="00EF6BB0">
      <w:pPr>
        <w:spacing w:after="0" w:line="240" w:lineRule="auto"/>
        <w:ind w:left="-720" w:right="-720"/>
        <w:rPr>
          <w:rFonts w:ascii="Cambria" w:eastAsia="Times New Roman" w:hAnsi="Cambria" w:cs="Times New Roman"/>
        </w:rPr>
      </w:pPr>
    </w:p>
    <w:p w:rsidR="009B70A0" w:rsidRDefault="009B70A0" w:rsidP="000D3F49">
      <w:pPr>
        <w:spacing w:after="0" w:line="240" w:lineRule="auto"/>
        <w:ind w:left="-540" w:right="-360"/>
        <w:rPr>
          <w:rFonts w:ascii="Cambria" w:eastAsia="Times New Roman" w:hAnsi="Cambria" w:cs="Times New Roman"/>
        </w:rPr>
      </w:pPr>
    </w:p>
    <w:p w:rsidR="009B70A0" w:rsidRDefault="009B70A0" w:rsidP="000D3F49">
      <w:pPr>
        <w:spacing w:after="0" w:line="240" w:lineRule="auto"/>
        <w:ind w:left="-540" w:right="-360"/>
        <w:rPr>
          <w:rFonts w:ascii="Cambria" w:eastAsia="Times New Roman" w:hAnsi="Cambria" w:cs="Times New Roman"/>
        </w:rPr>
      </w:pPr>
    </w:p>
    <w:p w:rsidR="009B70A0" w:rsidRDefault="009B70A0" w:rsidP="000D3F49">
      <w:pPr>
        <w:spacing w:after="0" w:line="240" w:lineRule="auto"/>
        <w:ind w:left="-540" w:right="-360"/>
        <w:rPr>
          <w:rFonts w:ascii="Cambria" w:eastAsia="Times New Roman" w:hAnsi="Cambria" w:cs="Times New Roman"/>
        </w:rPr>
      </w:pPr>
    </w:p>
    <w:p w:rsidR="00FD27DB" w:rsidRDefault="00FD27DB" w:rsidP="000D3F49">
      <w:pPr>
        <w:spacing w:after="0" w:line="240" w:lineRule="auto"/>
        <w:ind w:left="-540" w:right="-360"/>
        <w:rPr>
          <w:rFonts w:ascii="Cambria" w:eastAsia="Times New Roman" w:hAnsi="Cambria" w:cs="Times New Roman"/>
        </w:rPr>
      </w:pPr>
      <w:r w:rsidRPr="00FD27DB">
        <w:rPr>
          <w:rFonts w:ascii="Cambria" w:eastAsia="Times New Roman" w:hAnsi="Cambria" w:cs="Times New Roman"/>
        </w:rPr>
        <w:lastRenderedPageBreak/>
        <w:t>The following programs will be included in the 2019 State Funded Priorities and will not go through the competitive process but must still submit an application and submit all required documentation:</w:t>
      </w:r>
    </w:p>
    <w:tbl>
      <w:tblPr>
        <w:tblStyle w:val="TableGrid"/>
        <w:tblW w:w="9000" w:type="dxa"/>
        <w:tblInd w:w="85" w:type="dxa"/>
        <w:tblLook w:val="04A0" w:firstRow="1" w:lastRow="0" w:firstColumn="1" w:lastColumn="0" w:noHBand="0" w:noVBand="1"/>
      </w:tblPr>
      <w:tblGrid>
        <w:gridCol w:w="1350"/>
        <w:gridCol w:w="6300"/>
        <w:gridCol w:w="1350"/>
      </w:tblGrid>
      <w:tr w:rsidR="000D3F49" w:rsidTr="00AB3EB9">
        <w:tc>
          <w:tcPr>
            <w:tcW w:w="1350" w:type="dxa"/>
          </w:tcPr>
          <w:p w:rsidR="000D3F49" w:rsidRPr="000D3F49" w:rsidRDefault="000D3F49" w:rsidP="00EF6BB0">
            <w:pPr>
              <w:ind w:right="-720"/>
              <w:rPr>
                <w:rFonts w:ascii="Cambria" w:eastAsia="Times New Roman" w:hAnsi="Cambria" w:cs="Times New Roman"/>
                <w:b/>
              </w:rPr>
            </w:pPr>
            <w:r w:rsidRPr="000D3F49">
              <w:rPr>
                <w:rFonts w:ascii="Cambria" w:eastAsia="Times New Roman" w:hAnsi="Cambria" w:cs="Times New Roman"/>
                <w:b/>
              </w:rPr>
              <w:t>Agency</w:t>
            </w:r>
          </w:p>
        </w:tc>
        <w:tc>
          <w:tcPr>
            <w:tcW w:w="6300" w:type="dxa"/>
          </w:tcPr>
          <w:p w:rsidR="000D3F49" w:rsidRPr="000D3F49" w:rsidRDefault="000D3F49" w:rsidP="000D3F49">
            <w:pPr>
              <w:rPr>
                <w:rFonts w:ascii="Cambria" w:eastAsia="Times New Roman" w:hAnsi="Cambria" w:cs="Times New Roman"/>
                <w:b/>
              </w:rPr>
            </w:pPr>
            <w:r w:rsidRPr="000D3F49">
              <w:rPr>
                <w:rFonts w:ascii="Cambria" w:eastAsia="Times New Roman" w:hAnsi="Cambria" w:cs="Times New Roman"/>
                <w:b/>
              </w:rPr>
              <w:t>Project</w:t>
            </w:r>
          </w:p>
        </w:tc>
        <w:tc>
          <w:tcPr>
            <w:tcW w:w="1350" w:type="dxa"/>
          </w:tcPr>
          <w:p w:rsidR="000D3F49" w:rsidRPr="000D3F49" w:rsidRDefault="000D3F49" w:rsidP="000D3F49">
            <w:pPr>
              <w:jc w:val="right"/>
              <w:rPr>
                <w:rFonts w:ascii="Cambria" w:eastAsia="Times New Roman" w:hAnsi="Cambria" w:cs="Times New Roman"/>
                <w:b/>
              </w:rPr>
            </w:pPr>
            <w:r>
              <w:rPr>
                <w:rFonts w:ascii="Cambria" w:eastAsia="Times New Roman" w:hAnsi="Cambria" w:cs="Times New Roman"/>
                <w:b/>
              </w:rPr>
              <w:t>Funding</w:t>
            </w:r>
          </w:p>
        </w:tc>
      </w:tr>
      <w:tr w:rsidR="000D3F49" w:rsidTr="00AB3EB9">
        <w:tc>
          <w:tcPr>
            <w:tcW w:w="1350" w:type="dxa"/>
          </w:tcPr>
          <w:p w:rsidR="000D3F49" w:rsidRDefault="000D3F49" w:rsidP="00EF6BB0">
            <w:pPr>
              <w:ind w:right="-720"/>
              <w:rPr>
                <w:rFonts w:ascii="Cambria" w:eastAsia="Times New Roman" w:hAnsi="Cambria" w:cs="Times New Roman"/>
              </w:rPr>
            </w:pPr>
            <w:r>
              <w:rPr>
                <w:rFonts w:ascii="Cambria" w:eastAsia="Times New Roman" w:hAnsi="Cambria" w:cs="Times New Roman"/>
              </w:rPr>
              <w:t>MSP</w:t>
            </w:r>
          </w:p>
        </w:tc>
        <w:tc>
          <w:tcPr>
            <w:tcW w:w="6300" w:type="dxa"/>
          </w:tcPr>
          <w:p w:rsidR="000D3F49" w:rsidRDefault="000D3F49" w:rsidP="000D3F49">
            <w:pPr>
              <w:rPr>
                <w:rFonts w:ascii="Cambria" w:eastAsia="Times New Roman" w:hAnsi="Cambria" w:cs="Times New Roman"/>
              </w:rPr>
            </w:pPr>
            <w:r>
              <w:rPr>
                <w:rFonts w:ascii="Cambria" w:eastAsia="Times New Roman" w:hAnsi="Cambria" w:cs="Times New Roman"/>
              </w:rPr>
              <w:t>Commonwealth Fusion Center</w:t>
            </w:r>
          </w:p>
        </w:tc>
        <w:tc>
          <w:tcPr>
            <w:tcW w:w="1350" w:type="dxa"/>
          </w:tcPr>
          <w:p w:rsidR="000D3F49" w:rsidRDefault="000D3F49" w:rsidP="000D3F49">
            <w:pPr>
              <w:jc w:val="right"/>
              <w:rPr>
                <w:rFonts w:ascii="Cambria" w:eastAsia="Times New Roman" w:hAnsi="Cambria" w:cs="Times New Roman"/>
              </w:rPr>
            </w:pPr>
            <w:r>
              <w:rPr>
                <w:rFonts w:ascii="Cambria" w:eastAsia="Times New Roman" w:hAnsi="Cambria" w:cs="Times New Roman"/>
              </w:rPr>
              <w:t>$750,000</w:t>
            </w:r>
          </w:p>
        </w:tc>
      </w:tr>
      <w:tr w:rsidR="000D3F49" w:rsidTr="00AB3EB9">
        <w:tc>
          <w:tcPr>
            <w:tcW w:w="1350" w:type="dxa"/>
          </w:tcPr>
          <w:p w:rsidR="000D3F49" w:rsidRDefault="000D3F49" w:rsidP="000D3F49">
            <w:pPr>
              <w:rPr>
                <w:rFonts w:ascii="Cambria" w:eastAsia="Times New Roman" w:hAnsi="Cambria" w:cs="Times New Roman"/>
              </w:rPr>
            </w:pPr>
            <w:r>
              <w:rPr>
                <w:rFonts w:ascii="Cambria" w:eastAsia="Times New Roman" w:hAnsi="Cambria" w:cs="Times New Roman"/>
              </w:rPr>
              <w:t>MSP</w:t>
            </w:r>
          </w:p>
        </w:tc>
        <w:tc>
          <w:tcPr>
            <w:tcW w:w="6300" w:type="dxa"/>
          </w:tcPr>
          <w:p w:rsidR="000D3F49" w:rsidRDefault="000D3F49" w:rsidP="000D3F49">
            <w:pPr>
              <w:rPr>
                <w:rFonts w:ascii="Cambria" w:eastAsia="Times New Roman" w:hAnsi="Cambria" w:cs="Times New Roman"/>
              </w:rPr>
            </w:pPr>
            <w:r>
              <w:rPr>
                <w:rFonts w:ascii="Cambria" w:eastAsia="Times New Roman" w:hAnsi="Cambria" w:cs="Times New Roman"/>
              </w:rPr>
              <w:t>Commonwealth Critical Infrastructure Program</w:t>
            </w:r>
          </w:p>
        </w:tc>
        <w:tc>
          <w:tcPr>
            <w:tcW w:w="1350" w:type="dxa"/>
          </w:tcPr>
          <w:p w:rsidR="000D3F49" w:rsidRDefault="000D3F49" w:rsidP="000D3F49">
            <w:pPr>
              <w:jc w:val="right"/>
              <w:rPr>
                <w:rFonts w:ascii="Cambria" w:eastAsia="Times New Roman" w:hAnsi="Cambria" w:cs="Times New Roman"/>
              </w:rPr>
            </w:pPr>
            <w:r>
              <w:rPr>
                <w:rFonts w:ascii="Cambria" w:eastAsia="Times New Roman" w:hAnsi="Cambria" w:cs="Times New Roman"/>
              </w:rPr>
              <w:t>$200,000</w:t>
            </w:r>
          </w:p>
        </w:tc>
      </w:tr>
      <w:tr w:rsidR="000D3F49" w:rsidTr="00AB3EB9">
        <w:tc>
          <w:tcPr>
            <w:tcW w:w="1350" w:type="dxa"/>
          </w:tcPr>
          <w:p w:rsidR="000D3F49" w:rsidRDefault="000D3F49" w:rsidP="000D3F49">
            <w:pPr>
              <w:rPr>
                <w:rFonts w:ascii="Cambria" w:eastAsia="Times New Roman" w:hAnsi="Cambria" w:cs="Times New Roman"/>
              </w:rPr>
            </w:pPr>
            <w:r>
              <w:rPr>
                <w:rFonts w:ascii="Cambria" w:eastAsia="Times New Roman" w:hAnsi="Cambria" w:cs="Times New Roman"/>
              </w:rPr>
              <w:t>MEMA</w:t>
            </w:r>
          </w:p>
        </w:tc>
        <w:tc>
          <w:tcPr>
            <w:tcW w:w="6300" w:type="dxa"/>
          </w:tcPr>
          <w:p w:rsidR="000D3F49" w:rsidRDefault="000D3F49" w:rsidP="000D3F49">
            <w:pPr>
              <w:rPr>
                <w:rFonts w:ascii="Cambria" w:eastAsia="Times New Roman" w:hAnsi="Cambria" w:cs="Times New Roman"/>
              </w:rPr>
            </w:pPr>
            <w:r>
              <w:rPr>
                <w:rFonts w:ascii="Cambria" w:eastAsia="Times New Roman" w:hAnsi="Cambria" w:cs="Times New Roman"/>
              </w:rPr>
              <w:t>Commonwealth Citizen Core Program</w:t>
            </w:r>
          </w:p>
        </w:tc>
        <w:tc>
          <w:tcPr>
            <w:tcW w:w="1350" w:type="dxa"/>
          </w:tcPr>
          <w:p w:rsidR="000D3F49" w:rsidRDefault="000D3F49" w:rsidP="000D3F49">
            <w:pPr>
              <w:jc w:val="right"/>
              <w:rPr>
                <w:rFonts w:ascii="Cambria" w:eastAsia="Times New Roman" w:hAnsi="Cambria" w:cs="Times New Roman"/>
              </w:rPr>
            </w:pPr>
            <w:r>
              <w:rPr>
                <w:rFonts w:ascii="Cambria" w:eastAsia="Times New Roman" w:hAnsi="Cambria" w:cs="Times New Roman"/>
              </w:rPr>
              <w:t>$150,000</w:t>
            </w:r>
          </w:p>
        </w:tc>
      </w:tr>
      <w:tr w:rsidR="000D3F49" w:rsidTr="00AB3EB9">
        <w:tc>
          <w:tcPr>
            <w:tcW w:w="1350" w:type="dxa"/>
          </w:tcPr>
          <w:p w:rsidR="000D3F49" w:rsidRDefault="000D3F49" w:rsidP="000D3F49">
            <w:pPr>
              <w:rPr>
                <w:rFonts w:ascii="Cambria" w:eastAsia="Times New Roman" w:hAnsi="Cambria" w:cs="Times New Roman"/>
              </w:rPr>
            </w:pPr>
            <w:r>
              <w:rPr>
                <w:rFonts w:ascii="Cambria" w:eastAsia="Times New Roman" w:hAnsi="Cambria" w:cs="Times New Roman"/>
              </w:rPr>
              <w:t>MOD</w:t>
            </w:r>
          </w:p>
        </w:tc>
        <w:tc>
          <w:tcPr>
            <w:tcW w:w="6300" w:type="dxa"/>
          </w:tcPr>
          <w:p w:rsidR="000D3F49" w:rsidRDefault="000D3F49" w:rsidP="000D3F49">
            <w:pPr>
              <w:rPr>
                <w:rFonts w:ascii="Cambria" w:eastAsia="Times New Roman" w:hAnsi="Cambria" w:cs="Times New Roman"/>
              </w:rPr>
            </w:pPr>
            <w:r>
              <w:rPr>
                <w:rFonts w:ascii="Cambria" w:eastAsia="Times New Roman" w:hAnsi="Cambria" w:cs="Times New Roman"/>
              </w:rPr>
              <w:t>Emergency Preparedness Outreach for Persons with Disabilities</w:t>
            </w:r>
          </w:p>
        </w:tc>
        <w:tc>
          <w:tcPr>
            <w:tcW w:w="1350" w:type="dxa"/>
          </w:tcPr>
          <w:p w:rsidR="000D3F49" w:rsidRDefault="000D3F49" w:rsidP="000D3F49">
            <w:pPr>
              <w:jc w:val="right"/>
              <w:rPr>
                <w:rFonts w:ascii="Cambria" w:eastAsia="Times New Roman" w:hAnsi="Cambria" w:cs="Times New Roman"/>
              </w:rPr>
            </w:pPr>
            <w:r>
              <w:rPr>
                <w:rFonts w:ascii="Cambria" w:eastAsia="Times New Roman" w:hAnsi="Cambria" w:cs="Times New Roman"/>
              </w:rPr>
              <w:t>$125,000</w:t>
            </w:r>
          </w:p>
        </w:tc>
      </w:tr>
    </w:tbl>
    <w:p w:rsidR="00EF6BB0" w:rsidRPr="00FD27DB" w:rsidRDefault="00EF6BB0" w:rsidP="00EF6BB0">
      <w:pPr>
        <w:spacing w:after="0" w:line="240" w:lineRule="auto"/>
        <w:ind w:left="-720" w:right="-720"/>
        <w:rPr>
          <w:rFonts w:ascii="Cambria" w:eastAsia="Times New Roman" w:hAnsi="Cambria" w:cs="Times New Roman"/>
        </w:rPr>
      </w:pPr>
    </w:p>
    <w:p w:rsidR="00FD27DB" w:rsidRPr="00FD27DB" w:rsidRDefault="00FD27DB" w:rsidP="000D3F49">
      <w:pPr>
        <w:keepNext/>
        <w:spacing w:after="0" w:line="240" w:lineRule="auto"/>
        <w:ind w:left="-540" w:right="-360"/>
        <w:outlineLvl w:val="0"/>
        <w:rPr>
          <w:rFonts w:ascii="Cambria" w:eastAsia="Times New Roman" w:hAnsi="Cambria" w:cs="Times New Roman"/>
          <w:kern w:val="28"/>
        </w:rPr>
      </w:pPr>
      <w:r w:rsidRPr="00FD27DB">
        <w:rPr>
          <w:rFonts w:ascii="Cambria" w:eastAsia="Times New Roman" w:hAnsi="Cambria" w:cs="Times New Roman"/>
          <w:kern w:val="28"/>
        </w:rPr>
        <w:t>While the above p</w:t>
      </w:r>
      <w:r w:rsidR="00C92409">
        <w:rPr>
          <w:rFonts w:ascii="Cambria" w:eastAsia="Times New Roman" w:hAnsi="Cambria" w:cs="Times New Roman"/>
          <w:kern w:val="28"/>
        </w:rPr>
        <w:t>rograms</w:t>
      </w:r>
      <w:r w:rsidRPr="00FD27DB">
        <w:rPr>
          <w:rFonts w:ascii="Cambria" w:eastAsia="Times New Roman" w:hAnsi="Cambria" w:cs="Times New Roman"/>
          <w:kern w:val="28"/>
        </w:rPr>
        <w:t xml:space="preserve"> will be funded without going through the competitive process those agencies listed above will still need to submit an application to receive the award.</w:t>
      </w:r>
    </w:p>
    <w:p w:rsidR="00FD27DB" w:rsidRPr="00FD27DB" w:rsidRDefault="00FD27DB" w:rsidP="000D3F49">
      <w:pPr>
        <w:keepNext/>
        <w:spacing w:after="0" w:line="240" w:lineRule="auto"/>
        <w:ind w:left="-540" w:right="-360"/>
        <w:outlineLvl w:val="0"/>
        <w:rPr>
          <w:rFonts w:ascii="Cambria" w:eastAsia="Times New Roman" w:hAnsi="Cambria" w:cs="Times New Roman"/>
          <w:kern w:val="28"/>
        </w:rPr>
      </w:pPr>
    </w:p>
    <w:p w:rsidR="00FD27DB" w:rsidRPr="00FD27DB" w:rsidRDefault="00FD27DB" w:rsidP="000D3F49">
      <w:pPr>
        <w:keepNext/>
        <w:spacing w:after="0" w:line="240" w:lineRule="auto"/>
        <w:ind w:left="-540" w:right="-360"/>
        <w:outlineLvl w:val="0"/>
        <w:rPr>
          <w:rFonts w:ascii="Cambria" w:eastAsia="Times New Roman" w:hAnsi="Cambria" w:cs="Times New Roman"/>
          <w:kern w:val="28"/>
        </w:rPr>
      </w:pPr>
      <w:r w:rsidRPr="00FD27DB">
        <w:rPr>
          <w:rFonts w:ascii="Cambria" w:eastAsia="Times New Roman" w:hAnsi="Cambria" w:cs="Times New Roman"/>
          <w:kern w:val="28"/>
        </w:rPr>
        <w:t>The above listed agencies (MSP, MEMA and MOD) are still eligible to submit additional projects through the competitive grant process.</w:t>
      </w:r>
    </w:p>
    <w:p w:rsidR="00FD27DB" w:rsidRPr="00FD27DB" w:rsidRDefault="00FD27DB" w:rsidP="000D3F49">
      <w:pPr>
        <w:keepNext/>
        <w:spacing w:after="0" w:line="240" w:lineRule="auto"/>
        <w:ind w:left="-540" w:right="-360"/>
        <w:outlineLvl w:val="0"/>
        <w:rPr>
          <w:rFonts w:ascii="Cambria" w:eastAsia="Times New Roman" w:hAnsi="Cambria" w:cs="Times New Roman"/>
          <w:kern w:val="28"/>
        </w:rPr>
      </w:pPr>
    </w:p>
    <w:p w:rsidR="00FD27DB" w:rsidRPr="00FD27DB" w:rsidRDefault="00FD27DB" w:rsidP="000D3F49">
      <w:pPr>
        <w:keepNext/>
        <w:spacing w:after="0" w:line="240" w:lineRule="auto"/>
        <w:ind w:left="-540" w:right="-360"/>
        <w:outlineLvl w:val="0"/>
        <w:rPr>
          <w:rFonts w:ascii="Cambria" w:eastAsia="Times New Roman" w:hAnsi="Cambria" w:cs="Times New Roman"/>
          <w:b/>
          <w:kern w:val="28"/>
        </w:rPr>
      </w:pPr>
      <w:bookmarkStart w:id="10" w:name="_Toc413251873"/>
      <w:bookmarkStart w:id="11" w:name="_Toc413252029"/>
      <w:bookmarkStart w:id="12" w:name="_Toc413252152"/>
      <w:bookmarkStart w:id="13" w:name="_Toc413252273"/>
      <w:bookmarkStart w:id="14" w:name="_Toc413252394"/>
      <w:bookmarkStart w:id="15" w:name="_Toc413252515"/>
      <w:bookmarkStart w:id="16" w:name="_Toc413252532"/>
      <w:bookmarkStart w:id="17" w:name="_Toc413252832"/>
      <w:bookmarkStart w:id="18" w:name="_Toc450918532"/>
      <w:bookmarkEnd w:id="1"/>
      <w:bookmarkEnd w:id="2"/>
      <w:bookmarkEnd w:id="3"/>
      <w:bookmarkEnd w:id="4"/>
      <w:bookmarkEnd w:id="5"/>
      <w:bookmarkEnd w:id="6"/>
      <w:bookmarkEnd w:id="7"/>
      <w:bookmarkEnd w:id="8"/>
      <w:bookmarkEnd w:id="9"/>
      <w:r w:rsidRPr="00FD27DB">
        <w:rPr>
          <w:rFonts w:ascii="Cambria" w:eastAsia="Times New Roman" w:hAnsi="Cambria" w:cs="Times New Roman"/>
          <w:b/>
          <w:kern w:val="28"/>
        </w:rPr>
        <w:t>Overview and Purpose of the Homeland Security Grant Program</w:t>
      </w:r>
    </w:p>
    <w:p w:rsidR="00FD27DB" w:rsidRPr="00FD27DB" w:rsidRDefault="00FD27DB" w:rsidP="000D3F49">
      <w:pPr>
        <w:keepNext/>
        <w:spacing w:after="0" w:line="240" w:lineRule="auto"/>
        <w:ind w:left="-540" w:right="-360"/>
        <w:outlineLvl w:val="0"/>
        <w:rPr>
          <w:rFonts w:ascii="Cambria" w:eastAsia="Times New Roman" w:hAnsi="Cambria" w:cs="Times New Roman"/>
        </w:rPr>
      </w:pPr>
      <w:r w:rsidRPr="00FD27DB">
        <w:rPr>
          <w:rFonts w:ascii="Cambria" w:eastAsia="Times New Roman" w:hAnsi="Cambria" w:cs="Times New Roman"/>
        </w:rPr>
        <w:t>The Homeland Security Grant Program (HSGP) plays an important role in the implementation of the National Preparedness System by supporting the building, sustainment, and delivery of core capabilities essential to achieving the National Preparedness Goal of a secure and resilient nation.</w:t>
      </w:r>
    </w:p>
    <w:p w:rsidR="00FD27DB" w:rsidRPr="00FD27DB" w:rsidRDefault="00FD27DB" w:rsidP="000D3F49">
      <w:pPr>
        <w:keepNext/>
        <w:spacing w:after="0" w:line="240" w:lineRule="auto"/>
        <w:ind w:left="-540" w:right="-360"/>
        <w:outlineLvl w:val="0"/>
        <w:rPr>
          <w:rFonts w:ascii="Cambria" w:eastAsia="Times New Roman" w:hAnsi="Cambria" w:cs="Times New Roman"/>
        </w:rPr>
      </w:pPr>
    </w:p>
    <w:p w:rsidR="00FD27DB" w:rsidRPr="00FD27DB" w:rsidRDefault="00FD27DB" w:rsidP="000D3F49">
      <w:pPr>
        <w:keepNext/>
        <w:spacing w:after="0" w:line="240" w:lineRule="auto"/>
        <w:ind w:left="-540" w:right="-360"/>
        <w:outlineLvl w:val="0"/>
        <w:rPr>
          <w:rFonts w:ascii="Cambria" w:eastAsia="Times New Roman" w:hAnsi="Cambria" w:cs="Times New Roman"/>
        </w:rPr>
      </w:pPr>
      <w:r w:rsidRPr="00FD27DB">
        <w:rPr>
          <w:rFonts w:ascii="Cambria" w:eastAsia="Times New Roman" w:hAnsi="Cambria" w:cs="Times New Roman"/>
        </w:rPr>
        <w:t>Within the broader construct, the objective of the HSGP is to provide funds to eligible entities to support state, local, tribal, and territorial efforts to prevent terrorism and other catastrophic events and to prepare the Nation for the threats and hazards that pose the greatest risk to the security of the United States.</w:t>
      </w:r>
    </w:p>
    <w:p w:rsidR="00FD27DB" w:rsidRPr="00FD27DB" w:rsidRDefault="00FD27DB" w:rsidP="000D3F49">
      <w:pPr>
        <w:keepNext/>
        <w:spacing w:after="0" w:line="240" w:lineRule="auto"/>
        <w:ind w:left="-540" w:right="-360"/>
        <w:outlineLvl w:val="0"/>
        <w:rPr>
          <w:rFonts w:ascii="Cambria" w:eastAsia="Times New Roman" w:hAnsi="Cambria" w:cs="Helvetica"/>
          <w:color w:val="000000"/>
          <w:lang w:val="en"/>
        </w:rPr>
      </w:pPr>
    </w:p>
    <w:p w:rsidR="00AB3EB9" w:rsidRDefault="00FD27DB" w:rsidP="00AB3EB9">
      <w:pPr>
        <w:keepNext/>
        <w:spacing w:after="0" w:line="240" w:lineRule="auto"/>
        <w:ind w:left="-180" w:right="-360"/>
        <w:outlineLvl w:val="0"/>
        <w:rPr>
          <w:rFonts w:ascii="Cambria" w:eastAsia="Times New Roman" w:hAnsi="Cambria" w:cs="Times New Roman"/>
        </w:rPr>
      </w:pPr>
      <w:r w:rsidRPr="00FD27DB">
        <w:rPr>
          <w:rFonts w:ascii="Cambria" w:eastAsia="Times New Roman" w:hAnsi="Cambria" w:cs="Times New Roman"/>
          <w:b/>
        </w:rPr>
        <w:t>State Homeland Security Program</w:t>
      </w:r>
      <w:r w:rsidRPr="00FD27DB">
        <w:rPr>
          <w:rFonts w:ascii="Cambria" w:eastAsia="Times New Roman" w:hAnsi="Cambria" w:cs="Times New Roman"/>
        </w:rPr>
        <w:t xml:space="preserve"> (SHSP)</w:t>
      </w:r>
    </w:p>
    <w:p w:rsidR="00FD27DB" w:rsidRPr="00FD27DB" w:rsidRDefault="00FD27DB" w:rsidP="00AB3EB9">
      <w:pPr>
        <w:keepNext/>
        <w:spacing w:after="0" w:line="240" w:lineRule="auto"/>
        <w:ind w:left="-180" w:right="-360"/>
        <w:outlineLvl w:val="0"/>
        <w:rPr>
          <w:rFonts w:ascii="Cambria" w:eastAsia="Times New Roman" w:hAnsi="Cambria" w:cs="Times New Roman"/>
        </w:rPr>
      </w:pPr>
      <w:r w:rsidRPr="00FD27DB">
        <w:rPr>
          <w:rFonts w:ascii="Cambria" w:eastAsia="Times New Roman" w:hAnsi="Cambria" w:cs="Times New Roman"/>
        </w:rPr>
        <w:t xml:space="preserve">The SHSP supports state, tribal, territorial, and local preparedness activities that address high priority preparedness gaps across all core capabilities that support terrorism preparedness. </w:t>
      </w:r>
    </w:p>
    <w:p w:rsidR="00FD27DB" w:rsidRPr="00FD27DB" w:rsidRDefault="00FD27DB" w:rsidP="00AB3EB9">
      <w:pPr>
        <w:keepNext/>
        <w:spacing w:after="0" w:line="240" w:lineRule="auto"/>
        <w:ind w:left="-180" w:right="-360"/>
        <w:outlineLvl w:val="0"/>
        <w:rPr>
          <w:rFonts w:ascii="Cambria" w:eastAsia="Times New Roman" w:hAnsi="Cambria" w:cs="Times New Roman"/>
        </w:rPr>
      </w:pPr>
    </w:p>
    <w:p w:rsidR="00AB3EB9" w:rsidRDefault="00FD27DB" w:rsidP="00AB3EB9">
      <w:pPr>
        <w:keepNext/>
        <w:spacing w:after="0" w:line="240" w:lineRule="auto"/>
        <w:ind w:left="-180" w:right="-360"/>
        <w:outlineLvl w:val="0"/>
        <w:rPr>
          <w:rFonts w:ascii="Cambria" w:eastAsia="Times New Roman" w:hAnsi="Cambria" w:cs="Times New Roman"/>
        </w:rPr>
      </w:pPr>
      <w:r w:rsidRPr="00FD27DB">
        <w:rPr>
          <w:rFonts w:ascii="Cambria" w:eastAsia="Times New Roman" w:hAnsi="Cambria" w:cs="Times New Roman"/>
          <w:b/>
        </w:rPr>
        <w:t>Urban Area Security Initiative</w:t>
      </w:r>
      <w:r w:rsidRPr="00FD27DB">
        <w:rPr>
          <w:rFonts w:ascii="Cambria" w:eastAsia="Times New Roman" w:hAnsi="Cambria" w:cs="Times New Roman"/>
        </w:rPr>
        <w:t xml:space="preserve"> (UASI)</w:t>
      </w:r>
    </w:p>
    <w:p w:rsidR="00FD27DB" w:rsidRPr="00FD27DB" w:rsidRDefault="00FD27DB" w:rsidP="00AB3EB9">
      <w:pPr>
        <w:keepNext/>
        <w:spacing w:after="0" w:line="240" w:lineRule="auto"/>
        <w:ind w:left="-180" w:right="-360"/>
        <w:outlineLvl w:val="0"/>
        <w:rPr>
          <w:rFonts w:ascii="Cambria" w:eastAsia="Times New Roman" w:hAnsi="Cambria" w:cs="Times New Roman"/>
        </w:rPr>
      </w:pPr>
      <w:r w:rsidRPr="00FD27DB">
        <w:rPr>
          <w:rFonts w:ascii="Cambria" w:eastAsia="Times New Roman" w:hAnsi="Cambria" w:cs="Times New Roman"/>
        </w:rPr>
        <w:t>The UASI program assists high-threat, high-density Urban Areas in efforts to build, sustain, and deliver the capabilities necessary to prevent, protect against, mitigate, respond to, and recover from acts of terrorism.</w:t>
      </w:r>
    </w:p>
    <w:p w:rsidR="00FD27DB" w:rsidRPr="00FD27DB" w:rsidRDefault="00FD27DB" w:rsidP="000D3F49">
      <w:pPr>
        <w:keepNext/>
        <w:spacing w:after="0" w:line="240" w:lineRule="auto"/>
        <w:ind w:left="-540" w:right="-360"/>
        <w:outlineLvl w:val="0"/>
        <w:rPr>
          <w:rFonts w:ascii="Cambria" w:eastAsia="Times New Roman" w:hAnsi="Cambria" w:cs="Times New Roman"/>
          <w:b/>
          <w:kern w:val="28"/>
        </w:rPr>
      </w:pPr>
    </w:p>
    <w:p w:rsidR="00FD27DB" w:rsidRPr="00FD27DB" w:rsidRDefault="00FD27DB" w:rsidP="000D3F49">
      <w:pPr>
        <w:keepNext/>
        <w:spacing w:after="0" w:line="240" w:lineRule="auto"/>
        <w:ind w:left="-540" w:right="-360"/>
        <w:outlineLvl w:val="0"/>
        <w:rPr>
          <w:rFonts w:ascii="Cambria" w:eastAsia="Times New Roman" w:hAnsi="Cambria" w:cs="Times New Roman"/>
          <w:b/>
          <w:kern w:val="28"/>
        </w:rPr>
      </w:pPr>
      <w:r w:rsidRPr="00FD27DB">
        <w:rPr>
          <w:rFonts w:ascii="Cambria" w:eastAsia="Times New Roman" w:hAnsi="Cambria" w:cs="Times New Roman"/>
          <w:b/>
          <w:kern w:val="28"/>
        </w:rPr>
        <w:t>Eligible Applicants</w:t>
      </w:r>
    </w:p>
    <w:p w:rsidR="00FD27DB" w:rsidRPr="00FD27DB" w:rsidRDefault="00FD27DB" w:rsidP="000D3F49">
      <w:pPr>
        <w:spacing w:after="0" w:line="240" w:lineRule="auto"/>
        <w:ind w:left="-540" w:right="-360"/>
        <w:rPr>
          <w:rFonts w:ascii="Cambria" w:eastAsia="Times New Roman" w:hAnsi="Cambria" w:cs="Times New Roman"/>
        </w:rPr>
      </w:pPr>
      <w:bookmarkStart w:id="19" w:name="_Toc413251872"/>
      <w:r w:rsidRPr="00FD27DB">
        <w:rPr>
          <w:rFonts w:ascii="Cambria" w:eastAsia="Times New Roman" w:hAnsi="Cambria" w:cs="Times New Roman"/>
        </w:rPr>
        <w:t>Eligible applicants include Massachusetts state government agencies and authorities, state institutions of higher education and non-profit organizations that support state homeland security needs. Municipalities are not eligible to apply for this funding.</w:t>
      </w:r>
      <w:bookmarkEnd w:id="19"/>
      <w:r w:rsidRPr="00FD27DB">
        <w:rPr>
          <w:rFonts w:ascii="Cambria" w:eastAsia="Times New Roman" w:hAnsi="Cambria" w:cs="Times New Roman"/>
        </w:rPr>
        <w:t xml:space="preserve"> </w:t>
      </w:r>
    </w:p>
    <w:p w:rsidR="00FD27DB" w:rsidRPr="00FD27DB" w:rsidRDefault="00FD27DB" w:rsidP="000D3F49">
      <w:pPr>
        <w:keepNext/>
        <w:spacing w:after="0" w:line="240" w:lineRule="auto"/>
        <w:ind w:left="-540" w:right="-360"/>
        <w:outlineLvl w:val="0"/>
        <w:rPr>
          <w:rFonts w:ascii="Cambria" w:eastAsia="Times New Roman" w:hAnsi="Cambria" w:cs="Times New Roman"/>
          <w:b/>
          <w:kern w:val="28"/>
        </w:rPr>
      </w:pPr>
    </w:p>
    <w:p w:rsidR="00FD27DB" w:rsidRPr="00FD27DB" w:rsidRDefault="00FD27DB" w:rsidP="000D3F49">
      <w:pPr>
        <w:keepNext/>
        <w:spacing w:after="0" w:line="240" w:lineRule="auto"/>
        <w:ind w:left="-540" w:right="-360"/>
        <w:outlineLvl w:val="0"/>
        <w:rPr>
          <w:rFonts w:ascii="Cambria" w:eastAsia="Times New Roman" w:hAnsi="Cambria" w:cs="Times New Roman"/>
          <w:b/>
          <w:kern w:val="28"/>
        </w:rPr>
      </w:pPr>
      <w:r w:rsidRPr="00FD27DB">
        <w:rPr>
          <w:rFonts w:ascii="Cambria" w:eastAsia="Times New Roman" w:hAnsi="Cambria" w:cs="Times New Roman"/>
          <w:b/>
          <w:kern w:val="28"/>
        </w:rPr>
        <w:t>Key Dates</w:t>
      </w:r>
      <w:bookmarkEnd w:id="10"/>
      <w:bookmarkEnd w:id="11"/>
      <w:bookmarkEnd w:id="12"/>
      <w:bookmarkEnd w:id="13"/>
      <w:bookmarkEnd w:id="14"/>
      <w:bookmarkEnd w:id="15"/>
      <w:bookmarkEnd w:id="16"/>
      <w:bookmarkEnd w:id="17"/>
      <w:bookmarkEnd w:id="18"/>
    </w:p>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8280"/>
      </w:tblGrid>
      <w:tr w:rsidR="00FD27DB" w:rsidRPr="00FD27DB" w:rsidTr="00AB3EB9">
        <w:tc>
          <w:tcPr>
            <w:tcW w:w="1800" w:type="dxa"/>
            <w:tcBorders>
              <w:top w:val="single" w:sz="4" w:space="0" w:color="auto"/>
              <w:left w:val="single" w:sz="4" w:space="0" w:color="auto"/>
              <w:bottom w:val="single" w:sz="4" w:space="0" w:color="auto"/>
              <w:right w:val="single" w:sz="4" w:space="0" w:color="auto"/>
            </w:tcBorders>
          </w:tcPr>
          <w:p w:rsidR="00FD27DB" w:rsidRPr="00FD27DB" w:rsidRDefault="00FD27DB" w:rsidP="00E26BF1">
            <w:pPr>
              <w:spacing w:after="0" w:line="240" w:lineRule="auto"/>
              <w:ind w:right="-108"/>
              <w:jc w:val="center"/>
              <w:rPr>
                <w:rFonts w:ascii="Cambria" w:eastAsia="Times New Roman" w:hAnsi="Cambria" w:cs="Times New Roman"/>
              </w:rPr>
            </w:pPr>
            <w:r w:rsidRPr="00FD27DB">
              <w:rPr>
                <w:rFonts w:ascii="Cambria" w:eastAsia="Times New Roman" w:hAnsi="Cambria" w:cs="Times New Roman"/>
              </w:rPr>
              <w:t>Estimated DATE</w:t>
            </w:r>
          </w:p>
        </w:tc>
        <w:tc>
          <w:tcPr>
            <w:tcW w:w="8280" w:type="dxa"/>
            <w:tcBorders>
              <w:top w:val="single" w:sz="4" w:space="0" w:color="auto"/>
              <w:left w:val="single" w:sz="4" w:space="0" w:color="auto"/>
              <w:bottom w:val="single" w:sz="4" w:space="0" w:color="auto"/>
              <w:right w:val="single" w:sz="4" w:space="0" w:color="auto"/>
            </w:tcBorders>
          </w:tcPr>
          <w:p w:rsidR="00FD27DB" w:rsidRPr="00FD27DB" w:rsidRDefault="00FD27DB" w:rsidP="00E26BF1">
            <w:pPr>
              <w:spacing w:after="0" w:line="240" w:lineRule="auto"/>
              <w:ind w:right="-18"/>
              <w:rPr>
                <w:rFonts w:ascii="Cambria" w:eastAsia="Times New Roman" w:hAnsi="Cambria" w:cs="Times New Roman"/>
              </w:rPr>
            </w:pPr>
            <w:r w:rsidRPr="00FD27DB">
              <w:rPr>
                <w:rFonts w:ascii="Cambria" w:eastAsia="Times New Roman" w:hAnsi="Cambria" w:cs="Times New Roman"/>
              </w:rPr>
              <w:t>TASKS</w:t>
            </w:r>
          </w:p>
        </w:tc>
      </w:tr>
      <w:tr w:rsidR="00FD27DB" w:rsidRPr="00FD27DB" w:rsidTr="00AB3EB9">
        <w:tc>
          <w:tcPr>
            <w:tcW w:w="1800" w:type="dxa"/>
            <w:tcBorders>
              <w:top w:val="single" w:sz="4" w:space="0" w:color="auto"/>
              <w:left w:val="single" w:sz="4" w:space="0" w:color="auto"/>
              <w:bottom w:val="single" w:sz="4" w:space="0" w:color="auto"/>
              <w:right w:val="single" w:sz="4" w:space="0" w:color="auto"/>
            </w:tcBorders>
            <w:vAlign w:val="center"/>
          </w:tcPr>
          <w:p w:rsidR="00FD27DB" w:rsidRPr="00FD27DB" w:rsidRDefault="00FD27DB" w:rsidP="009B70A0">
            <w:pPr>
              <w:spacing w:after="0" w:line="240" w:lineRule="auto"/>
              <w:ind w:right="-108"/>
              <w:jc w:val="center"/>
              <w:rPr>
                <w:rFonts w:ascii="Cambria" w:eastAsia="Times New Roman" w:hAnsi="Cambria" w:cs="Times New Roman"/>
              </w:rPr>
            </w:pPr>
            <w:r w:rsidRPr="00FD27DB">
              <w:rPr>
                <w:rFonts w:ascii="Cambria" w:eastAsia="Times New Roman" w:hAnsi="Cambria" w:cs="Times New Roman"/>
              </w:rPr>
              <w:t>3/</w:t>
            </w:r>
            <w:r w:rsidR="009B70A0">
              <w:rPr>
                <w:rFonts w:ascii="Cambria" w:eastAsia="Times New Roman" w:hAnsi="Cambria" w:cs="Times New Roman"/>
              </w:rPr>
              <w:t>8</w:t>
            </w:r>
            <w:r w:rsidRPr="00FD27DB">
              <w:rPr>
                <w:rFonts w:ascii="Cambria" w:eastAsia="Times New Roman" w:hAnsi="Cambria" w:cs="Times New Roman"/>
              </w:rPr>
              <w:t>/2019</w:t>
            </w:r>
          </w:p>
        </w:tc>
        <w:tc>
          <w:tcPr>
            <w:tcW w:w="8280" w:type="dxa"/>
            <w:tcBorders>
              <w:top w:val="single" w:sz="4" w:space="0" w:color="auto"/>
              <w:left w:val="single" w:sz="4" w:space="0" w:color="auto"/>
              <w:bottom w:val="single" w:sz="4" w:space="0" w:color="auto"/>
              <w:right w:val="single" w:sz="4" w:space="0" w:color="auto"/>
            </w:tcBorders>
            <w:vAlign w:val="center"/>
          </w:tcPr>
          <w:p w:rsidR="00FD27DB" w:rsidRPr="00FD27DB" w:rsidRDefault="00FD27DB" w:rsidP="00E26BF1">
            <w:pPr>
              <w:spacing w:after="0" w:line="240" w:lineRule="auto"/>
              <w:ind w:right="-18"/>
              <w:rPr>
                <w:rFonts w:ascii="Cambria" w:eastAsia="Times New Roman" w:hAnsi="Cambria" w:cs="Times New Roman"/>
              </w:rPr>
            </w:pPr>
            <w:r w:rsidRPr="00FD27DB">
              <w:rPr>
                <w:rFonts w:ascii="Cambria" w:eastAsia="Times New Roman" w:hAnsi="Cambria" w:cs="Times New Roman"/>
              </w:rPr>
              <w:t>State-Share Competitive NOFO posted</w:t>
            </w:r>
          </w:p>
        </w:tc>
      </w:tr>
      <w:tr w:rsidR="00FD27DB" w:rsidRPr="00FD27DB" w:rsidTr="00AB3EB9">
        <w:tc>
          <w:tcPr>
            <w:tcW w:w="1800" w:type="dxa"/>
            <w:tcBorders>
              <w:top w:val="single" w:sz="4" w:space="0" w:color="auto"/>
              <w:left w:val="single" w:sz="4" w:space="0" w:color="auto"/>
              <w:bottom w:val="single" w:sz="4" w:space="0" w:color="auto"/>
              <w:right w:val="single" w:sz="4" w:space="0" w:color="auto"/>
            </w:tcBorders>
            <w:vAlign w:val="center"/>
          </w:tcPr>
          <w:p w:rsidR="00FD27DB" w:rsidRPr="00FD27DB" w:rsidRDefault="002223EB" w:rsidP="000969A2">
            <w:pPr>
              <w:spacing w:after="0" w:line="240" w:lineRule="auto"/>
              <w:ind w:right="-108"/>
              <w:jc w:val="center"/>
              <w:rPr>
                <w:rFonts w:ascii="Cambria" w:eastAsia="Times New Roman" w:hAnsi="Cambria" w:cs="Times New Roman"/>
              </w:rPr>
            </w:pPr>
            <w:r>
              <w:rPr>
                <w:rFonts w:ascii="Cambria" w:eastAsia="Times New Roman" w:hAnsi="Cambria" w:cs="Times New Roman"/>
              </w:rPr>
              <w:t>4/10/2019</w:t>
            </w:r>
          </w:p>
        </w:tc>
        <w:tc>
          <w:tcPr>
            <w:tcW w:w="8280" w:type="dxa"/>
            <w:tcBorders>
              <w:top w:val="single" w:sz="4" w:space="0" w:color="auto"/>
              <w:left w:val="single" w:sz="4" w:space="0" w:color="auto"/>
              <w:bottom w:val="single" w:sz="4" w:space="0" w:color="auto"/>
              <w:right w:val="single" w:sz="4" w:space="0" w:color="auto"/>
            </w:tcBorders>
            <w:vAlign w:val="center"/>
          </w:tcPr>
          <w:p w:rsidR="00FD27DB" w:rsidRPr="00FD27DB" w:rsidRDefault="000969A2" w:rsidP="001E7668">
            <w:pPr>
              <w:spacing w:after="0" w:line="240" w:lineRule="auto"/>
              <w:ind w:right="-18"/>
              <w:rPr>
                <w:rFonts w:ascii="Cambria" w:eastAsia="Times New Roman" w:hAnsi="Cambria" w:cs="Times New Roman"/>
              </w:rPr>
            </w:pPr>
            <w:r w:rsidRPr="00D63AB0">
              <w:rPr>
                <w:rFonts w:ascii="Cambria" w:eastAsia="Times New Roman" w:hAnsi="Cambria" w:cs="Times New Roman"/>
              </w:rPr>
              <w:t>Applica</w:t>
            </w:r>
            <w:r w:rsidR="001E7668">
              <w:rPr>
                <w:rFonts w:ascii="Cambria" w:eastAsia="Times New Roman" w:hAnsi="Cambria" w:cs="Times New Roman"/>
              </w:rPr>
              <w:t>tion</w:t>
            </w:r>
            <w:r w:rsidR="00FD27DB" w:rsidRPr="00D63AB0">
              <w:rPr>
                <w:rFonts w:ascii="Cambria" w:eastAsia="Times New Roman" w:hAnsi="Cambria" w:cs="Times New Roman"/>
              </w:rPr>
              <w:t xml:space="preserve"> Briefing</w:t>
            </w:r>
            <w:r w:rsidR="00C92409">
              <w:rPr>
                <w:rFonts w:ascii="Cambria" w:eastAsia="Times New Roman" w:hAnsi="Cambria" w:cs="Times New Roman"/>
              </w:rPr>
              <w:t xml:space="preserve"> </w:t>
            </w:r>
            <w:r w:rsidR="00C92409" w:rsidRPr="00C92409">
              <w:rPr>
                <w:rFonts w:ascii="Cambria" w:eastAsia="Times New Roman" w:hAnsi="Cambria" w:cs="Times New Roman"/>
                <w:i/>
                <w:sz w:val="20"/>
                <w:szCs w:val="20"/>
              </w:rPr>
              <w:t>(see page 6 for details)</w:t>
            </w:r>
          </w:p>
        </w:tc>
      </w:tr>
      <w:tr w:rsidR="00FD27DB" w:rsidRPr="00FD27DB" w:rsidTr="00AB3EB9">
        <w:tc>
          <w:tcPr>
            <w:tcW w:w="1800" w:type="dxa"/>
            <w:tcBorders>
              <w:top w:val="single" w:sz="4" w:space="0" w:color="auto"/>
              <w:left w:val="single" w:sz="4" w:space="0" w:color="auto"/>
              <w:bottom w:val="single" w:sz="4" w:space="0" w:color="auto"/>
              <w:right w:val="single" w:sz="4" w:space="0" w:color="auto"/>
            </w:tcBorders>
            <w:vAlign w:val="center"/>
          </w:tcPr>
          <w:p w:rsidR="00FD27DB" w:rsidRPr="00FD27DB" w:rsidRDefault="00FD27DB" w:rsidP="009B70A0">
            <w:pPr>
              <w:spacing w:after="0" w:line="240" w:lineRule="auto"/>
              <w:ind w:right="-108"/>
              <w:jc w:val="center"/>
              <w:rPr>
                <w:rFonts w:ascii="Cambria" w:eastAsia="Times New Roman" w:hAnsi="Cambria" w:cs="Times New Roman"/>
              </w:rPr>
            </w:pPr>
            <w:r w:rsidRPr="00FD27DB">
              <w:rPr>
                <w:rFonts w:ascii="Cambria" w:eastAsia="Times New Roman" w:hAnsi="Cambria" w:cs="Times New Roman"/>
              </w:rPr>
              <w:t>3/</w:t>
            </w:r>
            <w:r w:rsidR="009B70A0">
              <w:rPr>
                <w:rFonts w:ascii="Cambria" w:eastAsia="Times New Roman" w:hAnsi="Cambria" w:cs="Times New Roman"/>
              </w:rPr>
              <w:t>8</w:t>
            </w:r>
            <w:r w:rsidRPr="00FD27DB">
              <w:rPr>
                <w:rFonts w:ascii="Cambria" w:eastAsia="Times New Roman" w:hAnsi="Cambria" w:cs="Times New Roman"/>
              </w:rPr>
              <w:t xml:space="preserve">/2019 </w:t>
            </w:r>
            <w:r w:rsidR="00E26BF1">
              <w:rPr>
                <w:rFonts w:ascii="Cambria" w:eastAsia="Times New Roman" w:hAnsi="Cambria" w:cs="Times New Roman"/>
              </w:rPr>
              <w:t>thru</w:t>
            </w:r>
            <w:r w:rsidRPr="00FD27DB">
              <w:rPr>
                <w:rFonts w:ascii="Cambria" w:eastAsia="Times New Roman" w:hAnsi="Cambria" w:cs="Times New Roman"/>
              </w:rPr>
              <w:t xml:space="preserve"> 5/23/2019</w:t>
            </w:r>
          </w:p>
        </w:tc>
        <w:tc>
          <w:tcPr>
            <w:tcW w:w="8280" w:type="dxa"/>
            <w:tcBorders>
              <w:top w:val="single" w:sz="4" w:space="0" w:color="auto"/>
              <w:left w:val="single" w:sz="4" w:space="0" w:color="auto"/>
              <w:bottom w:val="single" w:sz="4" w:space="0" w:color="auto"/>
              <w:right w:val="single" w:sz="4" w:space="0" w:color="auto"/>
            </w:tcBorders>
            <w:vAlign w:val="center"/>
          </w:tcPr>
          <w:p w:rsidR="00FD27DB" w:rsidRPr="00FD27DB" w:rsidRDefault="00FD27DB" w:rsidP="00E26BF1">
            <w:pPr>
              <w:spacing w:after="0" w:line="240" w:lineRule="auto"/>
              <w:ind w:right="-18"/>
              <w:rPr>
                <w:rFonts w:ascii="Cambria" w:eastAsia="Times New Roman" w:hAnsi="Cambria" w:cs="Times New Roman"/>
                <w:highlight w:val="yellow"/>
              </w:rPr>
            </w:pPr>
            <w:r w:rsidRPr="00FD27DB">
              <w:rPr>
                <w:rFonts w:ascii="Cambria" w:eastAsia="Times New Roman" w:hAnsi="Cambria" w:cs="Times New Roman"/>
              </w:rPr>
              <w:t>State-Share competitive application development period</w:t>
            </w:r>
          </w:p>
        </w:tc>
      </w:tr>
      <w:tr w:rsidR="000969A2" w:rsidRPr="00FD27DB" w:rsidTr="00AB3EB9">
        <w:tc>
          <w:tcPr>
            <w:tcW w:w="1800" w:type="dxa"/>
            <w:tcBorders>
              <w:top w:val="single" w:sz="4" w:space="0" w:color="auto"/>
              <w:left w:val="single" w:sz="4" w:space="0" w:color="auto"/>
              <w:bottom w:val="single" w:sz="4" w:space="0" w:color="auto"/>
              <w:right w:val="single" w:sz="4" w:space="0" w:color="auto"/>
            </w:tcBorders>
            <w:vAlign w:val="center"/>
          </w:tcPr>
          <w:p w:rsidR="000969A2" w:rsidRPr="00FD27DB" w:rsidRDefault="009B70A0" w:rsidP="00E26BF1">
            <w:pPr>
              <w:spacing w:after="0" w:line="240" w:lineRule="auto"/>
              <w:ind w:right="-108"/>
              <w:jc w:val="center"/>
              <w:rPr>
                <w:rFonts w:ascii="Cambria" w:eastAsia="Times New Roman" w:hAnsi="Cambria" w:cs="Times New Roman"/>
              </w:rPr>
            </w:pPr>
            <w:r>
              <w:rPr>
                <w:rFonts w:ascii="Cambria" w:eastAsia="Times New Roman" w:hAnsi="Cambria" w:cs="Times New Roman"/>
              </w:rPr>
              <w:t>3/8</w:t>
            </w:r>
            <w:r w:rsidR="000969A2">
              <w:rPr>
                <w:rFonts w:ascii="Cambria" w:eastAsia="Times New Roman" w:hAnsi="Cambria" w:cs="Times New Roman"/>
              </w:rPr>
              <w:t>/2019 thru 5/23/2019</w:t>
            </w:r>
          </w:p>
        </w:tc>
        <w:tc>
          <w:tcPr>
            <w:tcW w:w="8280" w:type="dxa"/>
            <w:tcBorders>
              <w:top w:val="single" w:sz="4" w:space="0" w:color="auto"/>
              <w:left w:val="single" w:sz="4" w:space="0" w:color="auto"/>
              <w:bottom w:val="single" w:sz="4" w:space="0" w:color="auto"/>
              <w:right w:val="single" w:sz="4" w:space="0" w:color="auto"/>
            </w:tcBorders>
            <w:vAlign w:val="center"/>
          </w:tcPr>
          <w:p w:rsidR="000969A2" w:rsidRPr="00FD27DB" w:rsidRDefault="000969A2" w:rsidP="000969A2">
            <w:pPr>
              <w:spacing w:after="0" w:line="240" w:lineRule="auto"/>
              <w:ind w:right="-18"/>
              <w:rPr>
                <w:rFonts w:ascii="Cambria" w:eastAsia="Times New Roman" w:hAnsi="Cambria" w:cs="Times New Roman"/>
              </w:rPr>
            </w:pPr>
            <w:r>
              <w:rPr>
                <w:rFonts w:ascii="Cambria" w:eastAsia="Times New Roman" w:hAnsi="Cambria" w:cs="Times New Roman"/>
              </w:rPr>
              <w:t>One-on-one technical assistance from State-Share Program Coordinator, as requested</w:t>
            </w:r>
          </w:p>
        </w:tc>
      </w:tr>
      <w:tr w:rsidR="00FD27DB" w:rsidRPr="00FD27DB" w:rsidTr="00C92409">
        <w:trPr>
          <w:trHeight w:val="440"/>
        </w:trPr>
        <w:tc>
          <w:tcPr>
            <w:tcW w:w="1800" w:type="dxa"/>
            <w:tcBorders>
              <w:top w:val="single" w:sz="4" w:space="0" w:color="auto"/>
              <w:left w:val="single" w:sz="4" w:space="0" w:color="auto"/>
              <w:bottom w:val="single" w:sz="4" w:space="0" w:color="auto"/>
              <w:right w:val="single" w:sz="4" w:space="0" w:color="auto"/>
            </w:tcBorders>
            <w:vAlign w:val="center"/>
          </w:tcPr>
          <w:p w:rsidR="00FD27DB" w:rsidRPr="00FD27DB" w:rsidRDefault="00FD27DB" w:rsidP="00E26BF1">
            <w:pPr>
              <w:spacing w:after="0" w:line="240" w:lineRule="auto"/>
              <w:ind w:right="-108"/>
              <w:jc w:val="center"/>
              <w:rPr>
                <w:rFonts w:ascii="Cambria" w:eastAsia="Times New Roman" w:hAnsi="Cambria" w:cs="Times New Roman"/>
              </w:rPr>
            </w:pPr>
            <w:r w:rsidRPr="00FD27DB">
              <w:rPr>
                <w:rFonts w:ascii="Cambria" w:eastAsia="Times New Roman" w:hAnsi="Cambria" w:cs="Times New Roman"/>
              </w:rPr>
              <w:t>5/24/2019</w:t>
            </w:r>
          </w:p>
        </w:tc>
        <w:tc>
          <w:tcPr>
            <w:tcW w:w="8280" w:type="dxa"/>
            <w:tcBorders>
              <w:top w:val="single" w:sz="4" w:space="0" w:color="auto"/>
              <w:left w:val="single" w:sz="4" w:space="0" w:color="auto"/>
              <w:bottom w:val="single" w:sz="4" w:space="0" w:color="auto"/>
              <w:right w:val="single" w:sz="4" w:space="0" w:color="auto"/>
            </w:tcBorders>
            <w:vAlign w:val="center"/>
          </w:tcPr>
          <w:p w:rsidR="00FD27DB" w:rsidRPr="00FD27DB" w:rsidRDefault="00FD27DB" w:rsidP="000969A2">
            <w:pPr>
              <w:spacing w:after="0" w:line="240" w:lineRule="auto"/>
              <w:ind w:right="-18"/>
              <w:rPr>
                <w:rFonts w:ascii="Cambria" w:eastAsia="Times New Roman" w:hAnsi="Cambria" w:cs="Times New Roman"/>
              </w:rPr>
            </w:pPr>
            <w:r w:rsidRPr="00FD27DB">
              <w:rPr>
                <w:rFonts w:ascii="Cambria" w:eastAsia="Times New Roman" w:hAnsi="Cambria" w:cs="Times New Roman"/>
              </w:rPr>
              <w:t>Application</w:t>
            </w:r>
            <w:r w:rsidR="000969A2">
              <w:rPr>
                <w:rFonts w:ascii="Cambria" w:eastAsia="Times New Roman" w:hAnsi="Cambria" w:cs="Times New Roman"/>
              </w:rPr>
              <w:t xml:space="preserve"> packets</w:t>
            </w:r>
            <w:r w:rsidRPr="00FD27DB">
              <w:rPr>
                <w:rFonts w:ascii="Cambria" w:eastAsia="Times New Roman" w:hAnsi="Cambria" w:cs="Times New Roman"/>
              </w:rPr>
              <w:t xml:space="preserve"> must be </w:t>
            </w:r>
            <w:r w:rsidR="000969A2">
              <w:rPr>
                <w:rFonts w:ascii="Cambria" w:eastAsia="Times New Roman" w:hAnsi="Cambria" w:cs="Times New Roman"/>
              </w:rPr>
              <w:t xml:space="preserve">electronically </w:t>
            </w:r>
            <w:r w:rsidRPr="00FD27DB">
              <w:rPr>
                <w:rFonts w:ascii="Cambria" w:eastAsia="Times New Roman" w:hAnsi="Cambria" w:cs="Times New Roman"/>
              </w:rPr>
              <w:t xml:space="preserve">submitted to </w:t>
            </w:r>
            <w:r w:rsidR="00AB3EB9">
              <w:rPr>
                <w:rFonts w:ascii="Cambria" w:eastAsia="Times New Roman" w:hAnsi="Cambria" w:cs="Times New Roman"/>
              </w:rPr>
              <w:t>OGR</w:t>
            </w:r>
            <w:r w:rsidR="001F245E">
              <w:rPr>
                <w:rFonts w:ascii="Cambria" w:eastAsia="Times New Roman" w:hAnsi="Cambria" w:cs="Times New Roman"/>
              </w:rPr>
              <w:t xml:space="preserve">, </w:t>
            </w:r>
            <w:hyperlink r:id="rId11" w:history="1">
              <w:r w:rsidR="001F245E" w:rsidRPr="001118B5">
                <w:rPr>
                  <w:rStyle w:val="Hyperlink"/>
                  <w:rFonts w:ascii="Cambria" w:eastAsia="Times New Roman" w:hAnsi="Cambria" w:cs="Times New Roman"/>
                </w:rPr>
                <w:t>stateshare.pc@mass.gov</w:t>
              </w:r>
            </w:hyperlink>
            <w:r w:rsidR="001F245E">
              <w:rPr>
                <w:rFonts w:ascii="Cambria" w:eastAsia="Times New Roman" w:hAnsi="Cambria" w:cs="Times New Roman"/>
              </w:rPr>
              <w:t xml:space="preserve"> </w:t>
            </w:r>
          </w:p>
        </w:tc>
      </w:tr>
      <w:tr w:rsidR="00FD27DB" w:rsidRPr="00FD27DB" w:rsidTr="00AB3EB9">
        <w:tc>
          <w:tcPr>
            <w:tcW w:w="1800" w:type="dxa"/>
            <w:tcBorders>
              <w:top w:val="single" w:sz="4" w:space="0" w:color="auto"/>
              <w:left w:val="single" w:sz="4" w:space="0" w:color="auto"/>
              <w:bottom w:val="single" w:sz="4" w:space="0" w:color="auto"/>
              <w:right w:val="single" w:sz="4" w:space="0" w:color="auto"/>
            </w:tcBorders>
            <w:vAlign w:val="center"/>
          </w:tcPr>
          <w:p w:rsidR="00FD27DB" w:rsidRPr="00FD27DB" w:rsidRDefault="00FD27DB" w:rsidP="00E26BF1">
            <w:pPr>
              <w:spacing w:after="0" w:line="240" w:lineRule="auto"/>
              <w:ind w:right="-108"/>
              <w:jc w:val="center"/>
              <w:rPr>
                <w:rFonts w:ascii="Cambria" w:eastAsia="Times New Roman" w:hAnsi="Cambria" w:cs="Times New Roman"/>
              </w:rPr>
            </w:pPr>
            <w:r w:rsidRPr="00FD27DB">
              <w:rPr>
                <w:rFonts w:ascii="Cambria" w:eastAsia="Times New Roman" w:hAnsi="Cambria" w:cs="Times New Roman"/>
              </w:rPr>
              <w:t xml:space="preserve">5/27/2019 </w:t>
            </w:r>
            <w:r w:rsidR="00E26BF1">
              <w:rPr>
                <w:rFonts w:ascii="Cambria" w:eastAsia="Times New Roman" w:hAnsi="Cambria" w:cs="Times New Roman"/>
              </w:rPr>
              <w:t>thru</w:t>
            </w:r>
            <w:r w:rsidRPr="00FD27DB">
              <w:rPr>
                <w:rFonts w:ascii="Cambria" w:eastAsia="Times New Roman" w:hAnsi="Cambria" w:cs="Times New Roman"/>
              </w:rPr>
              <w:t xml:space="preserve"> 5/31</w:t>
            </w:r>
            <w:r w:rsidR="00E26BF1">
              <w:rPr>
                <w:rFonts w:ascii="Cambria" w:eastAsia="Times New Roman" w:hAnsi="Cambria" w:cs="Times New Roman"/>
              </w:rPr>
              <w:t>/2019</w:t>
            </w:r>
          </w:p>
        </w:tc>
        <w:tc>
          <w:tcPr>
            <w:tcW w:w="8280" w:type="dxa"/>
            <w:tcBorders>
              <w:top w:val="single" w:sz="4" w:space="0" w:color="auto"/>
              <w:left w:val="single" w:sz="4" w:space="0" w:color="auto"/>
              <w:bottom w:val="single" w:sz="4" w:space="0" w:color="auto"/>
              <w:right w:val="single" w:sz="4" w:space="0" w:color="auto"/>
            </w:tcBorders>
            <w:vAlign w:val="center"/>
          </w:tcPr>
          <w:p w:rsidR="00FD27DB" w:rsidRPr="00FD27DB" w:rsidRDefault="00AB3EB9" w:rsidP="00E26BF1">
            <w:pPr>
              <w:spacing w:after="0" w:line="240" w:lineRule="auto"/>
              <w:ind w:right="-18"/>
              <w:rPr>
                <w:rFonts w:ascii="Cambria" w:eastAsia="Times New Roman" w:hAnsi="Cambria" w:cs="Times New Roman"/>
              </w:rPr>
            </w:pPr>
            <w:r>
              <w:rPr>
                <w:rFonts w:ascii="Cambria" w:eastAsia="Times New Roman" w:hAnsi="Cambria" w:cs="Times New Roman"/>
              </w:rPr>
              <w:t>OGR</w:t>
            </w:r>
            <w:r w:rsidR="00FD27DB" w:rsidRPr="00FD27DB">
              <w:rPr>
                <w:rFonts w:ascii="Cambria" w:eastAsia="Times New Roman" w:hAnsi="Cambria" w:cs="Times New Roman"/>
              </w:rPr>
              <w:t xml:space="preserve"> Review Team will review and score all competitive applications/projects submitted</w:t>
            </w:r>
          </w:p>
        </w:tc>
      </w:tr>
      <w:tr w:rsidR="00FD27DB" w:rsidRPr="00FD27DB" w:rsidTr="00AB3EB9">
        <w:trPr>
          <w:trHeight w:val="593"/>
        </w:trPr>
        <w:tc>
          <w:tcPr>
            <w:tcW w:w="1800" w:type="dxa"/>
            <w:tcBorders>
              <w:top w:val="single" w:sz="4" w:space="0" w:color="auto"/>
              <w:left w:val="single" w:sz="4" w:space="0" w:color="auto"/>
              <w:bottom w:val="single" w:sz="4" w:space="0" w:color="auto"/>
              <w:right w:val="single" w:sz="4" w:space="0" w:color="auto"/>
            </w:tcBorders>
            <w:vAlign w:val="center"/>
          </w:tcPr>
          <w:p w:rsidR="00FD27DB" w:rsidRPr="00FD27DB" w:rsidRDefault="00FD27DB" w:rsidP="00E26BF1">
            <w:pPr>
              <w:spacing w:after="0" w:line="240" w:lineRule="auto"/>
              <w:ind w:right="-108"/>
              <w:jc w:val="center"/>
              <w:rPr>
                <w:rFonts w:ascii="Cambria" w:eastAsia="Times New Roman" w:hAnsi="Cambria" w:cs="Times New Roman"/>
              </w:rPr>
            </w:pPr>
            <w:r w:rsidRPr="00FD27DB">
              <w:rPr>
                <w:rFonts w:ascii="Cambria" w:eastAsia="Times New Roman" w:hAnsi="Cambria" w:cs="Times New Roman"/>
              </w:rPr>
              <w:t xml:space="preserve">6/3/2019 </w:t>
            </w:r>
            <w:r w:rsidR="00E26BF1">
              <w:rPr>
                <w:rFonts w:ascii="Cambria" w:eastAsia="Times New Roman" w:hAnsi="Cambria" w:cs="Times New Roman"/>
              </w:rPr>
              <w:t>thru</w:t>
            </w:r>
            <w:r w:rsidRPr="00FD27DB">
              <w:rPr>
                <w:rFonts w:ascii="Cambria" w:eastAsia="Times New Roman" w:hAnsi="Cambria" w:cs="Times New Roman"/>
              </w:rPr>
              <w:t xml:space="preserve"> 6/20/2019</w:t>
            </w:r>
          </w:p>
        </w:tc>
        <w:tc>
          <w:tcPr>
            <w:tcW w:w="8280" w:type="dxa"/>
            <w:tcBorders>
              <w:top w:val="single" w:sz="4" w:space="0" w:color="auto"/>
              <w:left w:val="single" w:sz="4" w:space="0" w:color="auto"/>
              <w:bottom w:val="single" w:sz="4" w:space="0" w:color="auto"/>
              <w:right w:val="single" w:sz="4" w:space="0" w:color="auto"/>
            </w:tcBorders>
            <w:vAlign w:val="center"/>
          </w:tcPr>
          <w:p w:rsidR="00FD27DB" w:rsidRPr="00FD27DB" w:rsidRDefault="00FD27DB" w:rsidP="00E26BF1">
            <w:pPr>
              <w:spacing w:after="0" w:line="240" w:lineRule="auto"/>
              <w:ind w:right="-18"/>
              <w:rPr>
                <w:rFonts w:ascii="Cambria" w:eastAsia="Times New Roman" w:hAnsi="Cambria" w:cs="Times New Roman"/>
              </w:rPr>
            </w:pPr>
            <w:r w:rsidRPr="00FD27DB">
              <w:rPr>
                <w:rFonts w:ascii="Cambria" w:eastAsia="Times New Roman" w:hAnsi="Cambria" w:cs="Times New Roman"/>
              </w:rPr>
              <w:t xml:space="preserve">State-Share competitive applications/projects that scored highest will be incorporated into the </w:t>
            </w:r>
            <w:r w:rsidR="006C0191">
              <w:rPr>
                <w:rFonts w:ascii="Cambria" w:eastAsia="Times New Roman" w:hAnsi="Cambria" w:cs="Times New Roman"/>
              </w:rPr>
              <w:t>EOPSS/</w:t>
            </w:r>
            <w:r w:rsidR="00AB3EB9">
              <w:rPr>
                <w:rFonts w:ascii="Cambria" w:eastAsia="Times New Roman" w:hAnsi="Cambria" w:cs="Times New Roman"/>
              </w:rPr>
              <w:t>OGR</w:t>
            </w:r>
            <w:r w:rsidRPr="00FD27DB">
              <w:rPr>
                <w:rFonts w:ascii="Cambria" w:eastAsia="Times New Roman" w:hAnsi="Cambria" w:cs="Times New Roman"/>
              </w:rPr>
              <w:t xml:space="preserve"> State Application to DHS/FEMA</w:t>
            </w:r>
          </w:p>
        </w:tc>
      </w:tr>
      <w:tr w:rsidR="00FD27DB" w:rsidRPr="00FD27DB" w:rsidTr="00AB3EB9">
        <w:tc>
          <w:tcPr>
            <w:tcW w:w="1800" w:type="dxa"/>
            <w:tcBorders>
              <w:top w:val="single" w:sz="4" w:space="0" w:color="auto"/>
              <w:left w:val="single" w:sz="4" w:space="0" w:color="auto"/>
              <w:bottom w:val="single" w:sz="4" w:space="0" w:color="auto"/>
              <w:right w:val="single" w:sz="4" w:space="0" w:color="auto"/>
            </w:tcBorders>
            <w:vAlign w:val="center"/>
          </w:tcPr>
          <w:p w:rsidR="00FD27DB" w:rsidRPr="00FD27DB" w:rsidRDefault="00FD27DB" w:rsidP="00E26BF1">
            <w:pPr>
              <w:spacing w:after="0" w:line="240" w:lineRule="auto"/>
              <w:ind w:right="-108"/>
              <w:jc w:val="center"/>
              <w:rPr>
                <w:rFonts w:ascii="Cambria" w:eastAsia="Times New Roman" w:hAnsi="Cambria" w:cs="Times New Roman"/>
              </w:rPr>
            </w:pPr>
            <w:r w:rsidRPr="00FD27DB">
              <w:rPr>
                <w:rFonts w:ascii="Cambria" w:eastAsia="Times New Roman" w:hAnsi="Cambria" w:cs="Times New Roman"/>
              </w:rPr>
              <w:t>10/1/2019</w:t>
            </w:r>
          </w:p>
        </w:tc>
        <w:tc>
          <w:tcPr>
            <w:tcW w:w="8280" w:type="dxa"/>
            <w:tcBorders>
              <w:top w:val="single" w:sz="4" w:space="0" w:color="auto"/>
              <w:left w:val="single" w:sz="4" w:space="0" w:color="auto"/>
              <w:bottom w:val="single" w:sz="4" w:space="0" w:color="auto"/>
              <w:right w:val="single" w:sz="4" w:space="0" w:color="auto"/>
            </w:tcBorders>
            <w:vAlign w:val="center"/>
          </w:tcPr>
          <w:p w:rsidR="00FD27DB" w:rsidRPr="00FD27DB" w:rsidRDefault="00AB3EB9" w:rsidP="00AB3EB9">
            <w:pPr>
              <w:spacing w:after="0" w:line="240" w:lineRule="auto"/>
              <w:ind w:right="-18"/>
              <w:rPr>
                <w:rFonts w:ascii="Cambria" w:eastAsia="Times New Roman" w:hAnsi="Cambria" w:cs="Times New Roman"/>
              </w:rPr>
            </w:pPr>
            <w:r>
              <w:rPr>
                <w:rFonts w:ascii="Cambria" w:eastAsia="Times New Roman" w:hAnsi="Cambria" w:cs="Times New Roman"/>
              </w:rPr>
              <w:t>EOPSS</w:t>
            </w:r>
            <w:r w:rsidR="006C0191">
              <w:rPr>
                <w:rFonts w:ascii="Cambria" w:eastAsia="Times New Roman" w:hAnsi="Cambria" w:cs="Times New Roman"/>
              </w:rPr>
              <w:t>/OGR</w:t>
            </w:r>
            <w:r w:rsidR="00FD27DB" w:rsidRPr="00FD27DB">
              <w:rPr>
                <w:rFonts w:ascii="Cambria" w:eastAsia="Times New Roman" w:hAnsi="Cambria" w:cs="Times New Roman"/>
              </w:rPr>
              <w:t xml:space="preserve"> receives Federal Award </w:t>
            </w:r>
          </w:p>
        </w:tc>
      </w:tr>
      <w:tr w:rsidR="00FD27DB" w:rsidRPr="00FD27DB" w:rsidTr="00AB3EB9">
        <w:trPr>
          <w:trHeight w:val="440"/>
        </w:trPr>
        <w:tc>
          <w:tcPr>
            <w:tcW w:w="1800" w:type="dxa"/>
            <w:tcBorders>
              <w:top w:val="single" w:sz="4" w:space="0" w:color="auto"/>
              <w:left w:val="single" w:sz="4" w:space="0" w:color="auto"/>
              <w:bottom w:val="single" w:sz="4" w:space="0" w:color="auto"/>
              <w:right w:val="single" w:sz="4" w:space="0" w:color="auto"/>
            </w:tcBorders>
            <w:vAlign w:val="center"/>
          </w:tcPr>
          <w:p w:rsidR="00FD27DB" w:rsidRPr="00FD27DB" w:rsidRDefault="00FD27DB" w:rsidP="00E26BF1">
            <w:pPr>
              <w:spacing w:after="0" w:line="240" w:lineRule="auto"/>
              <w:ind w:right="-108"/>
              <w:jc w:val="center"/>
              <w:rPr>
                <w:rFonts w:ascii="Cambria" w:eastAsia="Times New Roman" w:hAnsi="Cambria" w:cs="Times New Roman"/>
              </w:rPr>
            </w:pPr>
            <w:r w:rsidRPr="00FD27DB">
              <w:rPr>
                <w:rFonts w:ascii="Cambria" w:eastAsia="Times New Roman" w:hAnsi="Cambria" w:cs="Times New Roman"/>
              </w:rPr>
              <w:lastRenderedPageBreak/>
              <w:t>10/1/2019</w:t>
            </w:r>
            <w:r w:rsidR="00E26BF1">
              <w:rPr>
                <w:rFonts w:ascii="Cambria" w:eastAsia="Times New Roman" w:hAnsi="Cambria" w:cs="Times New Roman"/>
              </w:rPr>
              <w:t xml:space="preserve"> thru</w:t>
            </w:r>
            <w:r w:rsidRPr="00FD27DB">
              <w:rPr>
                <w:rFonts w:ascii="Cambria" w:eastAsia="Times New Roman" w:hAnsi="Cambria" w:cs="Times New Roman"/>
              </w:rPr>
              <w:t xml:space="preserve"> 10/30/2019</w:t>
            </w:r>
          </w:p>
        </w:tc>
        <w:tc>
          <w:tcPr>
            <w:tcW w:w="8280" w:type="dxa"/>
            <w:tcBorders>
              <w:top w:val="single" w:sz="4" w:space="0" w:color="auto"/>
              <w:left w:val="single" w:sz="4" w:space="0" w:color="auto"/>
              <w:bottom w:val="single" w:sz="4" w:space="0" w:color="auto"/>
              <w:right w:val="single" w:sz="4" w:space="0" w:color="auto"/>
            </w:tcBorders>
            <w:vAlign w:val="center"/>
          </w:tcPr>
          <w:p w:rsidR="00FD27DB" w:rsidRPr="00FD27DB" w:rsidRDefault="00AB3EB9" w:rsidP="00E26BF1">
            <w:pPr>
              <w:spacing w:after="0" w:line="240" w:lineRule="auto"/>
              <w:ind w:right="-18"/>
              <w:rPr>
                <w:rFonts w:ascii="Cambria" w:eastAsia="Times New Roman" w:hAnsi="Cambria" w:cs="Times New Roman"/>
              </w:rPr>
            </w:pPr>
            <w:r>
              <w:rPr>
                <w:rFonts w:ascii="Cambria" w:eastAsia="Times New Roman" w:hAnsi="Cambria" w:cs="Times New Roman"/>
              </w:rPr>
              <w:t>OGR</w:t>
            </w:r>
            <w:r w:rsidR="00FD27DB" w:rsidRPr="00FD27DB">
              <w:rPr>
                <w:rFonts w:ascii="Cambria" w:eastAsia="Times New Roman" w:hAnsi="Cambria" w:cs="Times New Roman"/>
              </w:rPr>
              <w:t xml:space="preserve"> sends out denial letters to those applicants who were not selected for funding</w:t>
            </w:r>
          </w:p>
        </w:tc>
      </w:tr>
      <w:tr w:rsidR="00FD27DB" w:rsidRPr="00FD27DB" w:rsidTr="00AB3EB9">
        <w:tc>
          <w:tcPr>
            <w:tcW w:w="1800" w:type="dxa"/>
            <w:tcBorders>
              <w:top w:val="single" w:sz="4" w:space="0" w:color="auto"/>
              <w:left w:val="single" w:sz="4" w:space="0" w:color="auto"/>
              <w:bottom w:val="single" w:sz="4" w:space="0" w:color="auto"/>
              <w:right w:val="single" w:sz="4" w:space="0" w:color="auto"/>
            </w:tcBorders>
            <w:vAlign w:val="center"/>
          </w:tcPr>
          <w:p w:rsidR="00FD27DB" w:rsidRPr="00FD27DB" w:rsidRDefault="00FD27DB" w:rsidP="00E26BF1">
            <w:pPr>
              <w:spacing w:after="0" w:line="240" w:lineRule="auto"/>
              <w:ind w:right="-108"/>
              <w:jc w:val="center"/>
              <w:rPr>
                <w:rFonts w:ascii="Cambria" w:eastAsia="Times New Roman" w:hAnsi="Cambria" w:cs="Times New Roman"/>
              </w:rPr>
            </w:pPr>
            <w:r w:rsidRPr="00FD27DB">
              <w:rPr>
                <w:rFonts w:ascii="Cambria" w:eastAsia="Times New Roman" w:hAnsi="Cambria" w:cs="Times New Roman"/>
              </w:rPr>
              <w:t xml:space="preserve">10/1/2019 </w:t>
            </w:r>
            <w:r w:rsidR="00E26BF1">
              <w:rPr>
                <w:rFonts w:ascii="Cambria" w:eastAsia="Times New Roman" w:hAnsi="Cambria" w:cs="Times New Roman"/>
              </w:rPr>
              <w:t>thru</w:t>
            </w:r>
            <w:r w:rsidRPr="00FD27DB">
              <w:rPr>
                <w:rFonts w:ascii="Cambria" w:eastAsia="Times New Roman" w:hAnsi="Cambria" w:cs="Times New Roman"/>
              </w:rPr>
              <w:t xml:space="preserve"> 10/30/2019</w:t>
            </w:r>
          </w:p>
        </w:tc>
        <w:tc>
          <w:tcPr>
            <w:tcW w:w="8280" w:type="dxa"/>
            <w:tcBorders>
              <w:top w:val="single" w:sz="4" w:space="0" w:color="auto"/>
              <w:left w:val="single" w:sz="4" w:space="0" w:color="auto"/>
              <w:bottom w:val="single" w:sz="4" w:space="0" w:color="auto"/>
              <w:right w:val="single" w:sz="4" w:space="0" w:color="auto"/>
            </w:tcBorders>
            <w:vAlign w:val="center"/>
          </w:tcPr>
          <w:p w:rsidR="00FD27DB" w:rsidRPr="00FD27DB" w:rsidRDefault="00AB3EB9" w:rsidP="00E26BF1">
            <w:pPr>
              <w:spacing w:after="0" w:line="240" w:lineRule="auto"/>
              <w:ind w:right="-18"/>
              <w:rPr>
                <w:rFonts w:ascii="Cambria" w:eastAsia="Times New Roman" w:hAnsi="Cambria" w:cs="Times New Roman"/>
              </w:rPr>
            </w:pPr>
            <w:r>
              <w:rPr>
                <w:rFonts w:ascii="Cambria" w:eastAsia="Times New Roman" w:hAnsi="Cambria" w:cs="Times New Roman"/>
              </w:rPr>
              <w:t>OGR</w:t>
            </w:r>
            <w:r w:rsidR="00FD27DB" w:rsidRPr="00FD27DB">
              <w:rPr>
                <w:rFonts w:ascii="Cambria" w:eastAsia="Times New Roman" w:hAnsi="Cambria" w:cs="Times New Roman"/>
              </w:rPr>
              <w:t xml:space="preserve"> sends out award notices with ISAs and Contracts</w:t>
            </w:r>
          </w:p>
        </w:tc>
      </w:tr>
    </w:tbl>
    <w:p w:rsidR="00E26BF1" w:rsidRDefault="00E26BF1" w:rsidP="00EF6BB0">
      <w:pPr>
        <w:keepNext/>
        <w:spacing w:after="0" w:line="240" w:lineRule="auto"/>
        <w:ind w:left="-720" w:right="-720"/>
        <w:outlineLvl w:val="0"/>
        <w:rPr>
          <w:rFonts w:ascii="Cambria" w:eastAsia="Times New Roman" w:hAnsi="Cambria" w:cs="Times New Roman"/>
          <w:b/>
          <w:kern w:val="28"/>
        </w:rPr>
      </w:pPr>
      <w:bookmarkStart w:id="20" w:name="_Toc413251876"/>
      <w:bookmarkStart w:id="21" w:name="_Toc413252030"/>
      <w:bookmarkStart w:id="22" w:name="_Toc413252153"/>
      <w:bookmarkStart w:id="23" w:name="_Toc413252274"/>
      <w:bookmarkStart w:id="24" w:name="_Toc413252395"/>
      <w:bookmarkStart w:id="25" w:name="_Toc413252516"/>
      <w:bookmarkStart w:id="26" w:name="_Toc413252533"/>
      <w:bookmarkStart w:id="27" w:name="_Toc413252833"/>
      <w:bookmarkStart w:id="28" w:name="_Toc450918533"/>
    </w:p>
    <w:p w:rsidR="00E26BF1" w:rsidRPr="00AB3EB9" w:rsidRDefault="00E26BF1" w:rsidP="000D3F49">
      <w:pPr>
        <w:keepNext/>
        <w:spacing w:after="0" w:line="240" w:lineRule="auto"/>
        <w:ind w:left="-540" w:right="-360"/>
        <w:outlineLvl w:val="0"/>
        <w:rPr>
          <w:rFonts w:ascii="Cambria" w:eastAsia="Times New Roman" w:hAnsi="Cambria" w:cs="Times New Roman"/>
          <w:b/>
          <w:i/>
          <w:sz w:val="20"/>
          <w:szCs w:val="20"/>
        </w:rPr>
      </w:pPr>
      <w:r w:rsidRPr="00AB3EB9">
        <w:rPr>
          <w:rFonts w:ascii="Cambria" w:eastAsia="Times New Roman" w:hAnsi="Cambria" w:cs="Times New Roman"/>
          <w:b/>
          <w:i/>
          <w:sz w:val="20"/>
          <w:szCs w:val="20"/>
        </w:rPr>
        <w:t>* Note: All funding and awards are contingent upon EOPSS’s receipt of FFY2019 HSGP funds from DHS/FEMA</w:t>
      </w:r>
    </w:p>
    <w:p w:rsidR="009B70A0" w:rsidRDefault="009B70A0" w:rsidP="000D3F49">
      <w:pPr>
        <w:keepNext/>
        <w:spacing w:after="0" w:line="240" w:lineRule="auto"/>
        <w:ind w:left="-540" w:right="-360"/>
        <w:outlineLvl w:val="0"/>
        <w:rPr>
          <w:rFonts w:ascii="Cambria" w:eastAsia="Times New Roman" w:hAnsi="Cambria" w:cs="Times New Roman"/>
          <w:b/>
          <w:kern w:val="28"/>
        </w:rPr>
      </w:pPr>
    </w:p>
    <w:p w:rsidR="00FD27DB" w:rsidRPr="00FD27DB" w:rsidRDefault="00FD27DB" w:rsidP="000D3F49">
      <w:pPr>
        <w:keepNext/>
        <w:spacing w:after="0" w:line="240" w:lineRule="auto"/>
        <w:ind w:left="-540" w:right="-360"/>
        <w:outlineLvl w:val="0"/>
        <w:rPr>
          <w:rFonts w:ascii="Cambria" w:eastAsia="Times New Roman" w:hAnsi="Cambria" w:cs="Times New Roman"/>
          <w:b/>
          <w:kern w:val="28"/>
          <w:highlight w:val="yellow"/>
        </w:rPr>
      </w:pPr>
      <w:r w:rsidRPr="00FD27DB">
        <w:rPr>
          <w:rFonts w:ascii="Cambria" w:eastAsia="Times New Roman" w:hAnsi="Cambria" w:cs="Times New Roman"/>
          <w:b/>
          <w:kern w:val="28"/>
        </w:rPr>
        <w:t>Priorities</w:t>
      </w:r>
      <w:bookmarkEnd w:id="20"/>
      <w:bookmarkEnd w:id="21"/>
      <w:bookmarkEnd w:id="22"/>
      <w:bookmarkEnd w:id="23"/>
      <w:bookmarkEnd w:id="24"/>
      <w:bookmarkEnd w:id="25"/>
      <w:bookmarkEnd w:id="26"/>
      <w:bookmarkEnd w:id="27"/>
      <w:bookmarkEnd w:id="28"/>
    </w:p>
    <w:p w:rsidR="00FD27DB" w:rsidRPr="00FD27DB" w:rsidRDefault="00AB3EB9" w:rsidP="000D3F49">
      <w:pPr>
        <w:spacing w:after="0" w:line="240" w:lineRule="auto"/>
        <w:ind w:left="-540" w:right="-360"/>
        <w:rPr>
          <w:rFonts w:ascii="Cambria" w:eastAsia="Times New Roman" w:hAnsi="Cambria" w:cs="Times New Roman"/>
        </w:rPr>
      </w:pPr>
      <w:r>
        <w:rPr>
          <w:rFonts w:ascii="Cambria" w:eastAsia="Times New Roman" w:hAnsi="Cambria" w:cs="Times New Roman"/>
        </w:rPr>
        <w:t>OGR</w:t>
      </w:r>
      <w:r w:rsidR="00FD27DB" w:rsidRPr="00FD27DB">
        <w:rPr>
          <w:rFonts w:ascii="Cambria" w:eastAsia="Times New Roman" w:hAnsi="Cambria" w:cs="Times New Roman"/>
        </w:rPr>
        <w:t xml:space="preserve"> intends to use this NOFO to support projects that address the following:</w:t>
      </w:r>
    </w:p>
    <w:p w:rsidR="00FD27DB" w:rsidRPr="00FD27DB" w:rsidRDefault="00FD27DB" w:rsidP="000D3F49">
      <w:pPr>
        <w:numPr>
          <w:ilvl w:val="0"/>
          <w:numId w:val="17"/>
        </w:numPr>
        <w:spacing w:after="0" w:line="240" w:lineRule="auto"/>
        <w:ind w:right="-360"/>
        <w:contextualSpacing/>
        <w:rPr>
          <w:rFonts w:ascii="Cambria" w:eastAsia="Times New Roman" w:hAnsi="Cambria" w:cs="Times New Roman"/>
        </w:rPr>
      </w:pPr>
      <w:r w:rsidRPr="00FD27DB">
        <w:rPr>
          <w:rFonts w:ascii="Cambria" w:eastAsia="Times New Roman" w:hAnsi="Cambria" w:cs="Times New Roman"/>
        </w:rPr>
        <w:t>At least one capability target in the latest Massachusetts Threat and Hazard Identification and Risk Assessment (THIRA)</w:t>
      </w:r>
    </w:p>
    <w:p w:rsidR="00FD27DB" w:rsidRPr="00FD27DB" w:rsidRDefault="00FD27DB" w:rsidP="001062D3">
      <w:pPr>
        <w:numPr>
          <w:ilvl w:val="0"/>
          <w:numId w:val="17"/>
        </w:numPr>
        <w:spacing w:after="0" w:line="240" w:lineRule="auto"/>
        <w:ind w:right="-360"/>
        <w:contextualSpacing/>
        <w:rPr>
          <w:rFonts w:ascii="Cambria" w:eastAsia="Times New Roman" w:hAnsi="Cambria" w:cs="Times New Roman"/>
        </w:rPr>
      </w:pPr>
      <w:r w:rsidRPr="00FD27DB">
        <w:rPr>
          <w:rFonts w:ascii="Cambria" w:eastAsia="Times New Roman" w:hAnsi="Cambria" w:cs="Times New Roman"/>
        </w:rPr>
        <w:t xml:space="preserve">A capability gap in the latest Massachusetts </w:t>
      </w:r>
      <w:r w:rsidR="001062D3">
        <w:rPr>
          <w:rFonts w:ascii="Cambria" w:eastAsia="Times New Roman" w:hAnsi="Cambria" w:cs="Times New Roman"/>
        </w:rPr>
        <w:t>Stakeholder Preparedness Review</w:t>
      </w:r>
      <w:r w:rsidRPr="00FD27DB">
        <w:rPr>
          <w:rFonts w:ascii="Cambria" w:eastAsia="Times New Roman" w:hAnsi="Cambria" w:cs="Times New Roman"/>
        </w:rPr>
        <w:t xml:space="preserve"> (SPR) </w:t>
      </w:r>
    </w:p>
    <w:p w:rsidR="00FD27DB" w:rsidRPr="00FD27DB" w:rsidRDefault="00FD27DB" w:rsidP="000D3F49">
      <w:pPr>
        <w:numPr>
          <w:ilvl w:val="0"/>
          <w:numId w:val="17"/>
        </w:numPr>
        <w:spacing w:after="0" w:line="240" w:lineRule="auto"/>
        <w:ind w:right="-360"/>
        <w:contextualSpacing/>
        <w:rPr>
          <w:rFonts w:ascii="Cambria" w:eastAsia="Times New Roman" w:hAnsi="Cambria" w:cs="Times New Roman"/>
        </w:rPr>
      </w:pPr>
      <w:r w:rsidRPr="00FD27DB">
        <w:rPr>
          <w:rFonts w:ascii="Cambria" w:eastAsia="Times New Roman" w:hAnsi="Cambria" w:cs="Times New Roman"/>
        </w:rPr>
        <w:t>Align with a Massachusetts Homeland Security Priority as listed below:</w:t>
      </w:r>
    </w:p>
    <w:p w:rsidR="00FD27DB" w:rsidRPr="00FD27DB" w:rsidRDefault="00FD27DB" w:rsidP="00AB3EB9">
      <w:pPr>
        <w:numPr>
          <w:ilvl w:val="0"/>
          <w:numId w:val="15"/>
        </w:numPr>
        <w:spacing w:after="0" w:line="240" w:lineRule="auto"/>
        <w:ind w:left="540" w:right="-360"/>
        <w:contextualSpacing/>
        <w:rPr>
          <w:rFonts w:ascii="Cambria" w:eastAsia="Times New Roman" w:hAnsi="Cambria" w:cs="Times New Roman"/>
        </w:rPr>
      </w:pPr>
      <w:r w:rsidRPr="00FD27DB">
        <w:rPr>
          <w:rFonts w:ascii="Cambria" w:eastAsia="Times New Roman" w:hAnsi="Cambria" w:cs="Times New Roman"/>
        </w:rPr>
        <w:t>Preventing, Responding to and Recovering from an Active Shooter Incident / Complex Coordination Terrorist Attack</w:t>
      </w:r>
    </w:p>
    <w:p w:rsidR="00FD27DB" w:rsidRPr="00FD27DB" w:rsidRDefault="00FD27DB" w:rsidP="000D3F49">
      <w:pPr>
        <w:numPr>
          <w:ilvl w:val="1"/>
          <w:numId w:val="15"/>
        </w:numPr>
        <w:spacing w:after="0" w:line="240" w:lineRule="auto"/>
        <w:ind w:left="1080" w:right="-360"/>
        <w:contextualSpacing/>
        <w:rPr>
          <w:rFonts w:ascii="Cambria" w:eastAsia="Times New Roman" w:hAnsi="Cambria" w:cs="Times New Roman"/>
        </w:rPr>
      </w:pPr>
      <w:r w:rsidRPr="00FD27DB">
        <w:rPr>
          <w:rFonts w:ascii="Cambria" w:eastAsia="Times New Roman" w:hAnsi="Cambria" w:cs="Times New Roman"/>
        </w:rPr>
        <w:t>Programs to enhance School safety such as STARS</w:t>
      </w:r>
    </w:p>
    <w:p w:rsidR="00FD27DB" w:rsidRPr="00FD27DB" w:rsidRDefault="00FD27DB" w:rsidP="000D3F49">
      <w:pPr>
        <w:numPr>
          <w:ilvl w:val="1"/>
          <w:numId w:val="15"/>
        </w:numPr>
        <w:spacing w:after="0" w:line="240" w:lineRule="auto"/>
        <w:ind w:left="1080" w:right="-360"/>
        <w:contextualSpacing/>
        <w:rPr>
          <w:rFonts w:ascii="Cambria" w:eastAsia="Times New Roman" w:hAnsi="Cambria" w:cs="Times New Roman"/>
        </w:rPr>
      </w:pPr>
      <w:r w:rsidRPr="00FD27DB">
        <w:rPr>
          <w:rFonts w:ascii="Cambria" w:eastAsia="Times New Roman" w:hAnsi="Cambria" w:cs="Times New Roman"/>
        </w:rPr>
        <w:t>Training for local and multi-discipline responders</w:t>
      </w:r>
    </w:p>
    <w:p w:rsidR="00FD27DB" w:rsidRPr="00FD27DB" w:rsidRDefault="00FD27DB" w:rsidP="000D3F49">
      <w:pPr>
        <w:numPr>
          <w:ilvl w:val="1"/>
          <w:numId w:val="15"/>
        </w:numPr>
        <w:spacing w:after="0" w:line="240" w:lineRule="auto"/>
        <w:ind w:left="1080" w:right="-360"/>
        <w:contextualSpacing/>
        <w:rPr>
          <w:rFonts w:ascii="Cambria" w:eastAsia="Times New Roman" w:hAnsi="Cambria" w:cs="Times New Roman"/>
        </w:rPr>
      </w:pPr>
      <w:r w:rsidRPr="00FD27DB">
        <w:rPr>
          <w:rFonts w:ascii="Cambria" w:eastAsia="Times New Roman" w:hAnsi="Cambria" w:cs="Times New Roman"/>
        </w:rPr>
        <w:t>Public Awareness/Citizen Education messaging</w:t>
      </w:r>
    </w:p>
    <w:p w:rsidR="00FD27DB" w:rsidRPr="00FD27DB" w:rsidRDefault="00FD27DB" w:rsidP="000D3F49">
      <w:pPr>
        <w:numPr>
          <w:ilvl w:val="1"/>
          <w:numId w:val="15"/>
        </w:numPr>
        <w:spacing w:after="0" w:line="240" w:lineRule="auto"/>
        <w:ind w:left="1080" w:right="-360"/>
        <w:contextualSpacing/>
        <w:rPr>
          <w:rFonts w:ascii="Cambria" w:eastAsia="Times New Roman" w:hAnsi="Cambria" w:cs="Times New Roman"/>
        </w:rPr>
      </w:pPr>
      <w:r w:rsidRPr="00FD27DB">
        <w:rPr>
          <w:rFonts w:ascii="Cambria" w:eastAsia="Times New Roman" w:hAnsi="Cambria" w:cs="Times New Roman"/>
        </w:rPr>
        <w:t xml:space="preserve">Programs to prevent mass casualty incidents  </w:t>
      </w:r>
    </w:p>
    <w:p w:rsidR="00FD27DB" w:rsidRPr="00FD27DB" w:rsidRDefault="00FD27DB" w:rsidP="00AB3EB9">
      <w:pPr>
        <w:numPr>
          <w:ilvl w:val="0"/>
          <w:numId w:val="15"/>
        </w:numPr>
        <w:spacing w:after="0" w:line="240" w:lineRule="auto"/>
        <w:ind w:left="540" w:right="-360"/>
        <w:contextualSpacing/>
        <w:rPr>
          <w:rFonts w:ascii="Cambria" w:eastAsia="Times New Roman" w:hAnsi="Cambria" w:cs="Times New Roman"/>
        </w:rPr>
      </w:pPr>
      <w:r w:rsidRPr="00FD27DB">
        <w:rPr>
          <w:rFonts w:ascii="Cambria" w:eastAsia="Times New Roman" w:hAnsi="Cambria" w:cs="Times New Roman"/>
        </w:rPr>
        <w:t>Enhancing Cyber Security</w:t>
      </w:r>
    </w:p>
    <w:p w:rsidR="00FD27DB" w:rsidRPr="00FD27DB" w:rsidRDefault="00FD27DB" w:rsidP="000D3F49">
      <w:pPr>
        <w:numPr>
          <w:ilvl w:val="1"/>
          <w:numId w:val="15"/>
        </w:numPr>
        <w:spacing w:after="0" w:line="240" w:lineRule="auto"/>
        <w:ind w:left="1080" w:right="-360"/>
        <w:contextualSpacing/>
        <w:rPr>
          <w:rFonts w:ascii="Cambria" w:eastAsia="Times New Roman" w:hAnsi="Cambria" w:cs="Times New Roman"/>
        </w:rPr>
      </w:pPr>
      <w:r w:rsidRPr="00FD27DB">
        <w:rPr>
          <w:rFonts w:ascii="Cambria" w:eastAsia="Times New Roman" w:hAnsi="Cambria" w:cs="Times New Roman"/>
        </w:rPr>
        <w:t>Awareness level training for state and local government employees</w:t>
      </w:r>
    </w:p>
    <w:p w:rsidR="00FD27DB" w:rsidRPr="00FD27DB" w:rsidRDefault="00FD27DB" w:rsidP="000D3F49">
      <w:pPr>
        <w:numPr>
          <w:ilvl w:val="1"/>
          <w:numId w:val="15"/>
        </w:numPr>
        <w:spacing w:after="0" w:line="240" w:lineRule="auto"/>
        <w:ind w:left="1080" w:right="-360"/>
        <w:contextualSpacing/>
        <w:rPr>
          <w:rFonts w:ascii="Cambria" w:eastAsia="Times New Roman" w:hAnsi="Cambria" w:cs="Times New Roman"/>
        </w:rPr>
      </w:pPr>
      <w:r w:rsidRPr="00FD27DB">
        <w:rPr>
          <w:rFonts w:ascii="Cambria" w:eastAsia="Times New Roman" w:hAnsi="Cambria" w:cs="Times New Roman"/>
        </w:rPr>
        <w:t>Development of programs and processes to prevent and detect cyber intrusion</w:t>
      </w:r>
    </w:p>
    <w:p w:rsidR="00FD27DB" w:rsidRPr="00FD27DB" w:rsidRDefault="00FD27DB" w:rsidP="000D3F49">
      <w:pPr>
        <w:numPr>
          <w:ilvl w:val="1"/>
          <w:numId w:val="15"/>
        </w:numPr>
        <w:spacing w:after="0" w:line="240" w:lineRule="auto"/>
        <w:ind w:left="1080" w:right="-360"/>
        <w:contextualSpacing/>
        <w:rPr>
          <w:rFonts w:ascii="Cambria" w:eastAsia="Times New Roman" w:hAnsi="Cambria" w:cs="Times New Roman"/>
        </w:rPr>
      </w:pPr>
      <w:r w:rsidRPr="00FD27DB">
        <w:rPr>
          <w:rFonts w:ascii="Cambria" w:eastAsia="Times New Roman" w:hAnsi="Cambria" w:cs="Times New Roman"/>
        </w:rPr>
        <w:t>Programs to coordinate efforts among public and private sector stakeholders</w:t>
      </w:r>
    </w:p>
    <w:p w:rsidR="00FD27DB" w:rsidRPr="00FD27DB" w:rsidRDefault="00FD27DB" w:rsidP="000D3F49">
      <w:pPr>
        <w:numPr>
          <w:ilvl w:val="1"/>
          <w:numId w:val="15"/>
        </w:numPr>
        <w:spacing w:after="0" w:line="240" w:lineRule="auto"/>
        <w:ind w:left="1080" w:right="-360"/>
        <w:contextualSpacing/>
        <w:rPr>
          <w:rFonts w:ascii="Cambria" w:eastAsia="Times New Roman" w:hAnsi="Cambria" w:cs="Times New Roman"/>
        </w:rPr>
      </w:pPr>
      <w:r w:rsidRPr="00FD27DB">
        <w:rPr>
          <w:rFonts w:ascii="Cambria" w:eastAsia="Times New Roman" w:hAnsi="Cambria" w:cs="Times New Roman"/>
        </w:rPr>
        <w:t>Harding of cyber infrastructure at the regional and state level</w:t>
      </w:r>
    </w:p>
    <w:p w:rsidR="00FD27DB" w:rsidRPr="00FD27DB" w:rsidRDefault="00FD27DB" w:rsidP="00AB3EB9">
      <w:pPr>
        <w:numPr>
          <w:ilvl w:val="0"/>
          <w:numId w:val="15"/>
        </w:numPr>
        <w:spacing w:after="0" w:line="240" w:lineRule="auto"/>
        <w:ind w:left="540" w:right="-360"/>
        <w:contextualSpacing/>
        <w:rPr>
          <w:rFonts w:ascii="Cambria" w:eastAsia="Times New Roman" w:hAnsi="Cambria" w:cs="Times New Roman"/>
        </w:rPr>
      </w:pPr>
      <w:r w:rsidRPr="00FD27DB">
        <w:rPr>
          <w:rFonts w:ascii="Cambria" w:eastAsia="Times New Roman" w:hAnsi="Cambria" w:cs="Times New Roman"/>
        </w:rPr>
        <w:t>Emergency Communications</w:t>
      </w:r>
    </w:p>
    <w:p w:rsidR="00FD27DB" w:rsidRPr="00FD27DB" w:rsidRDefault="00FD27DB" w:rsidP="000D3F49">
      <w:pPr>
        <w:numPr>
          <w:ilvl w:val="1"/>
          <w:numId w:val="15"/>
        </w:numPr>
        <w:spacing w:after="0" w:line="240" w:lineRule="auto"/>
        <w:ind w:left="1080" w:right="-360"/>
        <w:contextualSpacing/>
        <w:rPr>
          <w:rFonts w:ascii="Cambria" w:eastAsia="Times New Roman" w:hAnsi="Cambria" w:cs="Times New Roman"/>
        </w:rPr>
      </w:pPr>
      <w:r w:rsidRPr="00FD27DB">
        <w:rPr>
          <w:rFonts w:ascii="Cambria" w:eastAsia="Times New Roman" w:hAnsi="Cambria" w:cs="Times New Roman"/>
        </w:rPr>
        <w:t>Equipment with a focus on communications resilience/continuity to include assessment and mitigation of all potential risk</w:t>
      </w:r>
    </w:p>
    <w:p w:rsidR="00FD27DB" w:rsidRPr="00FD27DB" w:rsidRDefault="00FD27DB" w:rsidP="000D3F49">
      <w:pPr>
        <w:numPr>
          <w:ilvl w:val="1"/>
          <w:numId w:val="15"/>
        </w:numPr>
        <w:spacing w:after="0" w:line="240" w:lineRule="auto"/>
        <w:ind w:left="1080" w:right="-360"/>
        <w:contextualSpacing/>
        <w:rPr>
          <w:rFonts w:ascii="Cambria" w:eastAsia="Times New Roman" w:hAnsi="Cambria" w:cs="Times New Roman"/>
        </w:rPr>
      </w:pPr>
      <w:r w:rsidRPr="00FD27DB">
        <w:rPr>
          <w:rFonts w:ascii="Cambria" w:eastAsia="Times New Roman" w:hAnsi="Cambria" w:cs="Times New Roman"/>
        </w:rPr>
        <w:t>Testing emergency communications capabilities and procedures in conjunction with regularly planned exercises (separate/additional emergency communications exercises are not required) and submit an After Action Plan (AAR) regarding communications</w:t>
      </w:r>
    </w:p>
    <w:p w:rsidR="00FD27DB" w:rsidRPr="00FD27DB" w:rsidRDefault="00FD27DB" w:rsidP="000D3F49">
      <w:pPr>
        <w:numPr>
          <w:ilvl w:val="1"/>
          <w:numId w:val="15"/>
        </w:numPr>
        <w:spacing w:after="0" w:line="240" w:lineRule="auto"/>
        <w:ind w:left="1080" w:right="-360"/>
        <w:contextualSpacing/>
        <w:rPr>
          <w:rFonts w:ascii="Cambria" w:eastAsia="Times New Roman" w:hAnsi="Cambria" w:cs="Times New Roman"/>
        </w:rPr>
      </w:pPr>
      <w:r w:rsidRPr="00FD27DB">
        <w:rPr>
          <w:rFonts w:ascii="Cambria" w:eastAsia="Times New Roman" w:hAnsi="Cambria" w:cs="Times New Roman"/>
        </w:rPr>
        <w:t>Training for local and multi-discipline responders</w:t>
      </w:r>
    </w:p>
    <w:p w:rsidR="00FD27DB" w:rsidRPr="00FD27DB" w:rsidRDefault="00FD27DB" w:rsidP="000D3F49">
      <w:pPr>
        <w:spacing w:after="0" w:line="240" w:lineRule="auto"/>
        <w:ind w:left="-540" w:right="-360"/>
        <w:rPr>
          <w:rFonts w:ascii="Cambria" w:eastAsia="Times New Roman" w:hAnsi="Cambria" w:cs="Times New Roman"/>
        </w:rPr>
      </w:pPr>
    </w:p>
    <w:p w:rsidR="00FD27DB" w:rsidRPr="00FD27DB" w:rsidRDefault="00FD27DB" w:rsidP="001062D3">
      <w:pPr>
        <w:spacing w:after="0" w:line="240" w:lineRule="auto"/>
        <w:ind w:left="-540" w:right="-360"/>
        <w:rPr>
          <w:rFonts w:ascii="Cambria" w:eastAsia="Times New Roman" w:hAnsi="Cambria" w:cs="Times New Roman"/>
        </w:rPr>
      </w:pPr>
      <w:r w:rsidRPr="00FD27DB">
        <w:rPr>
          <w:rFonts w:ascii="Cambria" w:eastAsia="Times New Roman" w:hAnsi="Cambria" w:cs="Times New Roman"/>
        </w:rPr>
        <w:t xml:space="preserve">Applicants should review these documents during the preparation of their applications. Priority consideration will be given to proposed projects that reduce vulnerabilities or address high priority threats as identified in the Commonwealth’s latest Threat and Hazard Identification and Risk Assessment (THIRA), and the latest </w:t>
      </w:r>
      <w:r w:rsidR="001062D3">
        <w:rPr>
          <w:rFonts w:ascii="Cambria" w:eastAsia="Times New Roman" w:hAnsi="Cambria" w:cs="Times New Roman"/>
        </w:rPr>
        <w:t>Stakeholder Preparedness Review</w:t>
      </w:r>
      <w:r w:rsidRPr="00FD27DB">
        <w:rPr>
          <w:rFonts w:ascii="Cambria" w:eastAsia="Times New Roman" w:hAnsi="Cambria" w:cs="Times New Roman"/>
        </w:rPr>
        <w:t xml:space="preserve"> (SPR). The THIRA and SPR are considered by EOPSS to be </w:t>
      </w:r>
      <w:r w:rsidRPr="00FD27DB">
        <w:rPr>
          <w:rFonts w:ascii="Cambria" w:eastAsia="Times New Roman" w:hAnsi="Cambria" w:cs="Times New Roman"/>
          <w:b/>
        </w:rPr>
        <w:t>For Official Use Only (FOUO)</w:t>
      </w:r>
      <w:r w:rsidRPr="00FD27DB">
        <w:rPr>
          <w:rFonts w:ascii="Cambria" w:eastAsia="Times New Roman" w:hAnsi="Cambria" w:cs="Times New Roman"/>
        </w:rPr>
        <w:t xml:space="preserve"> and must be requested via email from </w:t>
      </w:r>
      <w:hyperlink r:id="rId12" w:history="1">
        <w:r w:rsidRPr="00FD27DB">
          <w:rPr>
            <w:rFonts w:ascii="Cambria" w:eastAsia="Times New Roman" w:hAnsi="Cambria" w:cs="Times New Roman"/>
            <w:color w:val="0000FF"/>
            <w:u w:val="single"/>
          </w:rPr>
          <w:t>stateshare.pc@mass.gov</w:t>
        </w:r>
      </w:hyperlink>
      <w:r w:rsidRPr="00FD27DB">
        <w:rPr>
          <w:rFonts w:ascii="Cambria" w:eastAsia="Times New Roman" w:hAnsi="Cambria" w:cs="Times New Roman"/>
        </w:rPr>
        <w:t xml:space="preserve">. </w:t>
      </w:r>
    </w:p>
    <w:p w:rsidR="00FD27DB" w:rsidRPr="00FD27DB" w:rsidRDefault="00FD27DB" w:rsidP="000D3F49">
      <w:pPr>
        <w:spacing w:after="0" w:line="240" w:lineRule="auto"/>
        <w:ind w:left="-540" w:right="-360"/>
        <w:rPr>
          <w:rFonts w:ascii="Cambria" w:eastAsia="Times New Roman" w:hAnsi="Cambria" w:cs="Times New Roman"/>
        </w:rPr>
      </w:pPr>
    </w:p>
    <w:p w:rsidR="00FD27DB" w:rsidRPr="00FD27DB" w:rsidRDefault="00FD27DB" w:rsidP="000D3F49">
      <w:pPr>
        <w:spacing w:after="0" w:line="240" w:lineRule="auto"/>
        <w:ind w:left="-540" w:right="-360"/>
        <w:rPr>
          <w:rFonts w:ascii="Cambria" w:eastAsia="Times New Roman" w:hAnsi="Cambria" w:cs="Times New Roman"/>
        </w:rPr>
      </w:pPr>
      <w:r w:rsidRPr="00FD27DB">
        <w:rPr>
          <w:rFonts w:ascii="Cambria" w:eastAsia="Times New Roman" w:hAnsi="Cambria" w:cs="Times New Roman"/>
        </w:rPr>
        <w:t>While these are the state priorities and projects in these areas will receive priority, we recognize that applicants will have additional priorities, and we will do our best to funds projects beyond these areas.</w:t>
      </w:r>
    </w:p>
    <w:p w:rsidR="00FD27DB" w:rsidRPr="00FD27DB" w:rsidRDefault="00FD27DB" w:rsidP="000D3F49">
      <w:pPr>
        <w:spacing w:after="0" w:line="240" w:lineRule="auto"/>
        <w:ind w:left="-540" w:right="-360"/>
        <w:rPr>
          <w:rFonts w:ascii="Cambria" w:eastAsia="Times New Roman" w:hAnsi="Cambria" w:cs="Times New Roman"/>
        </w:rPr>
      </w:pPr>
    </w:p>
    <w:p w:rsidR="00FD27DB" w:rsidRPr="00FD27DB" w:rsidRDefault="00FD27DB" w:rsidP="000D3F49">
      <w:pPr>
        <w:spacing w:after="0" w:line="240" w:lineRule="auto"/>
        <w:ind w:left="-540" w:right="-360"/>
        <w:rPr>
          <w:rFonts w:ascii="Cambria" w:eastAsia="Times New Roman" w:hAnsi="Cambria" w:cs="Times New Roman"/>
        </w:rPr>
      </w:pPr>
      <w:bookmarkStart w:id="29" w:name="_Toc413251877"/>
      <w:bookmarkStart w:id="30" w:name="_Toc413252031"/>
      <w:bookmarkStart w:id="31" w:name="_Toc413252154"/>
      <w:bookmarkStart w:id="32" w:name="_Toc413252275"/>
      <w:bookmarkStart w:id="33" w:name="_Toc413252396"/>
      <w:bookmarkStart w:id="34" w:name="_Toc413252517"/>
      <w:bookmarkStart w:id="35" w:name="_Toc413252534"/>
      <w:bookmarkStart w:id="36" w:name="_Toc413252834"/>
      <w:r w:rsidRPr="00FD27DB">
        <w:rPr>
          <w:rFonts w:ascii="Cambria" w:eastAsia="Times New Roman" w:hAnsi="Cambria" w:cs="Times New Roman"/>
        </w:rPr>
        <w:t xml:space="preserve">Additionally, applicants should also review and consider the priorities identified in the 2018 Homeland Security Grant Program (HSGP) Notice of Funding Opportunity, which emphasizes activities that align to the National Preparedness System. The National Preparedness System is utilized to build, sustain and deliver core capabilities in order to achieve the National Preparedness Goal (the Goal). The Goal is to sustain “a secure and resilient nation with the capabilities required across the whole community to prevent, protect against, mitigate, respond to, and recover from the threats and hazards that pose the greatest risk.” Please note that FEMA released the Second Edition for the Goal in September 2015 that includes one additional core capability as well as expanded details and revised titles for the original core capabilities. For further details, please refer to the </w:t>
      </w:r>
      <w:hyperlink r:id="rId13" w:history="1">
        <w:r w:rsidRPr="00FD27DB">
          <w:rPr>
            <w:rFonts w:ascii="Cambria" w:eastAsia="Times New Roman" w:hAnsi="Cambria" w:cs="Times New Roman"/>
            <w:color w:val="0000FF"/>
            <w:u w:val="single"/>
          </w:rPr>
          <w:t>FFY 2018 HSGP Notice of Funding Opportunity</w:t>
        </w:r>
      </w:hyperlink>
      <w:r w:rsidRPr="00FD27DB">
        <w:rPr>
          <w:rFonts w:ascii="Cambria" w:eastAsia="Times New Roman" w:hAnsi="Cambria" w:cs="Times New Roman"/>
        </w:rPr>
        <w:t xml:space="preserve"> on the Federal Emergency Management Agency’s (FEMA) website here: </w:t>
      </w:r>
      <w:hyperlink r:id="rId14" w:history="1">
        <w:r w:rsidRPr="00FD27DB">
          <w:rPr>
            <w:rFonts w:ascii="Cambria" w:eastAsia="Times New Roman" w:hAnsi="Cambria" w:cs="Times New Roman"/>
            <w:color w:val="0000FF"/>
            <w:u w:val="single"/>
          </w:rPr>
          <w:t>https://www.fema.gov/media-library/assets/documents/164422</w:t>
        </w:r>
      </w:hyperlink>
    </w:p>
    <w:p w:rsidR="00AB3EB9" w:rsidRDefault="00AB3EB9" w:rsidP="000D3F49">
      <w:pPr>
        <w:keepNext/>
        <w:spacing w:after="0" w:line="240" w:lineRule="auto"/>
        <w:ind w:left="-540" w:right="-360"/>
        <w:outlineLvl w:val="0"/>
        <w:rPr>
          <w:rFonts w:ascii="Cambria" w:eastAsia="Times New Roman" w:hAnsi="Cambria" w:cs="Times New Roman"/>
          <w:b/>
          <w:kern w:val="28"/>
        </w:rPr>
      </w:pPr>
      <w:bookmarkStart w:id="37" w:name="_Toc450918534"/>
    </w:p>
    <w:p w:rsidR="00FD27DB" w:rsidRPr="00FD27DB" w:rsidRDefault="00FD27DB" w:rsidP="000D3F49">
      <w:pPr>
        <w:keepNext/>
        <w:spacing w:after="0" w:line="240" w:lineRule="auto"/>
        <w:ind w:left="-540" w:right="-360"/>
        <w:outlineLvl w:val="0"/>
        <w:rPr>
          <w:rFonts w:ascii="Cambria" w:eastAsia="Times New Roman" w:hAnsi="Cambria" w:cs="Times New Roman"/>
          <w:b/>
          <w:kern w:val="28"/>
        </w:rPr>
      </w:pPr>
      <w:r w:rsidRPr="00FD27DB">
        <w:rPr>
          <w:rFonts w:ascii="Cambria" w:eastAsia="Times New Roman" w:hAnsi="Cambria" w:cs="Times New Roman"/>
          <w:b/>
          <w:kern w:val="28"/>
        </w:rPr>
        <w:t>Application Submission</w:t>
      </w:r>
      <w:bookmarkEnd w:id="29"/>
      <w:bookmarkEnd w:id="30"/>
      <w:bookmarkEnd w:id="31"/>
      <w:bookmarkEnd w:id="32"/>
      <w:bookmarkEnd w:id="33"/>
      <w:bookmarkEnd w:id="34"/>
      <w:bookmarkEnd w:id="35"/>
      <w:bookmarkEnd w:id="36"/>
      <w:bookmarkEnd w:id="37"/>
    </w:p>
    <w:p w:rsidR="00FD27DB" w:rsidRDefault="00FD27DB" w:rsidP="000D3F49">
      <w:pPr>
        <w:spacing w:after="0" w:line="240" w:lineRule="auto"/>
        <w:ind w:left="-540" w:right="-360"/>
        <w:rPr>
          <w:rFonts w:ascii="Cambria" w:eastAsia="Times New Roman" w:hAnsi="Cambria" w:cs="Times New Roman"/>
        </w:rPr>
      </w:pPr>
      <w:bookmarkStart w:id="38" w:name="_Toc413251878"/>
      <w:bookmarkStart w:id="39" w:name="_Toc413252032"/>
      <w:r w:rsidRPr="00FD27DB">
        <w:rPr>
          <w:rFonts w:ascii="Cambria" w:eastAsia="Times New Roman" w:hAnsi="Cambria" w:cs="Times New Roman"/>
        </w:rPr>
        <w:t xml:space="preserve">Proposals must be prepared and submitted using the </w:t>
      </w:r>
      <w:r w:rsidR="00AB3EB9">
        <w:rPr>
          <w:rFonts w:ascii="Cambria" w:eastAsia="Times New Roman" w:hAnsi="Cambria" w:cs="Times New Roman"/>
        </w:rPr>
        <w:t>OGR</w:t>
      </w:r>
      <w:r w:rsidRPr="00FD27DB">
        <w:rPr>
          <w:rFonts w:ascii="Cambria" w:eastAsia="Times New Roman" w:hAnsi="Cambria" w:cs="Times New Roman"/>
        </w:rPr>
        <w:t xml:space="preserve"> Application form. Only this form may be used by applicants; proposals submitted in other formats will not be reviewed or considered for funding.</w:t>
      </w:r>
      <w:bookmarkEnd w:id="38"/>
      <w:bookmarkEnd w:id="39"/>
      <w:r w:rsidRPr="00FD27DB">
        <w:rPr>
          <w:rFonts w:ascii="Cambria" w:eastAsia="Times New Roman" w:hAnsi="Cambria" w:cs="Times New Roman"/>
        </w:rPr>
        <w:t xml:space="preserve"> Do not submit unnecessary pages. If applicable to the proposed project, the applicant must submit the Interoperable Communications Investment Proposal (ICIP) and Information Technology (IT) Consolidation forms.</w:t>
      </w:r>
    </w:p>
    <w:p w:rsidR="00F76C00" w:rsidRPr="00FD27DB" w:rsidRDefault="00F76C00" w:rsidP="000D3F49">
      <w:pPr>
        <w:spacing w:after="0" w:line="240" w:lineRule="auto"/>
        <w:ind w:left="-540" w:right="-360"/>
        <w:rPr>
          <w:rFonts w:ascii="Cambria" w:eastAsia="Times New Roman" w:hAnsi="Cambria" w:cs="Times New Roman"/>
        </w:rPr>
      </w:pPr>
    </w:p>
    <w:p w:rsidR="00FD27DB" w:rsidRPr="00FD27DB" w:rsidRDefault="00FD27DB" w:rsidP="000D3F49">
      <w:pPr>
        <w:spacing w:after="0" w:line="240" w:lineRule="auto"/>
        <w:ind w:left="-540" w:right="-360"/>
        <w:rPr>
          <w:rFonts w:ascii="Cambria" w:eastAsia="Times New Roman" w:hAnsi="Cambria" w:cs="Times New Roman"/>
        </w:rPr>
      </w:pPr>
      <w:r w:rsidRPr="00FD27DB">
        <w:rPr>
          <w:rFonts w:ascii="Cambria" w:eastAsia="Times New Roman" w:hAnsi="Cambria" w:cs="Times New Roman"/>
        </w:rPr>
        <w:t xml:space="preserve">Additional documentation that helps support the need for the project may be submitted along with the proposal. Examples of supporting documentation may include an After Action Report and Improvement Plan that identifies operational gaps and describes specific actions that can be used to address them, or a Threat and Vulnerability Assessment, or a letter(s) of partnership support from a partnering agency or agencies. </w:t>
      </w:r>
    </w:p>
    <w:p w:rsidR="00FD27DB" w:rsidRPr="00FD27DB" w:rsidRDefault="00FD27DB" w:rsidP="000D3F49">
      <w:pPr>
        <w:spacing w:after="0" w:line="240" w:lineRule="auto"/>
        <w:ind w:left="-540" w:right="-360"/>
        <w:rPr>
          <w:rFonts w:ascii="Cambria" w:eastAsia="Times New Roman" w:hAnsi="Cambria" w:cs="Times New Roman"/>
        </w:rPr>
      </w:pPr>
      <w:bookmarkStart w:id="40" w:name="_Toc413251879"/>
      <w:bookmarkStart w:id="41" w:name="_Toc413252033"/>
    </w:p>
    <w:p w:rsidR="00FD27DB" w:rsidRPr="00FD27DB" w:rsidRDefault="00FD27DB" w:rsidP="000D3F49">
      <w:pPr>
        <w:spacing w:after="0" w:line="240" w:lineRule="auto"/>
        <w:ind w:left="-540" w:right="-360"/>
        <w:rPr>
          <w:rFonts w:ascii="Cambria" w:eastAsia="Times New Roman" w:hAnsi="Cambria" w:cs="Times New Roman"/>
        </w:rPr>
      </w:pPr>
      <w:r w:rsidRPr="00FD27DB">
        <w:rPr>
          <w:rFonts w:ascii="Cambria" w:eastAsia="Times New Roman" w:hAnsi="Cambria" w:cs="Times New Roman"/>
          <w:b/>
        </w:rPr>
        <w:t xml:space="preserve">Electronic Application submissions are due no later than 5:00 p.m. on May 24, 2019. </w:t>
      </w:r>
      <w:r w:rsidRPr="00FD27DB">
        <w:rPr>
          <w:rFonts w:ascii="Cambria" w:eastAsia="Times New Roman" w:hAnsi="Cambria" w:cs="Times New Roman"/>
        </w:rPr>
        <w:t xml:space="preserve">Electronic submissions must be emailed to </w:t>
      </w:r>
      <w:bookmarkStart w:id="42" w:name="_Toc450918535"/>
      <w:bookmarkStart w:id="43" w:name="_Toc413251880"/>
      <w:bookmarkStart w:id="44" w:name="_Toc413252034"/>
      <w:bookmarkStart w:id="45" w:name="_Toc413252155"/>
      <w:bookmarkStart w:id="46" w:name="_Toc413252276"/>
      <w:bookmarkStart w:id="47" w:name="_Toc413252397"/>
      <w:bookmarkStart w:id="48" w:name="_Toc413252518"/>
      <w:bookmarkStart w:id="49" w:name="_Toc413252535"/>
      <w:bookmarkStart w:id="50" w:name="_Toc413252835"/>
      <w:bookmarkEnd w:id="40"/>
      <w:bookmarkEnd w:id="41"/>
      <w:r w:rsidRPr="00FD27DB">
        <w:rPr>
          <w:rFonts w:ascii="Cambria" w:eastAsia="Times New Roman" w:hAnsi="Cambria" w:cs="Times New Roman"/>
        </w:rPr>
        <w:fldChar w:fldCharType="begin"/>
      </w:r>
      <w:r w:rsidRPr="00FD27DB">
        <w:rPr>
          <w:rFonts w:ascii="Cambria" w:eastAsia="Times New Roman" w:hAnsi="Cambria" w:cs="Times New Roman"/>
        </w:rPr>
        <w:instrText xml:space="preserve"> HYPERLINK "mailto:stateshare.pc@mass.gov" </w:instrText>
      </w:r>
      <w:r w:rsidRPr="00FD27DB">
        <w:rPr>
          <w:rFonts w:ascii="Cambria" w:eastAsia="Times New Roman" w:hAnsi="Cambria" w:cs="Times New Roman"/>
        </w:rPr>
        <w:fldChar w:fldCharType="separate"/>
      </w:r>
      <w:r w:rsidRPr="00FD27DB">
        <w:rPr>
          <w:rFonts w:ascii="Cambria" w:eastAsia="Times New Roman" w:hAnsi="Cambria" w:cs="Times New Roman"/>
          <w:color w:val="0000FF"/>
          <w:u w:val="single"/>
        </w:rPr>
        <w:t>stateshare.pc@mass.gov</w:t>
      </w:r>
      <w:r w:rsidRPr="00FD27DB">
        <w:rPr>
          <w:rFonts w:ascii="Cambria" w:eastAsia="Times New Roman" w:hAnsi="Cambria" w:cs="Times New Roman"/>
        </w:rPr>
        <w:fldChar w:fldCharType="end"/>
      </w:r>
      <w:r w:rsidRPr="00FD27DB">
        <w:rPr>
          <w:rFonts w:ascii="Cambria" w:eastAsia="Times New Roman" w:hAnsi="Cambria" w:cs="Times New Roman"/>
        </w:rPr>
        <w:t xml:space="preserve">  and can be in MS Word version or PDF document.</w:t>
      </w:r>
    </w:p>
    <w:p w:rsidR="00FD27DB" w:rsidRPr="00FD27DB" w:rsidRDefault="00FD27DB" w:rsidP="000D3F49">
      <w:pPr>
        <w:spacing w:after="0" w:line="240" w:lineRule="auto"/>
        <w:ind w:left="-540" w:right="-360"/>
        <w:rPr>
          <w:rFonts w:ascii="Cambria" w:eastAsia="Times New Roman" w:hAnsi="Cambria" w:cs="Times New Roman"/>
        </w:rPr>
      </w:pPr>
    </w:p>
    <w:p w:rsidR="00FD27DB" w:rsidRPr="00FD27DB" w:rsidRDefault="002223EB" w:rsidP="002223EB">
      <w:pPr>
        <w:keepNext/>
        <w:spacing w:after="0" w:line="240" w:lineRule="auto"/>
        <w:ind w:left="-540" w:right="-720"/>
        <w:outlineLvl w:val="0"/>
        <w:rPr>
          <w:rFonts w:ascii="Cambria" w:eastAsia="Times New Roman" w:hAnsi="Cambria" w:cs="Times New Roman"/>
          <w:color w:val="FF0000"/>
          <w:kern w:val="28"/>
        </w:rPr>
      </w:pPr>
      <w:r>
        <w:rPr>
          <w:rFonts w:ascii="Cambria" w:eastAsia="Times New Roman" w:hAnsi="Cambria" w:cs="Times New Roman"/>
          <w:b/>
          <w:kern w:val="28"/>
        </w:rPr>
        <w:t>Applicant Briefing</w:t>
      </w:r>
      <w:r w:rsidR="00FD27DB" w:rsidRPr="00FD27DB">
        <w:rPr>
          <w:rFonts w:ascii="Cambria" w:eastAsia="Times New Roman" w:hAnsi="Cambria" w:cs="Times New Roman"/>
          <w:b/>
          <w:kern w:val="28"/>
        </w:rPr>
        <w:t xml:space="preserve"> </w:t>
      </w:r>
    </w:p>
    <w:tbl>
      <w:tblPr>
        <w:tblStyle w:val="TableGrid2"/>
        <w:tblW w:w="10260" w:type="dxa"/>
        <w:tblInd w:w="-545" w:type="dxa"/>
        <w:tblLook w:val="04A0" w:firstRow="1" w:lastRow="0" w:firstColumn="1" w:lastColumn="0" w:noHBand="0" w:noVBand="1"/>
      </w:tblPr>
      <w:tblGrid>
        <w:gridCol w:w="3126"/>
        <w:gridCol w:w="3127"/>
        <w:gridCol w:w="4007"/>
      </w:tblGrid>
      <w:tr w:rsidR="00FD27DB" w:rsidRPr="00FD27DB" w:rsidTr="00A22F6B">
        <w:tc>
          <w:tcPr>
            <w:tcW w:w="3126" w:type="dxa"/>
          </w:tcPr>
          <w:p w:rsidR="00FD27DB" w:rsidRPr="00FD27DB" w:rsidRDefault="00FD27DB" w:rsidP="00EF6BB0">
            <w:pPr>
              <w:ind w:right="-720"/>
              <w:rPr>
                <w:rFonts w:ascii="Cambria" w:hAnsi="Cambria"/>
                <w:sz w:val="22"/>
                <w:szCs w:val="22"/>
              </w:rPr>
            </w:pPr>
            <w:r w:rsidRPr="00FD27DB">
              <w:rPr>
                <w:rFonts w:ascii="Cambria" w:hAnsi="Cambria"/>
                <w:sz w:val="22"/>
                <w:szCs w:val="22"/>
              </w:rPr>
              <w:t>DATE</w:t>
            </w:r>
          </w:p>
        </w:tc>
        <w:tc>
          <w:tcPr>
            <w:tcW w:w="3127" w:type="dxa"/>
          </w:tcPr>
          <w:p w:rsidR="00FD27DB" w:rsidRPr="00FD27DB" w:rsidRDefault="00FD27DB" w:rsidP="00EF6BB0">
            <w:pPr>
              <w:ind w:right="-720"/>
              <w:rPr>
                <w:rFonts w:ascii="Cambria" w:hAnsi="Cambria"/>
                <w:sz w:val="22"/>
                <w:szCs w:val="22"/>
              </w:rPr>
            </w:pPr>
            <w:r w:rsidRPr="00FD27DB">
              <w:rPr>
                <w:rFonts w:ascii="Cambria" w:hAnsi="Cambria"/>
                <w:sz w:val="22"/>
                <w:szCs w:val="22"/>
              </w:rPr>
              <w:t>TIME</w:t>
            </w:r>
          </w:p>
        </w:tc>
        <w:tc>
          <w:tcPr>
            <w:tcW w:w="4007" w:type="dxa"/>
          </w:tcPr>
          <w:p w:rsidR="00FD27DB" w:rsidRPr="00FD27DB" w:rsidRDefault="00FD27DB" w:rsidP="00EF6BB0">
            <w:pPr>
              <w:ind w:right="-720"/>
              <w:rPr>
                <w:rFonts w:ascii="Cambria" w:hAnsi="Cambria"/>
                <w:sz w:val="22"/>
                <w:szCs w:val="22"/>
              </w:rPr>
            </w:pPr>
            <w:r w:rsidRPr="00FD27DB">
              <w:rPr>
                <w:rFonts w:ascii="Cambria" w:hAnsi="Cambria"/>
                <w:sz w:val="22"/>
                <w:szCs w:val="22"/>
              </w:rPr>
              <w:t>LOCATION</w:t>
            </w:r>
          </w:p>
        </w:tc>
      </w:tr>
      <w:tr w:rsidR="0018553C" w:rsidRPr="00FD27DB" w:rsidTr="002223EB">
        <w:trPr>
          <w:trHeight w:val="458"/>
        </w:trPr>
        <w:tc>
          <w:tcPr>
            <w:tcW w:w="3126" w:type="dxa"/>
            <w:vMerge w:val="restart"/>
            <w:vAlign w:val="center"/>
          </w:tcPr>
          <w:p w:rsidR="0018553C" w:rsidRPr="00D63AB0" w:rsidRDefault="0018553C" w:rsidP="002223EB">
            <w:pPr>
              <w:ind w:right="-720"/>
              <w:rPr>
                <w:rFonts w:ascii="Cambria" w:hAnsi="Cambria"/>
                <w:sz w:val="22"/>
                <w:szCs w:val="22"/>
              </w:rPr>
            </w:pPr>
            <w:r>
              <w:rPr>
                <w:rFonts w:ascii="Cambria" w:hAnsi="Cambria"/>
                <w:sz w:val="22"/>
                <w:szCs w:val="22"/>
              </w:rPr>
              <w:t>Wednesday, April 10</w:t>
            </w:r>
            <w:r w:rsidRPr="0018553C">
              <w:rPr>
                <w:rFonts w:ascii="Cambria" w:hAnsi="Cambria"/>
                <w:sz w:val="22"/>
                <w:szCs w:val="22"/>
                <w:vertAlign w:val="superscript"/>
              </w:rPr>
              <w:t>th</w:t>
            </w:r>
            <w:r>
              <w:rPr>
                <w:rFonts w:ascii="Cambria" w:hAnsi="Cambria"/>
                <w:sz w:val="22"/>
                <w:szCs w:val="22"/>
              </w:rPr>
              <w:t>, 2019</w:t>
            </w:r>
          </w:p>
        </w:tc>
        <w:tc>
          <w:tcPr>
            <w:tcW w:w="3127" w:type="dxa"/>
            <w:vAlign w:val="center"/>
          </w:tcPr>
          <w:p w:rsidR="0018553C" w:rsidRPr="00D63AB0" w:rsidRDefault="0018553C" w:rsidP="002223EB">
            <w:pPr>
              <w:ind w:right="-720"/>
              <w:rPr>
                <w:rFonts w:ascii="Cambria" w:hAnsi="Cambria"/>
                <w:sz w:val="22"/>
                <w:szCs w:val="22"/>
              </w:rPr>
            </w:pPr>
            <w:r>
              <w:rPr>
                <w:rFonts w:ascii="Cambria" w:hAnsi="Cambria"/>
                <w:sz w:val="22"/>
                <w:szCs w:val="22"/>
              </w:rPr>
              <w:t xml:space="preserve">10:00am – 11:30am </w:t>
            </w:r>
          </w:p>
        </w:tc>
        <w:tc>
          <w:tcPr>
            <w:tcW w:w="4007" w:type="dxa"/>
            <w:vMerge w:val="restart"/>
          </w:tcPr>
          <w:p w:rsidR="0018553C" w:rsidRDefault="0018553C" w:rsidP="00EF6BB0">
            <w:pPr>
              <w:ind w:right="-720"/>
              <w:rPr>
                <w:rFonts w:ascii="Cambria" w:hAnsi="Cambria"/>
                <w:sz w:val="22"/>
                <w:szCs w:val="22"/>
              </w:rPr>
            </w:pPr>
            <w:r>
              <w:rPr>
                <w:rFonts w:ascii="Cambria" w:hAnsi="Cambria"/>
                <w:sz w:val="22"/>
                <w:szCs w:val="22"/>
              </w:rPr>
              <w:t xml:space="preserve">Massachusetts Division of </w:t>
            </w:r>
          </w:p>
          <w:p w:rsidR="0018553C" w:rsidRDefault="0018553C" w:rsidP="00EF6BB0">
            <w:pPr>
              <w:ind w:right="-720"/>
              <w:rPr>
                <w:rFonts w:ascii="Cambria" w:hAnsi="Cambria"/>
                <w:sz w:val="22"/>
                <w:szCs w:val="22"/>
              </w:rPr>
            </w:pPr>
            <w:r>
              <w:rPr>
                <w:rFonts w:ascii="Cambria" w:hAnsi="Cambria"/>
                <w:sz w:val="22"/>
                <w:szCs w:val="22"/>
              </w:rPr>
              <w:t>Fisheries and Wildlife, Room 110</w:t>
            </w:r>
          </w:p>
          <w:p w:rsidR="0018553C" w:rsidRDefault="0018553C" w:rsidP="0018553C">
            <w:pPr>
              <w:ind w:right="-720"/>
              <w:rPr>
                <w:rFonts w:ascii="Cambria" w:hAnsi="Cambria"/>
                <w:sz w:val="22"/>
                <w:szCs w:val="22"/>
              </w:rPr>
            </w:pPr>
            <w:r>
              <w:rPr>
                <w:rFonts w:ascii="Cambria" w:hAnsi="Cambria"/>
                <w:sz w:val="22"/>
                <w:szCs w:val="22"/>
              </w:rPr>
              <w:t xml:space="preserve">1 Rabbit Hill Road </w:t>
            </w:r>
          </w:p>
          <w:p w:rsidR="0018553C" w:rsidRPr="00FD27DB" w:rsidRDefault="0018553C" w:rsidP="0018553C">
            <w:pPr>
              <w:ind w:right="-720"/>
              <w:rPr>
                <w:rFonts w:ascii="Cambria" w:hAnsi="Cambria"/>
                <w:sz w:val="22"/>
                <w:szCs w:val="22"/>
              </w:rPr>
            </w:pPr>
            <w:r>
              <w:rPr>
                <w:rFonts w:ascii="Cambria" w:hAnsi="Cambria"/>
                <w:sz w:val="22"/>
                <w:szCs w:val="22"/>
              </w:rPr>
              <w:t>Westborough</w:t>
            </w:r>
            <w:r w:rsidR="002223EB">
              <w:rPr>
                <w:rFonts w:ascii="Cambria" w:hAnsi="Cambria"/>
                <w:sz w:val="22"/>
                <w:szCs w:val="22"/>
              </w:rPr>
              <w:t>,</w:t>
            </w:r>
            <w:r>
              <w:rPr>
                <w:rFonts w:ascii="Cambria" w:hAnsi="Cambria"/>
                <w:sz w:val="22"/>
                <w:szCs w:val="22"/>
              </w:rPr>
              <w:t xml:space="preserve"> MA 01581</w:t>
            </w:r>
          </w:p>
        </w:tc>
      </w:tr>
      <w:tr w:rsidR="0018553C" w:rsidRPr="00FD27DB" w:rsidTr="002223EB">
        <w:trPr>
          <w:trHeight w:val="521"/>
        </w:trPr>
        <w:tc>
          <w:tcPr>
            <w:tcW w:w="3126" w:type="dxa"/>
            <w:vMerge/>
          </w:tcPr>
          <w:p w:rsidR="0018553C" w:rsidRPr="00D63AB0" w:rsidRDefault="0018553C" w:rsidP="00D63AB0">
            <w:pPr>
              <w:ind w:right="-720"/>
              <w:rPr>
                <w:rFonts w:ascii="Cambria" w:hAnsi="Cambria"/>
                <w:sz w:val="22"/>
                <w:szCs w:val="22"/>
              </w:rPr>
            </w:pPr>
          </w:p>
        </w:tc>
        <w:tc>
          <w:tcPr>
            <w:tcW w:w="3127" w:type="dxa"/>
            <w:vAlign w:val="center"/>
          </w:tcPr>
          <w:p w:rsidR="0018553C" w:rsidRPr="00D63AB0" w:rsidRDefault="0018553C" w:rsidP="002223EB">
            <w:pPr>
              <w:ind w:right="-720"/>
              <w:rPr>
                <w:rFonts w:ascii="Cambria" w:hAnsi="Cambria"/>
                <w:sz w:val="22"/>
                <w:szCs w:val="22"/>
              </w:rPr>
            </w:pPr>
            <w:r>
              <w:rPr>
                <w:rFonts w:ascii="Cambria" w:hAnsi="Cambria"/>
                <w:sz w:val="22"/>
                <w:szCs w:val="22"/>
              </w:rPr>
              <w:t>2:00pm – 3:30pm</w:t>
            </w:r>
          </w:p>
        </w:tc>
        <w:tc>
          <w:tcPr>
            <w:tcW w:w="4007" w:type="dxa"/>
            <w:vMerge/>
          </w:tcPr>
          <w:p w:rsidR="0018553C" w:rsidRPr="00FD27DB" w:rsidRDefault="0018553C" w:rsidP="00EF6BB0">
            <w:pPr>
              <w:ind w:right="-720"/>
              <w:rPr>
                <w:rFonts w:ascii="Cambria" w:hAnsi="Cambria"/>
              </w:rPr>
            </w:pPr>
          </w:p>
        </w:tc>
      </w:tr>
    </w:tbl>
    <w:p w:rsidR="00FD27DB" w:rsidRPr="00FD27DB" w:rsidRDefault="00FD27DB" w:rsidP="00EF6BB0">
      <w:pPr>
        <w:keepNext/>
        <w:spacing w:after="0" w:line="240" w:lineRule="auto"/>
        <w:ind w:left="-720" w:right="-720"/>
        <w:outlineLvl w:val="0"/>
        <w:rPr>
          <w:rFonts w:ascii="Cambria" w:eastAsia="Times New Roman" w:hAnsi="Cambria" w:cs="Times New Roman"/>
        </w:rPr>
      </w:pPr>
    </w:p>
    <w:p w:rsidR="002223EB" w:rsidRDefault="00FD27DB" w:rsidP="00691C8C">
      <w:pPr>
        <w:keepNext/>
        <w:spacing w:after="0" w:line="240" w:lineRule="auto"/>
        <w:ind w:left="-540" w:right="-180"/>
        <w:outlineLvl w:val="0"/>
        <w:rPr>
          <w:rFonts w:ascii="Cambria" w:eastAsia="Times New Roman" w:hAnsi="Cambria" w:cs="Times New Roman"/>
        </w:rPr>
      </w:pPr>
      <w:r w:rsidRPr="00FD27DB">
        <w:rPr>
          <w:rFonts w:ascii="Cambria" w:eastAsia="Times New Roman" w:hAnsi="Cambria" w:cs="Times New Roman"/>
        </w:rPr>
        <w:t xml:space="preserve">Please RSVP to </w:t>
      </w:r>
      <w:hyperlink r:id="rId15" w:history="1">
        <w:r w:rsidRPr="00FD27DB">
          <w:rPr>
            <w:rFonts w:ascii="Cambria" w:eastAsia="Times New Roman" w:hAnsi="Cambria" w:cs="Times New Roman"/>
            <w:color w:val="0000FF"/>
            <w:u w:val="single"/>
          </w:rPr>
          <w:t>stateshare.pc@mass.gov</w:t>
        </w:r>
      </w:hyperlink>
      <w:r w:rsidR="00B86211">
        <w:rPr>
          <w:rFonts w:ascii="Cambria" w:eastAsia="Times New Roman" w:hAnsi="Cambria" w:cs="Times New Roman"/>
        </w:rPr>
        <w:t xml:space="preserve"> </w:t>
      </w:r>
    </w:p>
    <w:p w:rsidR="002223EB" w:rsidRDefault="002223EB" w:rsidP="00691C8C">
      <w:pPr>
        <w:keepNext/>
        <w:spacing w:after="0" w:line="240" w:lineRule="auto"/>
        <w:ind w:left="-540" w:right="-180"/>
        <w:outlineLvl w:val="0"/>
        <w:rPr>
          <w:rFonts w:ascii="Cambria" w:eastAsia="Times New Roman" w:hAnsi="Cambria" w:cs="Times New Roman"/>
        </w:rPr>
      </w:pPr>
    </w:p>
    <w:p w:rsidR="00FD27DB" w:rsidRPr="00FD27DB" w:rsidRDefault="002223EB" w:rsidP="002223EB">
      <w:pPr>
        <w:keepNext/>
        <w:spacing w:after="0" w:line="240" w:lineRule="auto"/>
        <w:ind w:left="-540" w:right="-180"/>
        <w:outlineLvl w:val="0"/>
        <w:rPr>
          <w:rFonts w:ascii="Cambria" w:eastAsia="Times New Roman" w:hAnsi="Cambria" w:cs="Times New Roman"/>
        </w:rPr>
      </w:pPr>
      <w:r>
        <w:rPr>
          <w:rFonts w:ascii="Cambria" w:eastAsia="Times New Roman" w:hAnsi="Cambria" w:cs="Times New Roman"/>
        </w:rPr>
        <w:t>Please indicate</w:t>
      </w:r>
      <w:r w:rsidR="00B86211">
        <w:rPr>
          <w:rFonts w:ascii="Cambria" w:eastAsia="Times New Roman" w:hAnsi="Cambria" w:cs="Times New Roman"/>
        </w:rPr>
        <w:t xml:space="preserve"> </w:t>
      </w:r>
      <w:r>
        <w:rPr>
          <w:rFonts w:ascii="Cambria" w:eastAsia="Times New Roman" w:hAnsi="Cambria" w:cs="Times New Roman"/>
        </w:rPr>
        <w:t xml:space="preserve">RSVP as either </w:t>
      </w:r>
      <w:r w:rsidR="00B86211">
        <w:rPr>
          <w:rFonts w:ascii="Cambria" w:eastAsia="Times New Roman" w:hAnsi="Cambria" w:cs="Times New Roman"/>
        </w:rPr>
        <w:t xml:space="preserve">joining in-person or via conference line. </w:t>
      </w:r>
      <w:r>
        <w:rPr>
          <w:rFonts w:ascii="Cambria" w:eastAsia="Times New Roman" w:hAnsi="Cambria" w:cs="Times New Roman"/>
        </w:rPr>
        <w:t>Conference line information will</w:t>
      </w:r>
      <w:r w:rsidR="00B86211">
        <w:rPr>
          <w:rFonts w:ascii="Cambria" w:eastAsia="Times New Roman" w:hAnsi="Cambria" w:cs="Times New Roman"/>
        </w:rPr>
        <w:t xml:space="preserve"> </w:t>
      </w:r>
      <w:r>
        <w:rPr>
          <w:rFonts w:ascii="Cambria" w:eastAsia="Times New Roman" w:hAnsi="Cambria" w:cs="Times New Roman"/>
        </w:rPr>
        <w:t xml:space="preserve">be </w:t>
      </w:r>
      <w:r w:rsidR="00B86211">
        <w:rPr>
          <w:rFonts w:ascii="Cambria" w:eastAsia="Times New Roman" w:hAnsi="Cambria" w:cs="Times New Roman"/>
        </w:rPr>
        <w:t xml:space="preserve">provided </w:t>
      </w:r>
      <w:r>
        <w:rPr>
          <w:rFonts w:ascii="Cambria" w:eastAsia="Times New Roman" w:hAnsi="Cambria" w:cs="Times New Roman"/>
        </w:rPr>
        <w:t xml:space="preserve">by request. </w:t>
      </w:r>
    </w:p>
    <w:p w:rsidR="00FD27DB" w:rsidRPr="00FD27DB" w:rsidRDefault="00FD27DB" w:rsidP="000D3F49">
      <w:pPr>
        <w:spacing w:after="0" w:line="240" w:lineRule="auto"/>
        <w:ind w:left="-540" w:right="-720"/>
        <w:rPr>
          <w:rFonts w:ascii="Cambria" w:eastAsia="Times New Roman" w:hAnsi="Cambria" w:cs="Times New Roman"/>
        </w:rPr>
      </w:pPr>
    </w:p>
    <w:p w:rsidR="00FD27DB" w:rsidRPr="00FD27DB" w:rsidRDefault="00FD27DB" w:rsidP="00AB3EB9">
      <w:pPr>
        <w:keepNext/>
        <w:spacing w:after="0" w:line="240" w:lineRule="auto"/>
        <w:ind w:left="-540" w:right="-360"/>
        <w:outlineLvl w:val="0"/>
        <w:rPr>
          <w:rFonts w:ascii="Cambria" w:eastAsia="Times New Roman" w:hAnsi="Cambria" w:cs="Times New Roman"/>
          <w:b/>
          <w:kern w:val="28"/>
        </w:rPr>
      </w:pPr>
      <w:r w:rsidRPr="00FD27DB">
        <w:rPr>
          <w:rFonts w:ascii="Cambria" w:eastAsia="Times New Roman" w:hAnsi="Cambria" w:cs="Times New Roman"/>
          <w:b/>
          <w:kern w:val="28"/>
        </w:rPr>
        <w:t xml:space="preserve">Completing the </w:t>
      </w:r>
      <w:bookmarkEnd w:id="42"/>
      <w:r w:rsidRPr="00FD27DB">
        <w:rPr>
          <w:rFonts w:ascii="Cambria" w:eastAsia="Times New Roman" w:hAnsi="Cambria" w:cs="Times New Roman"/>
          <w:b/>
          <w:kern w:val="28"/>
        </w:rPr>
        <w:t xml:space="preserve">Application </w:t>
      </w:r>
    </w:p>
    <w:p w:rsidR="00FD27DB" w:rsidRPr="00FD27DB" w:rsidRDefault="00FD27DB" w:rsidP="00AB3EB9">
      <w:pPr>
        <w:numPr>
          <w:ilvl w:val="0"/>
          <w:numId w:val="10"/>
        </w:numPr>
        <w:spacing w:after="0" w:line="240" w:lineRule="auto"/>
        <w:ind w:left="0" w:right="-360"/>
        <w:rPr>
          <w:rFonts w:ascii="Cambria" w:eastAsia="Times New Roman" w:hAnsi="Cambria" w:cs="Times New Roman"/>
        </w:rPr>
      </w:pPr>
      <w:r w:rsidRPr="00FD27DB">
        <w:rPr>
          <w:rFonts w:ascii="Cambria" w:eastAsia="Times New Roman" w:hAnsi="Cambria" w:cs="Times New Roman"/>
        </w:rPr>
        <w:t xml:space="preserve">All applicants </w:t>
      </w:r>
      <w:r w:rsidRPr="00FD27DB">
        <w:rPr>
          <w:rFonts w:ascii="Cambria" w:eastAsia="Times New Roman" w:hAnsi="Cambria" w:cs="Times New Roman"/>
          <w:u w:val="single"/>
        </w:rPr>
        <w:t>must</w:t>
      </w:r>
      <w:r w:rsidRPr="00FD27DB">
        <w:rPr>
          <w:rFonts w:ascii="Cambria" w:eastAsia="Times New Roman" w:hAnsi="Cambria" w:cs="Times New Roman"/>
        </w:rPr>
        <w:t xml:space="preserve"> use the </w:t>
      </w:r>
      <w:r w:rsidR="00AB3EB9">
        <w:rPr>
          <w:rFonts w:ascii="Cambria" w:eastAsia="Times New Roman" w:hAnsi="Cambria" w:cs="Times New Roman"/>
        </w:rPr>
        <w:t>OGR</w:t>
      </w:r>
      <w:r w:rsidRPr="00FD27DB">
        <w:rPr>
          <w:rFonts w:ascii="Cambria" w:eastAsia="Times New Roman" w:hAnsi="Cambria" w:cs="Times New Roman"/>
        </w:rPr>
        <w:t xml:space="preserve"> Application form. Applications must not be:</w:t>
      </w:r>
    </w:p>
    <w:p w:rsidR="00FD27DB" w:rsidRPr="00FD27DB" w:rsidRDefault="00FD27DB" w:rsidP="00AB3EB9">
      <w:pPr>
        <w:numPr>
          <w:ilvl w:val="1"/>
          <w:numId w:val="10"/>
        </w:numPr>
        <w:spacing w:after="0" w:line="240" w:lineRule="auto"/>
        <w:ind w:left="540" w:right="-360"/>
        <w:rPr>
          <w:rFonts w:ascii="Cambria" w:eastAsia="Times New Roman" w:hAnsi="Cambria" w:cs="Times New Roman"/>
        </w:rPr>
      </w:pPr>
      <w:r w:rsidRPr="00FD27DB">
        <w:rPr>
          <w:rFonts w:ascii="Cambria" w:eastAsia="Times New Roman" w:hAnsi="Cambria" w:cs="Times New Roman"/>
        </w:rPr>
        <w:t>Altered other than to increase available space for text, or to remove extra spaces that are not needed.</w:t>
      </w:r>
    </w:p>
    <w:p w:rsidR="00FD27DB" w:rsidRPr="00FD27DB" w:rsidRDefault="00FD27DB" w:rsidP="00AB3EB9">
      <w:pPr>
        <w:numPr>
          <w:ilvl w:val="1"/>
          <w:numId w:val="10"/>
        </w:numPr>
        <w:spacing w:after="0" w:line="240" w:lineRule="auto"/>
        <w:ind w:left="540" w:right="-360"/>
        <w:rPr>
          <w:rFonts w:ascii="Cambria" w:eastAsia="Times New Roman" w:hAnsi="Cambria" w:cs="Times New Roman"/>
        </w:rPr>
      </w:pPr>
      <w:r w:rsidRPr="00FD27DB">
        <w:rPr>
          <w:rFonts w:ascii="Cambria" w:eastAsia="Times New Roman" w:hAnsi="Cambria" w:cs="Times New Roman"/>
        </w:rPr>
        <w:t>Written with any font smaller than 11 pt.</w:t>
      </w:r>
    </w:p>
    <w:p w:rsidR="00FD27DB" w:rsidRPr="00FD27DB" w:rsidRDefault="00FD27DB" w:rsidP="00AB3EB9">
      <w:pPr>
        <w:numPr>
          <w:ilvl w:val="0"/>
          <w:numId w:val="10"/>
        </w:numPr>
        <w:spacing w:after="0" w:line="240" w:lineRule="auto"/>
        <w:ind w:left="0" w:right="-360"/>
        <w:rPr>
          <w:rFonts w:ascii="Cambria" w:eastAsia="Times New Roman" w:hAnsi="Cambria" w:cs="Times New Roman"/>
        </w:rPr>
      </w:pPr>
      <w:r w:rsidRPr="00FD27DB">
        <w:rPr>
          <w:rFonts w:ascii="Cambria" w:eastAsia="Times New Roman" w:hAnsi="Cambria" w:cs="Times New Roman"/>
        </w:rPr>
        <w:t xml:space="preserve">Agencies may submitted more than one project but each project must be submitted as a separate application and projects must be ranked in priority order. </w:t>
      </w:r>
    </w:p>
    <w:p w:rsidR="00FD27DB" w:rsidRPr="00FD27DB" w:rsidRDefault="00FD27DB" w:rsidP="00AB3EB9">
      <w:pPr>
        <w:numPr>
          <w:ilvl w:val="0"/>
          <w:numId w:val="10"/>
        </w:numPr>
        <w:spacing w:after="0" w:line="240" w:lineRule="auto"/>
        <w:ind w:left="0" w:right="-360"/>
        <w:rPr>
          <w:rFonts w:ascii="Cambria" w:eastAsia="Times New Roman" w:hAnsi="Cambria" w:cs="Times New Roman"/>
        </w:rPr>
      </w:pPr>
      <w:r w:rsidRPr="00FD27DB">
        <w:rPr>
          <w:rFonts w:ascii="Cambria" w:eastAsia="Times New Roman" w:hAnsi="Cambria" w:cs="Times New Roman"/>
        </w:rPr>
        <w:t xml:space="preserve">All applicants </w:t>
      </w:r>
      <w:r w:rsidRPr="00FD27DB">
        <w:rPr>
          <w:rFonts w:ascii="Cambria" w:eastAsia="Times New Roman" w:hAnsi="Cambria" w:cs="Times New Roman"/>
          <w:u w:val="single"/>
        </w:rPr>
        <w:t>must</w:t>
      </w:r>
      <w:r w:rsidRPr="00FD27DB">
        <w:rPr>
          <w:rFonts w:ascii="Cambria" w:eastAsia="Times New Roman" w:hAnsi="Cambria" w:cs="Times New Roman"/>
        </w:rPr>
        <w:t xml:space="preserve"> complete and submit with their application the following items:</w:t>
      </w:r>
    </w:p>
    <w:p w:rsidR="00FD27DB" w:rsidRPr="00FD27DB" w:rsidRDefault="00FD27DB" w:rsidP="00AB3EB9">
      <w:pPr>
        <w:numPr>
          <w:ilvl w:val="1"/>
          <w:numId w:val="10"/>
        </w:numPr>
        <w:spacing w:after="0" w:line="240" w:lineRule="auto"/>
        <w:ind w:left="720" w:right="-360"/>
        <w:rPr>
          <w:rFonts w:ascii="Cambria" w:eastAsia="Times New Roman" w:hAnsi="Cambria" w:cs="Times New Roman"/>
        </w:rPr>
      </w:pPr>
      <w:r w:rsidRPr="00FD27DB">
        <w:rPr>
          <w:rFonts w:ascii="Cambria" w:eastAsia="Times New Roman" w:hAnsi="Cambria" w:cs="Times New Roman"/>
        </w:rPr>
        <w:t>Screen shot / print out from System for Award Management (SAM) that includes agency name, DUNS # and registration expiration date.</w:t>
      </w:r>
    </w:p>
    <w:p w:rsidR="00FD27DB" w:rsidRPr="00FD27DB" w:rsidRDefault="00FD27DB" w:rsidP="00AB3EB9">
      <w:pPr>
        <w:numPr>
          <w:ilvl w:val="1"/>
          <w:numId w:val="10"/>
        </w:numPr>
        <w:spacing w:after="0" w:line="240" w:lineRule="auto"/>
        <w:ind w:left="720" w:right="-360"/>
        <w:rPr>
          <w:rFonts w:ascii="Cambria" w:eastAsia="Times New Roman" w:hAnsi="Cambria" w:cs="Times New Roman"/>
        </w:rPr>
      </w:pPr>
      <w:r w:rsidRPr="00FD27DB">
        <w:rPr>
          <w:rFonts w:ascii="Cambria" w:eastAsia="Times New Roman" w:hAnsi="Cambria" w:cs="Times New Roman"/>
        </w:rPr>
        <w:t xml:space="preserve">EOPSS-OGR Sub-Grantee Risk Assessment Form. </w:t>
      </w:r>
    </w:p>
    <w:p w:rsidR="00FD27DB" w:rsidRPr="00FD27DB" w:rsidRDefault="00FD27DB" w:rsidP="00AB3EB9">
      <w:pPr>
        <w:numPr>
          <w:ilvl w:val="1"/>
          <w:numId w:val="10"/>
        </w:numPr>
        <w:spacing w:after="0" w:line="240" w:lineRule="auto"/>
        <w:ind w:left="720" w:right="-360"/>
        <w:rPr>
          <w:rFonts w:ascii="Cambria" w:eastAsia="Times New Roman" w:hAnsi="Cambria" w:cs="Times New Roman"/>
        </w:rPr>
      </w:pPr>
      <w:r w:rsidRPr="00FD27DB">
        <w:rPr>
          <w:rFonts w:ascii="Cambria" w:eastAsia="Times New Roman" w:hAnsi="Cambria" w:cs="Times New Roman"/>
        </w:rPr>
        <w:t xml:space="preserve">Letter(s) of Partnership Support, if applicable. </w:t>
      </w:r>
    </w:p>
    <w:p w:rsidR="00FD27DB" w:rsidRPr="00FD27DB" w:rsidRDefault="00FD27DB" w:rsidP="00AB3EB9">
      <w:pPr>
        <w:numPr>
          <w:ilvl w:val="1"/>
          <w:numId w:val="10"/>
        </w:numPr>
        <w:spacing w:after="0" w:line="240" w:lineRule="auto"/>
        <w:ind w:left="720" w:right="-360"/>
        <w:rPr>
          <w:rFonts w:ascii="Cambria" w:eastAsia="Times New Roman" w:hAnsi="Cambria" w:cs="Times New Roman"/>
        </w:rPr>
      </w:pPr>
      <w:r w:rsidRPr="00FD27DB">
        <w:rPr>
          <w:rFonts w:ascii="Cambria" w:eastAsia="Times New Roman" w:hAnsi="Cambria" w:cs="Times New Roman"/>
        </w:rPr>
        <w:t>For applicable projects, ICIP and Information Technology (IT) Consolidation forms must be submitted as part of the template.</w:t>
      </w:r>
    </w:p>
    <w:p w:rsidR="00FD27DB" w:rsidRPr="00FD27DB" w:rsidRDefault="00FD27DB" w:rsidP="00AB3EB9">
      <w:pPr>
        <w:keepNext/>
        <w:spacing w:after="0" w:line="240" w:lineRule="auto"/>
        <w:ind w:left="540" w:right="-360"/>
        <w:outlineLvl w:val="0"/>
        <w:rPr>
          <w:rFonts w:ascii="Cambria" w:eastAsia="Times New Roman" w:hAnsi="Cambria" w:cs="Times New Roman"/>
          <w:b/>
          <w:kern w:val="28"/>
        </w:rPr>
      </w:pPr>
      <w:bookmarkStart w:id="51" w:name="_Ref450644259"/>
      <w:bookmarkStart w:id="52" w:name="_Toc450918536"/>
    </w:p>
    <w:p w:rsidR="00FD27DB" w:rsidRPr="00FD27DB" w:rsidRDefault="00FD27DB" w:rsidP="00AB3EB9">
      <w:pPr>
        <w:keepNext/>
        <w:spacing w:after="0" w:line="240" w:lineRule="auto"/>
        <w:ind w:left="-540" w:right="-360"/>
        <w:outlineLvl w:val="0"/>
        <w:rPr>
          <w:rFonts w:ascii="Cambria" w:eastAsia="Times New Roman" w:hAnsi="Cambria" w:cs="Times New Roman"/>
          <w:b/>
          <w:kern w:val="28"/>
        </w:rPr>
      </w:pPr>
      <w:r w:rsidRPr="00FD27DB">
        <w:rPr>
          <w:rFonts w:ascii="Cambria" w:eastAsia="Times New Roman" w:hAnsi="Cambria" w:cs="Times New Roman"/>
          <w:b/>
          <w:kern w:val="28"/>
        </w:rPr>
        <w:t xml:space="preserve">Unique Entity Identifier and System for Award Management </w:t>
      </w:r>
    </w:p>
    <w:p w:rsidR="00FD27DB" w:rsidRPr="00FD27DB" w:rsidRDefault="00FD27DB" w:rsidP="00AB3EB9">
      <w:pPr>
        <w:keepNext/>
        <w:spacing w:after="0" w:line="240" w:lineRule="auto"/>
        <w:ind w:left="-540" w:right="-360"/>
        <w:outlineLvl w:val="0"/>
        <w:rPr>
          <w:rFonts w:ascii="Cambria" w:eastAsia="Times New Roman" w:hAnsi="Cambria" w:cs="Times New Roman"/>
          <w:kern w:val="28"/>
        </w:rPr>
      </w:pPr>
      <w:r w:rsidRPr="00FD27DB">
        <w:rPr>
          <w:rFonts w:ascii="Cambria" w:eastAsia="Times New Roman" w:hAnsi="Cambria" w:cs="Times New Roman"/>
          <w:kern w:val="28"/>
        </w:rPr>
        <w:t>All applicants for this award must be register in SAM before submitting its application; provide a valid DUNS number in its application; and continue to maintain an active  SAM registration with current information at all times during which it has an active federal award or an application or plan under consideration.</w:t>
      </w:r>
    </w:p>
    <w:p w:rsidR="00FD27DB" w:rsidRPr="00FD27DB" w:rsidRDefault="00FD27DB" w:rsidP="000D3F49">
      <w:pPr>
        <w:keepNext/>
        <w:spacing w:after="0" w:line="240" w:lineRule="auto"/>
        <w:ind w:left="-540" w:right="-720"/>
        <w:outlineLvl w:val="0"/>
        <w:rPr>
          <w:rFonts w:ascii="Cambria" w:eastAsia="Times New Roman" w:hAnsi="Cambria" w:cs="Times New Roman"/>
          <w:kern w:val="28"/>
        </w:rPr>
      </w:pPr>
    </w:p>
    <w:p w:rsidR="00FD27DB" w:rsidRPr="00FD27DB" w:rsidRDefault="00AB3EB9" w:rsidP="000D3F49">
      <w:pPr>
        <w:keepNext/>
        <w:spacing w:after="0" w:line="240" w:lineRule="auto"/>
        <w:ind w:left="-540" w:right="-360"/>
        <w:outlineLvl w:val="0"/>
        <w:rPr>
          <w:rFonts w:ascii="Cambria" w:eastAsia="Times New Roman" w:hAnsi="Cambria" w:cs="Times New Roman"/>
          <w:kern w:val="28"/>
        </w:rPr>
      </w:pPr>
      <w:r>
        <w:rPr>
          <w:rFonts w:ascii="Cambria" w:eastAsia="Times New Roman" w:hAnsi="Cambria" w:cs="Times New Roman"/>
          <w:kern w:val="28"/>
        </w:rPr>
        <w:t>OGR</w:t>
      </w:r>
      <w:r w:rsidR="00FD27DB" w:rsidRPr="00FD27DB">
        <w:rPr>
          <w:rFonts w:ascii="Cambria" w:eastAsia="Times New Roman" w:hAnsi="Cambria" w:cs="Times New Roman"/>
          <w:kern w:val="28"/>
        </w:rPr>
        <w:t xml:space="preserve"> will not make a federal award to an applicant until the applicant has complied with all applicable DUNS and SAM requirements and if an applicant has not fully complied with the requirements by application submission due date </w:t>
      </w:r>
      <w:r>
        <w:rPr>
          <w:rFonts w:ascii="Cambria" w:eastAsia="Times New Roman" w:hAnsi="Cambria" w:cs="Times New Roman"/>
          <w:kern w:val="28"/>
        </w:rPr>
        <w:t>OGR</w:t>
      </w:r>
      <w:r w:rsidR="00FD27DB" w:rsidRPr="00FD27DB">
        <w:rPr>
          <w:rFonts w:ascii="Cambria" w:eastAsia="Times New Roman" w:hAnsi="Cambria" w:cs="Times New Roman"/>
          <w:kern w:val="28"/>
        </w:rPr>
        <w:t xml:space="preserve"> will determine that the applicant is not qualified to receive a federal award and use that determination as a basis for making a federal award to another applicant.  Applications received without SAM verification will not reviewed or scored.</w:t>
      </w:r>
    </w:p>
    <w:p w:rsidR="00FD27DB" w:rsidRPr="00FD27DB" w:rsidRDefault="00FD27DB" w:rsidP="000D3F49">
      <w:pPr>
        <w:keepNext/>
        <w:spacing w:after="0" w:line="240" w:lineRule="auto"/>
        <w:ind w:left="-720" w:right="-360"/>
        <w:outlineLvl w:val="0"/>
        <w:rPr>
          <w:rFonts w:ascii="Cambria" w:eastAsia="Times New Roman" w:hAnsi="Cambria" w:cs="Times New Roman"/>
          <w:kern w:val="28"/>
        </w:rPr>
      </w:pPr>
    </w:p>
    <w:p w:rsidR="00FD27DB" w:rsidRDefault="00FD27DB" w:rsidP="000D3F49">
      <w:pPr>
        <w:keepNext/>
        <w:spacing w:after="0" w:line="240" w:lineRule="auto"/>
        <w:ind w:left="-540" w:right="-360"/>
        <w:outlineLvl w:val="0"/>
        <w:rPr>
          <w:rFonts w:ascii="Cambria" w:eastAsia="Times New Roman" w:hAnsi="Cambria" w:cs="Times New Roman"/>
          <w:b/>
          <w:kern w:val="28"/>
        </w:rPr>
      </w:pPr>
      <w:r w:rsidRPr="00FD27DB">
        <w:rPr>
          <w:rFonts w:ascii="Cambria" w:eastAsia="Times New Roman" w:hAnsi="Cambria" w:cs="Times New Roman"/>
          <w:b/>
          <w:kern w:val="28"/>
        </w:rPr>
        <w:t>OGR Sub-Grantee Risk Assessment</w:t>
      </w:r>
      <w:bookmarkEnd w:id="51"/>
      <w:bookmarkEnd w:id="52"/>
    </w:p>
    <w:p w:rsidR="00DB5198" w:rsidRPr="00DB5198" w:rsidRDefault="00DB5198" w:rsidP="00DB5198">
      <w:pPr>
        <w:keepNext/>
        <w:spacing w:after="0" w:line="240" w:lineRule="auto"/>
        <w:ind w:left="-540" w:right="-360"/>
        <w:outlineLvl w:val="0"/>
        <w:rPr>
          <w:rFonts w:ascii="Cambria" w:eastAsia="Times New Roman" w:hAnsi="Cambria" w:cs="Times New Roman"/>
          <w:b/>
          <w:kern w:val="28"/>
        </w:rPr>
      </w:pPr>
      <w:r w:rsidRPr="00DB5198">
        <w:rPr>
          <w:rFonts w:ascii="Cambria" w:eastAsia="Times New Roman" w:hAnsi="Cambria" w:cs="Times New Roman"/>
          <w:bCs/>
          <w:kern w:val="28"/>
        </w:rPr>
        <w:t>Federal regulations contained in Title 2 CFR §200.331 require that OGR evaluate each applicant’s/subrecipient's risk of noncompliance with Federal statutes, regulations, and the terms and conditions of the sub-award for purposes of determining the appropriate subrecipient monitoring.</w:t>
      </w:r>
      <w:r w:rsidRPr="00DB5198">
        <w:rPr>
          <w:rFonts w:ascii="Cambria" w:eastAsia="Times New Roman" w:hAnsi="Cambria" w:cs="Times New Roman"/>
          <w:b/>
          <w:kern w:val="28"/>
        </w:rPr>
        <w:t xml:space="preserve"> </w:t>
      </w:r>
      <w:r w:rsidRPr="00DB5198">
        <w:rPr>
          <w:rFonts w:ascii="Cambria" w:eastAsia="Times New Roman" w:hAnsi="Cambria" w:cs="Times New Roman"/>
          <w:b/>
          <w:i/>
          <w:kern w:val="28"/>
        </w:rPr>
        <w:t xml:space="preserve">In order to comply, the </w:t>
      </w:r>
      <w:r w:rsidRPr="00DB5198">
        <w:rPr>
          <w:rFonts w:ascii="Cambria" w:eastAsia="Times New Roman" w:hAnsi="Cambria" w:cs="Times New Roman"/>
          <w:b/>
          <w:i/>
          <w:iCs/>
          <w:kern w:val="28"/>
        </w:rPr>
        <w:t xml:space="preserve">OGR Sub-Grantee Risk Assessment Form </w:t>
      </w:r>
      <w:r w:rsidRPr="00DB5198">
        <w:rPr>
          <w:rFonts w:ascii="Cambria" w:eastAsia="Times New Roman" w:hAnsi="Cambria" w:cs="Times New Roman"/>
          <w:b/>
          <w:i/>
          <w:kern w:val="28"/>
        </w:rPr>
        <w:t>is included within this RFA. All applicants are required to complete and submit the OGR Risk Assessment Form along with their application.</w:t>
      </w:r>
      <w:r w:rsidRPr="00DB5198">
        <w:rPr>
          <w:rFonts w:ascii="Cambria" w:eastAsia="Times New Roman" w:hAnsi="Cambria" w:cs="Times New Roman"/>
          <w:b/>
          <w:kern w:val="28"/>
        </w:rPr>
        <w:t xml:space="preserve"> </w:t>
      </w:r>
      <w:r w:rsidRPr="00DB5198">
        <w:rPr>
          <w:rFonts w:ascii="Cambria" w:eastAsia="Times New Roman" w:hAnsi="Cambria" w:cs="Times New Roman"/>
          <w:bCs/>
          <w:kern w:val="28"/>
        </w:rPr>
        <w:t xml:space="preserve">Please refer to page 25 of this RFA document. OGR will utilize </w:t>
      </w:r>
      <w:r w:rsidR="009B70A0" w:rsidRPr="00DB5198">
        <w:rPr>
          <w:rFonts w:ascii="Cambria" w:eastAsia="Times New Roman" w:hAnsi="Cambria" w:cs="Times New Roman"/>
          <w:bCs/>
          <w:kern w:val="28"/>
        </w:rPr>
        <w:t>the Risk</w:t>
      </w:r>
      <w:r w:rsidRPr="00DB5198">
        <w:rPr>
          <w:rFonts w:ascii="Cambria" w:eastAsia="Times New Roman" w:hAnsi="Cambria" w:cs="Times New Roman"/>
          <w:bCs/>
          <w:kern w:val="28"/>
        </w:rPr>
        <w:t xml:space="preserve"> Assessment Form through its review process to help us determine appropriate monitoring plans for sub-recipients.</w:t>
      </w:r>
      <w:r w:rsidRPr="00DB5198">
        <w:rPr>
          <w:rFonts w:ascii="Cambria" w:eastAsia="Times New Roman" w:hAnsi="Cambria" w:cs="Times New Roman"/>
          <w:b/>
          <w:kern w:val="28"/>
        </w:rPr>
        <w:t xml:space="preserve"> </w:t>
      </w:r>
      <w:r w:rsidRPr="00DB5198">
        <w:rPr>
          <w:rFonts w:ascii="Cambria" w:eastAsia="Times New Roman" w:hAnsi="Cambria" w:cs="Times New Roman"/>
          <w:b/>
          <w:bCs/>
          <w:i/>
          <w:kern w:val="28"/>
        </w:rPr>
        <w:t>Please note that the OGR Sub-Grantee Risk Assessment Form is used to evaluate compliance risk, not risks associated with threats or hazards.</w:t>
      </w:r>
    </w:p>
    <w:p w:rsidR="00FD27DB" w:rsidRPr="00FD27DB" w:rsidRDefault="00FD27DB" w:rsidP="00DB5198">
      <w:pPr>
        <w:keepNext/>
        <w:spacing w:after="0" w:line="240" w:lineRule="auto"/>
        <w:ind w:right="-720"/>
        <w:outlineLvl w:val="0"/>
        <w:rPr>
          <w:rFonts w:ascii="Cambria" w:eastAsia="Times New Roman" w:hAnsi="Cambria" w:cs="Times New Roman"/>
          <w:b/>
          <w:kern w:val="28"/>
        </w:rPr>
      </w:pPr>
      <w:bookmarkStart w:id="53" w:name="_Toc450918537"/>
    </w:p>
    <w:p w:rsidR="00FD27DB" w:rsidRPr="00FD27DB" w:rsidRDefault="00FD27DB" w:rsidP="000D3F49">
      <w:pPr>
        <w:keepNext/>
        <w:spacing w:after="0" w:line="240" w:lineRule="auto"/>
        <w:ind w:left="-540" w:right="-360"/>
        <w:outlineLvl w:val="0"/>
        <w:rPr>
          <w:rFonts w:ascii="Cambria" w:eastAsia="Times New Roman" w:hAnsi="Cambria" w:cs="Times New Roman"/>
          <w:b/>
          <w:kern w:val="28"/>
        </w:rPr>
      </w:pPr>
      <w:r w:rsidRPr="00FD27DB">
        <w:rPr>
          <w:rFonts w:ascii="Cambria" w:eastAsia="Times New Roman" w:hAnsi="Cambria" w:cs="Times New Roman"/>
          <w:b/>
          <w:kern w:val="28"/>
        </w:rPr>
        <w:t>Interoperable Communications Projects</w:t>
      </w:r>
      <w:bookmarkEnd w:id="43"/>
      <w:bookmarkEnd w:id="44"/>
      <w:bookmarkEnd w:id="45"/>
      <w:bookmarkEnd w:id="46"/>
      <w:bookmarkEnd w:id="47"/>
      <w:bookmarkEnd w:id="48"/>
      <w:bookmarkEnd w:id="49"/>
      <w:bookmarkEnd w:id="50"/>
      <w:bookmarkEnd w:id="53"/>
    </w:p>
    <w:p w:rsidR="00DB5198" w:rsidRPr="00DB5198" w:rsidRDefault="00FD27DB" w:rsidP="00DB5198">
      <w:pPr>
        <w:spacing w:after="0" w:line="240" w:lineRule="auto"/>
        <w:ind w:left="-540" w:right="-360"/>
        <w:rPr>
          <w:rFonts w:ascii="Cambria" w:eastAsia="Times New Roman" w:hAnsi="Cambria" w:cs="Times New Roman"/>
        </w:rPr>
      </w:pPr>
      <w:r w:rsidRPr="00FD27DB">
        <w:rPr>
          <w:rFonts w:ascii="Cambria" w:eastAsia="Times New Roman" w:hAnsi="Cambria" w:cs="Times New Roman"/>
        </w:rPr>
        <w:t>Any proposal that includes an Interoperable Communications component such as the purchase of radios or communication system components, or electronic information sharing system components that distribute information such as, but not limited to the following: criminal justice data; ten print arrest fingerprint cards; mug shots; police incident data police and custodial records management systems data or; gang intelligence data, must complete the entire PJ including the Interoperable Communications Inve</w:t>
      </w:r>
      <w:r w:rsidR="00DB5198">
        <w:rPr>
          <w:rFonts w:ascii="Cambria" w:eastAsia="Times New Roman" w:hAnsi="Cambria" w:cs="Times New Roman"/>
        </w:rPr>
        <w:t xml:space="preserve">stment Proposal (ICIP) Section. </w:t>
      </w:r>
      <w:r w:rsidR="00DB5198" w:rsidRPr="00DB5198">
        <w:rPr>
          <w:rFonts w:ascii="Cambria" w:eastAsia="Times New Roman" w:hAnsi="Cambria" w:cs="Times New Roman"/>
        </w:rPr>
        <w:t xml:space="preserve">For State Interoperability Executive Committee’s Special Conditions, please refer to Appendices B and C of the RFA. (Please note that the SIEC Special Conditions are subject to change.) </w:t>
      </w:r>
    </w:p>
    <w:p w:rsidR="00FD27DB" w:rsidRPr="00FD27DB" w:rsidRDefault="00FD27DB" w:rsidP="00DB5198">
      <w:pPr>
        <w:keepNext/>
        <w:spacing w:after="0" w:line="240" w:lineRule="auto"/>
        <w:ind w:right="-360"/>
        <w:outlineLvl w:val="0"/>
        <w:rPr>
          <w:rFonts w:ascii="Cambria" w:eastAsia="Times New Roman" w:hAnsi="Cambria" w:cs="Times New Roman"/>
          <w:b/>
          <w:kern w:val="28"/>
        </w:rPr>
      </w:pPr>
      <w:bookmarkStart w:id="54" w:name="_Ref450644399"/>
      <w:bookmarkStart w:id="55" w:name="_Toc450918538"/>
    </w:p>
    <w:p w:rsidR="00FD27DB" w:rsidRPr="00FD27DB" w:rsidRDefault="00FD27DB" w:rsidP="000D3F49">
      <w:pPr>
        <w:keepNext/>
        <w:spacing w:after="0" w:line="240" w:lineRule="auto"/>
        <w:ind w:left="-540" w:right="-360"/>
        <w:outlineLvl w:val="0"/>
        <w:rPr>
          <w:rFonts w:ascii="Cambria" w:eastAsia="Times New Roman" w:hAnsi="Cambria" w:cs="Times New Roman"/>
          <w:b/>
          <w:kern w:val="28"/>
        </w:rPr>
      </w:pPr>
      <w:r w:rsidRPr="00FD27DB">
        <w:rPr>
          <w:rFonts w:ascii="Cambria" w:eastAsia="Times New Roman" w:hAnsi="Cambria" w:cs="Times New Roman"/>
          <w:b/>
          <w:kern w:val="28"/>
        </w:rPr>
        <w:t>Letter(s) of Partnership Support</w:t>
      </w:r>
      <w:bookmarkEnd w:id="54"/>
      <w:bookmarkEnd w:id="55"/>
    </w:p>
    <w:p w:rsidR="00FD27DB" w:rsidRPr="00FD27DB" w:rsidRDefault="00FD27DB" w:rsidP="000D3F49">
      <w:pPr>
        <w:spacing w:after="0" w:line="240" w:lineRule="auto"/>
        <w:ind w:left="-540" w:right="-360"/>
        <w:rPr>
          <w:rFonts w:ascii="Cambria" w:eastAsia="Times New Roman" w:hAnsi="Cambria" w:cs="Times New Roman"/>
        </w:rPr>
      </w:pPr>
      <w:r w:rsidRPr="00FD27DB">
        <w:rPr>
          <w:rFonts w:ascii="Cambria" w:eastAsia="Times New Roman" w:hAnsi="Cambria" w:cs="Times New Roman"/>
        </w:rPr>
        <w:t xml:space="preserve">Projects that require the support of another state agency or entity must include a letter of partnership support and/or commitment from the partnering agency. A letter of partnership support is specifically required if the proposed project is to conduct a full-scale exercise to evaluate an agency’s current standard operating procedures (SOP) as well as a response agency partner’s SOPs in order to revise both SOPs, please include a letter of partnership support regarding the partnering agency’s commitment to the proposed project. If there are multiple partnering agencies, please include letters of support from all partners. Please do not solicit or include unnecessary letters of support. </w:t>
      </w:r>
    </w:p>
    <w:p w:rsidR="00FD27DB" w:rsidRPr="00FD27DB" w:rsidRDefault="00FD27DB" w:rsidP="000D3F49">
      <w:pPr>
        <w:keepNext/>
        <w:spacing w:after="0" w:line="240" w:lineRule="auto"/>
        <w:ind w:left="-540" w:right="-720"/>
        <w:outlineLvl w:val="0"/>
        <w:rPr>
          <w:rFonts w:ascii="Cambria" w:eastAsia="Times New Roman" w:hAnsi="Cambria" w:cs="Times New Roman"/>
          <w:b/>
          <w:kern w:val="28"/>
        </w:rPr>
      </w:pPr>
      <w:bookmarkStart w:id="56" w:name="_Toc413251881"/>
      <w:bookmarkStart w:id="57" w:name="_Toc413252035"/>
      <w:bookmarkStart w:id="58" w:name="_Toc413252156"/>
      <w:bookmarkStart w:id="59" w:name="_Toc413252277"/>
      <w:bookmarkStart w:id="60" w:name="_Toc413252398"/>
      <w:bookmarkStart w:id="61" w:name="_Toc413252519"/>
      <w:bookmarkStart w:id="62" w:name="_Toc413252536"/>
      <w:bookmarkStart w:id="63" w:name="_Toc413252836"/>
      <w:bookmarkStart w:id="64" w:name="_Toc450918539"/>
    </w:p>
    <w:p w:rsidR="00FD27DB" w:rsidRPr="00FD27DB" w:rsidRDefault="00FD27DB" w:rsidP="000D3F49">
      <w:pPr>
        <w:keepNext/>
        <w:spacing w:after="0" w:line="240" w:lineRule="auto"/>
        <w:ind w:left="-540" w:right="-360"/>
        <w:outlineLvl w:val="0"/>
        <w:rPr>
          <w:rFonts w:ascii="Cambria" w:eastAsia="Times New Roman" w:hAnsi="Cambria" w:cs="Times New Roman"/>
          <w:b/>
          <w:kern w:val="28"/>
        </w:rPr>
      </w:pPr>
      <w:bookmarkStart w:id="65" w:name="_Toc413251883"/>
      <w:bookmarkStart w:id="66" w:name="_Toc413252037"/>
      <w:bookmarkStart w:id="67" w:name="_Toc413252158"/>
      <w:bookmarkStart w:id="68" w:name="_Toc413252279"/>
      <w:bookmarkStart w:id="69" w:name="_Toc413252400"/>
      <w:bookmarkStart w:id="70" w:name="_Toc413252521"/>
      <w:bookmarkStart w:id="71" w:name="_Toc413252538"/>
      <w:bookmarkStart w:id="72" w:name="_Toc413252838"/>
      <w:bookmarkStart w:id="73" w:name="_Toc450918541"/>
      <w:bookmarkEnd w:id="56"/>
      <w:bookmarkEnd w:id="57"/>
      <w:bookmarkEnd w:id="58"/>
      <w:bookmarkEnd w:id="59"/>
      <w:bookmarkEnd w:id="60"/>
      <w:bookmarkEnd w:id="61"/>
      <w:bookmarkEnd w:id="62"/>
      <w:bookmarkEnd w:id="63"/>
      <w:bookmarkEnd w:id="64"/>
      <w:r w:rsidRPr="00FD27DB">
        <w:rPr>
          <w:rFonts w:ascii="Cambria" w:eastAsia="Times New Roman" w:hAnsi="Cambria" w:cs="Times New Roman"/>
          <w:b/>
          <w:kern w:val="28"/>
        </w:rPr>
        <w:t>Review Process</w:t>
      </w:r>
      <w:bookmarkEnd w:id="65"/>
      <w:bookmarkEnd w:id="66"/>
      <w:bookmarkEnd w:id="67"/>
      <w:bookmarkEnd w:id="68"/>
      <w:bookmarkEnd w:id="69"/>
      <w:bookmarkEnd w:id="70"/>
      <w:bookmarkEnd w:id="71"/>
      <w:bookmarkEnd w:id="72"/>
      <w:bookmarkEnd w:id="73"/>
    </w:p>
    <w:p w:rsidR="00FD27DB" w:rsidRPr="00FD27DB" w:rsidRDefault="00FD27DB" w:rsidP="006723BC">
      <w:pPr>
        <w:spacing w:after="0" w:line="240" w:lineRule="auto"/>
        <w:ind w:left="-540" w:right="-360"/>
        <w:rPr>
          <w:rFonts w:ascii="Cambria" w:eastAsia="Times New Roman" w:hAnsi="Cambria" w:cs="Times New Roman"/>
        </w:rPr>
      </w:pPr>
      <w:r w:rsidRPr="00FD27DB">
        <w:rPr>
          <w:rFonts w:ascii="Cambria" w:eastAsia="Times New Roman" w:hAnsi="Cambria" w:cs="Times New Roman"/>
        </w:rPr>
        <w:t xml:space="preserve">All proposals received from eligible applicants by the submission deadline will be reviewed by a Review Team comprised of representatives from EOPSS, the Metro-Boston Urban Areas Security Initiative (UASI) Region, and subject matter experts. Additionally, all interoperable communications or electronic information sharing projects will be reviewed, per Executive Order 493, by the State Interoperability Executive Committee (SIEC) or a representative thereof. The Review Team </w:t>
      </w:r>
      <w:r w:rsidR="006723BC">
        <w:rPr>
          <w:rFonts w:ascii="Cambria" w:eastAsia="Times New Roman" w:hAnsi="Cambria" w:cs="Times New Roman"/>
        </w:rPr>
        <w:t xml:space="preserve">will forward </w:t>
      </w:r>
      <w:r w:rsidRPr="00FD27DB">
        <w:rPr>
          <w:rFonts w:ascii="Cambria" w:eastAsia="Times New Roman" w:hAnsi="Cambria" w:cs="Times New Roman"/>
        </w:rPr>
        <w:t xml:space="preserve">recommendations of awards to </w:t>
      </w:r>
      <w:r w:rsidR="006723BC">
        <w:rPr>
          <w:rFonts w:ascii="Cambria" w:eastAsia="Times New Roman" w:hAnsi="Cambria" w:cs="Times New Roman"/>
        </w:rPr>
        <w:t xml:space="preserve">the Executive Director of OGR, the </w:t>
      </w:r>
      <w:r w:rsidRPr="00FD27DB">
        <w:rPr>
          <w:rFonts w:ascii="Cambria" w:eastAsia="Times New Roman" w:hAnsi="Cambria" w:cs="Times New Roman"/>
        </w:rPr>
        <w:t>Secretary of Public Safety and Security</w:t>
      </w:r>
      <w:r w:rsidR="006723BC">
        <w:rPr>
          <w:rFonts w:ascii="Cambria" w:eastAsia="Times New Roman" w:hAnsi="Cambria" w:cs="Times New Roman"/>
        </w:rPr>
        <w:t>, and the Governor’s Office for final approval</w:t>
      </w:r>
      <w:r w:rsidRPr="00FD27DB">
        <w:rPr>
          <w:rFonts w:ascii="Cambria" w:eastAsia="Times New Roman" w:hAnsi="Cambria" w:cs="Times New Roman"/>
        </w:rPr>
        <w:t>.</w:t>
      </w:r>
    </w:p>
    <w:p w:rsidR="00EF6BB0" w:rsidRDefault="00EF6BB0" w:rsidP="000D3F49">
      <w:pPr>
        <w:keepNext/>
        <w:spacing w:after="0" w:line="240" w:lineRule="auto"/>
        <w:ind w:left="-540" w:right="-360"/>
        <w:outlineLvl w:val="0"/>
        <w:rPr>
          <w:rFonts w:ascii="Cambria" w:eastAsia="Times New Roman" w:hAnsi="Cambria" w:cs="Times New Roman"/>
          <w:b/>
          <w:kern w:val="28"/>
        </w:rPr>
      </w:pPr>
      <w:bookmarkStart w:id="74" w:name="_Toc450918542"/>
    </w:p>
    <w:p w:rsidR="00FD27DB" w:rsidRPr="00FD27DB" w:rsidRDefault="00FD27DB" w:rsidP="000D3F49">
      <w:pPr>
        <w:keepNext/>
        <w:spacing w:after="0" w:line="240" w:lineRule="auto"/>
        <w:ind w:left="-540" w:right="-360"/>
        <w:outlineLvl w:val="0"/>
        <w:rPr>
          <w:rFonts w:ascii="Cambria" w:eastAsia="Times New Roman" w:hAnsi="Cambria" w:cs="Times New Roman"/>
          <w:b/>
          <w:kern w:val="28"/>
        </w:rPr>
      </w:pPr>
      <w:r w:rsidRPr="00FD27DB">
        <w:rPr>
          <w:rFonts w:ascii="Cambria" w:eastAsia="Times New Roman" w:hAnsi="Cambria" w:cs="Times New Roman"/>
          <w:b/>
          <w:kern w:val="28"/>
        </w:rPr>
        <w:t>Evaluation Criteria</w:t>
      </w:r>
      <w:bookmarkEnd w:id="74"/>
    </w:p>
    <w:p w:rsidR="00FD27DB" w:rsidRPr="00FD27DB" w:rsidRDefault="00FD27DB" w:rsidP="000D3F49">
      <w:pPr>
        <w:spacing w:after="0" w:line="240" w:lineRule="auto"/>
        <w:ind w:left="-540" w:right="-360"/>
        <w:rPr>
          <w:rFonts w:ascii="Cambria" w:eastAsia="Times New Roman" w:hAnsi="Cambria" w:cs="Times New Roman"/>
        </w:rPr>
      </w:pPr>
      <w:r w:rsidRPr="00FD27DB">
        <w:rPr>
          <w:rFonts w:ascii="Cambria" w:eastAsia="Times New Roman" w:hAnsi="Cambria" w:cs="Times New Roman"/>
        </w:rPr>
        <w:t xml:space="preserve">Proposals will be evaluated based on the Evaluation Criteria listed below; it is important that proposals clearly and completely address these requirements. </w:t>
      </w:r>
    </w:p>
    <w:p w:rsidR="00FD27DB" w:rsidRPr="00FD27DB" w:rsidRDefault="00FD27DB" w:rsidP="000D3F49">
      <w:pPr>
        <w:spacing w:after="0" w:line="240" w:lineRule="auto"/>
        <w:ind w:left="-540" w:right="-720"/>
        <w:rPr>
          <w:rFonts w:ascii="Cambria" w:eastAsia="Times New Roman" w:hAnsi="Cambria" w:cs="Arial"/>
          <w:u w:val="single"/>
        </w:rPr>
      </w:pPr>
    </w:p>
    <w:p w:rsidR="00FD27DB" w:rsidRPr="00FD27DB" w:rsidRDefault="00FD27DB" w:rsidP="00AB3EB9">
      <w:pPr>
        <w:numPr>
          <w:ilvl w:val="0"/>
          <w:numId w:val="9"/>
        </w:numPr>
        <w:spacing w:after="0" w:line="240" w:lineRule="auto"/>
        <w:ind w:left="0" w:right="-360"/>
        <w:rPr>
          <w:rFonts w:ascii="Cambria" w:eastAsia="Times New Roman" w:hAnsi="Cambria" w:cs="Times New Roman"/>
        </w:rPr>
      </w:pPr>
      <w:r w:rsidRPr="00FD27DB">
        <w:rPr>
          <w:rFonts w:ascii="Cambria" w:eastAsia="Times New Roman" w:hAnsi="Cambria" w:cs="Times New Roman"/>
          <w:b/>
        </w:rPr>
        <w:t xml:space="preserve">Description of project need and objectives (90 points maximum): </w:t>
      </w:r>
      <w:r w:rsidRPr="00FD27DB">
        <w:rPr>
          <w:rFonts w:ascii="Cambria" w:eastAsia="Times New Roman" w:hAnsi="Cambria" w:cs="Times New Roman"/>
        </w:rPr>
        <w:t>The applicant must present a clearly written description of the project with a detailed project scope including a Project Justification that meets the criteria of the FFY 2018 Homeland Security Grant Program. Not to exceed three pages, the applicant must include the following items in this section:</w:t>
      </w:r>
    </w:p>
    <w:p w:rsidR="00FD27DB" w:rsidRPr="00FD27DB" w:rsidRDefault="00FD27DB" w:rsidP="00AB3EB9">
      <w:pPr>
        <w:numPr>
          <w:ilvl w:val="0"/>
          <w:numId w:val="13"/>
        </w:numPr>
        <w:spacing w:after="0" w:line="240" w:lineRule="auto"/>
        <w:ind w:left="540" w:right="-360"/>
        <w:rPr>
          <w:rFonts w:ascii="Cambria" w:eastAsia="Times New Roman" w:hAnsi="Cambria" w:cs="Times New Roman"/>
        </w:rPr>
      </w:pPr>
      <w:r w:rsidRPr="00FD27DB">
        <w:rPr>
          <w:rFonts w:ascii="Cambria" w:eastAsia="Times New Roman" w:hAnsi="Cambria" w:cs="Times New Roman"/>
        </w:rPr>
        <w:t xml:space="preserve">The description must also clearly describe the need for the project within the context of addressing identified goals or capability gaps. Project objectives and activities must be clearly described and measurable within the performance period. Proposed activities must be consistent with the purpose and objectives of the HSGP. </w:t>
      </w:r>
    </w:p>
    <w:p w:rsidR="00FD27DB" w:rsidRPr="00FD27DB" w:rsidRDefault="00FD27DB" w:rsidP="00AB3EB9">
      <w:pPr>
        <w:numPr>
          <w:ilvl w:val="0"/>
          <w:numId w:val="13"/>
        </w:numPr>
        <w:spacing w:after="0" w:line="240" w:lineRule="auto"/>
        <w:ind w:left="540" w:right="-360"/>
        <w:contextualSpacing/>
        <w:rPr>
          <w:rFonts w:ascii="Cambria" w:eastAsia="Times New Roman" w:hAnsi="Cambria" w:cs="Times New Roman"/>
        </w:rPr>
      </w:pPr>
      <w:r w:rsidRPr="00FD27DB">
        <w:rPr>
          <w:rFonts w:ascii="Cambria" w:eastAsia="Times New Roman" w:hAnsi="Cambria" w:cs="Times New Roman"/>
        </w:rPr>
        <w:t>Additionally, please make sure to describe and demonstrate the following</w:t>
      </w:r>
      <w:r w:rsidRPr="00FD27DB">
        <w:rPr>
          <w:rFonts w:ascii="Times New Roman" w:eastAsia="Times New Roman" w:hAnsi="Times New Roman" w:cs="Times New Roman"/>
          <w:vertAlign w:val="superscript"/>
        </w:rPr>
        <w:footnoteReference w:id="1"/>
      </w:r>
      <w:r w:rsidRPr="00FD27DB">
        <w:rPr>
          <w:rFonts w:ascii="Cambria" w:eastAsia="Times New Roman" w:hAnsi="Cambria" w:cs="Times New Roman"/>
        </w:rPr>
        <w:t>:</w:t>
      </w:r>
    </w:p>
    <w:p w:rsidR="00FD27DB" w:rsidRPr="00FD27DB" w:rsidRDefault="00FD27DB" w:rsidP="00AB3EB9">
      <w:pPr>
        <w:numPr>
          <w:ilvl w:val="1"/>
          <w:numId w:val="13"/>
        </w:numPr>
        <w:spacing w:after="0" w:line="240" w:lineRule="auto"/>
        <w:ind w:left="1080" w:right="-360"/>
        <w:rPr>
          <w:rFonts w:ascii="Cambria" w:eastAsia="Times New Roman" w:hAnsi="Cambria" w:cs="Times New Roman"/>
        </w:rPr>
      </w:pPr>
      <w:r w:rsidRPr="00FD27DB">
        <w:rPr>
          <w:rFonts w:ascii="Cambria" w:eastAsia="Times New Roman" w:hAnsi="Cambria" w:cs="Times New Roman"/>
        </w:rPr>
        <w:t xml:space="preserve">How does the proposed project support a </w:t>
      </w:r>
      <w:r w:rsidRPr="00FD27DB">
        <w:rPr>
          <w:rFonts w:ascii="Cambria" w:eastAsia="Times New Roman" w:hAnsi="Cambria" w:cs="Times New Roman"/>
          <w:i/>
        </w:rPr>
        <w:t>2019 State Homeland Security State Priority</w:t>
      </w:r>
      <w:r w:rsidRPr="00FD27DB">
        <w:rPr>
          <w:rFonts w:ascii="Cambria" w:eastAsia="Times New Roman" w:hAnsi="Cambria" w:cs="Times New Roman"/>
        </w:rPr>
        <w:t xml:space="preserve">? </w:t>
      </w:r>
    </w:p>
    <w:p w:rsidR="00FD27DB" w:rsidRPr="00FD27DB" w:rsidRDefault="00FD27DB" w:rsidP="001062D3">
      <w:pPr>
        <w:numPr>
          <w:ilvl w:val="1"/>
          <w:numId w:val="13"/>
        </w:numPr>
        <w:spacing w:after="0" w:line="240" w:lineRule="auto"/>
        <w:ind w:left="1080" w:right="-360"/>
        <w:rPr>
          <w:rFonts w:ascii="Cambria" w:eastAsia="Times New Roman" w:hAnsi="Cambria" w:cs="Times New Roman"/>
        </w:rPr>
      </w:pPr>
      <w:r w:rsidRPr="00FD27DB">
        <w:rPr>
          <w:rFonts w:ascii="Cambria" w:eastAsia="Times New Roman" w:hAnsi="Cambria" w:cs="Times New Roman"/>
        </w:rPr>
        <w:t xml:space="preserve">How does the proposed project utilize </w:t>
      </w:r>
      <w:r w:rsidRPr="00FD27DB">
        <w:rPr>
          <w:rFonts w:ascii="Cambria" w:eastAsia="Times New Roman" w:hAnsi="Cambria" w:cs="Times New Roman"/>
          <w:i/>
        </w:rPr>
        <w:t xml:space="preserve">the latest Massachusetts Threat and Hazard Identification and Risk Assessment (THIRA) and </w:t>
      </w:r>
      <w:r w:rsidR="001062D3">
        <w:rPr>
          <w:rFonts w:ascii="Cambria" w:eastAsia="Times New Roman" w:hAnsi="Cambria" w:cs="Times New Roman"/>
          <w:i/>
        </w:rPr>
        <w:t>Stakeholder Preparedness Review</w:t>
      </w:r>
      <w:r w:rsidRPr="00FD27DB">
        <w:rPr>
          <w:rFonts w:ascii="Cambria" w:eastAsia="Times New Roman" w:hAnsi="Cambria" w:cs="Times New Roman"/>
          <w:i/>
        </w:rPr>
        <w:t xml:space="preserve"> (SPR)</w:t>
      </w:r>
      <w:r w:rsidRPr="00FD27DB">
        <w:rPr>
          <w:rFonts w:ascii="Cambria" w:eastAsia="Times New Roman" w:hAnsi="Cambria" w:cs="Times New Roman"/>
        </w:rPr>
        <w:t xml:space="preserve"> and address capability gaps and priorities identified in those documents?</w:t>
      </w:r>
    </w:p>
    <w:p w:rsidR="00FD27DB" w:rsidRPr="00FD27DB" w:rsidRDefault="00FD27DB" w:rsidP="00AB3EB9">
      <w:pPr>
        <w:numPr>
          <w:ilvl w:val="1"/>
          <w:numId w:val="13"/>
        </w:numPr>
        <w:spacing w:after="0" w:line="240" w:lineRule="auto"/>
        <w:ind w:left="1080" w:right="-360"/>
        <w:rPr>
          <w:rFonts w:ascii="Cambria" w:eastAsia="Times New Roman" w:hAnsi="Cambria" w:cs="Times New Roman"/>
        </w:rPr>
      </w:pPr>
      <w:r w:rsidRPr="00FD27DB">
        <w:rPr>
          <w:rFonts w:ascii="Cambria" w:eastAsia="Times New Roman" w:hAnsi="Cambria" w:cs="Times New Roman"/>
        </w:rPr>
        <w:t>How does the proposed project correlate and address FEMA’s Core Capabilities as described in the National Preparedness Goal?</w:t>
      </w:r>
    </w:p>
    <w:p w:rsidR="00FD27DB" w:rsidRPr="00FD27DB" w:rsidRDefault="00FD27DB" w:rsidP="00AB3EB9">
      <w:pPr>
        <w:numPr>
          <w:ilvl w:val="0"/>
          <w:numId w:val="13"/>
        </w:numPr>
        <w:spacing w:after="0" w:line="240" w:lineRule="auto"/>
        <w:ind w:left="360" w:right="-360"/>
        <w:rPr>
          <w:rFonts w:ascii="Cambria" w:eastAsia="Times New Roman" w:hAnsi="Cambria" w:cs="Times New Roman"/>
        </w:rPr>
      </w:pPr>
      <w:r w:rsidRPr="00FD27DB">
        <w:rPr>
          <w:rFonts w:ascii="Cambria" w:eastAsia="Times New Roman" w:hAnsi="Cambria" w:cs="Times New Roman"/>
        </w:rPr>
        <w:t xml:space="preserve">Project Management and Budget: The applicant must provide a detailed explanation the roles and responsibilities of key personnel and organizations conducting the proposed activities, so as to ensure that there is adequate support for the proposed project. Additionally, the applicant must present a cost-effective, detailed budget that is consistent with authorized program expenditures and any other information to demonstrate that the request for assistance is consistent with the purposes and objectives of this program. </w:t>
      </w:r>
    </w:p>
    <w:p w:rsidR="00FD27DB" w:rsidRPr="00FD27DB" w:rsidRDefault="00FD27DB" w:rsidP="00AB3EB9">
      <w:pPr>
        <w:numPr>
          <w:ilvl w:val="0"/>
          <w:numId w:val="13"/>
        </w:numPr>
        <w:spacing w:after="0" w:line="240" w:lineRule="auto"/>
        <w:ind w:left="360" w:right="-360"/>
        <w:rPr>
          <w:rFonts w:ascii="Cambria" w:eastAsia="Times New Roman" w:hAnsi="Cambria" w:cs="Times New Roman"/>
        </w:rPr>
      </w:pPr>
      <w:r w:rsidRPr="00FD27DB">
        <w:rPr>
          <w:rFonts w:ascii="Cambria" w:eastAsia="Times New Roman" w:hAnsi="Cambria" w:cs="Times New Roman"/>
        </w:rPr>
        <w:t xml:space="preserve">A detailed timeline must be included that illustrates how the project(s) will be completed within the performance period. </w:t>
      </w:r>
    </w:p>
    <w:p w:rsidR="00FD27DB" w:rsidRPr="00FD27DB" w:rsidRDefault="00FD27DB" w:rsidP="00AB3EB9">
      <w:pPr>
        <w:spacing w:after="0" w:line="240" w:lineRule="auto"/>
        <w:ind w:right="-360"/>
        <w:rPr>
          <w:rFonts w:ascii="Cambria" w:eastAsia="Times New Roman" w:hAnsi="Cambria" w:cs="Times New Roman"/>
        </w:rPr>
      </w:pPr>
    </w:p>
    <w:p w:rsidR="00FD27DB" w:rsidRPr="00FD27DB" w:rsidRDefault="00FD27DB" w:rsidP="00AB3EB9">
      <w:pPr>
        <w:spacing w:after="0" w:line="240" w:lineRule="auto"/>
        <w:ind w:left="-180" w:right="-360"/>
        <w:rPr>
          <w:rFonts w:ascii="Cambria" w:eastAsia="Times New Roman" w:hAnsi="Cambria" w:cs="Times New Roman"/>
        </w:rPr>
      </w:pPr>
      <w:r w:rsidRPr="00FD27DB">
        <w:rPr>
          <w:rFonts w:ascii="Cambria" w:eastAsia="Times New Roman" w:hAnsi="Cambria" w:cs="Times New Roman"/>
        </w:rPr>
        <w:t xml:space="preserve">It is important for applicants to address </w:t>
      </w:r>
      <w:r w:rsidRPr="00FD27DB">
        <w:rPr>
          <w:rFonts w:ascii="Cambria" w:eastAsia="Times New Roman" w:hAnsi="Cambria" w:cs="Times New Roman"/>
          <w:b/>
          <w:i/>
        </w:rPr>
        <w:t xml:space="preserve">all </w:t>
      </w:r>
      <w:r w:rsidRPr="00FD27DB">
        <w:rPr>
          <w:rFonts w:ascii="Cambria" w:eastAsia="Times New Roman" w:hAnsi="Cambria" w:cs="Times New Roman"/>
        </w:rPr>
        <w:t>questions completely within their project narrative. The narrative should be clearly written without typographical and grammatical errors.</w:t>
      </w:r>
    </w:p>
    <w:p w:rsidR="00FD27DB" w:rsidRPr="00FD27DB" w:rsidRDefault="00FD27DB" w:rsidP="00AB3EB9">
      <w:pPr>
        <w:spacing w:after="0" w:line="240" w:lineRule="auto"/>
        <w:ind w:left="720" w:right="-360"/>
        <w:rPr>
          <w:rFonts w:ascii="Cambria" w:eastAsia="Times New Roman" w:hAnsi="Cambria" w:cs="Times New Roman"/>
          <w:b/>
          <w:i/>
        </w:rPr>
      </w:pPr>
    </w:p>
    <w:p w:rsidR="00FD27DB" w:rsidRPr="00FD27DB" w:rsidRDefault="00FD27DB" w:rsidP="00AB3EB9">
      <w:pPr>
        <w:numPr>
          <w:ilvl w:val="0"/>
          <w:numId w:val="9"/>
        </w:numPr>
        <w:spacing w:after="0" w:line="240" w:lineRule="auto"/>
        <w:ind w:left="0" w:right="-360"/>
        <w:rPr>
          <w:rFonts w:ascii="Cambria" w:eastAsia="Times New Roman" w:hAnsi="Cambria" w:cs="Times New Roman"/>
          <w:b/>
        </w:rPr>
      </w:pPr>
      <w:r w:rsidRPr="00FD27DB">
        <w:rPr>
          <w:rFonts w:ascii="Cambria" w:eastAsia="Times New Roman" w:hAnsi="Cambria" w:cs="Times New Roman"/>
          <w:b/>
        </w:rPr>
        <w:t>Technical Score &amp; Evaluation (10 points)</w:t>
      </w:r>
    </w:p>
    <w:p w:rsidR="00FD27DB" w:rsidRPr="00FD27DB" w:rsidRDefault="00FD27DB" w:rsidP="00AB3EB9">
      <w:pPr>
        <w:spacing w:after="0" w:line="240" w:lineRule="auto"/>
        <w:ind w:right="-360"/>
        <w:rPr>
          <w:rFonts w:ascii="Cambria" w:eastAsia="Times New Roman" w:hAnsi="Cambria" w:cs="Times New Roman"/>
        </w:rPr>
      </w:pPr>
      <w:r w:rsidRPr="00FD27DB">
        <w:rPr>
          <w:rFonts w:ascii="Cambria" w:eastAsia="Times New Roman" w:hAnsi="Cambria" w:cs="Times New Roman"/>
        </w:rPr>
        <w:t>The applicant must completely respond to each question and submit applicable documents, such as:</w:t>
      </w:r>
    </w:p>
    <w:p w:rsidR="00FD27DB" w:rsidRPr="00FD27DB" w:rsidRDefault="00FD27DB" w:rsidP="00AB3EB9">
      <w:pPr>
        <w:numPr>
          <w:ilvl w:val="0"/>
          <w:numId w:val="13"/>
        </w:numPr>
        <w:spacing w:after="0" w:line="240" w:lineRule="auto"/>
        <w:ind w:left="540" w:right="-360"/>
        <w:contextualSpacing/>
        <w:rPr>
          <w:rFonts w:ascii="Cambria" w:eastAsia="Times New Roman" w:hAnsi="Cambria" w:cs="Times New Roman"/>
        </w:rPr>
      </w:pPr>
      <w:r w:rsidRPr="00FD27DB">
        <w:rPr>
          <w:rFonts w:ascii="Cambria" w:eastAsia="Times New Roman" w:hAnsi="Cambria" w:cs="Times New Roman"/>
        </w:rPr>
        <w:t>Letters of Support if there are multiple partnering agencies</w:t>
      </w:r>
    </w:p>
    <w:p w:rsidR="00FD27DB" w:rsidRDefault="00FD27DB" w:rsidP="00AB3EB9">
      <w:pPr>
        <w:numPr>
          <w:ilvl w:val="0"/>
          <w:numId w:val="13"/>
        </w:numPr>
        <w:spacing w:after="0" w:line="240" w:lineRule="auto"/>
        <w:ind w:left="540" w:right="-360"/>
        <w:contextualSpacing/>
        <w:rPr>
          <w:rFonts w:ascii="Cambria" w:eastAsia="Times New Roman" w:hAnsi="Cambria" w:cs="Times New Roman"/>
        </w:rPr>
      </w:pPr>
      <w:r w:rsidRPr="00FD27DB">
        <w:rPr>
          <w:rFonts w:ascii="Cambria" w:eastAsia="Times New Roman" w:hAnsi="Cambria" w:cs="Times New Roman"/>
        </w:rPr>
        <w:t xml:space="preserve">A completed Interoperable Communications Investment Proposal (ICIP) form for any proposal that include an Interoperable Communications component. </w:t>
      </w:r>
    </w:p>
    <w:p w:rsidR="00222D75" w:rsidRDefault="00222D75" w:rsidP="00222D75">
      <w:pPr>
        <w:spacing w:after="0" w:line="240" w:lineRule="auto"/>
        <w:ind w:right="-360"/>
        <w:contextualSpacing/>
        <w:rPr>
          <w:rFonts w:ascii="Cambria" w:eastAsia="Times New Roman" w:hAnsi="Cambria" w:cs="Times New Roman"/>
        </w:rPr>
      </w:pPr>
    </w:p>
    <w:p w:rsidR="00222D75" w:rsidRPr="00222D75" w:rsidRDefault="00222D75" w:rsidP="00222D75">
      <w:pPr>
        <w:numPr>
          <w:ilvl w:val="0"/>
          <w:numId w:val="9"/>
        </w:numPr>
        <w:spacing w:after="0" w:line="240" w:lineRule="auto"/>
        <w:ind w:left="0" w:right="-360"/>
        <w:contextualSpacing/>
        <w:rPr>
          <w:rFonts w:ascii="Cambria" w:eastAsia="Times New Roman" w:hAnsi="Cambria" w:cs="Times New Roman"/>
        </w:rPr>
      </w:pPr>
      <w:r w:rsidRPr="00222D75">
        <w:rPr>
          <w:rFonts w:ascii="Cambria" w:eastAsia="Times New Roman" w:hAnsi="Cambria" w:cs="Times New Roman"/>
          <w:b/>
        </w:rPr>
        <w:t>OGR will utilize the</w:t>
      </w:r>
      <w:r w:rsidRPr="00222D75">
        <w:rPr>
          <w:rFonts w:ascii="Cambria" w:eastAsia="Times New Roman" w:hAnsi="Cambria" w:cs="Times New Roman"/>
          <w:b/>
          <w:i/>
        </w:rPr>
        <w:t xml:space="preserve"> Sub-Grantee Risk Assessment Form</w:t>
      </w:r>
      <w:r w:rsidRPr="00222D75">
        <w:rPr>
          <w:rFonts w:ascii="Cambria" w:eastAsia="Times New Roman" w:hAnsi="Cambria" w:cs="Times New Roman"/>
          <w:b/>
        </w:rPr>
        <w:t xml:space="preserve"> through its review process to help identify if additional monitoring plan(s) and/or special conditions are required. </w:t>
      </w:r>
      <w:r w:rsidRPr="00222D75">
        <w:rPr>
          <w:rFonts w:ascii="Cambria" w:eastAsia="Times New Roman" w:hAnsi="Cambria" w:cs="Times New Roman"/>
        </w:rPr>
        <w:t>OGR is required to evaluate each applicant’s risk of noncompliance with Federal statutes, regulations and the terms and conditions of a sub</w:t>
      </w:r>
      <w:r>
        <w:rPr>
          <w:rFonts w:ascii="Cambria" w:eastAsia="Times New Roman" w:hAnsi="Cambria" w:cs="Times New Roman"/>
        </w:rPr>
        <w:t>-</w:t>
      </w:r>
      <w:r w:rsidRPr="00222D75">
        <w:rPr>
          <w:rFonts w:ascii="Cambria" w:eastAsia="Times New Roman" w:hAnsi="Cambria" w:cs="Times New Roman"/>
        </w:rPr>
        <w:t>award for purposed of determining the appropriate applicant’s monitoring described in 2 CFR 200.331(b)</w:t>
      </w:r>
    </w:p>
    <w:p w:rsidR="00222D75" w:rsidRPr="00FD27DB" w:rsidRDefault="00222D75" w:rsidP="00222D75">
      <w:pPr>
        <w:spacing w:after="0" w:line="240" w:lineRule="auto"/>
        <w:ind w:right="-360"/>
        <w:contextualSpacing/>
        <w:rPr>
          <w:rFonts w:ascii="Cambria" w:eastAsia="Times New Roman" w:hAnsi="Cambria" w:cs="Times New Roman"/>
        </w:rPr>
      </w:pPr>
    </w:p>
    <w:p w:rsidR="00222D75" w:rsidRPr="00222D75" w:rsidRDefault="00222D75" w:rsidP="00222D75">
      <w:pPr>
        <w:spacing w:after="0" w:line="240" w:lineRule="auto"/>
        <w:ind w:left="-540" w:right="-360"/>
        <w:contextualSpacing/>
        <w:rPr>
          <w:rFonts w:ascii="Cambria" w:eastAsia="Times New Roman" w:hAnsi="Cambria" w:cs="Times New Roman"/>
          <w:b/>
          <w:bCs/>
          <w:sz w:val="24"/>
          <w:szCs w:val="24"/>
        </w:rPr>
      </w:pPr>
      <w:r w:rsidRPr="00222D75">
        <w:rPr>
          <w:rFonts w:ascii="Cambria" w:eastAsia="Times New Roman" w:hAnsi="Cambria" w:cs="Times New Roman"/>
          <w:b/>
          <w:bCs/>
          <w:sz w:val="24"/>
          <w:szCs w:val="24"/>
        </w:rPr>
        <w:t>Additional Application Guidance</w:t>
      </w:r>
    </w:p>
    <w:p w:rsidR="00222D75" w:rsidRDefault="00222D75" w:rsidP="00AB3EB9">
      <w:pPr>
        <w:spacing w:after="0" w:line="240" w:lineRule="auto"/>
        <w:ind w:left="-540" w:right="-360"/>
        <w:rPr>
          <w:rFonts w:ascii="Cambria" w:eastAsia="Times New Roman" w:hAnsi="Cambria" w:cs="Times New Roman"/>
          <w:b/>
        </w:rPr>
      </w:pPr>
      <w:bookmarkStart w:id="75" w:name="_Toc413251884"/>
      <w:bookmarkStart w:id="76" w:name="_Toc413252038"/>
      <w:bookmarkStart w:id="77" w:name="_Toc413252159"/>
      <w:bookmarkStart w:id="78" w:name="_Toc413252280"/>
      <w:bookmarkStart w:id="79" w:name="_Toc413252401"/>
      <w:bookmarkStart w:id="80" w:name="_Toc413252522"/>
      <w:bookmarkStart w:id="81" w:name="_Toc413252539"/>
      <w:bookmarkStart w:id="82" w:name="_Toc413252839"/>
    </w:p>
    <w:p w:rsidR="00FD27DB" w:rsidRPr="00FD27DB" w:rsidRDefault="00FD27DB" w:rsidP="00AB3EB9">
      <w:pPr>
        <w:spacing w:after="0" w:line="240" w:lineRule="auto"/>
        <w:ind w:left="-540" w:right="-360"/>
        <w:rPr>
          <w:rFonts w:ascii="Cambria" w:eastAsia="Times New Roman" w:hAnsi="Cambria" w:cs="Times New Roman"/>
        </w:rPr>
      </w:pPr>
      <w:r w:rsidRPr="00FD27DB">
        <w:rPr>
          <w:rFonts w:ascii="Cambria" w:eastAsia="Times New Roman" w:hAnsi="Cambria" w:cs="Times New Roman"/>
          <w:b/>
        </w:rPr>
        <w:t>Specificity</w:t>
      </w:r>
    </w:p>
    <w:p w:rsidR="00FD27DB" w:rsidRPr="00FD27DB" w:rsidRDefault="00FD27DB" w:rsidP="00AB3EB9">
      <w:pPr>
        <w:spacing w:after="0" w:line="240" w:lineRule="auto"/>
        <w:ind w:left="-540" w:right="-360"/>
        <w:rPr>
          <w:rFonts w:ascii="Cambria" w:eastAsia="Times New Roman" w:hAnsi="Cambria" w:cs="Times New Roman"/>
        </w:rPr>
      </w:pPr>
      <w:r w:rsidRPr="00FD27DB">
        <w:rPr>
          <w:rFonts w:ascii="Cambria" w:eastAsia="Times New Roman" w:hAnsi="Cambria" w:cs="Times New Roman"/>
        </w:rPr>
        <w:t xml:space="preserve">To the extent applicable, follow the “Who, What, When, Where, Why, and How” approach. </w:t>
      </w:r>
    </w:p>
    <w:p w:rsidR="00FD27DB" w:rsidRPr="00FD27DB" w:rsidRDefault="00FD27DB" w:rsidP="00AB3EB9">
      <w:pPr>
        <w:spacing w:after="0" w:line="240" w:lineRule="auto"/>
        <w:ind w:left="-540" w:right="-360"/>
        <w:rPr>
          <w:rFonts w:ascii="Cambria" w:eastAsia="Times New Roman" w:hAnsi="Cambria" w:cs="Times New Roman"/>
        </w:rPr>
      </w:pPr>
    </w:p>
    <w:p w:rsidR="00FD27DB" w:rsidRPr="00FD27DB" w:rsidRDefault="00FD27DB" w:rsidP="00AB3EB9">
      <w:pPr>
        <w:numPr>
          <w:ilvl w:val="0"/>
          <w:numId w:val="14"/>
        </w:numPr>
        <w:spacing w:after="0" w:line="240" w:lineRule="auto"/>
        <w:ind w:left="0" w:right="-360"/>
        <w:contextualSpacing/>
        <w:rPr>
          <w:rFonts w:ascii="Cambria" w:eastAsia="Times New Roman" w:hAnsi="Cambria" w:cs="Times New Roman"/>
          <w:i/>
        </w:rPr>
      </w:pPr>
      <w:r w:rsidRPr="00FD27DB">
        <w:rPr>
          <w:rFonts w:ascii="Cambria" w:eastAsia="Times New Roman" w:hAnsi="Cambria" w:cs="Times New Roman"/>
          <w:b/>
          <w:i/>
        </w:rPr>
        <w:t>Who</w:t>
      </w:r>
      <w:r w:rsidRPr="00FD27DB">
        <w:rPr>
          <w:rFonts w:ascii="Cambria" w:eastAsia="Times New Roman" w:hAnsi="Cambria" w:cs="Times New Roman"/>
          <w:i/>
        </w:rPr>
        <w:t xml:space="preserve"> </w:t>
      </w:r>
      <w:r w:rsidRPr="00FD27DB">
        <w:rPr>
          <w:rFonts w:ascii="Cambria" w:eastAsia="Times New Roman" w:hAnsi="Cambria" w:cs="Times New Roman"/>
        </w:rPr>
        <w:t>(specifically) will benefit from this proposal, and who will implement the project?</w:t>
      </w:r>
    </w:p>
    <w:p w:rsidR="00FD27DB" w:rsidRPr="00FD27DB" w:rsidRDefault="00FD27DB" w:rsidP="00AB3EB9">
      <w:pPr>
        <w:numPr>
          <w:ilvl w:val="0"/>
          <w:numId w:val="14"/>
        </w:numPr>
        <w:spacing w:after="0" w:line="240" w:lineRule="auto"/>
        <w:ind w:left="0" w:right="-360"/>
        <w:contextualSpacing/>
        <w:rPr>
          <w:rFonts w:ascii="Cambria" w:eastAsia="Times New Roman" w:hAnsi="Cambria" w:cs="Times New Roman"/>
          <w:i/>
        </w:rPr>
      </w:pPr>
      <w:r w:rsidRPr="00FD27DB">
        <w:rPr>
          <w:rFonts w:ascii="Cambria" w:eastAsia="Times New Roman" w:hAnsi="Cambria" w:cs="Times New Roman"/>
          <w:b/>
          <w:i/>
        </w:rPr>
        <w:t>What</w:t>
      </w:r>
      <w:r w:rsidRPr="00FD27DB">
        <w:rPr>
          <w:rFonts w:ascii="Cambria" w:eastAsia="Times New Roman" w:hAnsi="Cambria" w:cs="Times New Roman"/>
          <w:i/>
        </w:rPr>
        <w:t xml:space="preserve"> </w:t>
      </w:r>
      <w:r w:rsidRPr="00FD27DB">
        <w:rPr>
          <w:rFonts w:ascii="Cambria" w:eastAsia="Times New Roman" w:hAnsi="Cambria" w:cs="Times New Roman"/>
        </w:rPr>
        <w:t>(specifically) is being proposed, and what will be the outcome? (Define the project and its scope.)</w:t>
      </w:r>
    </w:p>
    <w:p w:rsidR="00FD27DB" w:rsidRPr="00FD27DB" w:rsidRDefault="00FD27DB" w:rsidP="00AB3EB9">
      <w:pPr>
        <w:numPr>
          <w:ilvl w:val="0"/>
          <w:numId w:val="14"/>
        </w:numPr>
        <w:spacing w:after="0" w:line="240" w:lineRule="auto"/>
        <w:ind w:left="0" w:right="-360"/>
        <w:contextualSpacing/>
        <w:rPr>
          <w:rFonts w:ascii="Cambria" w:eastAsia="Times New Roman" w:hAnsi="Cambria" w:cs="Times New Roman"/>
          <w:i/>
        </w:rPr>
      </w:pPr>
      <w:r w:rsidRPr="00FD27DB">
        <w:rPr>
          <w:rFonts w:ascii="Cambria" w:eastAsia="Times New Roman" w:hAnsi="Cambria" w:cs="Times New Roman"/>
          <w:b/>
          <w:i/>
        </w:rPr>
        <w:t>When</w:t>
      </w:r>
      <w:r w:rsidRPr="00FD27DB">
        <w:rPr>
          <w:rFonts w:ascii="Cambria" w:eastAsia="Times New Roman" w:hAnsi="Cambria" w:cs="Times New Roman"/>
          <w:i/>
        </w:rPr>
        <w:t xml:space="preserve"> </w:t>
      </w:r>
      <w:r w:rsidRPr="00FD27DB">
        <w:rPr>
          <w:rFonts w:ascii="Cambria" w:eastAsia="Times New Roman" w:hAnsi="Cambria" w:cs="Times New Roman"/>
        </w:rPr>
        <w:t>will the project begin and end?</w:t>
      </w:r>
      <w:r w:rsidRPr="00FD27DB">
        <w:rPr>
          <w:rFonts w:ascii="Cambria" w:eastAsia="Times New Roman" w:hAnsi="Cambria" w:cs="Times New Roman"/>
          <w:i/>
        </w:rPr>
        <w:br/>
      </w:r>
      <w:r w:rsidRPr="00FD27DB">
        <w:rPr>
          <w:rFonts w:ascii="Cambria" w:eastAsia="Times New Roman" w:hAnsi="Cambria" w:cs="Times New Roman"/>
          <w:b/>
          <w:i/>
        </w:rPr>
        <w:t>Where</w:t>
      </w:r>
      <w:r w:rsidRPr="00FD27DB">
        <w:rPr>
          <w:rFonts w:ascii="Cambria" w:eastAsia="Times New Roman" w:hAnsi="Cambria" w:cs="Times New Roman"/>
          <w:i/>
        </w:rPr>
        <w:t xml:space="preserve"> </w:t>
      </w:r>
      <w:r w:rsidRPr="00FD27DB">
        <w:rPr>
          <w:rFonts w:ascii="Cambria" w:eastAsia="Times New Roman" w:hAnsi="Cambria" w:cs="Times New Roman"/>
        </w:rPr>
        <w:t>will any equipment be located and/or where will project activities be focused?</w:t>
      </w:r>
    </w:p>
    <w:p w:rsidR="00FD27DB" w:rsidRPr="00FD27DB" w:rsidRDefault="00FD27DB" w:rsidP="00AB3EB9">
      <w:pPr>
        <w:numPr>
          <w:ilvl w:val="0"/>
          <w:numId w:val="14"/>
        </w:numPr>
        <w:spacing w:after="0" w:line="240" w:lineRule="auto"/>
        <w:ind w:left="0" w:right="-360"/>
        <w:contextualSpacing/>
        <w:rPr>
          <w:rFonts w:ascii="Cambria" w:eastAsia="Times New Roman" w:hAnsi="Cambria" w:cs="Times New Roman"/>
        </w:rPr>
      </w:pPr>
      <w:r w:rsidRPr="00FD27DB">
        <w:rPr>
          <w:rFonts w:ascii="Cambria" w:eastAsia="Times New Roman" w:hAnsi="Cambria" w:cs="Times New Roman"/>
          <w:b/>
          <w:i/>
        </w:rPr>
        <w:t>Why</w:t>
      </w:r>
      <w:r w:rsidRPr="00FD27DB">
        <w:rPr>
          <w:rFonts w:ascii="Cambria" w:eastAsia="Times New Roman" w:hAnsi="Cambria" w:cs="Times New Roman"/>
          <w:i/>
        </w:rPr>
        <w:t xml:space="preserve"> </w:t>
      </w:r>
      <w:r w:rsidRPr="00FD27DB">
        <w:rPr>
          <w:rFonts w:ascii="Cambria" w:eastAsia="Times New Roman" w:hAnsi="Cambria" w:cs="Times New Roman"/>
        </w:rPr>
        <w:t>is this project important? How was this determined?</w:t>
      </w:r>
    </w:p>
    <w:p w:rsidR="00FD27DB" w:rsidRPr="00FD27DB" w:rsidRDefault="00FD27DB" w:rsidP="00AB3EB9">
      <w:pPr>
        <w:numPr>
          <w:ilvl w:val="0"/>
          <w:numId w:val="14"/>
        </w:numPr>
        <w:spacing w:after="0" w:line="240" w:lineRule="auto"/>
        <w:ind w:left="0" w:right="-360"/>
        <w:contextualSpacing/>
        <w:rPr>
          <w:rFonts w:ascii="Cambria" w:eastAsia="Times New Roman" w:hAnsi="Cambria" w:cs="Times New Roman"/>
          <w:i/>
        </w:rPr>
      </w:pPr>
      <w:r w:rsidRPr="00FD27DB">
        <w:rPr>
          <w:rFonts w:ascii="Cambria" w:eastAsia="Times New Roman" w:hAnsi="Cambria" w:cs="Times New Roman"/>
          <w:b/>
          <w:i/>
        </w:rPr>
        <w:t>How</w:t>
      </w:r>
      <w:r w:rsidRPr="00FD27DB">
        <w:rPr>
          <w:rFonts w:ascii="Cambria" w:eastAsia="Times New Roman" w:hAnsi="Cambria" w:cs="Times New Roman"/>
          <w:i/>
        </w:rPr>
        <w:t xml:space="preserve"> </w:t>
      </w:r>
      <w:r w:rsidRPr="00FD27DB">
        <w:rPr>
          <w:rFonts w:ascii="Cambria" w:eastAsia="Times New Roman" w:hAnsi="Cambria" w:cs="Times New Roman"/>
        </w:rPr>
        <w:t>will the project be implemented?</w:t>
      </w:r>
    </w:p>
    <w:p w:rsidR="00FD27DB" w:rsidRPr="00FD27DB" w:rsidRDefault="00FD27DB" w:rsidP="00AB3EB9">
      <w:pPr>
        <w:tabs>
          <w:tab w:val="left" w:pos="810"/>
        </w:tabs>
        <w:spacing w:after="0" w:line="240" w:lineRule="auto"/>
        <w:ind w:left="-540" w:right="-360"/>
        <w:rPr>
          <w:rFonts w:ascii="Cambria" w:eastAsia="Times New Roman" w:hAnsi="Cambria" w:cs="Times New Roman"/>
        </w:rPr>
      </w:pPr>
    </w:p>
    <w:p w:rsidR="00FD27DB" w:rsidRPr="00FD27DB" w:rsidRDefault="00FD27DB" w:rsidP="00AB3EB9">
      <w:pPr>
        <w:tabs>
          <w:tab w:val="left" w:pos="810"/>
        </w:tabs>
        <w:spacing w:after="0" w:line="240" w:lineRule="auto"/>
        <w:ind w:left="-540" w:right="-360"/>
        <w:rPr>
          <w:rFonts w:ascii="Cambria" w:eastAsia="Times New Roman" w:hAnsi="Cambria" w:cs="Times New Roman"/>
        </w:rPr>
      </w:pPr>
      <w:r w:rsidRPr="00FD27DB">
        <w:rPr>
          <w:rFonts w:ascii="Cambria" w:eastAsia="Times New Roman" w:hAnsi="Cambria" w:cs="Times New Roman"/>
        </w:rPr>
        <w:t xml:space="preserve">Please note that these questions above are provided as a general guide to assist applicants so that sufficient detail and specificity is included. For example, a proposal merely stating “two generators will be procured” does not provide enough detail. </w:t>
      </w:r>
    </w:p>
    <w:p w:rsidR="00FD27DB" w:rsidRPr="00FD27DB" w:rsidRDefault="00FD27DB" w:rsidP="00AB3EB9">
      <w:pPr>
        <w:spacing w:after="0" w:line="240" w:lineRule="auto"/>
        <w:ind w:left="-720" w:right="-360"/>
        <w:rPr>
          <w:rFonts w:ascii="Cambria" w:eastAsia="Times New Roman" w:hAnsi="Cambria" w:cs="Arial"/>
        </w:rPr>
      </w:pPr>
    </w:p>
    <w:p w:rsidR="00FD27DB" w:rsidRPr="00FD27DB" w:rsidRDefault="00FD27DB" w:rsidP="00AB3EB9">
      <w:pPr>
        <w:spacing w:after="0" w:line="240" w:lineRule="auto"/>
        <w:ind w:left="-540" w:right="-360"/>
        <w:rPr>
          <w:rFonts w:ascii="Cambria" w:eastAsia="Times New Roman" w:hAnsi="Cambria" w:cs="Times New Roman"/>
          <w:u w:val="single"/>
        </w:rPr>
      </w:pPr>
      <w:r w:rsidRPr="00FD27DB">
        <w:rPr>
          <w:rFonts w:ascii="Cambria" w:eastAsia="Times New Roman" w:hAnsi="Cambria" w:cs="Times New Roman"/>
          <w:b/>
        </w:rPr>
        <w:t>Budget Section</w:t>
      </w:r>
    </w:p>
    <w:p w:rsidR="00FD27DB" w:rsidRPr="00FD27DB" w:rsidRDefault="00FD27DB" w:rsidP="00AB3EB9">
      <w:pPr>
        <w:spacing w:after="0" w:line="240" w:lineRule="auto"/>
        <w:ind w:left="-540" w:right="-360"/>
        <w:rPr>
          <w:rFonts w:ascii="Cambria" w:eastAsia="Times New Roman" w:hAnsi="Cambria" w:cs="Times New Roman"/>
        </w:rPr>
      </w:pPr>
      <w:r w:rsidRPr="00FD27DB">
        <w:rPr>
          <w:rFonts w:ascii="Cambria" w:eastAsia="Times New Roman" w:hAnsi="Cambria" w:cs="Times New Roman"/>
        </w:rPr>
        <w:t>This section should include costs that are reasonable and allowable under the HSGP. Budgets should include both itemized and total costs. The information provided here must align with the Project Summary Section. It is incumbent on the applicant to verify allowability of costs and the information prior to submitting the application. Allowable cost information may be found in the FFY 2018 HSGP Notice of Funding Opportunity</w:t>
      </w:r>
      <w:r w:rsidRPr="00FD27DB">
        <w:rPr>
          <w:rFonts w:ascii="Cambria" w:eastAsia="Times New Roman" w:hAnsi="Cambria" w:cs="Times New Roman"/>
          <w:vertAlign w:val="superscript"/>
        </w:rPr>
        <w:footnoteReference w:id="2"/>
      </w:r>
      <w:r w:rsidRPr="00FD27DB">
        <w:rPr>
          <w:rFonts w:ascii="Cambria" w:eastAsia="Times New Roman" w:hAnsi="Cambria" w:cs="Times New Roman"/>
        </w:rPr>
        <w:t xml:space="preserve"> and/or </w:t>
      </w:r>
      <w:hyperlink r:id="rId16" w:history="1">
        <w:r w:rsidRPr="00FD27DB">
          <w:rPr>
            <w:rFonts w:ascii="Cambria" w:eastAsia="Times New Roman" w:hAnsi="Cambria" w:cs="Times New Roman"/>
            <w:color w:val="0000FF"/>
            <w:u w:val="single"/>
          </w:rPr>
          <w:t>Authorized Equipment List (AEL)</w:t>
        </w:r>
      </w:hyperlink>
      <w:r w:rsidRPr="00FD27DB">
        <w:rPr>
          <w:rFonts w:ascii="Cambria" w:eastAsia="Times New Roman" w:hAnsi="Cambria" w:cs="Times New Roman"/>
        </w:rPr>
        <w:t xml:space="preserve"> available at: </w:t>
      </w:r>
      <w:hyperlink r:id="rId17" w:history="1">
        <w:r w:rsidRPr="00FD27DB">
          <w:rPr>
            <w:rFonts w:ascii="Cambria" w:eastAsia="Times New Roman" w:hAnsi="Cambria" w:cs="Times New Roman"/>
            <w:color w:val="0000FF"/>
            <w:u w:val="single"/>
          </w:rPr>
          <w:t>https://www.fema.gov/authorized-equipment-list</w:t>
        </w:r>
      </w:hyperlink>
      <w:r w:rsidRPr="00FD27DB">
        <w:rPr>
          <w:rFonts w:ascii="Cambria" w:eastAsia="Times New Roman" w:hAnsi="Cambria" w:cs="Times New Roman"/>
        </w:rPr>
        <w:t xml:space="preserve">. </w:t>
      </w:r>
    </w:p>
    <w:p w:rsidR="00222D75" w:rsidRDefault="00222D75" w:rsidP="00AB3EB9">
      <w:pPr>
        <w:keepNext/>
        <w:spacing w:after="0" w:line="240" w:lineRule="auto"/>
        <w:ind w:left="-540" w:right="-360"/>
        <w:outlineLvl w:val="0"/>
        <w:rPr>
          <w:rFonts w:ascii="Cambria" w:eastAsia="Times New Roman" w:hAnsi="Cambria" w:cs="Times New Roman"/>
          <w:b/>
          <w:kern w:val="28"/>
        </w:rPr>
      </w:pPr>
      <w:bookmarkStart w:id="83" w:name="_Toc450918544"/>
    </w:p>
    <w:p w:rsidR="00FD27DB" w:rsidRPr="00FD27DB" w:rsidRDefault="00FD27DB" w:rsidP="00AB3EB9">
      <w:pPr>
        <w:keepNext/>
        <w:spacing w:after="0" w:line="240" w:lineRule="auto"/>
        <w:ind w:left="-540" w:right="-360"/>
        <w:outlineLvl w:val="0"/>
        <w:rPr>
          <w:rFonts w:ascii="Cambria" w:eastAsia="Times New Roman" w:hAnsi="Cambria" w:cs="Times New Roman"/>
          <w:b/>
          <w:kern w:val="28"/>
        </w:rPr>
      </w:pPr>
      <w:r w:rsidRPr="00FD27DB">
        <w:rPr>
          <w:rFonts w:ascii="Cambria" w:eastAsia="Times New Roman" w:hAnsi="Cambria" w:cs="Times New Roman"/>
          <w:b/>
          <w:kern w:val="28"/>
        </w:rPr>
        <w:t>Allowable Costs</w:t>
      </w:r>
      <w:bookmarkEnd w:id="83"/>
    </w:p>
    <w:p w:rsidR="00FD27DB" w:rsidRPr="00FD27DB" w:rsidRDefault="00FD27DB" w:rsidP="00AB3EB9">
      <w:pPr>
        <w:spacing w:after="0" w:line="240" w:lineRule="auto"/>
        <w:ind w:left="-540" w:right="-360"/>
        <w:rPr>
          <w:rFonts w:ascii="Cambria" w:eastAsia="Times New Roman" w:hAnsi="Cambria" w:cs="Times New Roman"/>
        </w:rPr>
      </w:pPr>
      <w:r w:rsidRPr="00FD27DB">
        <w:rPr>
          <w:rFonts w:ascii="Cambria" w:eastAsia="Times New Roman" w:hAnsi="Cambria" w:cs="Times New Roman"/>
        </w:rPr>
        <w:t>As stated above,</w:t>
      </w:r>
      <w:r w:rsidRPr="00FD27DB">
        <w:rPr>
          <w:rFonts w:ascii="Cambria" w:eastAsia="Times New Roman" w:hAnsi="Cambria" w:cs="Times New Roman"/>
          <w:b/>
        </w:rPr>
        <w:t xml:space="preserve"> </w:t>
      </w:r>
      <w:r w:rsidRPr="00FD27DB">
        <w:rPr>
          <w:rFonts w:ascii="Cambria" w:eastAsia="Times New Roman" w:hAnsi="Cambria" w:cs="Times New Roman"/>
        </w:rPr>
        <w:t xml:space="preserve">in general, HSGP funds may be invested in the following cost categories: </w:t>
      </w:r>
    </w:p>
    <w:p w:rsidR="00FD27DB" w:rsidRPr="00FD27DB" w:rsidRDefault="00FD27DB" w:rsidP="00AB3EB9">
      <w:pPr>
        <w:spacing w:after="0" w:line="240" w:lineRule="auto"/>
        <w:ind w:left="-540" w:right="-360"/>
        <w:rPr>
          <w:rFonts w:ascii="Cambria" w:eastAsia="Times New Roman" w:hAnsi="Cambria" w:cs="Times New Roman"/>
        </w:rPr>
      </w:pPr>
    </w:p>
    <w:p w:rsidR="00FD27DB" w:rsidRPr="00FD27DB" w:rsidRDefault="00FD27DB" w:rsidP="00222D75">
      <w:pPr>
        <w:spacing w:after="0" w:line="240" w:lineRule="auto"/>
        <w:ind w:left="-540" w:right="-360"/>
        <w:rPr>
          <w:rFonts w:ascii="Cambria" w:eastAsia="Times New Roman" w:hAnsi="Cambria" w:cs="Times New Roman"/>
          <w:b/>
        </w:rPr>
      </w:pPr>
      <w:r w:rsidRPr="00FD27DB">
        <w:rPr>
          <w:rFonts w:ascii="Cambria" w:eastAsia="Times New Roman" w:hAnsi="Cambria" w:cs="Times New Roman"/>
          <w:b/>
        </w:rPr>
        <w:t>Planning</w:t>
      </w:r>
    </w:p>
    <w:p w:rsidR="00FD27DB" w:rsidRPr="00FD27DB" w:rsidRDefault="00FD27DB" w:rsidP="00222D75">
      <w:pPr>
        <w:spacing w:after="0" w:line="240" w:lineRule="auto"/>
        <w:ind w:left="-540" w:right="-360"/>
        <w:rPr>
          <w:rFonts w:ascii="Cambria" w:eastAsia="Times New Roman" w:hAnsi="Cambria" w:cs="Times New Roman"/>
        </w:rPr>
      </w:pPr>
      <w:r w:rsidRPr="00FD27DB">
        <w:rPr>
          <w:rFonts w:ascii="Cambria" w:eastAsia="Times New Roman" w:hAnsi="Cambria" w:cs="Times New Roman"/>
        </w:rPr>
        <w:t xml:space="preserve">SHSP and UASI funds may be used for a range of emergency preparedness and management planning activities and such as those associated with the development, and review and revision of the THIRA, SPR, continuity of operations plans and other planning activities that support the Goal and placing an emphasis on updating and maintaining a current Emergency Operation Plans that conforms to the guidelines outlined in </w:t>
      </w:r>
      <w:hyperlink r:id="rId18" w:history="1">
        <w:r w:rsidRPr="00FD27DB">
          <w:rPr>
            <w:rFonts w:ascii="Cambria" w:eastAsia="Times New Roman" w:hAnsi="Cambria" w:cs="Times New Roman"/>
            <w:color w:val="0000FF"/>
            <w:u w:val="single"/>
          </w:rPr>
          <w:t>Comprehensive Preparedness Guide (CPG) 101 v 2.0</w:t>
        </w:r>
      </w:hyperlink>
      <w:r w:rsidRPr="00FD27DB">
        <w:rPr>
          <w:rFonts w:ascii="Cambria" w:eastAsia="Times New Roman" w:hAnsi="Cambria" w:cs="Times New Roman"/>
        </w:rPr>
        <w:t>.</w:t>
      </w:r>
    </w:p>
    <w:p w:rsidR="00FD27DB" w:rsidRPr="00FD27DB" w:rsidRDefault="00FD27DB" w:rsidP="00222D75">
      <w:pPr>
        <w:autoSpaceDE w:val="0"/>
        <w:autoSpaceDN w:val="0"/>
        <w:adjustRightInd w:val="0"/>
        <w:spacing w:after="0" w:line="240" w:lineRule="auto"/>
        <w:ind w:left="-540" w:right="-360"/>
        <w:rPr>
          <w:rFonts w:ascii="Cambria" w:eastAsia="Times New Roman" w:hAnsi="Cambria" w:cs="Times New Roman"/>
        </w:rPr>
      </w:pPr>
    </w:p>
    <w:p w:rsidR="00FD27DB" w:rsidRPr="00FD27DB" w:rsidRDefault="00FD27DB" w:rsidP="00222D75">
      <w:pPr>
        <w:keepNext/>
        <w:spacing w:after="0" w:line="240" w:lineRule="auto"/>
        <w:ind w:left="-540" w:right="-360"/>
        <w:outlineLvl w:val="0"/>
        <w:rPr>
          <w:rFonts w:ascii="Cambria" w:eastAsia="Times New Roman" w:hAnsi="Cambria" w:cs="Times New Roman"/>
          <w:b/>
          <w:kern w:val="28"/>
        </w:rPr>
      </w:pPr>
      <w:r w:rsidRPr="00FD27DB">
        <w:rPr>
          <w:rFonts w:ascii="Cambria" w:eastAsia="Times New Roman" w:hAnsi="Cambria" w:cs="Times New Roman"/>
          <w:b/>
          <w:kern w:val="28"/>
        </w:rPr>
        <w:t xml:space="preserve">Organizational </w:t>
      </w:r>
    </w:p>
    <w:p w:rsidR="00FD27DB" w:rsidRPr="00FD27DB" w:rsidRDefault="00FD27DB" w:rsidP="00222D75">
      <w:pPr>
        <w:autoSpaceDE w:val="0"/>
        <w:autoSpaceDN w:val="0"/>
        <w:adjustRightInd w:val="0"/>
        <w:spacing w:after="0" w:line="240" w:lineRule="auto"/>
        <w:ind w:left="-540" w:right="-360"/>
        <w:rPr>
          <w:rFonts w:ascii="Cambria" w:eastAsia="Times New Roman" w:hAnsi="Cambria" w:cs="Times New Roman"/>
        </w:rPr>
      </w:pPr>
      <w:r w:rsidRPr="00FD27DB">
        <w:rPr>
          <w:rFonts w:ascii="Cambria" w:eastAsia="Times New Roman" w:hAnsi="Cambria" w:cs="Times New Roman"/>
        </w:rPr>
        <w:t xml:space="preserve">Organizational activities include: Program management; Development of whole community partnerships, through groups such as Citizen Corp Councils; Structures and mechanisms for information sharing between the public and private sector; Implementing models, programs, and workforce enhancement initiatives to address ideologically-inspired radicalization to violence in the homeland; Tools, resources, and activities that facilitate shared situational awareness between the public and private sectors; Operational Support; Utilization of standardized resource management concepts such as typing, inventorying, organizing, and tracking to facilitate the dispatch, deployment, and recovery of resources before, during, and after an incident; Responding to an increase in the threat level under the National Terrorism Advisory System (NTAS), or needs in resulting from a National Special Security Event; and Paying salaries and benefits for personnel to serve as qualified intelligence analysts. </w:t>
      </w:r>
    </w:p>
    <w:p w:rsidR="00FD27DB" w:rsidRPr="00FD27DB" w:rsidRDefault="00FD27DB" w:rsidP="00222D75">
      <w:pPr>
        <w:spacing w:after="0" w:line="240" w:lineRule="auto"/>
        <w:ind w:left="-540" w:right="-360"/>
        <w:rPr>
          <w:rFonts w:ascii="Cambria" w:eastAsia="Times New Roman" w:hAnsi="Cambria" w:cs="Times New Roman"/>
        </w:rPr>
      </w:pPr>
    </w:p>
    <w:p w:rsidR="00FD27DB" w:rsidRPr="00FD27DB" w:rsidRDefault="00FD27DB" w:rsidP="00222D75">
      <w:pPr>
        <w:spacing w:after="0" w:line="240" w:lineRule="auto"/>
        <w:ind w:left="-540" w:right="-360"/>
        <w:rPr>
          <w:rFonts w:ascii="Cambria" w:eastAsia="Times New Roman" w:hAnsi="Cambria" w:cs="Times New Roman"/>
        </w:rPr>
      </w:pPr>
      <w:r w:rsidRPr="00FD27DB">
        <w:rPr>
          <w:rFonts w:ascii="Cambria" w:eastAsia="Times New Roman" w:hAnsi="Cambria" w:cs="Times New Roman"/>
        </w:rPr>
        <w:t>Operational Overtime - HSGP funded project that include operational overtime require additional criteria including specifying which types of overtime are eligible. Also, aside from National Terrorism Advisory System alters (which do not require pre-approval), operational overtime must be preapproved before an event.</w:t>
      </w:r>
    </w:p>
    <w:p w:rsidR="00FD27DB" w:rsidRPr="00FD27DB" w:rsidRDefault="00FD27DB" w:rsidP="00222D75">
      <w:pPr>
        <w:autoSpaceDE w:val="0"/>
        <w:autoSpaceDN w:val="0"/>
        <w:adjustRightInd w:val="0"/>
        <w:spacing w:after="0" w:line="240" w:lineRule="auto"/>
        <w:ind w:left="-540" w:right="-360"/>
        <w:rPr>
          <w:rFonts w:ascii="Times New Roman" w:eastAsia="Calibri" w:hAnsi="Times New Roman" w:cs="Times New Roman"/>
          <w:color w:val="000000"/>
        </w:rPr>
      </w:pPr>
    </w:p>
    <w:p w:rsidR="00FD27DB" w:rsidRPr="00FD27DB" w:rsidRDefault="00FD27DB" w:rsidP="00222D75">
      <w:pPr>
        <w:keepNext/>
        <w:spacing w:after="0" w:line="240" w:lineRule="auto"/>
        <w:ind w:left="-540" w:right="-360"/>
        <w:outlineLvl w:val="0"/>
        <w:rPr>
          <w:rFonts w:ascii="Cambria" w:eastAsia="Times New Roman" w:hAnsi="Cambria" w:cs="Times New Roman"/>
          <w:b/>
          <w:kern w:val="28"/>
        </w:rPr>
      </w:pPr>
      <w:r w:rsidRPr="00FD27DB">
        <w:rPr>
          <w:rFonts w:ascii="Cambria" w:eastAsia="Times New Roman" w:hAnsi="Cambria" w:cs="Times New Roman"/>
          <w:b/>
          <w:kern w:val="28"/>
        </w:rPr>
        <w:t>Equipment</w:t>
      </w:r>
    </w:p>
    <w:p w:rsidR="00FD27DB" w:rsidRPr="00FD27DB" w:rsidRDefault="00FD27DB" w:rsidP="00222D75">
      <w:pPr>
        <w:autoSpaceDE w:val="0"/>
        <w:autoSpaceDN w:val="0"/>
        <w:adjustRightInd w:val="0"/>
        <w:spacing w:after="0" w:line="240" w:lineRule="auto"/>
        <w:ind w:left="-540" w:right="-360"/>
        <w:rPr>
          <w:rFonts w:ascii="Cambria" w:eastAsia="Times New Roman" w:hAnsi="Cambria" w:cs="Times New Roman"/>
        </w:rPr>
      </w:pPr>
      <w:r w:rsidRPr="00FD27DB">
        <w:rPr>
          <w:rFonts w:ascii="Cambria" w:eastAsia="Times New Roman" w:hAnsi="Cambria" w:cs="Times New Roman"/>
        </w:rPr>
        <w:t xml:space="preserve">The 21 allowable prevention, protection, mitigation, response, and recovery equipment categories for HSGP are listed on the Authorized Equipment List (AEL). The AEL is available at http://www.fema.gov/authorized-equipment-list. Some equipment items require prior approval before the obligation or purchase of the items. Please reference the grant notes for each equipment item to ensure prior approval is not required. </w:t>
      </w:r>
    </w:p>
    <w:p w:rsidR="00FD27DB" w:rsidRPr="00FD27DB" w:rsidRDefault="00FD27DB" w:rsidP="00222D75">
      <w:pPr>
        <w:autoSpaceDE w:val="0"/>
        <w:autoSpaceDN w:val="0"/>
        <w:adjustRightInd w:val="0"/>
        <w:spacing w:after="0" w:line="240" w:lineRule="auto"/>
        <w:ind w:left="-540" w:right="-360"/>
        <w:rPr>
          <w:rFonts w:ascii="Cambria" w:eastAsia="Times New Roman" w:hAnsi="Cambria" w:cs="Times New Roman"/>
        </w:rPr>
      </w:pPr>
    </w:p>
    <w:p w:rsidR="00FD27DB" w:rsidRPr="00FD27DB" w:rsidRDefault="00FD27DB" w:rsidP="00222D75">
      <w:pPr>
        <w:spacing w:after="0" w:line="240" w:lineRule="auto"/>
        <w:ind w:left="-540" w:right="-360"/>
        <w:rPr>
          <w:rFonts w:ascii="Cambria" w:eastAsia="Times New Roman" w:hAnsi="Cambria" w:cs="Times New Roman"/>
        </w:rPr>
      </w:pPr>
      <w:r w:rsidRPr="00FD27DB">
        <w:rPr>
          <w:rFonts w:ascii="Cambria" w:eastAsia="Times New Roman" w:hAnsi="Cambria" w:cs="Times New Roman"/>
        </w:rPr>
        <w:t>Unless otherwise stated, equipment must meet all mandatory regulatory and/or DHS/FEMA-adopted standards to be eligible for purchase using these funds. In addition, agencies will be responsible for obtaining and maintaining all necessary certifications and licenses for the requested equipment.</w:t>
      </w:r>
    </w:p>
    <w:p w:rsidR="00FD27DB" w:rsidRPr="00FD27DB" w:rsidRDefault="00FD27DB" w:rsidP="00222D75">
      <w:pPr>
        <w:spacing w:after="0" w:line="240" w:lineRule="auto"/>
        <w:ind w:left="-540" w:right="-360"/>
        <w:rPr>
          <w:rFonts w:ascii="Times New Roman" w:eastAsia="Times New Roman" w:hAnsi="Times New Roman" w:cs="Times New Roman"/>
        </w:rPr>
      </w:pPr>
    </w:p>
    <w:p w:rsidR="00FD27DB" w:rsidRPr="00ED0A08" w:rsidRDefault="00FD27DB" w:rsidP="00222D75">
      <w:pPr>
        <w:spacing w:after="0" w:line="240" w:lineRule="auto"/>
        <w:ind w:left="-540" w:right="-360"/>
        <w:rPr>
          <w:rFonts w:ascii="Cambria" w:eastAsia="Times New Roman" w:hAnsi="Cambria" w:cs="Times New Roman"/>
        </w:rPr>
      </w:pPr>
      <w:r w:rsidRPr="00ED0A08">
        <w:rPr>
          <w:rFonts w:ascii="Cambria" w:eastAsia="Times New Roman" w:hAnsi="Cambria" w:cs="Times New Roman"/>
        </w:rPr>
        <w:t xml:space="preserve">All requests to purchase Small Unmanned Aircraft Systems (SUAS) with FEMA grant funding must comply with </w:t>
      </w:r>
      <w:hyperlink r:id="rId19" w:history="1">
        <w:r w:rsidRPr="00ED0A08">
          <w:rPr>
            <w:rFonts w:ascii="Cambria" w:eastAsia="Times New Roman" w:hAnsi="Cambria" w:cs="Times New Roman"/>
            <w:color w:val="0000FF"/>
            <w:u w:val="single"/>
          </w:rPr>
          <w:t>Information Bulletin (IB) 426</w:t>
        </w:r>
      </w:hyperlink>
      <w:r w:rsidRPr="00ED0A08">
        <w:rPr>
          <w:rFonts w:ascii="Cambria" w:eastAsia="Times New Roman" w:hAnsi="Cambria" w:cs="Times New Roman"/>
          <w:color w:val="0000FF"/>
        </w:rPr>
        <w:t xml:space="preserve"> </w:t>
      </w:r>
      <w:r w:rsidRPr="00ED0A08">
        <w:rPr>
          <w:rFonts w:ascii="Cambria" w:eastAsia="Times New Roman" w:hAnsi="Cambria" w:cs="Times New Roman"/>
        </w:rPr>
        <w:t>and also include a description of the policies and procedures in place to safeguard individuals’ privacy, civil rights, and civil liberties of the jurisdiction that will purchase, take title to or otherwise use the SUAS equipment.</w:t>
      </w:r>
    </w:p>
    <w:p w:rsidR="00FD27DB" w:rsidRPr="00FD27DB" w:rsidRDefault="00FD27DB" w:rsidP="00222D75">
      <w:pPr>
        <w:spacing w:after="0" w:line="240" w:lineRule="auto"/>
        <w:ind w:left="-540" w:right="-360"/>
        <w:rPr>
          <w:rFonts w:ascii="Cambria" w:eastAsia="Times New Roman" w:hAnsi="Cambria" w:cs="Times New Roman"/>
        </w:rPr>
      </w:pPr>
    </w:p>
    <w:p w:rsidR="00FD27DB" w:rsidRPr="00FD27DB" w:rsidRDefault="00FD27DB" w:rsidP="00222D75">
      <w:pPr>
        <w:keepNext/>
        <w:spacing w:after="0" w:line="240" w:lineRule="auto"/>
        <w:ind w:left="-540" w:right="-360"/>
        <w:outlineLvl w:val="0"/>
        <w:rPr>
          <w:rFonts w:ascii="Cambria" w:eastAsia="Times New Roman" w:hAnsi="Cambria" w:cs="Times New Roman"/>
          <w:b/>
          <w:kern w:val="28"/>
        </w:rPr>
      </w:pPr>
      <w:r w:rsidRPr="00FD27DB">
        <w:rPr>
          <w:rFonts w:ascii="Cambria" w:eastAsia="Times New Roman" w:hAnsi="Cambria" w:cs="Times New Roman"/>
          <w:b/>
          <w:kern w:val="28"/>
        </w:rPr>
        <w:t>Training</w:t>
      </w:r>
    </w:p>
    <w:p w:rsidR="00FD27DB" w:rsidRPr="00FD27DB" w:rsidRDefault="00FD27DB" w:rsidP="00222D75">
      <w:pPr>
        <w:autoSpaceDE w:val="0"/>
        <w:autoSpaceDN w:val="0"/>
        <w:adjustRightInd w:val="0"/>
        <w:spacing w:after="0" w:line="240" w:lineRule="auto"/>
        <w:ind w:left="-540" w:right="-360"/>
        <w:rPr>
          <w:rFonts w:ascii="Cambria" w:eastAsia="Times New Roman" w:hAnsi="Cambria" w:cs="Times New Roman"/>
        </w:rPr>
      </w:pPr>
      <w:r w:rsidRPr="00FD27DB">
        <w:rPr>
          <w:rFonts w:ascii="Cambria" w:eastAsia="Times New Roman" w:hAnsi="Cambria" w:cs="Times New Roman"/>
        </w:rPr>
        <w:t xml:space="preserve">Allowable training-related costs under HSGP include the establishment, support, conduct, and attendance of training specifically identified under the SHSP and UASI programs and/or in conjunction with emergency preparedness training by other Federal agencies (e.g., HHS and DOT). Training conducted using HSGP funds should address a performance gap identified through a TEP or other assessments (e.g., National Emergency Communications Plan NECP Goal Assessments) and contribute to building a capability that will be evaluated through a formal exercise. Any training or training gaps, including training related to under-represented diverse populations that may be more impacted by disasters, including children, seniors, individuals with disabilities or access and functional needs, individuals with diverse culture and language use, individuals with lower economic capacity and other underserved populations, should be identified in a TEP and addressed in the state or Urban Area training cycle. Recipients are encouraged to use existing training rather than developing new courses. When developing new courses, recipients are encouraged to apply the Analyze, Design, Develop, Implement, and Evaluate (ADDIE) model of instructional design. </w:t>
      </w:r>
    </w:p>
    <w:p w:rsidR="00FD27DB" w:rsidRPr="00FD27DB" w:rsidRDefault="00FD27DB" w:rsidP="00222D75">
      <w:pPr>
        <w:autoSpaceDE w:val="0"/>
        <w:autoSpaceDN w:val="0"/>
        <w:adjustRightInd w:val="0"/>
        <w:spacing w:after="0" w:line="240" w:lineRule="auto"/>
        <w:ind w:left="-540" w:right="-360"/>
        <w:rPr>
          <w:rFonts w:ascii="Cambria" w:eastAsia="Times New Roman" w:hAnsi="Cambria" w:cs="Times New Roman"/>
        </w:rPr>
      </w:pPr>
    </w:p>
    <w:p w:rsidR="00FD27DB" w:rsidRPr="00FD27DB" w:rsidRDefault="00FD27DB" w:rsidP="00222D75">
      <w:pPr>
        <w:autoSpaceDE w:val="0"/>
        <w:autoSpaceDN w:val="0"/>
        <w:adjustRightInd w:val="0"/>
        <w:spacing w:after="0" w:line="240" w:lineRule="auto"/>
        <w:ind w:left="-540" w:right="-360"/>
        <w:rPr>
          <w:rFonts w:ascii="Cambria" w:eastAsia="Times New Roman" w:hAnsi="Cambria" w:cs="Times New Roman"/>
        </w:rPr>
      </w:pPr>
      <w:r w:rsidRPr="00FD27DB">
        <w:rPr>
          <w:rFonts w:ascii="Cambria" w:eastAsia="Times New Roman" w:hAnsi="Cambria" w:cs="Times New Roman"/>
        </w:rPr>
        <w:t xml:space="preserve">Applicants are also encouraged to utilize the National Training and Education Division’s National Preparedness Course Catalog. Trainings include programs or courses developed for and delivered by institutions and organizations funded by DHS/FEMA/NTED. This includes the Center for Domestic Preparedness (CDP), the Emergency Management Institute (EMI), and NTED’s Training Partner Programs, including the Continuing Training Grants (CTG), the National Domestic Preparedness Consortium (NDPC), the Rural Domestic Preparedness Consortium (RDPC), and other partners. </w:t>
      </w:r>
    </w:p>
    <w:p w:rsidR="00FD27DB" w:rsidRPr="00FD27DB" w:rsidRDefault="00FD27DB" w:rsidP="00222D75">
      <w:pPr>
        <w:autoSpaceDE w:val="0"/>
        <w:autoSpaceDN w:val="0"/>
        <w:adjustRightInd w:val="0"/>
        <w:spacing w:after="0" w:line="240" w:lineRule="auto"/>
        <w:ind w:left="-540" w:right="-360"/>
        <w:rPr>
          <w:rFonts w:ascii="Cambria" w:eastAsia="Times New Roman" w:hAnsi="Cambria" w:cs="Times New Roman"/>
        </w:rPr>
      </w:pPr>
    </w:p>
    <w:p w:rsidR="00FD27DB" w:rsidRPr="00FD27DB" w:rsidRDefault="00FD27DB" w:rsidP="00222D75">
      <w:pPr>
        <w:spacing w:after="0" w:line="240" w:lineRule="auto"/>
        <w:ind w:left="-540" w:right="-360"/>
        <w:rPr>
          <w:rFonts w:ascii="Cambria" w:eastAsia="Times New Roman" w:hAnsi="Cambria" w:cs="Times New Roman"/>
        </w:rPr>
      </w:pPr>
      <w:r w:rsidRPr="00FD27DB">
        <w:rPr>
          <w:rFonts w:ascii="Cambria" w:eastAsia="Times New Roman" w:hAnsi="Cambria" w:cs="Times New Roman"/>
        </w:rPr>
        <w:t xml:space="preserve">The catalog features a wide range of course topics in multiple delivery modes to meet FEMA’s mission scope as well as the increasing training needs of Federal, state, local, territorial, and tribal audiences. All courses have been approved through NTED’s course review and approval process. The catalog can be accessed at </w:t>
      </w:r>
      <w:hyperlink r:id="rId20" w:history="1">
        <w:r w:rsidRPr="00FD27DB">
          <w:rPr>
            <w:rFonts w:ascii="Cambria" w:eastAsia="Times New Roman" w:hAnsi="Cambria" w:cs="Times New Roman"/>
            <w:color w:val="0000FF"/>
            <w:u w:val="single"/>
          </w:rPr>
          <w:t>http://www.firstrespondertraining.gov</w:t>
        </w:r>
      </w:hyperlink>
      <w:r w:rsidRPr="00FD27DB">
        <w:rPr>
          <w:rFonts w:ascii="Cambria" w:eastAsia="Times New Roman" w:hAnsi="Cambria" w:cs="Times New Roman"/>
        </w:rPr>
        <w:t>.</w:t>
      </w:r>
    </w:p>
    <w:p w:rsidR="00FD27DB" w:rsidRPr="00FD27DB" w:rsidRDefault="00FD27DB" w:rsidP="00222D75">
      <w:pPr>
        <w:tabs>
          <w:tab w:val="left" w:pos="720"/>
        </w:tabs>
        <w:spacing w:after="0" w:line="240" w:lineRule="auto"/>
        <w:ind w:left="-540" w:right="-360"/>
        <w:rPr>
          <w:rFonts w:ascii="Cambria" w:eastAsia="Times New Roman" w:hAnsi="Cambria" w:cs="Times New Roman"/>
        </w:rPr>
      </w:pPr>
    </w:p>
    <w:p w:rsidR="00FD27DB" w:rsidRPr="00FD27DB" w:rsidRDefault="00FD27DB" w:rsidP="00222D75">
      <w:pPr>
        <w:tabs>
          <w:tab w:val="left" w:pos="720"/>
        </w:tabs>
        <w:spacing w:after="0" w:line="240" w:lineRule="auto"/>
        <w:ind w:left="-540" w:right="-360"/>
        <w:rPr>
          <w:rFonts w:ascii="Cambria" w:eastAsia="Times New Roman" w:hAnsi="Cambria" w:cs="Times New Roman"/>
          <w:highlight w:val="yellow"/>
        </w:rPr>
      </w:pPr>
      <w:r w:rsidRPr="00FD27DB">
        <w:rPr>
          <w:rFonts w:ascii="Cambria" w:eastAsia="Times New Roman" w:hAnsi="Cambria" w:cs="Times New Roman"/>
        </w:rPr>
        <w:t xml:space="preserve">Training proposals must also adhere to EOPSS’ Training and Exercise Guidance, please contact </w:t>
      </w:r>
      <w:hyperlink r:id="rId21" w:history="1">
        <w:r w:rsidRPr="00FD27DB">
          <w:rPr>
            <w:rFonts w:ascii="Cambria" w:eastAsia="Times New Roman" w:hAnsi="Cambria" w:cs="Times New Roman"/>
            <w:color w:val="0000FF"/>
            <w:u w:val="single"/>
          </w:rPr>
          <w:t>stateshare.pc@mass.gov</w:t>
        </w:r>
      </w:hyperlink>
      <w:r w:rsidRPr="00FD27DB">
        <w:rPr>
          <w:rFonts w:ascii="Cambria" w:eastAsia="Times New Roman" w:hAnsi="Cambria" w:cs="Times New Roman"/>
        </w:rPr>
        <w:t xml:space="preserve"> to request Training and Exercise Guidance. </w:t>
      </w:r>
    </w:p>
    <w:p w:rsidR="00FD27DB" w:rsidRPr="00FD27DB" w:rsidRDefault="00FD27DB" w:rsidP="00222D75">
      <w:pPr>
        <w:spacing w:after="0" w:line="240" w:lineRule="auto"/>
        <w:ind w:left="-540" w:right="-360"/>
        <w:rPr>
          <w:rFonts w:ascii="Cambria" w:eastAsia="Times New Roman" w:hAnsi="Cambria" w:cs="Times New Roman"/>
        </w:rPr>
      </w:pPr>
    </w:p>
    <w:p w:rsidR="00FD27DB" w:rsidRPr="00FD27DB" w:rsidRDefault="00FD27DB" w:rsidP="00222D75">
      <w:pPr>
        <w:keepNext/>
        <w:spacing w:after="0" w:line="240" w:lineRule="auto"/>
        <w:ind w:left="-540" w:right="-360"/>
        <w:outlineLvl w:val="0"/>
        <w:rPr>
          <w:rFonts w:ascii="Cambria" w:eastAsia="Times New Roman" w:hAnsi="Cambria" w:cs="Times New Roman"/>
          <w:b/>
          <w:kern w:val="28"/>
        </w:rPr>
      </w:pPr>
      <w:r w:rsidRPr="00FD27DB">
        <w:rPr>
          <w:rFonts w:ascii="Cambria" w:eastAsia="Times New Roman" w:hAnsi="Cambria" w:cs="Times New Roman"/>
          <w:b/>
          <w:kern w:val="28"/>
        </w:rPr>
        <w:t>Exercises</w:t>
      </w:r>
    </w:p>
    <w:p w:rsidR="00FD27DB" w:rsidRPr="00FD27DB" w:rsidRDefault="00FD27DB" w:rsidP="00222D75">
      <w:pPr>
        <w:autoSpaceDE w:val="0"/>
        <w:autoSpaceDN w:val="0"/>
        <w:adjustRightInd w:val="0"/>
        <w:spacing w:after="0" w:line="240" w:lineRule="auto"/>
        <w:ind w:left="-540" w:right="-360"/>
        <w:rPr>
          <w:rFonts w:ascii="Cambria" w:eastAsia="Times New Roman" w:hAnsi="Cambria" w:cs="Times New Roman"/>
        </w:rPr>
      </w:pPr>
      <w:r w:rsidRPr="00FD27DB">
        <w:rPr>
          <w:rFonts w:ascii="Cambria" w:eastAsia="Times New Roman" w:hAnsi="Cambria" w:cs="Times New Roman"/>
        </w:rPr>
        <w:t xml:space="preserve">Exercises conducted with grant funding should be managed and conducted consistent with HSEEP. HSEEP guidance for exercise design, development, conduct, evaluation, and improvement planning is located at </w:t>
      </w:r>
      <w:hyperlink r:id="rId22" w:history="1">
        <w:r w:rsidRPr="00FD27DB">
          <w:rPr>
            <w:rFonts w:ascii="Cambria" w:eastAsia="Times New Roman" w:hAnsi="Cambria" w:cs="Times New Roman"/>
            <w:color w:val="0000FF"/>
            <w:u w:val="single"/>
          </w:rPr>
          <w:t>https://www.fema.gov/exercise</w:t>
        </w:r>
      </w:hyperlink>
      <w:r w:rsidRPr="00FD27DB">
        <w:rPr>
          <w:rFonts w:ascii="Cambria" w:eastAsia="Times New Roman" w:hAnsi="Cambria" w:cs="Times New Roman"/>
        </w:rPr>
        <w:t>.</w:t>
      </w:r>
    </w:p>
    <w:p w:rsidR="00FD27DB" w:rsidRPr="00FD27DB" w:rsidRDefault="00FD27DB" w:rsidP="00222D75">
      <w:pPr>
        <w:spacing w:after="0" w:line="240" w:lineRule="auto"/>
        <w:ind w:left="-540" w:right="-360"/>
        <w:rPr>
          <w:rFonts w:ascii="Cambria" w:eastAsia="Times New Roman" w:hAnsi="Cambria" w:cs="Times New Roman"/>
        </w:rPr>
      </w:pPr>
    </w:p>
    <w:p w:rsidR="00FD27DB" w:rsidRPr="00FD27DB" w:rsidRDefault="00FD27DB" w:rsidP="00222D75">
      <w:pPr>
        <w:tabs>
          <w:tab w:val="left" w:pos="720"/>
        </w:tabs>
        <w:spacing w:after="0" w:line="240" w:lineRule="auto"/>
        <w:ind w:left="-540" w:right="-360"/>
        <w:rPr>
          <w:rFonts w:ascii="Cambria" w:eastAsia="Times New Roman" w:hAnsi="Cambria" w:cs="Times New Roman"/>
          <w:highlight w:val="yellow"/>
        </w:rPr>
      </w:pPr>
      <w:r w:rsidRPr="00FD27DB">
        <w:rPr>
          <w:rFonts w:ascii="Cambria" w:eastAsia="Times New Roman" w:hAnsi="Cambria" w:cs="Times New Roman"/>
        </w:rPr>
        <w:t xml:space="preserve">Exercise proposals must also adhere to EOPSS’ Training and Exercise Guidance, please contact </w:t>
      </w:r>
      <w:hyperlink r:id="rId23" w:history="1">
        <w:r w:rsidRPr="00FD27DB">
          <w:rPr>
            <w:rFonts w:ascii="Cambria" w:eastAsia="Times New Roman" w:hAnsi="Cambria" w:cs="Times New Roman"/>
            <w:color w:val="0000FF"/>
            <w:u w:val="single"/>
          </w:rPr>
          <w:t>stateshare.pc@mass.gov</w:t>
        </w:r>
      </w:hyperlink>
      <w:r w:rsidRPr="00FD27DB">
        <w:rPr>
          <w:rFonts w:ascii="Cambria" w:eastAsia="Times New Roman" w:hAnsi="Cambria" w:cs="Times New Roman"/>
        </w:rPr>
        <w:t xml:space="preserve"> to request </w:t>
      </w:r>
      <w:r w:rsidR="00AB3EB9">
        <w:rPr>
          <w:rFonts w:ascii="Cambria" w:eastAsia="Times New Roman" w:hAnsi="Cambria" w:cs="Times New Roman"/>
        </w:rPr>
        <w:t>OGR</w:t>
      </w:r>
      <w:r w:rsidRPr="00FD27DB">
        <w:rPr>
          <w:rFonts w:ascii="Cambria" w:eastAsia="Times New Roman" w:hAnsi="Cambria" w:cs="Times New Roman"/>
        </w:rPr>
        <w:t xml:space="preserve"> Training and Exercise Guidance. </w:t>
      </w:r>
    </w:p>
    <w:p w:rsidR="00FD27DB" w:rsidRPr="00FD27DB" w:rsidRDefault="00FD27DB" w:rsidP="00222D75">
      <w:pPr>
        <w:spacing w:after="0" w:line="240" w:lineRule="auto"/>
        <w:ind w:left="-540" w:right="-360"/>
        <w:rPr>
          <w:rFonts w:ascii="Cambria" w:eastAsia="Times New Roman" w:hAnsi="Cambria" w:cs="Times New Roman"/>
        </w:rPr>
      </w:pPr>
    </w:p>
    <w:p w:rsidR="00FD27DB" w:rsidRPr="00FD27DB" w:rsidRDefault="00FD27DB" w:rsidP="00222D75">
      <w:pPr>
        <w:keepNext/>
        <w:spacing w:after="0" w:line="240" w:lineRule="auto"/>
        <w:ind w:left="-540" w:right="-360"/>
        <w:outlineLvl w:val="0"/>
        <w:rPr>
          <w:rFonts w:ascii="Cambria" w:eastAsia="Times New Roman" w:hAnsi="Cambria" w:cs="Times New Roman"/>
          <w:b/>
          <w:kern w:val="28"/>
        </w:rPr>
      </w:pPr>
      <w:r w:rsidRPr="00FD27DB">
        <w:rPr>
          <w:rFonts w:ascii="Cambria" w:eastAsia="Times New Roman" w:hAnsi="Cambria" w:cs="Times New Roman"/>
          <w:b/>
          <w:kern w:val="28"/>
        </w:rPr>
        <w:t>Maintenance</w:t>
      </w:r>
    </w:p>
    <w:p w:rsidR="00FD27DB" w:rsidRPr="00FD27DB" w:rsidRDefault="00FD27DB" w:rsidP="00222D75">
      <w:pPr>
        <w:autoSpaceDE w:val="0"/>
        <w:autoSpaceDN w:val="0"/>
        <w:adjustRightInd w:val="0"/>
        <w:spacing w:after="0" w:line="240" w:lineRule="auto"/>
        <w:ind w:left="-540" w:right="-360"/>
        <w:rPr>
          <w:rFonts w:ascii="Cambria" w:eastAsia="Times New Roman" w:hAnsi="Cambria" w:cs="Times New Roman"/>
        </w:rPr>
      </w:pPr>
      <w:r w:rsidRPr="00FD27DB">
        <w:rPr>
          <w:rFonts w:ascii="Cambria" w:eastAsia="Times New Roman" w:hAnsi="Cambria" w:cs="Times New Roman"/>
        </w:rPr>
        <w:t xml:space="preserve">The use of DHS/FEMA preparedness grant funds for maintenance contracts, warranties, repair or replacement costs, upgrades, and user fees are allowable, as described in </w:t>
      </w:r>
      <w:hyperlink r:id="rId24" w:history="1">
        <w:r w:rsidRPr="00FD27DB">
          <w:rPr>
            <w:rFonts w:ascii="Cambria" w:eastAsia="Times New Roman" w:hAnsi="Cambria" w:cs="Times New Roman"/>
            <w:color w:val="0000FF"/>
            <w:u w:val="single"/>
          </w:rPr>
          <w:t>FEMA Policy FP 205- 402-125-1</w:t>
        </w:r>
      </w:hyperlink>
      <w:r w:rsidRPr="00FD27DB">
        <w:rPr>
          <w:rFonts w:ascii="Cambria" w:eastAsia="Times New Roman" w:hAnsi="Cambria" w:cs="Times New Roman"/>
        </w:rPr>
        <w:t xml:space="preserve"> under all active and future grant awards, unless otherwise noted. With the exception of maintenance plans purchased incidental to the original purchase of the equipment, the period covered by maintenance or warranty plan must not exceed the period of performance of the specific grant funds used to purchase the plan or warranty.</w:t>
      </w:r>
    </w:p>
    <w:p w:rsidR="00FD27DB" w:rsidRPr="00FD27DB" w:rsidRDefault="00FD27DB" w:rsidP="00222D75">
      <w:pPr>
        <w:spacing w:after="0" w:line="240" w:lineRule="auto"/>
        <w:ind w:left="-540" w:right="-360"/>
        <w:rPr>
          <w:rFonts w:ascii="Cambria" w:eastAsia="Times New Roman" w:hAnsi="Cambria" w:cs="Times New Roman"/>
        </w:rPr>
      </w:pPr>
    </w:p>
    <w:p w:rsidR="00FD27DB" w:rsidRPr="00FD27DB" w:rsidRDefault="00FD27DB" w:rsidP="00222D75">
      <w:pPr>
        <w:keepNext/>
        <w:spacing w:after="0" w:line="240" w:lineRule="auto"/>
        <w:ind w:left="-540" w:right="-360"/>
        <w:outlineLvl w:val="0"/>
        <w:rPr>
          <w:rFonts w:ascii="Cambria" w:eastAsia="Times New Roman" w:hAnsi="Cambria" w:cs="Times New Roman"/>
          <w:b/>
          <w:kern w:val="28"/>
        </w:rPr>
      </w:pPr>
      <w:r w:rsidRPr="00FD27DB">
        <w:rPr>
          <w:rFonts w:ascii="Cambria" w:eastAsia="Times New Roman" w:hAnsi="Cambria" w:cs="Times New Roman"/>
          <w:b/>
          <w:kern w:val="28"/>
        </w:rPr>
        <w:t>Management and Administration</w:t>
      </w:r>
    </w:p>
    <w:p w:rsidR="00FD27DB" w:rsidRPr="00FD27DB" w:rsidRDefault="00FD27DB" w:rsidP="00222D75">
      <w:pPr>
        <w:autoSpaceDE w:val="0"/>
        <w:autoSpaceDN w:val="0"/>
        <w:adjustRightInd w:val="0"/>
        <w:spacing w:after="0" w:line="240" w:lineRule="auto"/>
        <w:ind w:left="-540" w:right="-360"/>
        <w:rPr>
          <w:rFonts w:ascii="Cambria" w:eastAsia="Times New Roman" w:hAnsi="Cambria" w:cs="Times New Roman"/>
        </w:rPr>
      </w:pPr>
      <w:r w:rsidRPr="00FD27DB">
        <w:rPr>
          <w:rFonts w:ascii="Cambria" w:eastAsia="Times New Roman" w:hAnsi="Cambria" w:cs="Times New Roman"/>
        </w:rPr>
        <w:t xml:space="preserve">Management and administration (M&amp;A) activities are those directly relating to the management and administration of HSGP funds, such as financial management and monitoring. </w:t>
      </w:r>
    </w:p>
    <w:p w:rsidR="00FD27DB" w:rsidRPr="00FD27DB" w:rsidRDefault="00FD27DB" w:rsidP="00222D75">
      <w:pPr>
        <w:autoSpaceDE w:val="0"/>
        <w:autoSpaceDN w:val="0"/>
        <w:adjustRightInd w:val="0"/>
        <w:spacing w:after="0" w:line="240" w:lineRule="auto"/>
        <w:ind w:left="-540" w:right="-360"/>
        <w:rPr>
          <w:rFonts w:ascii="Cambria" w:eastAsia="Times New Roman" w:hAnsi="Cambria" w:cs="Times New Roman"/>
        </w:rPr>
      </w:pPr>
    </w:p>
    <w:p w:rsidR="00FD27DB" w:rsidRPr="00FD27DB" w:rsidRDefault="00FD27DB" w:rsidP="00222D75">
      <w:pPr>
        <w:spacing w:after="0" w:line="240" w:lineRule="auto"/>
        <w:ind w:left="-540" w:right="-360"/>
        <w:rPr>
          <w:rFonts w:ascii="Cambria" w:eastAsia="Times New Roman" w:hAnsi="Cambria" w:cs="Times New Roman"/>
        </w:rPr>
      </w:pPr>
      <w:r w:rsidRPr="00FD27DB">
        <w:rPr>
          <w:rFonts w:ascii="Cambria" w:eastAsia="Times New Roman" w:hAnsi="Cambria" w:cs="Times New Roman"/>
        </w:rPr>
        <w:t xml:space="preserve">For further details, please refer to the </w:t>
      </w:r>
      <w:hyperlink r:id="rId25" w:history="1">
        <w:r w:rsidRPr="00FD27DB">
          <w:rPr>
            <w:rFonts w:ascii="Cambria" w:eastAsia="Times New Roman" w:hAnsi="Cambria" w:cs="Times New Roman"/>
            <w:color w:val="0000FF"/>
            <w:u w:val="single"/>
          </w:rPr>
          <w:t>FFY 2018 HSGP Notice of Funding Opportunity</w:t>
        </w:r>
      </w:hyperlink>
      <w:r w:rsidRPr="00FD27DB">
        <w:rPr>
          <w:rFonts w:ascii="Cambria" w:eastAsia="Times New Roman" w:hAnsi="Cambria" w:cs="Times New Roman"/>
        </w:rPr>
        <w:t xml:space="preserve"> on FEMA’s website here: </w:t>
      </w:r>
      <w:hyperlink r:id="rId26" w:history="1">
        <w:r w:rsidRPr="00FD27DB">
          <w:rPr>
            <w:rFonts w:ascii="Cambria" w:eastAsia="Times New Roman" w:hAnsi="Cambria" w:cs="Times New Roman"/>
            <w:color w:val="0000FF"/>
            <w:u w:val="single"/>
          </w:rPr>
          <w:t>https://www.fema.gov/media-library/assets/documents/164422</w:t>
        </w:r>
      </w:hyperlink>
      <w:r w:rsidRPr="00FD27DB">
        <w:rPr>
          <w:rFonts w:ascii="Cambria" w:eastAsia="Times New Roman" w:hAnsi="Cambria" w:cs="Times New Roman"/>
        </w:rPr>
        <w:t>.</w:t>
      </w:r>
    </w:p>
    <w:p w:rsidR="00FD27DB" w:rsidRPr="00FD27DB" w:rsidRDefault="00FD27DB" w:rsidP="00222D75">
      <w:pPr>
        <w:spacing w:after="0" w:line="240" w:lineRule="auto"/>
        <w:ind w:left="-540" w:right="-360"/>
        <w:rPr>
          <w:rFonts w:ascii="Cambria" w:eastAsia="Times New Roman" w:hAnsi="Cambria" w:cs="Times New Roman"/>
        </w:rPr>
      </w:pPr>
      <w:r w:rsidRPr="00FD27DB">
        <w:rPr>
          <w:rFonts w:ascii="Cambria" w:eastAsia="Times New Roman" w:hAnsi="Cambria" w:cs="Times New Roman"/>
        </w:rPr>
        <w:t xml:space="preserve">Key changes in the FFY 2018 HSGP Notice of Funding Opportunity can be found on FEMA’s website here: </w:t>
      </w:r>
      <w:hyperlink r:id="rId27" w:history="1">
        <w:r w:rsidRPr="00FD27DB">
          <w:rPr>
            <w:rFonts w:ascii="Cambria" w:eastAsia="Times New Roman" w:hAnsi="Cambria" w:cs="Times New Roman"/>
            <w:color w:val="0000FF"/>
            <w:u w:val="single"/>
          </w:rPr>
          <w:t>https://www.fema.gov/media-library/assets/documents/164422</w:t>
        </w:r>
      </w:hyperlink>
      <w:r w:rsidRPr="00FD27DB">
        <w:rPr>
          <w:rFonts w:ascii="Cambria" w:eastAsia="Times New Roman" w:hAnsi="Cambria" w:cs="Times New Roman"/>
        </w:rPr>
        <w:t xml:space="preserve">. </w:t>
      </w:r>
    </w:p>
    <w:p w:rsidR="00AB3EB9" w:rsidRDefault="00AB3EB9" w:rsidP="00222D75">
      <w:pPr>
        <w:spacing w:after="0" w:line="240" w:lineRule="auto"/>
        <w:ind w:left="-540" w:right="-360"/>
        <w:rPr>
          <w:rFonts w:ascii="Cambria" w:eastAsia="Times New Roman" w:hAnsi="Cambria" w:cs="Times New Roman"/>
          <w:b/>
        </w:rPr>
      </w:pPr>
      <w:bookmarkStart w:id="84" w:name="_Toc450918545"/>
    </w:p>
    <w:p w:rsidR="00FD27DB" w:rsidRPr="00FD27DB" w:rsidRDefault="00FD27DB" w:rsidP="00222D75">
      <w:pPr>
        <w:spacing w:after="0" w:line="240" w:lineRule="auto"/>
        <w:ind w:left="-540" w:right="-360"/>
        <w:rPr>
          <w:rFonts w:ascii="Cambria" w:eastAsia="Times New Roman" w:hAnsi="Cambria" w:cs="Times New Roman"/>
          <w:b/>
        </w:rPr>
      </w:pPr>
      <w:r w:rsidRPr="00FD27DB">
        <w:rPr>
          <w:rFonts w:ascii="Cambria" w:eastAsia="Times New Roman" w:hAnsi="Cambria" w:cs="Times New Roman"/>
          <w:b/>
        </w:rPr>
        <w:t>Construction and Renovation</w:t>
      </w:r>
    </w:p>
    <w:p w:rsidR="00FD27DB" w:rsidRPr="00FD27DB" w:rsidRDefault="00FD27DB" w:rsidP="00222D75">
      <w:pPr>
        <w:autoSpaceDE w:val="0"/>
        <w:autoSpaceDN w:val="0"/>
        <w:adjustRightInd w:val="0"/>
        <w:spacing w:after="0" w:line="240" w:lineRule="auto"/>
        <w:ind w:left="-540" w:right="-360"/>
        <w:rPr>
          <w:rFonts w:ascii="Cambria" w:eastAsia="Times New Roman" w:hAnsi="Cambria" w:cs="Times New Roman"/>
        </w:rPr>
      </w:pPr>
      <w:r w:rsidRPr="00FD27DB">
        <w:rPr>
          <w:rFonts w:ascii="Cambria" w:eastAsia="Times New Roman" w:hAnsi="Cambria" w:cs="Times New Roman"/>
        </w:rPr>
        <w:t xml:space="preserve">Project construction using SHSP and UASI funds may not exceed 15 percent (15%) of the grant award. For the purposes of the limitations on funding levels, communications towers are not considered construction. See guidance on communication towers below. </w:t>
      </w:r>
    </w:p>
    <w:p w:rsidR="00FD27DB" w:rsidRPr="00FD27DB" w:rsidRDefault="00FD27DB" w:rsidP="00222D75">
      <w:pPr>
        <w:autoSpaceDE w:val="0"/>
        <w:autoSpaceDN w:val="0"/>
        <w:adjustRightInd w:val="0"/>
        <w:spacing w:after="0" w:line="240" w:lineRule="auto"/>
        <w:ind w:left="-540" w:right="-360"/>
        <w:rPr>
          <w:rFonts w:ascii="Cambria" w:eastAsia="Times New Roman" w:hAnsi="Cambria" w:cs="Times New Roman"/>
        </w:rPr>
      </w:pPr>
    </w:p>
    <w:p w:rsidR="00FD27DB" w:rsidRPr="00FD27DB" w:rsidRDefault="00FD27DB" w:rsidP="00222D75">
      <w:pPr>
        <w:autoSpaceDE w:val="0"/>
        <w:autoSpaceDN w:val="0"/>
        <w:adjustRightInd w:val="0"/>
        <w:spacing w:after="0" w:line="240" w:lineRule="auto"/>
        <w:ind w:left="-540" w:right="-360"/>
        <w:rPr>
          <w:rFonts w:ascii="Cambria" w:eastAsia="Times New Roman" w:hAnsi="Cambria" w:cs="Times New Roman"/>
        </w:rPr>
      </w:pPr>
      <w:r w:rsidRPr="00FD27DB">
        <w:rPr>
          <w:rFonts w:ascii="Cambria" w:eastAsia="Times New Roman" w:hAnsi="Cambria" w:cs="Times New Roman"/>
        </w:rPr>
        <w:t xml:space="preserve">Written approval must be provided by </w:t>
      </w:r>
      <w:r w:rsidR="00AB3EB9">
        <w:rPr>
          <w:rFonts w:ascii="Cambria" w:eastAsia="Times New Roman" w:hAnsi="Cambria" w:cs="Times New Roman"/>
        </w:rPr>
        <w:t>OGR</w:t>
      </w:r>
      <w:r w:rsidRPr="00FD27DB">
        <w:rPr>
          <w:rFonts w:ascii="Cambria" w:eastAsia="Times New Roman" w:hAnsi="Cambria" w:cs="Times New Roman"/>
        </w:rPr>
        <w:t xml:space="preserve"> and DHS/FEMA prior to the use of any HSGP funds for construction or renovation. When applying for construction funds, recipients must submit evidence of approved zoning ordinances, architectural plans, and any other locally required planning permits. Additionally, recipients are required to submit a SF-424C Budget and Budget detail citing the project costs. </w:t>
      </w:r>
    </w:p>
    <w:p w:rsidR="00FD27DB" w:rsidRPr="00FD27DB" w:rsidRDefault="00FD27DB" w:rsidP="00222D75">
      <w:pPr>
        <w:autoSpaceDE w:val="0"/>
        <w:autoSpaceDN w:val="0"/>
        <w:adjustRightInd w:val="0"/>
        <w:spacing w:after="0" w:line="240" w:lineRule="auto"/>
        <w:ind w:left="-540" w:right="-360"/>
        <w:rPr>
          <w:rFonts w:ascii="Cambria" w:eastAsia="Times New Roman" w:hAnsi="Cambria" w:cs="Times New Roman"/>
        </w:rPr>
      </w:pPr>
    </w:p>
    <w:p w:rsidR="00FD27DB" w:rsidRPr="00FD27DB" w:rsidRDefault="00FD27DB" w:rsidP="00222D75">
      <w:pPr>
        <w:autoSpaceDE w:val="0"/>
        <w:autoSpaceDN w:val="0"/>
        <w:adjustRightInd w:val="0"/>
        <w:spacing w:after="0" w:line="240" w:lineRule="auto"/>
        <w:ind w:left="-540" w:right="-360"/>
        <w:rPr>
          <w:rFonts w:ascii="Cambria" w:eastAsia="Times New Roman" w:hAnsi="Cambria" w:cs="Times New Roman"/>
        </w:rPr>
      </w:pPr>
      <w:r w:rsidRPr="00FD27DB">
        <w:rPr>
          <w:rFonts w:ascii="Cambria" w:eastAsia="Times New Roman" w:hAnsi="Cambria" w:cs="Times New Roman"/>
        </w:rPr>
        <w:t xml:space="preserve">Recipients using funds for construction projects must comply with the Davis-Bacon Act (40 U.S.C. </w:t>
      </w:r>
    </w:p>
    <w:p w:rsidR="00FD27DB" w:rsidRPr="00FD27DB" w:rsidRDefault="00FD27DB" w:rsidP="00222D75">
      <w:pPr>
        <w:keepNext/>
        <w:spacing w:after="0" w:line="240" w:lineRule="auto"/>
        <w:ind w:left="-540" w:right="-360"/>
        <w:outlineLvl w:val="0"/>
        <w:rPr>
          <w:rFonts w:ascii="Cambria" w:eastAsia="Times New Roman" w:hAnsi="Cambria" w:cs="Times New Roman"/>
        </w:rPr>
      </w:pPr>
      <w:r w:rsidRPr="00FD27DB">
        <w:rPr>
          <w:rFonts w:ascii="Cambria" w:eastAsia="Times New Roman" w:hAnsi="Cambria" w:cs="Times New Roman"/>
        </w:rPr>
        <w:t xml:space="preserve">§ 3141 et seq.). Recipients must ensure that their contractors or subcontractors for construction projects pay workers no less than the prevailing wages for laborers and mechanics employed on projects of a character similar to the contract work in the civil subdivision of the state in which the work is to be performed. Additional information regarding compliance with the Davis-Bacon Act, including Department of Labor (DOL) wage determinations, is available online at </w:t>
      </w:r>
      <w:hyperlink r:id="rId28" w:history="1">
        <w:r w:rsidRPr="00FD27DB">
          <w:rPr>
            <w:rFonts w:ascii="Cambria" w:eastAsia="Times New Roman" w:hAnsi="Cambria" w:cs="Times New Roman"/>
            <w:color w:val="0000FF"/>
            <w:u w:val="single"/>
          </w:rPr>
          <w:t>https://www.dol.gov/whd/govcontracts/dbra.htm</w:t>
        </w:r>
      </w:hyperlink>
      <w:r w:rsidRPr="00FD27DB">
        <w:rPr>
          <w:rFonts w:ascii="Cambria" w:eastAsia="Times New Roman" w:hAnsi="Cambria" w:cs="Times New Roman"/>
        </w:rPr>
        <w:t>.</w:t>
      </w:r>
    </w:p>
    <w:p w:rsidR="00FD27DB" w:rsidRPr="00FD27DB" w:rsidRDefault="00FD27DB" w:rsidP="00222D75">
      <w:pPr>
        <w:spacing w:after="0" w:line="240" w:lineRule="auto"/>
        <w:ind w:left="-540" w:right="-360"/>
        <w:rPr>
          <w:rFonts w:ascii="Cambria" w:eastAsia="Times New Roman" w:hAnsi="Cambria" w:cs="Times New Roman"/>
          <w:b/>
        </w:rPr>
      </w:pPr>
    </w:p>
    <w:p w:rsidR="00FD27DB" w:rsidRPr="00FD27DB" w:rsidRDefault="00FD27DB" w:rsidP="00222D75">
      <w:pPr>
        <w:keepNext/>
        <w:spacing w:after="0" w:line="240" w:lineRule="auto"/>
        <w:ind w:left="-540" w:right="-360"/>
        <w:outlineLvl w:val="0"/>
        <w:rPr>
          <w:rFonts w:ascii="Cambria" w:eastAsia="MS PGothic" w:hAnsi="Cambria" w:cs="Times New Roman"/>
          <w:b/>
          <w:kern w:val="28"/>
          <w:lang w:eastAsia="ja-JP"/>
        </w:rPr>
      </w:pPr>
      <w:bookmarkStart w:id="85" w:name="_Toc450918547"/>
      <w:r w:rsidRPr="00FD27DB">
        <w:rPr>
          <w:rFonts w:ascii="Cambria" w:eastAsia="MS PGothic" w:hAnsi="Cambria" w:cs="Times New Roman"/>
          <w:b/>
          <w:kern w:val="28"/>
          <w:lang w:eastAsia="ja-JP"/>
        </w:rPr>
        <w:t>Prohibited and Controlled Equipment</w:t>
      </w:r>
      <w:bookmarkEnd w:id="85"/>
    </w:p>
    <w:bookmarkEnd w:id="84"/>
    <w:p w:rsidR="00FD27DB" w:rsidRPr="00FD27DB" w:rsidRDefault="00FD27DB" w:rsidP="00222D75">
      <w:pPr>
        <w:autoSpaceDE w:val="0"/>
        <w:autoSpaceDN w:val="0"/>
        <w:adjustRightInd w:val="0"/>
        <w:spacing w:after="47" w:line="240" w:lineRule="auto"/>
        <w:ind w:left="-540" w:right="-360"/>
        <w:rPr>
          <w:rFonts w:ascii="Cambria" w:eastAsia="Times New Roman" w:hAnsi="Cambria" w:cs="Times New Roman"/>
        </w:rPr>
      </w:pPr>
      <w:r w:rsidRPr="00FD27DB">
        <w:rPr>
          <w:rFonts w:ascii="Cambria" w:eastAsia="Times New Roman" w:hAnsi="Cambria" w:cs="Times New Roman"/>
        </w:rPr>
        <w:t xml:space="preserve">Per FEMA policy, the purchase of weapons and weapons accessories, including ammunition, is not allowed with HSGP funds. Grant funds may not be used for the purchase of equipment not approved by DHS/FEMA. Grant funds must comply with </w:t>
      </w:r>
      <w:hyperlink r:id="rId29" w:history="1">
        <w:r w:rsidRPr="00FD27DB">
          <w:rPr>
            <w:rFonts w:ascii="Cambria" w:eastAsia="Times New Roman" w:hAnsi="Cambria" w:cs="Times New Roman"/>
            <w:color w:val="0000FF"/>
            <w:u w:val="single"/>
          </w:rPr>
          <w:t>IB 426</w:t>
        </w:r>
      </w:hyperlink>
      <w:r w:rsidRPr="00FD27DB">
        <w:rPr>
          <w:rFonts w:ascii="Cambria" w:eastAsia="Times New Roman" w:hAnsi="Cambria" w:cs="Times New Roman"/>
        </w:rPr>
        <w:t xml:space="preserve"> and may not be used for the purchase of the following equipment: firearms; ammunition; grenade launchers; bayonets; or weaponized aircraft, vessels, or vehicles of any kind with weapons installed. </w:t>
      </w:r>
    </w:p>
    <w:p w:rsidR="00AB3EB9" w:rsidRDefault="00AB3EB9" w:rsidP="00ED0A08">
      <w:pPr>
        <w:autoSpaceDE w:val="0"/>
        <w:autoSpaceDN w:val="0"/>
        <w:adjustRightInd w:val="0"/>
        <w:spacing w:after="0" w:line="240" w:lineRule="auto"/>
        <w:ind w:right="-360"/>
        <w:rPr>
          <w:rFonts w:ascii="Cambria" w:eastAsia="Times New Roman" w:hAnsi="Cambria" w:cs="Times New Roman"/>
        </w:rPr>
      </w:pPr>
    </w:p>
    <w:p w:rsidR="00FD27DB" w:rsidRPr="00FD27DB" w:rsidRDefault="00FD27DB" w:rsidP="00222D75">
      <w:pPr>
        <w:autoSpaceDE w:val="0"/>
        <w:autoSpaceDN w:val="0"/>
        <w:adjustRightInd w:val="0"/>
        <w:spacing w:after="0" w:line="240" w:lineRule="auto"/>
        <w:ind w:left="-540" w:right="-360"/>
        <w:rPr>
          <w:rFonts w:ascii="Cambria" w:eastAsia="Times New Roman" w:hAnsi="Cambria" w:cs="Times New Roman"/>
        </w:rPr>
      </w:pPr>
      <w:r w:rsidRPr="00FD27DB">
        <w:rPr>
          <w:rFonts w:ascii="Cambria" w:eastAsia="Times New Roman" w:hAnsi="Cambria" w:cs="Times New Roman"/>
        </w:rPr>
        <w:t xml:space="preserve">Unauthorized exercise-related costs include: </w:t>
      </w:r>
    </w:p>
    <w:p w:rsidR="00FD27DB" w:rsidRPr="00FD27DB" w:rsidRDefault="00FD27DB" w:rsidP="00222D75">
      <w:pPr>
        <w:numPr>
          <w:ilvl w:val="0"/>
          <w:numId w:val="16"/>
        </w:numPr>
        <w:autoSpaceDE w:val="0"/>
        <w:autoSpaceDN w:val="0"/>
        <w:adjustRightInd w:val="0"/>
        <w:spacing w:after="27" w:line="240" w:lineRule="auto"/>
        <w:ind w:left="0" w:right="-360"/>
        <w:contextualSpacing/>
        <w:rPr>
          <w:rFonts w:ascii="Cambria" w:eastAsia="Times New Roman" w:hAnsi="Cambria" w:cs="Times New Roman"/>
        </w:rPr>
      </w:pPr>
      <w:r w:rsidRPr="00FD27DB">
        <w:rPr>
          <w:rFonts w:ascii="Cambria" w:eastAsia="Times New Roman" w:hAnsi="Cambria" w:cs="Times New Roman"/>
        </w:rPr>
        <w:t xml:space="preserve">Reimbursement for the maintenance and/or wear and tear costs of general use vehicles (e.g., construction vehicles), medical supplies, and emergency response apparatus (e.g., fire trucks, ambulances). </w:t>
      </w:r>
    </w:p>
    <w:p w:rsidR="00FD27DB" w:rsidRPr="00FD27DB" w:rsidRDefault="00FD27DB" w:rsidP="00ED0A08">
      <w:pPr>
        <w:numPr>
          <w:ilvl w:val="0"/>
          <w:numId w:val="16"/>
        </w:numPr>
        <w:autoSpaceDE w:val="0"/>
        <w:autoSpaceDN w:val="0"/>
        <w:adjustRightInd w:val="0"/>
        <w:spacing w:after="0" w:line="240" w:lineRule="auto"/>
        <w:ind w:left="0" w:right="-360"/>
        <w:contextualSpacing/>
        <w:rPr>
          <w:rFonts w:ascii="Cambria" w:eastAsia="Times New Roman" w:hAnsi="Cambria" w:cs="Times New Roman"/>
        </w:rPr>
      </w:pPr>
      <w:r w:rsidRPr="00FD27DB">
        <w:rPr>
          <w:rFonts w:ascii="Cambria" w:eastAsia="Times New Roman" w:hAnsi="Cambria" w:cs="Times New Roman"/>
        </w:rPr>
        <w:t xml:space="preserve">Equipment that is purchased for permanent installation and/or use, beyond the scope of the conclusion of the exercise (e.g., electronic messaging sign). </w:t>
      </w:r>
    </w:p>
    <w:p w:rsidR="00A96D5F" w:rsidRDefault="00A96D5F" w:rsidP="00A96D5F">
      <w:pPr>
        <w:spacing w:after="0" w:line="240" w:lineRule="auto"/>
        <w:ind w:left="-540" w:right="-360"/>
        <w:rPr>
          <w:rFonts w:ascii="Cambria" w:eastAsia="Times New Roman" w:hAnsi="Cambria" w:cs="Times New Roman"/>
        </w:rPr>
      </w:pPr>
    </w:p>
    <w:p w:rsidR="00FD27DB" w:rsidRPr="00FD27DB" w:rsidRDefault="00FD27DB" w:rsidP="00A96D5F">
      <w:pPr>
        <w:spacing w:after="0" w:line="240" w:lineRule="auto"/>
        <w:ind w:left="-540" w:right="-360"/>
        <w:rPr>
          <w:rFonts w:ascii="Cambria" w:eastAsia="Times New Roman" w:hAnsi="Cambria" w:cs="Times New Roman"/>
        </w:rPr>
      </w:pPr>
      <w:r w:rsidRPr="00FD27DB">
        <w:rPr>
          <w:rFonts w:ascii="Cambria" w:eastAsia="Times New Roman" w:hAnsi="Cambria" w:cs="Times New Roman"/>
        </w:rPr>
        <w:t>Please be aware, the above list is not comprehensive, but rather provides examples of costs that will not be covered. For further detail on unallowable costs, please refer to the FFY 2018 Homeland Security Grant Program (HSGP) Notice of Funding Opportunity.</w:t>
      </w:r>
    </w:p>
    <w:p w:rsidR="00FD27DB" w:rsidRPr="00FD27DB" w:rsidRDefault="00FD27DB" w:rsidP="00222D75">
      <w:pPr>
        <w:spacing w:after="0" w:line="240" w:lineRule="auto"/>
        <w:ind w:left="-540" w:right="-360"/>
        <w:rPr>
          <w:rFonts w:ascii="Cambria" w:eastAsia="Times New Roman" w:hAnsi="Cambria" w:cs="Times New Roman"/>
        </w:rPr>
      </w:pPr>
    </w:p>
    <w:p w:rsidR="00FD27DB" w:rsidRPr="00FD27DB" w:rsidRDefault="00FD27DB" w:rsidP="00222D75">
      <w:pPr>
        <w:spacing w:after="0" w:line="240" w:lineRule="auto"/>
        <w:ind w:left="-540" w:right="-360"/>
        <w:rPr>
          <w:rFonts w:ascii="Cambria" w:eastAsia="MS PGothic" w:hAnsi="Cambria" w:cs="Times New Roman"/>
          <w:lang w:eastAsia="ja-JP"/>
        </w:rPr>
      </w:pPr>
      <w:r w:rsidRPr="00FD27DB">
        <w:rPr>
          <w:rFonts w:ascii="Cambria" w:eastAsia="MS PGothic" w:hAnsi="Cambria" w:cs="Times New Roman"/>
          <w:color w:val="000000"/>
          <w:lang w:eastAsia="ja-JP"/>
        </w:rPr>
        <w:t xml:space="preserve">DHS-FEMA developed Information Bulletin (IB) 426 as part of the implementation of </w:t>
      </w:r>
      <w:r w:rsidRPr="00FD27DB">
        <w:rPr>
          <w:rFonts w:ascii="Cambria" w:eastAsia="MS PGothic" w:hAnsi="Cambria" w:cs="Times New Roman"/>
          <w:i/>
          <w:iCs/>
          <w:lang w:eastAsia="ja-JP"/>
        </w:rPr>
        <w:t>Executive Order (EO) 13809 Restoring State, Tribal, and Local Law Enforcement’s Access to Life-Saving Equipment and Resources</w:t>
      </w:r>
      <w:r w:rsidRPr="00FD27DB">
        <w:rPr>
          <w:rFonts w:ascii="Cambria" w:eastAsia="MS PGothic" w:hAnsi="Cambria" w:cs="Times New Roman"/>
          <w:iCs/>
          <w:lang w:eastAsia="ja-JP"/>
        </w:rPr>
        <w:t>,</w:t>
      </w:r>
      <w:r w:rsidRPr="00FD27DB">
        <w:rPr>
          <w:rFonts w:ascii="Cambria" w:eastAsia="MS PGothic" w:hAnsi="Cambria" w:cs="Times New Roman"/>
          <w:i/>
          <w:iCs/>
          <w:lang w:eastAsia="ja-JP"/>
        </w:rPr>
        <w:t xml:space="preserve"> </w:t>
      </w:r>
      <w:r w:rsidRPr="00FD27DB">
        <w:rPr>
          <w:rFonts w:ascii="Cambria" w:eastAsia="MS PGothic" w:hAnsi="Cambria" w:cs="Times New Roman"/>
          <w:lang w:eastAsia="ja-JP"/>
        </w:rPr>
        <w:t>issued November 1, 2017. EO 13809 revoked EO 13688 “</w:t>
      </w:r>
      <w:r w:rsidRPr="00FD27DB">
        <w:rPr>
          <w:rFonts w:ascii="Cambria" w:eastAsia="MS PGothic" w:hAnsi="Cambria" w:cs="Times New Roman"/>
          <w:i/>
          <w:lang w:eastAsia="ja-JP"/>
        </w:rPr>
        <w:t>Federal Support for Local Law Enforcement Equipment Acquisition,</w:t>
      </w:r>
      <w:r w:rsidRPr="00FD27DB">
        <w:rPr>
          <w:rFonts w:ascii="Cambria" w:eastAsia="MS PGothic" w:hAnsi="Cambria" w:cs="Times New Roman"/>
          <w:lang w:eastAsia="ja-JP"/>
        </w:rPr>
        <w:t xml:space="preserve">” dated January 16, 2015. Since IB #407, “Use of Grant Funds for Controlled Equipment” and IB #407a, “Use of Grant Funds for Controlled Equipment: Update for Fiscal Year 2017” were issued in order to comply with Executive Order 13688, these IBs are rescinded, effective November 1, 2017. </w:t>
      </w:r>
    </w:p>
    <w:p w:rsidR="00FD27DB" w:rsidRPr="00FD27DB" w:rsidRDefault="00FD27DB" w:rsidP="00222D75">
      <w:pPr>
        <w:spacing w:after="0" w:line="240" w:lineRule="auto"/>
        <w:ind w:left="-540" w:right="-360"/>
        <w:rPr>
          <w:rFonts w:ascii="Cambria" w:eastAsia="MS PGothic" w:hAnsi="Cambria" w:cs="Times New Roman"/>
          <w:iCs/>
          <w:color w:val="000000"/>
          <w:lang w:eastAsia="ja-JP"/>
        </w:rPr>
      </w:pPr>
    </w:p>
    <w:p w:rsidR="00FD27DB" w:rsidRPr="00FD27DB" w:rsidRDefault="00FD27DB" w:rsidP="00222D75">
      <w:pPr>
        <w:spacing w:after="0" w:line="240" w:lineRule="auto"/>
        <w:ind w:left="-540" w:right="-360"/>
        <w:rPr>
          <w:rFonts w:ascii="Cambria" w:eastAsia="MS PGothic" w:hAnsi="Cambria" w:cs="Times New Roman"/>
          <w:color w:val="000000"/>
          <w:lang w:eastAsia="ja-JP"/>
        </w:rPr>
      </w:pPr>
      <w:r w:rsidRPr="00FD27DB">
        <w:rPr>
          <w:rFonts w:ascii="Cambria" w:eastAsia="MS PGothic" w:hAnsi="Cambria" w:cs="Times New Roman"/>
          <w:i/>
          <w:iCs/>
          <w:color w:val="000000"/>
          <w:lang w:eastAsia="ja-JP"/>
        </w:rPr>
        <w:t>Prohibited Equipment</w:t>
      </w:r>
      <w:r w:rsidRPr="00FD27DB">
        <w:rPr>
          <w:rFonts w:ascii="Cambria" w:eastAsia="MS PGothic" w:hAnsi="Cambria" w:cs="Times New Roman"/>
          <w:color w:val="000000"/>
          <w:lang w:eastAsia="ja-JP"/>
        </w:rPr>
        <w:t xml:space="preserve"> cannot be acquired with FEMA grant funds. This includes many items such as: </w:t>
      </w:r>
    </w:p>
    <w:p w:rsidR="00FD27DB" w:rsidRPr="00FD27DB" w:rsidRDefault="00FD27DB" w:rsidP="00222D75">
      <w:pPr>
        <w:numPr>
          <w:ilvl w:val="0"/>
          <w:numId w:val="12"/>
        </w:numPr>
        <w:spacing w:after="0" w:line="240" w:lineRule="auto"/>
        <w:ind w:left="0" w:right="-360"/>
        <w:rPr>
          <w:rFonts w:ascii="Cambria" w:eastAsia="MS PGothic" w:hAnsi="Cambria" w:cs="Times New Roman"/>
          <w:color w:val="000000"/>
          <w:lang w:eastAsia="ja-JP"/>
        </w:rPr>
      </w:pPr>
      <w:r w:rsidRPr="00FD27DB">
        <w:rPr>
          <w:rFonts w:ascii="Cambria" w:eastAsia="MS PGothic" w:hAnsi="Cambria" w:cs="Times New Roman"/>
          <w:color w:val="000000"/>
          <w:lang w:eastAsia="ja-JP"/>
        </w:rPr>
        <w:t>Weaponized Aircraft, Vessels, and Vehicles of Any Kind: These items will be prohibited from purchase or transfer with weapons installed.</w:t>
      </w:r>
    </w:p>
    <w:p w:rsidR="00FD27DB" w:rsidRPr="00FD27DB" w:rsidRDefault="00FD27DB" w:rsidP="00222D75">
      <w:pPr>
        <w:numPr>
          <w:ilvl w:val="0"/>
          <w:numId w:val="12"/>
        </w:numPr>
        <w:spacing w:after="0" w:line="240" w:lineRule="auto"/>
        <w:ind w:left="0" w:right="-360"/>
        <w:rPr>
          <w:rFonts w:ascii="Cambria" w:eastAsia="MS PGothic" w:hAnsi="Cambria" w:cs="Times New Roman"/>
          <w:color w:val="000000"/>
          <w:lang w:eastAsia="ja-JP"/>
        </w:rPr>
      </w:pPr>
      <w:r w:rsidRPr="00FD27DB">
        <w:rPr>
          <w:rFonts w:ascii="Cambria" w:eastAsia="MS PGothic" w:hAnsi="Cambria" w:cs="Times New Roman"/>
          <w:color w:val="000000"/>
          <w:lang w:eastAsia="ja-JP"/>
        </w:rPr>
        <w:t>Firearms of .50</w:t>
      </w:r>
      <w:r w:rsidRPr="00FD27DB">
        <w:rPr>
          <w:rFonts w:ascii="Cambria" w:eastAsia="MS PGothic" w:hAnsi="Cambria" w:cs="Cambria Math"/>
          <w:color w:val="000000"/>
          <w:lang w:eastAsia="ja-JP"/>
        </w:rPr>
        <w:t>‐</w:t>
      </w:r>
      <w:r w:rsidRPr="00FD27DB">
        <w:rPr>
          <w:rFonts w:ascii="Cambria" w:eastAsia="MS PGothic" w:hAnsi="Cambria" w:cs="Times New Roman"/>
          <w:color w:val="000000"/>
          <w:lang w:eastAsia="ja-JP"/>
        </w:rPr>
        <w:t>Caliber or Higher</w:t>
      </w:r>
    </w:p>
    <w:p w:rsidR="00FD27DB" w:rsidRPr="00FD27DB" w:rsidRDefault="00FD27DB" w:rsidP="00222D75">
      <w:pPr>
        <w:numPr>
          <w:ilvl w:val="0"/>
          <w:numId w:val="12"/>
        </w:numPr>
        <w:spacing w:after="0" w:line="240" w:lineRule="auto"/>
        <w:ind w:left="0" w:right="-360"/>
        <w:rPr>
          <w:rFonts w:ascii="Cambria" w:eastAsia="MS PGothic" w:hAnsi="Cambria" w:cs="Times New Roman"/>
          <w:color w:val="000000"/>
          <w:lang w:eastAsia="ja-JP"/>
        </w:rPr>
      </w:pPr>
      <w:r w:rsidRPr="00FD27DB">
        <w:rPr>
          <w:rFonts w:ascii="Cambria" w:eastAsia="MS PGothic" w:hAnsi="Cambria" w:cs="Times New Roman"/>
          <w:color w:val="000000"/>
          <w:lang w:eastAsia="ja-JP"/>
        </w:rPr>
        <w:t>Ammunition of .50</w:t>
      </w:r>
      <w:r w:rsidRPr="00FD27DB">
        <w:rPr>
          <w:rFonts w:ascii="Cambria" w:eastAsia="MS PGothic" w:hAnsi="Cambria" w:cs="Cambria Math"/>
          <w:color w:val="000000"/>
          <w:lang w:eastAsia="ja-JP"/>
        </w:rPr>
        <w:t>‐</w:t>
      </w:r>
      <w:r w:rsidRPr="00FD27DB">
        <w:rPr>
          <w:rFonts w:ascii="Cambria" w:eastAsia="MS PGothic" w:hAnsi="Cambria" w:cs="Times New Roman"/>
          <w:color w:val="000000"/>
          <w:lang w:eastAsia="ja-JP"/>
        </w:rPr>
        <w:t>Caliber or Higher</w:t>
      </w:r>
    </w:p>
    <w:p w:rsidR="00FD27DB" w:rsidRPr="00FD27DB" w:rsidRDefault="00FD27DB" w:rsidP="00222D75">
      <w:pPr>
        <w:spacing w:after="0" w:line="240" w:lineRule="auto"/>
        <w:ind w:left="-540" w:right="-360"/>
        <w:rPr>
          <w:rFonts w:ascii="Cambria" w:eastAsia="MS PGothic" w:hAnsi="Cambria" w:cs="Times New Roman"/>
          <w:color w:val="000000"/>
          <w:lang w:eastAsia="ja-JP"/>
        </w:rPr>
      </w:pPr>
    </w:p>
    <w:p w:rsidR="00FD27DB" w:rsidRPr="00FD27DB" w:rsidRDefault="00FD27DB" w:rsidP="00222D75">
      <w:pPr>
        <w:keepNext/>
        <w:spacing w:after="0" w:line="240" w:lineRule="auto"/>
        <w:ind w:left="-540" w:right="-360"/>
        <w:outlineLvl w:val="0"/>
        <w:rPr>
          <w:rFonts w:ascii="Cambria" w:eastAsia="Times New Roman" w:hAnsi="Cambria" w:cs="Times New Roman"/>
          <w:b/>
          <w:kern w:val="28"/>
        </w:rPr>
      </w:pPr>
      <w:bookmarkStart w:id="86" w:name="_Toc450918549"/>
      <w:r w:rsidRPr="00FD27DB">
        <w:rPr>
          <w:rFonts w:ascii="Cambria" w:eastAsia="Times New Roman" w:hAnsi="Cambria" w:cs="Times New Roman"/>
          <w:b/>
          <w:kern w:val="28"/>
        </w:rPr>
        <w:t>Environmental Planning and Historic Preservation (EHP) Compliance</w:t>
      </w:r>
      <w:bookmarkEnd w:id="86"/>
    </w:p>
    <w:p w:rsidR="00FD27DB" w:rsidRPr="00FD27DB" w:rsidRDefault="00FD27DB" w:rsidP="00A96D5F">
      <w:pPr>
        <w:spacing w:after="0" w:line="240" w:lineRule="auto"/>
        <w:ind w:left="-540" w:right="-360"/>
        <w:rPr>
          <w:rFonts w:ascii="Cambria" w:eastAsia="Times New Roman" w:hAnsi="Cambria" w:cs="Times New Roman"/>
        </w:rPr>
      </w:pPr>
      <w:r w:rsidRPr="00FD27DB">
        <w:rPr>
          <w:rFonts w:ascii="Cambria" w:eastAsia="Times New Roman" w:hAnsi="Cambria" w:cs="Times New Roman"/>
        </w:rPr>
        <w:t xml:space="preserve">Compliance with EHP requirements is a condition of the use of DHS funds. Failure to comply with EHP requirements </w:t>
      </w:r>
      <w:r w:rsidRPr="00FD27DB">
        <w:rPr>
          <w:rFonts w:ascii="Cambria" w:eastAsia="Times New Roman" w:hAnsi="Cambria" w:cs="Times New Roman"/>
          <w:u w:val="single"/>
        </w:rPr>
        <w:t>prior</w:t>
      </w:r>
      <w:r w:rsidRPr="00FD27DB">
        <w:rPr>
          <w:rFonts w:ascii="Cambria" w:eastAsia="Times New Roman" w:hAnsi="Cambria" w:cs="Times New Roman"/>
        </w:rPr>
        <w:t xml:space="preserve"> to the expenditure of DHS funds will result in denial of reimbursement of these funds. </w:t>
      </w:r>
      <w:r w:rsidR="00A96D5F">
        <w:rPr>
          <w:rFonts w:ascii="Cambria" w:eastAsia="Times New Roman" w:hAnsi="Cambria" w:cs="Times New Roman"/>
        </w:rPr>
        <w:t>OGR</w:t>
      </w:r>
      <w:r w:rsidRPr="00FD27DB">
        <w:rPr>
          <w:rFonts w:ascii="Cambria" w:eastAsia="Times New Roman" w:hAnsi="Cambria" w:cs="Times New Roman"/>
        </w:rPr>
        <w:t xml:space="preserve"> will assist sub-recipients with EHP compliance procedures. </w:t>
      </w:r>
      <w:r w:rsidR="00A96D5F">
        <w:rPr>
          <w:rFonts w:ascii="Cambria" w:eastAsia="Times New Roman" w:hAnsi="Cambria" w:cs="Times New Roman"/>
        </w:rPr>
        <w:t>OGR</w:t>
      </w:r>
      <w:r w:rsidRPr="00FD27DB">
        <w:rPr>
          <w:rFonts w:ascii="Cambria" w:eastAsia="Times New Roman" w:hAnsi="Cambria" w:cs="Times New Roman"/>
        </w:rPr>
        <w:t xml:space="preserve"> has also developed an EHP guidance document to assist sub-recipients with adhering to EHP requirements, which will be made available to all successful applicants.  Federal EHP review and approval is required for:</w:t>
      </w:r>
    </w:p>
    <w:p w:rsidR="00FD27DB" w:rsidRPr="00FD27DB" w:rsidRDefault="00FD27DB" w:rsidP="00222D75">
      <w:pPr>
        <w:numPr>
          <w:ilvl w:val="0"/>
          <w:numId w:val="11"/>
        </w:numPr>
        <w:spacing w:after="0" w:line="240" w:lineRule="auto"/>
        <w:ind w:left="0" w:right="-360"/>
        <w:rPr>
          <w:rFonts w:ascii="Cambria" w:eastAsia="Times New Roman" w:hAnsi="Cambria" w:cs="Times New Roman"/>
        </w:rPr>
      </w:pPr>
      <w:r w:rsidRPr="00FD27DB">
        <w:rPr>
          <w:rFonts w:ascii="Cambria" w:eastAsia="Times New Roman" w:hAnsi="Cambria" w:cs="Times New Roman"/>
        </w:rPr>
        <w:t xml:space="preserve">Projects that entail installation of equipment such as of smart boards, cameras, antennas, and other equipment; </w:t>
      </w:r>
    </w:p>
    <w:p w:rsidR="00FD27DB" w:rsidRPr="00FD27DB" w:rsidRDefault="00FD27DB" w:rsidP="00222D75">
      <w:pPr>
        <w:numPr>
          <w:ilvl w:val="0"/>
          <w:numId w:val="11"/>
        </w:numPr>
        <w:spacing w:after="0" w:line="240" w:lineRule="auto"/>
        <w:ind w:left="0" w:right="-360"/>
        <w:rPr>
          <w:rFonts w:ascii="Cambria" w:eastAsia="Times New Roman" w:hAnsi="Cambria" w:cs="Times New Roman"/>
        </w:rPr>
      </w:pPr>
      <w:r w:rsidRPr="00FD27DB">
        <w:rPr>
          <w:rFonts w:ascii="Cambria" w:eastAsia="Times New Roman" w:hAnsi="Cambria" w:cs="Times New Roman"/>
        </w:rPr>
        <w:t xml:space="preserve">Projects involving digging into or otherwise disturbing the ground, construction or renovation of any building or site; and </w:t>
      </w:r>
    </w:p>
    <w:p w:rsidR="00FD27DB" w:rsidRPr="00FD27DB" w:rsidRDefault="00FD27DB" w:rsidP="00222D75">
      <w:pPr>
        <w:numPr>
          <w:ilvl w:val="0"/>
          <w:numId w:val="11"/>
        </w:numPr>
        <w:spacing w:after="0" w:line="240" w:lineRule="auto"/>
        <w:ind w:left="0" w:right="-360"/>
        <w:rPr>
          <w:rFonts w:ascii="Cambria" w:eastAsia="Times New Roman" w:hAnsi="Cambria" w:cs="Times New Roman"/>
        </w:rPr>
      </w:pPr>
      <w:r w:rsidRPr="00FD27DB">
        <w:rPr>
          <w:rFonts w:ascii="Cambria" w:eastAsia="Times New Roman" w:hAnsi="Cambria" w:cs="Times New Roman"/>
        </w:rPr>
        <w:t xml:space="preserve">Many training and exercises activities. </w:t>
      </w:r>
    </w:p>
    <w:p w:rsidR="00FD27DB" w:rsidRPr="00FD27DB" w:rsidRDefault="00FD27DB" w:rsidP="00222D75">
      <w:pPr>
        <w:spacing w:after="0" w:line="240" w:lineRule="auto"/>
        <w:ind w:left="-540" w:right="-360"/>
        <w:rPr>
          <w:rFonts w:ascii="Cambria" w:eastAsia="Times New Roman" w:hAnsi="Cambria" w:cs="Times New Roman"/>
        </w:rPr>
      </w:pPr>
    </w:p>
    <w:p w:rsidR="00FD27DB" w:rsidRDefault="00FD27DB" w:rsidP="00222D75">
      <w:pPr>
        <w:spacing w:after="0" w:line="240" w:lineRule="auto"/>
        <w:ind w:left="-540" w:right="-360"/>
        <w:rPr>
          <w:rFonts w:ascii="Cambria" w:eastAsia="Times New Roman" w:hAnsi="Cambria" w:cs="Times New Roman"/>
        </w:rPr>
      </w:pPr>
      <w:r w:rsidRPr="00FD27DB">
        <w:rPr>
          <w:rFonts w:ascii="Cambria" w:eastAsia="Times New Roman" w:hAnsi="Cambria" w:cs="Times New Roman"/>
        </w:rPr>
        <w:t>If the proposed project will require EHP review and approval, please provide a description of the scope of work for which an EHP is required.  If you do not believe that your project requires EHP review and approval please state why (for example: equipment is portable).</w:t>
      </w:r>
    </w:p>
    <w:p w:rsidR="00AB3EB9" w:rsidRPr="00FD27DB" w:rsidRDefault="00AB3EB9" w:rsidP="00222D75">
      <w:pPr>
        <w:spacing w:after="0" w:line="240" w:lineRule="auto"/>
        <w:ind w:left="-540" w:right="-360"/>
        <w:rPr>
          <w:rFonts w:ascii="Cambria" w:eastAsia="Times New Roman" w:hAnsi="Cambria" w:cs="Times New Roman"/>
        </w:rPr>
      </w:pPr>
    </w:p>
    <w:p w:rsidR="00FD27DB" w:rsidRPr="00FD27DB" w:rsidRDefault="00FD27DB" w:rsidP="00222D75">
      <w:pPr>
        <w:spacing w:after="0" w:line="240" w:lineRule="auto"/>
        <w:ind w:left="-540" w:right="-360"/>
        <w:rPr>
          <w:rFonts w:ascii="Cambria" w:eastAsia="Times New Roman" w:hAnsi="Cambria" w:cs="Times New Roman"/>
        </w:rPr>
      </w:pPr>
      <w:r w:rsidRPr="00FD27DB">
        <w:rPr>
          <w:rFonts w:ascii="Cambria" w:eastAsia="Times New Roman" w:hAnsi="Cambria" w:cs="Times New Roman"/>
        </w:rPr>
        <w:t xml:space="preserve">The EHP review entails completing an EHP Screening Form and providing details of the project involved. Depending on the complexity of the project, additional documentation and/or approvals from other agencies may be required. </w:t>
      </w:r>
    </w:p>
    <w:p w:rsidR="00FD27DB" w:rsidRPr="00FD27DB" w:rsidRDefault="00FD27DB" w:rsidP="00222D75">
      <w:pPr>
        <w:spacing w:after="0" w:line="240" w:lineRule="auto"/>
        <w:ind w:left="-540" w:right="-360"/>
        <w:rPr>
          <w:rFonts w:ascii="Cambria" w:eastAsia="Times New Roman" w:hAnsi="Cambria" w:cs="Times New Roman"/>
        </w:rPr>
      </w:pPr>
    </w:p>
    <w:p w:rsidR="00FD27DB" w:rsidRPr="00FD27DB" w:rsidRDefault="00FD27DB" w:rsidP="00222D75">
      <w:pPr>
        <w:spacing w:after="0" w:line="240" w:lineRule="auto"/>
        <w:ind w:left="-540" w:right="-360"/>
        <w:rPr>
          <w:rFonts w:ascii="Cambria" w:eastAsia="Times New Roman" w:hAnsi="Cambria" w:cs="Times New Roman"/>
        </w:rPr>
      </w:pPr>
      <w:r w:rsidRPr="00FD27DB">
        <w:rPr>
          <w:rFonts w:ascii="Cambria" w:eastAsia="Times New Roman" w:hAnsi="Cambria" w:cs="Times New Roman"/>
        </w:rPr>
        <w:t>FEMA EHP reviews may take anywhere between one week to several months depending on the level of complexity of the project and the initial completeness and thoroughness of the EHP Screening Form. Applicants must factor this review process into the project timelines.</w:t>
      </w:r>
    </w:p>
    <w:p w:rsidR="00FD27DB" w:rsidRPr="00FD27DB" w:rsidRDefault="00FD27DB" w:rsidP="00222D75">
      <w:pPr>
        <w:spacing w:after="0" w:line="240" w:lineRule="auto"/>
        <w:ind w:left="-540" w:right="-360"/>
        <w:rPr>
          <w:rFonts w:ascii="Cambria" w:eastAsia="Times New Roman" w:hAnsi="Cambria" w:cs="Arial"/>
        </w:rPr>
      </w:pPr>
    </w:p>
    <w:p w:rsidR="00FD27DB" w:rsidRPr="00FD27DB" w:rsidRDefault="00FD27DB" w:rsidP="00A96D5F">
      <w:pPr>
        <w:spacing w:after="0" w:line="240" w:lineRule="auto"/>
        <w:ind w:left="-540" w:right="-360"/>
        <w:rPr>
          <w:rFonts w:ascii="Cambria" w:eastAsia="Times New Roman" w:hAnsi="Cambria" w:cs="Times New Roman"/>
        </w:rPr>
      </w:pPr>
      <w:r w:rsidRPr="00FD27DB">
        <w:rPr>
          <w:rFonts w:ascii="Cambria" w:eastAsia="Times New Roman" w:hAnsi="Cambria" w:cs="Times New Roman"/>
        </w:rPr>
        <w:t xml:space="preserve">Note that the guidance document is not a substitute for Federal EHP guidance. Federal EHP guidance must be reviewed by all sub-recipients. Sub-recipients are ultimately responsible for compliance with EHP requirements. Refer to FEMA Policy (FP) documents 108-023-1 and 108-024-4 for more information. These documents, along with the current EHP Screening Form, are available at </w:t>
      </w:r>
      <w:hyperlink r:id="rId30" w:history="1">
        <w:r w:rsidRPr="00FD27DB">
          <w:rPr>
            <w:rFonts w:ascii="Cambria" w:eastAsia="Times New Roman" w:hAnsi="Cambria" w:cs="Times New Roman"/>
            <w:color w:val="0000FF"/>
            <w:u w:val="single"/>
          </w:rPr>
          <w:t>https://www.mass.gov/how-to/request-environmental-planning-and-historic-preservation-ehp-review</w:t>
        </w:r>
      </w:hyperlink>
      <w:r w:rsidRPr="00FD27DB">
        <w:rPr>
          <w:rFonts w:ascii="Cambria" w:eastAsia="Times New Roman" w:hAnsi="Cambria" w:cs="Times New Roman"/>
        </w:rPr>
        <w:t xml:space="preserve"> . </w:t>
      </w:r>
    </w:p>
    <w:p w:rsidR="00FD27DB" w:rsidRPr="00FD27DB" w:rsidRDefault="00FD27DB" w:rsidP="00222D75">
      <w:pPr>
        <w:spacing w:after="0" w:line="240" w:lineRule="auto"/>
        <w:ind w:left="-540" w:right="-360"/>
        <w:rPr>
          <w:rFonts w:ascii="Cambria" w:eastAsia="Times New Roman" w:hAnsi="Cambria" w:cs="Times New Roman"/>
        </w:rPr>
      </w:pPr>
    </w:p>
    <w:p w:rsidR="00FD27DB" w:rsidRPr="00FD27DB" w:rsidRDefault="00FD27DB" w:rsidP="00222D75">
      <w:pPr>
        <w:keepNext/>
        <w:spacing w:after="0" w:line="240" w:lineRule="auto"/>
        <w:ind w:left="-540" w:right="-360"/>
        <w:outlineLvl w:val="0"/>
        <w:rPr>
          <w:rFonts w:ascii="Cambria" w:eastAsia="Times New Roman" w:hAnsi="Cambria" w:cs="Times New Roman"/>
          <w:b/>
          <w:kern w:val="28"/>
        </w:rPr>
      </w:pPr>
      <w:bookmarkStart w:id="87" w:name="_Toc450918550"/>
      <w:r w:rsidRPr="00FD27DB">
        <w:rPr>
          <w:rFonts w:ascii="Cambria" w:eastAsia="Times New Roman" w:hAnsi="Cambria" w:cs="Times New Roman"/>
          <w:b/>
          <w:kern w:val="28"/>
        </w:rPr>
        <w:t>Massachusetts Historical Commission (MHC) and/or Local Historic Commission Review</w:t>
      </w:r>
      <w:bookmarkEnd w:id="87"/>
    </w:p>
    <w:p w:rsidR="00FD27DB" w:rsidRPr="00FD27DB" w:rsidRDefault="00FD27DB" w:rsidP="00222D75">
      <w:pPr>
        <w:spacing w:after="0" w:line="240" w:lineRule="auto"/>
        <w:ind w:left="-540" w:right="-360"/>
        <w:rPr>
          <w:rFonts w:ascii="Cambria" w:eastAsia="Times New Roman" w:hAnsi="Cambria" w:cs="Times New Roman"/>
        </w:rPr>
      </w:pPr>
      <w:r w:rsidRPr="00FD27DB">
        <w:rPr>
          <w:rFonts w:ascii="Cambria" w:eastAsia="Times New Roman" w:hAnsi="Cambria" w:cs="Times New Roman"/>
        </w:rPr>
        <w:t>Some projects, such as renovations and/or additions to a historic or potentially historic building, or to structures within a historic district, may require an additional review by the Massachusetts Historical Commission (MHC) and/or a local historic commission.  Examples of these types of projects include, but are not limited to:</w:t>
      </w:r>
    </w:p>
    <w:p w:rsidR="00FD27DB" w:rsidRPr="00FD27DB" w:rsidRDefault="00FD27DB" w:rsidP="00222D75">
      <w:pPr>
        <w:numPr>
          <w:ilvl w:val="0"/>
          <w:numId w:val="8"/>
        </w:numPr>
        <w:spacing w:after="0" w:line="240" w:lineRule="auto"/>
        <w:ind w:left="0" w:right="-360"/>
        <w:rPr>
          <w:rFonts w:ascii="Cambria" w:eastAsia="Times New Roman" w:hAnsi="Cambria" w:cs="Times New Roman"/>
        </w:rPr>
      </w:pPr>
      <w:r w:rsidRPr="00FD27DB">
        <w:rPr>
          <w:rFonts w:ascii="Cambria" w:eastAsia="Times New Roman" w:hAnsi="Cambria" w:cs="Times New Roman"/>
        </w:rPr>
        <w:t>Mounting security cameras inside or outside of a building;</w:t>
      </w:r>
    </w:p>
    <w:p w:rsidR="00FD27DB" w:rsidRPr="00FD27DB" w:rsidRDefault="00FD27DB" w:rsidP="00222D75">
      <w:pPr>
        <w:numPr>
          <w:ilvl w:val="0"/>
          <w:numId w:val="8"/>
        </w:numPr>
        <w:spacing w:after="0" w:line="240" w:lineRule="auto"/>
        <w:ind w:left="0" w:right="-360"/>
        <w:rPr>
          <w:rFonts w:ascii="Cambria" w:eastAsia="Times New Roman" w:hAnsi="Cambria" w:cs="Times New Roman"/>
        </w:rPr>
      </w:pPr>
      <w:r w:rsidRPr="00FD27DB">
        <w:rPr>
          <w:rFonts w:ascii="Cambria" w:eastAsia="Times New Roman" w:hAnsi="Cambria" w:cs="Times New Roman"/>
        </w:rPr>
        <w:t xml:space="preserve">Installing a physical access control system; </w:t>
      </w:r>
    </w:p>
    <w:p w:rsidR="00FD27DB" w:rsidRPr="00FD27DB" w:rsidRDefault="00FD27DB" w:rsidP="00222D75">
      <w:pPr>
        <w:numPr>
          <w:ilvl w:val="0"/>
          <w:numId w:val="8"/>
        </w:numPr>
        <w:spacing w:after="0" w:line="240" w:lineRule="auto"/>
        <w:ind w:left="0" w:right="-360"/>
        <w:rPr>
          <w:rFonts w:ascii="Cambria" w:eastAsia="Times New Roman" w:hAnsi="Cambria" w:cs="Times New Roman"/>
        </w:rPr>
      </w:pPr>
      <w:r w:rsidRPr="00FD27DB">
        <w:rPr>
          <w:rFonts w:ascii="Cambria" w:eastAsia="Times New Roman" w:hAnsi="Cambria" w:cs="Times New Roman"/>
        </w:rPr>
        <w:t>Mounting and hard-wiring video displays; and</w:t>
      </w:r>
    </w:p>
    <w:p w:rsidR="00FD27DB" w:rsidRPr="00FD27DB" w:rsidRDefault="00FD27DB" w:rsidP="00222D75">
      <w:pPr>
        <w:numPr>
          <w:ilvl w:val="0"/>
          <w:numId w:val="8"/>
        </w:numPr>
        <w:spacing w:after="0" w:line="240" w:lineRule="auto"/>
        <w:ind w:left="0" w:right="-360"/>
        <w:rPr>
          <w:rFonts w:ascii="Cambria" w:eastAsia="Times New Roman" w:hAnsi="Cambria" w:cs="Times New Roman"/>
        </w:rPr>
      </w:pPr>
      <w:r w:rsidRPr="00FD27DB">
        <w:rPr>
          <w:rFonts w:ascii="Cambria" w:eastAsia="Times New Roman" w:hAnsi="Cambria" w:cs="Times New Roman"/>
        </w:rPr>
        <w:t>Installing fencing or other barriers surrounding a building.</w:t>
      </w:r>
    </w:p>
    <w:p w:rsidR="00FD27DB" w:rsidRPr="00FD27DB" w:rsidRDefault="00FD27DB" w:rsidP="00222D75">
      <w:pPr>
        <w:spacing w:after="0" w:line="240" w:lineRule="auto"/>
        <w:ind w:left="-540" w:right="-360"/>
        <w:rPr>
          <w:rFonts w:ascii="Cambria" w:eastAsia="Times New Roman" w:hAnsi="Cambria" w:cs="Times New Roman"/>
        </w:rPr>
      </w:pPr>
    </w:p>
    <w:p w:rsidR="00FD27DB" w:rsidRPr="00FD27DB" w:rsidRDefault="00FD27DB" w:rsidP="00222D75">
      <w:pPr>
        <w:spacing w:after="0" w:line="240" w:lineRule="auto"/>
        <w:ind w:left="-540" w:right="-360"/>
        <w:rPr>
          <w:rFonts w:ascii="Cambria" w:eastAsia="Times New Roman" w:hAnsi="Cambria" w:cs="Times New Roman"/>
        </w:rPr>
      </w:pPr>
      <w:r w:rsidRPr="00FD27DB">
        <w:rPr>
          <w:rFonts w:ascii="Cambria" w:eastAsia="Times New Roman" w:hAnsi="Cambria" w:cs="Times New Roman"/>
        </w:rPr>
        <w:t xml:space="preserve">The review may be initiated through the submission of a Project Notification Form (PNF) to MHC. The PNF is available at </w:t>
      </w:r>
      <w:hyperlink r:id="rId31" w:history="1">
        <w:r w:rsidRPr="00FD27DB">
          <w:rPr>
            <w:rFonts w:ascii="Cambria" w:eastAsia="Times New Roman" w:hAnsi="Cambria" w:cs="Times New Roman"/>
            <w:color w:val="0000FF"/>
            <w:u w:val="single"/>
          </w:rPr>
          <w:t>www.sec.state.ma.us/mhc/mhcpdf/pnf.pdf</w:t>
        </w:r>
      </w:hyperlink>
      <w:r w:rsidRPr="00FD27DB">
        <w:rPr>
          <w:rFonts w:ascii="Cambria" w:eastAsia="Times New Roman" w:hAnsi="Cambria" w:cs="Times New Roman"/>
        </w:rPr>
        <w:t xml:space="preserve">. Additional information about the MHC review, including FAQs, is at </w:t>
      </w:r>
      <w:hyperlink r:id="rId32" w:history="1">
        <w:r w:rsidRPr="00FD27DB">
          <w:rPr>
            <w:rFonts w:ascii="Cambria" w:eastAsia="Times New Roman" w:hAnsi="Cambria" w:cs="Times New Roman"/>
            <w:color w:val="0000FF"/>
            <w:u w:val="single"/>
          </w:rPr>
          <w:t>www.sec.state.ma.us/mhc/mhcrevcom/revcomidx.htm</w:t>
        </w:r>
      </w:hyperlink>
      <w:r w:rsidRPr="00FD27DB">
        <w:rPr>
          <w:rFonts w:ascii="Cambria" w:eastAsia="Times New Roman" w:hAnsi="Cambria" w:cs="Times New Roman"/>
        </w:rPr>
        <w:t>. MHC will respond with an approval or denial of a PNF, or a request for additional information, within 30 days. Otherwise the PNF is considered approved.</w:t>
      </w:r>
    </w:p>
    <w:p w:rsidR="00FD27DB" w:rsidRPr="00FD27DB" w:rsidRDefault="00FD27DB" w:rsidP="00222D75">
      <w:pPr>
        <w:spacing w:after="0" w:line="240" w:lineRule="auto"/>
        <w:ind w:left="-540" w:right="-360"/>
        <w:rPr>
          <w:rFonts w:ascii="Cambria" w:eastAsia="Times New Roman" w:hAnsi="Cambria" w:cs="Times New Roman"/>
        </w:rPr>
      </w:pPr>
    </w:p>
    <w:p w:rsidR="00FD27DB" w:rsidRPr="00FD27DB" w:rsidRDefault="00FD27DB" w:rsidP="00222D75">
      <w:pPr>
        <w:spacing w:after="0" w:line="240" w:lineRule="auto"/>
        <w:ind w:left="-540" w:right="-360"/>
        <w:rPr>
          <w:rFonts w:ascii="Cambria" w:eastAsia="Times New Roman" w:hAnsi="Cambria" w:cs="Times New Roman"/>
        </w:rPr>
      </w:pPr>
      <w:r w:rsidRPr="00FD27DB">
        <w:rPr>
          <w:rFonts w:ascii="Cambria" w:eastAsia="Times New Roman" w:hAnsi="Cambria" w:cs="Times New Roman"/>
        </w:rPr>
        <w:t xml:space="preserve">While not required, </w:t>
      </w:r>
      <w:r w:rsidR="00AB3EB9">
        <w:rPr>
          <w:rFonts w:ascii="Cambria" w:eastAsia="Times New Roman" w:hAnsi="Cambria" w:cs="Times New Roman"/>
        </w:rPr>
        <w:t>OGR</w:t>
      </w:r>
      <w:r w:rsidRPr="00FD27DB">
        <w:rPr>
          <w:rFonts w:ascii="Cambria" w:eastAsia="Times New Roman" w:hAnsi="Cambria" w:cs="Times New Roman"/>
        </w:rPr>
        <w:t xml:space="preserve"> strongly recommends that for projects that may require historic review, the PNF be filed with the MHC prior to submitting the EHP Screening Form and the results from MHC’s review be included with the EHP submission.</w:t>
      </w:r>
    </w:p>
    <w:p w:rsidR="00AB3EB9" w:rsidRDefault="00AB3EB9" w:rsidP="00222D75">
      <w:pPr>
        <w:keepNext/>
        <w:spacing w:after="0" w:line="240" w:lineRule="auto"/>
        <w:ind w:left="-540" w:right="-360"/>
        <w:outlineLvl w:val="0"/>
        <w:rPr>
          <w:rFonts w:ascii="Cambria" w:eastAsia="Times New Roman" w:hAnsi="Cambria" w:cs="Times New Roman"/>
          <w:b/>
          <w:kern w:val="28"/>
        </w:rPr>
      </w:pPr>
    </w:p>
    <w:p w:rsidR="00FD27DB" w:rsidRPr="00FD27DB" w:rsidRDefault="00FD27DB" w:rsidP="00222D75">
      <w:pPr>
        <w:keepNext/>
        <w:spacing w:after="0" w:line="240" w:lineRule="auto"/>
        <w:ind w:left="-540" w:right="-360"/>
        <w:outlineLvl w:val="0"/>
        <w:rPr>
          <w:rFonts w:ascii="Cambria" w:eastAsia="Times New Roman" w:hAnsi="Cambria" w:cs="Times New Roman"/>
          <w:b/>
          <w:kern w:val="28"/>
        </w:rPr>
      </w:pPr>
      <w:r w:rsidRPr="00FD27DB">
        <w:rPr>
          <w:rFonts w:ascii="Cambria" w:eastAsia="Times New Roman" w:hAnsi="Cambria" w:cs="Times New Roman"/>
          <w:b/>
          <w:kern w:val="28"/>
        </w:rPr>
        <w:t>Cybersecurity Investment Justification</w:t>
      </w:r>
    </w:p>
    <w:p w:rsidR="00FD27DB" w:rsidRPr="00FD27DB" w:rsidRDefault="00FD27DB" w:rsidP="00222D75">
      <w:pPr>
        <w:spacing w:after="0" w:line="240" w:lineRule="auto"/>
        <w:ind w:left="-540" w:right="-360"/>
        <w:rPr>
          <w:rFonts w:ascii="Cambria" w:eastAsia="Times New Roman" w:hAnsi="Cambria" w:cs="Times New Roman"/>
        </w:rPr>
      </w:pPr>
      <w:r w:rsidRPr="00FD27DB">
        <w:rPr>
          <w:rFonts w:ascii="Cambria" w:eastAsia="Times New Roman" w:hAnsi="Cambria" w:cs="Times New Roman"/>
        </w:rPr>
        <w:t>SHSP Recipients/Subrecipients are required to include an investment justification (IJ) that focuses on cybersecurity projects. Recipients/subrecipients must limit the use of SHSP funds for projects that support the security and functioning of critical infrastructure and core capabilities as they relate to terrorism preparedness, and may simultaneously support enhanced preparedness for other hazards unrelated to acts of terrorism.</w:t>
      </w:r>
    </w:p>
    <w:p w:rsidR="00FD27DB" w:rsidRPr="00FD27DB" w:rsidRDefault="00FD27DB" w:rsidP="00222D75">
      <w:pPr>
        <w:spacing w:after="0" w:line="240" w:lineRule="auto"/>
        <w:ind w:left="-540" w:right="-360"/>
        <w:rPr>
          <w:rFonts w:ascii="Cambria" w:eastAsia="Times New Roman" w:hAnsi="Cambria" w:cs="Arial"/>
        </w:rPr>
      </w:pPr>
      <w:r w:rsidRPr="00FD27DB">
        <w:rPr>
          <w:rFonts w:ascii="Cambria" w:eastAsia="Times New Roman" w:hAnsi="Cambria" w:cs="Arial"/>
        </w:rPr>
        <w:t xml:space="preserve"> </w:t>
      </w:r>
    </w:p>
    <w:p w:rsidR="00FD27DB" w:rsidRPr="00FD27DB" w:rsidRDefault="00FD27DB" w:rsidP="00222D75">
      <w:pPr>
        <w:keepNext/>
        <w:spacing w:after="0" w:line="240" w:lineRule="auto"/>
        <w:ind w:left="-540" w:right="-360"/>
        <w:outlineLvl w:val="0"/>
        <w:rPr>
          <w:rFonts w:ascii="Cambria" w:eastAsia="Times New Roman" w:hAnsi="Cambria" w:cs="Times New Roman"/>
          <w:b/>
          <w:kern w:val="28"/>
        </w:rPr>
      </w:pPr>
      <w:r w:rsidRPr="00FD27DB">
        <w:rPr>
          <w:rFonts w:ascii="Cambria" w:eastAsia="Times New Roman" w:hAnsi="Cambria" w:cs="Times New Roman"/>
          <w:b/>
          <w:kern w:val="28"/>
        </w:rPr>
        <w:t>Increased Emergency Communications Guidance</w:t>
      </w:r>
    </w:p>
    <w:p w:rsidR="00FD27DB" w:rsidRPr="00FD27DB" w:rsidRDefault="00FD27DB" w:rsidP="00222D75">
      <w:pPr>
        <w:spacing w:after="0" w:line="240" w:lineRule="auto"/>
        <w:ind w:left="-540" w:right="-360"/>
        <w:rPr>
          <w:rFonts w:ascii="Cambria" w:eastAsia="Times New Roman" w:hAnsi="Cambria" w:cs="Times New Roman"/>
        </w:rPr>
      </w:pPr>
      <w:r w:rsidRPr="00FD27DB">
        <w:rPr>
          <w:rFonts w:ascii="Cambria" w:eastAsia="Times New Roman" w:hAnsi="Cambria" w:cs="Times New Roman"/>
        </w:rPr>
        <w:t>It is required that emergency communication projects align to the Statewide Communication Interoperability Plan (SCIP) and coordination and consultation with the Statewide Interoperability Governing Body (SIGB) or Statewide Interoperability Executive Committee (SIEC). All states and territories will be required to update their SCIP by the end of the FFY2018 period of performance, with a focus on communications resilience/continuity, to include assessment and mitigation of all potential risks.</w:t>
      </w:r>
    </w:p>
    <w:p w:rsidR="00FD27DB" w:rsidRPr="00FD27DB" w:rsidRDefault="00FD27DB" w:rsidP="00222D75">
      <w:pPr>
        <w:spacing w:after="0" w:line="240" w:lineRule="auto"/>
        <w:ind w:left="-540" w:right="-360"/>
        <w:rPr>
          <w:rFonts w:ascii="Cambria" w:eastAsia="Times New Roman" w:hAnsi="Cambria" w:cs="Times New Roman"/>
        </w:rPr>
      </w:pPr>
      <w:r w:rsidRPr="00FD27DB">
        <w:rPr>
          <w:rFonts w:ascii="Cambria" w:eastAsia="Times New Roman" w:hAnsi="Cambria" w:cs="Times New Roman"/>
        </w:rPr>
        <w:t xml:space="preserve"> </w:t>
      </w:r>
    </w:p>
    <w:p w:rsidR="00FD27DB" w:rsidRPr="00FD27DB" w:rsidRDefault="00FD27DB" w:rsidP="00222D75">
      <w:pPr>
        <w:spacing w:after="0" w:line="240" w:lineRule="auto"/>
        <w:ind w:left="-540" w:right="-360"/>
        <w:rPr>
          <w:rFonts w:ascii="Cambria" w:eastAsia="Times New Roman" w:hAnsi="Cambria" w:cs="Times New Roman"/>
        </w:rPr>
      </w:pPr>
      <w:r w:rsidRPr="00FD27DB">
        <w:rPr>
          <w:rFonts w:ascii="Cambria" w:eastAsia="Times New Roman" w:hAnsi="Cambria" w:cs="Times New Roman"/>
        </w:rPr>
        <w:t>Recipients/Subrecipients will be required to test their emergency communications capabilities and procedures in conjunction with regula</w:t>
      </w:r>
      <w:r w:rsidR="00D50136">
        <w:rPr>
          <w:rFonts w:ascii="Cambria" w:eastAsia="Times New Roman" w:hAnsi="Cambria" w:cs="Times New Roman"/>
        </w:rPr>
        <w:t>rly planned exercises</w:t>
      </w:r>
      <w:r w:rsidRPr="00FD27DB">
        <w:rPr>
          <w:rFonts w:ascii="Cambria" w:eastAsia="Times New Roman" w:hAnsi="Cambria" w:cs="Times New Roman"/>
        </w:rPr>
        <w:t xml:space="preserve"> (separate/additional emergency communications exercises are not required) and submit an After Action Report (AAR) within 90 days of exercise completion.</w:t>
      </w:r>
    </w:p>
    <w:p w:rsidR="00FD27DB" w:rsidRPr="00FD27DB" w:rsidRDefault="00FD27DB" w:rsidP="00222D75">
      <w:pPr>
        <w:spacing w:after="0" w:line="240" w:lineRule="auto"/>
        <w:ind w:left="-540" w:right="-360"/>
        <w:rPr>
          <w:rFonts w:ascii="Cambria" w:eastAsia="Times New Roman" w:hAnsi="Cambria" w:cs="Arial"/>
        </w:rPr>
      </w:pPr>
    </w:p>
    <w:p w:rsidR="00FD27DB" w:rsidRPr="00FD27DB" w:rsidRDefault="00FD27DB" w:rsidP="00222D75">
      <w:pPr>
        <w:spacing w:after="0" w:line="240" w:lineRule="auto"/>
        <w:ind w:left="-540" w:right="-360"/>
        <w:rPr>
          <w:rFonts w:ascii="Cambria" w:eastAsia="Times New Roman" w:hAnsi="Cambria" w:cs="Times New Roman"/>
          <w:b/>
          <w:kern w:val="28"/>
        </w:rPr>
      </w:pPr>
      <w:r w:rsidRPr="00FD27DB">
        <w:rPr>
          <w:rFonts w:ascii="Cambria" w:eastAsia="Times New Roman" w:hAnsi="Cambria" w:cs="Times New Roman"/>
          <w:b/>
          <w:kern w:val="28"/>
        </w:rPr>
        <w:t>Threat and Hazard Identification and Risk Assessment (THIRA) / Stakeholder Preparedness Review (SRP)</w:t>
      </w:r>
      <w:r w:rsidRPr="00FD27DB">
        <w:rPr>
          <w:rFonts w:ascii="Cambria" w:eastAsia="Times New Roman" w:hAnsi="Cambria" w:cs="Arial"/>
          <w:b/>
        </w:rPr>
        <w:t xml:space="preserve"> </w:t>
      </w:r>
      <w:r w:rsidRPr="00FD27DB">
        <w:rPr>
          <w:rFonts w:ascii="Cambria" w:eastAsia="Times New Roman" w:hAnsi="Cambria" w:cs="Times New Roman"/>
          <w:b/>
          <w:kern w:val="28"/>
        </w:rPr>
        <w:t>Reporting</w:t>
      </w:r>
    </w:p>
    <w:p w:rsidR="00FD27DB" w:rsidRPr="00FD27DB" w:rsidRDefault="00FD27DB" w:rsidP="00D50136">
      <w:pPr>
        <w:spacing w:after="0" w:line="240" w:lineRule="auto"/>
        <w:ind w:left="-540" w:right="-360"/>
        <w:rPr>
          <w:rFonts w:ascii="Cambria" w:eastAsia="Times New Roman" w:hAnsi="Cambria" w:cs="Times New Roman"/>
        </w:rPr>
      </w:pPr>
      <w:r w:rsidRPr="00FD27DB">
        <w:rPr>
          <w:rFonts w:ascii="Cambria" w:eastAsia="Times New Roman" w:hAnsi="Cambria" w:cs="Times New Roman"/>
        </w:rPr>
        <w:t>HSGP recipients will complete the new THIRA/SPR methodology that was implemented in 2018, with a revised THIRA methodology for prevention, protection and mitigation mission</w:t>
      </w:r>
      <w:r w:rsidR="00D50136">
        <w:rPr>
          <w:rFonts w:ascii="Cambria" w:eastAsia="Times New Roman" w:hAnsi="Cambria" w:cs="Times New Roman"/>
        </w:rPr>
        <w:t xml:space="preserve"> areas</w:t>
      </w:r>
      <w:r w:rsidRPr="00FD27DB">
        <w:rPr>
          <w:rFonts w:ascii="Cambria" w:eastAsia="Times New Roman" w:hAnsi="Cambria" w:cs="Times New Roman"/>
        </w:rPr>
        <w:t xml:space="preserve"> and capabilities. Jurisdictions will need to complete the entire methodology for all thirty-two (32) core capabilities by December </w:t>
      </w:r>
      <w:r w:rsidR="00D50136">
        <w:rPr>
          <w:rFonts w:ascii="Cambria" w:eastAsia="Times New Roman" w:hAnsi="Cambria" w:cs="Times New Roman"/>
        </w:rPr>
        <w:t xml:space="preserve">31, </w:t>
      </w:r>
      <w:r w:rsidRPr="00FD27DB">
        <w:rPr>
          <w:rFonts w:ascii="Cambria" w:eastAsia="Times New Roman" w:hAnsi="Cambria" w:cs="Times New Roman"/>
        </w:rPr>
        <w:t>2019.</w:t>
      </w:r>
    </w:p>
    <w:p w:rsidR="00FD27DB" w:rsidRPr="00FD27DB" w:rsidRDefault="00FD27DB" w:rsidP="00222D75">
      <w:pPr>
        <w:spacing w:after="0" w:line="240" w:lineRule="auto"/>
        <w:ind w:left="-540" w:right="-360"/>
        <w:rPr>
          <w:rFonts w:ascii="Cambria" w:eastAsia="Times New Roman" w:hAnsi="Cambria" w:cs="Arial"/>
        </w:rPr>
      </w:pPr>
    </w:p>
    <w:p w:rsidR="00FD27DB" w:rsidRPr="00FD27DB" w:rsidRDefault="00FD27DB" w:rsidP="00222D75">
      <w:pPr>
        <w:spacing w:after="0" w:line="240" w:lineRule="auto"/>
        <w:ind w:left="-540" w:right="-360"/>
        <w:rPr>
          <w:rFonts w:ascii="Cambria" w:eastAsia="Times New Roman" w:hAnsi="Cambria" w:cs="Times New Roman"/>
          <w:b/>
          <w:kern w:val="28"/>
        </w:rPr>
      </w:pPr>
    </w:p>
    <w:p w:rsidR="00FD27DB" w:rsidRPr="00FD27DB" w:rsidRDefault="00FD27DB" w:rsidP="00AB3EB9">
      <w:pPr>
        <w:keepNext/>
        <w:spacing w:after="0" w:line="240" w:lineRule="auto"/>
        <w:ind w:right="-360"/>
        <w:outlineLvl w:val="0"/>
        <w:rPr>
          <w:rFonts w:ascii="Cambria" w:eastAsia="Calibri" w:hAnsi="Cambria" w:cs="Times New Roman"/>
          <w:color w:val="000000"/>
        </w:rPr>
      </w:pPr>
      <w:r w:rsidRPr="00FD27DB">
        <w:rPr>
          <w:rFonts w:ascii="Cambria" w:eastAsia="Times New Roman" w:hAnsi="Cambria" w:cs="Times New Roman"/>
          <w:b/>
          <w:kern w:val="28"/>
        </w:rPr>
        <w:br w:type="page"/>
      </w:r>
    </w:p>
    <w:p w:rsidR="00FD27DB" w:rsidRPr="00FD27DB" w:rsidRDefault="00FD27DB" w:rsidP="00AB3EB9">
      <w:pPr>
        <w:keepNext/>
        <w:spacing w:before="240" w:after="60" w:line="240" w:lineRule="auto"/>
        <w:ind w:left="-720" w:right="-360"/>
        <w:jc w:val="center"/>
        <w:outlineLvl w:val="0"/>
        <w:rPr>
          <w:rFonts w:ascii="Cambria" w:eastAsia="Times New Roman" w:hAnsi="Cambria" w:cs="Times New Roman"/>
          <w:b/>
          <w:kern w:val="28"/>
        </w:rPr>
      </w:pPr>
      <w:bookmarkStart w:id="88" w:name="_Toc450918554"/>
      <w:r w:rsidRPr="00FD27DB">
        <w:rPr>
          <w:rFonts w:ascii="Cambria" w:eastAsia="Times New Roman" w:hAnsi="Cambria" w:cs="Times New Roman"/>
          <w:b/>
          <w:kern w:val="28"/>
        </w:rPr>
        <w:t>Mission Areas and Core Capabilities</w:t>
      </w:r>
    </w:p>
    <w:p w:rsidR="00FD27DB" w:rsidRPr="00FD27DB" w:rsidRDefault="00FD27DB" w:rsidP="00AB3EB9">
      <w:pPr>
        <w:keepNext/>
        <w:spacing w:before="240" w:after="60" w:line="240" w:lineRule="auto"/>
        <w:ind w:left="-720" w:right="-360"/>
        <w:outlineLvl w:val="0"/>
        <w:rPr>
          <w:rFonts w:ascii="Times New Roman" w:eastAsia="Times New Roman" w:hAnsi="Times New Roman" w:cs="Times New Roman"/>
          <w:b/>
          <w:kern w:val="28"/>
        </w:rPr>
      </w:pPr>
    </w:p>
    <w:p w:rsidR="00FD27DB" w:rsidRPr="00FD27DB" w:rsidRDefault="00FD27DB" w:rsidP="00AB3EB9">
      <w:pPr>
        <w:keepNext/>
        <w:spacing w:before="240" w:after="60" w:line="240" w:lineRule="auto"/>
        <w:ind w:left="-720" w:right="-360"/>
        <w:jc w:val="center"/>
        <w:outlineLvl w:val="0"/>
        <w:rPr>
          <w:rFonts w:ascii="Times New Roman" w:eastAsia="Times New Roman" w:hAnsi="Times New Roman" w:cs="Times New Roman"/>
          <w:b/>
          <w:kern w:val="28"/>
          <w:sz w:val="28"/>
          <w:szCs w:val="20"/>
        </w:rPr>
      </w:pPr>
      <w:r w:rsidRPr="00FD27DB">
        <w:rPr>
          <w:rFonts w:ascii="Times New Roman" w:eastAsia="Times New Roman" w:hAnsi="Times New Roman" w:cs="Times New Roman"/>
          <w:noProof/>
          <w:sz w:val="24"/>
          <w:szCs w:val="24"/>
          <w:lang w:eastAsia="zh-TW"/>
        </w:rPr>
        <w:drawing>
          <wp:inline distT="0" distB="0" distL="0" distR="0" wp14:anchorId="1D5FB3B7" wp14:editId="7B7E2B39">
            <wp:extent cx="6200775" cy="5893990"/>
            <wp:effectExtent l="0" t="0" r="0" b="0"/>
            <wp:docPr id="16387"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87" name="Content Placeholder 4"/>
                    <pic:cNvPicPr>
                      <a:picLocks noGrp="1" noChangeAspect="1"/>
                    </pic:cNvPicPr>
                  </pic:nvPicPr>
                  <pic:blipFill>
                    <a:blip r:embed="rId33">
                      <a:extLst>
                        <a:ext uri="{28A0092B-C50C-407E-A947-70E740481C1C}">
                          <a14:useLocalDpi xmlns:a14="http://schemas.microsoft.com/office/drawing/2010/main" val="0"/>
                        </a:ext>
                      </a:extLst>
                    </a:blip>
                    <a:stretch>
                      <a:fillRect/>
                    </a:stretch>
                  </pic:blipFill>
                  <pic:spPr bwMode="auto">
                    <a:xfrm>
                      <a:off x="0" y="0"/>
                      <a:ext cx="6213497" cy="5906082"/>
                    </a:xfrm>
                    <a:prstGeom prst="rect">
                      <a:avLst/>
                    </a:prstGeom>
                    <a:noFill/>
                    <a:extLs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FD27DB" w:rsidRPr="00FD27DB" w:rsidRDefault="00FD27DB" w:rsidP="00AB3EB9">
      <w:pPr>
        <w:keepNext/>
        <w:spacing w:before="240" w:after="60" w:line="240" w:lineRule="auto"/>
        <w:ind w:right="-360"/>
        <w:jc w:val="center"/>
        <w:outlineLvl w:val="0"/>
        <w:rPr>
          <w:rFonts w:ascii="Times New Roman" w:eastAsia="Times New Roman" w:hAnsi="Times New Roman" w:cs="Times New Roman"/>
          <w:b/>
          <w:kern w:val="28"/>
          <w:sz w:val="28"/>
          <w:szCs w:val="20"/>
        </w:rPr>
      </w:pPr>
    </w:p>
    <w:p w:rsidR="00FD27DB" w:rsidRPr="00FD27DB" w:rsidRDefault="00FD27DB" w:rsidP="00AB3EB9">
      <w:pPr>
        <w:keepNext/>
        <w:spacing w:before="240" w:after="60" w:line="240" w:lineRule="auto"/>
        <w:ind w:right="-360"/>
        <w:jc w:val="center"/>
        <w:outlineLvl w:val="0"/>
        <w:rPr>
          <w:rFonts w:ascii="Times New Roman" w:eastAsia="Times New Roman" w:hAnsi="Times New Roman" w:cs="Times New Roman"/>
          <w:b/>
          <w:kern w:val="28"/>
          <w:sz w:val="28"/>
          <w:szCs w:val="20"/>
        </w:rPr>
      </w:pPr>
    </w:p>
    <w:p w:rsidR="00FD27DB" w:rsidRPr="00FD27DB" w:rsidRDefault="00FD27DB" w:rsidP="00AB3EB9">
      <w:pPr>
        <w:keepNext/>
        <w:spacing w:before="240" w:after="60" w:line="240" w:lineRule="auto"/>
        <w:ind w:right="-360"/>
        <w:jc w:val="center"/>
        <w:outlineLvl w:val="0"/>
        <w:rPr>
          <w:rFonts w:ascii="Times New Roman" w:eastAsia="Times New Roman" w:hAnsi="Times New Roman" w:cs="Times New Roman"/>
          <w:b/>
          <w:kern w:val="28"/>
          <w:sz w:val="28"/>
          <w:szCs w:val="20"/>
        </w:rPr>
      </w:pPr>
    </w:p>
    <w:bookmarkEnd w:id="75"/>
    <w:bookmarkEnd w:id="76"/>
    <w:bookmarkEnd w:id="77"/>
    <w:bookmarkEnd w:id="78"/>
    <w:bookmarkEnd w:id="79"/>
    <w:bookmarkEnd w:id="80"/>
    <w:bookmarkEnd w:id="81"/>
    <w:bookmarkEnd w:id="82"/>
    <w:bookmarkEnd w:id="88"/>
    <w:p w:rsidR="00FD27DB" w:rsidRPr="00F440B9" w:rsidRDefault="00FD27DB" w:rsidP="00AB3EB9">
      <w:pPr>
        <w:ind w:left="-720" w:right="-360"/>
        <w:rPr>
          <w:rFonts w:ascii="Cambria" w:hAnsi="Cambria"/>
        </w:rPr>
      </w:pPr>
    </w:p>
    <w:sectPr w:rsidR="00FD27DB" w:rsidRPr="00F440B9" w:rsidSect="00AB3EB9">
      <w:footerReference w:type="default" r:id="rId34"/>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E02" w:rsidRDefault="004D2E02" w:rsidP="00FD27DB">
      <w:pPr>
        <w:spacing w:after="0" w:line="240" w:lineRule="auto"/>
      </w:pPr>
      <w:r>
        <w:separator/>
      </w:r>
    </w:p>
  </w:endnote>
  <w:endnote w:type="continuationSeparator" w:id="0">
    <w:p w:rsidR="004D2E02" w:rsidRDefault="004D2E02" w:rsidP="00F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1"/>
    <w:family w:val="roman"/>
    <w:notTrueType/>
    <w:pitch w:val="variable"/>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BB0" w:rsidRDefault="00EF6BB0">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3424F2">
      <w:rPr>
        <w:noProof/>
        <w:color w:val="5B9BD5" w:themeColor="accent1"/>
      </w:rPr>
      <w:t>8</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3424F2">
      <w:rPr>
        <w:noProof/>
        <w:color w:val="5B9BD5" w:themeColor="accent1"/>
      </w:rPr>
      <w:t>14</w:t>
    </w:r>
    <w:r>
      <w:rPr>
        <w:color w:val="5B9BD5" w:themeColor="accent1"/>
      </w:rPr>
      <w:fldChar w:fldCharType="end"/>
    </w:r>
  </w:p>
  <w:p w:rsidR="00EF6BB0" w:rsidRDefault="00EF6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E02" w:rsidRDefault="004D2E02" w:rsidP="00FD27DB">
      <w:pPr>
        <w:spacing w:after="0" w:line="240" w:lineRule="auto"/>
      </w:pPr>
      <w:r>
        <w:separator/>
      </w:r>
    </w:p>
  </w:footnote>
  <w:footnote w:type="continuationSeparator" w:id="0">
    <w:p w:rsidR="004D2E02" w:rsidRDefault="004D2E02" w:rsidP="00FD27DB">
      <w:pPr>
        <w:spacing w:after="0" w:line="240" w:lineRule="auto"/>
      </w:pPr>
      <w:r>
        <w:continuationSeparator/>
      </w:r>
    </w:p>
  </w:footnote>
  <w:footnote w:id="1">
    <w:p w:rsidR="00FD27DB" w:rsidRDefault="00FD27DB" w:rsidP="001062D3">
      <w:pPr>
        <w:pStyle w:val="FootnoteText"/>
      </w:pPr>
      <w:r w:rsidRPr="00BA0B89">
        <w:rPr>
          <w:rStyle w:val="FootnoteReference"/>
        </w:rPr>
        <w:footnoteRef/>
      </w:r>
      <w:r w:rsidRPr="00BA0B89">
        <w:t>. Contact</w:t>
      </w:r>
      <w:hyperlink r:id="rId1" w:history="1"/>
      <w:r>
        <w:rPr>
          <w:rStyle w:val="Hyperlink"/>
        </w:rPr>
        <w:t xml:space="preserve"> stateshare.pc@mass.gov</w:t>
      </w:r>
      <w:r w:rsidRPr="00BA0B89">
        <w:t xml:space="preserve"> for the following documents: (</w:t>
      </w:r>
      <w:r>
        <w:t>1</w:t>
      </w:r>
      <w:r w:rsidRPr="00BA0B89">
        <w:t xml:space="preserve">) </w:t>
      </w:r>
      <w:r>
        <w:t>most recent</w:t>
      </w:r>
      <w:r w:rsidRPr="005704EE">
        <w:t xml:space="preserve"> Massachusetts THIRA; (</w:t>
      </w:r>
      <w:r>
        <w:t>2) most recent</w:t>
      </w:r>
      <w:r w:rsidRPr="005704EE">
        <w:t xml:space="preserve"> Massachusetts </w:t>
      </w:r>
      <w:r w:rsidR="001062D3">
        <w:t>Stakeholder Preparedness Review</w:t>
      </w:r>
      <w:r>
        <w:t>.</w:t>
      </w:r>
    </w:p>
  </w:footnote>
  <w:footnote w:id="2">
    <w:p w:rsidR="00FD27DB" w:rsidRDefault="00FD27DB" w:rsidP="00FD27DB">
      <w:pPr>
        <w:pStyle w:val="FootnoteText"/>
      </w:pPr>
      <w:r>
        <w:rPr>
          <w:rStyle w:val="FootnoteReference"/>
        </w:rPr>
        <w:footnoteRef/>
      </w:r>
      <w:r>
        <w:t xml:space="preserve"> The FFY 2019 HSGP Notice of Funding Opportunity from FEMA has not been released yet. For the time being, applicants should utilize the FFY 2018 HSGP Notice of Funding Opportunity for reference.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6394"/>
    <w:multiLevelType w:val="hybridMultilevel"/>
    <w:tmpl w:val="9598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A7D5E"/>
    <w:multiLevelType w:val="hybridMultilevel"/>
    <w:tmpl w:val="723A8DA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5526A"/>
    <w:multiLevelType w:val="hybridMultilevel"/>
    <w:tmpl w:val="F3BAD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D961C3"/>
    <w:multiLevelType w:val="hybridMultilevel"/>
    <w:tmpl w:val="9DCC3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B1000"/>
    <w:multiLevelType w:val="hybridMultilevel"/>
    <w:tmpl w:val="E8CA45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B5F03"/>
    <w:multiLevelType w:val="hybridMultilevel"/>
    <w:tmpl w:val="E1E46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C4575"/>
    <w:multiLevelType w:val="hybridMultilevel"/>
    <w:tmpl w:val="9BDA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1234B"/>
    <w:multiLevelType w:val="hybridMultilevel"/>
    <w:tmpl w:val="F0EAD3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3B2AD1"/>
    <w:multiLevelType w:val="hybridMultilevel"/>
    <w:tmpl w:val="32BA8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0C26E25"/>
    <w:multiLevelType w:val="hybridMultilevel"/>
    <w:tmpl w:val="A798F5F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0" w15:restartNumberingAfterBreak="0">
    <w:nsid w:val="611B06A7"/>
    <w:multiLevelType w:val="hybridMultilevel"/>
    <w:tmpl w:val="00CE49FA"/>
    <w:lvl w:ilvl="0" w:tplc="4F444D3E">
      <w:start w:val="1"/>
      <w:numFmt w:val="lowerLetter"/>
      <w:lvlText w:val="%1."/>
      <w:lvlJc w:val="left"/>
      <w:pPr>
        <w:ind w:left="36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E5B9E"/>
    <w:multiLevelType w:val="hybridMultilevel"/>
    <w:tmpl w:val="F768E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858C1"/>
    <w:multiLevelType w:val="hybridMultilevel"/>
    <w:tmpl w:val="343E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290B7F"/>
    <w:multiLevelType w:val="hybridMultilevel"/>
    <w:tmpl w:val="929E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B506E"/>
    <w:multiLevelType w:val="hybridMultilevel"/>
    <w:tmpl w:val="9BA8206A"/>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15" w15:restartNumberingAfterBreak="0">
    <w:nsid w:val="7477572D"/>
    <w:multiLevelType w:val="hybridMultilevel"/>
    <w:tmpl w:val="4796A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852239D"/>
    <w:multiLevelType w:val="hybridMultilevel"/>
    <w:tmpl w:val="000AE6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4"/>
  </w:num>
  <w:num w:numId="2">
    <w:abstractNumId w:val="2"/>
  </w:num>
  <w:num w:numId="3">
    <w:abstractNumId w:val="15"/>
  </w:num>
  <w:num w:numId="4">
    <w:abstractNumId w:val="8"/>
  </w:num>
  <w:num w:numId="5">
    <w:abstractNumId w:val="1"/>
  </w:num>
  <w:num w:numId="6">
    <w:abstractNumId w:val="12"/>
  </w:num>
  <w:num w:numId="7">
    <w:abstractNumId w:val="6"/>
  </w:num>
  <w:num w:numId="8">
    <w:abstractNumId w:val="0"/>
  </w:num>
  <w:num w:numId="9">
    <w:abstractNumId w:val="10"/>
  </w:num>
  <w:num w:numId="10">
    <w:abstractNumId w:val="3"/>
  </w:num>
  <w:num w:numId="11">
    <w:abstractNumId w:val="9"/>
  </w:num>
  <w:num w:numId="12">
    <w:abstractNumId w:val="11"/>
  </w:num>
  <w:num w:numId="13">
    <w:abstractNumId w:val="7"/>
  </w:num>
  <w:num w:numId="14">
    <w:abstractNumId w:val="4"/>
  </w:num>
  <w:num w:numId="15">
    <w:abstractNumId w:val="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0F"/>
    <w:rsid w:val="00014639"/>
    <w:rsid w:val="0009010F"/>
    <w:rsid w:val="000969A2"/>
    <w:rsid w:val="000D3F49"/>
    <w:rsid w:val="000E4768"/>
    <w:rsid w:val="000F4F04"/>
    <w:rsid w:val="001062D3"/>
    <w:rsid w:val="0018553C"/>
    <w:rsid w:val="001E7668"/>
    <w:rsid w:val="001F245E"/>
    <w:rsid w:val="002223EB"/>
    <w:rsid w:val="00222D75"/>
    <w:rsid w:val="003424F2"/>
    <w:rsid w:val="0034380C"/>
    <w:rsid w:val="00344943"/>
    <w:rsid w:val="004D2E02"/>
    <w:rsid w:val="006723BC"/>
    <w:rsid w:val="00691C8C"/>
    <w:rsid w:val="006C0191"/>
    <w:rsid w:val="007452FA"/>
    <w:rsid w:val="00825081"/>
    <w:rsid w:val="009B70A0"/>
    <w:rsid w:val="00A22F6B"/>
    <w:rsid w:val="00A36A26"/>
    <w:rsid w:val="00A96D5F"/>
    <w:rsid w:val="00AA4F0A"/>
    <w:rsid w:val="00AB3EB9"/>
    <w:rsid w:val="00B86211"/>
    <w:rsid w:val="00BE3F52"/>
    <w:rsid w:val="00C67BFA"/>
    <w:rsid w:val="00C92409"/>
    <w:rsid w:val="00CD0A28"/>
    <w:rsid w:val="00D50136"/>
    <w:rsid w:val="00D63AB0"/>
    <w:rsid w:val="00DB5198"/>
    <w:rsid w:val="00E26BF1"/>
    <w:rsid w:val="00E91F63"/>
    <w:rsid w:val="00ED0A08"/>
    <w:rsid w:val="00EF6BB0"/>
    <w:rsid w:val="00F440B9"/>
    <w:rsid w:val="00F76C00"/>
    <w:rsid w:val="00FD27D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7E63B0F-8395-40BA-9048-5C77E435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4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44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4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639"/>
    <w:rPr>
      <w:rFonts w:ascii="Segoe UI" w:hAnsi="Segoe UI" w:cs="Segoe UI"/>
      <w:sz w:val="18"/>
      <w:szCs w:val="18"/>
    </w:rPr>
  </w:style>
  <w:style w:type="character" w:styleId="Hyperlink">
    <w:name w:val="Hyperlink"/>
    <w:uiPriority w:val="99"/>
    <w:rsid w:val="00FD27DB"/>
    <w:rPr>
      <w:color w:val="0000FF"/>
      <w:u w:val="single"/>
    </w:rPr>
  </w:style>
  <w:style w:type="table" w:customStyle="1" w:styleId="TableGrid2">
    <w:name w:val="Table Grid2"/>
    <w:basedOn w:val="TableNormal"/>
    <w:next w:val="TableGrid"/>
    <w:uiPriority w:val="39"/>
    <w:rsid w:val="00FD27D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D27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D27DB"/>
    <w:rPr>
      <w:rFonts w:ascii="Times New Roman" w:eastAsia="Times New Roman" w:hAnsi="Times New Roman" w:cs="Times New Roman"/>
      <w:sz w:val="20"/>
      <w:szCs w:val="20"/>
    </w:rPr>
  </w:style>
  <w:style w:type="character" w:styleId="FootnoteReference">
    <w:name w:val="footnote reference"/>
    <w:semiHidden/>
    <w:rsid w:val="00FD27DB"/>
    <w:rPr>
      <w:vertAlign w:val="superscript"/>
    </w:rPr>
  </w:style>
  <w:style w:type="paragraph" w:styleId="Header">
    <w:name w:val="header"/>
    <w:basedOn w:val="Normal"/>
    <w:link w:val="HeaderChar"/>
    <w:uiPriority w:val="99"/>
    <w:unhideWhenUsed/>
    <w:rsid w:val="00EF6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BB0"/>
  </w:style>
  <w:style w:type="paragraph" w:styleId="Footer">
    <w:name w:val="footer"/>
    <w:basedOn w:val="Normal"/>
    <w:link w:val="FooterChar"/>
    <w:uiPriority w:val="99"/>
    <w:unhideWhenUsed/>
    <w:rsid w:val="00EF6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ema.gov/media-library/assets/documents/164422" TargetMode="External"/><Relationship Id="rId18" Type="http://schemas.openxmlformats.org/officeDocument/2006/relationships/hyperlink" Target="https://www.fema.gov/pdf/about/divisions/npd/CPG_101_V2.pdf" TargetMode="External"/><Relationship Id="rId26" Type="http://schemas.openxmlformats.org/officeDocument/2006/relationships/hyperlink" Target="https://www.fema.gov/media-library/assets/documents/164422" TargetMode="External"/><Relationship Id="rId3" Type="http://schemas.openxmlformats.org/officeDocument/2006/relationships/settings" Target="settings.xml"/><Relationship Id="rId21" Type="http://schemas.openxmlformats.org/officeDocument/2006/relationships/hyperlink" Target="mailto:stateshare.pc@mass.gov"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stateshare.pc@mass.gov" TargetMode="External"/><Relationship Id="rId17" Type="http://schemas.openxmlformats.org/officeDocument/2006/relationships/hyperlink" Target="https://www.fema.gov/authorized-equipment-list" TargetMode="External"/><Relationship Id="rId25" Type="http://schemas.openxmlformats.org/officeDocument/2006/relationships/hyperlink" Target="https://www.fema.gov/media-library/assets/documents/164422" TargetMode="External"/><Relationship Id="rId33"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fema.gov/authorized-equipment-list" TargetMode="External"/><Relationship Id="rId20" Type="http://schemas.openxmlformats.org/officeDocument/2006/relationships/hyperlink" Target="http://www.firstrespondertraining.gov" TargetMode="External"/><Relationship Id="rId29" Type="http://schemas.openxmlformats.org/officeDocument/2006/relationships/hyperlink" Target="https://www.fema.gov/media-library-data/1509981634187-ff65775f330fb464d5711c3278f80194/ControlledEquipmentRecission_IB_Final_11-1-1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teshare.pc@mass.gov" TargetMode="External"/><Relationship Id="rId24" Type="http://schemas.openxmlformats.org/officeDocument/2006/relationships/hyperlink" Target="http://www.fema.gov/media-library/assets/documents/32474" TargetMode="External"/><Relationship Id="rId32" Type="http://schemas.openxmlformats.org/officeDocument/2006/relationships/hyperlink" Target="http://www.sec.state.ma.us/mhc/mhcrevcom/revcomidx.htm" TargetMode="External"/><Relationship Id="rId5" Type="http://schemas.openxmlformats.org/officeDocument/2006/relationships/footnotes" Target="footnotes.xml"/><Relationship Id="rId15" Type="http://schemas.openxmlformats.org/officeDocument/2006/relationships/hyperlink" Target="mailto:stateshare.pc@mass.gov" TargetMode="External"/><Relationship Id="rId23" Type="http://schemas.openxmlformats.org/officeDocument/2006/relationships/hyperlink" Target="mailto:stateshare.pc@mass.gov" TargetMode="External"/><Relationship Id="rId28" Type="http://schemas.openxmlformats.org/officeDocument/2006/relationships/hyperlink" Target="https://www.dol.gov/whd/govcontracts/dbra.htm" TargetMode="External"/><Relationship Id="rId36" Type="http://schemas.openxmlformats.org/officeDocument/2006/relationships/theme" Target="theme/theme1.xml"/><Relationship Id="rId10" Type="http://schemas.openxmlformats.org/officeDocument/2006/relationships/hyperlink" Target="mailto:stateshare.pc@mass.gov" TargetMode="External"/><Relationship Id="rId19" Type="http://schemas.openxmlformats.org/officeDocument/2006/relationships/hyperlink" Target="https://www.fema.gov/media-library-data/1509981634187-ff65775f330fb464d5711c3278f80194/ControlledEquipmentRecission_IB_Final_11-1-17.pdf" TargetMode="External"/><Relationship Id="rId31" Type="http://schemas.openxmlformats.org/officeDocument/2006/relationships/hyperlink" Target="http://www.sec.state.ma.us/mhc/mhcpdf/pnf.pdf" TargetMode="External"/><Relationship Id="rId4" Type="http://schemas.openxmlformats.org/officeDocument/2006/relationships/webSettings" Target="webSettings.xml"/><Relationship Id="rId9" Type="http://schemas.openxmlformats.org/officeDocument/2006/relationships/hyperlink" Target="http://www.mass.gov/eops" TargetMode="External"/><Relationship Id="rId14" Type="http://schemas.openxmlformats.org/officeDocument/2006/relationships/hyperlink" Target="https://www.fema.gov/media-library/assets/documents/164422" TargetMode="External"/><Relationship Id="rId22" Type="http://schemas.openxmlformats.org/officeDocument/2006/relationships/hyperlink" Target="https://www.fema.gov/exercise" TargetMode="External"/><Relationship Id="rId27" Type="http://schemas.openxmlformats.org/officeDocument/2006/relationships/hyperlink" Target="https://www.fema.gov/media-library/assets/documents/164422" TargetMode="External"/><Relationship Id="rId30" Type="http://schemas.openxmlformats.org/officeDocument/2006/relationships/hyperlink" Target="https://www.mass.gov/how-to/request-environmental-planning-and-historic-preservation-ehp-review"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Hans.Olson@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5928</Words>
  <Characters>33791</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39640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Kevin (OGR)</dc:creator>
  <cp:keywords/>
  <dc:description/>
  <cp:lastModifiedBy>Schey, Sonya (HLS)</cp:lastModifiedBy>
  <cp:revision>2</cp:revision>
  <cp:lastPrinted>2019-03-08T12:38:00Z</cp:lastPrinted>
  <dcterms:created xsi:type="dcterms:W3CDTF">2019-03-25T19:03:00Z</dcterms:created>
  <dcterms:modified xsi:type="dcterms:W3CDTF">2019-03-25T19:03:00Z</dcterms:modified>
</cp:coreProperties>
</file>