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34224171"/>
        <w:docPartObj>
          <w:docPartGallery w:val="Cover Pages"/>
          <w:docPartUnique/>
        </w:docPartObj>
      </w:sdtPr>
      <w:sdtEndPr>
        <w:rPr>
          <w:highlight w:val="lightGray"/>
        </w:rPr>
      </w:sdtEndPr>
      <w:sdtContent>
        <w:p w14:paraId="78BB9912" w14:textId="77777777" w:rsidR="00087512" w:rsidRPr="0030400B" w:rsidRDefault="00087512" w:rsidP="0030400B">
          <w:pPr>
            <w:jc w:val="center"/>
            <w:rPr>
              <w:rFonts w:ascii="Arial" w:hAnsi="Arial" w:cs="Arial"/>
              <w:b/>
              <w:sz w:val="32"/>
            </w:rPr>
          </w:pPr>
          <w:r w:rsidRPr="0030400B">
            <w:rPr>
              <w:rFonts w:ascii="Arial" w:hAnsi="Arial" w:cs="Arial"/>
              <w:b/>
              <w:sz w:val="32"/>
            </w:rPr>
            <w:t>Commonwealth of Massachusetts</w:t>
          </w:r>
        </w:p>
        <w:p w14:paraId="4FEC3EC0" w14:textId="77777777" w:rsidR="00087512" w:rsidRPr="0030400B" w:rsidRDefault="00087512" w:rsidP="0030400B">
          <w:pPr>
            <w:jc w:val="center"/>
            <w:rPr>
              <w:rFonts w:ascii="Arial" w:hAnsi="Arial" w:cs="Arial"/>
              <w:b/>
              <w:sz w:val="32"/>
            </w:rPr>
          </w:pPr>
          <w:r w:rsidRPr="0030400B">
            <w:rPr>
              <w:rFonts w:ascii="Arial" w:hAnsi="Arial" w:cs="Arial"/>
              <w:b/>
              <w:sz w:val="32"/>
            </w:rPr>
            <w:t xml:space="preserve">Executive </w:t>
          </w:r>
          <w:r w:rsidR="00E86F6D" w:rsidRPr="0030400B">
            <w:rPr>
              <w:rFonts w:ascii="Arial" w:hAnsi="Arial" w:cs="Arial"/>
              <w:b/>
              <w:sz w:val="32"/>
            </w:rPr>
            <w:t>O</w:t>
          </w:r>
          <w:r w:rsidRPr="0030400B">
            <w:rPr>
              <w:rFonts w:ascii="Arial" w:hAnsi="Arial" w:cs="Arial"/>
              <w:b/>
              <w:sz w:val="32"/>
            </w:rPr>
            <w:t>ffice of Public Safety &amp; Security</w:t>
          </w:r>
        </w:p>
        <w:p w14:paraId="3530254A" w14:textId="77777777" w:rsidR="00087512" w:rsidRPr="0030400B" w:rsidRDefault="00087512" w:rsidP="0030400B">
          <w:pPr>
            <w:jc w:val="center"/>
            <w:rPr>
              <w:rFonts w:ascii="Arial" w:hAnsi="Arial" w:cs="Arial"/>
              <w:b/>
              <w:sz w:val="32"/>
            </w:rPr>
          </w:pPr>
          <w:r w:rsidRPr="0030400B">
            <w:rPr>
              <w:rFonts w:ascii="Arial" w:hAnsi="Arial" w:cs="Arial"/>
              <w:b/>
              <w:sz w:val="32"/>
            </w:rPr>
            <w:t>Office of Grants &amp; Research</w:t>
          </w:r>
        </w:p>
        <w:p w14:paraId="1313640C" w14:textId="77777777" w:rsidR="00087512" w:rsidRDefault="00087512" w:rsidP="00087512">
          <w:pPr>
            <w:jc w:val="center"/>
            <w:rPr>
              <w:rFonts w:ascii="Arial" w:hAnsi="Arial" w:cs="Arial"/>
              <w:b/>
              <w:sz w:val="32"/>
            </w:rPr>
          </w:pPr>
        </w:p>
        <w:p w14:paraId="69F1E3DE" w14:textId="77777777" w:rsidR="00087512" w:rsidRDefault="00087512" w:rsidP="00087512">
          <w:pPr>
            <w:jc w:val="center"/>
            <w:rPr>
              <w:rFonts w:ascii="Arial" w:hAnsi="Arial" w:cs="Arial"/>
              <w:b/>
              <w:sz w:val="32"/>
            </w:rPr>
          </w:pPr>
        </w:p>
        <w:p w14:paraId="7FBFAEBC" w14:textId="77777777" w:rsidR="00087512" w:rsidRDefault="00087512" w:rsidP="00087512">
          <w:pPr>
            <w:jc w:val="center"/>
            <w:rPr>
              <w:rFonts w:ascii="Arial" w:hAnsi="Arial" w:cs="Arial"/>
              <w:b/>
              <w:sz w:val="32"/>
            </w:rPr>
          </w:pPr>
          <w:r>
            <w:rPr>
              <w:noProof/>
            </w:rPr>
            <w:drawing>
              <wp:inline distT="0" distB="0" distL="0" distR="0" wp14:anchorId="5BE3618B" wp14:editId="3D21F9A6">
                <wp:extent cx="1411628" cy="12971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0120" cy="1304975"/>
                        </a:xfrm>
                        <a:prstGeom prst="rect">
                          <a:avLst/>
                        </a:prstGeom>
                        <a:noFill/>
                        <a:ln>
                          <a:noFill/>
                        </a:ln>
                      </pic:spPr>
                    </pic:pic>
                  </a:graphicData>
                </a:graphic>
              </wp:inline>
            </w:drawing>
          </w:r>
        </w:p>
        <w:p w14:paraId="779F627F" w14:textId="77777777" w:rsidR="00087512" w:rsidRDefault="00087512" w:rsidP="00E86F6D">
          <w:pPr>
            <w:rPr>
              <w:rFonts w:ascii="Arial" w:hAnsi="Arial" w:cs="Arial"/>
              <w:b/>
              <w:sz w:val="32"/>
            </w:rPr>
          </w:pPr>
        </w:p>
        <w:p w14:paraId="38929A3F" w14:textId="77777777" w:rsidR="00087512" w:rsidRDefault="00087512" w:rsidP="00087512">
          <w:pPr>
            <w:jc w:val="center"/>
            <w:rPr>
              <w:rFonts w:ascii="Arial" w:hAnsi="Arial" w:cs="Arial"/>
              <w:b/>
              <w:sz w:val="32"/>
            </w:rPr>
          </w:pPr>
        </w:p>
        <w:p w14:paraId="6B344351" w14:textId="39D50212" w:rsidR="00087512" w:rsidRDefault="00E86F6D" w:rsidP="00E01208">
          <w:pPr>
            <w:jc w:val="center"/>
            <w:rPr>
              <w:rFonts w:ascii="Arial" w:hAnsi="Arial" w:cs="Arial"/>
              <w:b/>
              <w:sz w:val="32"/>
            </w:rPr>
          </w:pPr>
          <w:r>
            <w:rPr>
              <w:rFonts w:ascii="Arial" w:hAnsi="Arial" w:cs="Arial"/>
              <w:b/>
              <w:sz w:val="32"/>
            </w:rPr>
            <w:t xml:space="preserve">Federal Fiscal Year </w:t>
          </w:r>
          <w:r w:rsidR="006E7496">
            <w:rPr>
              <w:rFonts w:ascii="Arial" w:hAnsi="Arial" w:cs="Arial"/>
              <w:b/>
              <w:sz w:val="32"/>
            </w:rPr>
            <w:t>202</w:t>
          </w:r>
          <w:r w:rsidR="00E01208">
            <w:rPr>
              <w:rFonts w:ascii="Arial" w:hAnsi="Arial" w:cs="Arial"/>
              <w:b/>
              <w:sz w:val="32"/>
            </w:rPr>
            <w:t>1</w:t>
          </w:r>
        </w:p>
        <w:p w14:paraId="4F0771DC" w14:textId="77777777" w:rsidR="00087512" w:rsidRDefault="00087512">
          <w:pPr>
            <w:jc w:val="center"/>
            <w:rPr>
              <w:rFonts w:ascii="Arial" w:hAnsi="Arial" w:cs="Arial"/>
              <w:b/>
              <w:sz w:val="32"/>
            </w:rPr>
          </w:pPr>
          <w:r>
            <w:rPr>
              <w:rFonts w:ascii="Arial" w:hAnsi="Arial" w:cs="Arial"/>
              <w:b/>
              <w:sz w:val="32"/>
            </w:rPr>
            <w:t>Violence Against Women Act</w:t>
          </w:r>
        </w:p>
        <w:p w14:paraId="6BA7F370" w14:textId="77777777" w:rsidR="00087512" w:rsidRDefault="00E86F6D">
          <w:pPr>
            <w:jc w:val="center"/>
            <w:rPr>
              <w:rFonts w:ascii="Arial" w:hAnsi="Arial" w:cs="Arial"/>
              <w:b/>
              <w:sz w:val="32"/>
            </w:rPr>
          </w:pPr>
          <w:r>
            <w:rPr>
              <w:rFonts w:ascii="Arial" w:hAnsi="Arial" w:cs="Arial"/>
              <w:b/>
              <w:sz w:val="32"/>
            </w:rPr>
            <w:t>STOP Formula</w:t>
          </w:r>
          <w:r w:rsidR="00087512">
            <w:rPr>
              <w:rFonts w:ascii="Arial" w:hAnsi="Arial" w:cs="Arial"/>
              <w:b/>
              <w:sz w:val="32"/>
            </w:rPr>
            <w:t xml:space="preserve"> Grant Program</w:t>
          </w:r>
        </w:p>
        <w:p w14:paraId="25330CD2" w14:textId="77777777" w:rsidR="00087512" w:rsidRDefault="00087512">
          <w:pPr>
            <w:jc w:val="center"/>
            <w:rPr>
              <w:rFonts w:ascii="Arial" w:hAnsi="Arial" w:cs="Arial"/>
              <w:b/>
              <w:sz w:val="32"/>
            </w:rPr>
          </w:pPr>
          <w:r>
            <w:rPr>
              <w:rFonts w:ascii="Arial" w:hAnsi="Arial" w:cs="Arial"/>
              <w:b/>
              <w:sz w:val="32"/>
            </w:rPr>
            <w:t>Availability of Grant Funds</w:t>
          </w:r>
        </w:p>
        <w:p w14:paraId="327F94F4" w14:textId="09116639" w:rsidR="00A7755C" w:rsidRDefault="00A7755C">
          <w:pPr>
            <w:jc w:val="center"/>
            <w:rPr>
              <w:rFonts w:ascii="Arial" w:hAnsi="Arial" w:cs="Arial"/>
              <w:b/>
              <w:sz w:val="32"/>
            </w:rPr>
          </w:pPr>
          <w:r>
            <w:rPr>
              <w:rFonts w:ascii="Arial" w:hAnsi="Arial" w:cs="Arial"/>
              <w:b/>
              <w:sz w:val="32"/>
            </w:rPr>
            <w:t xml:space="preserve">Year </w:t>
          </w:r>
          <w:r w:rsidR="00316C3D">
            <w:rPr>
              <w:rFonts w:ascii="Arial" w:hAnsi="Arial" w:cs="Arial"/>
              <w:b/>
              <w:sz w:val="32"/>
            </w:rPr>
            <w:t>Five</w:t>
          </w:r>
          <w:r w:rsidR="006E7496">
            <w:rPr>
              <w:rFonts w:ascii="Arial" w:hAnsi="Arial" w:cs="Arial"/>
              <w:b/>
              <w:sz w:val="32"/>
            </w:rPr>
            <w:t xml:space="preserve"> </w:t>
          </w:r>
          <w:r>
            <w:rPr>
              <w:rFonts w:ascii="Arial" w:hAnsi="Arial" w:cs="Arial"/>
              <w:b/>
              <w:sz w:val="32"/>
            </w:rPr>
            <w:t>Renewal Opportunity</w:t>
          </w:r>
        </w:p>
        <w:p w14:paraId="6382251D" w14:textId="77777777" w:rsidR="00E86F6D" w:rsidRDefault="00E86F6D" w:rsidP="00E86F6D">
          <w:pPr>
            <w:jc w:val="center"/>
            <w:rPr>
              <w:rFonts w:ascii="Arial" w:hAnsi="Arial" w:cs="Arial"/>
              <w:b/>
              <w:sz w:val="32"/>
            </w:rPr>
          </w:pPr>
        </w:p>
        <w:p w14:paraId="12D6A686" w14:textId="5CF92761" w:rsidR="00E86F6D" w:rsidRPr="00A24485" w:rsidRDefault="00E86F6D" w:rsidP="00E86F6D">
          <w:pPr>
            <w:jc w:val="center"/>
            <w:rPr>
              <w:rFonts w:ascii="Arial" w:hAnsi="Arial" w:cs="Arial"/>
              <w:b/>
              <w:color w:val="000000" w:themeColor="text1"/>
              <w:sz w:val="32"/>
            </w:rPr>
          </w:pPr>
          <w:r w:rsidRPr="00A24485">
            <w:rPr>
              <w:rFonts w:ascii="Arial" w:hAnsi="Arial" w:cs="Arial"/>
              <w:b/>
              <w:color w:val="000000" w:themeColor="text1"/>
              <w:sz w:val="32"/>
            </w:rPr>
            <w:t xml:space="preserve">Release Date: </w:t>
          </w:r>
          <w:r w:rsidR="008920A1" w:rsidRPr="00A24485">
            <w:rPr>
              <w:rFonts w:ascii="Arial" w:hAnsi="Arial" w:cs="Arial"/>
              <w:b/>
              <w:color w:val="000000" w:themeColor="text1"/>
              <w:sz w:val="32"/>
            </w:rPr>
            <w:t xml:space="preserve">October </w:t>
          </w:r>
          <w:r w:rsidR="004111A3">
            <w:rPr>
              <w:rFonts w:ascii="Arial" w:hAnsi="Arial" w:cs="Arial"/>
              <w:b/>
              <w:color w:val="000000" w:themeColor="text1"/>
              <w:sz w:val="32"/>
            </w:rPr>
            <w:t>20</w:t>
          </w:r>
          <w:r w:rsidRPr="00A24485">
            <w:rPr>
              <w:rFonts w:ascii="Arial" w:hAnsi="Arial" w:cs="Arial"/>
              <w:b/>
              <w:color w:val="000000" w:themeColor="text1"/>
              <w:sz w:val="32"/>
            </w:rPr>
            <w:t xml:space="preserve">, </w:t>
          </w:r>
          <w:r w:rsidR="00E01208" w:rsidRPr="00A24485">
            <w:rPr>
              <w:rFonts w:ascii="Arial" w:hAnsi="Arial" w:cs="Arial"/>
              <w:b/>
              <w:color w:val="000000" w:themeColor="text1"/>
              <w:sz w:val="32"/>
            </w:rPr>
            <w:t>2021</w:t>
          </w:r>
        </w:p>
        <w:p w14:paraId="4FBF261D" w14:textId="77777777" w:rsidR="00E86F6D" w:rsidRDefault="00E86F6D" w:rsidP="00E86F6D">
          <w:pPr>
            <w:jc w:val="center"/>
            <w:rPr>
              <w:rFonts w:ascii="Arial" w:hAnsi="Arial" w:cs="Arial"/>
              <w:b/>
              <w:sz w:val="32"/>
            </w:rPr>
          </w:pPr>
        </w:p>
        <w:p w14:paraId="732612A7" w14:textId="77777777" w:rsidR="00E86F6D" w:rsidRDefault="00E86F6D" w:rsidP="00E86F6D">
          <w:pPr>
            <w:jc w:val="center"/>
            <w:rPr>
              <w:rFonts w:ascii="Arial" w:hAnsi="Arial" w:cs="Arial"/>
              <w:b/>
              <w:sz w:val="32"/>
            </w:rPr>
          </w:pPr>
        </w:p>
        <w:p w14:paraId="16A694FF" w14:textId="77777777" w:rsidR="00E86F6D" w:rsidRPr="00BE3260" w:rsidRDefault="00E86F6D" w:rsidP="00E86F6D">
          <w:pPr>
            <w:jc w:val="center"/>
            <w:rPr>
              <w:rFonts w:ascii="Arial" w:hAnsi="Arial" w:cs="Arial"/>
              <w:b/>
              <w:sz w:val="28"/>
            </w:rPr>
          </w:pPr>
          <w:r w:rsidRPr="00BE3260">
            <w:rPr>
              <w:rFonts w:ascii="Arial" w:hAnsi="Arial" w:cs="Arial"/>
              <w:b/>
              <w:sz w:val="28"/>
            </w:rPr>
            <w:t>Eligibility</w:t>
          </w:r>
        </w:p>
        <w:p w14:paraId="0FAEA5B9" w14:textId="77777777" w:rsidR="00E86F6D" w:rsidRPr="007A18F9" w:rsidRDefault="00E86F6D" w:rsidP="00E86F6D">
          <w:pPr>
            <w:jc w:val="center"/>
            <w:rPr>
              <w:rFonts w:ascii="Arial" w:hAnsi="Arial" w:cs="Arial"/>
              <w:b/>
              <w:sz w:val="22"/>
              <w:szCs w:val="22"/>
            </w:rPr>
          </w:pPr>
        </w:p>
        <w:p w14:paraId="3A186EB1" w14:textId="68078273" w:rsidR="00E86F6D" w:rsidRDefault="00E86F6D" w:rsidP="00E86F6D">
          <w:pPr>
            <w:jc w:val="center"/>
            <w:rPr>
              <w:rFonts w:ascii="Arial" w:hAnsi="Arial" w:cs="Arial"/>
              <w:sz w:val="22"/>
              <w:szCs w:val="22"/>
            </w:rPr>
          </w:pPr>
          <w:r w:rsidRPr="00E86F6D">
            <w:rPr>
              <w:rFonts w:ascii="Arial" w:hAnsi="Arial" w:cs="Arial"/>
              <w:b/>
              <w:sz w:val="22"/>
              <w:szCs w:val="22"/>
            </w:rPr>
            <w:t>Eligible applicants are limited to:</w:t>
          </w:r>
          <w:r w:rsidR="006E7496">
            <w:rPr>
              <w:rFonts w:ascii="Arial" w:hAnsi="Arial" w:cs="Arial"/>
              <w:b/>
              <w:sz w:val="22"/>
              <w:szCs w:val="22"/>
            </w:rPr>
            <w:t xml:space="preserve"> </w:t>
          </w:r>
          <w:r w:rsidR="00A7755C" w:rsidRPr="00A7755C">
            <w:rPr>
              <w:rFonts w:ascii="Arial" w:hAnsi="Arial" w:cs="Arial"/>
              <w:sz w:val="22"/>
              <w:szCs w:val="22"/>
            </w:rPr>
            <w:t>Current</w:t>
          </w:r>
          <w:r w:rsidR="00A7755C">
            <w:rPr>
              <w:rFonts w:ascii="Arial" w:hAnsi="Arial" w:cs="Arial"/>
              <w:b/>
              <w:sz w:val="22"/>
              <w:szCs w:val="22"/>
            </w:rPr>
            <w:t xml:space="preserve"> </w:t>
          </w:r>
          <w:r w:rsidRPr="00E86F6D">
            <w:rPr>
              <w:rFonts w:ascii="Arial" w:hAnsi="Arial" w:cs="Arial"/>
              <w:sz w:val="22"/>
              <w:szCs w:val="22"/>
            </w:rPr>
            <w:t xml:space="preserve">recipients of </w:t>
          </w:r>
          <w:r w:rsidR="00A7755C">
            <w:rPr>
              <w:rFonts w:ascii="Arial" w:hAnsi="Arial" w:cs="Arial"/>
              <w:sz w:val="22"/>
              <w:szCs w:val="22"/>
            </w:rPr>
            <w:t>the</w:t>
          </w:r>
          <w:r w:rsidRPr="00E86F6D">
            <w:rPr>
              <w:rFonts w:ascii="Arial" w:hAnsi="Arial" w:cs="Arial"/>
              <w:sz w:val="22"/>
              <w:szCs w:val="22"/>
            </w:rPr>
            <w:t xml:space="preserve"> FFY 20</w:t>
          </w:r>
          <w:r w:rsidR="00316C3D">
            <w:rPr>
              <w:rFonts w:ascii="Arial" w:hAnsi="Arial" w:cs="Arial"/>
              <w:sz w:val="22"/>
              <w:szCs w:val="22"/>
            </w:rPr>
            <w:t>20</w:t>
          </w:r>
          <w:r w:rsidRPr="00E86F6D">
            <w:rPr>
              <w:rFonts w:ascii="Arial" w:hAnsi="Arial" w:cs="Arial"/>
              <w:sz w:val="22"/>
              <w:szCs w:val="22"/>
            </w:rPr>
            <w:t xml:space="preserve"> STOP grant award. This is a continuation grant, not a competitive grant opportunity.</w:t>
          </w:r>
          <w:r>
            <w:rPr>
              <w:rFonts w:ascii="Arial" w:hAnsi="Arial" w:cs="Arial"/>
              <w:sz w:val="22"/>
              <w:szCs w:val="22"/>
            </w:rPr>
            <w:t xml:space="preserve"> </w:t>
          </w:r>
        </w:p>
        <w:p w14:paraId="565B56E3" w14:textId="77777777" w:rsidR="00E86F6D" w:rsidRPr="00BB7EC2" w:rsidRDefault="00E86F6D" w:rsidP="00E86F6D">
          <w:pPr>
            <w:jc w:val="center"/>
            <w:rPr>
              <w:rFonts w:ascii="Arial" w:hAnsi="Arial" w:cs="Arial"/>
              <w:b/>
              <w:sz w:val="22"/>
              <w:szCs w:val="22"/>
            </w:rPr>
          </w:pPr>
          <w:r w:rsidRPr="00BB7EC2">
            <w:rPr>
              <w:rFonts w:ascii="Arial" w:hAnsi="Arial" w:cs="Arial"/>
              <w:b/>
              <w:sz w:val="22"/>
              <w:szCs w:val="22"/>
            </w:rPr>
            <w:t>(See “</w:t>
          </w:r>
          <w:hyperlink w:anchor="Eligibility_Information" w:history="1">
            <w:r w:rsidRPr="00BB7EC2">
              <w:rPr>
                <w:rStyle w:val="Hyperlink"/>
                <w:rFonts w:ascii="Arial" w:hAnsi="Arial" w:cs="Arial"/>
                <w:b/>
                <w:sz w:val="22"/>
                <w:szCs w:val="22"/>
              </w:rPr>
              <w:t>Eligibility Information</w:t>
            </w:r>
          </w:hyperlink>
          <w:r w:rsidR="007A18F9" w:rsidRPr="00BB7EC2">
            <w:rPr>
              <w:rFonts w:ascii="Arial" w:hAnsi="Arial" w:cs="Arial"/>
              <w:b/>
              <w:sz w:val="22"/>
              <w:szCs w:val="22"/>
            </w:rPr>
            <w:t>”</w:t>
          </w:r>
          <w:r w:rsidRPr="00BB7EC2">
            <w:rPr>
              <w:rFonts w:ascii="Arial" w:hAnsi="Arial" w:cs="Arial"/>
              <w:b/>
              <w:sz w:val="22"/>
              <w:szCs w:val="22"/>
            </w:rPr>
            <w:t>)</w:t>
          </w:r>
          <w:r w:rsidRPr="00BB7EC2">
            <w:rPr>
              <w:rFonts w:ascii="Arial" w:hAnsi="Arial" w:cs="Arial"/>
              <w:b/>
              <w:color w:val="FF0000"/>
              <w:sz w:val="22"/>
              <w:szCs w:val="22"/>
            </w:rPr>
            <w:t xml:space="preserve"> </w:t>
          </w:r>
        </w:p>
        <w:p w14:paraId="09213376" w14:textId="77777777" w:rsidR="00E86F6D" w:rsidRPr="00BB7EC2" w:rsidRDefault="00E86F6D" w:rsidP="00E86F6D">
          <w:pPr>
            <w:jc w:val="center"/>
            <w:rPr>
              <w:rFonts w:ascii="Arial" w:hAnsi="Arial" w:cs="Arial"/>
              <w:b/>
              <w:sz w:val="24"/>
            </w:rPr>
          </w:pPr>
        </w:p>
        <w:p w14:paraId="59BFE60B" w14:textId="77777777" w:rsidR="00E86F6D" w:rsidRDefault="00E86F6D" w:rsidP="00E86F6D">
          <w:pPr>
            <w:jc w:val="center"/>
            <w:rPr>
              <w:rFonts w:ascii="Arial" w:hAnsi="Arial" w:cs="Arial"/>
              <w:b/>
              <w:sz w:val="32"/>
            </w:rPr>
          </w:pPr>
          <w:r w:rsidRPr="00BE3260">
            <w:rPr>
              <w:rFonts w:ascii="Arial" w:hAnsi="Arial" w:cs="Arial"/>
              <w:b/>
              <w:sz w:val="28"/>
            </w:rPr>
            <w:t>Deadlines</w:t>
          </w:r>
        </w:p>
        <w:p w14:paraId="31E92C55" w14:textId="77777777" w:rsidR="00E86F6D" w:rsidRPr="007A18F9" w:rsidRDefault="00E86F6D" w:rsidP="00E86F6D">
          <w:pPr>
            <w:jc w:val="center"/>
            <w:rPr>
              <w:rFonts w:ascii="Arial" w:hAnsi="Arial" w:cs="Arial"/>
              <w:b/>
              <w:sz w:val="22"/>
              <w:szCs w:val="22"/>
            </w:rPr>
          </w:pPr>
        </w:p>
        <w:p w14:paraId="595687C7" w14:textId="19028E2D" w:rsidR="00E86F6D" w:rsidRPr="00BB7EC2" w:rsidRDefault="00E86F6D" w:rsidP="00E86F6D">
          <w:pPr>
            <w:jc w:val="center"/>
            <w:rPr>
              <w:rFonts w:ascii="Arial" w:hAnsi="Arial" w:cs="Arial"/>
              <w:b/>
              <w:sz w:val="22"/>
            </w:rPr>
          </w:pPr>
          <w:r w:rsidRPr="00CF48F3">
            <w:rPr>
              <w:rFonts w:ascii="Arial" w:hAnsi="Arial" w:cs="Arial"/>
              <w:b/>
              <w:sz w:val="22"/>
            </w:rPr>
            <w:t xml:space="preserve">Applications are due by </w:t>
          </w:r>
          <w:r w:rsidR="00316C3D">
            <w:rPr>
              <w:rFonts w:ascii="Arial" w:hAnsi="Arial" w:cs="Arial"/>
              <w:b/>
              <w:color w:val="FF0000"/>
              <w:sz w:val="22"/>
            </w:rPr>
            <w:t>November</w:t>
          </w:r>
          <w:r w:rsidR="004874AC" w:rsidRPr="00A24485">
            <w:rPr>
              <w:rFonts w:ascii="Arial" w:hAnsi="Arial" w:cs="Arial"/>
              <w:b/>
              <w:color w:val="FF0000"/>
              <w:sz w:val="22"/>
            </w:rPr>
            <w:t xml:space="preserve"> </w:t>
          </w:r>
          <w:r w:rsidR="00316C3D">
            <w:rPr>
              <w:rFonts w:ascii="Arial" w:hAnsi="Arial" w:cs="Arial"/>
              <w:b/>
              <w:color w:val="FF0000"/>
              <w:sz w:val="22"/>
            </w:rPr>
            <w:t>1</w:t>
          </w:r>
          <w:r w:rsidR="00BF5005">
            <w:rPr>
              <w:rFonts w:ascii="Arial" w:hAnsi="Arial" w:cs="Arial"/>
              <w:b/>
              <w:color w:val="FF0000"/>
              <w:sz w:val="22"/>
            </w:rPr>
            <w:t>5</w:t>
          </w:r>
          <w:r w:rsidR="006E7496" w:rsidRPr="00A24485">
            <w:rPr>
              <w:rFonts w:ascii="Arial" w:hAnsi="Arial" w:cs="Arial"/>
              <w:b/>
              <w:color w:val="FF0000"/>
              <w:sz w:val="22"/>
            </w:rPr>
            <w:t>,</w:t>
          </w:r>
          <w:r w:rsidR="00CF48F3" w:rsidRPr="00A24485">
            <w:rPr>
              <w:rFonts w:ascii="Arial" w:hAnsi="Arial" w:cs="Arial"/>
              <w:b/>
              <w:color w:val="FF0000"/>
              <w:sz w:val="22"/>
            </w:rPr>
            <w:t xml:space="preserve"> </w:t>
          </w:r>
          <w:r w:rsidR="006E7496" w:rsidRPr="00A24485">
            <w:rPr>
              <w:rFonts w:ascii="Arial" w:hAnsi="Arial" w:cs="Arial"/>
              <w:b/>
              <w:color w:val="FF0000"/>
              <w:sz w:val="22"/>
            </w:rPr>
            <w:t>202</w:t>
          </w:r>
          <w:r w:rsidR="00E01208" w:rsidRPr="00A24485">
            <w:rPr>
              <w:rFonts w:ascii="Arial" w:hAnsi="Arial" w:cs="Arial"/>
              <w:b/>
              <w:color w:val="FF0000"/>
              <w:sz w:val="22"/>
            </w:rPr>
            <w:t>1</w:t>
          </w:r>
        </w:p>
        <w:p w14:paraId="67A3C165" w14:textId="77777777" w:rsidR="00FC34AA" w:rsidRPr="00BB7EC2" w:rsidRDefault="00FC34AA" w:rsidP="00E86F6D">
          <w:pPr>
            <w:jc w:val="center"/>
            <w:rPr>
              <w:rFonts w:ascii="Arial" w:hAnsi="Arial" w:cs="Arial"/>
              <w:b/>
              <w:sz w:val="22"/>
            </w:rPr>
          </w:pPr>
          <w:r>
            <w:rPr>
              <w:rFonts w:ascii="Arial" w:hAnsi="Arial" w:cs="Arial"/>
              <w:sz w:val="22"/>
            </w:rPr>
            <w:t>(</w:t>
          </w:r>
          <w:r w:rsidRPr="00BB7EC2">
            <w:rPr>
              <w:rFonts w:ascii="Arial" w:hAnsi="Arial" w:cs="Arial"/>
              <w:b/>
              <w:sz w:val="22"/>
            </w:rPr>
            <w:t>See “</w:t>
          </w:r>
          <w:hyperlink w:anchor="Grant_Submission" w:history="1">
            <w:r w:rsidRPr="00BB7EC2">
              <w:rPr>
                <w:rStyle w:val="Hyperlink"/>
                <w:rFonts w:ascii="Arial" w:hAnsi="Arial" w:cs="Arial"/>
                <w:b/>
                <w:sz w:val="22"/>
              </w:rPr>
              <w:t>Grant Submission</w:t>
            </w:r>
          </w:hyperlink>
          <w:r w:rsidRPr="00BB7EC2">
            <w:rPr>
              <w:rFonts w:ascii="Arial" w:hAnsi="Arial" w:cs="Arial"/>
              <w:b/>
              <w:sz w:val="22"/>
            </w:rPr>
            <w:t>”)</w:t>
          </w:r>
        </w:p>
        <w:p w14:paraId="103F334F" w14:textId="77777777" w:rsidR="00087512" w:rsidRDefault="00087512" w:rsidP="00087512">
          <w:pPr>
            <w:jc w:val="center"/>
            <w:rPr>
              <w:rFonts w:ascii="Arial" w:hAnsi="Arial" w:cs="Arial"/>
              <w:b/>
              <w:sz w:val="32"/>
            </w:rPr>
          </w:pPr>
        </w:p>
        <w:p w14:paraId="63A01B97" w14:textId="77777777" w:rsidR="00087512" w:rsidRPr="00087512" w:rsidRDefault="00087512" w:rsidP="0092653E">
          <w:pPr>
            <w:rPr>
              <w:rFonts w:ascii="Arial" w:hAnsi="Arial" w:cs="Arial"/>
              <w:b/>
              <w:sz w:val="28"/>
            </w:rPr>
          </w:pPr>
        </w:p>
        <w:p w14:paraId="104F4B0C" w14:textId="7C40F481" w:rsidR="00E01208" w:rsidRDefault="00087512" w:rsidP="0092653E">
          <w:pPr>
            <w:ind w:left="720" w:firstLine="720"/>
            <w:rPr>
              <w:rFonts w:ascii="Arial" w:hAnsi="Arial" w:cs="Arial"/>
              <w:b/>
              <w:sz w:val="24"/>
            </w:rPr>
          </w:pPr>
          <w:r w:rsidRPr="00E86F6D">
            <w:rPr>
              <w:rFonts w:ascii="Arial" w:hAnsi="Arial" w:cs="Arial"/>
              <w:b/>
              <w:sz w:val="24"/>
            </w:rPr>
            <w:t>Charles Baker</w:t>
          </w:r>
          <w:r w:rsidR="00E01208">
            <w:rPr>
              <w:rFonts w:ascii="Arial" w:hAnsi="Arial" w:cs="Arial"/>
              <w:b/>
              <w:sz w:val="24"/>
            </w:rPr>
            <w:tab/>
          </w:r>
          <w:r w:rsidR="00E01208">
            <w:rPr>
              <w:rFonts w:ascii="Arial" w:hAnsi="Arial" w:cs="Arial"/>
              <w:b/>
              <w:sz w:val="24"/>
            </w:rPr>
            <w:tab/>
          </w:r>
          <w:r w:rsidR="00E01208">
            <w:rPr>
              <w:rFonts w:ascii="Arial" w:hAnsi="Arial" w:cs="Arial"/>
              <w:b/>
              <w:sz w:val="24"/>
            </w:rPr>
            <w:tab/>
          </w:r>
          <w:r w:rsidR="00E01208">
            <w:rPr>
              <w:rFonts w:ascii="Arial" w:hAnsi="Arial" w:cs="Arial"/>
              <w:b/>
              <w:sz w:val="24"/>
            </w:rPr>
            <w:tab/>
          </w:r>
          <w:r w:rsidR="00E01208">
            <w:rPr>
              <w:rFonts w:ascii="Arial" w:hAnsi="Arial" w:cs="Arial"/>
              <w:b/>
              <w:sz w:val="24"/>
            </w:rPr>
            <w:tab/>
          </w:r>
          <w:r w:rsidRPr="00E86F6D">
            <w:rPr>
              <w:rFonts w:ascii="Arial" w:hAnsi="Arial" w:cs="Arial"/>
              <w:b/>
              <w:sz w:val="24"/>
            </w:rPr>
            <w:t>Karyn Polito</w:t>
          </w:r>
        </w:p>
        <w:p w14:paraId="643F45A9" w14:textId="2D350B4C" w:rsidR="00087512" w:rsidRPr="00E86F6D" w:rsidRDefault="00E01208">
          <w:pPr>
            <w:rPr>
              <w:rFonts w:ascii="Arial" w:hAnsi="Arial" w:cs="Arial"/>
              <w:b/>
              <w:sz w:val="24"/>
            </w:rPr>
          </w:pPr>
          <w:r>
            <w:rPr>
              <w:rFonts w:ascii="Arial" w:hAnsi="Arial" w:cs="Arial"/>
              <w:b/>
              <w:sz w:val="24"/>
            </w:rPr>
            <w:tab/>
          </w:r>
          <w:r>
            <w:rPr>
              <w:rFonts w:ascii="Arial" w:hAnsi="Arial" w:cs="Arial"/>
              <w:b/>
              <w:sz w:val="24"/>
            </w:rPr>
            <w:tab/>
            <w:t xml:space="preserve">   </w:t>
          </w:r>
          <w:r w:rsidR="00087512" w:rsidRPr="00E86F6D">
            <w:rPr>
              <w:rFonts w:ascii="Arial" w:hAnsi="Arial" w:cs="Arial"/>
              <w:b/>
              <w:sz w:val="24"/>
            </w:rPr>
            <w:t>Governor</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sidR="00D92093">
            <w:rPr>
              <w:rFonts w:ascii="Arial" w:hAnsi="Arial" w:cs="Arial"/>
              <w:b/>
              <w:sz w:val="24"/>
            </w:rPr>
            <w:t xml:space="preserve"> </w:t>
          </w:r>
          <w:r>
            <w:rPr>
              <w:rFonts w:ascii="Arial" w:hAnsi="Arial" w:cs="Arial"/>
              <w:b/>
              <w:sz w:val="24"/>
            </w:rPr>
            <w:t xml:space="preserve"> </w:t>
          </w:r>
          <w:r w:rsidR="00087512" w:rsidRPr="00E86F6D">
            <w:rPr>
              <w:rFonts w:ascii="Arial" w:hAnsi="Arial" w:cs="Arial"/>
              <w:b/>
              <w:sz w:val="24"/>
            </w:rPr>
            <w:t>Lieutenant Governor</w:t>
          </w:r>
        </w:p>
        <w:p w14:paraId="0E453BAA" w14:textId="77777777" w:rsidR="00E01208" w:rsidRDefault="00E01208">
          <w:pPr>
            <w:rPr>
              <w:rFonts w:ascii="Arial" w:hAnsi="Arial" w:cs="Arial"/>
              <w:b/>
              <w:sz w:val="24"/>
            </w:rPr>
          </w:pPr>
        </w:p>
        <w:p w14:paraId="110E9B1D" w14:textId="7659A2D1" w:rsidR="00E01208" w:rsidRDefault="00E01208" w:rsidP="0092653E">
          <w:pPr>
            <w:ind w:firstLine="720"/>
            <w:rPr>
              <w:rFonts w:ascii="Arial" w:hAnsi="Arial" w:cs="Arial"/>
              <w:b/>
              <w:sz w:val="24"/>
            </w:rPr>
          </w:pPr>
          <w:r>
            <w:rPr>
              <w:rFonts w:ascii="Arial" w:hAnsi="Arial" w:cs="Arial"/>
              <w:b/>
              <w:sz w:val="24"/>
            </w:rPr>
            <w:t xml:space="preserve">       Terrence M. Reidy</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625066">
            <w:rPr>
              <w:rFonts w:ascii="Arial" w:hAnsi="Arial" w:cs="Arial"/>
              <w:b/>
              <w:sz w:val="24"/>
            </w:rPr>
            <w:t>Kevin Stanton</w:t>
          </w:r>
        </w:p>
        <w:p w14:paraId="4A494F9F" w14:textId="39AE6039" w:rsidR="0030400B" w:rsidRDefault="00E01208">
          <w:pPr>
            <w:rPr>
              <w:rFonts w:ascii="Arial" w:hAnsi="Arial" w:cs="Arial"/>
              <w:b/>
              <w:sz w:val="24"/>
            </w:rPr>
          </w:pPr>
          <w:r>
            <w:rPr>
              <w:rFonts w:ascii="Arial" w:hAnsi="Arial" w:cs="Arial"/>
              <w:b/>
              <w:sz w:val="24"/>
            </w:rPr>
            <w:t xml:space="preserve">                   </w:t>
          </w:r>
          <w:r w:rsidR="00D92093">
            <w:rPr>
              <w:rFonts w:ascii="Arial" w:hAnsi="Arial" w:cs="Arial"/>
              <w:b/>
              <w:sz w:val="24"/>
            </w:rPr>
            <w:t xml:space="preserve">      </w:t>
          </w:r>
          <w:r w:rsidR="00087512" w:rsidRPr="00E86F6D">
            <w:rPr>
              <w:rFonts w:ascii="Arial" w:hAnsi="Arial" w:cs="Arial"/>
              <w:b/>
              <w:sz w:val="24"/>
            </w:rPr>
            <w:t>Secretary</w:t>
          </w:r>
          <w:r w:rsidR="00E27706" w:rsidRPr="00E86F6D">
            <w:rPr>
              <w:rFonts w:ascii="Arial" w:hAnsi="Arial" w:cs="Arial"/>
              <w:b/>
              <w:sz w:val="24"/>
            </w:rPr>
            <w:tab/>
          </w:r>
          <w:r w:rsidR="00E27706" w:rsidRPr="00E86F6D">
            <w:rPr>
              <w:rFonts w:ascii="Arial" w:hAnsi="Arial" w:cs="Arial"/>
              <w:b/>
              <w:sz w:val="24"/>
            </w:rPr>
            <w:tab/>
          </w:r>
          <w:r w:rsidR="00E27706" w:rsidRPr="00E86F6D">
            <w:rPr>
              <w:rFonts w:ascii="Arial" w:hAnsi="Arial" w:cs="Arial"/>
              <w:b/>
              <w:sz w:val="24"/>
            </w:rPr>
            <w:tab/>
          </w:r>
          <w:r w:rsidR="00E27706" w:rsidRPr="00E86F6D">
            <w:rPr>
              <w:rFonts w:ascii="Arial" w:hAnsi="Arial" w:cs="Arial"/>
              <w:b/>
              <w:sz w:val="24"/>
            </w:rPr>
            <w:tab/>
          </w:r>
          <w:r>
            <w:rPr>
              <w:rFonts w:ascii="Arial" w:hAnsi="Arial" w:cs="Arial"/>
              <w:b/>
              <w:sz w:val="24"/>
            </w:rPr>
            <w:t xml:space="preserve">    </w:t>
          </w:r>
          <w:r w:rsidR="00F605DD">
            <w:rPr>
              <w:rFonts w:ascii="Arial" w:hAnsi="Arial" w:cs="Arial"/>
              <w:b/>
              <w:sz w:val="24"/>
            </w:rPr>
            <w:t xml:space="preserve">   </w:t>
          </w:r>
          <w:r w:rsidR="00D92093">
            <w:rPr>
              <w:rFonts w:ascii="Arial" w:hAnsi="Arial" w:cs="Arial"/>
              <w:b/>
              <w:sz w:val="24"/>
            </w:rPr>
            <w:t xml:space="preserve">           </w:t>
          </w:r>
          <w:r w:rsidR="00E86F6D">
            <w:rPr>
              <w:rFonts w:ascii="Arial" w:hAnsi="Arial" w:cs="Arial"/>
              <w:b/>
              <w:sz w:val="24"/>
            </w:rPr>
            <w:t>Executive Director</w:t>
          </w:r>
        </w:p>
        <w:p w14:paraId="798075E1" w14:textId="77777777" w:rsidR="00EB161B" w:rsidRPr="00932EE0" w:rsidRDefault="0030400B" w:rsidP="00932EE0">
          <w:pPr>
            <w:rPr>
              <w:rFonts w:ascii="Arial" w:hAnsi="Arial" w:cs="Arial"/>
              <w:b/>
              <w:i/>
              <w:sz w:val="28"/>
            </w:rPr>
          </w:pPr>
          <w:r>
            <w:rPr>
              <w:rFonts w:ascii="Arial" w:hAnsi="Arial" w:cs="Arial"/>
              <w:b/>
              <w:sz w:val="24"/>
            </w:rPr>
            <w:br w:type="page"/>
          </w:r>
          <w:r w:rsidR="00E27706" w:rsidRPr="00932EE0">
            <w:rPr>
              <w:rFonts w:ascii="Arial" w:hAnsi="Arial" w:cs="Arial"/>
              <w:b/>
              <w:i/>
              <w:sz w:val="28"/>
            </w:rPr>
            <w:lastRenderedPageBreak/>
            <w:t>Table of Contents</w:t>
          </w:r>
        </w:p>
        <w:p w14:paraId="503720E3" w14:textId="77777777" w:rsidR="00EB161B" w:rsidRPr="00932EE0" w:rsidRDefault="00EB161B" w:rsidP="00932EE0">
          <w:pPr>
            <w:rPr>
              <w:rFonts w:ascii="Arial" w:hAnsi="Arial" w:cs="Arial"/>
              <w:b/>
              <w:i/>
              <w:sz w:val="28"/>
            </w:rPr>
          </w:pPr>
        </w:p>
        <w:p w14:paraId="6DF590E2" w14:textId="77777777" w:rsidR="00EB161B" w:rsidRPr="00932EE0" w:rsidRDefault="00EB161B" w:rsidP="00932EE0">
          <w:pPr>
            <w:rPr>
              <w:rFonts w:ascii="Arial" w:hAnsi="Arial" w:cs="Arial"/>
              <w:b/>
              <w:i/>
              <w:sz w:val="28"/>
            </w:rPr>
          </w:pPr>
        </w:p>
        <w:p w14:paraId="00C427F0" w14:textId="77777777" w:rsidR="00EB161B" w:rsidRPr="00932EE0" w:rsidRDefault="00EB161B" w:rsidP="00932EE0">
          <w:pPr>
            <w:rPr>
              <w:rFonts w:ascii="Arial" w:hAnsi="Arial" w:cs="Arial"/>
              <w:b/>
              <w:i/>
              <w:sz w:val="28"/>
            </w:rPr>
          </w:pPr>
        </w:p>
        <w:p w14:paraId="003CE328" w14:textId="77777777" w:rsidR="00EB161B" w:rsidRPr="00932EE0" w:rsidRDefault="00BF5005" w:rsidP="00932EE0">
          <w:pPr>
            <w:pStyle w:val="ListParagraph"/>
            <w:numPr>
              <w:ilvl w:val="0"/>
              <w:numId w:val="11"/>
            </w:numPr>
            <w:rPr>
              <w:rFonts w:ascii="Arial" w:hAnsi="Arial" w:cs="Arial"/>
              <w:b/>
              <w:sz w:val="24"/>
            </w:rPr>
          </w:pPr>
          <w:hyperlink w:anchor="Overview" w:history="1">
            <w:r w:rsidR="00EB161B" w:rsidRPr="003B4FC7">
              <w:rPr>
                <w:rStyle w:val="Hyperlink"/>
                <w:rFonts w:ascii="Arial" w:hAnsi="Arial" w:cs="Arial"/>
                <w:b/>
                <w:sz w:val="28"/>
                <w:szCs w:val="24"/>
              </w:rPr>
              <w:t>Overview</w:t>
            </w:r>
          </w:hyperlink>
          <w:r w:rsidR="003C4986" w:rsidRPr="00932EE0">
            <w:rPr>
              <w:rFonts w:ascii="Arial" w:hAnsi="Arial" w:cs="Arial"/>
              <w:b/>
              <w:sz w:val="28"/>
              <w:szCs w:val="24"/>
            </w:rPr>
            <w:tab/>
          </w:r>
          <w:r w:rsidR="003C4986" w:rsidRPr="00932EE0">
            <w:rPr>
              <w:rFonts w:ascii="Arial" w:hAnsi="Arial" w:cs="Arial"/>
              <w:b/>
              <w:sz w:val="28"/>
              <w:szCs w:val="24"/>
            </w:rPr>
            <w:tab/>
          </w:r>
          <w:r w:rsidR="003C4986" w:rsidRPr="00932EE0">
            <w:rPr>
              <w:rFonts w:ascii="Arial" w:hAnsi="Arial" w:cs="Arial"/>
              <w:b/>
              <w:sz w:val="28"/>
              <w:szCs w:val="24"/>
            </w:rPr>
            <w:tab/>
          </w:r>
          <w:r w:rsidR="003C4986" w:rsidRPr="00932EE0">
            <w:rPr>
              <w:rFonts w:ascii="Arial" w:hAnsi="Arial" w:cs="Arial"/>
              <w:b/>
              <w:sz w:val="28"/>
              <w:szCs w:val="24"/>
            </w:rPr>
            <w:tab/>
          </w:r>
          <w:r w:rsidR="003C4986" w:rsidRPr="00932EE0">
            <w:rPr>
              <w:rFonts w:ascii="Arial" w:hAnsi="Arial" w:cs="Arial"/>
              <w:b/>
              <w:sz w:val="28"/>
              <w:szCs w:val="24"/>
            </w:rPr>
            <w:tab/>
          </w:r>
          <w:r w:rsidR="003C4986" w:rsidRPr="00932EE0">
            <w:rPr>
              <w:rFonts w:ascii="Arial" w:hAnsi="Arial" w:cs="Arial"/>
              <w:b/>
              <w:sz w:val="28"/>
              <w:szCs w:val="24"/>
            </w:rPr>
            <w:tab/>
          </w:r>
          <w:r w:rsidR="003C4986" w:rsidRPr="00932EE0">
            <w:rPr>
              <w:rFonts w:ascii="Arial" w:hAnsi="Arial" w:cs="Arial"/>
              <w:b/>
              <w:sz w:val="28"/>
              <w:szCs w:val="24"/>
            </w:rPr>
            <w:tab/>
          </w:r>
          <w:r w:rsidR="003C4986" w:rsidRPr="00932EE0">
            <w:rPr>
              <w:rFonts w:ascii="Arial" w:hAnsi="Arial" w:cs="Arial"/>
              <w:b/>
              <w:sz w:val="28"/>
              <w:szCs w:val="24"/>
            </w:rPr>
            <w:tab/>
          </w:r>
          <w:r w:rsidR="003C4986" w:rsidRPr="00932EE0">
            <w:rPr>
              <w:rFonts w:ascii="Arial" w:hAnsi="Arial" w:cs="Arial"/>
              <w:b/>
              <w:sz w:val="28"/>
              <w:szCs w:val="24"/>
            </w:rPr>
            <w:tab/>
          </w:r>
          <w:r w:rsidR="00932EE0" w:rsidRPr="00932EE0">
            <w:rPr>
              <w:rFonts w:ascii="Arial" w:hAnsi="Arial" w:cs="Arial"/>
              <w:b/>
              <w:sz w:val="28"/>
              <w:szCs w:val="24"/>
            </w:rPr>
            <w:tab/>
            <w:t xml:space="preserve">       </w:t>
          </w:r>
          <w:r w:rsidR="002D00D6">
            <w:rPr>
              <w:rFonts w:ascii="Arial" w:hAnsi="Arial" w:cs="Arial"/>
              <w:b/>
              <w:sz w:val="28"/>
              <w:szCs w:val="24"/>
            </w:rPr>
            <w:t>2</w:t>
          </w:r>
        </w:p>
        <w:p w14:paraId="3AE31527" w14:textId="77777777" w:rsidR="00EB161B" w:rsidRPr="00932EE0" w:rsidRDefault="00BF5005" w:rsidP="00932EE0">
          <w:pPr>
            <w:pStyle w:val="ListParagraph"/>
            <w:numPr>
              <w:ilvl w:val="0"/>
              <w:numId w:val="11"/>
            </w:numPr>
            <w:rPr>
              <w:rFonts w:ascii="Arial" w:hAnsi="Arial" w:cs="Arial"/>
              <w:b/>
              <w:sz w:val="24"/>
            </w:rPr>
          </w:pPr>
          <w:hyperlink w:anchor="Award_Information" w:history="1">
            <w:r w:rsidR="00EB161B" w:rsidRPr="003B4FC7">
              <w:rPr>
                <w:rStyle w:val="Hyperlink"/>
                <w:rFonts w:ascii="Arial" w:hAnsi="Arial" w:cs="Arial"/>
                <w:b/>
                <w:sz w:val="28"/>
                <w:szCs w:val="24"/>
              </w:rPr>
              <w:t>Award Information</w:t>
            </w:r>
          </w:hyperlink>
          <w:r w:rsidR="003C4986" w:rsidRPr="00932EE0">
            <w:rPr>
              <w:rFonts w:ascii="Arial" w:hAnsi="Arial" w:cs="Arial"/>
              <w:b/>
              <w:sz w:val="28"/>
              <w:szCs w:val="24"/>
            </w:rPr>
            <w:tab/>
          </w:r>
          <w:r w:rsidR="003C4986" w:rsidRPr="00932EE0">
            <w:rPr>
              <w:rFonts w:ascii="Arial" w:hAnsi="Arial" w:cs="Arial"/>
              <w:b/>
              <w:sz w:val="28"/>
              <w:szCs w:val="24"/>
            </w:rPr>
            <w:tab/>
          </w:r>
          <w:r w:rsidR="003C4986" w:rsidRPr="00932EE0">
            <w:rPr>
              <w:rFonts w:ascii="Arial" w:hAnsi="Arial" w:cs="Arial"/>
              <w:b/>
              <w:sz w:val="28"/>
              <w:szCs w:val="24"/>
            </w:rPr>
            <w:tab/>
          </w:r>
          <w:r w:rsidR="003C4986" w:rsidRPr="00932EE0">
            <w:rPr>
              <w:rFonts w:ascii="Arial" w:hAnsi="Arial" w:cs="Arial"/>
              <w:b/>
              <w:sz w:val="28"/>
              <w:szCs w:val="24"/>
            </w:rPr>
            <w:tab/>
          </w:r>
          <w:r w:rsidR="003C4986" w:rsidRPr="00932EE0">
            <w:rPr>
              <w:rFonts w:ascii="Arial" w:hAnsi="Arial" w:cs="Arial"/>
              <w:b/>
              <w:sz w:val="28"/>
              <w:szCs w:val="24"/>
            </w:rPr>
            <w:tab/>
          </w:r>
          <w:r w:rsidR="003C4986" w:rsidRPr="00932EE0">
            <w:rPr>
              <w:rFonts w:ascii="Arial" w:hAnsi="Arial" w:cs="Arial"/>
              <w:b/>
              <w:sz w:val="28"/>
              <w:szCs w:val="24"/>
            </w:rPr>
            <w:tab/>
          </w:r>
          <w:r w:rsidR="003C4986" w:rsidRPr="00932EE0">
            <w:rPr>
              <w:rFonts w:ascii="Arial" w:hAnsi="Arial" w:cs="Arial"/>
              <w:b/>
              <w:sz w:val="28"/>
              <w:szCs w:val="24"/>
            </w:rPr>
            <w:tab/>
          </w:r>
          <w:r w:rsidR="00932EE0" w:rsidRPr="00932EE0">
            <w:rPr>
              <w:rFonts w:ascii="Arial" w:hAnsi="Arial" w:cs="Arial"/>
              <w:b/>
              <w:sz w:val="28"/>
              <w:szCs w:val="24"/>
            </w:rPr>
            <w:tab/>
            <w:t xml:space="preserve">       </w:t>
          </w:r>
          <w:r w:rsidR="002D00D6">
            <w:rPr>
              <w:rFonts w:ascii="Arial" w:hAnsi="Arial" w:cs="Arial"/>
              <w:b/>
              <w:sz w:val="28"/>
              <w:szCs w:val="24"/>
            </w:rPr>
            <w:t>2</w:t>
          </w:r>
        </w:p>
        <w:p w14:paraId="34AF512C" w14:textId="77777777" w:rsidR="00EB161B" w:rsidRPr="00932EE0" w:rsidRDefault="00BF5005" w:rsidP="00932EE0">
          <w:pPr>
            <w:pStyle w:val="ListParagraph"/>
            <w:numPr>
              <w:ilvl w:val="0"/>
              <w:numId w:val="11"/>
            </w:numPr>
            <w:rPr>
              <w:rFonts w:ascii="Arial" w:hAnsi="Arial" w:cs="Arial"/>
              <w:b/>
              <w:sz w:val="24"/>
            </w:rPr>
          </w:pPr>
          <w:hyperlink w:anchor="Eligibility_Information" w:history="1">
            <w:r w:rsidR="00EB161B" w:rsidRPr="003B4FC7">
              <w:rPr>
                <w:rStyle w:val="Hyperlink"/>
                <w:rFonts w:ascii="Arial" w:hAnsi="Arial" w:cs="Arial"/>
                <w:b/>
                <w:sz w:val="28"/>
                <w:szCs w:val="24"/>
              </w:rPr>
              <w:t>Eligibility</w:t>
            </w:r>
            <w:r w:rsidR="00CD39A2" w:rsidRPr="003B4FC7">
              <w:rPr>
                <w:rStyle w:val="Hyperlink"/>
                <w:rFonts w:ascii="Arial" w:hAnsi="Arial" w:cs="Arial"/>
                <w:b/>
                <w:sz w:val="28"/>
                <w:szCs w:val="24"/>
              </w:rPr>
              <w:t xml:space="preserve"> Information</w:t>
            </w:r>
          </w:hyperlink>
          <w:r w:rsidR="003C4986" w:rsidRPr="00932EE0">
            <w:rPr>
              <w:rFonts w:ascii="Arial" w:hAnsi="Arial" w:cs="Arial"/>
              <w:b/>
              <w:sz w:val="28"/>
              <w:szCs w:val="24"/>
            </w:rPr>
            <w:tab/>
          </w:r>
          <w:r w:rsidR="003C4986" w:rsidRPr="00932EE0">
            <w:rPr>
              <w:rFonts w:ascii="Arial" w:hAnsi="Arial" w:cs="Arial"/>
              <w:b/>
              <w:sz w:val="28"/>
              <w:szCs w:val="24"/>
            </w:rPr>
            <w:tab/>
          </w:r>
          <w:r w:rsidR="003C4986" w:rsidRPr="00932EE0">
            <w:rPr>
              <w:rFonts w:ascii="Arial" w:hAnsi="Arial" w:cs="Arial"/>
              <w:b/>
              <w:sz w:val="28"/>
              <w:szCs w:val="24"/>
            </w:rPr>
            <w:tab/>
          </w:r>
          <w:r w:rsidR="003C4986" w:rsidRPr="00932EE0">
            <w:rPr>
              <w:rFonts w:ascii="Arial" w:hAnsi="Arial" w:cs="Arial"/>
              <w:b/>
              <w:sz w:val="28"/>
              <w:szCs w:val="24"/>
            </w:rPr>
            <w:tab/>
          </w:r>
          <w:r w:rsidR="003C4986" w:rsidRPr="00932EE0">
            <w:rPr>
              <w:rFonts w:ascii="Arial" w:hAnsi="Arial" w:cs="Arial"/>
              <w:b/>
              <w:sz w:val="28"/>
              <w:szCs w:val="24"/>
            </w:rPr>
            <w:tab/>
          </w:r>
          <w:r w:rsidR="003C4986" w:rsidRPr="00932EE0">
            <w:rPr>
              <w:rFonts w:ascii="Arial" w:hAnsi="Arial" w:cs="Arial"/>
              <w:b/>
              <w:sz w:val="28"/>
              <w:szCs w:val="24"/>
            </w:rPr>
            <w:tab/>
          </w:r>
          <w:r w:rsidR="003C4986" w:rsidRPr="00932EE0">
            <w:rPr>
              <w:rFonts w:ascii="Arial" w:hAnsi="Arial" w:cs="Arial"/>
              <w:b/>
              <w:sz w:val="28"/>
              <w:szCs w:val="24"/>
            </w:rPr>
            <w:tab/>
          </w:r>
          <w:r w:rsidR="00932EE0" w:rsidRPr="00932EE0">
            <w:rPr>
              <w:rFonts w:ascii="Arial" w:hAnsi="Arial" w:cs="Arial"/>
              <w:b/>
              <w:sz w:val="28"/>
              <w:szCs w:val="24"/>
            </w:rPr>
            <w:tab/>
            <w:t xml:space="preserve">       </w:t>
          </w:r>
          <w:r w:rsidR="002D00D6">
            <w:rPr>
              <w:rFonts w:ascii="Arial" w:hAnsi="Arial" w:cs="Arial"/>
              <w:b/>
              <w:sz w:val="28"/>
              <w:szCs w:val="24"/>
            </w:rPr>
            <w:t>3</w:t>
          </w:r>
        </w:p>
        <w:p w14:paraId="44C9C473" w14:textId="77777777" w:rsidR="00BA1B46" w:rsidRPr="00932EE0" w:rsidRDefault="00BF5005" w:rsidP="00932EE0">
          <w:pPr>
            <w:pStyle w:val="ListParagraph"/>
            <w:numPr>
              <w:ilvl w:val="0"/>
              <w:numId w:val="11"/>
            </w:numPr>
            <w:rPr>
              <w:rFonts w:ascii="Arial" w:hAnsi="Arial" w:cs="Arial"/>
              <w:b/>
              <w:sz w:val="24"/>
            </w:rPr>
          </w:pPr>
          <w:hyperlink w:anchor="Funding_Areas" w:history="1">
            <w:r w:rsidR="00EB161B" w:rsidRPr="003B4FC7">
              <w:rPr>
                <w:rStyle w:val="Hyperlink"/>
                <w:rFonts w:ascii="Arial" w:hAnsi="Arial" w:cs="Arial"/>
                <w:b/>
                <w:sz w:val="28"/>
                <w:szCs w:val="24"/>
              </w:rPr>
              <w:t>Funding Areas</w:t>
            </w:r>
          </w:hyperlink>
          <w:r w:rsidR="003C4986" w:rsidRPr="00932EE0">
            <w:rPr>
              <w:rFonts w:ascii="Arial" w:hAnsi="Arial" w:cs="Arial"/>
              <w:b/>
              <w:sz w:val="28"/>
              <w:szCs w:val="24"/>
            </w:rPr>
            <w:tab/>
          </w:r>
          <w:r w:rsidR="003C4986" w:rsidRPr="00932EE0">
            <w:rPr>
              <w:rFonts w:ascii="Arial" w:hAnsi="Arial" w:cs="Arial"/>
              <w:b/>
              <w:sz w:val="28"/>
              <w:szCs w:val="24"/>
            </w:rPr>
            <w:tab/>
          </w:r>
          <w:r w:rsidR="003C4986" w:rsidRPr="00932EE0">
            <w:rPr>
              <w:rFonts w:ascii="Arial" w:hAnsi="Arial" w:cs="Arial"/>
              <w:b/>
              <w:sz w:val="28"/>
              <w:szCs w:val="24"/>
            </w:rPr>
            <w:tab/>
          </w:r>
          <w:r w:rsidR="003C4986" w:rsidRPr="00932EE0">
            <w:rPr>
              <w:rFonts w:ascii="Arial" w:hAnsi="Arial" w:cs="Arial"/>
              <w:b/>
              <w:sz w:val="28"/>
              <w:szCs w:val="24"/>
            </w:rPr>
            <w:tab/>
          </w:r>
          <w:r w:rsidR="003C4986" w:rsidRPr="00932EE0">
            <w:rPr>
              <w:rFonts w:ascii="Arial" w:hAnsi="Arial" w:cs="Arial"/>
              <w:b/>
              <w:sz w:val="28"/>
              <w:szCs w:val="24"/>
            </w:rPr>
            <w:tab/>
          </w:r>
          <w:r w:rsidR="003C4986" w:rsidRPr="00932EE0">
            <w:rPr>
              <w:rFonts w:ascii="Arial" w:hAnsi="Arial" w:cs="Arial"/>
              <w:b/>
              <w:sz w:val="28"/>
              <w:szCs w:val="24"/>
            </w:rPr>
            <w:tab/>
          </w:r>
          <w:r w:rsidR="003C4986" w:rsidRPr="00932EE0">
            <w:rPr>
              <w:rFonts w:ascii="Arial" w:hAnsi="Arial" w:cs="Arial"/>
              <w:b/>
              <w:sz w:val="28"/>
              <w:szCs w:val="24"/>
            </w:rPr>
            <w:tab/>
          </w:r>
          <w:r w:rsidR="003C4986" w:rsidRPr="00932EE0">
            <w:rPr>
              <w:rFonts w:ascii="Arial" w:hAnsi="Arial" w:cs="Arial"/>
              <w:b/>
              <w:sz w:val="28"/>
              <w:szCs w:val="24"/>
            </w:rPr>
            <w:tab/>
          </w:r>
          <w:r w:rsidR="00932EE0" w:rsidRPr="00932EE0">
            <w:rPr>
              <w:rFonts w:ascii="Arial" w:hAnsi="Arial" w:cs="Arial"/>
              <w:b/>
              <w:sz w:val="28"/>
              <w:szCs w:val="24"/>
            </w:rPr>
            <w:tab/>
            <w:t xml:space="preserve">       </w:t>
          </w:r>
          <w:r w:rsidR="003B4FC7">
            <w:rPr>
              <w:rFonts w:ascii="Arial" w:hAnsi="Arial" w:cs="Arial"/>
              <w:b/>
              <w:sz w:val="28"/>
              <w:szCs w:val="24"/>
            </w:rPr>
            <w:t>6</w:t>
          </w:r>
        </w:p>
        <w:p w14:paraId="0B8243DA" w14:textId="77777777" w:rsidR="00BA1B46" w:rsidRPr="00932EE0" w:rsidRDefault="00BF5005" w:rsidP="00932EE0">
          <w:pPr>
            <w:pStyle w:val="ListParagraph"/>
            <w:numPr>
              <w:ilvl w:val="0"/>
              <w:numId w:val="11"/>
            </w:numPr>
            <w:rPr>
              <w:rFonts w:ascii="Arial" w:hAnsi="Arial" w:cs="Arial"/>
              <w:b/>
              <w:sz w:val="24"/>
            </w:rPr>
          </w:pPr>
          <w:hyperlink w:anchor="Administrative_National_Policy" w:history="1">
            <w:r w:rsidR="00BA1B46" w:rsidRPr="003B4FC7">
              <w:rPr>
                <w:rStyle w:val="Hyperlink"/>
                <w:rFonts w:ascii="Arial" w:hAnsi="Arial" w:cs="Arial"/>
                <w:b/>
                <w:sz w:val="28"/>
                <w:szCs w:val="24"/>
              </w:rPr>
              <w:t>Administrative and National Policy Requirements</w:t>
            </w:r>
          </w:hyperlink>
          <w:r w:rsidR="003C4986" w:rsidRPr="00932EE0">
            <w:rPr>
              <w:rFonts w:ascii="Arial" w:hAnsi="Arial" w:cs="Arial"/>
              <w:b/>
              <w:sz w:val="28"/>
              <w:szCs w:val="24"/>
            </w:rPr>
            <w:tab/>
          </w:r>
          <w:r w:rsidR="00932EE0" w:rsidRPr="00932EE0">
            <w:rPr>
              <w:rFonts w:ascii="Arial" w:hAnsi="Arial" w:cs="Arial"/>
              <w:b/>
              <w:sz w:val="28"/>
              <w:szCs w:val="24"/>
            </w:rPr>
            <w:tab/>
          </w:r>
          <w:r w:rsidR="00932EE0">
            <w:rPr>
              <w:rFonts w:ascii="Arial" w:hAnsi="Arial" w:cs="Arial"/>
              <w:b/>
              <w:sz w:val="28"/>
              <w:szCs w:val="24"/>
            </w:rPr>
            <w:t xml:space="preserve">     </w:t>
          </w:r>
          <w:r w:rsidR="003B4FC7">
            <w:rPr>
              <w:rFonts w:ascii="Arial" w:hAnsi="Arial" w:cs="Arial"/>
              <w:b/>
              <w:sz w:val="28"/>
              <w:szCs w:val="24"/>
            </w:rPr>
            <w:t xml:space="preserve">  9</w:t>
          </w:r>
        </w:p>
        <w:p w14:paraId="1F71AE08" w14:textId="77777777" w:rsidR="00BA1B46" w:rsidRPr="00932EE0" w:rsidRDefault="00BF5005" w:rsidP="00932EE0">
          <w:pPr>
            <w:pStyle w:val="ListParagraph"/>
            <w:numPr>
              <w:ilvl w:val="0"/>
              <w:numId w:val="11"/>
            </w:numPr>
            <w:rPr>
              <w:rFonts w:ascii="Arial" w:hAnsi="Arial" w:cs="Arial"/>
              <w:b/>
              <w:sz w:val="24"/>
            </w:rPr>
          </w:pPr>
          <w:hyperlink w:anchor="Application_Information" w:history="1">
            <w:r w:rsidR="00BA1B46" w:rsidRPr="003B4FC7">
              <w:rPr>
                <w:rStyle w:val="Hyperlink"/>
                <w:rFonts w:ascii="Arial" w:hAnsi="Arial" w:cs="Arial"/>
                <w:b/>
                <w:sz w:val="28"/>
                <w:szCs w:val="24"/>
              </w:rPr>
              <w:t>Application Information</w:t>
            </w:r>
          </w:hyperlink>
          <w:r w:rsidR="003C4986" w:rsidRPr="00932EE0">
            <w:rPr>
              <w:rFonts w:ascii="Arial" w:hAnsi="Arial" w:cs="Arial"/>
              <w:b/>
              <w:sz w:val="28"/>
              <w:szCs w:val="24"/>
            </w:rPr>
            <w:tab/>
          </w:r>
          <w:r w:rsidR="003C4986" w:rsidRPr="00932EE0">
            <w:rPr>
              <w:rFonts w:ascii="Arial" w:hAnsi="Arial" w:cs="Arial"/>
              <w:b/>
              <w:sz w:val="28"/>
              <w:szCs w:val="24"/>
            </w:rPr>
            <w:tab/>
          </w:r>
          <w:r w:rsidR="003C4986" w:rsidRPr="00932EE0">
            <w:rPr>
              <w:rFonts w:ascii="Arial" w:hAnsi="Arial" w:cs="Arial"/>
              <w:b/>
              <w:sz w:val="28"/>
              <w:szCs w:val="24"/>
            </w:rPr>
            <w:tab/>
          </w:r>
          <w:r w:rsidR="003C4986" w:rsidRPr="00932EE0">
            <w:rPr>
              <w:rFonts w:ascii="Arial" w:hAnsi="Arial" w:cs="Arial"/>
              <w:b/>
              <w:sz w:val="28"/>
              <w:szCs w:val="24"/>
            </w:rPr>
            <w:tab/>
          </w:r>
          <w:r w:rsidR="003C4986" w:rsidRPr="00932EE0">
            <w:rPr>
              <w:rFonts w:ascii="Arial" w:hAnsi="Arial" w:cs="Arial"/>
              <w:b/>
              <w:sz w:val="28"/>
              <w:szCs w:val="24"/>
            </w:rPr>
            <w:tab/>
          </w:r>
          <w:r w:rsidR="003C4986" w:rsidRPr="00932EE0">
            <w:rPr>
              <w:rFonts w:ascii="Arial" w:hAnsi="Arial" w:cs="Arial"/>
              <w:b/>
              <w:sz w:val="28"/>
              <w:szCs w:val="24"/>
            </w:rPr>
            <w:tab/>
          </w:r>
          <w:r w:rsidR="00932EE0" w:rsidRPr="00932EE0">
            <w:rPr>
              <w:rFonts w:ascii="Arial" w:hAnsi="Arial" w:cs="Arial"/>
              <w:b/>
              <w:sz w:val="28"/>
              <w:szCs w:val="24"/>
            </w:rPr>
            <w:tab/>
            <w:t xml:space="preserve">     </w:t>
          </w:r>
          <w:r w:rsidR="003C4986" w:rsidRPr="00932EE0">
            <w:rPr>
              <w:rFonts w:ascii="Arial" w:hAnsi="Arial" w:cs="Arial"/>
              <w:b/>
              <w:sz w:val="28"/>
              <w:szCs w:val="24"/>
            </w:rPr>
            <w:t>1</w:t>
          </w:r>
          <w:r w:rsidR="003B4FC7">
            <w:rPr>
              <w:rFonts w:ascii="Arial" w:hAnsi="Arial" w:cs="Arial"/>
              <w:b/>
              <w:sz w:val="28"/>
              <w:szCs w:val="24"/>
            </w:rPr>
            <w:t>0</w:t>
          </w:r>
        </w:p>
        <w:p w14:paraId="672E2658" w14:textId="77777777" w:rsidR="00A82830" w:rsidRPr="00932EE0" w:rsidRDefault="00BF5005" w:rsidP="00932EE0">
          <w:pPr>
            <w:pStyle w:val="ListParagraph"/>
            <w:numPr>
              <w:ilvl w:val="0"/>
              <w:numId w:val="11"/>
            </w:numPr>
            <w:rPr>
              <w:rFonts w:ascii="Arial" w:hAnsi="Arial" w:cs="Arial"/>
              <w:b/>
              <w:sz w:val="24"/>
            </w:rPr>
          </w:pPr>
          <w:hyperlink w:anchor="Grant_Submission" w:history="1">
            <w:r w:rsidR="00BA1B46" w:rsidRPr="003B4FC7">
              <w:rPr>
                <w:rStyle w:val="Hyperlink"/>
                <w:rFonts w:ascii="Arial" w:hAnsi="Arial" w:cs="Arial"/>
                <w:b/>
                <w:sz w:val="28"/>
                <w:szCs w:val="24"/>
              </w:rPr>
              <w:t>Grant Submission</w:t>
            </w:r>
          </w:hyperlink>
          <w:r w:rsidR="003C4986" w:rsidRPr="00932EE0">
            <w:rPr>
              <w:rFonts w:ascii="Arial" w:hAnsi="Arial" w:cs="Arial"/>
              <w:b/>
              <w:sz w:val="28"/>
              <w:szCs w:val="24"/>
            </w:rPr>
            <w:tab/>
          </w:r>
          <w:r w:rsidR="003C4986" w:rsidRPr="00932EE0">
            <w:rPr>
              <w:rFonts w:ascii="Arial" w:hAnsi="Arial" w:cs="Arial"/>
              <w:b/>
              <w:sz w:val="28"/>
              <w:szCs w:val="24"/>
            </w:rPr>
            <w:tab/>
          </w:r>
          <w:r w:rsidR="003C4986" w:rsidRPr="00932EE0">
            <w:rPr>
              <w:rFonts w:ascii="Arial" w:hAnsi="Arial" w:cs="Arial"/>
              <w:b/>
              <w:sz w:val="28"/>
              <w:szCs w:val="24"/>
            </w:rPr>
            <w:tab/>
          </w:r>
          <w:r w:rsidR="003C4986" w:rsidRPr="00932EE0">
            <w:rPr>
              <w:rFonts w:ascii="Arial" w:hAnsi="Arial" w:cs="Arial"/>
              <w:b/>
              <w:sz w:val="28"/>
              <w:szCs w:val="24"/>
            </w:rPr>
            <w:tab/>
          </w:r>
          <w:r w:rsidR="003C4986" w:rsidRPr="00932EE0">
            <w:rPr>
              <w:rFonts w:ascii="Arial" w:hAnsi="Arial" w:cs="Arial"/>
              <w:b/>
              <w:sz w:val="28"/>
              <w:szCs w:val="24"/>
            </w:rPr>
            <w:tab/>
          </w:r>
          <w:r w:rsidR="003C4986" w:rsidRPr="00932EE0">
            <w:rPr>
              <w:rFonts w:ascii="Arial" w:hAnsi="Arial" w:cs="Arial"/>
              <w:b/>
              <w:sz w:val="28"/>
              <w:szCs w:val="24"/>
            </w:rPr>
            <w:tab/>
          </w:r>
          <w:r w:rsidR="003C4986" w:rsidRPr="00932EE0">
            <w:rPr>
              <w:rFonts w:ascii="Arial" w:hAnsi="Arial" w:cs="Arial"/>
              <w:b/>
              <w:sz w:val="28"/>
              <w:szCs w:val="24"/>
            </w:rPr>
            <w:tab/>
          </w:r>
          <w:r w:rsidR="00932EE0" w:rsidRPr="00932EE0">
            <w:rPr>
              <w:rFonts w:ascii="Arial" w:hAnsi="Arial" w:cs="Arial"/>
              <w:b/>
              <w:sz w:val="28"/>
              <w:szCs w:val="24"/>
            </w:rPr>
            <w:tab/>
            <w:t xml:space="preserve">     </w:t>
          </w:r>
          <w:r w:rsidR="003C4986" w:rsidRPr="00932EE0">
            <w:rPr>
              <w:rFonts w:ascii="Arial" w:hAnsi="Arial" w:cs="Arial"/>
              <w:b/>
              <w:sz w:val="28"/>
              <w:szCs w:val="24"/>
            </w:rPr>
            <w:t>1</w:t>
          </w:r>
          <w:r w:rsidR="001D108C">
            <w:rPr>
              <w:rFonts w:ascii="Arial" w:hAnsi="Arial" w:cs="Arial"/>
              <w:b/>
              <w:sz w:val="28"/>
              <w:szCs w:val="24"/>
            </w:rPr>
            <w:t>3</w:t>
          </w:r>
        </w:p>
        <w:p w14:paraId="7081FC12" w14:textId="2C08849D" w:rsidR="00A82830" w:rsidRPr="00534AF7" w:rsidRDefault="00BF5005" w:rsidP="00534AF7">
          <w:pPr>
            <w:ind w:left="360"/>
            <w:rPr>
              <w:rFonts w:ascii="Arial" w:hAnsi="Arial" w:cs="Arial"/>
              <w:b/>
              <w:i/>
              <w:sz w:val="28"/>
              <w:szCs w:val="24"/>
            </w:rPr>
          </w:pPr>
          <w:hyperlink w:anchor="Appendix_A" w:history="1">
            <w:r w:rsidR="00A3093C" w:rsidRPr="00A3093C">
              <w:rPr>
                <w:rStyle w:val="Hyperlink"/>
                <w:rFonts w:ascii="Arial" w:hAnsi="Arial" w:cs="Arial"/>
                <w:b/>
                <w:i/>
                <w:sz w:val="28"/>
                <w:szCs w:val="24"/>
              </w:rPr>
              <w:t>Appendix A</w:t>
            </w:r>
          </w:hyperlink>
          <w:r w:rsidR="003C4986" w:rsidRPr="00534AF7">
            <w:rPr>
              <w:rFonts w:ascii="Arial" w:hAnsi="Arial" w:cs="Arial"/>
              <w:b/>
              <w:i/>
              <w:sz w:val="28"/>
              <w:szCs w:val="24"/>
            </w:rPr>
            <w:tab/>
          </w:r>
          <w:r w:rsidR="003C4986" w:rsidRPr="00534AF7">
            <w:rPr>
              <w:rFonts w:ascii="Arial" w:hAnsi="Arial" w:cs="Arial"/>
              <w:b/>
              <w:i/>
              <w:sz w:val="28"/>
              <w:szCs w:val="24"/>
            </w:rPr>
            <w:tab/>
          </w:r>
          <w:r w:rsidR="003C4986" w:rsidRPr="00534AF7">
            <w:rPr>
              <w:rFonts w:ascii="Arial" w:hAnsi="Arial" w:cs="Arial"/>
              <w:b/>
              <w:i/>
              <w:sz w:val="28"/>
              <w:szCs w:val="24"/>
            </w:rPr>
            <w:tab/>
          </w:r>
          <w:r w:rsidR="003C4986" w:rsidRPr="00534AF7">
            <w:rPr>
              <w:rFonts w:ascii="Arial" w:hAnsi="Arial" w:cs="Arial"/>
              <w:b/>
              <w:i/>
              <w:sz w:val="28"/>
              <w:szCs w:val="24"/>
            </w:rPr>
            <w:tab/>
          </w:r>
          <w:r w:rsidR="003C4986" w:rsidRPr="00534AF7">
            <w:rPr>
              <w:rFonts w:ascii="Arial" w:hAnsi="Arial" w:cs="Arial"/>
              <w:b/>
              <w:i/>
              <w:sz w:val="28"/>
              <w:szCs w:val="24"/>
            </w:rPr>
            <w:tab/>
          </w:r>
          <w:r w:rsidR="003C4986" w:rsidRPr="00534AF7">
            <w:rPr>
              <w:rFonts w:ascii="Arial" w:hAnsi="Arial" w:cs="Arial"/>
              <w:b/>
              <w:i/>
              <w:sz w:val="28"/>
              <w:szCs w:val="24"/>
            </w:rPr>
            <w:tab/>
          </w:r>
          <w:r w:rsidR="003C4986" w:rsidRPr="00534AF7">
            <w:rPr>
              <w:rFonts w:ascii="Arial" w:hAnsi="Arial" w:cs="Arial"/>
              <w:b/>
              <w:i/>
              <w:sz w:val="28"/>
              <w:szCs w:val="24"/>
            </w:rPr>
            <w:tab/>
          </w:r>
          <w:r w:rsidR="003C4986" w:rsidRPr="00534AF7">
            <w:rPr>
              <w:rFonts w:ascii="Arial" w:hAnsi="Arial" w:cs="Arial"/>
              <w:b/>
              <w:i/>
              <w:sz w:val="28"/>
              <w:szCs w:val="24"/>
            </w:rPr>
            <w:tab/>
          </w:r>
          <w:r w:rsidR="003C4986" w:rsidRPr="00534AF7">
            <w:rPr>
              <w:rFonts w:ascii="Arial" w:hAnsi="Arial" w:cs="Arial"/>
              <w:b/>
              <w:i/>
              <w:sz w:val="28"/>
              <w:szCs w:val="24"/>
            </w:rPr>
            <w:tab/>
          </w:r>
          <w:r w:rsidR="00534AF7" w:rsidRPr="00534AF7">
            <w:rPr>
              <w:rFonts w:ascii="Arial" w:hAnsi="Arial" w:cs="Arial"/>
              <w:b/>
              <w:i/>
              <w:sz w:val="28"/>
              <w:szCs w:val="24"/>
            </w:rPr>
            <w:t xml:space="preserve">     </w:t>
          </w:r>
          <w:r w:rsidR="00534AF7">
            <w:rPr>
              <w:rFonts w:ascii="Arial" w:hAnsi="Arial" w:cs="Arial"/>
              <w:b/>
              <w:i/>
              <w:sz w:val="28"/>
              <w:szCs w:val="24"/>
            </w:rPr>
            <w:tab/>
            <w:t xml:space="preserve">     </w:t>
          </w:r>
          <w:r w:rsidR="003C4986" w:rsidRPr="00534AF7">
            <w:rPr>
              <w:rFonts w:ascii="Arial" w:hAnsi="Arial" w:cs="Arial"/>
              <w:b/>
              <w:sz w:val="28"/>
              <w:szCs w:val="24"/>
            </w:rPr>
            <w:t>1</w:t>
          </w:r>
          <w:r w:rsidR="002B32B8">
            <w:rPr>
              <w:rFonts w:ascii="Arial" w:hAnsi="Arial" w:cs="Arial"/>
              <w:b/>
              <w:sz w:val="28"/>
              <w:szCs w:val="24"/>
            </w:rPr>
            <w:t>4</w:t>
          </w:r>
        </w:p>
        <w:p w14:paraId="16AAE070" w14:textId="77777777" w:rsidR="00DE17B4" w:rsidRDefault="00BF5005" w:rsidP="00932EE0">
          <w:pPr>
            <w:ind w:left="360"/>
            <w:rPr>
              <w:rFonts w:ascii="Arial" w:hAnsi="Arial" w:cs="Arial"/>
              <w:b/>
              <w:sz w:val="28"/>
              <w:szCs w:val="24"/>
            </w:rPr>
          </w:pPr>
          <w:hyperlink w:anchor="Appendix_B" w:history="1">
            <w:r w:rsidR="00A3093C" w:rsidRPr="00A3093C">
              <w:rPr>
                <w:rStyle w:val="Hyperlink"/>
                <w:rFonts w:ascii="Arial" w:hAnsi="Arial" w:cs="Arial"/>
                <w:b/>
                <w:i/>
                <w:sz w:val="28"/>
                <w:szCs w:val="24"/>
              </w:rPr>
              <w:t>Appendix B</w:t>
            </w:r>
          </w:hyperlink>
          <w:r w:rsidR="00932EE0" w:rsidRPr="00932EE0">
            <w:rPr>
              <w:rFonts w:ascii="Arial" w:hAnsi="Arial" w:cs="Arial"/>
              <w:b/>
              <w:i/>
              <w:sz w:val="28"/>
              <w:szCs w:val="24"/>
            </w:rPr>
            <w:tab/>
          </w:r>
          <w:r w:rsidR="00932EE0" w:rsidRPr="00932EE0">
            <w:rPr>
              <w:rFonts w:ascii="Arial" w:hAnsi="Arial" w:cs="Arial"/>
              <w:b/>
              <w:i/>
              <w:sz w:val="28"/>
              <w:szCs w:val="24"/>
            </w:rPr>
            <w:tab/>
          </w:r>
          <w:r w:rsidR="00932EE0" w:rsidRPr="00932EE0">
            <w:rPr>
              <w:rFonts w:ascii="Arial" w:hAnsi="Arial" w:cs="Arial"/>
              <w:b/>
              <w:i/>
              <w:sz w:val="28"/>
              <w:szCs w:val="24"/>
            </w:rPr>
            <w:tab/>
          </w:r>
          <w:r w:rsidR="00932EE0" w:rsidRPr="00932EE0">
            <w:rPr>
              <w:rFonts w:ascii="Arial" w:hAnsi="Arial" w:cs="Arial"/>
              <w:b/>
              <w:i/>
              <w:sz w:val="28"/>
              <w:szCs w:val="24"/>
            </w:rPr>
            <w:tab/>
          </w:r>
          <w:r w:rsidR="00932EE0" w:rsidRPr="00932EE0">
            <w:rPr>
              <w:rFonts w:ascii="Arial" w:hAnsi="Arial" w:cs="Arial"/>
              <w:b/>
              <w:i/>
              <w:sz w:val="28"/>
              <w:szCs w:val="24"/>
            </w:rPr>
            <w:tab/>
          </w:r>
          <w:r w:rsidR="00932EE0" w:rsidRPr="00932EE0">
            <w:rPr>
              <w:rFonts w:ascii="Arial" w:hAnsi="Arial" w:cs="Arial"/>
              <w:b/>
              <w:i/>
              <w:sz w:val="28"/>
              <w:szCs w:val="24"/>
            </w:rPr>
            <w:tab/>
          </w:r>
          <w:r w:rsidR="00932EE0" w:rsidRPr="00932EE0">
            <w:rPr>
              <w:rFonts w:ascii="Arial" w:hAnsi="Arial" w:cs="Arial"/>
              <w:b/>
              <w:i/>
              <w:sz w:val="28"/>
              <w:szCs w:val="24"/>
            </w:rPr>
            <w:tab/>
          </w:r>
          <w:r w:rsidR="00932EE0" w:rsidRPr="00932EE0">
            <w:rPr>
              <w:rFonts w:ascii="Arial" w:hAnsi="Arial" w:cs="Arial"/>
              <w:b/>
              <w:i/>
              <w:sz w:val="28"/>
              <w:szCs w:val="24"/>
            </w:rPr>
            <w:tab/>
          </w:r>
          <w:r w:rsidR="00932EE0" w:rsidRPr="00932EE0">
            <w:rPr>
              <w:rFonts w:ascii="Arial" w:hAnsi="Arial" w:cs="Arial"/>
              <w:b/>
              <w:i/>
              <w:sz w:val="28"/>
              <w:szCs w:val="24"/>
            </w:rPr>
            <w:tab/>
          </w:r>
          <w:r w:rsidR="00932EE0" w:rsidRPr="00932EE0">
            <w:rPr>
              <w:rFonts w:ascii="Arial" w:hAnsi="Arial" w:cs="Arial"/>
              <w:b/>
              <w:i/>
              <w:sz w:val="28"/>
              <w:szCs w:val="24"/>
            </w:rPr>
            <w:tab/>
            <w:t xml:space="preserve">     </w:t>
          </w:r>
          <w:r w:rsidR="00A3093C" w:rsidRPr="00932EE0">
            <w:rPr>
              <w:rFonts w:ascii="Arial" w:hAnsi="Arial" w:cs="Arial"/>
              <w:b/>
              <w:sz w:val="28"/>
              <w:szCs w:val="24"/>
            </w:rPr>
            <w:t>1</w:t>
          </w:r>
          <w:r w:rsidR="00A3093C">
            <w:rPr>
              <w:rFonts w:ascii="Arial" w:hAnsi="Arial" w:cs="Arial"/>
              <w:b/>
              <w:sz w:val="28"/>
              <w:szCs w:val="24"/>
            </w:rPr>
            <w:t>5</w:t>
          </w:r>
        </w:p>
        <w:p w14:paraId="45B03347" w14:textId="07374BE2" w:rsidR="00087512" w:rsidRPr="00A82830" w:rsidRDefault="00BF5005" w:rsidP="00932EE0">
          <w:pPr>
            <w:ind w:left="360"/>
            <w:rPr>
              <w:rFonts w:ascii="Arial" w:hAnsi="Arial" w:cs="Arial"/>
              <w:b/>
              <w:sz w:val="24"/>
            </w:rPr>
          </w:pPr>
          <w:hyperlink w:anchor="Appendix_C" w:history="1"/>
          <w:r w:rsidR="00087512" w:rsidRPr="00A82830">
            <w:rPr>
              <w:rFonts w:ascii="Arial" w:hAnsi="Arial" w:cs="Arial"/>
              <w:b/>
              <w:i/>
              <w:sz w:val="28"/>
              <w:szCs w:val="24"/>
              <w:highlight w:val="lightGray"/>
            </w:rPr>
            <w:br w:type="page"/>
          </w:r>
        </w:p>
      </w:sdtContent>
    </w:sdt>
    <w:p w14:paraId="13AC04A3" w14:textId="31D03813" w:rsidR="00EE235B" w:rsidRPr="00BF5EEE" w:rsidRDefault="009F00A7" w:rsidP="00EB161B">
      <w:pPr>
        <w:pStyle w:val="ListParagraph"/>
        <w:numPr>
          <w:ilvl w:val="0"/>
          <w:numId w:val="23"/>
        </w:numPr>
        <w:ind w:left="360"/>
        <w:rPr>
          <w:rFonts w:ascii="Arial" w:hAnsi="Arial" w:cs="Arial"/>
          <w:b/>
          <w:i/>
          <w:sz w:val="28"/>
          <w:szCs w:val="24"/>
        </w:rPr>
      </w:pPr>
      <w:bookmarkStart w:id="0" w:name="Overview"/>
      <w:r>
        <w:rPr>
          <w:rFonts w:ascii="Arial" w:hAnsi="Arial" w:cs="Arial"/>
          <w:b/>
          <w:i/>
          <w:sz w:val="28"/>
          <w:szCs w:val="24"/>
        </w:rPr>
        <w:lastRenderedPageBreak/>
        <w:t>Overview</w:t>
      </w:r>
    </w:p>
    <w:bookmarkEnd w:id="0"/>
    <w:p w14:paraId="493A8C86" w14:textId="77777777" w:rsidR="00BF5EEE" w:rsidRPr="00F436BA" w:rsidRDefault="00BF5EEE" w:rsidP="00D36367">
      <w:pPr>
        <w:rPr>
          <w:rFonts w:ascii="Arial" w:hAnsi="Arial" w:cs="Arial"/>
          <w:b/>
          <w:sz w:val="28"/>
          <w:szCs w:val="28"/>
        </w:rPr>
      </w:pPr>
    </w:p>
    <w:p w14:paraId="662DCA11" w14:textId="77777777" w:rsidR="00DC34B1" w:rsidRPr="00B50C62" w:rsidRDefault="00DC34B1" w:rsidP="00BF5EEE">
      <w:pPr>
        <w:keepLines/>
        <w:outlineLvl w:val="0"/>
        <w:rPr>
          <w:rFonts w:ascii="Arial" w:hAnsi="Arial" w:cs="Arial"/>
          <w:sz w:val="22"/>
          <w:szCs w:val="22"/>
        </w:rPr>
      </w:pPr>
      <w:r w:rsidRPr="00B50C62">
        <w:rPr>
          <w:rFonts w:ascii="Arial" w:hAnsi="Arial" w:cs="Arial"/>
          <w:sz w:val="22"/>
          <w:szCs w:val="22"/>
        </w:rPr>
        <w:t xml:space="preserve">The Executive Office of Public Safety and Security (EOPSS) Office of Grants and Research (OGR) is the State Administering Agency (SAA) for the Violence Against Women Act (VAWA), Services, Training, Officers, Prosecutors (STOP) Formula Grant, a program originating from the United States Department of Justice (DOJ), Office on Violence Against Women (OVW). </w:t>
      </w:r>
      <w:r w:rsidR="00BF5EEE" w:rsidRPr="00B50C62">
        <w:rPr>
          <w:rFonts w:ascii="Arial" w:hAnsi="Arial" w:cs="Arial"/>
          <w:sz w:val="22"/>
          <w:szCs w:val="22"/>
        </w:rPr>
        <w:t>The Services* Training* Officers* Prosecutors (STOP) Violence Against Women Formula Grant Program (STOP Formula Grant Program) is authorized by VAWA and subsequent legislation and supports communities, including American Indian tribes and Alaska Native villages, in their efforts to develop and strengthen effective responses to sexual assault, domestic violence, dating violence and stalking.</w:t>
      </w:r>
    </w:p>
    <w:p w14:paraId="05ADE2C5" w14:textId="77777777" w:rsidR="00DC34B1" w:rsidRPr="00B50C62" w:rsidRDefault="00DC34B1" w:rsidP="00BF5EEE">
      <w:pPr>
        <w:keepLines/>
        <w:outlineLvl w:val="0"/>
        <w:rPr>
          <w:rFonts w:ascii="Arial" w:hAnsi="Arial" w:cs="Arial"/>
          <w:sz w:val="22"/>
          <w:szCs w:val="22"/>
        </w:rPr>
      </w:pPr>
    </w:p>
    <w:p w14:paraId="7AE144F4" w14:textId="51B76B96" w:rsidR="00DC34B1" w:rsidRPr="00B50C62" w:rsidRDefault="00DC34B1" w:rsidP="00BF5EEE">
      <w:pPr>
        <w:keepLines/>
        <w:outlineLvl w:val="0"/>
        <w:rPr>
          <w:rFonts w:ascii="Arial" w:hAnsi="Arial" w:cs="Arial"/>
          <w:sz w:val="22"/>
          <w:szCs w:val="22"/>
        </w:rPr>
      </w:pPr>
      <w:r w:rsidRPr="009640B4">
        <w:rPr>
          <w:rFonts w:ascii="Arial" w:hAnsi="Arial" w:cs="Arial"/>
          <w:sz w:val="22"/>
          <w:szCs w:val="22"/>
        </w:rPr>
        <w:t>Funding dedicated</w:t>
      </w:r>
      <w:r w:rsidR="000B5B9E">
        <w:rPr>
          <w:rFonts w:ascii="Arial" w:hAnsi="Arial" w:cs="Arial"/>
          <w:sz w:val="22"/>
          <w:szCs w:val="22"/>
        </w:rPr>
        <w:t xml:space="preserve"> for</w:t>
      </w:r>
      <w:r w:rsidRPr="009640B4">
        <w:rPr>
          <w:rFonts w:ascii="Arial" w:hAnsi="Arial" w:cs="Arial"/>
          <w:sz w:val="22"/>
          <w:szCs w:val="22"/>
        </w:rPr>
        <w:t xml:space="preserve"> this </w:t>
      </w:r>
      <w:r w:rsidR="000B5B9E">
        <w:rPr>
          <w:rFonts w:ascii="Arial" w:hAnsi="Arial" w:cs="Arial"/>
          <w:sz w:val="22"/>
          <w:szCs w:val="22"/>
        </w:rPr>
        <w:t xml:space="preserve">continuation </w:t>
      </w:r>
      <w:r w:rsidRPr="009640B4">
        <w:rPr>
          <w:rFonts w:ascii="Arial" w:hAnsi="Arial" w:cs="Arial"/>
          <w:sz w:val="22"/>
          <w:szCs w:val="22"/>
        </w:rPr>
        <w:t>grant oppo</w:t>
      </w:r>
      <w:r w:rsidR="00EA7BEA">
        <w:rPr>
          <w:rFonts w:ascii="Arial" w:hAnsi="Arial" w:cs="Arial"/>
          <w:sz w:val="22"/>
          <w:szCs w:val="22"/>
        </w:rPr>
        <w:t>rtunity is contingent upon OGR</w:t>
      </w:r>
      <w:r w:rsidRPr="009640B4">
        <w:rPr>
          <w:rFonts w:ascii="Arial" w:hAnsi="Arial" w:cs="Arial"/>
          <w:sz w:val="22"/>
          <w:szCs w:val="22"/>
        </w:rPr>
        <w:t xml:space="preserve"> re</w:t>
      </w:r>
      <w:r w:rsidR="00541DA9" w:rsidRPr="009640B4">
        <w:rPr>
          <w:rFonts w:ascii="Arial" w:hAnsi="Arial" w:cs="Arial"/>
          <w:sz w:val="22"/>
          <w:szCs w:val="22"/>
        </w:rPr>
        <w:t xml:space="preserve">ceiving the </w:t>
      </w:r>
      <w:r w:rsidR="00BF5EEE" w:rsidRPr="009640B4">
        <w:rPr>
          <w:rFonts w:ascii="Arial" w:hAnsi="Arial" w:cs="Arial"/>
          <w:sz w:val="22"/>
          <w:szCs w:val="22"/>
        </w:rPr>
        <w:t>F</w:t>
      </w:r>
      <w:r w:rsidR="00541DA9" w:rsidRPr="009640B4">
        <w:rPr>
          <w:rFonts w:ascii="Arial" w:hAnsi="Arial" w:cs="Arial"/>
          <w:sz w:val="22"/>
          <w:szCs w:val="22"/>
        </w:rPr>
        <w:t xml:space="preserve">FY </w:t>
      </w:r>
      <w:r w:rsidR="009F46BE">
        <w:rPr>
          <w:rFonts w:ascii="Arial" w:hAnsi="Arial" w:cs="Arial"/>
          <w:sz w:val="22"/>
          <w:szCs w:val="22"/>
        </w:rPr>
        <w:t>202</w:t>
      </w:r>
      <w:r w:rsidR="00D93DF5">
        <w:rPr>
          <w:rFonts w:ascii="Arial" w:hAnsi="Arial" w:cs="Arial"/>
          <w:sz w:val="22"/>
          <w:szCs w:val="22"/>
        </w:rPr>
        <w:t>1</w:t>
      </w:r>
      <w:r w:rsidR="00541DA9" w:rsidRPr="009640B4">
        <w:rPr>
          <w:rFonts w:ascii="Arial" w:hAnsi="Arial" w:cs="Arial"/>
          <w:sz w:val="22"/>
          <w:szCs w:val="22"/>
        </w:rPr>
        <w:t xml:space="preserve"> STOP Formula G</w:t>
      </w:r>
      <w:r w:rsidRPr="009640B4">
        <w:rPr>
          <w:rFonts w:ascii="Arial" w:hAnsi="Arial" w:cs="Arial"/>
          <w:sz w:val="22"/>
          <w:szCs w:val="22"/>
        </w:rPr>
        <w:t>rant award from OVW. Please thoroughly review this Availability of Grant Funds (AGF) document and all related</w:t>
      </w:r>
      <w:r w:rsidR="00541DA9" w:rsidRPr="009640B4">
        <w:rPr>
          <w:rFonts w:ascii="Arial" w:hAnsi="Arial" w:cs="Arial"/>
          <w:sz w:val="22"/>
          <w:szCs w:val="22"/>
        </w:rPr>
        <w:t xml:space="preserve"> </w:t>
      </w:r>
      <w:r w:rsidRPr="009640B4">
        <w:rPr>
          <w:rFonts w:ascii="Arial" w:hAnsi="Arial" w:cs="Arial"/>
          <w:sz w:val="22"/>
          <w:szCs w:val="22"/>
        </w:rPr>
        <w:t>attachments be</w:t>
      </w:r>
      <w:r w:rsidR="00541DA9" w:rsidRPr="009640B4">
        <w:rPr>
          <w:rFonts w:ascii="Arial" w:hAnsi="Arial" w:cs="Arial"/>
          <w:sz w:val="22"/>
          <w:szCs w:val="22"/>
        </w:rPr>
        <w:t xml:space="preserve">fore developing your </w:t>
      </w:r>
      <w:r w:rsidR="000B5B9E">
        <w:rPr>
          <w:rFonts w:ascii="Arial" w:hAnsi="Arial" w:cs="Arial"/>
          <w:sz w:val="22"/>
          <w:szCs w:val="22"/>
        </w:rPr>
        <w:t xml:space="preserve">renewal </w:t>
      </w:r>
      <w:r w:rsidR="00777EEC" w:rsidRPr="009640B4">
        <w:rPr>
          <w:rFonts w:ascii="Arial" w:hAnsi="Arial" w:cs="Arial"/>
          <w:sz w:val="22"/>
          <w:szCs w:val="22"/>
        </w:rPr>
        <w:t>application</w:t>
      </w:r>
      <w:r w:rsidRPr="009640B4">
        <w:rPr>
          <w:rFonts w:ascii="Arial" w:hAnsi="Arial" w:cs="Arial"/>
          <w:sz w:val="22"/>
          <w:szCs w:val="22"/>
        </w:rPr>
        <w:t>.</w:t>
      </w:r>
    </w:p>
    <w:p w14:paraId="2F1F36FC" w14:textId="77777777" w:rsidR="008A0F01" w:rsidRPr="00BE3260" w:rsidRDefault="008A0F01" w:rsidP="00BF5EEE">
      <w:pPr>
        <w:rPr>
          <w:rFonts w:ascii="Arial" w:hAnsi="Arial" w:cs="Arial"/>
          <w:sz w:val="22"/>
          <w:szCs w:val="22"/>
        </w:rPr>
      </w:pPr>
    </w:p>
    <w:p w14:paraId="5B8D1C37" w14:textId="77777777" w:rsidR="008A0F01" w:rsidRPr="00581A4C" w:rsidRDefault="008A0F01" w:rsidP="00EB161B">
      <w:pPr>
        <w:pStyle w:val="ListParagraph"/>
        <w:keepLines/>
        <w:numPr>
          <w:ilvl w:val="0"/>
          <w:numId w:val="23"/>
        </w:numPr>
        <w:ind w:left="360"/>
        <w:rPr>
          <w:rFonts w:ascii="Arial" w:hAnsi="Arial" w:cs="Arial"/>
          <w:b/>
          <w:i/>
          <w:sz w:val="28"/>
          <w:szCs w:val="22"/>
        </w:rPr>
      </w:pPr>
      <w:bookmarkStart w:id="1" w:name="Award_Information"/>
      <w:r w:rsidRPr="00581A4C">
        <w:rPr>
          <w:rFonts w:ascii="Arial" w:hAnsi="Arial" w:cs="Arial"/>
          <w:b/>
          <w:i/>
          <w:sz w:val="28"/>
          <w:szCs w:val="22"/>
        </w:rPr>
        <w:t>Award Information</w:t>
      </w:r>
      <w:bookmarkEnd w:id="1"/>
    </w:p>
    <w:p w14:paraId="4F804C70" w14:textId="77777777" w:rsidR="008A0F01" w:rsidRPr="003B4FC7" w:rsidRDefault="008A0F01" w:rsidP="008A0F01">
      <w:pPr>
        <w:keepLines/>
        <w:rPr>
          <w:rFonts w:ascii="Arial" w:hAnsi="Arial" w:cs="Arial"/>
          <w:b/>
          <w:sz w:val="22"/>
          <w:szCs w:val="22"/>
        </w:rPr>
      </w:pPr>
    </w:p>
    <w:p w14:paraId="08013218" w14:textId="77777777" w:rsidR="008A0F01" w:rsidRPr="00B50C62" w:rsidRDefault="008A0F01" w:rsidP="008A0F01">
      <w:pPr>
        <w:pStyle w:val="Default"/>
        <w:rPr>
          <w:sz w:val="22"/>
          <w:szCs w:val="22"/>
        </w:rPr>
      </w:pPr>
      <w:r w:rsidRPr="00B50C62">
        <w:rPr>
          <w:b/>
          <w:bCs/>
          <w:sz w:val="22"/>
          <w:szCs w:val="22"/>
        </w:rPr>
        <w:t xml:space="preserve">Availability of Funds </w:t>
      </w:r>
    </w:p>
    <w:p w14:paraId="30EB682F" w14:textId="77777777" w:rsidR="008A0F01" w:rsidRPr="00B50C62" w:rsidRDefault="008A0F01" w:rsidP="008A0F01">
      <w:pPr>
        <w:pStyle w:val="Default"/>
        <w:rPr>
          <w:sz w:val="22"/>
          <w:szCs w:val="22"/>
        </w:rPr>
      </w:pPr>
      <w:r w:rsidRPr="00B50C62">
        <w:rPr>
          <w:sz w:val="22"/>
          <w:szCs w:val="22"/>
        </w:rPr>
        <w:t>All awards are subject to the availability of appropriated funds and any modifications or additional requirements that may</w:t>
      </w:r>
      <w:r w:rsidR="003C4571">
        <w:rPr>
          <w:sz w:val="22"/>
          <w:szCs w:val="22"/>
        </w:rPr>
        <w:t xml:space="preserve"> </w:t>
      </w:r>
      <w:r w:rsidRPr="00B50C62">
        <w:rPr>
          <w:sz w:val="22"/>
          <w:szCs w:val="22"/>
        </w:rPr>
        <w:t xml:space="preserve">be imposed by law. </w:t>
      </w:r>
    </w:p>
    <w:p w14:paraId="5208A605" w14:textId="77777777" w:rsidR="008A0F01" w:rsidRPr="00B50C62" w:rsidRDefault="008A0F01" w:rsidP="008A0F01">
      <w:pPr>
        <w:pStyle w:val="Default"/>
        <w:rPr>
          <w:sz w:val="22"/>
          <w:szCs w:val="22"/>
        </w:rPr>
      </w:pPr>
    </w:p>
    <w:p w14:paraId="30D5EA94" w14:textId="77777777" w:rsidR="008A0F01" w:rsidRPr="00B50C62" w:rsidRDefault="008A0F01" w:rsidP="008A0F01">
      <w:pPr>
        <w:pStyle w:val="Default"/>
        <w:rPr>
          <w:sz w:val="22"/>
          <w:szCs w:val="22"/>
        </w:rPr>
      </w:pPr>
      <w:r w:rsidRPr="00B50C62">
        <w:rPr>
          <w:b/>
          <w:bCs/>
          <w:sz w:val="22"/>
          <w:szCs w:val="22"/>
        </w:rPr>
        <w:t xml:space="preserve">Award Period </w:t>
      </w:r>
    </w:p>
    <w:p w14:paraId="199504A9" w14:textId="1DAE1273" w:rsidR="008A0F01" w:rsidRPr="00B50C62" w:rsidRDefault="008A0F01" w:rsidP="008A0F01">
      <w:pPr>
        <w:keepLines/>
        <w:rPr>
          <w:rFonts w:ascii="Arial" w:hAnsi="Arial" w:cs="Arial"/>
          <w:sz w:val="22"/>
          <w:szCs w:val="22"/>
        </w:rPr>
      </w:pPr>
      <w:r w:rsidRPr="00B50C62">
        <w:rPr>
          <w:rFonts w:ascii="Arial" w:hAnsi="Arial" w:cs="Arial"/>
          <w:sz w:val="22"/>
          <w:szCs w:val="22"/>
        </w:rPr>
        <w:t xml:space="preserve">The grant award period is 12 months. </w:t>
      </w:r>
      <w:r>
        <w:rPr>
          <w:rFonts w:ascii="Arial" w:hAnsi="Arial" w:cs="Arial"/>
          <w:sz w:val="22"/>
          <w:szCs w:val="22"/>
        </w:rPr>
        <w:t>The</w:t>
      </w:r>
      <w:r w:rsidRPr="00B50C62">
        <w:rPr>
          <w:rFonts w:ascii="Arial" w:hAnsi="Arial" w:cs="Arial"/>
          <w:sz w:val="22"/>
          <w:szCs w:val="22"/>
        </w:rPr>
        <w:t xml:space="preserve"> award period will start </w:t>
      </w:r>
      <w:r w:rsidRPr="00C43554">
        <w:rPr>
          <w:rFonts w:ascii="Arial" w:hAnsi="Arial" w:cs="Arial"/>
          <w:b/>
          <w:sz w:val="22"/>
          <w:szCs w:val="22"/>
        </w:rPr>
        <w:t>on or about</w:t>
      </w:r>
      <w:r>
        <w:rPr>
          <w:rFonts w:ascii="Arial" w:hAnsi="Arial" w:cs="Arial"/>
          <w:sz w:val="22"/>
          <w:szCs w:val="22"/>
        </w:rPr>
        <w:t xml:space="preserve"> </w:t>
      </w:r>
      <w:r w:rsidRPr="00B50C62">
        <w:rPr>
          <w:rFonts w:ascii="Arial" w:hAnsi="Arial" w:cs="Arial"/>
          <w:sz w:val="22"/>
          <w:szCs w:val="22"/>
        </w:rPr>
        <w:t xml:space="preserve">January 1, </w:t>
      </w:r>
      <w:r w:rsidR="00D93DF5" w:rsidRPr="00B50C62">
        <w:rPr>
          <w:rFonts w:ascii="Arial" w:hAnsi="Arial" w:cs="Arial"/>
          <w:sz w:val="22"/>
          <w:szCs w:val="22"/>
        </w:rPr>
        <w:t>20</w:t>
      </w:r>
      <w:r w:rsidR="00D93DF5">
        <w:rPr>
          <w:rFonts w:ascii="Arial" w:hAnsi="Arial" w:cs="Arial"/>
          <w:sz w:val="22"/>
          <w:szCs w:val="22"/>
        </w:rPr>
        <w:t>22</w:t>
      </w:r>
      <w:r w:rsidRPr="00B50C62">
        <w:rPr>
          <w:rFonts w:ascii="Arial" w:hAnsi="Arial" w:cs="Arial"/>
          <w:sz w:val="22"/>
          <w:szCs w:val="22"/>
        </w:rPr>
        <w:t>.</w:t>
      </w:r>
    </w:p>
    <w:p w14:paraId="04E09985" w14:textId="77777777" w:rsidR="008A0F01" w:rsidRPr="00B50C62" w:rsidRDefault="008A0F01" w:rsidP="008A0F01">
      <w:pPr>
        <w:keepLines/>
        <w:rPr>
          <w:rFonts w:ascii="Arial" w:hAnsi="Arial" w:cs="Arial"/>
          <w:sz w:val="22"/>
          <w:szCs w:val="22"/>
        </w:rPr>
      </w:pPr>
    </w:p>
    <w:p w14:paraId="376E39CA" w14:textId="77777777" w:rsidR="008A0F01" w:rsidRPr="002E4B85" w:rsidRDefault="008A0F01" w:rsidP="008A0F01">
      <w:pPr>
        <w:pStyle w:val="Default"/>
        <w:rPr>
          <w:sz w:val="22"/>
          <w:szCs w:val="22"/>
        </w:rPr>
      </w:pPr>
      <w:r w:rsidRPr="002E4B85">
        <w:rPr>
          <w:b/>
          <w:bCs/>
          <w:sz w:val="22"/>
          <w:szCs w:val="22"/>
        </w:rPr>
        <w:t xml:space="preserve">Award Amounts </w:t>
      </w:r>
    </w:p>
    <w:p w14:paraId="1AABD63F" w14:textId="3A0688FD" w:rsidR="008A0F01" w:rsidRPr="002163C3" w:rsidRDefault="008A0F01" w:rsidP="008A0F01">
      <w:pPr>
        <w:keepLines/>
        <w:rPr>
          <w:rFonts w:ascii="Arial" w:hAnsi="Arial" w:cs="Arial"/>
          <w:b/>
          <w:sz w:val="22"/>
          <w:szCs w:val="22"/>
        </w:rPr>
      </w:pPr>
      <w:r w:rsidRPr="00822737">
        <w:rPr>
          <w:rFonts w:ascii="Arial" w:hAnsi="Arial" w:cs="Arial"/>
          <w:sz w:val="22"/>
          <w:szCs w:val="22"/>
        </w:rPr>
        <w:t xml:space="preserve">Total funding available through this AGF is estimated </w:t>
      </w:r>
      <w:r w:rsidRPr="002B796A">
        <w:rPr>
          <w:rFonts w:ascii="Arial" w:hAnsi="Arial" w:cs="Arial"/>
          <w:sz w:val="22"/>
          <w:szCs w:val="22"/>
        </w:rPr>
        <w:t>at $</w:t>
      </w:r>
      <w:r w:rsidR="00C43554">
        <w:rPr>
          <w:rFonts w:ascii="Arial" w:hAnsi="Arial" w:cs="Arial"/>
          <w:sz w:val="22"/>
          <w:szCs w:val="22"/>
        </w:rPr>
        <w:t xml:space="preserve">3.0 </w:t>
      </w:r>
      <w:r w:rsidRPr="002B796A">
        <w:rPr>
          <w:rFonts w:ascii="Arial" w:hAnsi="Arial" w:cs="Arial"/>
          <w:sz w:val="22"/>
          <w:szCs w:val="22"/>
        </w:rPr>
        <w:t>million and</w:t>
      </w:r>
      <w:r w:rsidRPr="00822737">
        <w:rPr>
          <w:rFonts w:ascii="Arial" w:hAnsi="Arial" w:cs="Arial"/>
          <w:sz w:val="22"/>
          <w:szCs w:val="22"/>
        </w:rPr>
        <w:t xml:space="preserve"> is subject to funding received from the </w:t>
      </w:r>
      <w:r w:rsidR="002613D4">
        <w:rPr>
          <w:rFonts w:ascii="Arial" w:hAnsi="Arial" w:cs="Arial"/>
          <w:sz w:val="22"/>
          <w:szCs w:val="22"/>
        </w:rPr>
        <w:t>DOJ</w:t>
      </w:r>
      <w:r w:rsidRPr="00822737">
        <w:rPr>
          <w:rFonts w:ascii="Arial" w:hAnsi="Arial" w:cs="Arial"/>
          <w:sz w:val="22"/>
          <w:szCs w:val="22"/>
        </w:rPr>
        <w:t>.</w:t>
      </w:r>
      <w:r>
        <w:rPr>
          <w:rFonts w:ascii="Arial" w:hAnsi="Arial" w:cs="Arial"/>
          <w:sz w:val="22"/>
          <w:szCs w:val="22"/>
        </w:rPr>
        <w:t xml:space="preserve"> </w:t>
      </w:r>
      <w:r w:rsidRPr="00FC297E">
        <w:rPr>
          <w:rFonts w:ascii="Arial" w:hAnsi="Arial" w:cs="Arial"/>
          <w:b/>
          <w:sz w:val="22"/>
          <w:szCs w:val="22"/>
        </w:rPr>
        <w:t xml:space="preserve">Eligible applicants are </w:t>
      </w:r>
      <w:r w:rsidR="00C17459" w:rsidRPr="00FC297E">
        <w:rPr>
          <w:rFonts w:ascii="Arial" w:hAnsi="Arial" w:cs="Arial"/>
          <w:b/>
          <w:sz w:val="22"/>
          <w:szCs w:val="22"/>
        </w:rPr>
        <w:t>required</w:t>
      </w:r>
      <w:r w:rsidRPr="00FC297E">
        <w:rPr>
          <w:rFonts w:ascii="Arial" w:hAnsi="Arial" w:cs="Arial"/>
          <w:b/>
          <w:sz w:val="22"/>
          <w:szCs w:val="22"/>
        </w:rPr>
        <w:t xml:space="preserve"> to submit </w:t>
      </w:r>
      <w:r w:rsidR="00DE3C14" w:rsidRPr="00FC297E">
        <w:rPr>
          <w:rFonts w:ascii="Arial" w:hAnsi="Arial" w:cs="Arial"/>
          <w:b/>
          <w:sz w:val="22"/>
          <w:szCs w:val="22"/>
        </w:rPr>
        <w:t xml:space="preserve">a twelve-month operating budget for their </w:t>
      </w:r>
      <w:r w:rsidR="00DE3C14" w:rsidRPr="00FC297E">
        <w:rPr>
          <w:rFonts w:ascii="Arial" w:hAnsi="Arial" w:cs="Arial"/>
          <w:b/>
          <w:sz w:val="22"/>
          <w:szCs w:val="22"/>
          <w:u w:val="single"/>
        </w:rPr>
        <w:t>predetermined</w:t>
      </w:r>
      <w:r w:rsidR="00DE3C14" w:rsidRPr="00FC297E">
        <w:rPr>
          <w:rFonts w:ascii="Arial" w:hAnsi="Arial" w:cs="Arial"/>
          <w:b/>
          <w:sz w:val="22"/>
          <w:szCs w:val="22"/>
        </w:rPr>
        <w:t xml:space="preserve"> </w:t>
      </w:r>
      <w:r w:rsidR="006E7496">
        <w:rPr>
          <w:rFonts w:ascii="Arial" w:hAnsi="Arial" w:cs="Arial"/>
          <w:b/>
          <w:sz w:val="22"/>
          <w:szCs w:val="22"/>
        </w:rPr>
        <w:t>FFY2</w:t>
      </w:r>
      <w:r w:rsidR="00D93DF5">
        <w:rPr>
          <w:rFonts w:ascii="Arial" w:hAnsi="Arial" w:cs="Arial"/>
          <w:b/>
          <w:sz w:val="22"/>
          <w:szCs w:val="22"/>
        </w:rPr>
        <w:t>1</w:t>
      </w:r>
      <w:r w:rsidR="00057460" w:rsidRPr="00FC297E">
        <w:rPr>
          <w:rFonts w:ascii="Arial" w:hAnsi="Arial" w:cs="Arial"/>
          <w:b/>
          <w:sz w:val="22"/>
          <w:szCs w:val="22"/>
        </w:rPr>
        <w:t xml:space="preserve"> </w:t>
      </w:r>
      <w:r w:rsidR="00DE3C14" w:rsidRPr="00FC297E">
        <w:rPr>
          <w:rFonts w:ascii="Arial" w:hAnsi="Arial" w:cs="Arial"/>
          <w:b/>
          <w:sz w:val="22"/>
          <w:szCs w:val="22"/>
        </w:rPr>
        <w:t xml:space="preserve">allocation </w:t>
      </w:r>
      <w:r w:rsidR="00057460" w:rsidRPr="00FC297E">
        <w:rPr>
          <w:rFonts w:ascii="Arial" w:hAnsi="Arial" w:cs="Arial"/>
          <w:b/>
          <w:sz w:val="22"/>
          <w:szCs w:val="22"/>
        </w:rPr>
        <w:t xml:space="preserve">amount, found in </w:t>
      </w:r>
      <w:hyperlink w:anchor="Appendix_A" w:history="1">
        <w:r w:rsidR="00057460" w:rsidRPr="00FC297E">
          <w:rPr>
            <w:rStyle w:val="Hyperlink"/>
            <w:rFonts w:ascii="Arial" w:hAnsi="Arial" w:cs="Arial"/>
            <w:b/>
            <w:sz w:val="22"/>
            <w:szCs w:val="22"/>
          </w:rPr>
          <w:t>Appendix A</w:t>
        </w:r>
      </w:hyperlink>
      <w:r w:rsidR="00057460" w:rsidRPr="00FC297E">
        <w:rPr>
          <w:rFonts w:ascii="Arial" w:hAnsi="Arial" w:cs="Arial"/>
          <w:b/>
          <w:sz w:val="22"/>
          <w:szCs w:val="22"/>
        </w:rPr>
        <w:t>.</w:t>
      </w:r>
    </w:p>
    <w:p w14:paraId="4D46FCE3" w14:textId="77777777" w:rsidR="008A0F01" w:rsidRDefault="008A0F01" w:rsidP="008A0F01">
      <w:pPr>
        <w:keepLines/>
        <w:rPr>
          <w:rFonts w:ascii="Arial" w:hAnsi="Arial" w:cs="Arial"/>
          <w:sz w:val="22"/>
          <w:szCs w:val="22"/>
        </w:rPr>
      </w:pPr>
    </w:p>
    <w:p w14:paraId="37606DAD" w14:textId="77777777" w:rsidR="002B796A" w:rsidRDefault="008A0F01" w:rsidP="008A0F01">
      <w:pPr>
        <w:keepLines/>
        <w:rPr>
          <w:rFonts w:ascii="Arial" w:hAnsi="Arial" w:cs="Arial"/>
          <w:i/>
          <w:sz w:val="22"/>
          <w:szCs w:val="22"/>
        </w:rPr>
      </w:pPr>
      <w:r w:rsidRPr="002E4B85">
        <w:rPr>
          <w:rFonts w:ascii="Arial" w:hAnsi="Arial" w:cs="Arial"/>
          <w:i/>
          <w:sz w:val="22"/>
          <w:szCs w:val="22"/>
        </w:rPr>
        <w:t xml:space="preserve">By statute, </w:t>
      </w:r>
      <w:r w:rsidR="000B5B9E">
        <w:rPr>
          <w:rFonts w:ascii="Arial" w:hAnsi="Arial" w:cs="Arial"/>
          <w:i/>
          <w:sz w:val="22"/>
          <w:szCs w:val="22"/>
        </w:rPr>
        <w:t xml:space="preserve">OGR </w:t>
      </w:r>
      <w:r w:rsidRPr="002E4B85">
        <w:rPr>
          <w:rFonts w:ascii="Arial" w:hAnsi="Arial" w:cs="Arial"/>
          <w:i/>
          <w:sz w:val="22"/>
          <w:szCs w:val="22"/>
        </w:rPr>
        <w:t>is federally mandated to allocat</w:t>
      </w:r>
      <w:r w:rsidR="006803CD">
        <w:rPr>
          <w:rFonts w:ascii="Arial" w:hAnsi="Arial" w:cs="Arial"/>
          <w:i/>
          <w:sz w:val="22"/>
          <w:szCs w:val="22"/>
        </w:rPr>
        <w:t>e</w:t>
      </w:r>
      <w:r w:rsidRPr="002E4B85">
        <w:rPr>
          <w:rFonts w:ascii="Arial" w:hAnsi="Arial" w:cs="Arial"/>
          <w:i/>
          <w:sz w:val="22"/>
          <w:szCs w:val="22"/>
        </w:rPr>
        <w:t xml:space="preserve"> STOP funding in the following manner:</w:t>
      </w:r>
    </w:p>
    <w:p w14:paraId="095C5E31" w14:textId="77777777" w:rsidR="001B499D" w:rsidRDefault="001B499D" w:rsidP="008A0F01">
      <w:pPr>
        <w:keepLines/>
        <w:rPr>
          <w:rFonts w:ascii="Arial" w:hAnsi="Arial" w:cs="Arial"/>
          <w:i/>
          <w:sz w:val="22"/>
          <w:szCs w:val="22"/>
        </w:rPr>
      </w:pPr>
    </w:p>
    <w:tbl>
      <w:tblPr>
        <w:tblStyle w:val="TableGrid"/>
        <w:tblW w:w="0" w:type="auto"/>
        <w:jc w:val="center"/>
        <w:shd w:val="clear" w:color="auto" w:fill="D9D9D9" w:themeFill="background1" w:themeFillShade="D9"/>
        <w:tblLook w:val="04A0" w:firstRow="1" w:lastRow="0" w:firstColumn="1" w:lastColumn="0" w:noHBand="0" w:noVBand="1"/>
      </w:tblPr>
      <w:tblGrid>
        <w:gridCol w:w="895"/>
        <w:gridCol w:w="5220"/>
      </w:tblGrid>
      <w:tr w:rsidR="001B499D" w14:paraId="0BD655FC" w14:textId="77777777" w:rsidTr="00B37815">
        <w:trPr>
          <w:jc w:val="center"/>
        </w:trPr>
        <w:tc>
          <w:tcPr>
            <w:tcW w:w="895" w:type="dxa"/>
            <w:shd w:val="clear" w:color="auto" w:fill="D9D9D9" w:themeFill="background1" w:themeFillShade="D9"/>
            <w:vAlign w:val="center"/>
          </w:tcPr>
          <w:p w14:paraId="37963732" w14:textId="77777777" w:rsidR="001B499D" w:rsidRPr="001B499D" w:rsidRDefault="001B499D" w:rsidP="00B37815">
            <w:pPr>
              <w:keepLines/>
              <w:jc w:val="center"/>
              <w:rPr>
                <w:rFonts w:ascii="Arial" w:hAnsi="Arial" w:cs="Arial"/>
                <w:b/>
                <w:sz w:val="24"/>
                <w:szCs w:val="22"/>
              </w:rPr>
            </w:pPr>
            <w:r w:rsidRPr="001B499D">
              <w:rPr>
                <w:rFonts w:ascii="Arial" w:hAnsi="Arial" w:cs="Arial"/>
                <w:b/>
                <w:sz w:val="24"/>
                <w:szCs w:val="22"/>
              </w:rPr>
              <w:t>30%</w:t>
            </w:r>
          </w:p>
        </w:tc>
        <w:tc>
          <w:tcPr>
            <w:tcW w:w="5220" w:type="dxa"/>
            <w:shd w:val="clear" w:color="auto" w:fill="D9D9D9" w:themeFill="background1" w:themeFillShade="D9"/>
            <w:vAlign w:val="center"/>
          </w:tcPr>
          <w:p w14:paraId="18D05840" w14:textId="77777777" w:rsidR="001B499D" w:rsidRPr="001B499D" w:rsidRDefault="001B499D" w:rsidP="00B37815">
            <w:pPr>
              <w:keepLines/>
              <w:rPr>
                <w:rFonts w:ascii="Arial" w:hAnsi="Arial" w:cs="Arial"/>
                <w:sz w:val="24"/>
                <w:szCs w:val="22"/>
              </w:rPr>
            </w:pPr>
            <w:r w:rsidRPr="00B37815">
              <w:rPr>
                <w:rFonts w:ascii="Arial" w:hAnsi="Arial" w:cs="Arial"/>
                <w:b/>
                <w:sz w:val="24"/>
                <w:szCs w:val="22"/>
              </w:rPr>
              <w:t>Victim Services</w:t>
            </w:r>
            <w:r w:rsidRPr="001B499D">
              <w:rPr>
                <w:rFonts w:ascii="Arial" w:hAnsi="Arial" w:cs="Arial"/>
                <w:sz w:val="24"/>
                <w:szCs w:val="22"/>
              </w:rPr>
              <w:t xml:space="preserve"> (10% must go to culturally specific community-based organizations</w:t>
            </w:r>
            <w:r w:rsidRPr="001B499D">
              <w:rPr>
                <w:rStyle w:val="FootnoteReference"/>
                <w:rFonts w:ascii="Arial" w:hAnsi="Arial" w:cs="Arial"/>
                <w:sz w:val="24"/>
                <w:szCs w:val="22"/>
                <w:vertAlign w:val="superscript"/>
              </w:rPr>
              <w:footnoteReference w:id="1"/>
            </w:r>
            <w:r w:rsidRPr="001B499D">
              <w:rPr>
                <w:rFonts w:ascii="Arial" w:hAnsi="Arial" w:cs="Arial"/>
                <w:sz w:val="24"/>
                <w:szCs w:val="22"/>
              </w:rPr>
              <w:t>)</w:t>
            </w:r>
          </w:p>
        </w:tc>
      </w:tr>
      <w:tr w:rsidR="001B499D" w14:paraId="7C685D57" w14:textId="77777777" w:rsidTr="00B37815">
        <w:trPr>
          <w:jc w:val="center"/>
        </w:trPr>
        <w:tc>
          <w:tcPr>
            <w:tcW w:w="895" w:type="dxa"/>
            <w:shd w:val="clear" w:color="auto" w:fill="D9D9D9" w:themeFill="background1" w:themeFillShade="D9"/>
            <w:vAlign w:val="center"/>
          </w:tcPr>
          <w:p w14:paraId="38AD6A02" w14:textId="77777777" w:rsidR="001B499D" w:rsidRPr="001B499D" w:rsidRDefault="001B499D" w:rsidP="00B37815">
            <w:pPr>
              <w:keepLines/>
              <w:jc w:val="center"/>
              <w:rPr>
                <w:rFonts w:ascii="Arial" w:hAnsi="Arial" w:cs="Arial"/>
                <w:b/>
                <w:sz w:val="24"/>
                <w:szCs w:val="22"/>
              </w:rPr>
            </w:pPr>
            <w:r w:rsidRPr="001B499D">
              <w:rPr>
                <w:rFonts w:ascii="Arial" w:hAnsi="Arial" w:cs="Arial"/>
                <w:b/>
                <w:sz w:val="24"/>
                <w:szCs w:val="22"/>
              </w:rPr>
              <w:t>25%</w:t>
            </w:r>
          </w:p>
        </w:tc>
        <w:tc>
          <w:tcPr>
            <w:tcW w:w="5220" w:type="dxa"/>
            <w:shd w:val="clear" w:color="auto" w:fill="D9D9D9" w:themeFill="background1" w:themeFillShade="D9"/>
            <w:vAlign w:val="center"/>
          </w:tcPr>
          <w:p w14:paraId="6FC890D0" w14:textId="77777777" w:rsidR="001B499D" w:rsidRPr="00B37815" w:rsidRDefault="001B499D" w:rsidP="00B37815">
            <w:pPr>
              <w:keepLines/>
              <w:rPr>
                <w:rFonts w:ascii="Arial" w:hAnsi="Arial" w:cs="Arial"/>
                <w:b/>
                <w:sz w:val="24"/>
                <w:szCs w:val="22"/>
              </w:rPr>
            </w:pPr>
            <w:r w:rsidRPr="00B37815">
              <w:rPr>
                <w:rFonts w:ascii="Arial" w:hAnsi="Arial" w:cs="Arial"/>
                <w:b/>
                <w:sz w:val="24"/>
                <w:szCs w:val="22"/>
              </w:rPr>
              <w:t>Law Enforcement</w:t>
            </w:r>
          </w:p>
        </w:tc>
      </w:tr>
      <w:tr w:rsidR="001B499D" w14:paraId="4AB6DDDE" w14:textId="77777777" w:rsidTr="00B37815">
        <w:trPr>
          <w:jc w:val="center"/>
        </w:trPr>
        <w:tc>
          <w:tcPr>
            <w:tcW w:w="895" w:type="dxa"/>
            <w:shd w:val="clear" w:color="auto" w:fill="D9D9D9" w:themeFill="background1" w:themeFillShade="D9"/>
            <w:vAlign w:val="center"/>
          </w:tcPr>
          <w:p w14:paraId="4AD1D475" w14:textId="77777777" w:rsidR="001B499D" w:rsidRPr="001B499D" w:rsidRDefault="001B499D" w:rsidP="00B37815">
            <w:pPr>
              <w:keepLines/>
              <w:jc w:val="center"/>
              <w:rPr>
                <w:rFonts w:ascii="Arial" w:hAnsi="Arial" w:cs="Arial"/>
                <w:b/>
                <w:sz w:val="24"/>
                <w:szCs w:val="22"/>
              </w:rPr>
            </w:pPr>
            <w:r w:rsidRPr="001B499D">
              <w:rPr>
                <w:rFonts w:ascii="Arial" w:hAnsi="Arial" w:cs="Arial"/>
                <w:b/>
                <w:sz w:val="24"/>
                <w:szCs w:val="22"/>
              </w:rPr>
              <w:t>25%</w:t>
            </w:r>
          </w:p>
        </w:tc>
        <w:tc>
          <w:tcPr>
            <w:tcW w:w="5220" w:type="dxa"/>
            <w:shd w:val="clear" w:color="auto" w:fill="D9D9D9" w:themeFill="background1" w:themeFillShade="D9"/>
            <w:vAlign w:val="center"/>
          </w:tcPr>
          <w:p w14:paraId="6ED05E19" w14:textId="77777777" w:rsidR="001B499D" w:rsidRPr="00B37815" w:rsidRDefault="001B499D" w:rsidP="00B37815">
            <w:pPr>
              <w:keepLines/>
              <w:rPr>
                <w:rFonts w:ascii="Arial" w:hAnsi="Arial" w:cs="Arial"/>
                <w:b/>
                <w:sz w:val="24"/>
                <w:szCs w:val="22"/>
              </w:rPr>
            </w:pPr>
            <w:r w:rsidRPr="00B37815">
              <w:rPr>
                <w:rFonts w:ascii="Arial" w:hAnsi="Arial" w:cs="Arial"/>
                <w:b/>
                <w:sz w:val="24"/>
                <w:szCs w:val="22"/>
              </w:rPr>
              <w:t>Prosecution</w:t>
            </w:r>
          </w:p>
        </w:tc>
      </w:tr>
      <w:tr w:rsidR="001B499D" w14:paraId="4F88B9F4" w14:textId="77777777" w:rsidTr="00B37815">
        <w:trPr>
          <w:jc w:val="center"/>
        </w:trPr>
        <w:tc>
          <w:tcPr>
            <w:tcW w:w="895" w:type="dxa"/>
            <w:shd w:val="clear" w:color="auto" w:fill="D9D9D9" w:themeFill="background1" w:themeFillShade="D9"/>
            <w:vAlign w:val="center"/>
          </w:tcPr>
          <w:p w14:paraId="646A5FFE" w14:textId="77777777" w:rsidR="001B499D" w:rsidRPr="001B499D" w:rsidRDefault="001B499D" w:rsidP="00B37815">
            <w:pPr>
              <w:keepLines/>
              <w:jc w:val="center"/>
              <w:rPr>
                <w:rFonts w:ascii="Arial" w:hAnsi="Arial" w:cs="Arial"/>
                <w:b/>
                <w:sz w:val="24"/>
                <w:szCs w:val="22"/>
              </w:rPr>
            </w:pPr>
            <w:r w:rsidRPr="001B499D">
              <w:rPr>
                <w:rFonts w:ascii="Arial" w:hAnsi="Arial" w:cs="Arial"/>
                <w:b/>
                <w:sz w:val="24"/>
                <w:szCs w:val="22"/>
              </w:rPr>
              <w:t>15%</w:t>
            </w:r>
          </w:p>
        </w:tc>
        <w:tc>
          <w:tcPr>
            <w:tcW w:w="5220" w:type="dxa"/>
            <w:shd w:val="clear" w:color="auto" w:fill="D9D9D9" w:themeFill="background1" w:themeFillShade="D9"/>
            <w:vAlign w:val="center"/>
          </w:tcPr>
          <w:p w14:paraId="5FF18503" w14:textId="77777777" w:rsidR="001B499D" w:rsidRPr="00B37815" w:rsidRDefault="001B499D" w:rsidP="00B37815">
            <w:pPr>
              <w:keepLines/>
              <w:rPr>
                <w:rFonts w:ascii="Arial" w:hAnsi="Arial" w:cs="Arial"/>
                <w:b/>
                <w:sz w:val="24"/>
                <w:szCs w:val="22"/>
              </w:rPr>
            </w:pPr>
            <w:r w:rsidRPr="00B37815">
              <w:rPr>
                <w:rFonts w:ascii="Arial" w:hAnsi="Arial" w:cs="Arial"/>
                <w:b/>
                <w:sz w:val="24"/>
                <w:szCs w:val="22"/>
              </w:rPr>
              <w:t>Discretionary</w:t>
            </w:r>
          </w:p>
        </w:tc>
      </w:tr>
      <w:tr w:rsidR="001B499D" w14:paraId="43E16D15" w14:textId="77777777" w:rsidTr="00B37815">
        <w:trPr>
          <w:jc w:val="center"/>
        </w:trPr>
        <w:tc>
          <w:tcPr>
            <w:tcW w:w="895" w:type="dxa"/>
            <w:shd w:val="clear" w:color="auto" w:fill="D9D9D9" w:themeFill="background1" w:themeFillShade="D9"/>
            <w:vAlign w:val="center"/>
          </w:tcPr>
          <w:p w14:paraId="4B5294C4" w14:textId="77777777" w:rsidR="001B499D" w:rsidRPr="001B499D" w:rsidRDefault="001B499D" w:rsidP="00B37815">
            <w:pPr>
              <w:keepLines/>
              <w:jc w:val="center"/>
              <w:rPr>
                <w:rFonts w:ascii="Arial" w:hAnsi="Arial" w:cs="Arial"/>
                <w:b/>
                <w:sz w:val="24"/>
                <w:szCs w:val="22"/>
              </w:rPr>
            </w:pPr>
            <w:r w:rsidRPr="001B499D">
              <w:rPr>
                <w:rFonts w:ascii="Arial" w:hAnsi="Arial" w:cs="Arial"/>
                <w:b/>
                <w:sz w:val="24"/>
                <w:szCs w:val="22"/>
              </w:rPr>
              <w:t>5%</w:t>
            </w:r>
          </w:p>
        </w:tc>
        <w:tc>
          <w:tcPr>
            <w:tcW w:w="5220" w:type="dxa"/>
            <w:shd w:val="clear" w:color="auto" w:fill="D9D9D9" w:themeFill="background1" w:themeFillShade="D9"/>
            <w:vAlign w:val="center"/>
          </w:tcPr>
          <w:p w14:paraId="3A21F5DA" w14:textId="77777777" w:rsidR="001B499D" w:rsidRPr="00B37815" w:rsidRDefault="001B499D" w:rsidP="00B37815">
            <w:pPr>
              <w:keepLines/>
              <w:rPr>
                <w:rFonts w:ascii="Arial" w:hAnsi="Arial" w:cs="Arial"/>
                <w:b/>
                <w:sz w:val="24"/>
                <w:szCs w:val="22"/>
              </w:rPr>
            </w:pPr>
            <w:r w:rsidRPr="00B37815">
              <w:rPr>
                <w:rFonts w:ascii="Arial" w:hAnsi="Arial" w:cs="Arial"/>
                <w:b/>
                <w:sz w:val="24"/>
                <w:szCs w:val="22"/>
              </w:rPr>
              <w:t>Courts</w:t>
            </w:r>
          </w:p>
        </w:tc>
      </w:tr>
    </w:tbl>
    <w:p w14:paraId="3A22A402" w14:textId="77777777" w:rsidR="00F5509F" w:rsidRDefault="00F5509F" w:rsidP="008A0F01">
      <w:pPr>
        <w:keepLines/>
        <w:rPr>
          <w:rFonts w:ascii="Arial" w:hAnsi="Arial" w:cs="Arial"/>
          <w:b/>
          <w:sz w:val="22"/>
          <w:szCs w:val="22"/>
        </w:rPr>
      </w:pPr>
    </w:p>
    <w:p w14:paraId="5DFAB159" w14:textId="77777777" w:rsidR="008A0F01" w:rsidRPr="00087512" w:rsidRDefault="008A0F01" w:rsidP="008A0F01">
      <w:pPr>
        <w:keepLines/>
        <w:rPr>
          <w:rFonts w:ascii="Arial" w:hAnsi="Arial" w:cs="Arial"/>
          <w:b/>
          <w:sz w:val="22"/>
          <w:szCs w:val="22"/>
        </w:rPr>
      </w:pPr>
      <w:r w:rsidRPr="00087512">
        <w:rPr>
          <w:rFonts w:ascii="Arial" w:hAnsi="Arial" w:cs="Arial"/>
          <w:b/>
          <w:sz w:val="22"/>
          <w:szCs w:val="22"/>
        </w:rPr>
        <w:t>Fund Disbursement</w:t>
      </w:r>
    </w:p>
    <w:p w14:paraId="75728E40" w14:textId="77777777" w:rsidR="00F641FE" w:rsidRDefault="000B5B9E" w:rsidP="00F641FE">
      <w:pPr>
        <w:keepLines/>
        <w:rPr>
          <w:rFonts w:ascii="Arial" w:hAnsi="Arial" w:cs="Arial"/>
          <w:sz w:val="22"/>
          <w:szCs w:val="22"/>
        </w:rPr>
      </w:pPr>
      <w:r>
        <w:rPr>
          <w:rFonts w:ascii="Arial" w:hAnsi="Arial" w:cs="Arial"/>
          <w:sz w:val="22"/>
          <w:szCs w:val="22"/>
        </w:rPr>
        <w:t>This is a cost</w:t>
      </w:r>
      <w:r w:rsidR="008A0F01" w:rsidRPr="00087512">
        <w:rPr>
          <w:rFonts w:ascii="Arial" w:hAnsi="Arial" w:cs="Arial"/>
          <w:sz w:val="22"/>
          <w:szCs w:val="22"/>
        </w:rPr>
        <w:t xml:space="preserve"> reimbursement grant. Reimbursement requests will be</w:t>
      </w:r>
      <w:r w:rsidR="00B53D25">
        <w:rPr>
          <w:rFonts w:ascii="Arial" w:hAnsi="Arial" w:cs="Arial"/>
          <w:sz w:val="22"/>
          <w:szCs w:val="22"/>
        </w:rPr>
        <w:t xml:space="preserve"> </w:t>
      </w:r>
      <w:r w:rsidR="008A0F01" w:rsidRPr="00087512">
        <w:rPr>
          <w:rFonts w:ascii="Arial" w:hAnsi="Arial" w:cs="Arial"/>
          <w:sz w:val="22"/>
          <w:szCs w:val="22"/>
        </w:rPr>
        <w:t xml:space="preserve">submitted to OGR on a quarterly basis.  </w:t>
      </w:r>
    </w:p>
    <w:p w14:paraId="46C8352B" w14:textId="77777777" w:rsidR="00F641FE" w:rsidRDefault="00F641FE" w:rsidP="00F641FE">
      <w:pPr>
        <w:keepLines/>
        <w:rPr>
          <w:rFonts w:ascii="Arial" w:hAnsi="Arial" w:cs="Arial"/>
          <w:sz w:val="22"/>
          <w:szCs w:val="22"/>
        </w:rPr>
      </w:pPr>
    </w:p>
    <w:p w14:paraId="09AC9FA5" w14:textId="77777777" w:rsidR="00F5509F" w:rsidRDefault="00F5509F" w:rsidP="00F641FE">
      <w:pPr>
        <w:keepLines/>
        <w:rPr>
          <w:rFonts w:ascii="Arial" w:hAnsi="Arial" w:cs="Arial"/>
          <w:b/>
          <w:sz w:val="22"/>
          <w:szCs w:val="22"/>
        </w:rPr>
      </w:pPr>
    </w:p>
    <w:p w14:paraId="3E753B6F" w14:textId="77777777" w:rsidR="00F641FE" w:rsidRPr="00F641FE" w:rsidRDefault="00F641FE" w:rsidP="00F641FE">
      <w:pPr>
        <w:keepLines/>
        <w:rPr>
          <w:rFonts w:ascii="Arial" w:hAnsi="Arial" w:cs="Arial"/>
          <w:b/>
          <w:sz w:val="22"/>
          <w:szCs w:val="22"/>
        </w:rPr>
      </w:pPr>
      <w:r w:rsidRPr="00F641FE">
        <w:rPr>
          <w:rFonts w:ascii="Arial" w:hAnsi="Arial" w:cs="Arial"/>
          <w:b/>
          <w:sz w:val="22"/>
          <w:szCs w:val="22"/>
        </w:rPr>
        <w:lastRenderedPageBreak/>
        <w:t>Pre-Agreement Cost Approval</w:t>
      </w:r>
    </w:p>
    <w:p w14:paraId="3275D788" w14:textId="77777777" w:rsidR="008A0F01" w:rsidRPr="00B50C62" w:rsidRDefault="001D32FF" w:rsidP="00F641FE">
      <w:pPr>
        <w:keepLines/>
        <w:rPr>
          <w:rFonts w:ascii="Arial" w:hAnsi="Arial" w:cs="Arial"/>
          <w:sz w:val="22"/>
          <w:szCs w:val="22"/>
        </w:rPr>
      </w:pPr>
      <w:r>
        <w:rPr>
          <w:rFonts w:ascii="Arial" w:hAnsi="Arial" w:cs="Arial"/>
          <w:sz w:val="22"/>
          <w:szCs w:val="22"/>
        </w:rPr>
        <w:t>OGR</w:t>
      </w:r>
      <w:r w:rsidR="00F641FE" w:rsidRPr="00F641FE">
        <w:rPr>
          <w:rFonts w:ascii="Arial" w:hAnsi="Arial" w:cs="Arial"/>
          <w:sz w:val="22"/>
          <w:szCs w:val="22"/>
        </w:rPr>
        <w:t xml:space="preserve"> does not allow pre-award costs. Please be aware that costs incurred prior to the start date of the award ma</w:t>
      </w:r>
      <w:r w:rsidR="000B5B9E">
        <w:rPr>
          <w:rFonts w:ascii="Arial" w:hAnsi="Arial" w:cs="Arial"/>
          <w:sz w:val="22"/>
          <w:szCs w:val="22"/>
        </w:rPr>
        <w:t>y not be charged to the project.</w:t>
      </w:r>
    </w:p>
    <w:p w14:paraId="6DDA5DD0" w14:textId="77777777" w:rsidR="008A0F01" w:rsidRDefault="008A0F01" w:rsidP="00BF5EEE">
      <w:pPr>
        <w:rPr>
          <w:rFonts w:ascii="Arial" w:hAnsi="Arial" w:cs="Arial"/>
          <w:sz w:val="22"/>
          <w:szCs w:val="22"/>
        </w:rPr>
      </w:pPr>
    </w:p>
    <w:p w14:paraId="6D4DD37F" w14:textId="77777777" w:rsidR="00934C2C" w:rsidRPr="00B50C62" w:rsidRDefault="00934C2C" w:rsidP="00934C2C">
      <w:pPr>
        <w:pStyle w:val="Default"/>
        <w:rPr>
          <w:sz w:val="22"/>
          <w:szCs w:val="22"/>
        </w:rPr>
      </w:pPr>
      <w:r w:rsidRPr="00B50C62">
        <w:rPr>
          <w:b/>
          <w:bCs/>
          <w:sz w:val="22"/>
          <w:szCs w:val="22"/>
        </w:rPr>
        <w:t xml:space="preserve">Match Requirement </w:t>
      </w:r>
    </w:p>
    <w:p w14:paraId="5DB78E5E" w14:textId="5464060C" w:rsidR="00934C2C" w:rsidRPr="00B50C62" w:rsidRDefault="00934C2C" w:rsidP="00934C2C">
      <w:pPr>
        <w:keepLines/>
        <w:rPr>
          <w:rFonts w:ascii="Arial" w:hAnsi="Arial" w:cs="Arial"/>
          <w:sz w:val="22"/>
          <w:szCs w:val="22"/>
        </w:rPr>
      </w:pPr>
      <w:r w:rsidRPr="00B50C62">
        <w:rPr>
          <w:rFonts w:ascii="Arial" w:hAnsi="Arial" w:cs="Arial"/>
          <w:sz w:val="22"/>
          <w:szCs w:val="22"/>
        </w:rPr>
        <w:t>There is a 25</w:t>
      </w:r>
      <w:r w:rsidR="00D93DF5">
        <w:rPr>
          <w:rFonts w:ascii="Arial" w:hAnsi="Arial" w:cs="Arial"/>
          <w:sz w:val="22"/>
          <w:szCs w:val="22"/>
        </w:rPr>
        <w:t xml:space="preserve">% </w:t>
      </w:r>
      <w:r w:rsidRPr="00B50C62">
        <w:rPr>
          <w:rFonts w:ascii="Arial" w:hAnsi="Arial" w:cs="Arial"/>
          <w:sz w:val="22"/>
          <w:szCs w:val="22"/>
        </w:rPr>
        <w:t xml:space="preserve">match requirement imposed on grant funds under this program. Victim service providers and </w:t>
      </w:r>
      <w:r w:rsidRPr="00F13F72">
        <w:rPr>
          <w:rFonts w:ascii="Arial" w:hAnsi="Arial" w:cs="Arial"/>
          <w:sz w:val="22"/>
          <w:szCs w:val="22"/>
        </w:rPr>
        <w:t xml:space="preserve">tribes are not required to provide match. Such victim service providers must </w:t>
      </w:r>
      <w:r w:rsidR="00A45DA1" w:rsidRPr="00F13F72">
        <w:rPr>
          <w:rFonts w:ascii="Arial" w:hAnsi="Arial" w:cs="Arial"/>
          <w:sz w:val="22"/>
          <w:szCs w:val="22"/>
        </w:rPr>
        <w:t>have Internal Revenue Service (IRS)</w:t>
      </w:r>
      <w:r w:rsidR="00E72E35" w:rsidRPr="00F13F72">
        <w:rPr>
          <w:rFonts w:ascii="Arial" w:hAnsi="Arial" w:cs="Arial"/>
          <w:sz w:val="22"/>
          <w:szCs w:val="22"/>
        </w:rPr>
        <w:t xml:space="preserve"> </w:t>
      </w:r>
      <w:r w:rsidRPr="00F13F72">
        <w:rPr>
          <w:rFonts w:ascii="Arial" w:hAnsi="Arial" w:cs="Arial"/>
          <w:sz w:val="22"/>
          <w:szCs w:val="22"/>
        </w:rPr>
        <w:t xml:space="preserve">501(c)(3) </w:t>
      </w:r>
      <w:r w:rsidR="00A45DA1" w:rsidRPr="00F13F72">
        <w:rPr>
          <w:rFonts w:ascii="Arial" w:hAnsi="Arial" w:cs="Arial"/>
          <w:sz w:val="22"/>
          <w:szCs w:val="22"/>
        </w:rPr>
        <w:t>status</w:t>
      </w:r>
      <w:r w:rsidRPr="00F13F72">
        <w:rPr>
          <w:rFonts w:ascii="Arial" w:hAnsi="Arial" w:cs="Arial"/>
          <w:sz w:val="22"/>
          <w:szCs w:val="22"/>
        </w:rPr>
        <w:t xml:space="preserve"> (unless they are tribal governmental organizations or go</w:t>
      </w:r>
      <w:r w:rsidR="002C7243" w:rsidRPr="00F13F72">
        <w:rPr>
          <w:rFonts w:ascii="Arial" w:hAnsi="Arial" w:cs="Arial"/>
          <w:sz w:val="22"/>
          <w:szCs w:val="22"/>
        </w:rPr>
        <w:t xml:space="preserve">vernmental rape crisis centers) </w:t>
      </w:r>
      <w:r w:rsidR="00A45DA1" w:rsidRPr="00F13F72">
        <w:rPr>
          <w:rFonts w:ascii="Arial" w:hAnsi="Arial" w:cs="Arial"/>
          <w:sz w:val="22"/>
          <w:szCs w:val="22"/>
        </w:rPr>
        <w:t xml:space="preserve">and </w:t>
      </w:r>
      <w:r w:rsidR="00C17459" w:rsidRPr="00F13F72">
        <w:rPr>
          <w:rFonts w:ascii="Arial" w:hAnsi="Arial" w:cs="Arial"/>
          <w:sz w:val="22"/>
          <w:szCs w:val="22"/>
        </w:rPr>
        <w:t xml:space="preserve">must </w:t>
      </w:r>
      <w:r w:rsidR="00A45DA1" w:rsidRPr="00F13F72">
        <w:rPr>
          <w:rFonts w:ascii="Arial" w:hAnsi="Arial" w:cs="Arial"/>
          <w:sz w:val="22"/>
          <w:szCs w:val="22"/>
        </w:rPr>
        <w:t xml:space="preserve">provide a copy of their agency’s exemption determination letter </w:t>
      </w:r>
      <w:r w:rsidR="002C7243" w:rsidRPr="00F13F72">
        <w:rPr>
          <w:rFonts w:ascii="Arial" w:hAnsi="Arial" w:cs="Arial"/>
          <w:sz w:val="22"/>
          <w:szCs w:val="22"/>
        </w:rPr>
        <w:t>with the</w:t>
      </w:r>
      <w:r w:rsidR="001A763F" w:rsidRPr="00F13F72">
        <w:rPr>
          <w:rFonts w:ascii="Arial" w:hAnsi="Arial" w:cs="Arial"/>
          <w:sz w:val="22"/>
          <w:szCs w:val="22"/>
        </w:rPr>
        <w:t>ir</w:t>
      </w:r>
      <w:r w:rsidR="002C7243" w:rsidRPr="00F13F72">
        <w:rPr>
          <w:rFonts w:ascii="Arial" w:hAnsi="Arial" w:cs="Arial"/>
          <w:sz w:val="22"/>
          <w:szCs w:val="22"/>
        </w:rPr>
        <w:t xml:space="preserve"> application. </w:t>
      </w:r>
    </w:p>
    <w:p w14:paraId="65DDA741" w14:textId="77777777" w:rsidR="00934C2C" w:rsidRPr="00B50C62" w:rsidRDefault="00934C2C" w:rsidP="00934C2C">
      <w:pPr>
        <w:keepLines/>
        <w:rPr>
          <w:rFonts w:ascii="Arial" w:hAnsi="Arial" w:cs="Arial"/>
          <w:sz w:val="22"/>
          <w:szCs w:val="22"/>
        </w:rPr>
      </w:pPr>
    </w:p>
    <w:p w14:paraId="0366532A" w14:textId="1C48D925" w:rsidR="00934C2C" w:rsidRPr="00B50C62" w:rsidRDefault="00934C2C" w:rsidP="00934C2C">
      <w:pPr>
        <w:keepLines/>
        <w:rPr>
          <w:rFonts w:ascii="Arial" w:hAnsi="Arial" w:cs="Arial"/>
          <w:sz w:val="22"/>
          <w:szCs w:val="22"/>
        </w:rPr>
      </w:pPr>
      <w:r w:rsidRPr="00B50C62">
        <w:rPr>
          <w:rFonts w:ascii="Arial" w:hAnsi="Arial" w:cs="Arial"/>
          <w:sz w:val="22"/>
          <w:szCs w:val="22"/>
        </w:rPr>
        <w:t>The applicant must identify the source of the 25</w:t>
      </w:r>
      <w:r w:rsidR="00D93DF5">
        <w:rPr>
          <w:rFonts w:ascii="Arial" w:hAnsi="Arial" w:cs="Arial"/>
          <w:sz w:val="22"/>
          <w:szCs w:val="22"/>
        </w:rPr>
        <w:t>%</w:t>
      </w:r>
      <w:r w:rsidR="00D93DF5" w:rsidRPr="00B50C62">
        <w:rPr>
          <w:rFonts w:ascii="Arial" w:hAnsi="Arial" w:cs="Arial"/>
          <w:sz w:val="22"/>
          <w:szCs w:val="22"/>
        </w:rPr>
        <w:t xml:space="preserve"> </w:t>
      </w:r>
      <w:r w:rsidRPr="00B50C62">
        <w:rPr>
          <w:rFonts w:ascii="Arial" w:hAnsi="Arial" w:cs="Arial"/>
          <w:sz w:val="22"/>
          <w:szCs w:val="22"/>
        </w:rPr>
        <w:t>non-federal portion of the budget and how match funds will be used. Applicants may satisfy the required match with either cash or in-kind services.</w:t>
      </w:r>
    </w:p>
    <w:p w14:paraId="079130FA" w14:textId="77777777" w:rsidR="00934C2C" w:rsidRPr="00B50C62" w:rsidRDefault="00934C2C" w:rsidP="00934C2C">
      <w:pPr>
        <w:keepLines/>
        <w:rPr>
          <w:rFonts w:ascii="Arial" w:hAnsi="Arial" w:cs="Arial"/>
          <w:b/>
          <w:sz w:val="22"/>
          <w:szCs w:val="22"/>
        </w:rPr>
      </w:pPr>
    </w:p>
    <w:p w14:paraId="68109B91" w14:textId="77777777" w:rsidR="00934C2C" w:rsidRPr="00B50C62" w:rsidRDefault="00934C2C" w:rsidP="00934C2C">
      <w:pPr>
        <w:keepLines/>
        <w:rPr>
          <w:rFonts w:ascii="Arial" w:hAnsi="Arial" w:cs="Arial"/>
          <w:sz w:val="22"/>
          <w:szCs w:val="22"/>
        </w:rPr>
      </w:pPr>
      <w:r w:rsidRPr="00B50C62">
        <w:rPr>
          <w:rFonts w:ascii="Arial" w:hAnsi="Arial" w:cs="Arial"/>
          <w:sz w:val="22"/>
          <w:szCs w:val="22"/>
        </w:rPr>
        <w:t xml:space="preserve">The following provisions apply to match requirements: </w:t>
      </w:r>
    </w:p>
    <w:p w14:paraId="602D0515" w14:textId="77777777" w:rsidR="00934C2C" w:rsidRPr="00B50C62" w:rsidRDefault="00934C2C" w:rsidP="00934C2C">
      <w:pPr>
        <w:keepLines/>
        <w:rPr>
          <w:rFonts w:ascii="Arial" w:hAnsi="Arial" w:cs="Arial"/>
          <w:sz w:val="22"/>
          <w:szCs w:val="22"/>
        </w:rPr>
      </w:pPr>
    </w:p>
    <w:p w14:paraId="3A28D6B0" w14:textId="77777777" w:rsidR="00934C2C" w:rsidRPr="00B50C62" w:rsidRDefault="00934C2C" w:rsidP="00934C2C">
      <w:pPr>
        <w:pStyle w:val="ListParagraph"/>
        <w:keepLines/>
        <w:numPr>
          <w:ilvl w:val="0"/>
          <w:numId w:val="17"/>
        </w:numPr>
        <w:rPr>
          <w:rFonts w:ascii="Arial" w:hAnsi="Arial" w:cs="Arial"/>
          <w:sz w:val="22"/>
          <w:szCs w:val="22"/>
        </w:rPr>
      </w:pPr>
      <w:r w:rsidRPr="00B50C62">
        <w:rPr>
          <w:rFonts w:ascii="Arial" w:hAnsi="Arial" w:cs="Arial"/>
          <w:sz w:val="22"/>
          <w:szCs w:val="22"/>
        </w:rPr>
        <w:t xml:space="preserve">The subgrantee may satisfy the match requirement with either cash (e.g., funds contributed from private sources or state and local governments) or in-kind services (e.g., services or goods donated by the applicant organization or other entities). </w:t>
      </w:r>
    </w:p>
    <w:p w14:paraId="4BC0F288" w14:textId="77777777" w:rsidR="00934C2C" w:rsidRPr="00B50C62" w:rsidRDefault="00934C2C" w:rsidP="00934C2C">
      <w:pPr>
        <w:pStyle w:val="ListParagraph"/>
        <w:keepLines/>
        <w:numPr>
          <w:ilvl w:val="0"/>
          <w:numId w:val="17"/>
        </w:numPr>
        <w:rPr>
          <w:rFonts w:ascii="Arial" w:hAnsi="Arial" w:cs="Arial"/>
          <w:sz w:val="22"/>
          <w:szCs w:val="22"/>
        </w:rPr>
      </w:pPr>
      <w:r w:rsidRPr="00B50C62">
        <w:rPr>
          <w:rFonts w:ascii="Arial" w:hAnsi="Arial" w:cs="Arial"/>
          <w:sz w:val="22"/>
          <w:szCs w:val="22"/>
        </w:rPr>
        <w:t xml:space="preserve">Funds from other federal sources may not be used to meet the match requirement. </w:t>
      </w:r>
    </w:p>
    <w:p w14:paraId="44252805" w14:textId="77777777" w:rsidR="00934C2C" w:rsidRPr="00B50C62" w:rsidRDefault="00934C2C" w:rsidP="00934C2C">
      <w:pPr>
        <w:pStyle w:val="ListParagraph"/>
        <w:keepLines/>
        <w:numPr>
          <w:ilvl w:val="0"/>
          <w:numId w:val="17"/>
        </w:numPr>
        <w:rPr>
          <w:rFonts w:ascii="Arial" w:hAnsi="Arial" w:cs="Arial"/>
          <w:sz w:val="22"/>
          <w:szCs w:val="22"/>
        </w:rPr>
      </w:pPr>
      <w:r w:rsidRPr="00B50C62">
        <w:rPr>
          <w:rFonts w:ascii="Arial" w:hAnsi="Arial" w:cs="Arial"/>
          <w:sz w:val="22"/>
          <w:szCs w:val="22"/>
        </w:rPr>
        <w:t xml:space="preserve">Funds or in-kind resources used as match must be directly related to the project goals and objectives. </w:t>
      </w:r>
    </w:p>
    <w:p w14:paraId="607D0EC6" w14:textId="77777777" w:rsidR="00934C2C" w:rsidRPr="00B50C62" w:rsidRDefault="00934C2C" w:rsidP="00934C2C">
      <w:pPr>
        <w:pStyle w:val="ListParagraph"/>
        <w:keepLines/>
        <w:numPr>
          <w:ilvl w:val="0"/>
          <w:numId w:val="17"/>
        </w:numPr>
        <w:rPr>
          <w:rFonts w:ascii="Arial" w:hAnsi="Arial" w:cs="Arial"/>
          <w:sz w:val="22"/>
          <w:szCs w:val="22"/>
        </w:rPr>
      </w:pPr>
      <w:r w:rsidRPr="00B50C62">
        <w:rPr>
          <w:rFonts w:ascii="Arial" w:hAnsi="Arial" w:cs="Arial"/>
          <w:sz w:val="22"/>
          <w:szCs w:val="22"/>
        </w:rPr>
        <w:t xml:space="preserve">Grantees must maintain records which clearly show the source, the amount, and the timing of all matching contributions. </w:t>
      </w:r>
    </w:p>
    <w:p w14:paraId="38AC9C4B" w14:textId="77777777" w:rsidR="00934C2C" w:rsidRPr="00934C2C" w:rsidRDefault="00934C2C" w:rsidP="00BF5EEE">
      <w:pPr>
        <w:pStyle w:val="ListParagraph"/>
        <w:keepLines/>
        <w:numPr>
          <w:ilvl w:val="0"/>
          <w:numId w:val="17"/>
        </w:numPr>
        <w:rPr>
          <w:rFonts w:ascii="Arial" w:hAnsi="Arial" w:cs="Arial"/>
          <w:sz w:val="22"/>
          <w:szCs w:val="22"/>
        </w:rPr>
      </w:pPr>
      <w:r w:rsidRPr="00B50C62">
        <w:rPr>
          <w:rFonts w:ascii="Arial" w:hAnsi="Arial" w:cs="Arial"/>
          <w:sz w:val="22"/>
          <w:szCs w:val="22"/>
        </w:rPr>
        <w:t>Sources of match are restricted to the same requirements as funds allocated under the STOP Formula Grant Program and must be documented in the same manner as STOP Formula Grant Program funds, including</w:t>
      </w:r>
      <w:r w:rsidR="000B5B9E">
        <w:rPr>
          <w:rFonts w:ascii="Arial" w:hAnsi="Arial" w:cs="Arial"/>
          <w:sz w:val="22"/>
          <w:szCs w:val="22"/>
        </w:rPr>
        <w:t xml:space="preserve"> within </w:t>
      </w:r>
      <w:r w:rsidR="000B5B9E" w:rsidRPr="00B50C62">
        <w:rPr>
          <w:rFonts w:ascii="Arial" w:hAnsi="Arial" w:cs="Arial"/>
          <w:sz w:val="22"/>
          <w:szCs w:val="22"/>
        </w:rPr>
        <w:t>financial</w:t>
      </w:r>
      <w:r>
        <w:rPr>
          <w:rFonts w:ascii="Arial" w:hAnsi="Arial" w:cs="Arial"/>
          <w:sz w:val="22"/>
          <w:szCs w:val="22"/>
        </w:rPr>
        <w:t xml:space="preserve"> and programmatic reports.</w:t>
      </w:r>
    </w:p>
    <w:p w14:paraId="50F4C555" w14:textId="77777777" w:rsidR="00934C2C" w:rsidRDefault="00934C2C" w:rsidP="00BF5EEE">
      <w:pPr>
        <w:rPr>
          <w:rFonts w:ascii="Arial" w:hAnsi="Arial" w:cs="Arial"/>
          <w:sz w:val="22"/>
          <w:szCs w:val="22"/>
        </w:rPr>
      </w:pPr>
    </w:p>
    <w:p w14:paraId="594330C8" w14:textId="77777777" w:rsidR="003B4FC7" w:rsidRPr="00BE3260" w:rsidRDefault="003B4FC7" w:rsidP="00BF5EEE">
      <w:pPr>
        <w:rPr>
          <w:rFonts w:ascii="Arial" w:hAnsi="Arial" w:cs="Arial"/>
          <w:sz w:val="22"/>
          <w:szCs w:val="22"/>
        </w:rPr>
      </w:pPr>
    </w:p>
    <w:p w14:paraId="01B35FDF" w14:textId="77777777" w:rsidR="00934C2C" w:rsidRDefault="00934C2C" w:rsidP="00EB161B">
      <w:pPr>
        <w:pStyle w:val="ListParagraph"/>
        <w:keepLines/>
        <w:numPr>
          <w:ilvl w:val="0"/>
          <w:numId w:val="23"/>
        </w:numPr>
        <w:ind w:left="360"/>
        <w:rPr>
          <w:rFonts w:ascii="Arial" w:hAnsi="Arial" w:cs="Arial"/>
          <w:b/>
          <w:i/>
          <w:sz w:val="28"/>
          <w:szCs w:val="22"/>
        </w:rPr>
      </w:pPr>
      <w:bookmarkStart w:id="2" w:name="Eligibility_Information"/>
      <w:bookmarkEnd w:id="2"/>
      <w:r w:rsidRPr="00581A4C">
        <w:rPr>
          <w:rFonts w:ascii="Arial" w:hAnsi="Arial" w:cs="Arial"/>
          <w:b/>
          <w:i/>
          <w:sz w:val="28"/>
          <w:szCs w:val="22"/>
        </w:rPr>
        <w:t xml:space="preserve">Eligibility </w:t>
      </w:r>
      <w:r w:rsidR="00CD39A2">
        <w:rPr>
          <w:rFonts w:ascii="Arial" w:hAnsi="Arial" w:cs="Arial"/>
          <w:b/>
          <w:i/>
          <w:sz w:val="28"/>
          <w:szCs w:val="22"/>
        </w:rPr>
        <w:t>Information</w:t>
      </w:r>
    </w:p>
    <w:p w14:paraId="5971A11D" w14:textId="77777777" w:rsidR="00934C2C" w:rsidRPr="00F436BA" w:rsidRDefault="00934C2C" w:rsidP="00934C2C">
      <w:pPr>
        <w:keepLines/>
        <w:rPr>
          <w:rFonts w:ascii="Arial" w:hAnsi="Arial" w:cs="Arial"/>
          <w:b/>
          <w:sz w:val="28"/>
          <w:szCs w:val="28"/>
        </w:rPr>
      </w:pPr>
    </w:p>
    <w:p w14:paraId="773EAABA" w14:textId="77777777" w:rsidR="00934C2C" w:rsidRPr="00181563" w:rsidRDefault="00934C2C" w:rsidP="00934C2C">
      <w:pPr>
        <w:pStyle w:val="Default"/>
        <w:rPr>
          <w:b/>
          <w:sz w:val="22"/>
          <w:szCs w:val="22"/>
        </w:rPr>
      </w:pPr>
      <w:r w:rsidRPr="00181563">
        <w:rPr>
          <w:b/>
          <w:bCs/>
          <w:sz w:val="22"/>
          <w:szCs w:val="22"/>
        </w:rPr>
        <w:t xml:space="preserve">Eligible Applicants </w:t>
      </w:r>
    </w:p>
    <w:p w14:paraId="3A28A692" w14:textId="4BEE525B" w:rsidR="00934C2C" w:rsidRPr="002163C3" w:rsidRDefault="00934C2C">
      <w:pPr>
        <w:keepLines/>
        <w:rPr>
          <w:rFonts w:ascii="Arial" w:hAnsi="Arial" w:cs="Arial"/>
          <w:sz w:val="22"/>
          <w:szCs w:val="22"/>
        </w:rPr>
      </w:pPr>
      <w:r w:rsidRPr="00181563">
        <w:rPr>
          <w:rFonts w:ascii="Arial" w:hAnsi="Arial" w:cs="Arial"/>
          <w:b/>
          <w:sz w:val="22"/>
          <w:szCs w:val="22"/>
        </w:rPr>
        <w:t xml:space="preserve">This AGF is open </w:t>
      </w:r>
      <w:r w:rsidRPr="00181563">
        <w:rPr>
          <w:rFonts w:ascii="Arial" w:hAnsi="Arial" w:cs="Arial"/>
          <w:b/>
          <w:i/>
          <w:sz w:val="22"/>
          <w:szCs w:val="22"/>
        </w:rPr>
        <w:t xml:space="preserve">only </w:t>
      </w:r>
      <w:r w:rsidRPr="00181563">
        <w:rPr>
          <w:rFonts w:ascii="Arial" w:hAnsi="Arial" w:cs="Arial"/>
          <w:b/>
          <w:sz w:val="22"/>
          <w:szCs w:val="22"/>
        </w:rPr>
        <w:t>to</w:t>
      </w:r>
      <w:r w:rsidR="000B5B9E" w:rsidRPr="00181563">
        <w:rPr>
          <w:rFonts w:ascii="Arial" w:hAnsi="Arial" w:cs="Arial"/>
          <w:b/>
          <w:sz w:val="22"/>
          <w:szCs w:val="22"/>
        </w:rPr>
        <w:t xml:space="preserve"> current</w:t>
      </w:r>
      <w:r w:rsidRPr="00181563">
        <w:rPr>
          <w:rFonts w:ascii="Arial" w:hAnsi="Arial" w:cs="Arial"/>
          <w:b/>
          <w:sz w:val="22"/>
          <w:szCs w:val="22"/>
        </w:rPr>
        <w:t xml:space="preserve"> recipients of </w:t>
      </w:r>
      <w:proofErr w:type="gramStart"/>
      <w:r w:rsidRPr="00181563">
        <w:rPr>
          <w:rFonts w:ascii="Arial" w:hAnsi="Arial" w:cs="Arial"/>
          <w:b/>
          <w:sz w:val="22"/>
          <w:szCs w:val="22"/>
        </w:rPr>
        <w:t>a</w:t>
      </w:r>
      <w:proofErr w:type="gramEnd"/>
      <w:r w:rsidRPr="00181563">
        <w:rPr>
          <w:rFonts w:ascii="Arial" w:hAnsi="Arial" w:cs="Arial"/>
          <w:b/>
          <w:sz w:val="22"/>
          <w:szCs w:val="22"/>
        </w:rPr>
        <w:t xml:space="preserve"> </w:t>
      </w:r>
      <w:r w:rsidRPr="00D93DF5">
        <w:rPr>
          <w:rFonts w:ascii="Arial" w:hAnsi="Arial" w:cs="Arial"/>
          <w:b/>
          <w:sz w:val="22"/>
          <w:szCs w:val="22"/>
        </w:rPr>
        <w:t>FFY</w:t>
      </w:r>
      <w:r w:rsidR="001C3C05" w:rsidRPr="00D93DF5">
        <w:rPr>
          <w:rFonts w:ascii="Arial" w:hAnsi="Arial" w:cs="Arial"/>
          <w:b/>
          <w:sz w:val="22"/>
          <w:szCs w:val="22"/>
        </w:rPr>
        <w:t xml:space="preserve"> </w:t>
      </w:r>
      <w:r w:rsidRPr="00D93DF5">
        <w:rPr>
          <w:rFonts w:ascii="Arial" w:hAnsi="Arial" w:cs="Arial"/>
          <w:b/>
          <w:sz w:val="22"/>
          <w:szCs w:val="22"/>
        </w:rPr>
        <w:t>20</w:t>
      </w:r>
      <w:r w:rsidR="006E4A20">
        <w:rPr>
          <w:rFonts w:ascii="Arial" w:hAnsi="Arial" w:cs="Arial"/>
          <w:b/>
          <w:sz w:val="22"/>
          <w:szCs w:val="22"/>
        </w:rPr>
        <w:t>20</w:t>
      </w:r>
      <w:r w:rsidRPr="00D93DF5">
        <w:rPr>
          <w:rFonts w:ascii="Arial" w:hAnsi="Arial" w:cs="Arial"/>
          <w:b/>
          <w:sz w:val="22"/>
          <w:szCs w:val="22"/>
        </w:rPr>
        <w:t xml:space="preserve"> STOP grant award</w:t>
      </w:r>
      <w:r w:rsidRPr="00181563">
        <w:rPr>
          <w:rFonts w:ascii="Arial" w:hAnsi="Arial" w:cs="Arial"/>
          <w:b/>
          <w:sz w:val="22"/>
          <w:szCs w:val="22"/>
        </w:rPr>
        <w:t xml:space="preserve"> who are soon to complete Year </w:t>
      </w:r>
      <w:r w:rsidR="00585061">
        <w:rPr>
          <w:rFonts w:ascii="Arial" w:hAnsi="Arial" w:cs="Arial"/>
          <w:b/>
          <w:sz w:val="22"/>
          <w:szCs w:val="22"/>
        </w:rPr>
        <w:t>4</w:t>
      </w:r>
      <w:r w:rsidR="004467FA" w:rsidRPr="00181563">
        <w:rPr>
          <w:rFonts w:ascii="Arial" w:hAnsi="Arial" w:cs="Arial"/>
          <w:b/>
          <w:sz w:val="22"/>
          <w:szCs w:val="22"/>
        </w:rPr>
        <w:t xml:space="preserve"> </w:t>
      </w:r>
      <w:r w:rsidRPr="00181563">
        <w:rPr>
          <w:rFonts w:ascii="Arial" w:hAnsi="Arial" w:cs="Arial"/>
          <w:b/>
          <w:sz w:val="22"/>
          <w:szCs w:val="22"/>
        </w:rPr>
        <w:t>of their project. This is a continuation grant, not a competitive grant opportunity</w:t>
      </w:r>
      <w:r w:rsidRPr="002163C3">
        <w:rPr>
          <w:rFonts w:ascii="Arial" w:hAnsi="Arial" w:cs="Arial"/>
          <w:sz w:val="22"/>
          <w:szCs w:val="22"/>
        </w:rPr>
        <w:t xml:space="preserve">. </w:t>
      </w:r>
    </w:p>
    <w:p w14:paraId="448AF266" w14:textId="77777777" w:rsidR="00934C2C" w:rsidRPr="00B50C62" w:rsidRDefault="00934C2C" w:rsidP="00BF5EEE">
      <w:pPr>
        <w:rPr>
          <w:rFonts w:ascii="Arial" w:hAnsi="Arial" w:cs="Arial"/>
          <w:sz w:val="22"/>
          <w:szCs w:val="22"/>
        </w:rPr>
      </w:pPr>
    </w:p>
    <w:p w14:paraId="21821836" w14:textId="77777777" w:rsidR="004E0E2A" w:rsidRPr="00B50C62" w:rsidRDefault="00BF5EEE" w:rsidP="00BF5EEE">
      <w:pPr>
        <w:keepLines/>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rFonts w:ascii="Arial" w:hAnsi="Arial" w:cs="Arial"/>
          <w:b/>
          <w:sz w:val="22"/>
          <w:szCs w:val="22"/>
        </w:rPr>
      </w:pPr>
      <w:r w:rsidRPr="00B50C62">
        <w:rPr>
          <w:rFonts w:ascii="Arial" w:hAnsi="Arial" w:cs="Arial"/>
          <w:b/>
          <w:sz w:val="22"/>
          <w:szCs w:val="22"/>
        </w:rPr>
        <w:t>Program Scope</w:t>
      </w:r>
    </w:p>
    <w:p w14:paraId="16E78B56" w14:textId="7B1BCD8D" w:rsidR="007920C0" w:rsidRPr="00596CD3" w:rsidRDefault="00BF5EEE" w:rsidP="00C52EFA">
      <w:pPr>
        <w:keepLines/>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rFonts w:ascii="Arial" w:hAnsi="Arial" w:cs="Arial"/>
          <w:sz w:val="22"/>
          <w:szCs w:val="22"/>
        </w:rPr>
      </w:pPr>
      <w:r w:rsidRPr="00B50C62">
        <w:rPr>
          <w:rFonts w:ascii="Arial" w:hAnsi="Arial" w:cs="Arial"/>
          <w:sz w:val="22"/>
          <w:szCs w:val="22"/>
        </w:rPr>
        <w:t xml:space="preserve">Activities </w:t>
      </w:r>
      <w:r w:rsidRPr="00596CD3">
        <w:rPr>
          <w:rFonts w:ascii="Arial" w:hAnsi="Arial" w:cs="Arial"/>
          <w:sz w:val="22"/>
          <w:szCs w:val="22"/>
        </w:rPr>
        <w:t xml:space="preserve">supported by the STOP Formula Grant Program are determined by statute, federal regulations, and OVW policies. If an applicant receives an award, the funded project is bound by the provisions of this </w:t>
      </w:r>
      <w:r w:rsidR="00542A48" w:rsidRPr="00596CD3">
        <w:rPr>
          <w:rFonts w:ascii="Arial" w:hAnsi="Arial" w:cs="Arial"/>
          <w:sz w:val="22"/>
          <w:szCs w:val="22"/>
        </w:rPr>
        <w:t>AGF</w:t>
      </w:r>
      <w:r w:rsidRPr="00596CD3">
        <w:rPr>
          <w:rFonts w:ascii="Arial" w:hAnsi="Arial" w:cs="Arial"/>
          <w:sz w:val="22"/>
          <w:szCs w:val="22"/>
        </w:rPr>
        <w:t xml:space="preserve">, the </w:t>
      </w:r>
      <w:hyperlink r:id="rId12" w:history="1">
        <w:r w:rsidRPr="006E4A20">
          <w:rPr>
            <w:rStyle w:val="Hyperlink"/>
            <w:rFonts w:ascii="Arial" w:hAnsi="Arial" w:cs="Arial"/>
            <w:sz w:val="22"/>
            <w:szCs w:val="22"/>
          </w:rPr>
          <w:t>DOJ Financial Guide</w:t>
        </w:r>
      </w:hyperlink>
      <w:r w:rsidRPr="00596CD3">
        <w:rPr>
          <w:rFonts w:ascii="Arial" w:hAnsi="Arial" w:cs="Arial"/>
          <w:sz w:val="22"/>
          <w:szCs w:val="22"/>
        </w:rPr>
        <w:t>, including updates to the guide after an award is made</w:t>
      </w:r>
      <w:r w:rsidR="00C52EFA" w:rsidRPr="00596CD3">
        <w:rPr>
          <w:rFonts w:ascii="Arial" w:hAnsi="Arial" w:cs="Arial"/>
          <w:sz w:val="22"/>
          <w:szCs w:val="22"/>
        </w:rPr>
        <w:t xml:space="preserve"> </w:t>
      </w:r>
      <w:r w:rsidRPr="00596CD3">
        <w:rPr>
          <w:rFonts w:ascii="Arial" w:hAnsi="Arial" w:cs="Arial"/>
          <w:sz w:val="22"/>
          <w:szCs w:val="22"/>
        </w:rPr>
        <w:t xml:space="preserve">and the </w:t>
      </w:r>
      <w:r w:rsidR="008A0F01" w:rsidRPr="00596CD3">
        <w:rPr>
          <w:rFonts w:ascii="Arial" w:hAnsi="Arial" w:cs="Arial"/>
          <w:sz w:val="22"/>
          <w:szCs w:val="22"/>
        </w:rPr>
        <w:t xml:space="preserve">subgrantee </w:t>
      </w:r>
      <w:r w:rsidRPr="00596CD3">
        <w:rPr>
          <w:rFonts w:ascii="Arial" w:hAnsi="Arial" w:cs="Arial"/>
          <w:sz w:val="22"/>
          <w:szCs w:val="22"/>
        </w:rPr>
        <w:t xml:space="preserve">conditions of the award. </w:t>
      </w:r>
    </w:p>
    <w:p w14:paraId="4BD9332A" w14:textId="77777777" w:rsidR="007920C0" w:rsidRDefault="007920C0" w:rsidP="00DB5EC7">
      <w:pPr>
        <w:keepLines/>
        <w:rPr>
          <w:rFonts w:ascii="Arial" w:hAnsi="Arial" w:cs="Arial"/>
          <w:sz w:val="22"/>
          <w:szCs w:val="22"/>
        </w:rPr>
      </w:pPr>
    </w:p>
    <w:p w14:paraId="668CB2B0" w14:textId="77777777" w:rsidR="008A0F01" w:rsidRPr="00057460" w:rsidRDefault="008A0F01" w:rsidP="008A0F01">
      <w:pPr>
        <w:keepLines/>
        <w:rPr>
          <w:rFonts w:ascii="Arial" w:hAnsi="Arial" w:cs="Arial"/>
          <w:b/>
          <w:i/>
          <w:sz w:val="22"/>
          <w:szCs w:val="22"/>
        </w:rPr>
      </w:pPr>
      <w:r w:rsidRPr="00057460">
        <w:rPr>
          <w:rFonts w:ascii="Arial" w:hAnsi="Arial" w:cs="Arial"/>
          <w:b/>
          <w:sz w:val="22"/>
          <w:szCs w:val="22"/>
        </w:rPr>
        <w:t>Subgrantee Conditions</w:t>
      </w:r>
    </w:p>
    <w:p w14:paraId="3EB00160" w14:textId="77777777" w:rsidR="00057460" w:rsidRDefault="008A0F01" w:rsidP="008A0F01">
      <w:pPr>
        <w:keepLines/>
        <w:rPr>
          <w:rFonts w:ascii="Arial" w:hAnsi="Arial" w:cs="Arial"/>
          <w:sz w:val="22"/>
          <w:szCs w:val="22"/>
        </w:rPr>
      </w:pPr>
      <w:r w:rsidRPr="00596CD3">
        <w:rPr>
          <w:rFonts w:ascii="Arial" w:hAnsi="Arial" w:cs="Arial"/>
          <w:sz w:val="22"/>
          <w:szCs w:val="22"/>
        </w:rPr>
        <w:t>If awarded funds, subgrantees will be required to abide by the grant requirements outlined below.</w:t>
      </w:r>
    </w:p>
    <w:p w14:paraId="6436B1EE" w14:textId="77777777" w:rsidR="00D93DF5" w:rsidRDefault="00D93DF5" w:rsidP="008A0F01">
      <w:pPr>
        <w:keepLines/>
        <w:rPr>
          <w:rFonts w:ascii="Arial" w:hAnsi="Arial" w:cs="Arial"/>
          <w:sz w:val="22"/>
          <w:szCs w:val="22"/>
        </w:rPr>
      </w:pPr>
    </w:p>
    <w:p w14:paraId="2154E695" w14:textId="77777777" w:rsidR="00D93DF5" w:rsidRDefault="00D93DF5" w:rsidP="008A0F01">
      <w:pPr>
        <w:keepLines/>
        <w:rPr>
          <w:rFonts w:ascii="Arial" w:hAnsi="Arial" w:cs="Arial"/>
          <w:sz w:val="22"/>
          <w:szCs w:val="22"/>
        </w:rPr>
      </w:pPr>
    </w:p>
    <w:p w14:paraId="6F8EBCF5" w14:textId="77777777" w:rsidR="005F2BCA" w:rsidRDefault="005F2BCA" w:rsidP="008A0F01">
      <w:pPr>
        <w:keepLines/>
        <w:rPr>
          <w:rFonts w:ascii="Arial" w:hAnsi="Arial" w:cs="Arial"/>
          <w:sz w:val="22"/>
          <w:szCs w:val="22"/>
        </w:rPr>
      </w:pPr>
    </w:p>
    <w:p w14:paraId="51F40561" w14:textId="77777777" w:rsidR="00EB4963" w:rsidRPr="00B6673B" w:rsidRDefault="00EB4963" w:rsidP="008A0F01">
      <w:pPr>
        <w:keepLines/>
        <w:rPr>
          <w:rFonts w:ascii="Arial" w:hAnsi="Arial" w:cs="Arial"/>
          <w:sz w:val="22"/>
          <w:szCs w:val="22"/>
        </w:rPr>
      </w:pPr>
    </w:p>
    <w:p w14:paraId="197F362E" w14:textId="77777777" w:rsidR="008A0F01" w:rsidRPr="00B6673B" w:rsidRDefault="008A0F01" w:rsidP="008A0F01">
      <w:pPr>
        <w:keepLines/>
        <w:numPr>
          <w:ilvl w:val="0"/>
          <w:numId w:val="20"/>
        </w:numPr>
        <w:rPr>
          <w:rFonts w:ascii="Arial" w:hAnsi="Arial" w:cs="Arial"/>
          <w:i/>
          <w:sz w:val="22"/>
          <w:szCs w:val="22"/>
        </w:rPr>
      </w:pPr>
      <w:r w:rsidRPr="00B6673B">
        <w:rPr>
          <w:rFonts w:ascii="Arial" w:hAnsi="Arial" w:cs="Arial"/>
          <w:i/>
          <w:sz w:val="22"/>
          <w:szCs w:val="22"/>
        </w:rPr>
        <w:lastRenderedPageBreak/>
        <w:t>Grants Management</w:t>
      </w:r>
    </w:p>
    <w:p w14:paraId="404E3151" w14:textId="77777777" w:rsidR="008A0F01" w:rsidRPr="000B5B9E" w:rsidRDefault="00EB4963" w:rsidP="00C34022">
      <w:pPr>
        <w:keepLines/>
        <w:numPr>
          <w:ilvl w:val="0"/>
          <w:numId w:val="21"/>
        </w:numPr>
        <w:rPr>
          <w:rFonts w:ascii="Arial" w:hAnsi="Arial" w:cs="Arial"/>
          <w:sz w:val="22"/>
          <w:szCs w:val="22"/>
        </w:rPr>
      </w:pPr>
      <w:r>
        <w:rPr>
          <w:rFonts w:ascii="Arial" w:hAnsi="Arial" w:cs="Arial"/>
          <w:sz w:val="22"/>
          <w:szCs w:val="22"/>
        </w:rPr>
        <w:t>S</w:t>
      </w:r>
      <w:r w:rsidR="008A0F01" w:rsidRPr="000B5B9E">
        <w:rPr>
          <w:rFonts w:ascii="Arial" w:hAnsi="Arial" w:cs="Arial"/>
          <w:sz w:val="22"/>
          <w:szCs w:val="22"/>
        </w:rPr>
        <w:t>ubgrantees must have a DUNS (Data Universal Numbering System) number. This is a unique nine-digit sequence recognized as the universal standard for identifying and keeping track of entities receiving federal funds.</w:t>
      </w:r>
      <w:r>
        <w:rPr>
          <w:rFonts w:ascii="Arial" w:hAnsi="Arial" w:cs="Arial"/>
          <w:sz w:val="22"/>
          <w:szCs w:val="22"/>
        </w:rPr>
        <w:t xml:space="preserve"> </w:t>
      </w:r>
      <w:r w:rsidR="008A0F01" w:rsidRPr="000B5B9E">
        <w:rPr>
          <w:rFonts w:ascii="Arial" w:hAnsi="Arial" w:cs="Arial"/>
          <w:sz w:val="22"/>
          <w:szCs w:val="22"/>
        </w:rPr>
        <w:t xml:space="preserve">In addition to the DUNS number requirement, the federal government requires that applicants (other than individuals) for federal financial assistance maintain current registrations in what is now </w:t>
      </w:r>
      <w:r w:rsidRPr="000B5B9E">
        <w:rPr>
          <w:rFonts w:ascii="Arial" w:hAnsi="Arial" w:cs="Arial"/>
          <w:sz w:val="22"/>
          <w:szCs w:val="22"/>
        </w:rPr>
        <w:t>System for A</w:t>
      </w:r>
      <w:r>
        <w:rPr>
          <w:rFonts w:ascii="Arial" w:hAnsi="Arial" w:cs="Arial"/>
          <w:sz w:val="22"/>
          <w:szCs w:val="22"/>
        </w:rPr>
        <w:t xml:space="preserve">ward Management (SAM), </w:t>
      </w:r>
      <w:r w:rsidR="008A0F01" w:rsidRPr="000B5B9E">
        <w:rPr>
          <w:rFonts w:ascii="Arial" w:hAnsi="Arial" w:cs="Arial"/>
          <w:sz w:val="22"/>
          <w:szCs w:val="22"/>
        </w:rPr>
        <w:t xml:space="preserve">previously </w:t>
      </w:r>
      <w:r>
        <w:rPr>
          <w:rFonts w:ascii="Arial" w:hAnsi="Arial" w:cs="Arial"/>
          <w:sz w:val="22"/>
          <w:szCs w:val="22"/>
        </w:rPr>
        <w:t>the CCR database</w:t>
      </w:r>
      <w:r w:rsidR="008A0F01" w:rsidRPr="000B5B9E">
        <w:rPr>
          <w:rFonts w:ascii="Arial" w:hAnsi="Arial" w:cs="Arial"/>
          <w:sz w:val="22"/>
          <w:szCs w:val="22"/>
        </w:rPr>
        <w:t xml:space="preserve">. If your organization was previously registered in the federal CCR and you have not yet made the migration to SAM, information about registration procedures can be accessed at </w:t>
      </w:r>
      <w:hyperlink r:id="rId13" w:history="1">
        <w:r w:rsidR="008A0F01" w:rsidRPr="000B5B9E">
          <w:rPr>
            <w:rStyle w:val="Hyperlink"/>
            <w:rFonts w:ascii="Arial" w:hAnsi="Arial" w:cs="Arial"/>
            <w:sz w:val="22"/>
            <w:szCs w:val="22"/>
          </w:rPr>
          <w:t>www.sam.gov</w:t>
        </w:r>
      </w:hyperlink>
      <w:r w:rsidR="008A0F01" w:rsidRPr="000B5B9E">
        <w:rPr>
          <w:rFonts w:ascii="Arial" w:hAnsi="Arial" w:cs="Arial"/>
          <w:sz w:val="22"/>
          <w:szCs w:val="22"/>
        </w:rPr>
        <w:t>.</w:t>
      </w:r>
    </w:p>
    <w:p w14:paraId="12C6C985" w14:textId="77777777" w:rsidR="008A0F01" w:rsidRPr="00596CD3" w:rsidRDefault="008A0F01" w:rsidP="008A0F01">
      <w:pPr>
        <w:keepLines/>
        <w:numPr>
          <w:ilvl w:val="0"/>
          <w:numId w:val="21"/>
        </w:numPr>
        <w:rPr>
          <w:rFonts w:ascii="Arial" w:hAnsi="Arial" w:cs="Arial"/>
          <w:sz w:val="22"/>
          <w:szCs w:val="22"/>
        </w:rPr>
      </w:pPr>
      <w:r w:rsidRPr="00596CD3">
        <w:rPr>
          <w:rFonts w:ascii="Arial" w:hAnsi="Arial" w:cs="Arial"/>
          <w:sz w:val="22"/>
          <w:szCs w:val="22"/>
        </w:rPr>
        <w:t>Sub</w:t>
      </w:r>
      <w:r w:rsidR="000437C6" w:rsidRPr="00596CD3">
        <w:rPr>
          <w:rFonts w:ascii="Arial" w:hAnsi="Arial" w:cs="Arial"/>
          <w:sz w:val="22"/>
          <w:szCs w:val="22"/>
        </w:rPr>
        <w:t>grantees</w:t>
      </w:r>
      <w:r w:rsidRPr="00596CD3">
        <w:rPr>
          <w:rFonts w:ascii="Arial" w:hAnsi="Arial" w:cs="Arial"/>
          <w:sz w:val="22"/>
          <w:szCs w:val="22"/>
        </w:rPr>
        <w:t xml:space="preserve"> must protect the confidentiality and privacy of persons receiving services. Sub</w:t>
      </w:r>
      <w:r w:rsidR="000437C6" w:rsidRPr="00596CD3">
        <w:rPr>
          <w:rFonts w:ascii="Arial" w:hAnsi="Arial" w:cs="Arial"/>
          <w:sz w:val="22"/>
          <w:szCs w:val="22"/>
        </w:rPr>
        <w:t xml:space="preserve">grantees </w:t>
      </w:r>
      <w:r w:rsidRPr="00596CD3">
        <w:rPr>
          <w:rFonts w:ascii="Arial" w:hAnsi="Arial" w:cs="Arial"/>
          <w:sz w:val="22"/>
          <w:szCs w:val="22"/>
        </w:rPr>
        <w:t>are prohibited from disclosing personally identifying information collected in connection with services requested, utilized, or denied through the sub</w:t>
      </w:r>
      <w:r w:rsidR="000437C6" w:rsidRPr="00596CD3">
        <w:rPr>
          <w:rFonts w:ascii="Arial" w:hAnsi="Arial" w:cs="Arial"/>
          <w:sz w:val="22"/>
          <w:szCs w:val="22"/>
        </w:rPr>
        <w:t>grantee</w:t>
      </w:r>
      <w:r w:rsidR="00EB4963">
        <w:rPr>
          <w:rFonts w:ascii="Arial" w:hAnsi="Arial" w:cs="Arial"/>
          <w:sz w:val="22"/>
          <w:szCs w:val="22"/>
        </w:rPr>
        <w:t>’</w:t>
      </w:r>
      <w:r w:rsidR="000437C6" w:rsidRPr="00596CD3">
        <w:rPr>
          <w:rFonts w:ascii="Arial" w:hAnsi="Arial" w:cs="Arial"/>
          <w:sz w:val="22"/>
          <w:szCs w:val="22"/>
        </w:rPr>
        <w:t>s</w:t>
      </w:r>
      <w:r w:rsidRPr="00596CD3">
        <w:rPr>
          <w:rFonts w:ascii="Arial" w:hAnsi="Arial" w:cs="Arial"/>
          <w:sz w:val="22"/>
          <w:szCs w:val="22"/>
        </w:rPr>
        <w:t xml:space="preserve"> project, to any third party or third party database without informed, written, and reasonably time-limited consent of the person, unless required by statutory or court mandate.</w:t>
      </w:r>
    </w:p>
    <w:p w14:paraId="6F2DA5AA" w14:textId="77777777" w:rsidR="008A0F01" w:rsidRPr="00B6673B" w:rsidRDefault="008A0F01" w:rsidP="008A0F01">
      <w:pPr>
        <w:keepLines/>
        <w:numPr>
          <w:ilvl w:val="0"/>
          <w:numId w:val="21"/>
        </w:numPr>
        <w:rPr>
          <w:rFonts w:ascii="Arial" w:hAnsi="Arial" w:cs="Arial"/>
          <w:sz w:val="22"/>
          <w:szCs w:val="22"/>
        </w:rPr>
      </w:pPr>
      <w:r w:rsidRPr="00596CD3">
        <w:rPr>
          <w:rFonts w:ascii="Arial" w:hAnsi="Arial" w:cs="Arial"/>
          <w:sz w:val="22"/>
          <w:szCs w:val="22"/>
        </w:rPr>
        <w:t>Submission of satisfactory and timely quarterly progress reports, financial reports, and annual progress report</w:t>
      </w:r>
      <w:r w:rsidR="00EB4963">
        <w:rPr>
          <w:rFonts w:ascii="Arial" w:hAnsi="Arial" w:cs="Arial"/>
          <w:sz w:val="22"/>
          <w:szCs w:val="22"/>
        </w:rPr>
        <w:t xml:space="preserve"> is required of subgrantees</w:t>
      </w:r>
      <w:r w:rsidRPr="00B6673B">
        <w:rPr>
          <w:rFonts w:ascii="Arial" w:hAnsi="Arial" w:cs="Arial"/>
          <w:sz w:val="22"/>
          <w:szCs w:val="22"/>
        </w:rPr>
        <w:t xml:space="preserve">. </w:t>
      </w:r>
    </w:p>
    <w:p w14:paraId="45396D5C" w14:textId="77777777" w:rsidR="008A0F01" w:rsidRPr="00B6673B" w:rsidRDefault="008A0F01" w:rsidP="008A0F01">
      <w:pPr>
        <w:keepLines/>
        <w:numPr>
          <w:ilvl w:val="0"/>
          <w:numId w:val="21"/>
        </w:numPr>
        <w:rPr>
          <w:rFonts w:ascii="Arial" w:hAnsi="Arial" w:cs="Arial"/>
          <w:sz w:val="22"/>
          <w:szCs w:val="22"/>
        </w:rPr>
      </w:pPr>
      <w:r w:rsidRPr="00B6673B">
        <w:rPr>
          <w:rFonts w:ascii="Arial" w:hAnsi="Arial" w:cs="Arial"/>
          <w:sz w:val="22"/>
          <w:szCs w:val="22"/>
        </w:rPr>
        <w:t>Cooperation during OGR monitoring endeavors, includi</w:t>
      </w:r>
      <w:r w:rsidR="00EB4963">
        <w:rPr>
          <w:rFonts w:ascii="Arial" w:hAnsi="Arial" w:cs="Arial"/>
          <w:sz w:val="22"/>
          <w:szCs w:val="22"/>
        </w:rPr>
        <w:t>ng site visits and desk reviews is required of subgrantees.</w:t>
      </w:r>
    </w:p>
    <w:p w14:paraId="47252CFA" w14:textId="77777777" w:rsidR="008A0F01" w:rsidRPr="00B6673B" w:rsidRDefault="008A0F01" w:rsidP="008A0F01">
      <w:pPr>
        <w:keepLines/>
        <w:numPr>
          <w:ilvl w:val="0"/>
          <w:numId w:val="21"/>
        </w:numPr>
        <w:rPr>
          <w:rFonts w:ascii="Arial" w:hAnsi="Arial" w:cs="Arial"/>
          <w:sz w:val="22"/>
          <w:szCs w:val="22"/>
        </w:rPr>
      </w:pPr>
      <w:r w:rsidRPr="00B6673B">
        <w:rPr>
          <w:rFonts w:ascii="Arial" w:hAnsi="Arial" w:cs="Arial"/>
          <w:sz w:val="22"/>
          <w:szCs w:val="22"/>
        </w:rPr>
        <w:t xml:space="preserve">If overspending occurred or expired funds have not been de-obligated </w:t>
      </w:r>
      <w:r w:rsidR="00EA7BEA">
        <w:rPr>
          <w:rFonts w:ascii="Arial" w:hAnsi="Arial" w:cs="Arial"/>
          <w:sz w:val="22"/>
          <w:szCs w:val="22"/>
        </w:rPr>
        <w:t>from a previous grant from OGR</w:t>
      </w:r>
      <w:r w:rsidRPr="00B6673B">
        <w:rPr>
          <w:rFonts w:ascii="Arial" w:hAnsi="Arial" w:cs="Arial"/>
          <w:sz w:val="22"/>
          <w:szCs w:val="22"/>
        </w:rPr>
        <w:t>, no additional grant funds will be made available to the sub</w:t>
      </w:r>
      <w:r w:rsidR="000437C6">
        <w:rPr>
          <w:rFonts w:ascii="Arial" w:hAnsi="Arial" w:cs="Arial"/>
          <w:sz w:val="22"/>
          <w:szCs w:val="22"/>
        </w:rPr>
        <w:t>grantee</w:t>
      </w:r>
      <w:r w:rsidRPr="00B6673B">
        <w:rPr>
          <w:rFonts w:ascii="Arial" w:hAnsi="Arial" w:cs="Arial"/>
          <w:sz w:val="22"/>
          <w:szCs w:val="22"/>
        </w:rPr>
        <w:t xml:space="preserve"> until the funds have been collected and recorded in the Massachusetts Management Accounting and Reporting System</w:t>
      </w:r>
      <w:r w:rsidR="00EB4963">
        <w:rPr>
          <w:rFonts w:ascii="Arial" w:hAnsi="Arial" w:cs="Arial"/>
          <w:sz w:val="22"/>
          <w:szCs w:val="22"/>
        </w:rPr>
        <w:t>,</w:t>
      </w:r>
      <w:r w:rsidRPr="00B6673B">
        <w:rPr>
          <w:rFonts w:ascii="Arial" w:hAnsi="Arial" w:cs="Arial"/>
          <w:sz w:val="22"/>
          <w:szCs w:val="22"/>
        </w:rPr>
        <w:t xml:space="preserve"> as approved by both the Office of the State Comptroller and OGR.</w:t>
      </w:r>
    </w:p>
    <w:p w14:paraId="783B4264" w14:textId="77777777" w:rsidR="008A0F01" w:rsidRPr="00B6673B" w:rsidRDefault="008A0F01" w:rsidP="008A0F01">
      <w:pPr>
        <w:keepLines/>
        <w:numPr>
          <w:ilvl w:val="0"/>
          <w:numId w:val="21"/>
        </w:numPr>
        <w:rPr>
          <w:rFonts w:ascii="Arial" w:hAnsi="Arial" w:cs="Arial"/>
          <w:sz w:val="22"/>
          <w:szCs w:val="22"/>
        </w:rPr>
      </w:pPr>
      <w:r w:rsidRPr="00B6673B">
        <w:rPr>
          <w:rFonts w:ascii="Arial" w:hAnsi="Arial" w:cs="Arial"/>
          <w:sz w:val="22"/>
          <w:szCs w:val="22"/>
        </w:rPr>
        <w:t>Grant funds are subject to federal accounting and audit requirements including the prohibitions on co-mingling funds. Organizations that receive STOP funding along with other federal funds must treat the funds independently with separate cost and reporting centers. An audit trail is required for the federal and matching portions of the project each year and is expected to be accessible upon the request of OGR. The sources of receipts, expenditures, and disbursements for each portion of funding are to be accounted for separately.</w:t>
      </w:r>
    </w:p>
    <w:p w14:paraId="146EF2C9" w14:textId="77777777" w:rsidR="008A0F01" w:rsidRPr="00B6673B" w:rsidRDefault="008A0F01" w:rsidP="008A0F01">
      <w:pPr>
        <w:keepLines/>
        <w:numPr>
          <w:ilvl w:val="0"/>
          <w:numId w:val="21"/>
        </w:numPr>
        <w:rPr>
          <w:rFonts w:ascii="Arial" w:hAnsi="Arial" w:cs="Arial"/>
          <w:sz w:val="22"/>
          <w:szCs w:val="22"/>
        </w:rPr>
      </w:pPr>
      <w:r w:rsidRPr="00B6673B">
        <w:rPr>
          <w:rFonts w:ascii="Arial" w:hAnsi="Arial" w:cs="Arial"/>
          <w:sz w:val="22"/>
          <w:szCs w:val="22"/>
        </w:rPr>
        <w:t xml:space="preserve">Supplanting of funds is prohibited. Funds for projects and services provided through this grant are intended to supplement, not supplant, other state or local funding sources. </w:t>
      </w:r>
    </w:p>
    <w:p w14:paraId="7F64D79E" w14:textId="77777777" w:rsidR="008A0F01" w:rsidRPr="00B6673B" w:rsidRDefault="008A0F01" w:rsidP="008A0F01">
      <w:pPr>
        <w:keepLines/>
        <w:numPr>
          <w:ilvl w:val="0"/>
          <w:numId w:val="21"/>
        </w:numPr>
        <w:rPr>
          <w:rFonts w:ascii="Arial" w:hAnsi="Arial" w:cs="Arial"/>
          <w:sz w:val="22"/>
          <w:szCs w:val="22"/>
        </w:rPr>
      </w:pPr>
      <w:r w:rsidRPr="00B6673B">
        <w:rPr>
          <w:rFonts w:ascii="Arial" w:hAnsi="Arial" w:cs="Arial"/>
          <w:sz w:val="22"/>
          <w:szCs w:val="22"/>
        </w:rPr>
        <w:t>In-state travel costs associated with the STOP grant shall include mileage rates not in excess of the state approved rate (currently $0.45 per mile), actual tolls, and actual parking. No grant funds may be spent for out-of-state conference fees, out-of-state travel, or out-of-state lodging without prior written approval from OGR.</w:t>
      </w:r>
    </w:p>
    <w:p w14:paraId="5AB0B6FE" w14:textId="77777777" w:rsidR="008A0F01" w:rsidRPr="00B6673B" w:rsidRDefault="008A0F01" w:rsidP="008A0F01">
      <w:pPr>
        <w:keepLines/>
        <w:numPr>
          <w:ilvl w:val="0"/>
          <w:numId w:val="21"/>
        </w:numPr>
        <w:rPr>
          <w:rFonts w:ascii="Arial" w:hAnsi="Arial" w:cs="Arial"/>
          <w:sz w:val="22"/>
          <w:szCs w:val="22"/>
        </w:rPr>
      </w:pPr>
      <w:r w:rsidRPr="00B6673B">
        <w:rPr>
          <w:rFonts w:ascii="Arial" w:hAnsi="Arial" w:cs="Arial"/>
          <w:sz w:val="22"/>
          <w:szCs w:val="22"/>
        </w:rPr>
        <w:t>No grant funds may be spent for construction, office furniture, or other like purchases.</w:t>
      </w:r>
    </w:p>
    <w:p w14:paraId="48690C02" w14:textId="77777777" w:rsidR="008A0F01" w:rsidRPr="00B6673B" w:rsidRDefault="008A0F01" w:rsidP="008A0F01">
      <w:pPr>
        <w:keepLines/>
        <w:numPr>
          <w:ilvl w:val="0"/>
          <w:numId w:val="21"/>
        </w:numPr>
        <w:rPr>
          <w:rFonts w:ascii="Arial" w:hAnsi="Arial" w:cs="Arial"/>
          <w:b/>
          <w:sz w:val="22"/>
          <w:szCs w:val="22"/>
        </w:rPr>
      </w:pPr>
      <w:r w:rsidRPr="00B6673B">
        <w:rPr>
          <w:rFonts w:ascii="Arial" w:hAnsi="Arial" w:cs="Arial"/>
          <w:sz w:val="22"/>
          <w:szCs w:val="22"/>
        </w:rPr>
        <w:t xml:space="preserve">No grant funds may be spent for food or beverages. </w:t>
      </w:r>
    </w:p>
    <w:p w14:paraId="00FE8B7C" w14:textId="77777777" w:rsidR="008A0F01" w:rsidRPr="00B6673B" w:rsidRDefault="008A0F01" w:rsidP="008A0F01">
      <w:pPr>
        <w:keepLines/>
        <w:numPr>
          <w:ilvl w:val="0"/>
          <w:numId w:val="21"/>
        </w:numPr>
        <w:rPr>
          <w:rFonts w:ascii="Arial" w:hAnsi="Arial" w:cs="Arial"/>
          <w:sz w:val="22"/>
          <w:szCs w:val="22"/>
        </w:rPr>
      </w:pPr>
      <w:r w:rsidRPr="00B6673B">
        <w:rPr>
          <w:rFonts w:ascii="Arial" w:hAnsi="Arial" w:cs="Arial"/>
          <w:sz w:val="22"/>
          <w:szCs w:val="22"/>
        </w:rPr>
        <w:t>No grant funds may be spent on moving expenses.</w:t>
      </w:r>
    </w:p>
    <w:p w14:paraId="4039D6F5" w14:textId="77777777" w:rsidR="008A0F01" w:rsidRPr="00B6673B" w:rsidRDefault="008A0F01" w:rsidP="008A0F01">
      <w:pPr>
        <w:keepLines/>
        <w:numPr>
          <w:ilvl w:val="0"/>
          <w:numId w:val="21"/>
        </w:numPr>
        <w:rPr>
          <w:rFonts w:ascii="Arial" w:hAnsi="Arial" w:cs="Arial"/>
          <w:b/>
          <w:sz w:val="22"/>
          <w:szCs w:val="22"/>
        </w:rPr>
      </w:pPr>
      <w:r w:rsidRPr="00B6673B">
        <w:rPr>
          <w:rFonts w:ascii="Arial" w:hAnsi="Arial" w:cs="Arial"/>
          <w:bCs/>
          <w:sz w:val="22"/>
          <w:szCs w:val="22"/>
        </w:rPr>
        <w:t xml:space="preserve">No consultant or trainer may be paid more than $650 per eight-hour workday (or $81.25/hour) without the prior written approval from OGR and the U.S. DOJ. </w:t>
      </w:r>
      <w:r w:rsidRPr="00B6673B">
        <w:rPr>
          <w:rFonts w:ascii="Arial" w:hAnsi="Arial" w:cs="Arial"/>
          <w:sz w:val="22"/>
          <w:szCs w:val="22"/>
        </w:rPr>
        <w:t xml:space="preserve">Requests for a waiver of this requirement with documented justification must be made in writing at the time of application. </w:t>
      </w:r>
    </w:p>
    <w:p w14:paraId="05F856B7" w14:textId="6C9AF810" w:rsidR="008A0F01" w:rsidRPr="00146C23" w:rsidRDefault="008A0F01" w:rsidP="008A0F01">
      <w:pPr>
        <w:keepLines/>
        <w:numPr>
          <w:ilvl w:val="0"/>
          <w:numId w:val="21"/>
        </w:numPr>
        <w:rPr>
          <w:rFonts w:ascii="Arial" w:hAnsi="Arial" w:cs="Arial"/>
          <w:sz w:val="22"/>
          <w:szCs w:val="22"/>
        </w:rPr>
      </w:pPr>
      <w:r w:rsidRPr="00146C23">
        <w:rPr>
          <w:rFonts w:ascii="Arial" w:hAnsi="Arial" w:cs="Arial"/>
          <w:sz w:val="22"/>
          <w:szCs w:val="22"/>
        </w:rPr>
        <w:t>Units of local government and non-profit sub</w:t>
      </w:r>
      <w:r w:rsidR="000437C6" w:rsidRPr="00146C23">
        <w:rPr>
          <w:rFonts w:ascii="Arial" w:hAnsi="Arial" w:cs="Arial"/>
          <w:sz w:val="22"/>
          <w:szCs w:val="22"/>
        </w:rPr>
        <w:t>grantees</w:t>
      </w:r>
      <w:r w:rsidRPr="00146C23">
        <w:rPr>
          <w:rFonts w:ascii="Arial" w:hAnsi="Arial" w:cs="Arial"/>
          <w:sz w:val="22"/>
          <w:szCs w:val="22"/>
        </w:rPr>
        <w:t xml:space="preserve"> that expend $750,000 or more in a year in federal awards shall have a single or program-specific audit conducted for that year in accordance with the provisions of the </w:t>
      </w:r>
      <w:hyperlink r:id="rId14" w:history="1">
        <w:r w:rsidR="00EB4963">
          <w:rPr>
            <w:rStyle w:val="Hyperlink"/>
            <w:rFonts w:ascii="Arial" w:hAnsi="Arial" w:cs="Arial"/>
            <w:sz w:val="22"/>
            <w:szCs w:val="22"/>
          </w:rPr>
          <w:t>2 CFR 200 Subpart F: Audit Requirements</w:t>
        </w:r>
      </w:hyperlink>
      <w:r w:rsidRPr="00146C23">
        <w:rPr>
          <w:rFonts w:ascii="Arial" w:hAnsi="Arial" w:cs="Arial"/>
          <w:sz w:val="22"/>
          <w:szCs w:val="22"/>
        </w:rPr>
        <w:t>. OGR’s local government and non-profit sub</w:t>
      </w:r>
      <w:r w:rsidR="000437C6" w:rsidRPr="00146C23">
        <w:rPr>
          <w:rFonts w:ascii="Arial" w:hAnsi="Arial" w:cs="Arial"/>
          <w:sz w:val="22"/>
          <w:szCs w:val="22"/>
        </w:rPr>
        <w:t>grantees</w:t>
      </w:r>
      <w:r w:rsidRPr="00146C23">
        <w:rPr>
          <w:rFonts w:ascii="Arial" w:hAnsi="Arial" w:cs="Arial"/>
          <w:sz w:val="22"/>
          <w:szCs w:val="22"/>
        </w:rPr>
        <w:t xml:space="preserve"> will be required to submit a</w:t>
      </w:r>
      <w:r w:rsidR="00962AE4">
        <w:rPr>
          <w:rFonts w:ascii="Arial" w:hAnsi="Arial" w:cs="Arial"/>
          <w:sz w:val="22"/>
          <w:szCs w:val="22"/>
        </w:rPr>
        <w:t xml:space="preserve"> Single Audit (formerly</w:t>
      </w:r>
      <w:r w:rsidRPr="00146C23">
        <w:rPr>
          <w:rFonts w:ascii="Arial" w:hAnsi="Arial" w:cs="Arial"/>
          <w:sz w:val="22"/>
          <w:szCs w:val="22"/>
        </w:rPr>
        <w:t xml:space="preserve"> A-133</w:t>
      </w:r>
      <w:r w:rsidR="00962AE4">
        <w:rPr>
          <w:rFonts w:ascii="Arial" w:hAnsi="Arial" w:cs="Arial"/>
          <w:sz w:val="22"/>
          <w:szCs w:val="22"/>
        </w:rPr>
        <w:t xml:space="preserve">) </w:t>
      </w:r>
      <w:r w:rsidRPr="00146C23">
        <w:rPr>
          <w:rFonts w:ascii="Arial" w:hAnsi="Arial" w:cs="Arial"/>
          <w:sz w:val="22"/>
          <w:szCs w:val="22"/>
        </w:rPr>
        <w:t>summary to OGR annually upon request.</w:t>
      </w:r>
    </w:p>
    <w:p w14:paraId="23236407" w14:textId="6D16E5FA" w:rsidR="00146C23" w:rsidRPr="00EB4963" w:rsidRDefault="00D0215C" w:rsidP="00146C23">
      <w:pPr>
        <w:numPr>
          <w:ilvl w:val="0"/>
          <w:numId w:val="21"/>
        </w:numPr>
        <w:rPr>
          <w:rFonts w:ascii="Arial" w:hAnsi="Arial" w:cs="Arial"/>
          <w:sz w:val="22"/>
          <w:szCs w:val="22"/>
        </w:rPr>
      </w:pPr>
      <w:r>
        <w:rPr>
          <w:rFonts w:ascii="Arial" w:hAnsi="Arial" w:cs="Arial"/>
          <w:bCs/>
          <w:sz w:val="22"/>
          <w:szCs w:val="22"/>
        </w:rPr>
        <w:t>Subgrantees must submit</w:t>
      </w:r>
      <w:r w:rsidR="00146C23" w:rsidRPr="00EB4963">
        <w:rPr>
          <w:rFonts w:ascii="Arial" w:hAnsi="Arial" w:cs="Arial"/>
          <w:bCs/>
          <w:sz w:val="22"/>
          <w:szCs w:val="22"/>
        </w:rPr>
        <w:t xml:space="preserve"> </w:t>
      </w:r>
      <w:r>
        <w:rPr>
          <w:rFonts w:ascii="Arial" w:hAnsi="Arial" w:cs="Arial"/>
          <w:bCs/>
          <w:sz w:val="22"/>
          <w:szCs w:val="22"/>
        </w:rPr>
        <w:t>Equal Employment Opportunity Plans (</w:t>
      </w:r>
      <w:r w:rsidR="00146C23" w:rsidRPr="00EB4963">
        <w:rPr>
          <w:rFonts w:ascii="Arial" w:hAnsi="Arial" w:cs="Arial"/>
          <w:bCs/>
          <w:sz w:val="22"/>
          <w:szCs w:val="22"/>
        </w:rPr>
        <w:t>EEOP</w:t>
      </w:r>
      <w:r>
        <w:rPr>
          <w:rFonts w:ascii="Arial" w:hAnsi="Arial" w:cs="Arial"/>
          <w:bCs/>
          <w:sz w:val="22"/>
          <w:szCs w:val="22"/>
        </w:rPr>
        <w:t>)</w:t>
      </w:r>
      <w:r w:rsidR="00146C23" w:rsidRPr="00EB4963">
        <w:rPr>
          <w:rFonts w:ascii="Arial" w:hAnsi="Arial" w:cs="Arial"/>
          <w:bCs/>
          <w:sz w:val="22"/>
          <w:szCs w:val="22"/>
        </w:rPr>
        <w:t xml:space="preserve"> information electronically via the </w:t>
      </w:r>
      <w:hyperlink r:id="rId15" w:history="1">
        <w:r w:rsidR="00146C23" w:rsidRPr="00EB4963">
          <w:rPr>
            <w:rStyle w:val="Hyperlink"/>
            <w:rFonts w:ascii="Arial" w:hAnsi="Arial" w:cs="Arial"/>
            <w:bCs/>
            <w:sz w:val="22"/>
            <w:szCs w:val="22"/>
          </w:rPr>
          <w:t>EEOP Reporter Tool</w:t>
        </w:r>
      </w:hyperlink>
      <w:r w:rsidR="00146C23" w:rsidRPr="00EB4963">
        <w:rPr>
          <w:rFonts w:ascii="Arial" w:hAnsi="Arial" w:cs="Arial"/>
          <w:bCs/>
          <w:sz w:val="22"/>
          <w:szCs w:val="22"/>
        </w:rPr>
        <w:t xml:space="preserve"> to the Office for Civil Rights (OCR</w:t>
      </w:r>
      <w:r>
        <w:rPr>
          <w:rFonts w:ascii="Arial" w:hAnsi="Arial" w:cs="Arial"/>
          <w:bCs/>
          <w:sz w:val="22"/>
          <w:szCs w:val="22"/>
        </w:rPr>
        <w:t>)</w:t>
      </w:r>
      <w:r w:rsidR="00146C23" w:rsidRPr="00EB4963">
        <w:rPr>
          <w:rFonts w:ascii="Arial" w:hAnsi="Arial" w:cs="Arial"/>
          <w:bCs/>
          <w:sz w:val="22"/>
          <w:szCs w:val="22"/>
        </w:rPr>
        <w:t xml:space="preserve">, Office of Justice Programs (OJP), </w:t>
      </w:r>
      <w:r w:rsidR="00E3019F" w:rsidRPr="00EB4963">
        <w:rPr>
          <w:rFonts w:ascii="Arial" w:hAnsi="Arial" w:cs="Arial"/>
          <w:bCs/>
          <w:sz w:val="22"/>
          <w:szCs w:val="22"/>
        </w:rPr>
        <w:t>and U.S</w:t>
      </w:r>
      <w:r w:rsidR="00146C23" w:rsidRPr="00EB4963">
        <w:rPr>
          <w:rFonts w:ascii="Arial" w:hAnsi="Arial" w:cs="Arial"/>
          <w:bCs/>
          <w:sz w:val="22"/>
          <w:szCs w:val="22"/>
        </w:rPr>
        <w:t xml:space="preserve">. Department of Justice (DOJ), as required </w:t>
      </w:r>
      <w:r>
        <w:rPr>
          <w:rFonts w:ascii="Arial" w:hAnsi="Arial" w:cs="Arial"/>
          <w:bCs/>
          <w:sz w:val="22"/>
          <w:szCs w:val="22"/>
        </w:rPr>
        <w:t>upon</w:t>
      </w:r>
      <w:r w:rsidR="00146C23" w:rsidRPr="00EB4963">
        <w:rPr>
          <w:rFonts w:ascii="Arial" w:hAnsi="Arial" w:cs="Arial"/>
          <w:bCs/>
          <w:sz w:val="22"/>
          <w:szCs w:val="22"/>
        </w:rPr>
        <w:t xml:space="preserve"> receipt of Federal funds.</w:t>
      </w:r>
    </w:p>
    <w:p w14:paraId="1FC12734" w14:textId="0E2B2F09" w:rsidR="008A0F01" w:rsidRDefault="008A0F01" w:rsidP="004A4D54">
      <w:pPr>
        <w:pStyle w:val="ListParagraph"/>
        <w:keepLines/>
        <w:numPr>
          <w:ilvl w:val="0"/>
          <w:numId w:val="21"/>
        </w:numPr>
        <w:autoSpaceDE w:val="0"/>
        <w:autoSpaceDN w:val="0"/>
        <w:adjustRightInd w:val="0"/>
        <w:rPr>
          <w:rFonts w:ascii="Arial" w:hAnsi="Arial" w:cs="Arial"/>
          <w:sz w:val="22"/>
          <w:szCs w:val="22"/>
        </w:rPr>
      </w:pPr>
      <w:r w:rsidRPr="005F2BCA">
        <w:rPr>
          <w:rFonts w:ascii="Arial" w:hAnsi="Arial" w:cs="Arial"/>
          <w:sz w:val="22"/>
          <w:szCs w:val="22"/>
        </w:rPr>
        <w:lastRenderedPageBreak/>
        <w:t xml:space="preserve">In accordance </w:t>
      </w:r>
      <w:r w:rsidR="00D0215C" w:rsidRPr="005F2BCA">
        <w:rPr>
          <w:rFonts w:ascii="Arial" w:hAnsi="Arial" w:cs="Arial"/>
          <w:sz w:val="22"/>
          <w:szCs w:val="22"/>
        </w:rPr>
        <w:t>34 U.S.C. § 12291(b)(2),</w:t>
      </w:r>
      <w:r w:rsidRPr="005F2BCA">
        <w:rPr>
          <w:rFonts w:ascii="Arial" w:hAnsi="Arial" w:cs="Arial"/>
          <w:sz w:val="22"/>
          <w:szCs w:val="22"/>
        </w:rPr>
        <w:t xml:space="preserve"> sub</w:t>
      </w:r>
      <w:r w:rsidR="000437C6" w:rsidRPr="005F2BCA">
        <w:rPr>
          <w:rFonts w:ascii="Arial" w:hAnsi="Arial" w:cs="Arial"/>
          <w:sz w:val="22"/>
          <w:szCs w:val="22"/>
        </w:rPr>
        <w:t>grantees</w:t>
      </w:r>
      <w:r w:rsidRPr="005F2BCA">
        <w:rPr>
          <w:rFonts w:ascii="Arial" w:hAnsi="Arial" w:cs="Arial"/>
          <w:sz w:val="22"/>
          <w:szCs w:val="22"/>
        </w:rPr>
        <w:t xml:space="preserve"> are required to meet the terms with regard to nondisclosure of confidential or private information</w:t>
      </w:r>
      <w:r w:rsidR="00D0215C" w:rsidRPr="005F2BCA">
        <w:rPr>
          <w:rFonts w:ascii="Arial" w:hAnsi="Arial" w:cs="Arial"/>
          <w:sz w:val="22"/>
          <w:szCs w:val="22"/>
        </w:rPr>
        <w:t>, which includes creating and maintaining documentation of compliance, such as policies and procedures</w:t>
      </w:r>
      <w:r w:rsidR="005F2BCA" w:rsidRPr="005F2BCA">
        <w:rPr>
          <w:rFonts w:ascii="Arial" w:hAnsi="Arial" w:cs="Arial"/>
          <w:sz w:val="22"/>
          <w:szCs w:val="22"/>
        </w:rPr>
        <w:t xml:space="preserve"> </w:t>
      </w:r>
      <w:r w:rsidR="00D0215C" w:rsidRPr="005F2BCA">
        <w:rPr>
          <w:rFonts w:ascii="Arial" w:hAnsi="Arial" w:cs="Arial"/>
          <w:sz w:val="22"/>
          <w:szCs w:val="22"/>
        </w:rPr>
        <w:t>for release of victim information.</w:t>
      </w:r>
    </w:p>
    <w:p w14:paraId="29B828BD" w14:textId="4D5B0657" w:rsidR="000D67DB" w:rsidRPr="000D67DB" w:rsidRDefault="000D67DB" w:rsidP="004111A3">
      <w:pPr>
        <w:pStyle w:val="ListParagraph"/>
        <w:keepLines/>
        <w:numPr>
          <w:ilvl w:val="0"/>
          <w:numId w:val="21"/>
        </w:numPr>
        <w:autoSpaceDE w:val="0"/>
        <w:autoSpaceDN w:val="0"/>
        <w:adjustRightInd w:val="0"/>
        <w:rPr>
          <w:rFonts w:ascii="Arial" w:hAnsi="Arial" w:cs="Arial"/>
          <w:sz w:val="22"/>
          <w:szCs w:val="22"/>
        </w:rPr>
      </w:pPr>
      <w:r w:rsidRPr="000D67DB">
        <w:rPr>
          <w:rFonts w:ascii="Arial" w:hAnsi="Arial" w:cs="Arial"/>
          <w:sz w:val="22"/>
          <w:szCs w:val="22"/>
        </w:rPr>
        <w:t xml:space="preserve">Subgrantees must ensure that, as part of the hiring process for any position within the that is or will be funded (in whole or in part) with award funds, the subrecipient properly verifies the employment eligibility of the individual who is being hired, consistent with the provisions of 8 U.S.C. § 1324a(a)(1) and (2). Details of the subrecipient's obligations under this condition are posted on the OVW website at </w:t>
      </w:r>
      <w:hyperlink r:id="rId16" w:history="1">
        <w:r w:rsidRPr="000D67DB">
          <w:rPr>
            <w:rStyle w:val="Hyperlink"/>
            <w:rFonts w:ascii="Arial" w:hAnsi="Arial" w:cs="Arial"/>
            <w:sz w:val="22"/>
            <w:szCs w:val="22"/>
          </w:rPr>
          <w:t>https://www.justice.gov/ovw/award-conditions</w:t>
        </w:r>
      </w:hyperlink>
      <w:r w:rsidRPr="000D67DB">
        <w:rPr>
          <w:rFonts w:ascii="Arial" w:hAnsi="Arial" w:cs="Arial"/>
          <w:sz w:val="22"/>
          <w:szCs w:val="22"/>
        </w:rPr>
        <w:t xml:space="preserve"> (Award Condition: Employment eligibility verification for hiring under award)</w:t>
      </w:r>
      <w:r>
        <w:rPr>
          <w:rFonts w:ascii="Arial" w:hAnsi="Arial" w:cs="Arial"/>
          <w:sz w:val="22"/>
          <w:szCs w:val="22"/>
        </w:rPr>
        <w:t>.</w:t>
      </w:r>
    </w:p>
    <w:p w14:paraId="5009B461" w14:textId="77777777" w:rsidR="008A0F01" w:rsidRPr="00B6673B" w:rsidRDefault="008A0F01" w:rsidP="008A0F01">
      <w:pPr>
        <w:keepLines/>
        <w:numPr>
          <w:ilvl w:val="0"/>
          <w:numId w:val="21"/>
        </w:numPr>
        <w:rPr>
          <w:rFonts w:ascii="Arial" w:hAnsi="Arial" w:cs="Arial"/>
          <w:bCs/>
          <w:sz w:val="22"/>
          <w:szCs w:val="22"/>
        </w:rPr>
      </w:pPr>
      <w:r w:rsidRPr="00B6673B">
        <w:rPr>
          <w:rFonts w:ascii="Arial" w:hAnsi="Arial" w:cs="Arial"/>
          <w:sz w:val="22"/>
          <w:szCs w:val="22"/>
        </w:rPr>
        <w:t>All publications (e.g., written, visual, or sound), published or produced with the use of STOP grant funds must contain the following statement:</w:t>
      </w:r>
    </w:p>
    <w:p w14:paraId="1F59D9D0" w14:textId="77777777" w:rsidR="008A0F01" w:rsidRPr="00B6673B" w:rsidRDefault="008A0F01" w:rsidP="0092653E">
      <w:pPr>
        <w:keepLines/>
        <w:jc w:val="center"/>
        <w:rPr>
          <w:rFonts w:ascii="Arial" w:hAnsi="Arial" w:cs="Arial"/>
          <w:bCs/>
          <w:sz w:val="22"/>
          <w:szCs w:val="22"/>
        </w:rPr>
      </w:pPr>
    </w:p>
    <w:p w14:paraId="5505BB9B" w14:textId="578EC8F8" w:rsidR="008A0F01" w:rsidRPr="0098731F" w:rsidRDefault="008A0F01" w:rsidP="0098731F">
      <w:pPr>
        <w:rPr>
          <w:rFonts w:ascii="Arial" w:hAnsi="Arial" w:cs="Arial"/>
          <w:color w:val="000000"/>
          <w:sz w:val="21"/>
          <w:szCs w:val="21"/>
          <w:shd w:val="clear" w:color="auto" w:fill="FFFFFF"/>
        </w:rPr>
      </w:pPr>
      <w:r w:rsidRPr="0092653E">
        <w:rPr>
          <w:rFonts w:ascii="Arial" w:hAnsi="Arial" w:cs="Arial"/>
          <w:b/>
          <w:iCs/>
          <w:sz w:val="22"/>
          <w:szCs w:val="22"/>
        </w:rPr>
        <w:t>This project was supported by (</w:t>
      </w:r>
      <w:r w:rsidR="0098731F" w:rsidRPr="0098731F">
        <w:rPr>
          <w:rFonts w:ascii="Arial" w:hAnsi="Arial" w:cs="Arial"/>
          <w:b/>
          <w:iCs/>
          <w:sz w:val="22"/>
          <w:szCs w:val="22"/>
        </w:rPr>
        <w:t>15JOVW-21-GG-00524-STOP</w:t>
      </w:r>
      <w:r w:rsidRPr="0092653E">
        <w:rPr>
          <w:rFonts w:ascii="Arial" w:hAnsi="Arial" w:cs="Arial"/>
          <w:b/>
          <w:iCs/>
          <w:sz w:val="22"/>
          <w:szCs w:val="22"/>
        </w:rPr>
        <w:t>), awarded by the Executive Office of Public Safety and Security for the VAWA STOP Formula Grant Program.</w:t>
      </w:r>
    </w:p>
    <w:p w14:paraId="57FB083E" w14:textId="77777777" w:rsidR="008A0F01" w:rsidRPr="0092653E" w:rsidRDefault="008A0F01" w:rsidP="0092653E">
      <w:pPr>
        <w:keepLines/>
        <w:rPr>
          <w:rFonts w:ascii="Arial" w:hAnsi="Arial" w:cs="Arial"/>
          <w:b/>
          <w:iCs/>
          <w:sz w:val="22"/>
          <w:szCs w:val="22"/>
        </w:rPr>
      </w:pPr>
      <w:r w:rsidRPr="0092653E">
        <w:rPr>
          <w:rFonts w:ascii="Arial" w:hAnsi="Arial" w:cs="Arial"/>
          <w:b/>
          <w:iCs/>
          <w:sz w:val="22"/>
          <w:szCs w:val="22"/>
        </w:rPr>
        <w:t>The opinions, findings, conclusions, and recommendations expressed in this publication/program/exhibition are those of the author(s) and do not necessarily reflect the views of the state or the U.S. Department of Justice, Office on Violence Against Women.</w:t>
      </w:r>
    </w:p>
    <w:p w14:paraId="547811AE" w14:textId="77777777" w:rsidR="008A0F01" w:rsidRPr="00B6673B" w:rsidRDefault="008A0F01" w:rsidP="008A0F01">
      <w:pPr>
        <w:keepLines/>
        <w:rPr>
          <w:rFonts w:ascii="Arial" w:hAnsi="Arial" w:cs="Arial"/>
          <w:bCs/>
          <w:sz w:val="22"/>
          <w:szCs w:val="22"/>
        </w:rPr>
      </w:pPr>
    </w:p>
    <w:p w14:paraId="1D4B3447" w14:textId="77777777" w:rsidR="008A0F01" w:rsidRPr="00B6673B" w:rsidRDefault="008A0F01" w:rsidP="008A0F01">
      <w:pPr>
        <w:keepLines/>
        <w:numPr>
          <w:ilvl w:val="0"/>
          <w:numId w:val="20"/>
        </w:numPr>
        <w:rPr>
          <w:rFonts w:ascii="Arial" w:hAnsi="Arial" w:cs="Arial"/>
          <w:i/>
          <w:sz w:val="22"/>
          <w:szCs w:val="22"/>
        </w:rPr>
      </w:pPr>
      <w:r w:rsidRPr="00B6673B">
        <w:rPr>
          <w:rFonts w:ascii="Arial" w:hAnsi="Arial" w:cs="Arial"/>
          <w:i/>
          <w:sz w:val="22"/>
          <w:szCs w:val="22"/>
        </w:rPr>
        <w:t>Other Grant Requirements</w:t>
      </w:r>
    </w:p>
    <w:p w14:paraId="69214921" w14:textId="77777777" w:rsidR="008A0F01" w:rsidRPr="00B6673B" w:rsidRDefault="005F2BCA" w:rsidP="008A0F01">
      <w:pPr>
        <w:keepLines/>
        <w:numPr>
          <w:ilvl w:val="0"/>
          <w:numId w:val="22"/>
        </w:numPr>
        <w:tabs>
          <w:tab w:val="num" w:pos="720"/>
        </w:tabs>
        <w:rPr>
          <w:rFonts w:ascii="Arial" w:hAnsi="Arial" w:cs="Arial"/>
          <w:sz w:val="22"/>
          <w:szCs w:val="22"/>
        </w:rPr>
      </w:pPr>
      <w:r>
        <w:rPr>
          <w:rFonts w:ascii="Arial" w:hAnsi="Arial" w:cs="Arial"/>
          <w:sz w:val="22"/>
          <w:szCs w:val="22"/>
        </w:rPr>
        <w:t>S</w:t>
      </w:r>
      <w:r w:rsidR="00655A0A">
        <w:rPr>
          <w:rFonts w:ascii="Arial" w:hAnsi="Arial" w:cs="Arial"/>
          <w:sz w:val="22"/>
          <w:szCs w:val="22"/>
        </w:rPr>
        <w:t>ubgrantees</w:t>
      </w:r>
      <w:r w:rsidR="008A0F01" w:rsidRPr="00B6673B">
        <w:rPr>
          <w:rFonts w:ascii="Arial" w:hAnsi="Arial" w:cs="Arial"/>
          <w:sz w:val="22"/>
          <w:szCs w:val="22"/>
        </w:rPr>
        <w:t xml:space="preserve"> must comply with the Federal Funding Accountability and Transparency Act and will rece</w:t>
      </w:r>
      <w:r w:rsidR="00EA7BEA">
        <w:rPr>
          <w:rFonts w:ascii="Arial" w:hAnsi="Arial" w:cs="Arial"/>
          <w:sz w:val="22"/>
          <w:szCs w:val="22"/>
        </w:rPr>
        <w:t>ive further instruction by OGR</w:t>
      </w:r>
      <w:r w:rsidR="008A0F01" w:rsidRPr="00B6673B">
        <w:rPr>
          <w:rFonts w:ascii="Arial" w:hAnsi="Arial" w:cs="Arial"/>
          <w:sz w:val="22"/>
          <w:szCs w:val="22"/>
        </w:rPr>
        <w:t xml:space="preserve"> upon award.</w:t>
      </w:r>
    </w:p>
    <w:p w14:paraId="3CFF5FD0" w14:textId="77777777" w:rsidR="008A0F01" w:rsidRPr="00B6673B" w:rsidRDefault="008A0F01" w:rsidP="008A0F01">
      <w:pPr>
        <w:keepLines/>
        <w:numPr>
          <w:ilvl w:val="0"/>
          <w:numId w:val="22"/>
        </w:numPr>
        <w:tabs>
          <w:tab w:val="num" w:pos="720"/>
        </w:tabs>
        <w:rPr>
          <w:rFonts w:ascii="Arial" w:hAnsi="Arial" w:cs="Arial"/>
          <w:sz w:val="22"/>
          <w:szCs w:val="22"/>
        </w:rPr>
      </w:pPr>
      <w:r w:rsidRPr="00B6673B">
        <w:rPr>
          <w:rFonts w:ascii="Arial" w:hAnsi="Arial" w:cs="Arial"/>
          <w:sz w:val="22"/>
          <w:szCs w:val="22"/>
        </w:rPr>
        <w:t>Non-profit agencies may not sub-contract to state agencies. However, state agencies may sub-contract to non-profit agencies or local units of government and local units of government may sub-contract to non-profit agencies.</w:t>
      </w:r>
    </w:p>
    <w:p w14:paraId="2C0B8CD3" w14:textId="02239759" w:rsidR="008A0F01" w:rsidRPr="00B6673B" w:rsidRDefault="00655A0A" w:rsidP="008A0F01">
      <w:pPr>
        <w:keepLines/>
        <w:numPr>
          <w:ilvl w:val="0"/>
          <w:numId w:val="22"/>
        </w:numPr>
        <w:tabs>
          <w:tab w:val="num" w:pos="720"/>
        </w:tabs>
        <w:rPr>
          <w:rFonts w:ascii="Arial" w:hAnsi="Arial" w:cs="Arial"/>
          <w:sz w:val="22"/>
          <w:szCs w:val="22"/>
        </w:rPr>
      </w:pPr>
      <w:r>
        <w:rPr>
          <w:rFonts w:ascii="Arial" w:hAnsi="Arial" w:cs="Arial"/>
          <w:sz w:val="22"/>
          <w:szCs w:val="22"/>
        </w:rPr>
        <w:t>Subgrantees</w:t>
      </w:r>
      <w:r w:rsidRPr="00B6673B">
        <w:rPr>
          <w:rFonts w:ascii="Arial" w:hAnsi="Arial" w:cs="Arial"/>
          <w:sz w:val="22"/>
          <w:szCs w:val="22"/>
        </w:rPr>
        <w:t xml:space="preserve"> </w:t>
      </w:r>
      <w:r w:rsidR="005F2BCA">
        <w:rPr>
          <w:rFonts w:ascii="Arial" w:hAnsi="Arial" w:cs="Arial"/>
          <w:sz w:val="22"/>
          <w:szCs w:val="22"/>
        </w:rPr>
        <w:t>are expected to attend all STOP-</w:t>
      </w:r>
      <w:r w:rsidR="008A0F01" w:rsidRPr="00B6673B">
        <w:rPr>
          <w:rFonts w:ascii="Arial" w:hAnsi="Arial" w:cs="Arial"/>
          <w:sz w:val="22"/>
          <w:szCs w:val="22"/>
        </w:rPr>
        <w:t>related trainings</w:t>
      </w:r>
      <w:r w:rsidR="000D67DB">
        <w:rPr>
          <w:rFonts w:ascii="Arial" w:hAnsi="Arial" w:cs="Arial"/>
          <w:sz w:val="22"/>
          <w:szCs w:val="22"/>
        </w:rPr>
        <w:t>, as requested by OGR</w:t>
      </w:r>
      <w:r w:rsidR="008A0F01" w:rsidRPr="00B6673B">
        <w:rPr>
          <w:rFonts w:ascii="Arial" w:hAnsi="Arial" w:cs="Arial"/>
          <w:sz w:val="22"/>
          <w:szCs w:val="22"/>
        </w:rPr>
        <w:t>.</w:t>
      </w:r>
    </w:p>
    <w:p w14:paraId="52264175" w14:textId="77777777" w:rsidR="008A0F01" w:rsidRPr="00B6673B" w:rsidRDefault="00655A0A" w:rsidP="008A0F01">
      <w:pPr>
        <w:keepLines/>
        <w:numPr>
          <w:ilvl w:val="0"/>
          <w:numId w:val="22"/>
        </w:numPr>
        <w:tabs>
          <w:tab w:val="num" w:pos="720"/>
        </w:tabs>
        <w:rPr>
          <w:rFonts w:ascii="Arial" w:hAnsi="Arial" w:cs="Arial"/>
          <w:sz w:val="22"/>
          <w:szCs w:val="22"/>
        </w:rPr>
      </w:pPr>
      <w:r>
        <w:rPr>
          <w:rFonts w:ascii="Arial" w:hAnsi="Arial" w:cs="Arial"/>
          <w:sz w:val="22"/>
          <w:szCs w:val="22"/>
        </w:rPr>
        <w:t>Subgrantees</w:t>
      </w:r>
      <w:r w:rsidRPr="00B6673B">
        <w:rPr>
          <w:rFonts w:ascii="Arial" w:hAnsi="Arial" w:cs="Arial"/>
          <w:sz w:val="22"/>
          <w:szCs w:val="22"/>
        </w:rPr>
        <w:t xml:space="preserve"> </w:t>
      </w:r>
      <w:r w:rsidR="008A0F01" w:rsidRPr="00B6673B">
        <w:rPr>
          <w:rFonts w:ascii="Arial" w:hAnsi="Arial" w:cs="Arial"/>
          <w:sz w:val="22"/>
          <w:szCs w:val="22"/>
        </w:rPr>
        <w:t xml:space="preserve">choosing to further sub-grant to an implementing agency or an independent contractor, all or any part of the amount of the STOP award, shall include the provisions of the OGR standard subgrant conditions and enter into a written contract or memorandum of agreement (MOA) with the implementing agency or independent contractor. At a minimum, the contract or MOA must explicitly outline the expected deliverables, timeframes/hours, and rates. A copy of the contract or MOA must be submitted to OGR for the </w:t>
      </w:r>
      <w:r>
        <w:rPr>
          <w:rFonts w:ascii="Arial" w:hAnsi="Arial" w:cs="Arial"/>
          <w:sz w:val="22"/>
          <w:szCs w:val="22"/>
        </w:rPr>
        <w:t>subgrantee</w:t>
      </w:r>
      <w:r w:rsidRPr="00B6673B">
        <w:rPr>
          <w:rFonts w:ascii="Arial" w:hAnsi="Arial" w:cs="Arial"/>
          <w:sz w:val="22"/>
          <w:szCs w:val="22"/>
        </w:rPr>
        <w:t xml:space="preserve"> </w:t>
      </w:r>
      <w:r w:rsidR="008A0F01" w:rsidRPr="00B6673B">
        <w:rPr>
          <w:rFonts w:ascii="Arial" w:hAnsi="Arial" w:cs="Arial"/>
          <w:sz w:val="22"/>
          <w:szCs w:val="22"/>
        </w:rPr>
        <w:t xml:space="preserve">grant folder. </w:t>
      </w:r>
    </w:p>
    <w:p w14:paraId="20AA184C" w14:textId="77777777" w:rsidR="008A0F01" w:rsidRPr="00B6673B" w:rsidRDefault="008A0F01" w:rsidP="008A0F01">
      <w:pPr>
        <w:keepLines/>
        <w:numPr>
          <w:ilvl w:val="0"/>
          <w:numId w:val="22"/>
        </w:numPr>
        <w:tabs>
          <w:tab w:val="num" w:pos="720"/>
        </w:tabs>
        <w:rPr>
          <w:rFonts w:ascii="Arial" w:hAnsi="Arial" w:cs="Arial"/>
          <w:sz w:val="22"/>
          <w:szCs w:val="22"/>
        </w:rPr>
      </w:pPr>
      <w:r w:rsidRPr="00B6673B">
        <w:rPr>
          <w:rFonts w:ascii="Arial" w:hAnsi="Arial" w:cs="Arial"/>
          <w:sz w:val="22"/>
          <w:szCs w:val="22"/>
        </w:rPr>
        <w:t>Procurement of services, equipment, and supplies must follow MGL ch.30B for local units of government and non-profit entities and Operational Services Division Purchasing Guide for state agencies. Local units of government must ensure that subcontracts with private organizations have provisions ensuring any goods and services provided by the subcontractor are consistent with MGL ch.30B procedures.</w:t>
      </w:r>
    </w:p>
    <w:p w14:paraId="3872D993" w14:textId="77777777" w:rsidR="008A0F01" w:rsidRPr="00B6673B" w:rsidRDefault="008A0F01" w:rsidP="008A0F01">
      <w:pPr>
        <w:keepLines/>
        <w:numPr>
          <w:ilvl w:val="0"/>
          <w:numId w:val="22"/>
        </w:numPr>
        <w:tabs>
          <w:tab w:val="num" w:pos="720"/>
        </w:tabs>
        <w:rPr>
          <w:rFonts w:ascii="Arial" w:hAnsi="Arial" w:cs="Arial"/>
          <w:sz w:val="22"/>
          <w:szCs w:val="22"/>
        </w:rPr>
      </w:pPr>
      <w:r w:rsidRPr="00B6673B">
        <w:rPr>
          <w:rFonts w:ascii="Arial" w:hAnsi="Arial" w:cs="Arial"/>
          <w:sz w:val="22"/>
          <w:szCs w:val="22"/>
        </w:rPr>
        <w:t xml:space="preserve">In accordance with civil rights laws and regulations, all </w:t>
      </w:r>
      <w:r w:rsidR="00655A0A">
        <w:rPr>
          <w:rFonts w:ascii="Arial" w:hAnsi="Arial" w:cs="Arial"/>
          <w:sz w:val="22"/>
          <w:szCs w:val="22"/>
        </w:rPr>
        <w:t>subgrantees</w:t>
      </w:r>
      <w:r w:rsidR="00655A0A" w:rsidRPr="00B6673B">
        <w:rPr>
          <w:rFonts w:ascii="Arial" w:hAnsi="Arial" w:cs="Arial"/>
          <w:sz w:val="22"/>
          <w:szCs w:val="22"/>
        </w:rPr>
        <w:t xml:space="preserve"> </w:t>
      </w:r>
      <w:r w:rsidRPr="00B6673B">
        <w:rPr>
          <w:rFonts w:ascii="Arial" w:hAnsi="Arial" w:cs="Arial"/>
          <w:sz w:val="22"/>
          <w:szCs w:val="22"/>
        </w:rPr>
        <w:t xml:space="preserve">of federal funds, regardless of the type of entity or the amount of money awarded, must certify that they will not discriminate against any person on the grounds of race, color, religion, national origin, sex, age, gender identity, sexual orientation, or disability, in any program or activity funded, in whole or in part by federal financial assistance. Additional civil rights compliance and reporting requirements will be addressed with </w:t>
      </w:r>
      <w:r w:rsidR="00655A0A">
        <w:rPr>
          <w:rFonts w:ascii="Arial" w:hAnsi="Arial" w:cs="Arial"/>
          <w:sz w:val="22"/>
          <w:szCs w:val="22"/>
        </w:rPr>
        <w:t>subgrantees</w:t>
      </w:r>
      <w:r w:rsidR="00655A0A" w:rsidRPr="00B6673B">
        <w:rPr>
          <w:rFonts w:ascii="Arial" w:hAnsi="Arial" w:cs="Arial"/>
          <w:sz w:val="22"/>
          <w:szCs w:val="22"/>
        </w:rPr>
        <w:t xml:space="preserve"> </w:t>
      </w:r>
      <w:r w:rsidRPr="00B6673B">
        <w:rPr>
          <w:rFonts w:ascii="Arial" w:hAnsi="Arial" w:cs="Arial"/>
          <w:sz w:val="22"/>
          <w:szCs w:val="22"/>
        </w:rPr>
        <w:t>upon award.</w:t>
      </w:r>
    </w:p>
    <w:p w14:paraId="2911BE8F" w14:textId="77777777" w:rsidR="008A0F01" w:rsidRPr="00B6673B" w:rsidRDefault="008A0F01" w:rsidP="008A0F01">
      <w:pPr>
        <w:keepLines/>
        <w:numPr>
          <w:ilvl w:val="0"/>
          <w:numId w:val="22"/>
        </w:numPr>
        <w:tabs>
          <w:tab w:val="num" w:pos="720"/>
        </w:tabs>
        <w:rPr>
          <w:rFonts w:ascii="Arial" w:hAnsi="Arial" w:cs="Arial"/>
          <w:sz w:val="22"/>
          <w:szCs w:val="22"/>
        </w:rPr>
      </w:pPr>
      <w:r w:rsidRPr="00B6673B">
        <w:rPr>
          <w:rFonts w:ascii="Arial" w:hAnsi="Arial" w:cs="Arial"/>
          <w:sz w:val="22"/>
          <w:szCs w:val="22"/>
        </w:rPr>
        <w:lastRenderedPageBreak/>
        <w:t>The Anti-Lobbying Act 18 U.S. Code § 1913 prohibits the use of federal funds for “grassroots” campaigns that encourage third parties, members of special interest groups, or the general public to contact members of Congress or a State or local legislature, or an official of any government in support of or in opposition to a legislative, policy, or appropriations matter. This applies to activities both before and after the introduction of legislation.</w:t>
      </w:r>
    </w:p>
    <w:p w14:paraId="28C84BD8" w14:textId="77777777" w:rsidR="008A0F01" w:rsidRPr="00B6673B" w:rsidRDefault="00EA7BEA" w:rsidP="008A0F01">
      <w:pPr>
        <w:keepLines/>
        <w:numPr>
          <w:ilvl w:val="0"/>
          <w:numId w:val="22"/>
        </w:numPr>
        <w:tabs>
          <w:tab w:val="num" w:pos="720"/>
        </w:tabs>
        <w:rPr>
          <w:rFonts w:ascii="Arial" w:hAnsi="Arial" w:cs="Arial"/>
          <w:sz w:val="22"/>
          <w:szCs w:val="22"/>
        </w:rPr>
      </w:pPr>
      <w:r>
        <w:rPr>
          <w:rFonts w:ascii="Arial" w:hAnsi="Arial" w:cs="Arial"/>
          <w:sz w:val="22"/>
          <w:szCs w:val="22"/>
        </w:rPr>
        <w:t>OGRs</w:t>
      </w:r>
      <w:r w:rsidR="008A0F01" w:rsidRPr="00B6673B">
        <w:rPr>
          <w:rFonts w:ascii="Arial" w:hAnsi="Arial" w:cs="Arial"/>
          <w:sz w:val="22"/>
          <w:szCs w:val="22"/>
        </w:rPr>
        <w:t xml:space="preserve">’ selection of </w:t>
      </w:r>
      <w:r w:rsidR="00655A0A">
        <w:rPr>
          <w:rFonts w:ascii="Arial" w:hAnsi="Arial" w:cs="Arial"/>
          <w:sz w:val="22"/>
          <w:szCs w:val="22"/>
        </w:rPr>
        <w:t>subgrantee</w:t>
      </w:r>
      <w:r w:rsidR="00655A0A" w:rsidRPr="00B6673B">
        <w:rPr>
          <w:rFonts w:ascii="Arial" w:hAnsi="Arial" w:cs="Arial"/>
          <w:sz w:val="22"/>
          <w:szCs w:val="22"/>
        </w:rPr>
        <w:t xml:space="preserve"> </w:t>
      </w:r>
      <w:r w:rsidR="005F2BCA">
        <w:rPr>
          <w:rFonts w:ascii="Arial" w:hAnsi="Arial" w:cs="Arial"/>
          <w:sz w:val="22"/>
          <w:szCs w:val="22"/>
        </w:rPr>
        <w:t>agencies</w:t>
      </w:r>
      <w:r w:rsidR="008A0F01" w:rsidRPr="00B6673B">
        <w:rPr>
          <w:rFonts w:ascii="Arial" w:hAnsi="Arial" w:cs="Arial"/>
          <w:sz w:val="22"/>
          <w:szCs w:val="22"/>
        </w:rPr>
        <w:t xml:space="preserve"> does not guarantee reimbursement. Funding is subject to appropriation and is contingent upon compliance with all grant conditions and eligibility requirements. If the federal government determines that a </w:t>
      </w:r>
      <w:r w:rsidR="00655A0A">
        <w:rPr>
          <w:rFonts w:ascii="Arial" w:hAnsi="Arial" w:cs="Arial"/>
          <w:sz w:val="22"/>
          <w:szCs w:val="22"/>
        </w:rPr>
        <w:t>subgrantee</w:t>
      </w:r>
      <w:r w:rsidR="00655A0A" w:rsidRPr="00B6673B">
        <w:rPr>
          <w:rFonts w:ascii="Arial" w:hAnsi="Arial" w:cs="Arial"/>
          <w:sz w:val="22"/>
          <w:szCs w:val="22"/>
        </w:rPr>
        <w:t xml:space="preserve"> </w:t>
      </w:r>
      <w:r w:rsidR="008A0F01" w:rsidRPr="00B6673B">
        <w:rPr>
          <w:rFonts w:ascii="Arial" w:hAnsi="Arial" w:cs="Arial"/>
          <w:sz w:val="22"/>
          <w:szCs w:val="22"/>
        </w:rPr>
        <w:t xml:space="preserve">agency is not in compliance with federal eligibility requirements, </w:t>
      </w:r>
      <w:r>
        <w:rPr>
          <w:rFonts w:ascii="Arial" w:hAnsi="Arial" w:cs="Arial"/>
          <w:sz w:val="22"/>
          <w:szCs w:val="22"/>
        </w:rPr>
        <w:t xml:space="preserve">OGR </w:t>
      </w:r>
      <w:r w:rsidR="008A0F01" w:rsidRPr="00B6673B">
        <w:rPr>
          <w:rFonts w:ascii="Arial" w:hAnsi="Arial" w:cs="Arial"/>
          <w:sz w:val="22"/>
          <w:szCs w:val="22"/>
        </w:rPr>
        <w:t xml:space="preserve">cannot guarantee alternative sources of funding. It is the obligation of the </w:t>
      </w:r>
      <w:r w:rsidR="00655A0A">
        <w:rPr>
          <w:rFonts w:ascii="Arial" w:hAnsi="Arial" w:cs="Arial"/>
          <w:sz w:val="22"/>
          <w:szCs w:val="22"/>
        </w:rPr>
        <w:t>subgrantee</w:t>
      </w:r>
      <w:r w:rsidR="00655A0A" w:rsidRPr="00B6673B">
        <w:rPr>
          <w:rFonts w:ascii="Arial" w:hAnsi="Arial" w:cs="Arial"/>
          <w:sz w:val="22"/>
          <w:szCs w:val="22"/>
        </w:rPr>
        <w:t xml:space="preserve"> </w:t>
      </w:r>
      <w:r w:rsidR="008A0F01" w:rsidRPr="00B6673B">
        <w:rPr>
          <w:rFonts w:ascii="Arial" w:hAnsi="Arial" w:cs="Arial"/>
          <w:sz w:val="22"/>
          <w:szCs w:val="22"/>
        </w:rPr>
        <w:t xml:space="preserve">agency to ensure compliance with all eligibility requirements. </w:t>
      </w:r>
    </w:p>
    <w:p w14:paraId="2712536B" w14:textId="77777777" w:rsidR="008A0F01" w:rsidRPr="00B6673B" w:rsidRDefault="008A0F01" w:rsidP="008A0F01">
      <w:pPr>
        <w:keepLines/>
        <w:numPr>
          <w:ilvl w:val="0"/>
          <w:numId w:val="22"/>
        </w:numPr>
        <w:tabs>
          <w:tab w:val="num" w:pos="720"/>
        </w:tabs>
        <w:rPr>
          <w:rFonts w:ascii="Arial" w:hAnsi="Arial" w:cs="Arial"/>
          <w:sz w:val="22"/>
          <w:szCs w:val="22"/>
        </w:rPr>
      </w:pPr>
      <w:r w:rsidRPr="00B6673B">
        <w:rPr>
          <w:rFonts w:ascii="Arial" w:hAnsi="Arial" w:cs="Arial"/>
          <w:sz w:val="22"/>
          <w:szCs w:val="22"/>
        </w:rPr>
        <w:t>In addition to the requirements set forth above, successful applicants are required to agree to and abide by all state and federal rules, regulations, and conditions pertaining to the receipt, administration, and management of federal funds.</w:t>
      </w:r>
    </w:p>
    <w:p w14:paraId="05170152" w14:textId="77777777" w:rsidR="008A0F01" w:rsidRDefault="008A0F01" w:rsidP="008A0F01">
      <w:pPr>
        <w:keepLines/>
        <w:rPr>
          <w:rFonts w:ascii="Arial" w:hAnsi="Arial" w:cs="Arial"/>
          <w:i/>
          <w:sz w:val="22"/>
          <w:szCs w:val="22"/>
        </w:rPr>
      </w:pPr>
    </w:p>
    <w:p w14:paraId="5E9A6B46" w14:textId="77777777" w:rsidR="008A0F01" w:rsidRPr="00B6673B" w:rsidRDefault="008A0F01" w:rsidP="008A0F01">
      <w:pPr>
        <w:keepLines/>
        <w:numPr>
          <w:ilvl w:val="0"/>
          <w:numId w:val="20"/>
        </w:numPr>
        <w:rPr>
          <w:rFonts w:ascii="Arial" w:hAnsi="Arial" w:cs="Arial"/>
          <w:i/>
          <w:sz w:val="22"/>
          <w:szCs w:val="22"/>
        </w:rPr>
      </w:pPr>
      <w:r w:rsidRPr="00B6673B">
        <w:rPr>
          <w:rFonts w:ascii="Arial" w:hAnsi="Arial" w:cs="Arial"/>
          <w:i/>
          <w:sz w:val="22"/>
          <w:szCs w:val="22"/>
        </w:rPr>
        <w:t>Reporting Alleged Waste, Fraud, and Abuse</w:t>
      </w:r>
    </w:p>
    <w:p w14:paraId="65123704" w14:textId="77777777" w:rsidR="008A0F01" w:rsidRPr="00B6673B" w:rsidRDefault="008A0F01" w:rsidP="008A0F01">
      <w:pPr>
        <w:keepLines/>
        <w:rPr>
          <w:rFonts w:ascii="Arial" w:hAnsi="Arial" w:cs="Arial"/>
          <w:sz w:val="22"/>
          <w:szCs w:val="22"/>
        </w:rPr>
      </w:pPr>
      <w:r w:rsidRPr="00B6673B">
        <w:rPr>
          <w:rFonts w:ascii="Arial" w:hAnsi="Arial" w:cs="Arial"/>
          <w:sz w:val="22"/>
          <w:szCs w:val="22"/>
        </w:rPr>
        <w:t xml:space="preserve">It is the responsibility of the </w:t>
      </w:r>
      <w:r w:rsidR="00655A0A">
        <w:rPr>
          <w:rFonts w:ascii="Arial" w:hAnsi="Arial" w:cs="Arial"/>
          <w:sz w:val="22"/>
          <w:szCs w:val="22"/>
        </w:rPr>
        <w:t>subgrantee</w:t>
      </w:r>
      <w:r w:rsidR="00655A0A" w:rsidRPr="00B6673B">
        <w:rPr>
          <w:rFonts w:ascii="Arial" w:hAnsi="Arial" w:cs="Arial"/>
          <w:sz w:val="22"/>
          <w:szCs w:val="22"/>
        </w:rPr>
        <w:t xml:space="preserve"> </w:t>
      </w:r>
      <w:r w:rsidRPr="00B6673B">
        <w:rPr>
          <w:rFonts w:ascii="Arial" w:hAnsi="Arial" w:cs="Arial"/>
          <w:sz w:val="22"/>
          <w:szCs w:val="22"/>
        </w:rPr>
        <w:t>to report alleged Waste, Fraud, or Abuse including any alleged violations, serious irregularities, sensitive issues or overt or covert acts involving the use of public funds in a manner not consistent with federal statutes, related laws and regulations, and appropriate guidelines for purposes of the grant. Reports may be made to any of the entities below.</w:t>
      </w:r>
    </w:p>
    <w:p w14:paraId="06D58573" w14:textId="77777777" w:rsidR="008A0F01" w:rsidRPr="00B6673B" w:rsidRDefault="008A0F01" w:rsidP="008A0F01">
      <w:pPr>
        <w:keepLines/>
        <w:rPr>
          <w:rFonts w:ascii="Arial" w:hAnsi="Arial" w:cs="Arial"/>
          <w:sz w:val="22"/>
          <w:szCs w:val="22"/>
        </w:rPr>
      </w:pPr>
      <w:r w:rsidRPr="00B6673B">
        <w:rPr>
          <w:rFonts w:ascii="Arial" w:hAnsi="Arial" w:cs="Arial"/>
          <w:sz w:val="22"/>
          <w:szCs w:val="22"/>
        </w:rPr>
        <w:t xml:space="preserve"> </w:t>
      </w:r>
    </w:p>
    <w:p w14:paraId="486D3CF5" w14:textId="77777777" w:rsidR="008A0F01" w:rsidRPr="00B6673B" w:rsidRDefault="008A0F01" w:rsidP="008A0F01">
      <w:pPr>
        <w:keepLines/>
        <w:rPr>
          <w:rFonts w:ascii="Arial" w:hAnsi="Arial" w:cs="Arial"/>
          <w:sz w:val="22"/>
          <w:szCs w:val="22"/>
        </w:rPr>
      </w:pPr>
      <w:r w:rsidRPr="00B6673B">
        <w:rPr>
          <w:rFonts w:ascii="Arial" w:hAnsi="Arial" w:cs="Arial"/>
          <w:sz w:val="22"/>
          <w:szCs w:val="22"/>
        </w:rPr>
        <w:t>U.S. Department of Justice</w:t>
      </w:r>
      <w:r w:rsidRPr="00B6673B">
        <w:rPr>
          <w:rFonts w:ascii="Arial" w:hAnsi="Arial" w:cs="Arial"/>
          <w:sz w:val="22"/>
          <w:szCs w:val="22"/>
        </w:rPr>
        <w:tab/>
      </w:r>
      <w:r w:rsidRPr="00B6673B">
        <w:rPr>
          <w:rFonts w:ascii="Arial" w:hAnsi="Arial" w:cs="Arial"/>
          <w:sz w:val="22"/>
          <w:szCs w:val="22"/>
        </w:rPr>
        <w:tab/>
      </w:r>
      <w:r w:rsidRPr="00B6673B">
        <w:rPr>
          <w:rFonts w:ascii="Arial" w:hAnsi="Arial" w:cs="Arial"/>
          <w:sz w:val="22"/>
          <w:szCs w:val="22"/>
        </w:rPr>
        <w:tab/>
      </w:r>
      <w:r w:rsidRPr="00B6673B">
        <w:rPr>
          <w:rFonts w:ascii="Arial" w:hAnsi="Arial" w:cs="Arial"/>
          <w:sz w:val="22"/>
          <w:szCs w:val="22"/>
        </w:rPr>
        <w:tab/>
        <w:t>Office of the Inspector General</w:t>
      </w:r>
    </w:p>
    <w:p w14:paraId="21C854FA" w14:textId="77777777" w:rsidR="008A0F01" w:rsidRPr="00596CD3" w:rsidRDefault="008A0F01" w:rsidP="008A0F01">
      <w:pPr>
        <w:keepLines/>
        <w:rPr>
          <w:rFonts w:ascii="Arial" w:hAnsi="Arial" w:cs="Arial"/>
          <w:sz w:val="22"/>
          <w:szCs w:val="22"/>
        </w:rPr>
      </w:pPr>
      <w:r w:rsidRPr="00596CD3">
        <w:rPr>
          <w:rFonts w:ascii="Arial" w:hAnsi="Arial" w:cs="Arial"/>
          <w:sz w:val="22"/>
          <w:szCs w:val="22"/>
        </w:rPr>
        <w:t>Office of the Inspector General</w:t>
      </w:r>
      <w:r w:rsidRPr="00596CD3">
        <w:rPr>
          <w:rFonts w:ascii="Arial" w:hAnsi="Arial" w:cs="Arial"/>
          <w:sz w:val="22"/>
          <w:szCs w:val="22"/>
        </w:rPr>
        <w:tab/>
      </w:r>
      <w:r w:rsidRPr="00596CD3">
        <w:rPr>
          <w:rFonts w:ascii="Arial" w:hAnsi="Arial" w:cs="Arial"/>
          <w:sz w:val="22"/>
          <w:szCs w:val="22"/>
        </w:rPr>
        <w:tab/>
      </w:r>
      <w:r w:rsidR="00D46A01">
        <w:rPr>
          <w:rFonts w:ascii="Arial" w:hAnsi="Arial" w:cs="Arial"/>
          <w:sz w:val="22"/>
          <w:szCs w:val="22"/>
        </w:rPr>
        <w:tab/>
      </w:r>
      <w:r w:rsidRPr="00596CD3">
        <w:rPr>
          <w:rFonts w:ascii="Arial" w:hAnsi="Arial" w:cs="Arial"/>
          <w:sz w:val="22"/>
          <w:szCs w:val="22"/>
        </w:rPr>
        <w:t>John W. McCormack State Office Building</w:t>
      </w:r>
    </w:p>
    <w:p w14:paraId="1D70C9B9" w14:textId="77777777" w:rsidR="00D46A01" w:rsidRDefault="00D46A01" w:rsidP="008A0F01">
      <w:pPr>
        <w:keepLines/>
        <w:rPr>
          <w:rFonts w:ascii="Arial" w:hAnsi="Arial" w:cs="Arial"/>
          <w:sz w:val="22"/>
          <w:szCs w:val="22"/>
        </w:rPr>
      </w:pPr>
      <w:r>
        <w:rPr>
          <w:rFonts w:ascii="Arial" w:hAnsi="Arial" w:cs="Arial"/>
          <w:sz w:val="22"/>
          <w:szCs w:val="22"/>
        </w:rPr>
        <w:t>Investigations Division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96CD3">
        <w:rPr>
          <w:rFonts w:ascii="Arial" w:hAnsi="Arial" w:cs="Arial"/>
          <w:sz w:val="22"/>
          <w:szCs w:val="22"/>
        </w:rPr>
        <w:t>One Ashburton Place, Room 1311</w:t>
      </w:r>
    </w:p>
    <w:p w14:paraId="0AF77BF4" w14:textId="77777777" w:rsidR="008A0F01" w:rsidRPr="00596CD3" w:rsidRDefault="00D46A01" w:rsidP="008A0F01">
      <w:pPr>
        <w:keepLines/>
        <w:rPr>
          <w:rFonts w:ascii="Arial" w:hAnsi="Arial" w:cs="Arial"/>
          <w:sz w:val="22"/>
          <w:szCs w:val="22"/>
        </w:rPr>
      </w:pPr>
      <w:r w:rsidRPr="00D46A01">
        <w:rPr>
          <w:rFonts w:ascii="Arial" w:hAnsi="Arial" w:cs="Arial"/>
          <w:sz w:val="22"/>
          <w:szCs w:val="22"/>
        </w:rPr>
        <w:t>ATTN: Grantee Reporting</w:t>
      </w:r>
      <w:r w:rsidRPr="00D46A01">
        <w:rPr>
          <w:rFonts w:ascii="Arial" w:hAnsi="Arial" w:cs="Arial"/>
          <w:sz w:val="22"/>
          <w:szCs w:val="22"/>
        </w:rPr>
        <w:tab/>
      </w:r>
      <w:r w:rsidRPr="00D46A01">
        <w:rPr>
          <w:rFonts w:ascii="Arial" w:hAnsi="Arial" w:cs="Arial"/>
          <w:sz w:val="22"/>
          <w:szCs w:val="22"/>
        </w:rPr>
        <w:tab/>
      </w:r>
      <w:r w:rsidR="00CF2F63" w:rsidRPr="00596CD3">
        <w:rPr>
          <w:rFonts w:ascii="Arial" w:hAnsi="Arial" w:cs="Arial"/>
          <w:sz w:val="22"/>
          <w:szCs w:val="22"/>
        </w:rPr>
        <w:tab/>
      </w:r>
      <w:r w:rsidR="00CF2F63" w:rsidRPr="00596CD3">
        <w:rPr>
          <w:rFonts w:ascii="Arial" w:hAnsi="Arial" w:cs="Arial"/>
          <w:sz w:val="22"/>
          <w:szCs w:val="22"/>
        </w:rPr>
        <w:tab/>
      </w:r>
      <w:r w:rsidRPr="00D46A01">
        <w:rPr>
          <w:rFonts w:ascii="Arial" w:hAnsi="Arial" w:cs="Arial"/>
          <w:sz w:val="22"/>
          <w:szCs w:val="22"/>
        </w:rPr>
        <w:t>Boston, MA 02108</w:t>
      </w:r>
      <w:r w:rsidR="00CF2F63" w:rsidRPr="00596CD3">
        <w:rPr>
          <w:rFonts w:ascii="Arial" w:hAnsi="Arial" w:cs="Arial"/>
          <w:sz w:val="22"/>
          <w:szCs w:val="22"/>
        </w:rPr>
        <w:tab/>
      </w:r>
    </w:p>
    <w:p w14:paraId="535AE687" w14:textId="77777777" w:rsidR="00D46A01" w:rsidRDefault="00D46A01" w:rsidP="008A0F01">
      <w:pPr>
        <w:keepLines/>
        <w:rPr>
          <w:rFonts w:ascii="Arial" w:hAnsi="Arial" w:cs="Arial"/>
          <w:sz w:val="22"/>
          <w:szCs w:val="22"/>
        </w:rPr>
      </w:pPr>
      <w:r w:rsidRPr="00D46A01">
        <w:rPr>
          <w:rFonts w:ascii="Arial" w:hAnsi="Arial" w:cs="Arial"/>
          <w:sz w:val="22"/>
          <w:szCs w:val="22"/>
        </w:rPr>
        <w:t>950 Pennsylvania Ave., NW</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46A01">
        <w:rPr>
          <w:rFonts w:ascii="Arial" w:hAnsi="Arial" w:cs="Arial"/>
          <w:sz w:val="22"/>
          <w:szCs w:val="22"/>
        </w:rPr>
        <w:t>800-322-1323</w:t>
      </w:r>
    </w:p>
    <w:p w14:paraId="614AAD4C" w14:textId="77777777" w:rsidR="008A0F01" w:rsidRPr="00D46A01" w:rsidRDefault="00D46A01" w:rsidP="008A0F01">
      <w:pPr>
        <w:keepLines/>
        <w:rPr>
          <w:rFonts w:ascii="Arial" w:hAnsi="Arial" w:cs="Arial"/>
          <w:sz w:val="22"/>
          <w:szCs w:val="22"/>
        </w:rPr>
      </w:pPr>
      <w:r w:rsidRPr="00D46A01">
        <w:rPr>
          <w:rFonts w:ascii="Arial" w:hAnsi="Arial" w:cs="Arial"/>
          <w:sz w:val="22"/>
          <w:szCs w:val="22"/>
        </w:rPr>
        <w:t>Washington, DC 20530</w:t>
      </w:r>
      <w:r w:rsidR="008A0F01" w:rsidRPr="00D46A01">
        <w:rPr>
          <w:rFonts w:ascii="Arial" w:hAnsi="Arial" w:cs="Arial"/>
          <w:sz w:val="22"/>
          <w:szCs w:val="22"/>
        </w:rPr>
        <w:tab/>
      </w:r>
      <w:r w:rsidR="008A0F01" w:rsidRPr="00D46A01">
        <w:rPr>
          <w:rFonts w:ascii="Arial" w:hAnsi="Arial" w:cs="Arial"/>
          <w:sz w:val="22"/>
          <w:szCs w:val="22"/>
        </w:rPr>
        <w:tab/>
      </w:r>
      <w:r w:rsidR="008A0F01" w:rsidRPr="00D46A01">
        <w:rPr>
          <w:rFonts w:ascii="Arial" w:hAnsi="Arial" w:cs="Arial"/>
          <w:sz w:val="22"/>
          <w:szCs w:val="22"/>
        </w:rPr>
        <w:tab/>
      </w:r>
      <w:r>
        <w:rPr>
          <w:rFonts w:ascii="Arial" w:hAnsi="Arial" w:cs="Arial"/>
          <w:sz w:val="22"/>
          <w:szCs w:val="22"/>
        </w:rPr>
        <w:tab/>
      </w:r>
      <w:hyperlink r:id="rId17" w:history="1">
        <w:r w:rsidRPr="00D46A01">
          <w:rPr>
            <w:rStyle w:val="Hyperlink"/>
            <w:rFonts w:ascii="Arial" w:hAnsi="Arial" w:cs="Arial"/>
            <w:sz w:val="22"/>
            <w:szCs w:val="22"/>
          </w:rPr>
          <w:t>IGO-FightFraud@state.ma.us</w:t>
        </w:r>
      </w:hyperlink>
      <w:r w:rsidR="008A0F01" w:rsidRPr="00D46A01">
        <w:rPr>
          <w:rFonts w:ascii="Arial" w:hAnsi="Arial" w:cs="Arial"/>
          <w:sz w:val="22"/>
          <w:szCs w:val="22"/>
        </w:rPr>
        <w:tab/>
      </w:r>
      <w:r w:rsidR="008A0F01" w:rsidRPr="00D46A01">
        <w:rPr>
          <w:rFonts w:ascii="Arial" w:hAnsi="Arial" w:cs="Arial"/>
          <w:sz w:val="22"/>
          <w:szCs w:val="22"/>
        </w:rPr>
        <w:tab/>
      </w:r>
    </w:p>
    <w:p w14:paraId="08E717CD" w14:textId="77777777" w:rsidR="008A0F01" w:rsidRPr="00D46A01" w:rsidRDefault="00D46A01" w:rsidP="008A0F01">
      <w:pPr>
        <w:keepLines/>
        <w:rPr>
          <w:rFonts w:ascii="Arial" w:hAnsi="Arial" w:cs="Arial"/>
          <w:sz w:val="22"/>
          <w:szCs w:val="22"/>
        </w:rPr>
      </w:pPr>
      <w:r w:rsidRPr="00D46A01">
        <w:rPr>
          <w:rFonts w:ascii="Arial" w:hAnsi="Arial" w:cs="Arial"/>
          <w:sz w:val="22"/>
          <w:szCs w:val="22"/>
        </w:rPr>
        <w:t>(202) 616-9881 (fax)</w:t>
      </w:r>
      <w:r w:rsidR="008A0F01" w:rsidRPr="00D46A01">
        <w:rPr>
          <w:rFonts w:ascii="Arial" w:hAnsi="Arial" w:cs="Arial"/>
          <w:sz w:val="22"/>
          <w:szCs w:val="22"/>
        </w:rPr>
        <w:tab/>
      </w:r>
      <w:r w:rsidR="008A0F01" w:rsidRPr="00D46A01">
        <w:rPr>
          <w:rFonts w:ascii="Arial" w:hAnsi="Arial" w:cs="Arial"/>
          <w:sz w:val="22"/>
          <w:szCs w:val="22"/>
        </w:rPr>
        <w:tab/>
      </w:r>
      <w:r w:rsidR="008A0F01" w:rsidRPr="00D46A01">
        <w:rPr>
          <w:rFonts w:ascii="Arial" w:hAnsi="Arial" w:cs="Arial"/>
          <w:sz w:val="22"/>
          <w:szCs w:val="22"/>
        </w:rPr>
        <w:tab/>
      </w:r>
      <w:r w:rsidR="008A0F01" w:rsidRPr="00D46A01">
        <w:rPr>
          <w:rFonts w:ascii="Arial" w:hAnsi="Arial" w:cs="Arial"/>
          <w:sz w:val="22"/>
          <w:szCs w:val="22"/>
        </w:rPr>
        <w:tab/>
      </w:r>
      <w:r w:rsidR="008A0F01" w:rsidRPr="00D46A01">
        <w:rPr>
          <w:rFonts w:ascii="Arial" w:hAnsi="Arial" w:cs="Arial"/>
          <w:sz w:val="22"/>
          <w:szCs w:val="22"/>
        </w:rPr>
        <w:tab/>
      </w:r>
      <w:r w:rsidR="008A0F01" w:rsidRPr="00D46A01">
        <w:rPr>
          <w:rFonts w:ascii="Arial" w:hAnsi="Arial" w:cs="Arial"/>
          <w:sz w:val="22"/>
          <w:szCs w:val="22"/>
        </w:rPr>
        <w:tab/>
      </w:r>
    </w:p>
    <w:p w14:paraId="2488C920" w14:textId="77777777" w:rsidR="005F2BCA" w:rsidRPr="00D46A01" w:rsidRDefault="00BF5005" w:rsidP="005F2BCA">
      <w:pPr>
        <w:autoSpaceDE w:val="0"/>
        <w:autoSpaceDN w:val="0"/>
        <w:adjustRightInd w:val="0"/>
        <w:rPr>
          <w:rFonts w:ascii="Arial" w:hAnsi="Arial" w:cs="Arial"/>
          <w:sz w:val="22"/>
          <w:szCs w:val="22"/>
        </w:rPr>
      </w:pPr>
      <w:hyperlink r:id="rId18" w:history="1">
        <w:r w:rsidR="00D46A01" w:rsidRPr="00D46A01">
          <w:rPr>
            <w:rStyle w:val="Hyperlink"/>
            <w:rFonts w:ascii="Arial" w:hAnsi="Arial" w:cs="Arial"/>
            <w:sz w:val="22"/>
            <w:szCs w:val="22"/>
          </w:rPr>
          <w:t>https://oig.justice.gov/hotline/contact-grants.htm</w:t>
        </w:r>
      </w:hyperlink>
      <w:r w:rsidR="00D46A01" w:rsidRPr="00D46A01">
        <w:rPr>
          <w:rFonts w:ascii="Arial" w:hAnsi="Arial" w:cs="Arial"/>
          <w:sz w:val="22"/>
          <w:szCs w:val="22"/>
        </w:rPr>
        <w:t xml:space="preserve"> </w:t>
      </w:r>
    </w:p>
    <w:p w14:paraId="2E988633" w14:textId="77777777" w:rsidR="008A0F01" w:rsidRPr="00596CD3" w:rsidRDefault="005F2BCA" w:rsidP="005F2BCA">
      <w:pPr>
        <w:keepLines/>
        <w:rPr>
          <w:rFonts w:ascii="Arial" w:hAnsi="Arial" w:cs="Arial"/>
          <w:sz w:val="22"/>
          <w:szCs w:val="22"/>
          <w:u w:val="single"/>
        </w:rPr>
      </w:pPr>
      <w:r w:rsidRPr="00D46A01">
        <w:rPr>
          <w:rFonts w:ascii="Arial" w:hAnsi="Arial" w:cs="Arial"/>
          <w:sz w:val="22"/>
          <w:szCs w:val="22"/>
        </w:rPr>
        <w:t>(select "Submit Report Online")</w:t>
      </w:r>
      <w:r w:rsidR="008A0F01" w:rsidRPr="00D46A01">
        <w:rPr>
          <w:rFonts w:ascii="Arial" w:hAnsi="Arial" w:cs="Arial"/>
          <w:sz w:val="22"/>
          <w:szCs w:val="22"/>
        </w:rPr>
        <w:tab/>
      </w:r>
      <w:r w:rsidR="008A0F01" w:rsidRPr="00596CD3">
        <w:rPr>
          <w:rFonts w:ascii="Arial" w:hAnsi="Arial" w:cs="Arial"/>
          <w:sz w:val="22"/>
          <w:szCs w:val="22"/>
        </w:rPr>
        <w:tab/>
      </w:r>
      <w:r w:rsidR="008A0F01" w:rsidRPr="00596CD3">
        <w:rPr>
          <w:rFonts w:ascii="Arial" w:hAnsi="Arial" w:cs="Arial"/>
          <w:sz w:val="22"/>
          <w:szCs w:val="22"/>
        </w:rPr>
        <w:tab/>
      </w:r>
      <w:r w:rsidR="008A0F01" w:rsidRPr="00596CD3">
        <w:rPr>
          <w:rFonts w:ascii="Arial" w:hAnsi="Arial" w:cs="Arial"/>
          <w:sz w:val="22"/>
          <w:szCs w:val="22"/>
        </w:rPr>
        <w:tab/>
      </w:r>
    </w:p>
    <w:p w14:paraId="2C61277F" w14:textId="77777777" w:rsidR="008A0F01" w:rsidRPr="00596CD3" w:rsidRDefault="008A0F01" w:rsidP="008A0F01">
      <w:pPr>
        <w:keepLines/>
        <w:rPr>
          <w:rFonts w:ascii="Arial" w:hAnsi="Arial" w:cs="Arial"/>
          <w:sz w:val="22"/>
          <w:szCs w:val="22"/>
        </w:rPr>
      </w:pPr>
    </w:p>
    <w:p w14:paraId="26350C3A" w14:textId="77777777" w:rsidR="008A0F01" w:rsidRPr="00596CD3" w:rsidRDefault="008A0F01" w:rsidP="008A0F01">
      <w:pPr>
        <w:keepLines/>
        <w:rPr>
          <w:rFonts w:ascii="Arial" w:hAnsi="Arial" w:cs="Arial"/>
          <w:sz w:val="22"/>
          <w:szCs w:val="22"/>
        </w:rPr>
      </w:pPr>
      <w:r w:rsidRPr="00596CD3">
        <w:rPr>
          <w:rFonts w:ascii="Arial" w:hAnsi="Arial" w:cs="Arial"/>
          <w:sz w:val="22"/>
          <w:szCs w:val="22"/>
        </w:rPr>
        <w:t>Office of the State Auditor</w:t>
      </w:r>
    </w:p>
    <w:p w14:paraId="5C22E5C9" w14:textId="77777777" w:rsidR="008A0F01" w:rsidRPr="00596CD3" w:rsidRDefault="008A0F01" w:rsidP="008A0F01">
      <w:pPr>
        <w:keepLines/>
        <w:rPr>
          <w:rFonts w:ascii="Arial" w:hAnsi="Arial" w:cs="Arial"/>
          <w:sz w:val="22"/>
          <w:szCs w:val="22"/>
        </w:rPr>
      </w:pPr>
      <w:r w:rsidRPr="00596CD3">
        <w:rPr>
          <w:rFonts w:ascii="Arial" w:hAnsi="Arial" w:cs="Arial"/>
          <w:sz w:val="22"/>
          <w:szCs w:val="22"/>
        </w:rPr>
        <w:t>Massachusetts State House, Room 230</w:t>
      </w:r>
    </w:p>
    <w:p w14:paraId="41D62C42" w14:textId="77777777" w:rsidR="008A0F01" w:rsidRPr="00596CD3" w:rsidRDefault="008A0F01" w:rsidP="008A0F01">
      <w:pPr>
        <w:keepLines/>
        <w:rPr>
          <w:rFonts w:ascii="Arial" w:hAnsi="Arial" w:cs="Arial"/>
          <w:sz w:val="22"/>
          <w:szCs w:val="22"/>
        </w:rPr>
      </w:pPr>
      <w:r w:rsidRPr="00596CD3">
        <w:rPr>
          <w:rFonts w:ascii="Arial" w:hAnsi="Arial" w:cs="Arial"/>
          <w:sz w:val="22"/>
          <w:szCs w:val="22"/>
        </w:rPr>
        <w:t>Boston, MA 02133</w:t>
      </w:r>
    </w:p>
    <w:p w14:paraId="506CAA74" w14:textId="77777777" w:rsidR="008A0F01" w:rsidRPr="00596CD3" w:rsidRDefault="008A0F01" w:rsidP="008A0F01">
      <w:pPr>
        <w:keepLines/>
        <w:rPr>
          <w:rFonts w:ascii="Arial" w:hAnsi="Arial" w:cs="Arial"/>
          <w:sz w:val="22"/>
          <w:szCs w:val="22"/>
        </w:rPr>
      </w:pPr>
      <w:r w:rsidRPr="00596CD3">
        <w:rPr>
          <w:rFonts w:ascii="Arial" w:hAnsi="Arial" w:cs="Arial"/>
          <w:sz w:val="22"/>
          <w:szCs w:val="22"/>
        </w:rPr>
        <w:t>617-727-2075</w:t>
      </w:r>
    </w:p>
    <w:p w14:paraId="73D4131B" w14:textId="77777777" w:rsidR="008A0F01" w:rsidRDefault="00BF5005" w:rsidP="008A0F01">
      <w:pPr>
        <w:keepLines/>
        <w:rPr>
          <w:rStyle w:val="Hyperlink"/>
          <w:rFonts w:ascii="Arial" w:hAnsi="Arial" w:cs="Arial"/>
          <w:sz w:val="22"/>
          <w:szCs w:val="22"/>
        </w:rPr>
      </w:pPr>
      <w:hyperlink r:id="rId19" w:history="1">
        <w:r w:rsidR="008A0F01" w:rsidRPr="00596CD3">
          <w:rPr>
            <w:rStyle w:val="Hyperlink"/>
            <w:rFonts w:ascii="Arial" w:hAnsi="Arial" w:cs="Arial"/>
            <w:sz w:val="22"/>
            <w:szCs w:val="22"/>
          </w:rPr>
          <w:t>Auditor@SAO.state.ma.us</w:t>
        </w:r>
      </w:hyperlink>
    </w:p>
    <w:p w14:paraId="29EDF363" w14:textId="77777777" w:rsidR="00D46A01" w:rsidRPr="00596CD3" w:rsidRDefault="00BF5005" w:rsidP="008A0F01">
      <w:pPr>
        <w:keepLines/>
        <w:rPr>
          <w:rFonts w:ascii="Arial" w:hAnsi="Arial" w:cs="Arial"/>
          <w:sz w:val="22"/>
          <w:szCs w:val="22"/>
        </w:rPr>
      </w:pPr>
      <w:hyperlink r:id="rId20" w:history="1">
        <w:r w:rsidR="00D46A01" w:rsidRPr="00C05226">
          <w:rPr>
            <w:rStyle w:val="Hyperlink"/>
            <w:rFonts w:ascii="Arial" w:hAnsi="Arial" w:cs="Arial"/>
            <w:sz w:val="22"/>
            <w:szCs w:val="22"/>
          </w:rPr>
          <w:t>https://www.mass.gov/how-to/report-waste-and-abuse</w:t>
        </w:r>
      </w:hyperlink>
      <w:r w:rsidR="00D46A01">
        <w:rPr>
          <w:rFonts w:ascii="Arial" w:hAnsi="Arial" w:cs="Arial"/>
          <w:sz w:val="22"/>
          <w:szCs w:val="22"/>
        </w:rPr>
        <w:t xml:space="preserve"> </w:t>
      </w:r>
    </w:p>
    <w:p w14:paraId="289EEB1E" w14:textId="77777777" w:rsidR="007920C0" w:rsidRDefault="007920C0" w:rsidP="009D4504">
      <w:pPr>
        <w:keepLines/>
        <w:rPr>
          <w:rFonts w:ascii="Arial" w:hAnsi="Arial" w:cs="Arial"/>
          <w:b/>
          <w:sz w:val="22"/>
          <w:szCs w:val="22"/>
        </w:rPr>
      </w:pPr>
    </w:p>
    <w:p w14:paraId="73AEA2AE" w14:textId="77777777" w:rsidR="006501B0" w:rsidRPr="00BE3260" w:rsidRDefault="006501B0" w:rsidP="009D4504">
      <w:pPr>
        <w:keepLines/>
        <w:rPr>
          <w:rFonts w:ascii="Arial" w:hAnsi="Arial" w:cs="Arial"/>
          <w:b/>
          <w:sz w:val="22"/>
          <w:szCs w:val="22"/>
        </w:rPr>
      </w:pPr>
    </w:p>
    <w:p w14:paraId="0DA3E3AD" w14:textId="77777777" w:rsidR="000C6921" w:rsidRPr="00794B96" w:rsidRDefault="00424856" w:rsidP="00EB161B">
      <w:pPr>
        <w:pStyle w:val="ListParagraph"/>
        <w:keepLines/>
        <w:numPr>
          <w:ilvl w:val="0"/>
          <w:numId w:val="23"/>
        </w:numPr>
        <w:ind w:left="360"/>
        <w:rPr>
          <w:rFonts w:ascii="Arial" w:hAnsi="Arial" w:cs="Arial"/>
          <w:b/>
          <w:i/>
          <w:sz w:val="28"/>
          <w:szCs w:val="22"/>
        </w:rPr>
      </w:pPr>
      <w:bookmarkStart w:id="3" w:name="Funding_Areas"/>
      <w:r w:rsidRPr="00794B96">
        <w:rPr>
          <w:rFonts w:ascii="Arial" w:hAnsi="Arial" w:cs="Arial"/>
          <w:b/>
          <w:i/>
          <w:sz w:val="28"/>
          <w:szCs w:val="22"/>
        </w:rPr>
        <w:t>Funding Areas</w:t>
      </w:r>
      <w:bookmarkEnd w:id="3"/>
    </w:p>
    <w:p w14:paraId="63621E11" w14:textId="77777777" w:rsidR="000C6921" w:rsidRPr="00F436BA" w:rsidRDefault="000C6921" w:rsidP="009D4504">
      <w:pPr>
        <w:keepLines/>
        <w:rPr>
          <w:rFonts w:ascii="Arial" w:hAnsi="Arial" w:cs="Arial"/>
          <w:b/>
          <w:sz w:val="28"/>
          <w:szCs w:val="28"/>
        </w:rPr>
      </w:pPr>
    </w:p>
    <w:p w14:paraId="4628512F" w14:textId="77777777" w:rsidR="005E2CF8" w:rsidRPr="00B50C62" w:rsidRDefault="005E2CF8" w:rsidP="005E2CF8">
      <w:pPr>
        <w:pStyle w:val="Default"/>
        <w:rPr>
          <w:sz w:val="22"/>
          <w:szCs w:val="22"/>
        </w:rPr>
      </w:pPr>
      <w:r w:rsidRPr="00B50C62">
        <w:rPr>
          <w:b/>
          <w:bCs/>
          <w:sz w:val="22"/>
          <w:szCs w:val="22"/>
        </w:rPr>
        <w:t xml:space="preserve">Purpose Areas </w:t>
      </w:r>
    </w:p>
    <w:p w14:paraId="13BF5E34" w14:textId="39349B4B" w:rsidR="005E2CF8" w:rsidRPr="00B50C62" w:rsidRDefault="00CF4048" w:rsidP="005E2CF8">
      <w:pPr>
        <w:pStyle w:val="Default"/>
        <w:rPr>
          <w:sz w:val="22"/>
          <w:szCs w:val="22"/>
        </w:rPr>
      </w:pPr>
      <w:r w:rsidRPr="00CF4048">
        <w:rPr>
          <w:sz w:val="22"/>
          <w:szCs w:val="22"/>
        </w:rPr>
        <w:t xml:space="preserve">The STOP Formula Grant Program contains twenty purpose areas of which twelve are applicable to Massachusetts. </w:t>
      </w:r>
      <w:r w:rsidR="005E2CF8" w:rsidRPr="00B50C62">
        <w:rPr>
          <w:sz w:val="22"/>
          <w:szCs w:val="22"/>
        </w:rPr>
        <w:t>In F</w:t>
      </w:r>
      <w:r w:rsidR="00B874C8">
        <w:rPr>
          <w:sz w:val="22"/>
          <w:szCs w:val="22"/>
        </w:rPr>
        <w:t>F</w:t>
      </w:r>
      <w:r w:rsidR="005E2CF8" w:rsidRPr="00B50C62">
        <w:rPr>
          <w:sz w:val="22"/>
          <w:szCs w:val="22"/>
        </w:rPr>
        <w:t xml:space="preserve">Y </w:t>
      </w:r>
      <w:r w:rsidR="00A54B57">
        <w:rPr>
          <w:sz w:val="22"/>
          <w:szCs w:val="22"/>
        </w:rPr>
        <w:t>20</w:t>
      </w:r>
      <w:r w:rsidR="006501B0">
        <w:rPr>
          <w:sz w:val="22"/>
          <w:szCs w:val="22"/>
        </w:rPr>
        <w:t>2</w:t>
      </w:r>
      <w:r w:rsidR="00E3019F">
        <w:rPr>
          <w:sz w:val="22"/>
          <w:szCs w:val="22"/>
        </w:rPr>
        <w:t>1</w:t>
      </w:r>
      <w:r w:rsidR="005E2CF8" w:rsidRPr="00B50C62">
        <w:rPr>
          <w:sz w:val="22"/>
          <w:szCs w:val="22"/>
        </w:rPr>
        <w:t xml:space="preserve">, funds under the STOP Formula Grant Program may be used for the following purposes, pursuant to 34 U.S.C. § 10441(b): </w:t>
      </w:r>
    </w:p>
    <w:p w14:paraId="2F8DBA79" w14:textId="77777777" w:rsidR="005E2CF8" w:rsidRPr="00B50C62" w:rsidRDefault="005E2CF8" w:rsidP="005E2CF8">
      <w:pPr>
        <w:pStyle w:val="Default"/>
        <w:rPr>
          <w:sz w:val="22"/>
          <w:szCs w:val="22"/>
        </w:rPr>
      </w:pPr>
    </w:p>
    <w:p w14:paraId="6B3775AB" w14:textId="77777777" w:rsidR="005E2CF8" w:rsidRPr="00B50C62" w:rsidRDefault="005E2CF8" w:rsidP="005E2CF8">
      <w:pPr>
        <w:pStyle w:val="Default"/>
        <w:numPr>
          <w:ilvl w:val="0"/>
          <w:numId w:val="12"/>
        </w:numPr>
        <w:rPr>
          <w:sz w:val="22"/>
          <w:szCs w:val="22"/>
        </w:rPr>
      </w:pPr>
      <w:r w:rsidRPr="00B50C62">
        <w:rPr>
          <w:sz w:val="22"/>
          <w:szCs w:val="22"/>
        </w:rPr>
        <w:t xml:space="preserve">Training law enforcement officers, judges, other court personnel, and prosecutors to more effectively identify and respond to violent crimes against women, including the crimes of </w:t>
      </w:r>
      <w:r w:rsidRPr="00B50C62">
        <w:rPr>
          <w:sz w:val="22"/>
          <w:szCs w:val="22"/>
        </w:rPr>
        <w:lastRenderedPageBreak/>
        <w:t>sexual assault, domestic violence, dating violence, and stalking, including the appropriate use of nonimmigrant status under subparagraphs (T) and (U) of section 101(a)(15) of the Immigration and Nationality Act (8 U.S.C. § 1101(a)</w:t>
      </w:r>
      <w:r w:rsidR="006501B0">
        <w:rPr>
          <w:sz w:val="22"/>
          <w:szCs w:val="22"/>
        </w:rPr>
        <w:t>(15)</w:t>
      </w:r>
      <w:r w:rsidRPr="00B50C62">
        <w:rPr>
          <w:sz w:val="22"/>
          <w:szCs w:val="22"/>
        </w:rPr>
        <w:t xml:space="preserve">). </w:t>
      </w:r>
    </w:p>
    <w:p w14:paraId="49AA066D" w14:textId="77777777" w:rsidR="005E2CF8" w:rsidRPr="00B50C62" w:rsidRDefault="005E2CF8" w:rsidP="005E2CF8">
      <w:pPr>
        <w:pStyle w:val="Default"/>
        <w:numPr>
          <w:ilvl w:val="0"/>
          <w:numId w:val="12"/>
        </w:numPr>
        <w:rPr>
          <w:sz w:val="22"/>
          <w:szCs w:val="22"/>
        </w:rPr>
      </w:pPr>
      <w:r w:rsidRPr="00B50C62">
        <w:rPr>
          <w:sz w:val="22"/>
          <w:szCs w:val="22"/>
        </w:rPr>
        <w:t>Developing, training, or expanding units of law enforcement officers, judges, other court personnel, and prosecutors specifically targeting violent crimes against women, including the crimes of sexual assault, domestic violence, dating violence, and stalking.</w:t>
      </w:r>
    </w:p>
    <w:p w14:paraId="1AC54D41" w14:textId="77777777" w:rsidR="005E2CF8" w:rsidRPr="00B50C62" w:rsidRDefault="005E2CF8" w:rsidP="005E2CF8">
      <w:pPr>
        <w:pStyle w:val="Default"/>
        <w:numPr>
          <w:ilvl w:val="0"/>
          <w:numId w:val="12"/>
        </w:numPr>
        <w:rPr>
          <w:sz w:val="22"/>
          <w:szCs w:val="22"/>
        </w:rPr>
      </w:pPr>
      <w:r w:rsidRPr="00B50C62">
        <w:rPr>
          <w:sz w:val="22"/>
          <w:szCs w:val="22"/>
        </w:rPr>
        <w:t xml:space="preserve">Developing and implementing more effective police, court, and prosecution policies, protocols, orders, and services specifically devoted to preventing, identifying, and responding to violent crimes against women, including the crimes of sexual assault, domestic violence, dating violence, and stalking, as well as the appropriate treatment of victims. </w:t>
      </w:r>
    </w:p>
    <w:p w14:paraId="1E317F4C" w14:textId="77777777" w:rsidR="005E2CF8" w:rsidRPr="00B50C62" w:rsidRDefault="005E2CF8" w:rsidP="005E2CF8">
      <w:pPr>
        <w:pStyle w:val="Default"/>
        <w:numPr>
          <w:ilvl w:val="0"/>
          <w:numId w:val="12"/>
        </w:numPr>
        <w:rPr>
          <w:sz w:val="22"/>
          <w:szCs w:val="22"/>
        </w:rPr>
      </w:pPr>
      <w:r w:rsidRPr="00B50C62">
        <w:rPr>
          <w:sz w:val="22"/>
          <w:szCs w:val="22"/>
        </w:rPr>
        <w:t xml:space="preserve">Developing, enlarging, or strengthening victim services and legal assistance programs, including sexual assault, domestic violence, dating violence, and stalking programs, developing or improving delivery of victim services to underserved populations, providing specialized domestic violence court advocates in courts where a significant number of protection orders are granted, and increasing reporting and reducing attrition rates for cases involving violent crimes against women, including crimes of sexual assault, domestic violence, dating violence, and stalking. </w:t>
      </w:r>
    </w:p>
    <w:p w14:paraId="6BED416D" w14:textId="77777777" w:rsidR="005E2CF8" w:rsidRPr="00B50C62" w:rsidRDefault="005E2CF8" w:rsidP="005E2CF8">
      <w:pPr>
        <w:pStyle w:val="Default"/>
        <w:numPr>
          <w:ilvl w:val="0"/>
          <w:numId w:val="12"/>
        </w:numPr>
        <w:rPr>
          <w:sz w:val="22"/>
          <w:szCs w:val="22"/>
        </w:rPr>
      </w:pPr>
      <w:r w:rsidRPr="00B50C62">
        <w:rPr>
          <w:sz w:val="22"/>
          <w:szCs w:val="22"/>
        </w:rPr>
        <w:t xml:space="preserve">Developing, enlarging, or strengthening programs addressing the needs and circumstances of Indian tribes in dealing with violent crimes against women, including the crimes of sexual assault, domestic violence, dating violence, and stalking. </w:t>
      </w:r>
    </w:p>
    <w:p w14:paraId="07F3E2FE" w14:textId="77777777" w:rsidR="005E2CF8" w:rsidRPr="00B50C62" w:rsidRDefault="005E2CF8" w:rsidP="005E2CF8">
      <w:pPr>
        <w:pStyle w:val="Default"/>
        <w:numPr>
          <w:ilvl w:val="0"/>
          <w:numId w:val="12"/>
        </w:numPr>
        <w:rPr>
          <w:sz w:val="22"/>
          <w:szCs w:val="22"/>
        </w:rPr>
      </w:pPr>
      <w:r w:rsidRPr="00B50C62">
        <w:rPr>
          <w:sz w:val="22"/>
          <w:szCs w:val="22"/>
        </w:rPr>
        <w:t xml:space="preserve">Training of sexual assault forensic medical personnel examiners in the collection and preservation of evidence, analysis, prevention, and providing expert testimony and treatment of trauma related to sexual assault. </w:t>
      </w:r>
    </w:p>
    <w:p w14:paraId="3257EF6F" w14:textId="77777777" w:rsidR="005E2CF8" w:rsidRPr="00B50C62" w:rsidRDefault="005E2CF8" w:rsidP="005E2CF8">
      <w:pPr>
        <w:pStyle w:val="Default"/>
        <w:numPr>
          <w:ilvl w:val="0"/>
          <w:numId w:val="12"/>
        </w:numPr>
        <w:rPr>
          <w:sz w:val="22"/>
          <w:szCs w:val="22"/>
        </w:rPr>
      </w:pPr>
      <w:r w:rsidRPr="00B50C62">
        <w:rPr>
          <w:sz w:val="22"/>
          <w:szCs w:val="22"/>
        </w:rPr>
        <w:t xml:space="preserve">Developing, enlarging, or strengthening programs to assist law enforcement, prosecutors, courts, and others to address the needs and circumstances of older and disabled women who are victims of sexual assault, domestic violence, dating violence, or stalking, including recognizing, investigating, and prosecuting instances of such violence or assault and targeting outreach and support, counseling, and other victim services to such older and disabled individuals. </w:t>
      </w:r>
    </w:p>
    <w:p w14:paraId="728941E6" w14:textId="77777777" w:rsidR="005E2CF8" w:rsidRPr="00B50C62" w:rsidRDefault="005E2CF8" w:rsidP="005E2CF8">
      <w:pPr>
        <w:pStyle w:val="Default"/>
        <w:numPr>
          <w:ilvl w:val="0"/>
          <w:numId w:val="12"/>
        </w:numPr>
        <w:rPr>
          <w:sz w:val="22"/>
          <w:szCs w:val="22"/>
        </w:rPr>
      </w:pPr>
      <w:r w:rsidRPr="00B50C62">
        <w:rPr>
          <w:sz w:val="22"/>
          <w:szCs w:val="22"/>
        </w:rPr>
        <w:t xml:space="preserve">Providing assistance to victims of domestic violence and sexual assault in immigration matters. </w:t>
      </w:r>
    </w:p>
    <w:p w14:paraId="16B206D3" w14:textId="77777777" w:rsidR="005E2CF8" w:rsidRPr="00B50C62" w:rsidRDefault="005E2CF8" w:rsidP="005E2CF8">
      <w:pPr>
        <w:pStyle w:val="Default"/>
        <w:numPr>
          <w:ilvl w:val="0"/>
          <w:numId w:val="12"/>
        </w:numPr>
        <w:rPr>
          <w:sz w:val="22"/>
          <w:szCs w:val="22"/>
        </w:rPr>
      </w:pPr>
      <w:r w:rsidRPr="00B50C62">
        <w:rPr>
          <w:sz w:val="22"/>
          <w:szCs w:val="22"/>
        </w:rPr>
        <w:t xml:space="preserve">Maintaining core victim services and criminal justice initiatives, while supporting complementary new initiatives and emergency services for victims and their families. </w:t>
      </w:r>
    </w:p>
    <w:p w14:paraId="46BC8047" w14:textId="77777777" w:rsidR="005E2CF8" w:rsidRPr="00B50C62" w:rsidRDefault="005E2CF8" w:rsidP="005E2CF8">
      <w:pPr>
        <w:pStyle w:val="Default"/>
        <w:numPr>
          <w:ilvl w:val="0"/>
          <w:numId w:val="12"/>
        </w:numPr>
        <w:rPr>
          <w:sz w:val="22"/>
          <w:szCs w:val="22"/>
        </w:rPr>
      </w:pPr>
      <w:r w:rsidRPr="00B50C62">
        <w:rPr>
          <w:sz w:val="22"/>
          <w:szCs w:val="22"/>
        </w:rPr>
        <w:t xml:space="preserve">Supporting the placement of special victim assistants (to be known as “Jessica Gonzales Victim Assistants”) in local law enforcement agencies to serve as liaisons between victims of sexual assault, domestic violence, dating violence, and stalking and personnel in local law enforcement agencies in order to improve the enforcement of protection orders. Jessica Gonzales Victim Assistants shall have expertise in sexual assault, domestic violence, dating violence, or stalking and may undertake the following activities: </w:t>
      </w:r>
    </w:p>
    <w:p w14:paraId="48920367" w14:textId="77777777" w:rsidR="005E2CF8" w:rsidRPr="00B50C62" w:rsidRDefault="005E2CF8" w:rsidP="005E2CF8">
      <w:pPr>
        <w:pStyle w:val="Default"/>
        <w:numPr>
          <w:ilvl w:val="0"/>
          <w:numId w:val="13"/>
        </w:numPr>
        <w:rPr>
          <w:sz w:val="22"/>
          <w:szCs w:val="22"/>
        </w:rPr>
      </w:pPr>
      <w:r w:rsidRPr="00B50C62">
        <w:rPr>
          <w:sz w:val="22"/>
          <w:szCs w:val="22"/>
        </w:rPr>
        <w:t xml:space="preserve">developing, in collaboration with prosecutors, courts, and victim service providers, standardized response policies for local law enforcement agencies, including the use of evidence-based indicators to assess the risk of domestic and dating violence homicide and prioritize dangerous or potentially lethal cases; </w:t>
      </w:r>
    </w:p>
    <w:p w14:paraId="24995791" w14:textId="77777777" w:rsidR="005E2CF8" w:rsidRPr="00B50C62" w:rsidRDefault="005E2CF8" w:rsidP="005E2CF8">
      <w:pPr>
        <w:pStyle w:val="Default"/>
        <w:numPr>
          <w:ilvl w:val="0"/>
          <w:numId w:val="13"/>
        </w:numPr>
        <w:rPr>
          <w:sz w:val="22"/>
          <w:szCs w:val="22"/>
        </w:rPr>
      </w:pPr>
      <w:r w:rsidRPr="00B50C62">
        <w:rPr>
          <w:sz w:val="22"/>
          <w:szCs w:val="22"/>
        </w:rPr>
        <w:t>notifying persons seeking enforcement of protection orders as to what responses will be provided by the relevant law enforcement agency;</w:t>
      </w:r>
    </w:p>
    <w:p w14:paraId="29C124A7" w14:textId="77777777" w:rsidR="005E2CF8" w:rsidRPr="00B50C62" w:rsidRDefault="005E2CF8" w:rsidP="005E2CF8">
      <w:pPr>
        <w:pStyle w:val="Default"/>
        <w:numPr>
          <w:ilvl w:val="0"/>
          <w:numId w:val="13"/>
        </w:numPr>
        <w:rPr>
          <w:sz w:val="22"/>
          <w:szCs w:val="22"/>
        </w:rPr>
      </w:pPr>
      <w:r w:rsidRPr="00B50C62">
        <w:rPr>
          <w:sz w:val="22"/>
          <w:szCs w:val="22"/>
        </w:rPr>
        <w:t xml:space="preserve">referring persons seeking enforcement of protection orders to supplementary services (such as emergency shelter programs, hotlines, or legal assistance services); and </w:t>
      </w:r>
    </w:p>
    <w:p w14:paraId="71A7DF60" w14:textId="77777777" w:rsidR="005E2CF8" w:rsidRPr="00B50C62" w:rsidRDefault="005E2CF8" w:rsidP="005E2CF8">
      <w:pPr>
        <w:pStyle w:val="Default"/>
        <w:numPr>
          <w:ilvl w:val="0"/>
          <w:numId w:val="13"/>
        </w:numPr>
        <w:rPr>
          <w:sz w:val="22"/>
          <w:szCs w:val="22"/>
        </w:rPr>
      </w:pPr>
      <w:r w:rsidRPr="00B50C62">
        <w:rPr>
          <w:sz w:val="22"/>
          <w:szCs w:val="22"/>
        </w:rPr>
        <w:t xml:space="preserve">taking other appropriate action to assist or secure the safety of the person seeking enforcement of a protection order. </w:t>
      </w:r>
    </w:p>
    <w:p w14:paraId="5031555E" w14:textId="77777777" w:rsidR="005E2CF8" w:rsidRPr="00B50C62" w:rsidRDefault="005E2CF8" w:rsidP="005E2CF8">
      <w:pPr>
        <w:pStyle w:val="Default"/>
        <w:numPr>
          <w:ilvl w:val="0"/>
          <w:numId w:val="12"/>
        </w:numPr>
        <w:rPr>
          <w:sz w:val="22"/>
          <w:szCs w:val="22"/>
        </w:rPr>
      </w:pPr>
      <w:r w:rsidRPr="00B50C62">
        <w:rPr>
          <w:sz w:val="22"/>
          <w:szCs w:val="22"/>
        </w:rPr>
        <w:lastRenderedPageBreak/>
        <w:t xml:space="preserve">Developing, enlarging, or strengthening programs addressing sexual assault against men, women, and youth in correctional and detention settings. </w:t>
      </w:r>
    </w:p>
    <w:p w14:paraId="0FA4DBC8" w14:textId="77777777" w:rsidR="005E2CF8" w:rsidRDefault="005E2CF8" w:rsidP="005E2CF8">
      <w:pPr>
        <w:pStyle w:val="Default"/>
        <w:numPr>
          <w:ilvl w:val="0"/>
          <w:numId w:val="12"/>
        </w:numPr>
        <w:rPr>
          <w:sz w:val="22"/>
          <w:szCs w:val="22"/>
        </w:rPr>
      </w:pPr>
      <w:r w:rsidRPr="00B50C62">
        <w:rPr>
          <w:sz w:val="22"/>
          <w:szCs w:val="22"/>
        </w:rPr>
        <w:t>Developing, enlarging, or strengthening programs and projects to provide services and responses targeting male and female victims of sexual assault, domestic violence, dating violence, or stalking, whose ability to access traditional services and responses is affected by their sexual orientation or gender identity, as defined</w:t>
      </w:r>
      <w:r w:rsidR="00D64D4C">
        <w:rPr>
          <w:sz w:val="22"/>
          <w:szCs w:val="22"/>
        </w:rPr>
        <w:t xml:space="preserve"> in section 249(c) of title 18 of the United States Code.</w:t>
      </w:r>
    </w:p>
    <w:p w14:paraId="429038F6" w14:textId="77777777" w:rsidR="005B61C6" w:rsidRDefault="005B61C6" w:rsidP="005B61C6">
      <w:pPr>
        <w:pStyle w:val="Default"/>
        <w:rPr>
          <w:sz w:val="22"/>
          <w:szCs w:val="22"/>
        </w:rPr>
      </w:pPr>
    </w:p>
    <w:p w14:paraId="31E5FCC6" w14:textId="77777777" w:rsidR="005B61C6" w:rsidRPr="00B50C62" w:rsidRDefault="005B61C6" w:rsidP="005B61C6">
      <w:pPr>
        <w:pStyle w:val="Default"/>
        <w:rPr>
          <w:sz w:val="22"/>
          <w:szCs w:val="22"/>
        </w:rPr>
      </w:pPr>
      <w:r>
        <w:rPr>
          <w:sz w:val="22"/>
          <w:szCs w:val="22"/>
        </w:rPr>
        <w:t xml:space="preserve">Please refer to the </w:t>
      </w:r>
      <w:r w:rsidR="0075194A">
        <w:rPr>
          <w:sz w:val="22"/>
          <w:szCs w:val="22"/>
        </w:rPr>
        <w:t>F</w:t>
      </w:r>
      <w:r w:rsidR="00B874C8">
        <w:rPr>
          <w:sz w:val="22"/>
          <w:szCs w:val="22"/>
        </w:rPr>
        <w:t>F</w:t>
      </w:r>
      <w:r w:rsidR="0075194A">
        <w:rPr>
          <w:sz w:val="22"/>
          <w:szCs w:val="22"/>
        </w:rPr>
        <w:t xml:space="preserve">Y 2017-2020 </w:t>
      </w:r>
      <w:hyperlink r:id="rId21" w:history="1">
        <w:r w:rsidR="00B874C8" w:rsidRPr="00596CD3">
          <w:rPr>
            <w:rStyle w:val="Hyperlink"/>
            <w:sz w:val="22"/>
            <w:szCs w:val="22"/>
          </w:rPr>
          <w:t>Implementation Plan</w:t>
        </w:r>
      </w:hyperlink>
      <w:r w:rsidR="0075194A" w:rsidRPr="00596CD3">
        <w:rPr>
          <w:color w:val="FF0000"/>
          <w:sz w:val="22"/>
          <w:szCs w:val="22"/>
        </w:rPr>
        <w:t xml:space="preserve"> </w:t>
      </w:r>
      <w:r w:rsidR="0075194A" w:rsidRPr="00596CD3">
        <w:rPr>
          <w:sz w:val="22"/>
          <w:szCs w:val="22"/>
        </w:rPr>
        <w:t>for</w:t>
      </w:r>
      <w:r w:rsidR="0075194A">
        <w:rPr>
          <w:sz w:val="22"/>
          <w:szCs w:val="22"/>
        </w:rPr>
        <w:t xml:space="preserve"> a comprehensive list of the needs and funding priorities of the Commonwealth.</w:t>
      </w:r>
    </w:p>
    <w:p w14:paraId="5F1F15BD" w14:textId="77777777" w:rsidR="005E2CF8" w:rsidRPr="00B50C62" w:rsidRDefault="005E2CF8" w:rsidP="005E2CF8">
      <w:pPr>
        <w:pStyle w:val="Default"/>
        <w:rPr>
          <w:sz w:val="22"/>
          <w:szCs w:val="22"/>
        </w:rPr>
      </w:pPr>
    </w:p>
    <w:p w14:paraId="4691DD62" w14:textId="77777777" w:rsidR="005E2CF8" w:rsidRPr="00B50C62" w:rsidRDefault="005E2CF8" w:rsidP="00E3019F">
      <w:pPr>
        <w:pStyle w:val="Default"/>
        <w:rPr>
          <w:sz w:val="22"/>
          <w:szCs w:val="22"/>
        </w:rPr>
      </w:pPr>
      <w:r w:rsidRPr="00B50C62">
        <w:rPr>
          <w:b/>
          <w:bCs/>
          <w:sz w:val="22"/>
          <w:szCs w:val="22"/>
        </w:rPr>
        <w:t>Prohibiting Support for Activities that Compromise Victim Safety and Recovery and Undermine Offender Accountability</w:t>
      </w:r>
    </w:p>
    <w:p w14:paraId="64E6DDC1" w14:textId="77777777" w:rsidR="005E2CF8" w:rsidRPr="00B50C62" w:rsidRDefault="005E2CF8" w:rsidP="005E2CF8">
      <w:pPr>
        <w:pStyle w:val="Default"/>
        <w:rPr>
          <w:sz w:val="22"/>
          <w:szCs w:val="22"/>
        </w:rPr>
      </w:pPr>
      <w:r w:rsidRPr="00B50C62">
        <w:rPr>
          <w:sz w:val="22"/>
          <w:szCs w:val="22"/>
        </w:rPr>
        <w:t xml:space="preserve">The following activities have been found to jeopardize victim safety, deter or prevent physical or emotional healing for victims, or allow offenders to escape responsibility for their actions; and therefore, </w:t>
      </w:r>
      <w:r>
        <w:rPr>
          <w:sz w:val="22"/>
          <w:szCs w:val="22"/>
        </w:rPr>
        <w:t>applicants</w:t>
      </w:r>
      <w:r w:rsidRPr="00B50C62">
        <w:rPr>
          <w:sz w:val="22"/>
          <w:szCs w:val="22"/>
        </w:rPr>
        <w:t xml:space="preserve"> may not use STOP funds to support these activities: </w:t>
      </w:r>
    </w:p>
    <w:p w14:paraId="07D61733" w14:textId="77777777" w:rsidR="005E2CF8" w:rsidRPr="00B50C62" w:rsidRDefault="005E2CF8" w:rsidP="005E2CF8">
      <w:pPr>
        <w:pStyle w:val="Default"/>
        <w:rPr>
          <w:sz w:val="22"/>
          <w:szCs w:val="22"/>
        </w:rPr>
      </w:pPr>
    </w:p>
    <w:p w14:paraId="3B44AA16" w14:textId="77777777" w:rsidR="005E2CF8" w:rsidRPr="00B50C62" w:rsidRDefault="005E2CF8" w:rsidP="005E2CF8">
      <w:pPr>
        <w:pStyle w:val="Default"/>
        <w:numPr>
          <w:ilvl w:val="0"/>
          <w:numId w:val="16"/>
        </w:numPr>
        <w:rPr>
          <w:sz w:val="22"/>
          <w:szCs w:val="22"/>
        </w:rPr>
      </w:pPr>
      <w:r w:rsidRPr="00B50C62">
        <w:rPr>
          <w:sz w:val="22"/>
          <w:szCs w:val="22"/>
        </w:rPr>
        <w:t>Procedures or policies that exclude victims from receiving safe shelter, advocacy services, counseling, and other assistance based on their actual or perceived sex, age, immigration status, race, religion, sexual orientation, gender identity, mental health condition, physical health condition, criminal record, work in the sex industry, or the age and/or gender of their children;</w:t>
      </w:r>
      <w:r w:rsidRPr="006B1EB6">
        <w:rPr>
          <w:rStyle w:val="FootnoteReference"/>
          <w:sz w:val="22"/>
          <w:szCs w:val="22"/>
          <w:vertAlign w:val="superscript"/>
        </w:rPr>
        <w:footnoteReference w:id="2"/>
      </w:r>
    </w:p>
    <w:p w14:paraId="543DEE6D" w14:textId="77777777" w:rsidR="005E2CF8" w:rsidRPr="00596CD3" w:rsidRDefault="005E2CF8" w:rsidP="001678D0">
      <w:pPr>
        <w:pStyle w:val="Default"/>
        <w:numPr>
          <w:ilvl w:val="0"/>
          <w:numId w:val="16"/>
        </w:numPr>
        <w:rPr>
          <w:sz w:val="22"/>
          <w:szCs w:val="22"/>
        </w:rPr>
      </w:pPr>
      <w:r w:rsidRPr="00B50C62">
        <w:rPr>
          <w:sz w:val="22"/>
          <w:szCs w:val="22"/>
        </w:rPr>
        <w:t xml:space="preserve">Procedures or policies that </w:t>
      </w:r>
      <w:r w:rsidRPr="00AB7EDA">
        <w:rPr>
          <w:sz w:val="22"/>
          <w:szCs w:val="22"/>
        </w:rPr>
        <w:t xml:space="preserve">compromise the confidentiality of information and/or privacy of persons receiving OVW-funded services; </w:t>
      </w:r>
      <w:r w:rsidR="001678D0" w:rsidRPr="00596CD3">
        <w:rPr>
          <w:sz w:val="22"/>
          <w:szCs w:val="22"/>
        </w:rPr>
        <w:t xml:space="preserve">Refer to </w:t>
      </w:r>
      <w:r w:rsidR="00AB7EDA" w:rsidRPr="00596CD3">
        <w:rPr>
          <w:sz w:val="22"/>
          <w:szCs w:val="22"/>
        </w:rPr>
        <w:t xml:space="preserve">the </w:t>
      </w:r>
      <w:hyperlink r:id="rId22" w:history="1">
        <w:r w:rsidR="001678D0" w:rsidRPr="00596CD3">
          <w:rPr>
            <w:rStyle w:val="Hyperlink"/>
            <w:sz w:val="22"/>
            <w:szCs w:val="22"/>
          </w:rPr>
          <w:t>Acknowledgement of Notice of Statutory Requirement to Comply with the Confidentiality and Privacy Provisions of the Violence Against Women Act, as Amended</w:t>
        </w:r>
      </w:hyperlink>
      <w:r w:rsidR="00AB7EDA" w:rsidRPr="00596CD3">
        <w:rPr>
          <w:sz w:val="22"/>
          <w:szCs w:val="22"/>
        </w:rPr>
        <w:t xml:space="preserve"> for more information.</w:t>
      </w:r>
      <w:r w:rsidR="001678D0" w:rsidRPr="00596CD3">
        <w:rPr>
          <w:sz w:val="22"/>
          <w:szCs w:val="22"/>
        </w:rPr>
        <w:t xml:space="preserve"> </w:t>
      </w:r>
    </w:p>
    <w:p w14:paraId="66F09CAB" w14:textId="77777777" w:rsidR="005E2CF8" w:rsidRPr="00B50C62" w:rsidRDefault="005E2CF8" w:rsidP="005E2CF8">
      <w:pPr>
        <w:pStyle w:val="Default"/>
        <w:numPr>
          <w:ilvl w:val="0"/>
          <w:numId w:val="16"/>
        </w:numPr>
        <w:rPr>
          <w:sz w:val="22"/>
          <w:szCs w:val="22"/>
        </w:rPr>
      </w:pPr>
      <w:r w:rsidRPr="00596CD3">
        <w:rPr>
          <w:sz w:val="22"/>
          <w:szCs w:val="22"/>
        </w:rPr>
        <w:t>Procedures or policies that require victims to take certain actions (e.g., seek an order of protection, receive counseling, participate in couples counseling or mediation, report to law enforcement, seek civil or criminal remedies, etc.) in order</w:t>
      </w:r>
      <w:r w:rsidRPr="00B50C62">
        <w:rPr>
          <w:sz w:val="22"/>
          <w:szCs w:val="22"/>
        </w:rPr>
        <w:t xml:space="preserve"> to receive services; </w:t>
      </w:r>
    </w:p>
    <w:p w14:paraId="37B73A7E" w14:textId="77777777" w:rsidR="005E2CF8" w:rsidRPr="00B50C62" w:rsidRDefault="005E2CF8" w:rsidP="005E2CF8">
      <w:pPr>
        <w:pStyle w:val="Default"/>
        <w:numPr>
          <w:ilvl w:val="0"/>
          <w:numId w:val="16"/>
        </w:numPr>
        <w:rPr>
          <w:sz w:val="22"/>
          <w:szCs w:val="22"/>
        </w:rPr>
      </w:pPr>
      <w:r w:rsidRPr="00B50C62">
        <w:rPr>
          <w:sz w:val="22"/>
          <w:szCs w:val="22"/>
        </w:rPr>
        <w:t xml:space="preserve">Procedures or policies that fail to include conducting safety planning with victims; </w:t>
      </w:r>
    </w:p>
    <w:p w14:paraId="0B4BBC9B" w14:textId="77777777" w:rsidR="005E2CF8" w:rsidRPr="00B50C62" w:rsidRDefault="005E2CF8" w:rsidP="005E2CF8">
      <w:pPr>
        <w:pStyle w:val="Default"/>
        <w:numPr>
          <w:ilvl w:val="0"/>
          <w:numId w:val="16"/>
        </w:numPr>
        <w:rPr>
          <w:sz w:val="22"/>
          <w:szCs w:val="22"/>
        </w:rPr>
      </w:pPr>
      <w:r w:rsidRPr="00B50C62">
        <w:rPr>
          <w:sz w:val="22"/>
          <w:szCs w:val="22"/>
        </w:rPr>
        <w:t xml:space="preserve">Project design and budget that fail to account for the access needs of participants with disabilities and participants who have limited English proficiency or who are Deaf or hard of hearing; </w:t>
      </w:r>
    </w:p>
    <w:p w14:paraId="738F4F10" w14:textId="77777777" w:rsidR="005E2CF8" w:rsidRPr="00B50C62" w:rsidRDefault="005E2CF8" w:rsidP="005E2CF8">
      <w:pPr>
        <w:pStyle w:val="Default"/>
        <w:numPr>
          <w:ilvl w:val="0"/>
          <w:numId w:val="16"/>
        </w:numPr>
        <w:rPr>
          <w:sz w:val="22"/>
          <w:szCs w:val="22"/>
        </w:rPr>
      </w:pPr>
      <w:r w:rsidRPr="00B50C62">
        <w:rPr>
          <w:sz w:val="22"/>
          <w:szCs w:val="22"/>
        </w:rPr>
        <w:t xml:space="preserve">The use of pre-trial diversion programs without prior OVW review and approval of the program or the automatic placement of offenders in such programs; </w:t>
      </w:r>
    </w:p>
    <w:p w14:paraId="5BD900F6" w14:textId="77777777" w:rsidR="005E2CF8" w:rsidRPr="00B50C62" w:rsidRDefault="005E2CF8" w:rsidP="005E2CF8">
      <w:pPr>
        <w:pStyle w:val="Default"/>
        <w:numPr>
          <w:ilvl w:val="0"/>
          <w:numId w:val="16"/>
        </w:numPr>
        <w:rPr>
          <w:sz w:val="22"/>
          <w:szCs w:val="22"/>
        </w:rPr>
      </w:pPr>
      <w:r w:rsidRPr="00B50C62">
        <w:rPr>
          <w:sz w:val="22"/>
          <w:szCs w:val="22"/>
        </w:rPr>
        <w:t xml:space="preserve">Couples counseling, family counseling, or any other manner or joint victim-offender counseling as a routine or required response to sexual assault, domestic violence, dating violence, or stalking, or in situations in which child sexual abuse is alleged; </w:t>
      </w:r>
    </w:p>
    <w:p w14:paraId="2F06C9CA" w14:textId="77777777" w:rsidR="005E2CF8" w:rsidRPr="00B50C62" w:rsidRDefault="005E2CF8" w:rsidP="005E2CF8">
      <w:pPr>
        <w:pStyle w:val="Default"/>
        <w:numPr>
          <w:ilvl w:val="0"/>
          <w:numId w:val="16"/>
        </w:numPr>
        <w:rPr>
          <w:sz w:val="22"/>
          <w:szCs w:val="22"/>
        </w:rPr>
      </w:pPr>
      <w:r w:rsidRPr="00B50C62">
        <w:rPr>
          <w:sz w:val="22"/>
          <w:szCs w:val="22"/>
        </w:rPr>
        <w:t xml:space="preserve">Offering or ordering anger management programs for offenders as a substitute for batterer’s intervention programs; </w:t>
      </w:r>
    </w:p>
    <w:p w14:paraId="32781DDB" w14:textId="77777777" w:rsidR="005E2CF8" w:rsidRPr="00B50C62" w:rsidRDefault="005E2CF8" w:rsidP="005E2CF8">
      <w:pPr>
        <w:pStyle w:val="Default"/>
        <w:numPr>
          <w:ilvl w:val="0"/>
          <w:numId w:val="16"/>
        </w:numPr>
        <w:rPr>
          <w:sz w:val="22"/>
          <w:szCs w:val="22"/>
        </w:rPr>
      </w:pPr>
      <w:r w:rsidRPr="00B50C62">
        <w:rPr>
          <w:sz w:val="22"/>
          <w:szCs w:val="22"/>
        </w:rPr>
        <w:t xml:space="preserve">Policies or procedures that require victims to report the crime to law enforcement, participate in the criminal justice system, or seek a protection or restraining order against the offender, and penalize them for failing to do so. </w:t>
      </w:r>
    </w:p>
    <w:p w14:paraId="451E1B5F" w14:textId="77777777" w:rsidR="005E2CF8" w:rsidRPr="00B50C62" w:rsidRDefault="005E2CF8" w:rsidP="005E2CF8">
      <w:pPr>
        <w:pStyle w:val="Default"/>
        <w:numPr>
          <w:ilvl w:val="0"/>
          <w:numId w:val="16"/>
        </w:numPr>
        <w:rPr>
          <w:sz w:val="22"/>
          <w:szCs w:val="22"/>
        </w:rPr>
      </w:pPr>
      <w:r w:rsidRPr="00B50C62">
        <w:rPr>
          <w:sz w:val="22"/>
          <w:szCs w:val="22"/>
        </w:rPr>
        <w:t xml:space="preserve">Procedures or policies that deny victims and non-abusing parents or caretakers and their children access to services based on their involvement with the perpetrator; </w:t>
      </w:r>
    </w:p>
    <w:p w14:paraId="2F0CE9EC" w14:textId="77777777" w:rsidR="005E2CF8" w:rsidRPr="00B50C62" w:rsidRDefault="005E2CF8" w:rsidP="005E2CF8">
      <w:pPr>
        <w:pStyle w:val="Default"/>
        <w:numPr>
          <w:ilvl w:val="0"/>
          <w:numId w:val="16"/>
        </w:numPr>
        <w:rPr>
          <w:sz w:val="22"/>
          <w:szCs w:val="22"/>
        </w:rPr>
      </w:pPr>
      <w:r w:rsidRPr="00B50C62">
        <w:rPr>
          <w:sz w:val="22"/>
          <w:szCs w:val="22"/>
        </w:rPr>
        <w:t xml:space="preserve">Requiring survivors to meet restrictive conditions in order to receive services (e.g. background checks of victims; clinical evaluations to determine eligibility for services; etc.,) </w:t>
      </w:r>
      <w:r w:rsidRPr="00B50C62">
        <w:rPr>
          <w:sz w:val="22"/>
          <w:szCs w:val="22"/>
        </w:rPr>
        <w:lastRenderedPageBreak/>
        <w:t xml:space="preserve">or other screening processes that elicit information that is not necessary for services, such as questions about immigration status, gender identity, sexual orientation, disability, physical or mental health, and work or criminal history that the service provider does not need to know about to provide services safely; </w:t>
      </w:r>
    </w:p>
    <w:p w14:paraId="1D76D77B" w14:textId="77777777" w:rsidR="005E2CF8" w:rsidRPr="00B50C62" w:rsidRDefault="005E2CF8" w:rsidP="005E2CF8">
      <w:pPr>
        <w:pStyle w:val="Default"/>
        <w:numPr>
          <w:ilvl w:val="0"/>
          <w:numId w:val="16"/>
        </w:numPr>
        <w:rPr>
          <w:sz w:val="22"/>
          <w:szCs w:val="22"/>
        </w:rPr>
      </w:pPr>
      <w:r w:rsidRPr="00B50C62">
        <w:rPr>
          <w:sz w:val="22"/>
          <w:szCs w:val="22"/>
        </w:rPr>
        <w:t xml:space="preserve">Relying on batterer intervention programs that do not use court monitoring to hold batterers accountable for their behavior; </w:t>
      </w:r>
    </w:p>
    <w:p w14:paraId="73354DDE" w14:textId="77777777" w:rsidR="005E2CF8" w:rsidRPr="00B50C62" w:rsidRDefault="005E2CF8" w:rsidP="005E2CF8">
      <w:pPr>
        <w:pStyle w:val="Default"/>
        <w:numPr>
          <w:ilvl w:val="0"/>
          <w:numId w:val="16"/>
        </w:numPr>
        <w:rPr>
          <w:sz w:val="22"/>
          <w:szCs w:val="22"/>
        </w:rPr>
      </w:pPr>
      <w:r w:rsidRPr="00B50C62">
        <w:rPr>
          <w:sz w:val="22"/>
          <w:szCs w:val="22"/>
        </w:rPr>
        <w:t xml:space="preserve">Policies and procedures that fail to account for the physical safety of victims; </w:t>
      </w:r>
    </w:p>
    <w:p w14:paraId="5EF922BA" w14:textId="77777777" w:rsidR="005E2CF8" w:rsidRPr="00596CD3" w:rsidRDefault="005E2CF8" w:rsidP="005E2CF8">
      <w:pPr>
        <w:pStyle w:val="Default"/>
        <w:numPr>
          <w:ilvl w:val="0"/>
          <w:numId w:val="16"/>
        </w:numPr>
        <w:rPr>
          <w:sz w:val="22"/>
          <w:szCs w:val="22"/>
        </w:rPr>
      </w:pPr>
      <w:r w:rsidRPr="00B50C62">
        <w:rPr>
          <w:sz w:val="22"/>
          <w:szCs w:val="22"/>
        </w:rPr>
        <w:t xml:space="preserve">Enforcing or promoting nuisance abatement ordinances, crime-free housing ordinances, or crime-free lease addenda (often associated with crime-free housing programs) that require or encourage </w:t>
      </w:r>
      <w:r w:rsidRPr="00596CD3">
        <w:rPr>
          <w:sz w:val="22"/>
          <w:szCs w:val="22"/>
        </w:rPr>
        <w:t xml:space="preserve">the eviction of tenants or residents who may be victims of domestic violence, sexual assault, dating violence or stalking. See the U.S. Department of Housing and Urban Development for </w:t>
      </w:r>
      <w:hyperlink r:id="rId23" w:history="1">
        <w:r w:rsidRPr="00596CD3">
          <w:rPr>
            <w:rStyle w:val="Hyperlink"/>
            <w:sz w:val="22"/>
            <w:szCs w:val="22"/>
          </w:rPr>
          <w:t>guidance</w:t>
        </w:r>
      </w:hyperlink>
      <w:r w:rsidRPr="00596CD3">
        <w:rPr>
          <w:color w:val="0000FF"/>
          <w:sz w:val="22"/>
          <w:szCs w:val="22"/>
        </w:rPr>
        <w:t xml:space="preserve"> </w:t>
      </w:r>
      <w:r w:rsidRPr="00596CD3">
        <w:rPr>
          <w:sz w:val="22"/>
          <w:szCs w:val="22"/>
        </w:rPr>
        <w:t xml:space="preserve">on how such ordinances and addenda may violate the Fair Housing Act; and </w:t>
      </w:r>
    </w:p>
    <w:p w14:paraId="16B614C3" w14:textId="77777777" w:rsidR="005E2CF8" w:rsidRDefault="005E2CF8" w:rsidP="005E2CF8">
      <w:pPr>
        <w:pStyle w:val="Default"/>
        <w:numPr>
          <w:ilvl w:val="0"/>
          <w:numId w:val="16"/>
        </w:numPr>
        <w:rPr>
          <w:sz w:val="22"/>
          <w:szCs w:val="22"/>
        </w:rPr>
      </w:pPr>
      <w:r w:rsidRPr="00596CD3">
        <w:rPr>
          <w:sz w:val="22"/>
          <w:szCs w:val="22"/>
        </w:rPr>
        <w:t>Policies or procedures that require testing of sexual assault forensic evidence in cases where the victim obtained a medical</w:t>
      </w:r>
      <w:r w:rsidRPr="00B50C62">
        <w:rPr>
          <w:sz w:val="22"/>
          <w:szCs w:val="22"/>
        </w:rPr>
        <w:t xml:space="preserve"> forensic exam but has not chosen to participate in the criminal justice system. </w:t>
      </w:r>
    </w:p>
    <w:p w14:paraId="6247327D" w14:textId="77777777" w:rsidR="005E2CF8" w:rsidRDefault="005E2CF8" w:rsidP="005E2CF8">
      <w:pPr>
        <w:pStyle w:val="Default"/>
        <w:ind w:left="720"/>
        <w:rPr>
          <w:sz w:val="22"/>
          <w:szCs w:val="22"/>
        </w:rPr>
      </w:pPr>
    </w:p>
    <w:p w14:paraId="6068C158" w14:textId="77777777" w:rsidR="005E2CF8" w:rsidRPr="003D0842" w:rsidRDefault="005E2CF8" w:rsidP="003D0842">
      <w:pPr>
        <w:pStyle w:val="Default"/>
        <w:rPr>
          <w:sz w:val="22"/>
          <w:szCs w:val="22"/>
        </w:rPr>
      </w:pPr>
      <w:r w:rsidRPr="003D0842">
        <w:rPr>
          <w:b/>
          <w:bCs/>
          <w:sz w:val="22"/>
          <w:szCs w:val="22"/>
        </w:rPr>
        <w:t xml:space="preserve">This list is not exhaustive. Any activities that may compromise victim safety and recovery or undermine offender accountability must be removed from the application </w:t>
      </w:r>
      <w:r w:rsidR="00EA7BEA" w:rsidRPr="003D0842">
        <w:rPr>
          <w:b/>
          <w:bCs/>
          <w:sz w:val="22"/>
          <w:szCs w:val="22"/>
        </w:rPr>
        <w:t>prior to final approval by OGR</w:t>
      </w:r>
      <w:r w:rsidRPr="003D0842">
        <w:rPr>
          <w:b/>
          <w:bCs/>
          <w:sz w:val="22"/>
          <w:szCs w:val="22"/>
        </w:rPr>
        <w:t>.</w:t>
      </w:r>
    </w:p>
    <w:p w14:paraId="2DCE484D" w14:textId="77777777" w:rsidR="005E2CF8" w:rsidRPr="00B50C62" w:rsidRDefault="005E2CF8" w:rsidP="005E2CF8">
      <w:pPr>
        <w:pStyle w:val="Default"/>
        <w:rPr>
          <w:sz w:val="22"/>
          <w:szCs w:val="22"/>
        </w:rPr>
      </w:pPr>
    </w:p>
    <w:p w14:paraId="5DB88B10" w14:textId="77777777" w:rsidR="005E2CF8" w:rsidRPr="00B50C62" w:rsidRDefault="005E2CF8" w:rsidP="005E2CF8">
      <w:pPr>
        <w:pStyle w:val="Default"/>
        <w:rPr>
          <w:sz w:val="22"/>
          <w:szCs w:val="22"/>
        </w:rPr>
      </w:pPr>
      <w:r w:rsidRPr="00B50C62">
        <w:rPr>
          <w:b/>
          <w:bCs/>
          <w:sz w:val="22"/>
          <w:szCs w:val="22"/>
        </w:rPr>
        <w:t xml:space="preserve">Out-of-Scope Activities </w:t>
      </w:r>
    </w:p>
    <w:p w14:paraId="0BBBBD88" w14:textId="77777777" w:rsidR="005E2CF8" w:rsidRDefault="005E2CF8" w:rsidP="005E2CF8">
      <w:pPr>
        <w:pStyle w:val="Default"/>
        <w:rPr>
          <w:sz w:val="22"/>
          <w:szCs w:val="22"/>
        </w:rPr>
      </w:pPr>
      <w:r w:rsidRPr="00B50C62">
        <w:rPr>
          <w:sz w:val="22"/>
          <w:szCs w:val="22"/>
        </w:rPr>
        <w:t xml:space="preserve">The activities listed below are outside of the statutory scope of the STOP Formula Grant Program and therefore such projects cannot be supported with program funds. </w:t>
      </w:r>
    </w:p>
    <w:p w14:paraId="3C62C048" w14:textId="77777777" w:rsidR="005E2CF8" w:rsidRPr="00B50C62" w:rsidRDefault="005E2CF8" w:rsidP="005E2CF8">
      <w:pPr>
        <w:pStyle w:val="Default"/>
        <w:rPr>
          <w:sz w:val="22"/>
          <w:szCs w:val="22"/>
        </w:rPr>
      </w:pPr>
    </w:p>
    <w:p w14:paraId="337754A3" w14:textId="77777777" w:rsidR="005E2CF8" w:rsidRPr="00B50C62" w:rsidRDefault="005E2CF8" w:rsidP="005E2CF8">
      <w:pPr>
        <w:pStyle w:val="Default"/>
        <w:rPr>
          <w:sz w:val="22"/>
          <w:szCs w:val="22"/>
        </w:rPr>
      </w:pPr>
      <w:r w:rsidRPr="00B50C62">
        <w:rPr>
          <w:b/>
          <w:bCs/>
          <w:sz w:val="22"/>
          <w:szCs w:val="22"/>
        </w:rPr>
        <w:t xml:space="preserve">Unallowable Activities </w:t>
      </w:r>
    </w:p>
    <w:p w14:paraId="03F6B9D3" w14:textId="77777777" w:rsidR="005E2CF8" w:rsidRPr="00B50C62" w:rsidRDefault="005E2CF8" w:rsidP="005E2CF8">
      <w:pPr>
        <w:pStyle w:val="Default"/>
        <w:rPr>
          <w:sz w:val="22"/>
          <w:szCs w:val="22"/>
        </w:rPr>
      </w:pPr>
      <w:r w:rsidRPr="00B50C62">
        <w:rPr>
          <w:sz w:val="22"/>
          <w:szCs w:val="22"/>
        </w:rPr>
        <w:t xml:space="preserve">OVW has determined the activities listed below to be unallowable, and they will not be supported by STOP Formula Grant Program funding. </w:t>
      </w:r>
    </w:p>
    <w:p w14:paraId="2B438781" w14:textId="77777777" w:rsidR="005E2CF8" w:rsidRPr="00B50C62" w:rsidRDefault="005E2CF8" w:rsidP="005E2CF8">
      <w:pPr>
        <w:pStyle w:val="Default"/>
        <w:rPr>
          <w:sz w:val="22"/>
          <w:szCs w:val="22"/>
        </w:rPr>
      </w:pPr>
    </w:p>
    <w:p w14:paraId="58B22E03" w14:textId="77777777" w:rsidR="005E2CF8" w:rsidRPr="00B50C62" w:rsidRDefault="005E2CF8" w:rsidP="005E2CF8">
      <w:pPr>
        <w:pStyle w:val="Default"/>
        <w:rPr>
          <w:sz w:val="22"/>
          <w:szCs w:val="22"/>
        </w:rPr>
      </w:pPr>
      <w:r w:rsidRPr="00B50C62">
        <w:rPr>
          <w:sz w:val="22"/>
          <w:szCs w:val="22"/>
        </w:rPr>
        <w:t xml:space="preserve">1. Lobbying, except with explicit statutory authorization; </w:t>
      </w:r>
    </w:p>
    <w:p w14:paraId="469C143D" w14:textId="77777777" w:rsidR="005E2CF8" w:rsidRPr="00B50C62" w:rsidRDefault="005E2CF8" w:rsidP="005E2CF8">
      <w:pPr>
        <w:pStyle w:val="Default"/>
        <w:rPr>
          <w:sz w:val="22"/>
          <w:szCs w:val="22"/>
        </w:rPr>
      </w:pPr>
      <w:r w:rsidRPr="00B50C62">
        <w:rPr>
          <w:sz w:val="22"/>
          <w:szCs w:val="22"/>
        </w:rPr>
        <w:t xml:space="preserve">2. Fundraising; </w:t>
      </w:r>
    </w:p>
    <w:p w14:paraId="6CC13842" w14:textId="77777777" w:rsidR="005E2CF8" w:rsidRPr="00B50C62" w:rsidRDefault="005E2CF8" w:rsidP="005E2CF8">
      <w:pPr>
        <w:pStyle w:val="Default"/>
        <w:rPr>
          <w:sz w:val="22"/>
          <w:szCs w:val="22"/>
        </w:rPr>
      </w:pPr>
      <w:r w:rsidRPr="00B50C62">
        <w:rPr>
          <w:sz w:val="22"/>
          <w:szCs w:val="22"/>
        </w:rPr>
        <w:t>3. Purchase of real property;</w:t>
      </w:r>
    </w:p>
    <w:p w14:paraId="4B981C7C" w14:textId="77777777" w:rsidR="005E2CF8" w:rsidRPr="00B50C62" w:rsidRDefault="005E2CF8" w:rsidP="005E2CF8">
      <w:pPr>
        <w:pStyle w:val="Default"/>
        <w:rPr>
          <w:sz w:val="22"/>
          <w:szCs w:val="22"/>
        </w:rPr>
      </w:pPr>
      <w:r w:rsidRPr="00B50C62">
        <w:rPr>
          <w:sz w:val="22"/>
          <w:szCs w:val="22"/>
        </w:rPr>
        <w:t xml:space="preserve">4. Physical modifications to buildings, including minor renovations (such as painting or carpeting); and </w:t>
      </w:r>
    </w:p>
    <w:p w14:paraId="25899917" w14:textId="77777777" w:rsidR="005E2CF8" w:rsidRDefault="005E2CF8" w:rsidP="005E2CF8">
      <w:pPr>
        <w:pStyle w:val="Default"/>
        <w:rPr>
          <w:sz w:val="22"/>
          <w:szCs w:val="22"/>
        </w:rPr>
      </w:pPr>
      <w:r w:rsidRPr="00B50C62">
        <w:rPr>
          <w:sz w:val="22"/>
          <w:szCs w:val="22"/>
        </w:rPr>
        <w:t xml:space="preserve">5. Construction. </w:t>
      </w:r>
    </w:p>
    <w:p w14:paraId="2AC2CB3E" w14:textId="77777777" w:rsidR="005E2CF8" w:rsidRDefault="005E2CF8" w:rsidP="005E2CF8">
      <w:pPr>
        <w:pStyle w:val="Default"/>
        <w:rPr>
          <w:sz w:val="22"/>
          <w:szCs w:val="22"/>
        </w:rPr>
      </w:pPr>
    </w:p>
    <w:p w14:paraId="0DFBD2BB" w14:textId="3F941FB1" w:rsidR="005E2CF8" w:rsidRPr="00C40F6D" w:rsidRDefault="005E2CF8" w:rsidP="005E2CF8">
      <w:pPr>
        <w:pStyle w:val="Default"/>
        <w:rPr>
          <w:sz w:val="22"/>
          <w:szCs w:val="22"/>
        </w:rPr>
      </w:pPr>
      <w:r w:rsidRPr="00B50C62">
        <w:rPr>
          <w:b/>
          <w:sz w:val="22"/>
          <w:szCs w:val="22"/>
        </w:rPr>
        <w:t xml:space="preserve">Any </w:t>
      </w:r>
      <w:r>
        <w:rPr>
          <w:b/>
          <w:sz w:val="22"/>
          <w:szCs w:val="22"/>
        </w:rPr>
        <w:t xml:space="preserve">out-of-scope and/or </w:t>
      </w:r>
      <w:r w:rsidRPr="00B50C62">
        <w:rPr>
          <w:b/>
          <w:sz w:val="22"/>
          <w:szCs w:val="22"/>
        </w:rPr>
        <w:t xml:space="preserve">unallowable activities </w:t>
      </w:r>
      <w:r w:rsidR="0098731F">
        <w:rPr>
          <w:b/>
          <w:sz w:val="22"/>
          <w:szCs w:val="22"/>
        </w:rPr>
        <w:t xml:space="preserve">must </w:t>
      </w:r>
      <w:r w:rsidRPr="00B50C62">
        <w:rPr>
          <w:b/>
          <w:sz w:val="22"/>
          <w:szCs w:val="22"/>
        </w:rPr>
        <w:t>be removed from the application.</w:t>
      </w:r>
    </w:p>
    <w:p w14:paraId="10D0152C" w14:textId="77777777" w:rsidR="007920C0" w:rsidRDefault="007920C0" w:rsidP="009D4504">
      <w:pPr>
        <w:keepLines/>
        <w:rPr>
          <w:rFonts w:ascii="Arial" w:hAnsi="Arial" w:cs="Arial"/>
          <w:b/>
          <w:i/>
          <w:sz w:val="22"/>
          <w:szCs w:val="22"/>
        </w:rPr>
      </w:pPr>
    </w:p>
    <w:p w14:paraId="19C8E62B" w14:textId="77777777" w:rsidR="003265AA" w:rsidRPr="00BE3260" w:rsidRDefault="003265AA" w:rsidP="009D4504">
      <w:pPr>
        <w:keepLines/>
        <w:rPr>
          <w:rFonts w:ascii="Arial" w:hAnsi="Arial" w:cs="Arial"/>
          <w:b/>
          <w:i/>
          <w:sz w:val="22"/>
          <w:szCs w:val="22"/>
        </w:rPr>
      </w:pPr>
    </w:p>
    <w:p w14:paraId="4B32C767" w14:textId="77777777" w:rsidR="00D64672" w:rsidRPr="002F0133" w:rsidRDefault="00D64672" w:rsidP="00EB161B">
      <w:pPr>
        <w:pStyle w:val="ListParagraph"/>
        <w:keepLines/>
        <w:numPr>
          <w:ilvl w:val="0"/>
          <w:numId w:val="23"/>
        </w:numPr>
        <w:ind w:left="360"/>
        <w:rPr>
          <w:rFonts w:ascii="Arial" w:hAnsi="Arial" w:cs="Arial"/>
          <w:b/>
          <w:i/>
          <w:sz w:val="28"/>
          <w:szCs w:val="22"/>
        </w:rPr>
      </w:pPr>
      <w:bookmarkStart w:id="4" w:name="Administrative_National_Policy"/>
      <w:bookmarkEnd w:id="4"/>
      <w:r w:rsidRPr="002F0133">
        <w:rPr>
          <w:rFonts w:ascii="Arial" w:hAnsi="Arial" w:cs="Arial"/>
          <w:b/>
          <w:i/>
          <w:sz w:val="28"/>
          <w:szCs w:val="22"/>
        </w:rPr>
        <w:t>Administrative and National Policy Requirements</w:t>
      </w:r>
    </w:p>
    <w:p w14:paraId="761894B4" w14:textId="77777777" w:rsidR="00934C2C" w:rsidRPr="003265AA" w:rsidRDefault="00934C2C" w:rsidP="00D64672">
      <w:pPr>
        <w:keepLines/>
        <w:rPr>
          <w:rFonts w:ascii="Arial" w:hAnsi="Arial" w:cs="Arial"/>
          <w:b/>
          <w:i/>
          <w:sz w:val="22"/>
          <w:szCs w:val="22"/>
        </w:rPr>
      </w:pPr>
    </w:p>
    <w:p w14:paraId="280DB8E0" w14:textId="77777777" w:rsidR="00D64672" w:rsidRPr="006F685D" w:rsidRDefault="00D64672" w:rsidP="00D64672">
      <w:pPr>
        <w:keepLines/>
        <w:rPr>
          <w:rFonts w:ascii="Arial" w:hAnsi="Arial" w:cs="Arial"/>
          <w:b/>
          <w:sz w:val="22"/>
          <w:szCs w:val="22"/>
        </w:rPr>
      </w:pPr>
      <w:r w:rsidRPr="006F685D">
        <w:rPr>
          <w:rFonts w:ascii="Arial" w:hAnsi="Arial" w:cs="Arial"/>
          <w:b/>
          <w:sz w:val="22"/>
          <w:szCs w:val="22"/>
        </w:rPr>
        <w:t>Violence Against Women Act Non-Discrimination Provision</w:t>
      </w:r>
    </w:p>
    <w:p w14:paraId="317A2A0A" w14:textId="32365168" w:rsidR="00D64672" w:rsidRDefault="00D64672" w:rsidP="00D64672">
      <w:pPr>
        <w:keepLines/>
        <w:rPr>
          <w:rFonts w:ascii="Arial" w:hAnsi="Arial" w:cs="Arial"/>
          <w:sz w:val="22"/>
          <w:szCs w:val="22"/>
        </w:rPr>
      </w:pPr>
      <w:r w:rsidRPr="005C2F1E">
        <w:rPr>
          <w:rFonts w:ascii="Arial" w:hAnsi="Arial" w:cs="Arial"/>
          <w:sz w:val="22"/>
          <w:szCs w:val="22"/>
        </w:rPr>
        <w:t>The Violence Against Women Reauthorization Act of 2013 added a new civil rights provision that applies to all F</w:t>
      </w:r>
      <w:r w:rsidR="00B874C8">
        <w:rPr>
          <w:rFonts w:ascii="Arial" w:hAnsi="Arial" w:cs="Arial"/>
          <w:sz w:val="22"/>
          <w:szCs w:val="22"/>
        </w:rPr>
        <w:t>F</w:t>
      </w:r>
      <w:r w:rsidRPr="005C2F1E">
        <w:rPr>
          <w:rFonts w:ascii="Arial" w:hAnsi="Arial" w:cs="Arial"/>
          <w:sz w:val="22"/>
          <w:szCs w:val="22"/>
        </w:rPr>
        <w:t xml:space="preserve">Y </w:t>
      </w:r>
      <w:r w:rsidR="003265AA">
        <w:rPr>
          <w:rFonts w:ascii="Arial" w:hAnsi="Arial" w:cs="Arial"/>
          <w:sz w:val="22"/>
          <w:szCs w:val="22"/>
        </w:rPr>
        <w:t>202</w:t>
      </w:r>
      <w:r w:rsidR="007F6624">
        <w:rPr>
          <w:rFonts w:ascii="Arial" w:hAnsi="Arial" w:cs="Arial"/>
          <w:sz w:val="22"/>
          <w:szCs w:val="22"/>
        </w:rPr>
        <w:t>1</w:t>
      </w:r>
      <w:r w:rsidRPr="005C2F1E">
        <w:rPr>
          <w:rFonts w:ascii="Arial" w:hAnsi="Arial" w:cs="Arial"/>
          <w:sz w:val="22"/>
          <w:szCs w:val="22"/>
        </w:rPr>
        <w:t xml:space="preserve"> OVW grants. This provision prohibits </w:t>
      </w:r>
      <w:r w:rsidR="00FC297E">
        <w:rPr>
          <w:rFonts w:ascii="Arial" w:hAnsi="Arial" w:cs="Arial"/>
          <w:sz w:val="22"/>
          <w:szCs w:val="22"/>
        </w:rPr>
        <w:t>STOP</w:t>
      </w:r>
      <w:r w:rsidRPr="005C2F1E">
        <w:rPr>
          <w:rFonts w:ascii="Arial" w:hAnsi="Arial" w:cs="Arial"/>
          <w:sz w:val="22"/>
          <w:szCs w:val="22"/>
        </w:rPr>
        <w:t xml:space="preserve"> grantees from excluding, denying benefits to, or discriminating against any person on the basis of actual or perceived race, color, religion, national origin, sex, gender identity, sexual orientation, or disability in any program </w:t>
      </w:r>
      <w:r w:rsidRPr="00596CD3">
        <w:rPr>
          <w:rFonts w:ascii="Arial" w:hAnsi="Arial" w:cs="Arial"/>
          <w:sz w:val="22"/>
          <w:szCs w:val="22"/>
        </w:rPr>
        <w:t xml:space="preserve">or activity funded in whole or in part by OVW. For more information on this prohibition, see </w:t>
      </w:r>
      <w:hyperlink r:id="rId24" w:history="1">
        <w:r w:rsidRPr="00596CD3">
          <w:rPr>
            <w:rStyle w:val="Hyperlink"/>
            <w:rFonts w:ascii="Arial" w:hAnsi="Arial" w:cs="Arial"/>
            <w:sz w:val="22"/>
            <w:szCs w:val="22"/>
          </w:rPr>
          <w:t>http://www.justice.gov/ovw/docs/faqs-ngc-vawa.pdf</w:t>
        </w:r>
      </w:hyperlink>
      <w:r w:rsidRPr="00596CD3">
        <w:rPr>
          <w:rFonts w:ascii="Arial" w:hAnsi="Arial" w:cs="Arial"/>
          <w:sz w:val="22"/>
          <w:szCs w:val="22"/>
        </w:rPr>
        <w:t>.</w:t>
      </w:r>
    </w:p>
    <w:p w14:paraId="36AB921B" w14:textId="30909BF3" w:rsidR="008E790E" w:rsidRDefault="008E790E" w:rsidP="00D64672">
      <w:pPr>
        <w:keepLines/>
        <w:rPr>
          <w:rFonts w:ascii="Arial" w:hAnsi="Arial" w:cs="Arial"/>
          <w:sz w:val="22"/>
          <w:szCs w:val="22"/>
        </w:rPr>
      </w:pPr>
    </w:p>
    <w:p w14:paraId="36BB7A2B" w14:textId="77777777" w:rsidR="0098731F" w:rsidRDefault="0098731F" w:rsidP="00D64672">
      <w:pPr>
        <w:keepLines/>
        <w:rPr>
          <w:rFonts w:ascii="Arial" w:hAnsi="Arial" w:cs="Arial"/>
          <w:sz w:val="22"/>
          <w:szCs w:val="22"/>
        </w:rPr>
      </w:pPr>
    </w:p>
    <w:p w14:paraId="6F10F2CB" w14:textId="77777777" w:rsidR="00D64672" w:rsidRPr="006F685D" w:rsidRDefault="00D64672" w:rsidP="00D64672">
      <w:pPr>
        <w:pStyle w:val="Default"/>
        <w:rPr>
          <w:b/>
          <w:sz w:val="22"/>
          <w:szCs w:val="22"/>
        </w:rPr>
      </w:pPr>
      <w:r w:rsidRPr="006F685D">
        <w:rPr>
          <w:b/>
          <w:sz w:val="22"/>
          <w:szCs w:val="22"/>
        </w:rPr>
        <w:lastRenderedPageBreak/>
        <w:t xml:space="preserve">Accessibility </w:t>
      </w:r>
    </w:p>
    <w:p w14:paraId="783F3F8B" w14:textId="77777777" w:rsidR="00D64672" w:rsidRDefault="00D64672" w:rsidP="00D64672">
      <w:pPr>
        <w:pStyle w:val="Default"/>
        <w:rPr>
          <w:sz w:val="22"/>
          <w:szCs w:val="22"/>
        </w:rPr>
      </w:pPr>
      <w:r>
        <w:rPr>
          <w:sz w:val="22"/>
          <w:szCs w:val="22"/>
        </w:rPr>
        <w:t>Recipients of STOP funds must comply with applicable federal civil rights laws, which, among other things, prohibit discrimination on the basis of disability and national origin. Compliance with these laws includes taking reasonable steps to ensure that persons with limited English proficiency (LEP) have meaningful access to recipients’ programs and activities and ensuring that these programs and activities are readily accessible to qualified individuals with disabilities, including Deaf or hard of hearing individuals. Applicants must allocate grant funds or other available resources to support activities that help to ensure meaningful and full access to their programs. For example, grant funds can be used to support American Sign Language (ASL) interpreter services, language interpretation and translation services, or the purchase of adaptive equipment.</w:t>
      </w:r>
    </w:p>
    <w:p w14:paraId="2D75A39E" w14:textId="77777777" w:rsidR="009F00A7" w:rsidRDefault="009F00A7" w:rsidP="00D64672">
      <w:pPr>
        <w:pStyle w:val="Default"/>
        <w:rPr>
          <w:sz w:val="22"/>
          <w:szCs w:val="22"/>
        </w:rPr>
      </w:pPr>
    </w:p>
    <w:p w14:paraId="1512C270" w14:textId="77777777" w:rsidR="00D64672" w:rsidRPr="006F685D" w:rsidRDefault="00D64672" w:rsidP="00D64672">
      <w:pPr>
        <w:pStyle w:val="Default"/>
        <w:rPr>
          <w:b/>
          <w:sz w:val="22"/>
          <w:szCs w:val="22"/>
        </w:rPr>
      </w:pPr>
      <w:r w:rsidRPr="006F685D">
        <w:rPr>
          <w:b/>
          <w:bCs/>
          <w:sz w:val="22"/>
          <w:szCs w:val="22"/>
        </w:rPr>
        <w:t xml:space="preserve">Reporting </w:t>
      </w:r>
    </w:p>
    <w:p w14:paraId="0BB9F498" w14:textId="77777777" w:rsidR="00D64672" w:rsidRDefault="00D64672" w:rsidP="00D64672">
      <w:pPr>
        <w:pStyle w:val="Default"/>
        <w:rPr>
          <w:sz w:val="22"/>
          <w:szCs w:val="22"/>
        </w:rPr>
      </w:pPr>
      <w:r>
        <w:rPr>
          <w:sz w:val="22"/>
          <w:szCs w:val="22"/>
        </w:rPr>
        <w:t xml:space="preserve">STOP Formula Grant Program </w:t>
      </w:r>
      <w:r w:rsidR="003265AA">
        <w:rPr>
          <w:sz w:val="22"/>
          <w:szCs w:val="22"/>
        </w:rPr>
        <w:t>sub</w:t>
      </w:r>
      <w:r>
        <w:rPr>
          <w:sz w:val="22"/>
          <w:szCs w:val="22"/>
        </w:rPr>
        <w:t xml:space="preserve">grantees are required to submit annual progress reports, semi-annual programmatic reports, and quarterly financial reports. Appropriate financial and programmatic report forms will be provided to all </w:t>
      </w:r>
      <w:r w:rsidR="003265AA">
        <w:rPr>
          <w:sz w:val="22"/>
          <w:szCs w:val="22"/>
        </w:rPr>
        <w:t>sub</w:t>
      </w:r>
      <w:r>
        <w:rPr>
          <w:sz w:val="22"/>
          <w:szCs w:val="22"/>
        </w:rPr>
        <w:t>grantees. Future awards and fund drawdowns may be withheld if reports are delinquent.</w:t>
      </w:r>
    </w:p>
    <w:p w14:paraId="77E91DA4" w14:textId="77777777" w:rsidR="000B5B9E" w:rsidRDefault="000B5B9E" w:rsidP="009D4504">
      <w:pPr>
        <w:keepLines/>
        <w:rPr>
          <w:rFonts w:ascii="Arial" w:hAnsi="Arial" w:cs="Arial"/>
          <w:b/>
          <w:sz w:val="22"/>
          <w:szCs w:val="22"/>
        </w:rPr>
      </w:pPr>
    </w:p>
    <w:p w14:paraId="45232625" w14:textId="77777777" w:rsidR="000B5B9E" w:rsidRPr="00BE3260" w:rsidRDefault="000B5B9E" w:rsidP="009D4504">
      <w:pPr>
        <w:keepLines/>
        <w:rPr>
          <w:rFonts w:ascii="Arial" w:hAnsi="Arial" w:cs="Arial"/>
          <w:b/>
          <w:sz w:val="22"/>
          <w:szCs w:val="22"/>
        </w:rPr>
      </w:pPr>
    </w:p>
    <w:p w14:paraId="707B4629" w14:textId="77777777" w:rsidR="001F7AFD" w:rsidRPr="00F436BA" w:rsidRDefault="00DB0B77" w:rsidP="00EB161B">
      <w:pPr>
        <w:pStyle w:val="ListParagraph"/>
        <w:keepLines/>
        <w:numPr>
          <w:ilvl w:val="0"/>
          <w:numId w:val="23"/>
        </w:numPr>
        <w:ind w:left="360"/>
        <w:rPr>
          <w:rFonts w:ascii="Arial" w:hAnsi="Arial" w:cs="Arial"/>
          <w:b/>
          <w:i/>
          <w:sz w:val="28"/>
          <w:szCs w:val="28"/>
        </w:rPr>
      </w:pPr>
      <w:bookmarkStart w:id="5" w:name="Application_Information"/>
      <w:r w:rsidRPr="00F436BA">
        <w:rPr>
          <w:rFonts w:ascii="Arial" w:hAnsi="Arial" w:cs="Arial"/>
          <w:b/>
          <w:i/>
          <w:sz w:val="28"/>
          <w:szCs w:val="28"/>
        </w:rPr>
        <w:t>Application Information</w:t>
      </w:r>
      <w:bookmarkEnd w:id="5"/>
    </w:p>
    <w:p w14:paraId="443F823D" w14:textId="77777777" w:rsidR="001F7AFD" w:rsidRPr="00F436BA" w:rsidRDefault="001F7AFD" w:rsidP="001F7AFD">
      <w:pPr>
        <w:keepLines/>
        <w:rPr>
          <w:rFonts w:ascii="Arial" w:hAnsi="Arial" w:cs="Arial"/>
          <w:b/>
          <w:i/>
          <w:sz w:val="28"/>
          <w:szCs w:val="28"/>
        </w:rPr>
      </w:pPr>
    </w:p>
    <w:p w14:paraId="53743500" w14:textId="77777777" w:rsidR="001F7AFD" w:rsidRPr="00B50C62" w:rsidRDefault="001F7AFD" w:rsidP="001F7AFD">
      <w:pPr>
        <w:pStyle w:val="Default"/>
        <w:rPr>
          <w:sz w:val="22"/>
          <w:szCs w:val="22"/>
        </w:rPr>
      </w:pPr>
      <w:r w:rsidRPr="00B50C62">
        <w:rPr>
          <w:b/>
          <w:bCs/>
          <w:sz w:val="22"/>
          <w:szCs w:val="22"/>
        </w:rPr>
        <w:t xml:space="preserve">Application Contents </w:t>
      </w:r>
    </w:p>
    <w:p w14:paraId="2C222ED9" w14:textId="77777777" w:rsidR="001F7AFD" w:rsidRDefault="001F7AFD" w:rsidP="001F7AFD">
      <w:pPr>
        <w:pStyle w:val="Default"/>
        <w:rPr>
          <w:sz w:val="22"/>
          <w:szCs w:val="22"/>
        </w:rPr>
      </w:pPr>
      <w:r w:rsidRPr="00B50C62">
        <w:rPr>
          <w:sz w:val="22"/>
          <w:szCs w:val="22"/>
        </w:rPr>
        <w:t xml:space="preserve">This section describes what is included in a complete application package. Applicants should anticipate that failure to submit an application that contains all of the specified elements may result in a delay in processing the award. It is the responsibility of the applicant to ensure that a complete application is submitted by the deadline. </w:t>
      </w:r>
    </w:p>
    <w:p w14:paraId="366BF940" w14:textId="77777777" w:rsidR="00B50C62" w:rsidRPr="00B50C62" w:rsidRDefault="00B50C62" w:rsidP="001F7AFD">
      <w:pPr>
        <w:pStyle w:val="Default"/>
        <w:rPr>
          <w:sz w:val="22"/>
          <w:szCs w:val="22"/>
        </w:rPr>
      </w:pPr>
    </w:p>
    <w:p w14:paraId="6745CB7D" w14:textId="77777777" w:rsidR="001F7AFD" w:rsidRDefault="001F7AFD" w:rsidP="001F7AFD">
      <w:pPr>
        <w:keepLines/>
        <w:rPr>
          <w:rFonts w:ascii="Arial" w:hAnsi="Arial" w:cs="Arial"/>
          <w:sz w:val="22"/>
          <w:szCs w:val="22"/>
        </w:rPr>
      </w:pPr>
      <w:r w:rsidRPr="00B50C62">
        <w:rPr>
          <w:rFonts w:ascii="Arial" w:hAnsi="Arial" w:cs="Arial"/>
          <w:sz w:val="22"/>
          <w:szCs w:val="22"/>
        </w:rPr>
        <w:t>Applicants should not submit documents that were n</w:t>
      </w:r>
      <w:r w:rsidR="000B5B9E">
        <w:rPr>
          <w:rFonts w:ascii="Arial" w:hAnsi="Arial" w:cs="Arial"/>
          <w:sz w:val="22"/>
          <w:szCs w:val="22"/>
        </w:rPr>
        <w:t>ot specifically asked for in this</w:t>
      </w:r>
      <w:r w:rsidRPr="00B50C62">
        <w:rPr>
          <w:rFonts w:ascii="Arial" w:hAnsi="Arial" w:cs="Arial"/>
          <w:sz w:val="22"/>
          <w:szCs w:val="22"/>
        </w:rPr>
        <w:t xml:space="preserve"> </w:t>
      </w:r>
      <w:r w:rsidR="00542A48">
        <w:rPr>
          <w:rFonts w:ascii="Arial" w:hAnsi="Arial" w:cs="Arial"/>
          <w:sz w:val="22"/>
          <w:szCs w:val="22"/>
        </w:rPr>
        <w:t>AGF</w:t>
      </w:r>
      <w:r w:rsidRPr="00B50C62">
        <w:rPr>
          <w:rFonts w:ascii="Arial" w:hAnsi="Arial" w:cs="Arial"/>
          <w:sz w:val="22"/>
          <w:szCs w:val="22"/>
        </w:rPr>
        <w:t xml:space="preserve">. </w:t>
      </w:r>
      <w:r w:rsidR="003265AA">
        <w:rPr>
          <w:rFonts w:ascii="Arial" w:hAnsi="Arial" w:cs="Arial"/>
          <w:sz w:val="22"/>
          <w:szCs w:val="22"/>
        </w:rPr>
        <w:t xml:space="preserve"> </w:t>
      </w:r>
      <w:r w:rsidRPr="00B50C62">
        <w:rPr>
          <w:rFonts w:ascii="Arial" w:hAnsi="Arial" w:cs="Arial"/>
          <w:sz w:val="22"/>
          <w:szCs w:val="22"/>
        </w:rPr>
        <w:t>All materials submitted as part of an application may be released pursuant to a request under the Freedom of Information Act.</w:t>
      </w:r>
    </w:p>
    <w:p w14:paraId="7B9C5FEF" w14:textId="77777777" w:rsidR="00B50C62" w:rsidRDefault="00B50C62" w:rsidP="001F7AFD">
      <w:pPr>
        <w:keepLines/>
        <w:rPr>
          <w:rFonts w:ascii="Arial" w:hAnsi="Arial" w:cs="Arial"/>
          <w:sz w:val="22"/>
          <w:szCs w:val="22"/>
        </w:rPr>
      </w:pPr>
    </w:p>
    <w:p w14:paraId="391958BF" w14:textId="77777777" w:rsidR="00B50C62" w:rsidRDefault="00B50C62" w:rsidP="00B50C62">
      <w:pPr>
        <w:pStyle w:val="Default"/>
        <w:rPr>
          <w:sz w:val="22"/>
          <w:szCs w:val="22"/>
        </w:rPr>
      </w:pPr>
      <w:r>
        <w:rPr>
          <w:b/>
          <w:bCs/>
          <w:sz w:val="22"/>
          <w:szCs w:val="22"/>
        </w:rPr>
        <w:t xml:space="preserve">Application Requirements </w:t>
      </w:r>
    </w:p>
    <w:p w14:paraId="1C6E7A38" w14:textId="77777777" w:rsidR="00B50C62" w:rsidRDefault="00B50C62" w:rsidP="00B50C62">
      <w:pPr>
        <w:pStyle w:val="Default"/>
        <w:rPr>
          <w:sz w:val="22"/>
          <w:szCs w:val="22"/>
        </w:rPr>
      </w:pPr>
      <w:r>
        <w:rPr>
          <w:sz w:val="22"/>
          <w:szCs w:val="22"/>
        </w:rPr>
        <w:t xml:space="preserve">Applications must include the following documents and demonstrate that the program eligibility requirements have been met. Applications that do not address all of the following components will be considered substantially incomplete and may result in a delay in funds. </w:t>
      </w:r>
    </w:p>
    <w:p w14:paraId="55538039" w14:textId="77777777" w:rsidR="00B50C62" w:rsidRPr="00F712B9" w:rsidRDefault="00B50C62" w:rsidP="00B50C62">
      <w:pPr>
        <w:pStyle w:val="Default"/>
        <w:rPr>
          <w:b/>
          <w:sz w:val="22"/>
          <w:szCs w:val="22"/>
        </w:rPr>
      </w:pPr>
    </w:p>
    <w:p w14:paraId="7F6AE84A" w14:textId="77777777" w:rsidR="00B50C62" w:rsidRPr="00267FAD" w:rsidRDefault="001674F9" w:rsidP="00A57975">
      <w:pPr>
        <w:pStyle w:val="Default"/>
        <w:numPr>
          <w:ilvl w:val="1"/>
          <w:numId w:val="19"/>
        </w:numPr>
        <w:rPr>
          <w:b/>
          <w:sz w:val="22"/>
          <w:szCs w:val="22"/>
        </w:rPr>
      </w:pPr>
      <w:r w:rsidRPr="00267FAD">
        <w:rPr>
          <w:b/>
          <w:sz w:val="22"/>
          <w:szCs w:val="22"/>
        </w:rPr>
        <w:t>Application</w:t>
      </w:r>
      <w:r w:rsidR="00664A5E">
        <w:rPr>
          <w:b/>
          <w:sz w:val="22"/>
          <w:szCs w:val="22"/>
        </w:rPr>
        <w:t xml:space="preserve"> </w:t>
      </w:r>
    </w:p>
    <w:p w14:paraId="435E5A11" w14:textId="77777777" w:rsidR="00F712B9" w:rsidRPr="00F13F72" w:rsidRDefault="00F712B9" w:rsidP="00A57975">
      <w:pPr>
        <w:pStyle w:val="Default"/>
        <w:numPr>
          <w:ilvl w:val="1"/>
          <w:numId w:val="19"/>
        </w:numPr>
        <w:rPr>
          <w:b/>
          <w:sz w:val="22"/>
          <w:szCs w:val="22"/>
        </w:rPr>
      </w:pPr>
      <w:r w:rsidRPr="00F13F72">
        <w:rPr>
          <w:b/>
          <w:sz w:val="22"/>
          <w:szCs w:val="22"/>
        </w:rPr>
        <w:t>Excel Budget Worksheet</w:t>
      </w:r>
    </w:p>
    <w:p w14:paraId="15B20955" w14:textId="77777777" w:rsidR="0081423D" w:rsidRPr="00F13F72" w:rsidRDefault="00A45DA1" w:rsidP="00A57975">
      <w:pPr>
        <w:pStyle w:val="Default"/>
        <w:numPr>
          <w:ilvl w:val="1"/>
          <w:numId w:val="19"/>
        </w:numPr>
        <w:rPr>
          <w:b/>
          <w:sz w:val="22"/>
          <w:szCs w:val="22"/>
        </w:rPr>
      </w:pPr>
      <w:r w:rsidRPr="00F13F72">
        <w:rPr>
          <w:b/>
          <w:sz w:val="22"/>
          <w:szCs w:val="22"/>
        </w:rPr>
        <w:t xml:space="preserve">IRS </w:t>
      </w:r>
      <w:r w:rsidR="0081423D" w:rsidRPr="00F13F72">
        <w:rPr>
          <w:b/>
          <w:sz w:val="22"/>
          <w:szCs w:val="22"/>
        </w:rPr>
        <w:t xml:space="preserve">501(c)(3) </w:t>
      </w:r>
      <w:r w:rsidR="00E72E35" w:rsidRPr="00F13F72">
        <w:rPr>
          <w:b/>
          <w:sz w:val="22"/>
          <w:szCs w:val="22"/>
        </w:rPr>
        <w:t>Exemption Determination Letter</w:t>
      </w:r>
      <w:r w:rsidR="0081423D" w:rsidRPr="00F13F72">
        <w:rPr>
          <w:b/>
          <w:sz w:val="22"/>
          <w:szCs w:val="22"/>
        </w:rPr>
        <w:t xml:space="preserve"> (if applicable) </w:t>
      </w:r>
    </w:p>
    <w:p w14:paraId="6A1CBC78" w14:textId="0059DEDD" w:rsidR="00F712B9" w:rsidRPr="00F13F72" w:rsidRDefault="00F712B9" w:rsidP="00F712B9">
      <w:pPr>
        <w:pStyle w:val="Default"/>
        <w:numPr>
          <w:ilvl w:val="1"/>
          <w:numId w:val="19"/>
        </w:numPr>
        <w:rPr>
          <w:b/>
          <w:sz w:val="22"/>
          <w:szCs w:val="22"/>
        </w:rPr>
      </w:pPr>
      <w:r w:rsidRPr="00F13F72">
        <w:rPr>
          <w:b/>
          <w:sz w:val="22"/>
          <w:szCs w:val="22"/>
        </w:rPr>
        <w:t>Contractor Authorized Signatory Form</w:t>
      </w:r>
      <w:r w:rsidR="0098731F">
        <w:rPr>
          <w:b/>
          <w:sz w:val="22"/>
          <w:szCs w:val="22"/>
        </w:rPr>
        <w:t xml:space="preserve"> – PAGE 1 ONLY </w:t>
      </w:r>
      <w:r w:rsidRPr="00F13F72">
        <w:rPr>
          <w:b/>
          <w:sz w:val="22"/>
          <w:szCs w:val="22"/>
        </w:rPr>
        <w:t xml:space="preserve">(state agencies </w:t>
      </w:r>
      <w:r w:rsidR="006E2A71">
        <w:rPr>
          <w:b/>
          <w:sz w:val="22"/>
          <w:szCs w:val="22"/>
        </w:rPr>
        <w:t xml:space="preserve">are </w:t>
      </w:r>
      <w:r w:rsidRPr="00F13F72">
        <w:rPr>
          <w:b/>
          <w:sz w:val="22"/>
          <w:szCs w:val="22"/>
        </w:rPr>
        <w:t>exempt)</w:t>
      </w:r>
    </w:p>
    <w:p w14:paraId="6B774971" w14:textId="77777777" w:rsidR="007B58B4" w:rsidRPr="00F13F72" w:rsidRDefault="003839D2" w:rsidP="00A57975">
      <w:pPr>
        <w:pStyle w:val="Default"/>
        <w:numPr>
          <w:ilvl w:val="1"/>
          <w:numId w:val="19"/>
        </w:numPr>
        <w:rPr>
          <w:b/>
          <w:sz w:val="22"/>
          <w:szCs w:val="22"/>
        </w:rPr>
      </w:pPr>
      <w:r w:rsidRPr="00F13F72">
        <w:rPr>
          <w:b/>
          <w:sz w:val="22"/>
          <w:szCs w:val="22"/>
        </w:rPr>
        <w:t xml:space="preserve">Federally Approved </w:t>
      </w:r>
      <w:r w:rsidR="007B58B4" w:rsidRPr="00F13F72">
        <w:rPr>
          <w:b/>
          <w:sz w:val="22"/>
          <w:szCs w:val="22"/>
        </w:rPr>
        <w:t xml:space="preserve">Indirect Cost </w:t>
      </w:r>
      <w:r w:rsidRPr="00F13F72">
        <w:rPr>
          <w:b/>
          <w:sz w:val="22"/>
          <w:szCs w:val="22"/>
        </w:rPr>
        <w:t xml:space="preserve">and Fringe </w:t>
      </w:r>
      <w:r w:rsidR="007B58B4" w:rsidRPr="00F13F72">
        <w:rPr>
          <w:b/>
          <w:sz w:val="22"/>
          <w:szCs w:val="22"/>
        </w:rPr>
        <w:t>Rate Agreement</w:t>
      </w:r>
      <w:r w:rsidRPr="00F13F72">
        <w:rPr>
          <w:b/>
          <w:sz w:val="22"/>
          <w:szCs w:val="22"/>
        </w:rPr>
        <w:t>s</w:t>
      </w:r>
      <w:r w:rsidR="007B58B4" w:rsidRPr="00F13F72">
        <w:rPr>
          <w:b/>
          <w:sz w:val="22"/>
          <w:szCs w:val="22"/>
        </w:rPr>
        <w:t xml:space="preserve"> (if applicable)</w:t>
      </w:r>
    </w:p>
    <w:p w14:paraId="5A496BEF" w14:textId="77777777" w:rsidR="00F712B9" w:rsidRPr="00F13F72" w:rsidRDefault="00F712B9" w:rsidP="00A57975">
      <w:pPr>
        <w:pStyle w:val="Default"/>
        <w:numPr>
          <w:ilvl w:val="1"/>
          <w:numId w:val="19"/>
        </w:numPr>
        <w:rPr>
          <w:b/>
          <w:sz w:val="22"/>
          <w:szCs w:val="22"/>
        </w:rPr>
      </w:pPr>
      <w:r w:rsidRPr="00F13F72">
        <w:rPr>
          <w:b/>
          <w:sz w:val="22"/>
          <w:szCs w:val="22"/>
        </w:rPr>
        <w:t>Certification of Consultation</w:t>
      </w:r>
      <w:r w:rsidR="00267FAD" w:rsidRPr="00F13F72">
        <w:rPr>
          <w:b/>
          <w:sz w:val="22"/>
          <w:szCs w:val="22"/>
        </w:rPr>
        <w:t xml:space="preserve">/Memorandum of Agreement </w:t>
      </w:r>
      <w:bookmarkStart w:id="6" w:name="_GoBack"/>
      <w:bookmarkEnd w:id="6"/>
    </w:p>
    <w:p w14:paraId="4DBEA1A4" w14:textId="77777777" w:rsidR="003839D2" w:rsidRPr="00F13F72" w:rsidRDefault="003839D2" w:rsidP="003839D2">
      <w:pPr>
        <w:pStyle w:val="Default"/>
        <w:numPr>
          <w:ilvl w:val="1"/>
          <w:numId w:val="19"/>
        </w:numPr>
        <w:rPr>
          <w:b/>
          <w:sz w:val="22"/>
          <w:szCs w:val="22"/>
        </w:rPr>
      </w:pPr>
      <w:r w:rsidRPr="00F13F72">
        <w:rPr>
          <w:b/>
          <w:sz w:val="22"/>
          <w:szCs w:val="22"/>
        </w:rPr>
        <w:t xml:space="preserve">Legal Assistance for Victims Certification Letter (if applicable) </w:t>
      </w:r>
    </w:p>
    <w:p w14:paraId="254BE70C" w14:textId="77777777" w:rsidR="00F712B9" w:rsidRPr="00F13F72" w:rsidRDefault="00F712B9" w:rsidP="00A57975">
      <w:pPr>
        <w:pStyle w:val="Default"/>
        <w:numPr>
          <w:ilvl w:val="1"/>
          <w:numId w:val="19"/>
        </w:numPr>
        <w:rPr>
          <w:b/>
          <w:sz w:val="22"/>
          <w:szCs w:val="22"/>
        </w:rPr>
      </w:pPr>
      <w:r w:rsidRPr="00F13F72">
        <w:rPr>
          <w:b/>
          <w:sz w:val="22"/>
          <w:szCs w:val="22"/>
        </w:rPr>
        <w:t>Subgrantee Risk Assessment</w:t>
      </w:r>
    </w:p>
    <w:p w14:paraId="6BEB825C" w14:textId="77777777" w:rsidR="00E87DD9" w:rsidRPr="00F13F72" w:rsidRDefault="00E87DD9" w:rsidP="00A57975">
      <w:pPr>
        <w:pStyle w:val="Default"/>
        <w:numPr>
          <w:ilvl w:val="1"/>
          <w:numId w:val="19"/>
        </w:numPr>
        <w:rPr>
          <w:b/>
          <w:sz w:val="22"/>
          <w:szCs w:val="22"/>
        </w:rPr>
      </w:pPr>
      <w:r w:rsidRPr="00F13F72">
        <w:rPr>
          <w:b/>
          <w:sz w:val="22"/>
          <w:szCs w:val="22"/>
        </w:rPr>
        <w:t>Organizational Chart</w:t>
      </w:r>
    </w:p>
    <w:p w14:paraId="44F4FCCE" w14:textId="12C76256" w:rsidR="00B50C62" w:rsidRDefault="00B50C62" w:rsidP="001F7AFD">
      <w:pPr>
        <w:keepLines/>
        <w:rPr>
          <w:rFonts w:ascii="Arial" w:hAnsi="Arial" w:cs="Arial"/>
          <w:b/>
          <w:i/>
          <w:sz w:val="22"/>
          <w:szCs w:val="22"/>
        </w:rPr>
      </w:pPr>
    </w:p>
    <w:p w14:paraId="06142A81" w14:textId="4EAF4D9E" w:rsidR="0098731F" w:rsidRDefault="0098731F" w:rsidP="001F7AFD">
      <w:pPr>
        <w:keepLines/>
        <w:rPr>
          <w:rFonts w:ascii="Arial" w:hAnsi="Arial" w:cs="Arial"/>
          <w:b/>
          <w:i/>
          <w:sz w:val="22"/>
          <w:szCs w:val="22"/>
        </w:rPr>
      </w:pPr>
    </w:p>
    <w:p w14:paraId="36417F9F" w14:textId="09C9BEEC" w:rsidR="0098731F" w:rsidRDefault="0098731F" w:rsidP="001F7AFD">
      <w:pPr>
        <w:keepLines/>
        <w:rPr>
          <w:rFonts w:ascii="Arial" w:hAnsi="Arial" w:cs="Arial"/>
          <w:b/>
          <w:i/>
          <w:sz w:val="22"/>
          <w:szCs w:val="22"/>
        </w:rPr>
      </w:pPr>
    </w:p>
    <w:p w14:paraId="1BAE1424" w14:textId="77777777" w:rsidR="0098731F" w:rsidRDefault="0098731F" w:rsidP="001F7AFD">
      <w:pPr>
        <w:keepLines/>
        <w:rPr>
          <w:rFonts w:ascii="Arial" w:hAnsi="Arial" w:cs="Arial"/>
          <w:b/>
          <w:i/>
          <w:sz w:val="22"/>
          <w:szCs w:val="22"/>
        </w:rPr>
      </w:pPr>
    </w:p>
    <w:p w14:paraId="05934E92" w14:textId="77777777" w:rsidR="000C6921" w:rsidRPr="0087132C" w:rsidRDefault="000C6921" w:rsidP="001F7AFD">
      <w:pPr>
        <w:keepLines/>
        <w:rPr>
          <w:rFonts w:ascii="Arial" w:hAnsi="Arial" w:cs="Arial"/>
          <w:b/>
          <w:sz w:val="22"/>
          <w:szCs w:val="22"/>
        </w:rPr>
      </w:pPr>
      <w:r w:rsidRPr="0087132C">
        <w:rPr>
          <w:rFonts w:ascii="Arial" w:hAnsi="Arial" w:cs="Arial"/>
          <w:b/>
          <w:sz w:val="22"/>
          <w:szCs w:val="22"/>
        </w:rPr>
        <w:lastRenderedPageBreak/>
        <w:t>Application</w:t>
      </w:r>
    </w:p>
    <w:p w14:paraId="7F39E172" w14:textId="57ABDA87" w:rsidR="000C6921" w:rsidRPr="0087132C" w:rsidRDefault="004D3380" w:rsidP="006F685D">
      <w:pPr>
        <w:keepLines/>
        <w:rPr>
          <w:rFonts w:ascii="Arial" w:hAnsi="Arial" w:cs="Arial"/>
          <w:sz w:val="22"/>
          <w:szCs w:val="22"/>
        </w:rPr>
      </w:pPr>
      <w:r>
        <w:rPr>
          <w:rFonts w:ascii="Arial" w:hAnsi="Arial" w:cs="Arial"/>
          <w:sz w:val="22"/>
          <w:szCs w:val="22"/>
        </w:rPr>
        <w:t>A</w:t>
      </w:r>
      <w:r w:rsidR="000C6921" w:rsidRPr="0087132C">
        <w:rPr>
          <w:rFonts w:ascii="Arial" w:hAnsi="Arial" w:cs="Arial"/>
          <w:sz w:val="22"/>
          <w:szCs w:val="22"/>
        </w:rPr>
        <w:t xml:space="preserve">pplicants are required to use the fillable PDF application provided by </w:t>
      </w:r>
      <w:r w:rsidR="001E1402" w:rsidRPr="0087132C">
        <w:rPr>
          <w:rFonts w:ascii="Arial" w:hAnsi="Arial" w:cs="Arial"/>
          <w:sz w:val="22"/>
          <w:szCs w:val="22"/>
        </w:rPr>
        <w:t>OGR</w:t>
      </w:r>
      <w:r w:rsidR="000C6921" w:rsidRPr="0087132C">
        <w:rPr>
          <w:rFonts w:ascii="Arial" w:hAnsi="Arial" w:cs="Arial"/>
          <w:sz w:val="22"/>
          <w:szCs w:val="22"/>
        </w:rPr>
        <w:t xml:space="preserve">. </w:t>
      </w:r>
      <w:r w:rsidR="006F685D" w:rsidRPr="0087132C">
        <w:rPr>
          <w:rFonts w:ascii="Arial" w:hAnsi="Arial" w:cs="Arial"/>
          <w:sz w:val="22"/>
          <w:szCs w:val="22"/>
        </w:rPr>
        <w:t xml:space="preserve">Applicants must have Adobe Reader version 9.5 or higher to complete the Application Template. The software can be found </w:t>
      </w:r>
      <w:r w:rsidR="0039760F" w:rsidRPr="0087132C">
        <w:rPr>
          <w:rFonts w:ascii="Arial" w:hAnsi="Arial" w:cs="Arial"/>
          <w:sz w:val="22"/>
          <w:szCs w:val="22"/>
        </w:rPr>
        <w:t>at</w:t>
      </w:r>
      <w:r w:rsidR="006F685D" w:rsidRPr="0087132C">
        <w:rPr>
          <w:rFonts w:ascii="Arial" w:hAnsi="Arial" w:cs="Arial"/>
          <w:sz w:val="22"/>
          <w:szCs w:val="22"/>
        </w:rPr>
        <w:t xml:space="preserve"> </w:t>
      </w:r>
      <w:hyperlink r:id="rId25" w:history="1">
        <w:r w:rsidR="006F685D" w:rsidRPr="00596CD3">
          <w:rPr>
            <w:rStyle w:val="Hyperlink"/>
            <w:rFonts w:ascii="Arial" w:hAnsi="Arial" w:cs="Arial"/>
            <w:sz w:val="22"/>
            <w:szCs w:val="22"/>
          </w:rPr>
          <w:t>http://get.adobe.com</w:t>
        </w:r>
      </w:hyperlink>
      <w:r w:rsidR="006F685D" w:rsidRPr="0087132C">
        <w:rPr>
          <w:rFonts w:ascii="Arial" w:hAnsi="Arial" w:cs="Arial"/>
          <w:sz w:val="22"/>
          <w:szCs w:val="22"/>
        </w:rPr>
        <w:t>.</w:t>
      </w:r>
    </w:p>
    <w:p w14:paraId="4EAAAEC1" w14:textId="77777777" w:rsidR="0098731F" w:rsidRDefault="0098731F" w:rsidP="006F685D">
      <w:pPr>
        <w:keepLines/>
        <w:rPr>
          <w:rFonts w:ascii="Arial" w:hAnsi="Arial" w:cs="Arial"/>
          <w:b/>
          <w:sz w:val="22"/>
          <w:szCs w:val="22"/>
        </w:rPr>
      </w:pPr>
    </w:p>
    <w:p w14:paraId="62E1B1CE" w14:textId="00476998" w:rsidR="00267FAD" w:rsidRPr="00267FAD" w:rsidRDefault="00267FAD" w:rsidP="006F685D">
      <w:pPr>
        <w:keepLines/>
        <w:rPr>
          <w:rFonts w:ascii="Arial" w:hAnsi="Arial" w:cs="Arial"/>
          <w:b/>
          <w:sz w:val="22"/>
          <w:szCs w:val="22"/>
        </w:rPr>
      </w:pPr>
      <w:r w:rsidRPr="0087132C">
        <w:rPr>
          <w:rFonts w:ascii="Arial" w:hAnsi="Arial" w:cs="Arial"/>
          <w:b/>
          <w:sz w:val="22"/>
          <w:szCs w:val="22"/>
        </w:rPr>
        <w:t>Budget</w:t>
      </w:r>
    </w:p>
    <w:p w14:paraId="076F13B1" w14:textId="77777777" w:rsidR="000C6921" w:rsidRPr="00F13F72" w:rsidRDefault="004D3380" w:rsidP="001F7AFD">
      <w:pPr>
        <w:keepLines/>
        <w:rPr>
          <w:rFonts w:ascii="Arial" w:hAnsi="Arial" w:cs="Arial"/>
          <w:sz w:val="22"/>
          <w:szCs w:val="22"/>
        </w:rPr>
      </w:pPr>
      <w:r>
        <w:rPr>
          <w:rFonts w:ascii="Arial" w:hAnsi="Arial" w:cs="Arial"/>
          <w:sz w:val="22"/>
          <w:szCs w:val="22"/>
        </w:rPr>
        <w:t>A</w:t>
      </w:r>
      <w:r w:rsidR="004D1F9B">
        <w:rPr>
          <w:rFonts w:ascii="Arial" w:hAnsi="Arial" w:cs="Arial"/>
          <w:sz w:val="22"/>
          <w:szCs w:val="22"/>
        </w:rPr>
        <w:t xml:space="preserve">pplicants are required to use the Excel Budget Worksheet provided by OGR. </w:t>
      </w:r>
      <w:r w:rsidR="00DB0ED7">
        <w:rPr>
          <w:rFonts w:ascii="Arial" w:hAnsi="Arial" w:cs="Arial"/>
          <w:sz w:val="22"/>
          <w:szCs w:val="22"/>
        </w:rPr>
        <w:t xml:space="preserve">Please refer to </w:t>
      </w:r>
      <w:r w:rsidR="00DB0ED7" w:rsidRPr="00F13F72">
        <w:rPr>
          <w:rFonts w:ascii="Arial" w:hAnsi="Arial" w:cs="Arial"/>
          <w:sz w:val="22"/>
          <w:szCs w:val="22"/>
        </w:rPr>
        <w:t>the document for further instructions, an overview of allowable costs</w:t>
      </w:r>
      <w:r w:rsidR="004D1F9B" w:rsidRPr="00F13F72">
        <w:rPr>
          <w:rFonts w:ascii="Arial" w:hAnsi="Arial" w:cs="Arial"/>
          <w:sz w:val="22"/>
          <w:szCs w:val="22"/>
        </w:rPr>
        <w:t>,</w:t>
      </w:r>
      <w:r w:rsidR="00DB0ED7" w:rsidRPr="00F13F72">
        <w:rPr>
          <w:rFonts w:ascii="Arial" w:hAnsi="Arial" w:cs="Arial"/>
          <w:sz w:val="22"/>
          <w:szCs w:val="22"/>
        </w:rPr>
        <w:t xml:space="preserve"> and additional match information.</w:t>
      </w:r>
    </w:p>
    <w:p w14:paraId="4B531756" w14:textId="77777777" w:rsidR="0081423D" w:rsidRPr="00F13F72" w:rsidRDefault="0081423D" w:rsidP="001F7AFD">
      <w:pPr>
        <w:keepLines/>
        <w:rPr>
          <w:rFonts w:ascii="Arial" w:hAnsi="Arial" w:cs="Arial"/>
          <w:sz w:val="22"/>
          <w:szCs w:val="22"/>
        </w:rPr>
      </w:pPr>
    </w:p>
    <w:p w14:paraId="4DB31442" w14:textId="77777777" w:rsidR="0081423D" w:rsidRPr="00F13F72" w:rsidRDefault="00A45DA1" w:rsidP="0081423D">
      <w:pPr>
        <w:keepLines/>
        <w:rPr>
          <w:rFonts w:ascii="Arial" w:hAnsi="Arial" w:cs="Arial"/>
          <w:b/>
          <w:sz w:val="22"/>
          <w:szCs w:val="22"/>
        </w:rPr>
      </w:pPr>
      <w:r w:rsidRPr="00F13F72">
        <w:rPr>
          <w:rFonts w:ascii="Arial" w:hAnsi="Arial" w:cs="Arial"/>
          <w:b/>
          <w:sz w:val="22"/>
          <w:szCs w:val="22"/>
        </w:rPr>
        <w:t xml:space="preserve">IRS </w:t>
      </w:r>
      <w:r w:rsidR="0081423D" w:rsidRPr="00F13F72">
        <w:rPr>
          <w:rFonts w:ascii="Arial" w:hAnsi="Arial" w:cs="Arial"/>
          <w:b/>
          <w:sz w:val="22"/>
          <w:szCs w:val="22"/>
        </w:rPr>
        <w:t xml:space="preserve">501(c)(3) </w:t>
      </w:r>
      <w:r w:rsidR="00E72E35" w:rsidRPr="00F13F72">
        <w:rPr>
          <w:rFonts w:ascii="Arial" w:hAnsi="Arial" w:cs="Arial"/>
          <w:b/>
          <w:sz w:val="22"/>
          <w:szCs w:val="22"/>
        </w:rPr>
        <w:t>Exemption Determination Letter</w:t>
      </w:r>
    </w:p>
    <w:p w14:paraId="6A1D15E5" w14:textId="77777777" w:rsidR="0081423D" w:rsidRPr="00F13F72" w:rsidRDefault="0081423D" w:rsidP="0081423D">
      <w:pPr>
        <w:keepLines/>
        <w:rPr>
          <w:rFonts w:ascii="Arial" w:hAnsi="Arial" w:cs="Arial"/>
          <w:sz w:val="22"/>
          <w:szCs w:val="22"/>
        </w:rPr>
      </w:pPr>
      <w:r w:rsidRPr="00F13F72">
        <w:rPr>
          <w:rFonts w:ascii="Arial" w:hAnsi="Arial" w:cs="Arial"/>
          <w:sz w:val="22"/>
          <w:szCs w:val="22"/>
        </w:rPr>
        <w:t xml:space="preserve">Non-profit victim service providers are required to submit documentation of their </w:t>
      </w:r>
      <w:r w:rsidR="00A45DA1" w:rsidRPr="00F13F72">
        <w:rPr>
          <w:rFonts w:ascii="Arial" w:hAnsi="Arial" w:cs="Arial"/>
          <w:sz w:val="22"/>
          <w:szCs w:val="22"/>
        </w:rPr>
        <w:t xml:space="preserve">IRS </w:t>
      </w:r>
      <w:r w:rsidRPr="00F13F72">
        <w:rPr>
          <w:rFonts w:ascii="Arial" w:hAnsi="Arial" w:cs="Arial"/>
          <w:sz w:val="22"/>
          <w:szCs w:val="22"/>
        </w:rPr>
        <w:t>501(c)(3) status</w:t>
      </w:r>
      <w:r w:rsidR="001A763F" w:rsidRPr="00F13F72">
        <w:rPr>
          <w:rFonts w:ascii="Arial" w:hAnsi="Arial" w:cs="Arial"/>
          <w:sz w:val="22"/>
          <w:szCs w:val="22"/>
        </w:rPr>
        <w:t xml:space="preserve"> with their application.</w:t>
      </w:r>
    </w:p>
    <w:p w14:paraId="78DDDDEF" w14:textId="77777777" w:rsidR="00794B96" w:rsidRPr="00F13F72" w:rsidRDefault="00794B96" w:rsidP="001F7AFD">
      <w:pPr>
        <w:keepLines/>
        <w:rPr>
          <w:rFonts w:ascii="Arial" w:hAnsi="Arial" w:cs="Arial"/>
          <w:b/>
          <w:sz w:val="22"/>
          <w:szCs w:val="22"/>
        </w:rPr>
      </w:pPr>
    </w:p>
    <w:p w14:paraId="729821AB" w14:textId="77777777" w:rsidR="00627A9D" w:rsidRPr="00F13F72" w:rsidRDefault="00627A9D" w:rsidP="001F7AFD">
      <w:pPr>
        <w:keepLines/>
        <w:rPr>
          <w:rFonts w:ascii="Arial" w:hAnsi="Arial" w:cs="Arial"/>
          <w:b/>
          <w:sz w:val="22"/>
          <w:szCs w:val="22"/>
        </w:rPr>
      </w:pPr>
      <w:r w:rsidRPr="00F13F72">
        <w:rPr>
          <w:rFonts w:ascii="Arial" w:hAnsi="Arial" w:cs="Arial"/>
          <w:b/>
          <w:sz w:val="22"/>
          <w:szCs w:val="22"/>
        </w:rPr>
        <w:t>Contractor Authorized Signatory Form</w:t>
      </w:r>
    </w:p>
    <w:p w14:paraId="51508319" w14:textId="54FBE811" w:rsidR="00627A9D" w:rsidRPr="00EF2D98" w:rsidRDefault="006E2A71" w:rsidP="00EF2D98">
      <w:pPr>
        <w:keepLines/>
        <w:rPr>
          <w:rFonts w:ascii="Arial" w:hAnsi="Arial" w:cs="Arial"/>
          <w:sz w:val="22"/>
          <w:szCs w:val="22"/>
        </w:rPr>
      </w:pPr>
      <w:r>
        <w:rPr>
          <w:rFonts w:ascii="Arial" w:hAnsi="Arial" w:cs="Arial"/>
          <w:sz w:val="22"/>
          <w:szCs w:val="22"/>
        </w:rPr>
        <w:t>A</w:t>
      </w:r>
      <w:r w:rsidR="00EF2D98" w:rsidRPr="00F13F72">
        <w:rPr>
          <w:rFonts w:ascii="Arial" w:hAnsi="Arial" w:cs="Arial"/>
          <w:sz w:val="22"/>
          <w:szCs w:val="22"/>
        </w:rPr>
        <w:t>pplicants must complete</w:t>
      </w:r>
      <w:r w:rsidR="0098731F">
        <w:rPr>
          <w:rFonts w:ascii="Arial" w:hAnsi="Arial" w:cs="Arial"/>
          <w:sz w:val="22"/>
          <w:szCs w:val="22"/>
        </w:rPr>
        <w:t xml:space="preserve"> Page 1 of</w:t>
      </w:r>
      <w:r w:rsidR="00EF2D98" w:rsidRPr="00F13F72">
        <w:rPr>
          <w:rFonts w:ascii="Arial" w:hAnsi="Arial" w:cs="Arial"/>
          <w:sz w:val="22"/>
          <w:szCs w:val="22"/>
        </w:rPr>
        <w:t xml:space="preserve"> the </w:t>
      </w:r>
      <w:hyperlink r:id="rId26" w:history="1">
        <w:r w:rsidR="00EF2D98" w:rsidRPr="0039760F">
          <w:rPr>
            <w:rStyle w:val="Hyperlink"/>
            <w:rFonts w:ascii="Arial" w:hAnsi="Arial" w:cs="Arial"/>
            <w:sz w:val="22"/>
            <w:szCs w:val="22"/>
          </w:rPr>
          <w:t>Contractor Authorized Signatory Listing Form</w:t>
        </w:r>
      </w:hyperlink>
      <w:r w:rsidR="00384841" w:rsidRPr="00F13F72">
        <w:rPr>
          <w:rFonts w:ascii="Arial" w:hAnsi="Arial" w:cs="Arial"/>
          <w:sz w:val="22"/>
          <w:szCs w:val="22"/>
        </w:rPr>
        <w:t xml:space="preserve"> (state agencies are exempt)</w:t>
      </w:r>
      <w:r w:rsidR="00EF2D98" w:rsidRPr="00F13F72">
        <w:rPr>
          <w:rFonts w:ascii="Arial" w:hAnsi="Arial" w:cs="Arial"/>
          <w:sz w:val="22"/>
          <w:szCs w:val="22"/>
        </w:rPr>
        <w:t xml:space="preserve">, which identifies the individual(s) authorized to sign contracts for the organization. Applicants may authorize multiple </w:t>
      </w:r>
      <w:r w:rsidR="0039760F" w:rsidRPr="00F13F72">
        <w:rPr>
          <w:rFonts w:ascii="Arial" w:hAnsi="Arial" w:cs="Arial"/>
          <w:sz w:val="22"/>
          <w:szCs w:val="22"/>
        </w:rPr>
        <w:t>signatories;</w:t>
      </w:r>
      <w:r w:rsidR="00BF7CEE" w:rsidRPr="00F13F72">
        <w:rPr>
          <w:rFonts w:ascii="Arial" w:hAnsi="Arial" w:cs="Arial"/>
          <w:sz w:val="22"/>
          <w:szCs w:val="22"/>
        </w:rPr>
        <w:t xml:space="preserve"> however,</w:t>
      </w:r>
      <w:r w:rsidR="00EF2D98" w:rsidRPr="00F13F72">
        <w:rPr>
          <w:rFonts w:ascii="Arial" w:hAnsi="Arial" w:cs="Arial"/>
          <w:sz w:val="22"/>
          <w:szCs w:val="22"/>
        </w:rPr>
        <w:t xml:space="preserve"> </w:t>
      </w:r>
      <w:r w:rsidR="00BF7CEE" w:rsidRPr="00F13F72">
        <w:rPr>
          <w:rFonts w:ascii="Arial" w:hAnsi="Arial" w:cs="Arial"/>
          <w:sz w:val="22"/>
          <w:szCs w:val="22"/>
        </w:rPr>
        <w:t>t</w:t>
      </w:r>
      <w:r w:rsidR="00EF2D98" w:rsidRPr="00F13F72">
        <w:rPr>
          <w:rFonts w:ascii="Arial" w:hAnsi="Arial" w:cs="Arial"/>
          <w:sz w:val="22"/>
          <w:szCs w:val="22"/>
        </w:rPr>
        <w:t xml:space="preserve">he authorized signatory on </w:t>
      </w:r>
      <w:r w:rsidR="00384841" w:rsidRPr="00F13F72">
        <w:rPr>
          <w:rFonts w:ascii="Arial" w:hAnsi="Arial" w:cs="Arial"/>
          <w:sz w:val="22"/>
          <w:szCs w:val="22"/>
        </w:rPr>
        <w:t xml:space="preserve">the </w:t>
      </w:r>
      <w:r w:rsidR="0098731F">
        <w:rPr>
          <w:rFonts w:ascii="Arial" w:hAnsi="Arial" w:cs="Arial"/>
          <w:sz w:val="22"/>
          <w:szCs w:val="22"/>
        </w:rPr>
        <w:t>award contract and subgrant conditions</w:t>
      </w:r>
      <w:r w:rsidR="00EF2D98" w:rsidRPr="00F13F72">
        <w:rPr>
          <w:rFonts w:ascii="Arial" w:hAnsi="Arial" w:cs="Arial"/>
          <w:sz w:val="22"/>
          <w:szCs w:val="22"/>
        </w:rPr>
        <w:t xml:space="preserve"> must be identified on this form.</w:t>
      </w:r>
      <w:r w:rsidR="00794B96" w:rsidRPr="00F13F72">
        <w:rPr>
          <w:rFonts w:ascii="Arial" w:hAnsi="Arial" w:cs="Arial"/>
          <w:sz w:val="22"/>
          <w:szCs w:val="22"/>
        </w:rPr>
        <w:t xml:space="preserve"> </w:t>
      </w:r>
      <w:r w:rsidR="00692F0F" w:rsidRPr="00034AEA">
        <w:rPr>
          <w:rFonts w:ascii="Arial" w:hAnsi="Arial" w:cs="Arial"/>
          <w:i/>
          <w:sz w:val="22"/>
          <w:szCs w:val="22"/>
        </w:rPr>
        <w:t>Applicants will only need to submit this form for new staff that were not listed as an Authorized Signatory in FFY17.</w:t>
      </w:r>
      <w:r w:rsidR="00692F0F" w:rsidRPr="00692F0F">
        <w:rPr>
          <w:rFonts w:ascii="Arial" w:hAnsi="Arial" w:cs="Arial"/>
          <w:i/>
          <w:sz w:val="22"/>
          <w:szCs w:val="22"/>
        </w:rPr>
        <w:t xml:space="preserve"> </w:t>
      </w:r>
    </w:p>
    <w:p w14:paraId="18C2382A" w14:textId="77777777" w:rsidR="00AA193F" w:rsidRDefault="00AA193F" w:rsidP="001F7AFD">
      <w:pPr>
        <w:keepLines/>
        <w:rPr>
          <w:rFonts w:ascii="Arial" w:hAnsi="Arial" w:cs="Arial"/>
          <w:b/>
          <w:sz w:val="22"/>
          <w:szCs w:val="22"/>
        </w:rPr>
      </w:pPr>
    </w:p>
    <w:p w14:paraId="6DF1742E" w14:textId="77777777" w:rsidR="007B58B4" w:rsidRPr="007B58B4" w:rsidRDefault="007B58B4" w:rsidP="001F7AFD">
      <w:pPr>
        <w:keepLines/>
        <w:rPr>
          <w:rFonts w:ascii="Arial" w:hAnsi="Arial" w:cs="Arial"/>
          <w:b/>
          <w:sz w:val="22"/>
          <w:szCs w:val="22"/>
        </w:rPr>
      </w:pPr>
      <w:r w:rsidRPr="007B58B4">
        <w:rPr>
          <w:rFonts w:ascii="Arial" w:hAnsi="Arial" w:cs="Arial"/>
          <w:b/>
          <w:sz w:val="22"/>
          <w:szCs w:val="22"/>
        </w:rPr>
        <w:t>Indirect Cost Rate Agreement</w:t>
      </w:r>
    </w:p>
    <w:p w14:paraId="6302E924" w14:textId="77777777" w:rsidR="007B58B4" w:rsidRDefault="007B58B4" w:rsidP="001F7AFD">
      <w:pPr>
        <w:keepLines/>
        <w:rPr>
          <w:rFonts w:ascii="Arial" w:hAnsi="Arial" w:cs="Arial"/>
          <w:sz w:val="22"/>
          <w:szCs w:val="22"/>
        </w:rPr>
      </w:pPr>
      <w:r w:rsidRPr="007B58B4">
        <w:rPr>
          <w:rFonts w:ascii="Arial" w:hAnsi="Arial" w:cs="Arial"/>
          <w:sz w:val="22"/>
          <w:szCs w:val="22"/>
        </w:rPr>
        <w:t xml:space="preserve">Applicants that intend to charge indirect costs through the use of an indirect cost rate must have a federally-approved indirect cost rate agreement. Please include a copy of a current, signed federally-approved indirect cost rate agreement. Applicants that have never received a federally-approved indirect cost rate may elect to charge a de minimis rate of 10% of modified total direct costs which may be used indefinitely. </w:t>
      </w:r>
    </w:p>
    <w:p w14:paraId="01B70198" w14:textId="77777777" w:rsidR="0058577E" w:rsidRDefault="0058577E" w:rsidP="0058577E">
      <w:pPr>
        <w:pStyle w:val="Default"/>
        <w:rPr>
          <w:b/>
          <w:sz w:val="22"/>
          <w:szCs w:val="22"/>
        </w:rPr>
      </w:pPr>
    </w:p>
    <w:p w14:paraId="64C4CCD4" w14:textId="77777777" w:rsidR="00627A9D" w:rsidRDefault="00627A9D" w:rsidP="00627A9D">
      <w:pPr>
        <w:pStyle w:val="Default"/>
        <w:rPr>
          <w:b/>
          <w:sz w:val="22"/>
          <w:szCs w:val="22"/>
        </w:rPr>
      </w:pPr>
      <w:r w:rsidRPr="00154B2A">
        <w:rPr>
          <w:b/>
          <w:sz w:val="22"/>
          <w:szCs w:val="22"/>
        </w:rPr>
        <w:t>Certification of Consultation</w:t>
      </w:r>
      <w:r w:rsidR="006F685D" w:rsidRPr="00154B2A">
        <w:rPr>
          <w:b/>
          <w:sz w:val="22"/>
          <w:szCs w:val="22"/>
        </w:rPr>
        <w:t>/Memorandum of Agreement</w:t>
      </w:r>
    </w:p>
    <w:p w14:paraId="6CF2CC17" w14:textId="77777777" w:rsidR="001678D0" w:rsidRDefault="00794B96" w:rsidP="001678D0">
      <w:pPr>
        <w:pStyle w:val="Default"/>
        <w:rPr>
          <w:sz w:val="22"/>
          <w:szCs w:val="22"/>
        </w:rPr>
      </w:pPr>
      <w:r w:rsidRPr="00794B96">
        <w:rPr>
          <w:sz w:val="22"/>
          <w:szCs w:val="22"/>
        </w:rPr>
        <w:t xml:space="preserve">OVW requires that all STOP funded state, local, and tribal court, law enforcement, and prosecution applicants certify that they have consulted with a victim service provider during the </w:t>
      </w:r>
      <w:r w:rsidR="006F685D">
        <w:rPr>
          <w:sz w:val="22"/>
          <w:szCs w:val="22"/>
        </w:rPr>
        <w:t>de</w:t>
      </w:r>
      <w:r w:rsidR="006D1570">
        <w:rPr>
          <w:sz w:val="22"/>
          <w:szCs w:val="22"/>
        </w:rPr>
        <w:t xml:space="preserve">velopment of their application </w:t>
      </w:r>
      <w:r w:rsidR="001678D0">
        <w:rPr>
          <w:sz w:val="22"/>
          <w:szCs w:val="22"/>
        </w:rPr>
        <w:t xml:space="preserve">in order to ensure that </w:t>
      </w:r>
      <w:r w:rsidR="006D1570">
        <w:rPr>
          <w:sz w:val="22"/>
          <w:szCs w:val="22"/>
        </w:rPr>
        <w:t xml:space="preserve">the </w:t>
      </w:r>
      <w:r w:rsidR="001678D0">
        <w:rPr>
          <w:sz w:val="22"/>
          <w:szCs w:val="22"/>
        </w:rPr>
        <w:t xml:space="preserve">proposed activities are designed to improve the safety, confidentiality, and economic independence of victims. </w:t>
      </w:r>
      <w:r w:rsidR="001678D0" w:rsidRPr="001678D0">
        <w:rPr>
          <w:sz w:val="22"/>
          <w:szCs w:val="22"/>
        </w:rPr>
        <w:t xml:space="preserve">For additional information regarding victim service providers in Massachusetts, visit the Jane Doe, </w:t>
      </w:r>
      <w:r w:rsidR="006D1570" w:rsidRPr="001678D0">
        <w:rPr>
          <w:sz w:val="22"/>
          <w:szCs w:val="22"/>
        </w:rPr>
        <w:t>Inc.</w:t>
      </w:r>
      <w:r w:rsidR="001678D0" w:rsidRPr="001678D0">
        <w:rPr>
          <w:sz w:val="22"/>
          <w:szCs w:val="22"/>
        </w:rPr>
        <w:t xml:space="preserve">, Massachusetts Coalition Against Sexual and Domestic Violence </w:t>
      </w:r>
      <w:hyperlink r:id="rId27" w:history="1">
        <w:r w:rsidR="001678D0" w:rsidRPr="00596CD3">
          <w:rPr>
            <w:rStyle w:val="Hyperlink"/>
            <w:sz w:val="22"/>
            <w:szCs w:val="22"/>
          </w:rPr>
          <w:t>website</w:t>
        </w:r>
      </w:hyperlink>
      <w:r w:rsidR="004B20C2">
        <w:rPr>
          <w:sz w:val="22"/>
          <w:szCs w:val="22"/>
        </w:rPr>
        <w:t>.</w:t>
      </w:r>
      <w:r w:rsidR="001678D0">
        <w:rPr>
          <w:sz w:val="22"/>
          <w:szCs w:val="22"/>
        </w:rPr>
        <w:t xml:space="preserve"> </w:t>
      </w:r>
    </w:p>
    <w:p w14:paraId="398C6E7D" w14:textId="77777777" w:rsidR="001678D0" w:rsidRPr="001678D0" w:rsidRDefault="001678D0" w:rsidP="001678D0">
      <w:pPr>
        <w:pStyle w:val="Default"/>
        <w:rPr>
          <w:sz w:val="22"/>
          <w:szCs w:val="22"/>
        </w:rPr>
      </w:pPr>
    </w:p>
    <w:p w14:paraId="5B778D0C" w14:textId="77777777" w:rsidR="001678D0" w:rsidRPr="001678D0" w:rsidRDefault="001678D0" w:rsidP="001678D0">
      <w:pPr>
        <w:pStyle w:val="Default"/>
        <w:rPr>
          <w:sz w:val="22"/>
          <w:szCs w:val="22"/>
        </w:rPr>
      </w:pPr>
      <w:r w:rsidRPr="001678D0">
        <w:rPr>
          <w:sz w:val="22"/>
          <w:szCs w:val="22"/>
        </w:rPr>
        <w:t>The consultation must take place between the STOP grant applicant and the c</w:t>
      </w:r>
      <w:r w:rsidR="004D3380">
        <w:rPr>
          <w:sz w:val="22"/>
          <w:szCs w:val="22"/>
        </w:rPr>
        <w:t>ommunity-</w:t>
      </w:r>
      <w:r w:rsidRPr="001678D0">
        <w:rPr>
          <w:sz w:val="22"/>
          <w:szCs w:val="22"/>
        </w:rPr>
        <w:t xml:space="preserve">based victim service provider and may include the following activities: (1) planning meeting(s) held prior to submission of the application to discuss the outline of </w:t>
      </w:r>
      <w:r w:rsidR="006803CD">
        <w:rPr>
          <w:sz w:val="22"/>
          <w:szCs w:val="22"/>
        </w:rPr>
        <w:t>the</w:t>
      </w:r>
      <w:r w:rsidRPr="001678D0">
        <w:rPr>
          <w:sz w:val="22"/>
          <w:szCs w:val="22"/>
        </w:rPr>
        <w:t xml:space="preserve"> grant application; (2) ongoing phone and/or in-person meetings to discuss progress of funded project; and (3) coordination of referrals and services for victims of domestic violence, sexual assault, stalking and/or dating violence.</w:t>
      </w:r>
    </w:p>
    <w:p w14:paraId="146AE4D2" w14:textId="77777777" w:rsidR="006D1570" w:rsidRDefault="006D1570" w:rsidP="001678D0">
      <w:pPr>
        <w:pStyle w:val="Default"/>
        <w:rPr>
          <w:sz w:val="22"/>
          <w:szCs w:val="22"/>
        </w:rPr>
      </w:pPr>
    </w:p>
    <w:p w14:paraId="63D90F7F" w14:textId="77777777" w:rsidR="006D1570" w:rsidRDefault="001678D0" w:rsidP="001678D0">
      <w:pPr>
        <w:pStyle w:val="Default"/>
        <w:rPr>
          <w:sz w:val="22"/>
          <w:szCs w:val="22"/>
        </w:rPr>
      </w:pPr>
      <w:r w:rsidRPr="001678D0">
        <w:rPr>
          <w:sz w:val="22"/>
          <w:szCs w:val="22"/>
        </w:rPr>
        <w:t xml:space="preserve">The Certification of Consultation must include, at a minimum, the following information: </w:t>
      </w:r>
    </w:p>
    <w:p w14:paraId="193478B8" w14:textId="77777777" w:rsidR="006D1570" w:rsidRDefault="006D1570" w:rsidP="001678D0">
      <w:pPr>
        <w:pStyle w:val="Default"/>
        <w:rPr>
          <w:sz w:val="22"/>
          <w:szCs w:val="22"/>
        </w:rPr>
      </w:pPr>
    </w:p>
    <w:p w14:paraId="0D07EECF" w14:textId="77777777" w:rsidR="006D1570" w:rsidRDefault="006D1570" w:rsidP="001678D0">
      <w:pPr>
        <w:pStyle w:val="Default"/>
        <w:numPr>
          <w:ilvl w:val="0"/>
          <w:numId w:val="24"/>
        </w:numPr>
        <w:rPr>
          <w:sz w:val="22"/>
          <w:szCs w:val="22"/>
        </w:rPr>
      </w:pPr>
      <w:r>
        <w:rPr>
          <w:sz w:val="22"/>
          <w:szCs w:val="22"/>
        </w:rPr>
        <w:t>A</w:t>
      </w:r>
      <w:r w:rsidR="001678D0" w:rsidRPr="001678D0">
        <w:rPr>
          <w:sz w:val="22"/>
          <w:szCs w:val="22"/>
        </w:rPr>
        <w:t>n outline as to how and when the consultation took place</w:t>
      </w:r>
      <w:r>
        <w:rPr>
          <w:sz w:val="22"/>
          <w:szCs w:val="22"/>
        </w:rPr>
        <w:t>;</w:t>
      </w:r>
      <w:r w:rsidR="001678D0" w:rsidRPr="001678D0">
        <w:rPr>
          <w:sz w:val="22"/>
          <w:szCs w:val="22"/>
        </w:rPr>
        <w:t xml:space="preserve"> </w:t>
      </w:r>
    </w:p>
    <w:p w14:paraId="04612503" w14:textId="77777777" w:rsidR="006D1570" w:rsidRDefault="006D1570" w:rsidP="001678D0">
      <w:pPr>
        <w:pStyle w:val="Default"/>
        <w:numPr>
          <w:ilvl w:val="0"/>
          <w:numId w:val="24"/>
        </w:numPr>
        <w:rPr>
          <w:sz w:val="22"/>
          <w:szCs w:val="22"/>
        </w:rPr>
      </w:pPr>
      <w:r w:rsidRPr="006D1570">
        <w:rPr>
          <w:sz w:val="22"/>
          <w:szCs w:val="22"/>
        </w:rPr>
        <w:t>A</w:t>
      </w:r>
      <w:r w:rsidR="001678D0" w:rsidRPr="006D1570">
        <w:rPr>
          <w:sz w:val="22"/>
          <w:szCs w:val="22"/>
        </w:rPr>
        <w:t>n outline of continued collaboration</w:t>
      </w:r>
      <w:r w:rsidRPr="006D1570">
        <w:rPr>
          <w:sz w:val="22"/>
          <w:szCs w:val="22"/>
        </w:rPr>
        <w:t>;</w:t>
      </w:r>
      <w:r w:rsidR="001678D0" w:rsidRPr="006D1570">
        <w:rPr>
          <w:sz w:val="22"/>
          <w:szCs w:val="22"/>
        </w:rPr>
        <w:t xml:space="preserve"> and </w:t>
      </w:r>
    </w:p>
    <w:p w14:paraId="1DD5A534" w14:textId="77777777" w:rsidR="001678D0" w:rsidRPr="006D1570" w:rsidRDefault="006D1570" w:rsidP="001678D0">
      <w:pPr>
        <w:pStyle w:val="Default"/>
        <w:numPr>
          <w:ilvl w:val="0"/>
          <w:numId w:val="24"/>
        </w:numPr>
        <w:rPr>
          <w:sz w:val="22"/>
          <w:szCs w:val="22"/>
        </w:rPr>
      </w:pPr>
      <w:r w:rsidRPr="006D1570">
        <w:rPr>
          <w:sz w:val="22"/>
          <w:szCs w:val="22"/>
        </w:rPr>
        <w:t>S</w:t>
      </w:r>
      <w:r w:rsidR="001678D0" w:rsidRPr="006D1570">
        <w:rPr>
          <w:sz w:val="22"/>
          <w:szCs w:val="22"/>
        </w:rPr>
        <w:t xml:space="preserve">igned by the authorizing official of </w:t>
      </w:r>
      <w:r w:rsidR="001678D0" w:rsidRPr="006D1570">
        <w:rPr>
          <w:b/>
          <w:sz w:val="22"/>
          <w:szCs w:val="22"/>
        </w:rPr>
        <w:t>both</w:t>
      </w:r>
      <w:r w:rsidR="001678D0" w:rsidRPr="006D1570">
        <w:rPr>
          <w:sz w:val="22"/>
          <w:szCs w:val="22"/>
        </w:rPr>
        <w:t xml:space="preserve"> the applicant and community-based victim service provider.</w:t>
      </w:r>
    </w:p>
    <w:p w14:paraId="282F8FD0" w14:textId="77777777" w:rsidR="006D1570" w:rsidRDefault="006D1570" w:rsidP="001678D0">
      <w:pPr>
        <w:pStyle w:val="Default"/>
        <w:rPr>
          <w:sz w:val="22"/>
          <w:szCs w:val="22"/>
        </w:rPr>
      </w:pPr>
    </w:p>
    <w:p w14:paraId="43ACE2D3" w14:textId="77777777" w:rsidR="006D1570" w:rsidRDefault="006D1570" w:rsidP="001678D0">
      <w:pPr>
        <w:pStyle w:val="Default"/>
        <w:rPr>
          <w:b/>
          <w:sz w:val="22"/>
          <w:szCs w:val="22"/>
        </w:rPr>
      </w:pPr>
      <w:r w:rsidRPr="006D1570">
        <w:rPr>
          <w:b/>
          <w:sz w:val="22"/>
          <w:szCs w:val="22"/>
        </w:rPr>
        <w:lastRenderedPageBreak/>
        <w:t xml:space="preserve">All agencies intending to sub-contract or partner with another agency must include a Memorandum of Agreement (MOA) with their application. </w:t>
      </w:r>
    </w:p>
    <w:p w14:paraId="5A867E56" w14:textId="77777777" w:rsidR="006D1570" w:rsidRDefault="006D1570" w:rsidP="001678D0">
      <w:pPr>
        <w:pStyle w:val="Default"/>
        <w:rPr>
          <w:b/>
          <w:sz w:val="22"/>
          <w:szCs w:val="22"/>
        </w:rPr>
      </w:pPr>
    </w:p>
    <w:p w14:paraId="74A9803B" w14:textId="77777777" w:rsidR="006D1570" w:rsidRPr="006D1570" w:rsidRDefault="006D1570" w:rsidP="006D1570">
      <w:pPr>
        <w:pStyle w:val="Default"/>
        <w:rPr>
          <w:sz w:val="22"/>
          <w:szCs w:val="22"/>
        </w:rPr>
      </w:pPr>
      <w:r w:rsidRPr="006D1570">
        <w:rPr>
          <w:sz w:val="22"/>
          <w:szCs w:val="22"/>
        </w:rPr>
        <w:t xml:space="preserve">The MOA </w:t>
      </w:r>
      <w:r>
        <w:rPr>
          <w:sz w:val="22"/>
          <w:szCs w:val="22"/>
        </w:rPr>
        <w:t>must include</w:t>
      </w:r>
      <w:r w:rsidRPr="006D1570">
        <w:rPr>
          <w:sz w:val="22"/>
          <w:szCs w:val="22"/>
        </w:rPr>
        <w:t>, at a minimum, the following</w:t>
      </w:r>
      <w:r>
        <w:rPr>
          <w:sz w:val="22"/>
          <w:szCs w:val="22"/>
        </w:rPr>
        <w:t xml:space="preserve"> information</w:t>
      </w:r>
      <w:r w:rsidRPr="006D1570">
        <w:rPr>
          <w:sz w:val="22"/>
          <w:szCs w:val="22"/>
        </w:rPr>
        <w:t>:</w:t>
      </w:r>
    </w:p>
    <w:p w14:paraId="25A95338" w14:textId="77777777" w:rsidR="006D1570" w:rsidRPr="006D1570" w:rsidRDefault="006D1570" w:rsidP="006D1570">
      <w:pPr>
        <w:pStyle w:val="Default"/>
        <w:rPr>
          <w:b/>
          <w:sz w:val="22"/>
          <w:szCs w:val="22"/>
        </w:rPr>
      </w:pPr>
    </w:p>
    <w:p w14:paraId="6BEA4184" w14:textId="77777777" w:rsidR="006D1570" w:rsidRPr="006D1570" w:rsidRDefault="006D1570" w:rsidP="006D1570">
      <w:pPr>
        <w:pStyle w:val="Default"/>
        <w:numPr>
          <w:ilvl w:val="0"/>
          <w:numId w:val="25"/>
        </w:numPr>
        <w:rPr>
          <w:sz w:val="22"/>
          <w:szCs w:val="22"/>
        </w:rPr>
      </w:pPr>
      <w:r w:rsidRPr="006D1570">
        <w:rPr>
          <w:sz w:val="22"/>
          <w:szCs w:val="22"/>
        </w:rPr>
        <w:t>Summary of each agency’s role and responsibilities for the proposed project;</w:t>
      </w:r>
    </w:p>
    <w:p w14:paraId="14E04B4F" w14:textId="77777777" w:rsidR="006D1570" w:rsidRPr="006D1570" w:rsidRDefault="006D1570" w:rsidP="006D1570">
      <w:pPr>
        <w:pStyle w:val="Default"/>
        <w:numPr>
          <w:ilvl w:val="0"/>
          <w:numId w:val="25"/>
        </w:numPr>
        <w:rPr>
          <w:sz w:val="22"/>
          <w:szCs w:val="22"/>
        </w:rPr>
      </w:pPr>
      <w:r w:rsidRPr="006D1570">
        <w:rPr>
          <w:sz w:val="22"/>
          <w:szCs w:val="22"/>
        </w:rPr>
        <w:t>Clear outline of expected deliverables, timeframes, hours and rates of compensation; and</w:t>
      </w:r>
    </w:p>
    <w:p w14:paraId="7BB5CDF8" w14:textId="77777777" w:rsidR="006D1570" w:rsidRPr="006D1570" w:rsidRDefault="006D1570" w:rsidP="006D1570">
      <w:pPr>
        <w:pStyle w:val="Default"/>
        <w:numPr>
          <w:ilvl w:val="0"/>
          <w:numId w:val="25"/>
        </w:numPr>
        <w:rPr>
          <w:sz w:val="22"/>
          <w:szCs w:val="22"/>
        </w:rPr>
      </w:pPr>
      <w:r>
        <w:rPr>
          <w:sz w:val="22"/>
          <w:szCs w:val="22"/>
        </w:rPr>
        <w:t>S</w:t>
      </w:r>
      <w:r w:rsidRPr="006D1570">
        <w:rPr>
          <w:sz w:val="22"/>
          <w:szCs w:val="22"/>
        </w:rPr>
        <w:t xml:space="preserve">igned by the authorizing official of </w:t>
      </w:r>
      <w:r w:rsidRPr="006D1570">
        <w:rPr>
          <w:b/>
          <w:sz w:val="22"/>
          <w:szCs w:val="22"/>
        </w:rPr>
        <w:t>both</w:t>
      </w:r>
      <w:r w:rsidRPr="006D1570">
        <w:rPr>
          <w:sz w:val="22"/>
          <w:szCs w:val="22"/>
        </w:rPr>
        <w:t xml:space="preserve"> agencies.</w:t>
      </w:r>
    </w:p>
    <w:p w14:paraId="08AB8CBF" w14:textId="77777777" w:rsidR="00627A9D" w:rsidRPr="00E87DD9" w:rsidRDefault="00627A9D" w:rsidP="0058577E">
      <w:pPr>
        <w:pStyle w:val="Default"/>
        <w:rPr>
          <w:b/>
          <w:sz w:val="22"/>
          <w:szCs w:val="22"/>
        </w:rPr>
      </w:pPr>
    </w:p>
    <w:p w14:paraId="3843335C" w14:textId="77777777" w:rsidR="009C1B04" w:rsidRPr="007B58B4" w:rsidRDefault="009C1B04" w:rsidP="009C1B04">
      <w:pPr>
        <w:keepLines/>
        <w:rPr>
          <w:rFonts w:ascii="Arial" w:hAnsi="Arial" w:cs="Arial"/>
          <w:b/>
          <w:sz w:val="22"/>
          <w:szCs w:val="22"/>
        </w:rPr>
      </w:pPr>
      <w:r w:rsidRPr="007B58B4">
        <w:rPr>
          <w:rFonts w:ascii="Arial" w:hAnsi="Arial" w:cs="Arial"/>
          <w:b/>
          <w:sz w:val="22"/>
          <w:szCs w:val="22"/>
        </w:rPr>
        <w:t>Legal Assistance for Victims Certification Letter</w:t>
      </w:r>
    </w:p>
    <w:p w14:paraId="05161E34" w14:textId="77777777" w:rsidR="009C1B04" w:rsidRDefault="00CA65B9" w:rsidP="009C1B04">
      <w:pPr>
        <w:keepLines/>
        <w:rPr>
          <w:rFonts w:ascii="Arial" w:hAnsi="Arial" w:cs="Arial"/>
          <w:sz w:val="22"/>
          <w:szCs w:val="22"/>
        </w:rPr>
      </w:pPr>
      <w:r>
        <w:rPr>
          <w:rFonts w:ascii="Arial" w:hAnsi="Arial" w:cs="Arial"/>
          <w:sz w:val="22"/>
          <w:szCs w:val="22"/>
        </w:rPr>
        <w:t>A</w:t>
      </w:r>
      <w:r w:rsidR="009C1B04" w:rsidRPr="007B58B4">
        <w:rPr>
          <w:rFonts w:ascii="Arial" w:hAnsi="Arial" w:cs="Arial"/>
          <w:sz w:val="22"/>
          <w:szCs w:val="22"/>
        </w:rPr>
        <w:t xml:space="preserve">pplicants </w:t>
      </w:r>
      <w:r w:rsidR="006E2A71">
        <w:rPr>
          <w:rFonts w:ascii="Arial" w:hAnsi="Arial" w:cs="Arial"/>
          <w:sz w:val="22"/>
          <w:szCs w:val="22"/>
        </w:rPr>
        <w:t xml:space="preserve">that plan to use STOP funds for legal assistance must </w:t>
      </w:r>
      <w:r w:rsidR="009C1B04" w:rsidRPr="007B58B4">
        <w:rPr>
          <w:rFonts w:ascii="Arial" w:hAnsi="Arial" w:cs="Arial"/>
          <w:sz w:val="22"/>
          <w:szCs w:val="22"/>
        </w:rPr>
        <w:t>submit a Legal Assistance f</w:t>
      </w:r>
      <w:r w:rsidR="006E2A71">
        <w:rPr>
          <w:rFonts w:ascii="Arial" w:hAnsi="Arial" w:cs="Arial"/>
          <w:sz w:val="22"/>
          <w:szCs w:val="22"/>
        </w:rPr>
        <w:t xml:space="preserve">or Victims Certification Letter. This certification shall take the form of a letter, on agency letterhead, signed and dated by the authorizing official. </w:t>
      </w:r>
      <w:r w:rsidR="00BB7EC2">
        <w:rPr>
          <w:rFonts w:ascii="Arial" w:hAnsi="Arial" w:cs="Arial"/>
          <w:sz w:val="22"/>
          <w:szCs w:val="22"/>
        </w:rPr>
        <w:t xml:space="preserve">For a </w:t>
      </w:r>
      <w:r w:rsidR="009C1B04" w:rsidRPr="007B58B4">
        <w:rPr>
          <w:rFonts w:ascii="Arial" w:hAnsi="Arial" w:cs="Arial"/>
          <w:sz w:val="22"/>
          <w:szCs w:val="22"/>
        </w:rPr>
        <w:t xml:space="preserve">sample </w:t>
      </w:r>
      <w:r w:rsidR="009C1B04">
        <w:rPr>
          <w:rFonts w:ascii="Arial" w:hAnsi="Arial" w:cs="Arial"/>
          <w:sz w:val="22"/>
          <w:szCs w:val="22"/>
        </w:rPr>
        <w:t>letter</w:t>
      </w:r>
      <w:r w:rsidR="00BB7EC2">
        <w:rPr>
          <w:rFonts w:ascii="Arial" w:hAnsi="Arial" w:cs="Arial"/>
          <w:sz w:val="22"/>
          <w:szCs w:val="22"/>
        </w:rPr>
        <w:t>, see</w:t>
      </w:r>
      <w:r w:rsidR="009C1B04">
        <w:rPr>
          <w:rFonts w:ascii="Arial" w:hAnsi="Arial" w:cs="Arial"/>
          <w:sz w:val="22"/>
          <w:szCs w:val="22"/>
        </w:rPr>
        <w:t xml:space="preserve"> </w:t>
      </w:r>
      <w:hyperlink w:anchor="Appendix_B" w:history="1">
        <w:r w:rsidR="00C62078" w:rsidRPr="00BB7EC2">
          <w:rPr>
            <w:rStyle w:val="Hyperlink"/>
            <w:rFonts w:ascii="Arial" w:hAnsi="Arial" w:cs="Arial"/>
            <w:sz w:val="22"/>
            <w:szCs w:val="22"/>
          </w:rPr>
          <w:t>Appendix B</w:t>
        </w:r>
      </w:hyperlink>
      <w:r w:rsidR="009C1B04" w:rsidRPr="00BB7EC2">
        <w:rPr>
          <w:rFonts w:ascii="Arial" w:hAnsi="Arial" w:cs="Arial"/>
          <w:sz w:val="22"/>
          <w:szCs w:val="22"/>
        </w:rPr>
        <w:t>.</w:t>
      </w:r>
    </w:p>
    <w:p w14:paraId="3C9152D5" w14:textId="77777777" w:rsidR="009C1B04" w:rsidRDefault="009C1B04" w:rsidP="0058577E">
      <w:pPr>
        <w:pStyle w:val="Default"/>
        <w:rPr>
          <w:b/>
          <w:sz w:val="22"/>
          <w:szCs w:val="22"/>
        </w:rPr>
      </w:pPr>
    </w:p>
    <w:p w14:paraId="2E239A15" w14:textId="77777777" w:rsidR="002F0F28" w:rsidRDefault="002F0F28" w:rsidP="0058577E">
      <w:pPr>
        <w:pStyle w:val="Default"/>
        <w:rPr>
          <w:b/>
          <w:sz w:val="22"/>
          <w:szCs w:val="22"/>
        </w:rPr>
      </w:pPr>
      <w:r>
        <w:rPr>
          <w:b/>
          <w:sz w:val="22"/>
          <w:szCs w:val="22"/>
        </w:rPr>
        <w:t>Subgrantee Risk Assessment</w:t>
      </w:r>
    </w:p>
    <w:p w14:paraId="26DAF644" w14:textId="4D3AD201" w:rsidR="002F0F28" w:rsidRPr="002F0F28" w:rsidRDefault="006E2A71" w:rsidP="0058577E">
      <w:pPr>
        <w:pStyle w:val="Default"/>
        <w:rPr>
          <w:sz w:val="22"/>
          <w:szCs w:val="22"/>
        </w:rPr>
      </w:pPr>
      <w:r>
        <w:rPr>
          <w:sz w:val="22"/>
          <w:szCs w:val="22"/>
        </w:rPr>
        <w:t>All</w:t>
      </w:r>
      <w:r w:rsidR="00BB7EC2">
        <w:rPr>
          <w:sz w:val="22"/>
          <w:szCs w:val="22"/>
        </w:rPr>
        <w:t xml:space="preserve"> applicant</w:t>
      </w:r>
      <w:r>
        <w:rPr>
          <w:sz w:val="22"/>
          <w:szCs w:val="22"/>
        </w:rPr>
        <w:t>s</w:t>
      </w:r>
      <w:r w:rsidR="00BB7EC2">
        <w:rPr>
          <w:sz w:val="22"/>
          <w:szCs w:val="22"/>
        </w:rPr>
        <w:t xml:space="preserve"> must complete the </w:t>
      </w:r>
      <w:r w:rsidR="00DE17B4">
        <w:rPr>
          <w:sz w:val="22"/>
          <w:szCs w:val="22"/>
        </w:rPr>
        <w:t xml:space="preserve">Subgrantee Risk Assessment Form </w:t>
      </w:r>
      <w:r w:rsidR="00BB7EC2">
        <w:rPr>
          <w:sz w:val="22"/>
          <w:szCs w:val="22"/>
        </w:rPr>
        <w:t xml:space="preserve">to </w:t>
      </w:r>
      <w:r w:rsidR="002F0F28" w:rsidRPr="002F0F28">
        <w:rPr>
          <w:sz w:val="22"/>
          <w:szCs w:val="22"/>
        </w:rPr>
        <w:t>assist</w:t>
      </w:r>
      <w:r w:rsidR="00BB7EC2">
        <w:rPr>
          <w:sz w:val="22"/>
          <w:szCs w:val="22"/>
        </w:rPr>
        <w:t xml:space="preserve"> OGR</w:t>
      </w:r>
      <w:r w:rsidR="002F0F28" w:rsidRPr="002F0F28">
        <w:rPr>
          <w:sz w:val="22"/>
          <w:szCs w:val="22"/>
        </w:rPr>
        <w:t xml:space="preserve"> in evaluating the adequacy of the organization’s financial management system and to identify areas of need for training and technical assistance.</w:t>
      </w:r>
      <w:r w:rsidR="002F0F28">
        <w:rPr>
          <w:sz w:val="22"/>
          <w:szCs w:val="22"/>
        </w:rPr>
        <w:t xml:space="preserve"> </w:t>
      </w:r>
    </w:p>
    <w:p w14:paraId="392651FD" w14:textId="77777777" w:rsidR="002F0F28" w:rsidRDefault="002F0F28" w:rsidP="0058577E">
      <w:pPr>
        <w:pStyle w:val="Default"/>
        <w:rPr>
          <w:b/>
          <w:sz w:val="22"/>
          <w:szCs w:val="22"/>
        </w:rPr>
      </w:pPr>
    </w:p>
    <w:p w14:paraId="0E243519" w14:textId="77777777" w:rsidR="00E87DD9" w:rsidRPr="00E87DD9" w:rsidRDefault="00E87DD9" w:rsidP="0058577E">
      <w:pPr>
        <w:pStyle w:val="Default"/>
        <w:rPr>
          <w:b/>
          <w:sz w:val="22"/>
          <w:szCs w:val="22"/>
        </w:rPr>
      </w:pPr>
      <w:r w:rsidRPr="00E87DD9">
        <w:rPr>
          <w:b/>
          <w:sz w:val="22"/>
          <w:szCs w:val="22"/>
        </w:rPr>
        <w:t>Organizational Chart</w:t>
      </w:r>
    </w:p>
    <w:p w14:paraId="1E15BFEC" w14:textId="77777777" w:rsidR="00E87DD9" w:rsidRPr="00E87DD9" w:rsidRDefault="00E87DD9" w:rsidP="00E87DD9">
      <w:pPr>
        <w:rPr>
          <w:rFonts w:ascii="Arial" w:hAnsi="Arial" w:cs="Arial"/>
          <w:sz w:val="22"/>
          <w:szCs w:val="22"/>
        </w:rPr>
      </w:pPr>
      <w:r w:rsidRPr="00E87DD9">
        <w:rPr>
          <w:rFonts w:ascii="Arial" w:hAnsi="Arial" w:cs="Arial"/>
          <w:sz w:val="22"/>
          <w:szCs w:val="22"/>
        </w:rPr>
        <w:t xml:space="preserve">All applicants are required to attach an organizational chart of their agency reflecting: (1) location of the proposed STOP project within the organization; (2) name (if applicable) and title of the proposed STOP funded staff; and (3) the FTE(s) breakdown for all STOP funded staff. </w:t>
      </w:r>
    </w:p>
    <w:p w14:paraId="43709148" w14:textId="77777777" w:rsidR="00E87DD9" w:rsidRPr="004D3380" w:rsidRDefault="00E87DD9" w:rsidP="0058577E">
      <w:pPr>
        <w:pStyle w:val="Default"/>
        <w:rPr>
          <w:sz w:val="22"/>
          <w:szCs w:val="22"/>
        </w:rPr>
      </w:pPr>
    </w:p>
    <w:p w14:paraId="50825B1C" w14:textId="77777777" w:rsidR="00DD7EBA" w:rsidRPr="00F436BA" w:rsidRDefault="00DD7EBA" w:rsidP="00DD7EBA">
      <w:pPr>
        <w:pStyle w:val="Default"/>
        <w:rPr>
          <w:b/>
          <w:sz w:val="22"/>
          <w:szCs w:val="22"/>
        </w:rPr>
      </w:pPr>
      <w:r w:rsidRPr="00F436BA">
        <w:rPr>
          <w:b/>
          <w:sz w:val="22"/>
          <w:szCs w:val="22"/>
        </w:rPr>
        <w:t>Application Checklist</w:t>
      </w:r>
    </w:p>
    <w:p w14:paraId="33EE26DA" w14:textId="77777777" w:rsidR="00DD7EBA" w:rsidRDefault="00DD7EBA" w:rsidP="00DD7EBA">
      <w:pPr>
        <w:pStyle w:val="Default"/>
        <w:rPr>
          <w:sz w:val="22"/>
          <w:szCs w:val="22"/>
        </w:rPr>
      </w:pPr>
      <w:r>
        <w:rPr>
          <w:sz w:val="22"/>
          <w:szCs w:val="22"/>
        </w:rPr>
        <w:t>I</w:t>
      </w:r>
      <w:r w:rsidRPr="002F0F28">
        <w:rPr>
          <w:sz w:val="22"/>
          <w:szCs w:val="22"/>
        </w:rPr>
        <w:t xml:space="preserve">t is the responsibility of the applicant to ensure that the application is complete and submitted by the deadline. </w:t>
      </w:r>
      <w:r w:rsidR="00FC297E">
        <w:rPr>
          <w:sz w:val="22"/>
          <w:szCs w:val="22"/>
        </w:rPr>
        <w:t>F</w:t>
      </w:r>
      <w:r w:rsidRPr="002F0F28">
        <w:rPr>
          <w:sz w:val="22"/>
          <w:szCs w:val="22"/>
        </w:rPr>
        <w:t xml:space="preserve">ailure to submit all required documents may result in a delay in access to funds. Applicants should refer to the chart below to ensure that all required </w:t>
      </w:r>
      <w:r>
        <w:rPr>
          <w:sz w:val="22"/>
          <w:szCs w:val="22"/>
        </w:rPr>
        <w:t>documentation is included as requested.</w:t>
      </w:r>
    </w:p>
    <w:p w14:paraId="52553F54" w14:textId="77777777" w:rsidR="000D176B" w:rsidRDefault="000D176B" w:rsidP="00DD7EBA">
      <w:pPr>
        <w:pStyle w:val="Default"/>
        <w:rPr>
          <w:sz w:val="22"/>
          <w:szCs w:val="22"/>
        </w:rPr>
      </w:pPr>
    </w:p>
    <w:tbl>
      <w:tblPr>
        <w:tblStyle w:val="TableGrid"/>
        <w:tblW w:w="9445" w:type="dxa"/>
        <w:jc w:val="center"/>
        <w:tblLook w:val="04A0" w:firstRow="1" w:lastRow="0" w:firstColumn="1" w:lastColumn="0" w:noHBand="0" w:noVBand="1"/>
      </w:tblPr>
      <w:tblGrid>
        <w:gridCol w:w="5485"/>
        <w:gridCol w:w="1980"/>
        <w:gridCol w:w="1980"/>
      </w:tblGrid>
      <w:tr w:rsidR="001C3C05" w14:paraId="1AC87601" w14:textId="77777777" w:rsidTr="005E7357">
        <w:trPr>
          <w:trHeight w:val="548"/>
          <w:jc w:val="center"/>
        </w:trPr>
        <w:tc>
          <w:tcPr>
            <w:tcW w:w="5485" w:type="dxa"/>
            <w:shd w:val="clear" w:color="auto" w:fill="404040" w:themeFill="text1" w:themeFillTint="BF"/>
            <w:vAlign w:val="center"/>
          </w:tcPr>
          <w:p w14:paraId="2B6B53F5" w14:textId="77777777" w:rsidR="001C3C05" w:rsidRPr="004566DF" w:rsidRDefault="001C3C05" w:rsidP="006803CD">
            <w:pPr>
              <w:pStyle w:val="Default"/>
              <w:jc w:val="center"/>
              <w:rPr>
                <w:b/>
                <w:color w:val="FFFFFF" w:themeColor="background1"/>
                <w:sz w:val="22"/>
                <w:szCs w:val="22"/>
              </w:rPr>
            </w:pPr>
            <w:r w:rsidRPr="004566DF">
              <w:rPr>
                <w:b/>
                <w:color w:val="FFFFFF" w:themeColor="background1"/>
                <w:sz w:val="22"/>
                <w:szCs w:val="22"/>
              </w:rPr>
              <w:t>Application Document</w:t>
            </w:r>
          </w:p>
        </w:tc>
        <w:tc>
          <w:tcPr>
            <w:tcW w:w="1980" w:type="dxa"/>
            <w:shd w:val="clear" w:color="auto" w:fill="404040" w:themeFill="text1" w:themeFillTint="BF"/>
            <w:vAlign w:val="center"/>
          </w:tcPr>
          <w:p w14:paraId="4F809AB2" w14:textId="77777777" w:rsidR="001C3C05" w:rsidRPr="004566DF" w:rsidRDefault="001C3C05" w:rsidP="001C3C05">
            <w:pPr>
              <w:pStyle w:val="Default"/>
              <w:jc w:val="center"/>
              <w:rPr>
                <w:b/>
                <w:color w:val="FFFFFF" w:themeColor="background1"/>
                <w:sz w:val="22"/>
                <w:szCs w:val="22"/>
              </w:rPr>
            </w:pPr>
            <w:r>
              <w:rPr>
                <w:b/>
                <w:color w:val="FFFFFF" w:themeColor="background1"/>
                <w:sz w:val="22"/>
                <w:szCs w:val="22"/>
              </w:rPr>
              <w:t>Hard Copy Submission</w:t>
            </w:r>
          </w:p>
        </w:tc>
        <w:tc>
          <w:tcPr>
            <w:tcW w:w="1980" w:type="dxa"/>
            <w:shd w:val="clear" w:color="auto" w:fill="404040" w:themeFill="text1" w:themeFillTint="BF"/>
          </w:tcPr>
          <w:p w14:paraId="13BB7D74" w14:textId="77777777" w:rsidR="001C3C05" w:rsidRPr="004566DF" w:rsidRDefault="001C3C05" w:rsidP="001C3C05">
            <w:pPr>
              <w:pStyle w:val="Default"/>
              <w:jc w:val="center"/>
              <w:rPr>
                <w:b/>
                <w:color w:val="FFFFFF" w:themeColor="background1"/>
                <w:sz w:val="22"/>
                <w:szCs w:val="22"/>
              </w:rPr>
            </w:pPr>
            <w:r>
              <w:rPr>
                <w:b/>
                <w:color w:val="FFFFFF" w:themeColor="background1"/>
                <w:sz w:val="22"/>
                <w:szCs w:val="22"/>
              </w:rPr>
              <w:t>Electronic Copy Submission</w:t>
            </w:r>
          </w:p>
        </w:tc>
      </w:tr>
      <w:tr w:rsidR="001C3C05" w14:paraId="21748042" w14:textId="77777777" w:rsidTr="005E7357">
        <w:trPr>
          <w:trHeight w:val="288"/>
          <w:jc w:val="center"/>
        </w:trPr>
        <w:tc>
          <w:tcPr>
            <w:tcW w:w="5485" w:type="dxa"/>
            <w:vAlign w:val="center"/>
          </w:tcPr>
          <w:p w14:paraId="1763B3F2" w14:textId="77777777" w:rsidR="001C3C05" w:rsidRPr="004D2025" w:rsidRDefault="001C3C05" w:rsidP="00B87C50">
            <w:pPr>
              <w:pStyle w:val="Default"/>
              <w:numPr>
                <w:ilvl w:val="0"/>
                <w:numId w:val="27"/>
              </w:numPr>
              <w:ind w:left="360"/>
              <w:rPr>
                <w:b/>
                <w:sz w:val="22"/>
                <w:szCs w:val="22"/>
              </w:rPr>
            </w:pPr>
            <w:r w:rsidRPr="004D2025">
              <w:rPr>
                <w:b/>
                <w:sz w:val="22"/>
                <w:szCs w:val="22"/>
              </w:rPr>
              <w:t xml:space="preserve">Application </w:t>
            </w:r>
          </w:p>
        </w:tc>
        <w:tc>
          <w:tcPr>
            <w:tcW w:w="1980" w:type="dxa"/>
          </w:tcPr>
          <w:p w14:paraId="66FB0B80" w14:textId="77777777" w:rsidR="001C3C05" w:rsidRDefault="001C3C05" w:rsidP="00B87C50">
            <w:pPr>
              <w:pStyle w:val="Default"/>
              <w:rPr>
                <w:sz w:val="22"/>
                <w:szCs w:val="22"/>
                <w:u w:val="single"/>
              </w:rPr>
            </w:pPr>
          </w:p>
        </w:tc>
        <w:tc>
          <w:tcPr>
            <w:tcW w:w="1980" w:type="dxa"/>
          </w:tcPr>
          <w:p w14:paraId="47F51D5E" w14:textId="77777777" w:rsidR="001C3C05" w:rsidRDefault="001C3C05" w:rsidP="00B87C50">
            <w:pPr>
              <w:pStyle w:val="Default"/>
              <w:rPr>
                <w:sz w:val="22"/>
                <w:szCs w:val="22"/>
                <w:u w:val="single"/>
              </w:rPr>
            </w:pPr>
          </w:p>
        </w:tc>
      </w:tr>
      <w:tr w:rsidR="001C3C05" w14:paraId="262A7B0B" w14:textId="77777777" w:rsidTr="005E7357">
        <w:trPr>
          <w:trHeight w:val="288"/>
          <w:jc w:val="center"/>
        </w:trPr>
        <w:tc>
          <w:tcPr>
            <w:tcW w:w="5485" w:type="dxa"/>
            <w:vAlign w:val="center"/>
          </w:tcPr>
          <w:p w14:paraId="0D69270A" w14:textId="77777777" w:rsidR="001C3C05" w:rsidRPr="004D2025" w:rsidRDefault="001C3C05" w:rsidP="00B87C50">
            <w:pPr>
              <w:pStyle w:val="Default"/>
              <w:numPr>
                <w:ilvl w:val="0"/>
                <w:numId w:val="27"/>
              </w:numPr>
              <w:ind w:left="360"/>
              <w:rPr>
                <w:b/>
                <w:sz w:val="22"/>
                <w:szCs w:val="22"/>
              </w:rPr>
            </w:pPr>
            <w:r w:rsidRPr="004D2025">
              <w:rPr>
                <w:b/>
                <w:sz w:val="22"/>
                <w:szCs w:val="22"/>
              </w:rPr>
              <w:t>Excel Budget Worksheet</w:t>
            </w:r>
          </w:p>
        </w:tc>
        <w:tc>
          <w:tcPr>
            <w:tcW w:w="1980" w:type="dxa"/>
          </w:tcPr>
          <w:p w14:paraId="160B73EA" w14:textId="77777777" w:rsidR="001C3C05" w:rsidRDefault="001C3C05" w:rsidP="00B87C50">
            <w:pPr>
              <w:pStyle w:val="Default"/>
              <w:rPr>
                <w:sz w:val="22"/>
                <w:szCs w:val="22"/>
                <w:u w:val="single"/>
              </w:rPr>
            </w:pPr>
          </w:p>
        </w:tc>
        <w:tc>
          <w:tcPr>
            <w:tcW w:w="1980" w:type="dxa"/>
          </w:tcPr>
          <w:p w14:paraId="506AA436" w14:textId="77777777" w:rsidR="001C3C05" w:rsidRDefault="001C3C05" w:rsidP="00B87C50">
            <w:pPr>
              <w:pStyle w:val="Default"/>
              <w:rPr>
                <w:sz w:val="22"/>
                <w:szCs w:val="22"/>
                <w:u w:val="single"/>
              </w:rPr>
            </w:pPr>
          </w:p>
        </w:tc>
      </w:tr>
      <w:tr w:rsidR="0081423D" w14:paraId="2C8865EE" w14:textId="77777777" w:rsidTr="005E7357">
        <w:trPr>
          <w:trHeight w:val="288"/>
          <w:jc w:val="center"/>
        </w:trPr>
        <w:tc>
          <w:tcPr>
            <w:tcW w:w="5485" w:type="dxa"/>
            <w:vAlign w:val="center"/>
          </w:tcPr>
          <w:p w14:paraId="46BF1D27" w14:textId="77777777" w:rsidR="0081423D" w:rsidRPr="004D2025" w:rsidRDefault="00C17459" w:rsidP="00B87C50">
            <w:pPr>
              <w:pStyle w:val="Default"/>
              <w:numPr>
                <w:ilvl w:val="0"/>
                <w:numId w:val="27"/>
              </w:numPr>
              <w:ind w:left="360"/>
              <w:rPr>
                <w:b/>
                <w:sz w:val="22"/>
                <w:szCs w:val="22"/>
              </w:rPr>
            </w:pPr>
            <w:r w:rsidRPr="00F736A3">
              <w:rPr>
                <w:b/>
                <w:sz w:val="22"/>
                <w:szCs w:val="22"/>
              </w:rPr>
              <w:t>IRS 501(c)(3) Exemption Determination Letter</w:t>
            </w:r>
            <w:r w:rsidR="0081423D" w:rsidRPr="00F736A3">
              <w:rPr>
                <w:b/>
                <w:sz w:val="22"/>
                <w:szCs w:val="22"/>
              </w:rPr>
              <w:t xml:space="preserve"> (if applicable)</w:t>
            </w:r>
          </w:p>
        </w:tc>
        <w:tc>
          <w:tcPr>
            <w:tcW w:w="1980" w:type="dxa"/>
          </w:tcPr>
          <w:p w14:paraId="2CCE37F0" w14:textId="77777777" w:rsidR="0081423D" w:rsidRDefault="0081423D" w:rsidP="00B87C50">
            <w:pPr>
              <w:pStyle w:val="Default"/>
              <w:rPr>
                <w:sz w:val="22"/>
                <w:szCs w:val="22"/>
                <w:u w:val="single"/>
              </w:rPr>
            </w:pPr>
          </w:p>
        </w:tc>
        <w:tc>
          <w:tcPr>
            <w:tcW w:w="1980" w:type="dxa"/>
          </w:tcPr>
          <w:p w14:paraId="7E44B2B3" w14:textId="77777777" w:rsidR="0081423D" w:rsidRDefault="0081423D" w:rsidP="00B87C50">
            <w:pPr>
              <w:pStyle w:val="Default"/>
              <w:rPr>
                <w:sz w:val="22"/>
                <w:szCs w:val="22"/>
                <w:u w:val="single"/>
              </w:rPr>
            </w:pPr>
          </w:p>
        </w:tc>
      </w:tr>
      <w:tr w:rsidR="001C3C05" w14:paraId="788DF0B8" w14:textId="77777777" w:rsidTr="005E7357">
        <w:trPr>
          <w:trHeight w:val="288"/>
          <w:jc w:val="center"/>
        </w:trPr>
        <w:tc>
          <w:tcPr>
            <w:tcW w:w="5485" w:type="dxa"/>
            <w:vAlign w:val="center"/>
          </w:tcPr>
          <w:p w14:paraId="07BB1A54" w14:textId="77777777" w:rsidR="001C3C05" w:rsidRDefault="001C3C05" w:rsidP="00B87C50">
            <w:pPr>
              <w:pStyle w:val="Default"/>
              <w:numPr>
                <w:ilvl w:val="0"/>
                <w:numId w:val="27"/>
              </w:numPr>
              <w:ind w:left="360"/>
              <w:rPr>
                <w:b/>
                <w:sz w:val="22"/>
                <w:szCs w:val="22"/>
              </w:rPr>
            </w:pPr>
            <w:r w:rsidRPr="004D2025">
              <w:rPr>
                <w:b/>
                <w:sz w:val="22"/>
                <w:szCs w:val="22"/>
              </w:rPr>
              <w:t xml:space="preserve">Contractor Authorized Signatory Form </w:t>
            </w:r>
          </w:p>
          <w:p w14:paraId="2FEDCB34" w14:textId="4D57C006" w:rsidR="001C3C05" w:rsidRPr="004D2025" w:rsidRDefault="001C3C05" w:rsidP="00842AA0">
            <w:pPr>
              <w:pStyle w:val="Default"/>
              <w:ind w:left="360"/>
              <w:rPr>
                <w:b/>
                <w:sz w:val="22"/>
                <w:szCs w:val="22"/>
              </w:rPr>
            </w:pPr>
            <w:r w:rsidRPr="004D2025">
              <w:rPr>
                <w:b/>
                <w:sz w:val="22"/>
                <w:szCs w:val="22"/>
              </w:rPr>
              <w:t>(</w:t>
            </w:r>
            <w:r w:rsidR="0098731F">
              <w:rPr>
                <w:b/>
                <w:sz w:val="22"/>
                <w:szCs w:val="22"/>
              </w:rPr>
              <w:t xml:space="preserve">PAGE 1 ONLY; </w:t>
            </w:r>
            <w:r w:rsidRPr="004D2025">
              <w:rPr>
                <w:b/>
                <w:sz w:val="22"/>
                <w:szCs w:val="22"/>
              </w:rPr>
              <w:t>state agencies are exempt)</w:t>
            </w:r>
            <w:r w:rsidR="00692F0F">
              <w:rPr>
                <w:b/>
                <w:sz w:val="22"/>
                <w:szCs w:val="22"/>
              </w:rPr>
              <w:t xml:space="preserve"> </w:t>
            </w:r>
            <w:r w:rsidR="00692F0F" w:rsidRPr="00034AEA">
              <w:rPr>
                <w:i/>
                <w:sz w:val="22"/>
                <w:szCs w:val="22"/>
              </w:rPr>
              <w:t xml:space="preserve">Applicants </w:t>
            </w:r>
            <w:r w:rsidR="00842AA0">
              <w:rPr>
                <w:i/>
                <w:sz w:val="22"/>
                <w:szCs w:val="22"/>
              </w:rPr>
              <w:t>that have</w:t>
            </w:r>
            <w:r w:rsidR="00692F0F" w:rsidRPr="00034AEA">
              <w:rPr>
                <w:i/>
                <w:sz w:val="22"/>
                <w:szCs w:val="22"/>
              </w:rPr>
              <w:t xml:space="preserve"> new staff that were</w:t>
            </w:r>
            <w:r w:rsidR="00842AA0">
              <w:rPr>
                <w:i/>
                <w:sz w:val="22"/>
                <w:szCs w:val="22"/>
              </w:rPr>
              <w:t xml:space="preserve"> previously</w:t>
            </w:r>
            <w:r w:rsidR="00692F0F" w:rsidRPr="00034AEA">
              <w:rPr>
                <w:i/>
                <w:sz w:val="22"/>
                <w:szCs w:val="22"/>
              </w:rPr>
              <w:t xml:space="preserve"> not listed as an Authorized Signatory in </w:t>
            </w:r>
            <w:r w:rsidR="00692F0F" w:rsidRPr="00A24485">
              <w:rPr>
                <w:i/>
                <w:sz w:val="22"/>
                <w:szCs w:val="22"/>
              </w:rPr>
              <w:t>FFY17</w:t>
            </w:r>
            <w:r w:rsidR="00842AA0" w:rsidRPr="00A24485">
              <w:rPr>
                <w:i/>
                <w:sz w:val="22"/>
                <w:szCs w:val="22"/>
              </w:rPr>
              <w:t xml:space="preserve"> </w:t>
            </w:r>
            <w:r w:rsidR="00842AA0">
              <w:rPr>
                <w:i/>
                <w:sz w:val="22"/>
                <w:szCs w:val="22"/>
              </w:rPr>
              <w:t>are required to submit this form</w:t>
            </w:r>
            <w:r w:rsidR="00692F0F" w:rsidRPr="00034AEA">
              <w:rPr>
                <w:i/>
                <w:sz w:val="22"/>
                <w:szCs w:val="22"/>
              </w:rPr>
              <w:t>.</w:t>
            </w:r>
          </w:p>
        </w:tc>
        <w:tc>
          <w:tcPr>
            <w:tcW w:w="1980" w:type="dxa"/>
          </w:tcPr>
          <w:p w14:paraId="509956B1" w14:textId="77777777" w:rsidR="001C3C05" w:rsidRDefault="001C3C05" w:rsidP="00B87C50">
            <w:pPr>
              <w:pStyle w:val="Default"/>
              <w:rPr>
                <w:sz w:val="22"/>
                <w:szCs w:val="22"/>
                <w:u w:val="single"/>
              </w:rPr>
            </w:pPr>
          </w:p>
        </w:tc>
        <w:tc>
          <w:tcPr>
            <w:tcW w:w="1980" w:type="dxa"/>
          </w:tcPr>
          <w:p w14:paraId="259FA51C" w14:textId="77777777" w:rsidR="001C3C05" w:rsidRDefault="001C3C05" w:rsidP="00B87C50">
            <w:pPr>
              <w:pStyle w:val="Default"/>
              <w:rPr>
                <w:sz w:val="22"/>
                <w:szCs w:val="22"/>
                <w:u w:val="single"/>
              </w:rPr>
            </w:pPr>
          </w:p>
        </w:tc>
      </w:tr>
      <w:tr w:rsidR="001C3C05" w14:paraId="3471CE49" w14:textId="77777777" w:rsidTr="005E7357">
        <w:trPr>
          <w:trHeight w:val="288"/>
          <w:jc w:val="center"/>
        </w:trPr>
        <w:tc>
          <w:tcPr>
            <w:tcW w:w="5485" w:type="dxa"/>
            <w:vAlign w:val="center"/>
          </w:tcPr>
          <w:p w14:paraId="7858C2F8" w14:textId="77777777" w:rsidR="001C3C05" w:rsidRPr="004D2025" w:rsidRDefault="007B7533" w:rsidP="00B87C50">
            <w:pPr>
              <w:pStyle w:val="Default"/>
              <w:numPr>
                <w:ilvl w:val="0"/>
                <w:numId w:val="27"/>
              </w:numPr>
              <w:ind w:left="360"/>
              <w:rPr>
                <w:b/>
                <w:sz w:val="22"/>
                <w:szCs w:val="22"/>
              </w:rPr>
            </w:pPr>
            <w:r w:rsidRPr="00F736A3">
              <w:rPr>
                <w:b/>
                <w:sz w:val="22"/>
                <w:szCs w:val="22"/>
              </w:rPr>
              <w:t xml:space="preserve">Federally Approved </w:t>
            </w:r>
            <w:r w:rsidR="001C3C05" w:rsidRPr="00F736A3">
              <w:rPr>
                <w:b/>
                <w:sz w:val="22"/>
                <w:szCs w:val="22"/>
              </w:rPr>
              <w:t xml:space="preserve">Indirect Cost </w:t>
            </w:r>
            <w:r w:rsidRPr="00F736A3">
              <w:rPr>
                <w:b/>
                <w:sz w:val="22"/>
                <w:szCs w:val="22"/>
              </w:rPr>
              <w:t xml:space="preserve">and Fringe </w:t>
            </w:r>
            <w:r w:rsidR="001C3C05" w:rsidRPr="00F736A3">
              <w:rPr>
                <w:b/>
                <w:sz w:val="22"/>
                <w:szCs w:val="22"/>
              </w:rPr>
              <w:t>Rate Agreement</w:t>
            </w:r>
            <w:r w:rsidRPr="00F736A3">
              <w:rPr>
                <w:b/>
                <w:sz w:val="22"/>
                <w:szCs w:val="22"/>
              </w:rPr>
              <w:t>s</w:t>
            </w:r>
            <w:r w:rsidR="001C3C05" w:rsidRPr="00F736A3">
              <w:rPr>
                <w:b/>
                <w:sz w:val="22"/>
                <w:szCs w:val="22"/>
              </w:rPr>
              <w:t xml:space="preserve"> (if applicable)</w:t>
            </w:r>
          </w:p>
        </w:tc>
        <w:tc>
          <w:tcPr>
            <w:tcW w:w="1980" w:type="dxa"/>
          </w:tcPr>
          <w:p w14:paraId="003C9551" w14:textId="77777777" w:rsidR="001C3C05" w:rsidRDefault="001C3C05" w:rsidP="00B87C50">
            <w:pPr>
              <w:pStyle w:val="Default"/>
              <w:rPr>
                <w:sz w:val="22"/>
                <w:szCs w:val="22"/>
                <w:u w:val="single"/>
              </w:rPr>
            </w:pPr>
          </w:p>
        </w:tc>
        <w:tc>
          <w:tcPr>
            <w:tcW w:w="1980" w:type="dxa"/>
          </w:tcPr>
          <w:p w14:paraId="2F38E339" w14:textId="77777777" w:rsidR="001C3C05" w:rsidRDefault="001C3C05" w:rsidP="00B87C50">
            <w:pPr>
              <w:pStyle w:val="Default"/>
              <w:rPr>
                <w:sz w:val="22"/>
                <w:szCs w:val="22"/>
                <w:u w:val="single"/>
              </w:rPr>
            </w:pPr>
          </w:p>
        </w:tc>
      </w:tr>
      <w:tr w:rsidR="001C3C05" w14:paraId="7C251E9C" w14:textId="77777777" w:rsidTr="005E7357">
        <w:trPr>
          <w:trHeight w:val="288"/>
          <w:jc w:val="center"/>
        </w:trPr>
        <w:tc>
          <w:tcPr>
            <w:tcW w:w="5485" w:type="dxa"/>
            <w:vAlign w:val="center"/>
          </w:tcPr>
          <w:p w14:paraId="0D03A0D0" w14:textId="77777777" w:rsidR="001C3C05" w:rsidRPr="004D2025" w:rsidRDefault="001C3C05" w:rsidP="00B87C50">
            <w:pPr>
              <w:pStyle w:val="Default"/>
              <w:numPr>
                <w:ilvl w:val="0"/>
                <w:numId w:val="27"/>
              </w:numPr>
              <w:ind w:left="360"/>
              <w:rPr>
                <w:b/>
                <w:sz w:val="22"/>
                <w:szCs w:val="22"/>
              </w:rPr>
            </w:pPr>
            <w:r w:rsidRPr="004D2025">
              <w:rPr>
                <w:b/>
                <w:sz w:val="22"/>
                <w:szCs w:val="22"/>
              </w:rPr>
              <w:t xml:space="preserve">Certification of Consultation/Memorandum of Agreement </w:t>
            </w:r>
          </w:p>
        </w:tc>
        <w:tc>
          <w:tcPr>
            <w:tcW w:w="1980" w:type="dxa"/>
          </w:tcPr>
          <w:p w14:paraId="5F3CFA51" w14:textId="77777777" w:rsidR="001C3C05" w:rsidRDefault="001C3C05" w:rsidP="00B87C50">
            <w:pPr>
              <w:pStyle w:val="Default"/>
              <w:rPr>
                <w:sz w:val="22"/>
                <w:szCs w:val="22"/>
                <w:u w:val="single"/>
              </w:rPr>
            </w:pPr>
          </w:p>
        </w:tc>
        <w:tc>
          <w:tcPr>
            <w:tcW w:w="1980" w:type="dxa"/>
          </w:tcPr>
          <w:p w14:paraId="415BDC74" w14:textId="77777777" w:rsidR="001C3C05" w:rsidRDefault="001C3C05" w:rsidP="00B87C50">
            <w:pPr>
              <w:pStyle w:val="Default"/>
              <w:rPr>
                <w:sz w:val="22"/>
                <w:szCs w:val="22"/>
                <w:u w:val="single"/>
              </w:rPr>
            </w:pPr>
          </w:p>
        </w:tc>
      </w:tr>
      <w:tr w:rsidR="004616A8" w14:paraId="245D3062" w14:textId="77777777" w:rsidTr="005E7357">
        <w:trPr>
          <w:trHeight w:val="288"/>
          <w:jc w:val="center"/>
        </w:trPr>
        <w:tc>
          <w:tcPr>
            <w:tcW w:w="5485" w:type="dxa"/>
            <w:vAlign w:val="center"/>
          </w:tcPr>
          <w:p w14:paraId="37144A06" w14:textId="77777777" w:rsidR="004616A8" w:rsidRPr="004D2025" w:rsidRDefault="004616A8" w:rsidP="00B87C50">
            <w:pPr>
              <w:pStyle w:val="Default"/>
              <w:numPr>
                <w:ilvl w:val="0"/>
                <w:numId w:val="27"/>
              </w:numPr>
              <w:ind w:left="360"/>
              <w:rPr>
                <w:b/>
                <w:sz w:val="22"/>
                <w:szCs w:val="22"/>
              </w:rPr>
            </w:pPr>
            <w:r w:rsidRPr="004D2025">
              <w:rPr>
                <w:b/>
                <w:sz w:val="22"/>
                <w:szCs w:val="22"/>
              </w:rPr>
              <w:t xml:space="preserve">Legal Assistance for Victims Certification Letter </w:t>
            </w:r>
            <w:r w:rsidRPr="004616A8">
              <w:rPr>
                <w:b/>
                <w:sz w:val="22"/>
                <w:szCs w:val="22"/>
              </w:rPr>
              <w:t>(if applicable)</w:t>
            </w:r>
          </w:p>
        </w:tc>
        <w:tc>
          <w:tcPr>
            <w:tcW w:w="1980" w:type="dxa"/>
          </w:tcPr>
          <w:p w14:paraId="20688BB1" w14:textId="77777777" w:rsidR="004616A8" w:rsidRDefault="004616A8" w:rsidP="00B87C50">
            <w:pPr>
              <w:pStyle w:val="Default"/>
              <w:rPr>
                <w:sz w:val="22"/>
                <w:szCs w:val="22"/>
                <w:u w:val="single"/>
              </w:rPr>
            </w:pPr>
          </w:p>
        </w:tc>
        <w:tc>
          <w:tcPr>
            <w:tcW w:w="1980" w:type="dxa"/>
          </w:tcPr>
          <w:p w14:paraId="65C3D206" w14:textId="77777777" w:rsidR="004616A8" w:rsidRDefault="004616A8" w:rsidP="00B87C50">
            <w:pPr>
              <w:pStyle w:val="Default"/>
              <w:rPr>
                <w:sz w:val="22"/>
                <w:szCs w:val="22"/>
                <w:u w:val="single"/>
              </w:rPr>
            </w:pPr>
          </w:p>
        </w:tc>
      </w:tr>
      <w:tr w:rsidR="001C3C05" w14:paraId="3C203CB5" w14:textId="77777777" w:rsidTr="005E7357">
        <w:trPr>
          <w:trHeight w:val="288"/>
          <w:jc w:val="center"/>
        </w:trPr>
        <w:tc>
          <w:tcPr>
            <w:tcW w:w="5485" w:type="dxa"/>
            <w:vAlign w:val="center"/>
          </w:tcPr>
          <w:p w14:paraId="2615F146" w14:textId="77777777" w:rsidR="001C3C05" w:rsidRPr="004D2025" w:rsidRDefault="001C3C05" w:rsidP="00B87C50">
            <w:pPr>
              <w:pStyle w:val="Default"/>
              <w:numPr>
                <w:ilvl w:val="0"/>
                <w:numId w:val="27"/>
              </w:numPr>
              <w:ind w:left="360"/>
              <w:rPr>
                <w:b/>
                <w:sz w:val="22"/>
                <w:szCs w:val="22"/>
              </w:rPr>
            </w:pPr>
            <w:r w:rsidRPr="004D2025">
              <w:rPr>
                <w:b/>
                <w:sz w:val="22"/>
                <w:szCs w:val="22"/>
              </w:rPr>
              <w:t>Subgrantee Risk Assessment</w:t>
            </w:r>
          </w:p>
        </w:tc>
        <w:tc>
          <w:tcPr>
            <w:tcW w:w="1980" w:type="dxa"/>
          </w:tcPr>
          <w:p w14:paraId="32D5E3D2" w14:textId="77777777" w:rsidR="001C3C05" w:rsidRDefault="001C3C05" w:rsidP="00B87C50">
            <w:pPr>
              <w:pStyle w:val="Default"/>
              <w:rPr>
                <w:sz w:val="22"/>
                <w:szCs w:val="22"/>
                <w:u w:val="single"/>
              </w:rPr>
            </w:pPr>
          </w:p>
        </w:tc>
        <w:tc>
          <w:tcPr>
            <w:tcW w:w="1980" w:type="dxa"/>
          </w:tcPr>
          <w:p w14:paraId="5291BD83" w14:textId="77777777" w:rsidR="001C3C05" w:rsidRDefault="001C3C05" w:rsidP="00B87C50">
            <w:pPr>
              <w:pStyle w:val="Default"/>
              <w:rPr>
                <w:sz w:val="22"/>
                <w:szCs w:val="22"/>
                <w:u w:val="single"/>
              </w:rPr>
            </w:pPr>
          </w:p>
        </w:tc>
      </w:tr>
      <w:tr w:rsidR="001C3C05" w14:paraId="1D8AE20F" w14:textId="77777777" w:rsidTr="005E7357">
        <w:trPr>
          <w:trHeight w:val="288"/>
          <w:jc w:val="center"/>
        </w:trPr>
        <w:tc>
          <w:tcPr>
            <w:tcW w:w="5485" w:type="dxa"/>
            <w:vAlign w:val="center"/>
          </w:tcPr>
          <w:p w14:paraId="3BC5B7BB" w14:textId="77777777" w:rsidR="001C3C05" w:rsidRPr="004D2025" w:rsidRDefault="001C3C05" w:rsidP="00B87C50">
            <w:pPr>
              <w:pStyle w:val="Default"/>
              <w:numPr>
                <w:ilvl w:val="0"/>
                <w:numId w:val="27"/>
              </w:numPr>
              <w:ind w:left="360"/>
              <w:rPr>
                <w:b/>
                <w:sz w:val="22"/>
                <w:szCs w:val="22"/>
              </w:rPr>
            </w:pPr>
            <w:r w:rsidRPr="004D2025">
              <w:rPr>
                <w:b/>
                <w:sz w:val="22"/>
                <w:szCs w:val="22"/>
              </w:rPr>
              <w:t>Organizational Chart</w:t>
            </w:r>
          </w:p>
        </w:tc>
        <w:tc>
          <w:tcPr>
            <w:tcW w:w="1980" w:type="dxa"/>
          </w:tcPr>
          <w:p w14:paraId="2B2661D1" w14:textId="77777777" w:rsidR="001C3C05" w:rsidRDefault="001C3C05" w:rsidP="00B87C50">
            <w:pPr>
              <w:pStyle w:val="Default"/>
              <w:rPr>
                <w:sz w:val="22"/>
                <w:szCs w:val="22"/>
                <w:u w:val="single"/>
              </w:rPr>
            </w:pPr>
          </w:p>
        </w:tc>
        <w:tc>
          <w:tcPr>
            <w:tcW w:w="1980" w:type="dxa"/>
          </w:tcPr>
          <w:p w14:paraId="7A836371" w14:textId="77777777" w:rsidR="001C3C05" w:rsidRDefault="001C3C05" w:rsidP="00B87C50">
            <w:pPr>
              <w:pStyle w:val="Default"/>
              <w:rPr>
                <w:sz w:val="22"/>
                <w:szCs w:val="22"/>
                <w:u w:val="single"/>
              </w:rPr>
            </w:pPr>
          </w:p>
        </w:tc>
      </w:tr>
    </w:tbl>
    <w:p w14:paraId="384FA24A" w14:textId="77777777" w:rsidR="009E254F" w:rsidRDefault="00DD7EBA" w:rsidP="00EB161B">
      <w:pPr>
        <w:pStyle w:val="Default"/>
        <w:numPr>
          <w:ilvl w:val="0"/>
          <w:numId w:val="23"/>
        </w:numPr>
        <w:ind w:left="360"/>
        <w:rPr>
          <w:b/>
          <w:i/>
          <w:sz w:val="28"/>
          <w:szCs w:val="22"/>
        </w:rPr>
      </w:pPr>
      <w:bookmarkStart w:id="7" w:name="Grant_Submission"/>
      <w:r>
        <w:rPr>
          <w:b/>
          <w:i/>
          <w:sz w:val="28"/>
          <w:szCs w:val="22"/>
        </w:rPr>
        <w:lastRenderedPageBreak/>
        <w:t xml:space="preserve">Grant </w:t>
      </w:r>
      <w:r w:rsidR="009E254F">
        <w:rPr>
          <w:b/>
          <w:i/>
          <w:sz w:val="28"/>
          <w:szCs w:val="22"/>
        </w:rPr>
        <w:t>Submission</w:t>
      </w:r>
    </w:p>
    <w:bookmarkEnd w:id="7"/>
    <w:p w14:paraId="6211B8E3" w14:textId="77777777" w:rsidR="004E3020" w:rsidRPr="004E3020" w:rsidRDefault="004E3020" w:rsidP="0058577E">
      <w:pPr>
        <w:pStyle w:val="Default"/>
        <w:rPr>
          <w:b/>
          <w:sz w:val="22"/>
          <w:szCs w:val="22"/>
        </w:rPr>
      </w:pPr>
    </w:p>
    <w:p w14:paraId="5CEECBA8" w14:textId="77777777" w:rsidR="009E254F" w:rsidRPr="00361112" w:rsidRDefault="009E254F" w:rsidP="0058577E">
      <w:pPr>
        <w:pStyle w:val="Default"/>
        <w:rPr>
          <w:b/>
          <w:sz w:val="22"/>
          <w:szCs w:val="22"/>
        </w:rPr>
      </w:pPr>
      <w:r w:rsidRPr="00361112">
        <w:rPr>
          <w:b/>
          <w:sz w:val="22"/>
          <w:szCs w:val="22"/>
        </w:rPr>
        <w:t xml:space="preserve">Applicants </w:t>
      </w:r>
      <w:r w:rsidR="002613D4" w:rsidRPr="00361112">
        <w:rPr>
          <w:b/>
          <w:sz w:val="22"/>
          <w:szCs w:val="22"/>
        </w:rPr>
        <w:t xml:space="preserve">must </w:t>
      </w:r>
      <w:r w:rsidRPr="00361112">
        <w:rPr>
          <w:b/>
          <w:sz w:val="22"/>
          <w:szCs w:val="22"/>
        </w:rPr>
        <w:t>submit their application by utilizing two methods:</w:t>
      </w:r>
    </w:p>
    <w:p w14:paraId="5007DB26" w14:textId="77777777" w:rsidR="009E254F" w:rsidRPr="009E254F" w:rsidRDefault="009E254F" w:rsidP="0058577E">
      <w:pPr>
        <w:pStyle w:val="Default"/>
        <w:rPr>
          <w:sz w:val="28"/>
          <w:szCs w:val="22"/>
        </w:rPr>
      </w:pPr>
    </w:p>
    <w:p w14:paraId="586F28F4" w14:textId="77777777" w:rsidR="009E254F" w:rsidRPr="009E254F" w:rsidRDefault="009E254F" w:rsidP="0058577E">
      <w:pPr>
        <w:pStyle w:val="Default"/>
        <w:rPr>
          <w:b/>
          <w:sz w:val="22"/>
          <w:szCs w:val="22"/>
        </w:rPr>
      </w:pPr>
      <w:r w:rsidRPr="009E254F">
        <w:rPr>
          <w:b/>
          <w:sz w:val="22"/>
          <w:szCs w:val="22"/>
        </w:rPr>
        <w:t>1: Hard Copy</w:t>
      </w:r>
    </w:p>
    <w:p w14:paraId="3B8304EA" w14:textId="6F277644" w:rsidR="009E254F" w:rsidRDefault="00FE2687" w:rsidP="009E254F">
      <w:pPr>
        <w:pStyle w:val="Default"/>
        <w:rPr>
          <w:sz w:val="22"/>
          <w:szCs w:val="22"/>
        </w:rPr>
      </w:pPr>
      <w:r w:rsidRPr="00184B7F">
        <w:rPr>
          <w:i/>
          <w:sz w:val="22"/>
          <w:szCs w:val="22"/>
        </w:rPr>
        <w:t>One</w:t>
      </w:r>
      <w:r w:rsidR="009E254F" w:rsidRPr="00184B7F">
        <w:rPr>
          <w:i/>
          <w:sz w:val="22"/>
          <w:szCs w:val="22"/>
        </w:rPr>
        <w:t xml:space="preserve"> </w:t>
      </w:r>
      <w:r w:rsidR="008A1A5F">
        <w:rPr>
          <w:i/>
          <w:sz w:val="22"/>
          <w:szCs w:val="22"/>
        </w:rPr>
        <w:t xml:space="preserve">original and one </w:t>
      </w:r>
      <w:r w:rsidR="009E254F" w:rsidRPr="00184B7F">
        <w:rPr>
          <w:i/>
          <w:sz w:val="22"/>
          <w:szCs w:val="22"/>
        </w:rPr>
        <w:t>cop</w:t>
      </w:r>
      <w:r w:rsidR="008A1A5F">
        <w:rPr>
          <w:i/>
          <w:sz w:val="22"/>
          <w:szCs w:val="22"/>
        </w:rPr>
        <w:t>y</w:t>
      </w:r>
      <w:r w:rsidR="009E254F" w:rsidRPr="00184B7F">
        <w:rPr>
          <w:i/>
          <w:sz w:val="22"/>
          <w:szCs w:val="22"/>
        </w:rPr>
        <w:t xml:space="preserve"> of all application documents and required attachments must be submitted either U.S. Post Office, UPS, </w:t>
      </w:r>
      <w:r w:rsidR="00EA1B6C">
        <w:rPr>
          <w:i/>
          <w:sz w:val="22"/>
          <w:szCs w:val="22"/>
        </w:rPr>
        <w:t xml:space="preserve">or </w:t>
      </w:r>
      <w:r w:rsidR="009E254F" w:rsidRPr="00184B7F">
        <w:rPr>
          <w:i/>
          <w:sz w:val="22"/>
          <w:szCs w:val="22"/>
        </w:rPr>
        <w:t xml:space="preserve">FedEx to </w:t>
      </w:r>
      <w:r w:rsidR="001D32FF" w:rsidRPr="00184B7F">
        <w:rPr>
          <w:i/>
          <w:sz w:val="22"/>
          <w:szCs w:val="22"/>
        </w:rPr>
        <w:t>OGR</w:t>
      </w:r>
      <w:r w:rsidR="009E254F" w:rsidRPr="00184B7F">
        <w:rPr>
          <w:i/>
          <w:sz w:val="22"/>
          <w:szCs w:val="22"/>
        </w:rPr>
        <w:t>.</w:t>
      </w:r>
      <w:r w:rsidR="009E254F" w:rsidRPr="009E254F">
        <w:rPr>
          <w:sz w:val="22"/>
          <w:szCs w:val="22"/>
        </w:rPr>
        <w:t xml:space="preserve"> Only original</w:t>
      </w:r>
      <w:r w:rsidR="009E254F">
        <w:rPr>
          <w:sz w:val="22"/>
          <w:szCs w:val="22"/>
        </w:rPr>
        <w:t xml:space="preserve"> </w:t>
      </w:r>
      <w:r w:rsidR="009E254F" w:rsidRPr="009E254F">
        <w:rPr>
          <w:sz w:val="22"/>
          <w:szCs w:val="22"/>
        </w:rPr>
        <w:t>applications with original signatures will be accepted.</w:t>
      </w:r>
      <w:r w:rsidR="00E83F64">
        <w:rPr>
          <w:sz w:val="22"/>
          <w:szCs w:val="22"/>
        </w:rPr>
        <w:t xml:space="preserve"> Applicants are encouraged to use tracking numbers </w:t>
      </w:r>
      <w:r w:rsidR="00EA1B6C">
        <w:rPr>
          <w:sz w:val="22"/>
          <w:szCs w:val="22"/>
        </w:rPr>
        <w:t>when</w:t>
      </w:r>
      <w:r w:rsidR="00E83F64">
        <w:rPr>
          <w:sz w:val="22"/>
          <w:szCs w:val="22"/>
        </w:rPr>
        <w:t xml:space="preserve"> submitt</w:t>
      </w:r>
      <w:r w:rsidR="00EA1B6C">
        <w:rPr>
          <w:sz w:val="22"/>
          <w:szCs w:val="22"/>
        </w:rPr>
        <w:t>ing</w:t>
      </w:r>
      <w:r w:rsidR="00E83F64">
        <w:rPr>
          <w:sz w:val="22"/>
          <w:szCs w:val="22"/>
        </w:rPr>
        <w:t xml:space="preserve"> via </w:t>
      </w:r>
      <w:r w:rsidR="009E254F">
        <w:rPr>
          <w:sz w:val="22"/>
          <w:szCs w:val="22"/>
        </w:rPr>
        <w:t xml:space="preserve">U.S. Post Office, </w:t>
      </w:r>
      <w:r w:rsidR="009E254F" w:rsidRPr="009E254F">
        <w:rPr>
          <w:sz w:val="22"/>
          <w:szCs w:val="22"/>
        </w:rPr>
        <w:t>UPS, o</w:t>
      </w:r>
      <w:r w:rsidR="007D279D">
        <w:rPr>
          <w:sz w:val="22"/>
          <w:szCs w:val="22"/>
        </w:rPr>
        <w:t>r</w:t>
      </w:r>
      <w:r w:rsidR="009E254F" w:rsidRPr="009E254F">
        <w:rPr>
          <w:sz w:val="22"/>
          <w:szCs w:val="22"/>
        </w:rPr>
        <w:t xml:space="preserve"> FedEx. </w:t>
      </w:r>
      <w:r w:rsidR="008A1A5F">
        <w:rPr>
          <w:sz w:val="22"/>
          <w:szCs w:val="22"/>
        </w:rPr>
        <w:t xml:space="preserve">Applications must be received by OGR by 4:00 p.m. on </w:t>
      </w:r>
      <w:r w:rsidR="008A1A5F" w:rsidRPr="008A1A5F">
        <w:rPr>
          <w:b/>
          <w:bCs/>
          <w:sz w:val="22"/>
          <w:szCs w:val="22"/>
        </w:rPr>
        <w:t>November 1</w:t>
      </w:r>
      <w:r w:rsidR="00B33D75">
        <w:rPr>
          <w:b/>
          <w:bCs/>
          <w:sz w:val="22"/>
          <w:szCs w:val="22"/>
        </w:rPr>
        <w:t>5</w:t>
      </w:r>
      <w:r w:rsidR="008A1A5F" w:rsidRPr="008A1A5F">
        <w:rPr>
          <w:b/>
          <w:bCs/>
          <w:sz w:val="22"/>
          <w:szCs w:val="22"/>
        </w:rPr>
        <w:t>, 2021</w:t>
      </w:r>
      <w:r w:rsidR="008A1A5F">
        <w:rPr>
          <w:sz w:val="22"/>
          <w:szCs w:val="22"/>
        </w:rPr>
        <w:t>.</w:t>
      </w:r>
    </w:p>
    <w:p w14:paraId="2C604A8B" w14:textId="77777777" w:rsidR="00AA193F" w:rsidRDefault="00AA193F" w:rsidP="009E254F">
      <w:pPr>
        <w:pStyle w:val="Default"/>
        <w:rPr>
          <w:sz w:val="22"/>
          <w:szCs w:val="22"/>
        </w:rPr>
      </w:pPr>
    </w:p>
    <w:p w14:paraId="05187F8E" w14:textId="77777777" w:rsidR="00FC73AA" w:rsidRDefault="00FC73AA" w:rsidP="009E254F">
      <w:pPr>
        <w:pStyle w:val="Default"/>
        <w:rPr>
          <w:sz w:val="22"/>
          <w:szCs w:val="22"/>
        </w:rPr>
      </w:pPr>
      <w:r>
        <w:rPr>
          <w:sz w:val="22"/>
          <w:szCs w:val="22"/>
        </w:rPr>
        <w:t>Please mail applications to:</w:t>
      </w:r>
    </w:p>
    <w:p w14:paraId="17E221E3" w14:textId="77777777" w:rsidR="00842AA0" w:rsidRDefault="00842AA0" w:rsidP="009E254F">
      <w:pPr>
        <w:pStyle w:val="Default"/>
        <w:rPr>
          <w:sz w:val="22"/>
          <w:szCs w:val="22"/>
        </w:rPr>
      </w:pPr>
    </w:p>
    <w:p w14:paraId="593AB6E3" w14:textId="77777777" w:rsidR="00FC73AA" w:rsidRPr="00FC73AA" w:rsidRDefault="00AA193F" w:rsidP="00FC73AA">
      <w:pPr>
        <w:pStyle w:val="Default"/>
        <w:jc w:val="center"/>
        <w:rPr>
          <w:sz w:val="22"/>
          <w:szCs w:val="22"/>
        </w:rPr>
      </w:pPr>
      <w:r>
        <w:rPr>
          <w:sz w:val="22"/>
          <w:szCs w:val="22"/>
        </w:rPr>
        <w:t>Office of Grants and Research</w:t>
      </w:r>
    </w:p>
    <w:p w14:paraId="3C870FDC" w14:textId="77777777" w:rsidR="00FC73AA" w:rsidRPr="00FC73AA" w:rsidRDefault="00FC73AA" w:rsidP="00FC73AA">
      <w:pPr>
        <w:pStyle w:val="Default"/>
        <w:jc w:val="center"/>
        <w:rPr>
          <w:sz w:val="22"/>
          <w:szCs w:val="22"/>
        </w:rPr>
      </w:pPr>
      <w:r w:rsidRPr="00FC73AA">
        <w:rPr>
          <w:sz w:val="22"/>
          <w:szCs w:val="22"/>
        </w:rPr>
        <w:t>Violence Against Women Act STOP Grant Program</w:t>
      </w:r>
    </w:p>
    <w:p w14:paraId="24784C41" w14:textId="77777777" w:rsidR="00FC73AA" w:rsidRPr="00FC73AA" w:rsidRDefault="00FC73AA" w:rsidP="00FC73AA">
      <w:pPr>
        <w:pStyle w:val="Default"/>
        <w:jc w:val="center"/>
        <w:rPr>
          <w:sz w:val="22"/>
          <w:szCs w:val="22"/>
        </w:rPr>
      </w:pPr>
      <w:r w:rsidRPr="00FC73AA">
        <w:rPr>
          <w:sz w:val="22"/>
          <w:szCs w:val="22"/>
        </w:rPr>
        <w:t>10 Park Pl</w:t>
      </w:r>
      <w:r w:rsidR="00625066">
        <w:rPr>
          <w:sz w:val="22"/>
          <w:szCs w:val="22"/>
        </w:rPr>
        <w:t>a</w:t>
      </w:r>
      <w:r w:rsidRPr="00FC73AA">
        <w:rPr>
          <w:sz w:val="22"/>
          <w:szCs w:val="22"/>
        </w:rPr>
        <w:t>z</w:t>
      </w:r>
      <w:r w:rsidR="00625066">
        <w:rPr>
          <w:sz w:val="22"/>
          <w:szCs w:val="22"/>
        </w:rPr>
        <w:t>a</w:t>
      </w:r>
      <w:r w:rsidRPr="00FC73AA">
        <w:rPr>
          <w:sz w:val="22"/>
          <w:szCs w:val="22"/>
        </w:rPr>
        <w:t>, Suite 3720-A</w:t>
      </w:r>
    </w:p>
    <w:p w14:paraId="36123194" w14:textId="77777777" w:rsidR="00FC73AA" w:rsidRDefault="00FC73AA" w:rsidP="00FC73AA">
      <w:pPr>
        <w:pStyle w:val="Default"/>
        <w:jc w:val="center"/>
        <w:rPr>
          <w:sz w:val="22"/>
          <w:szCs w:val="22"/>
        </w:rPr>
      </w:pPr>
      <w:r w:rsidRPr="00FC73AA">
        <w:rPr>
          <w:sz w:val="22"/>
          <w:szCs w:val="22"/>
        </w:rPr>
        <w:t>Boston, MA 02116</w:t>
      </w:r>
    </w:p>
    <w:p w14:paraId="7304DE0B" w14:textId="77777777" w:rsidR="00AA193F" w:rsidRPr="00181563" w:rsidRDefault="00837BEF" w:rsidP="00FC73AA">
      <w:pPr>
        <w:pStyle w:val="Default"/>
        <w:jc w:val="center"/>
        <w:rPr>
          <w:b/>
          <w:sz w:val="22"/>
          <w:szCs w:val="22"/>
        </w:rPr>
      </w:pPr>
      <w:r w:rsidRPr="00181563">
        <w:rPr>
          <w:b/>
          <w:sz w:val="22"/>
          <w:szCs w:val="22"/>
        </w:rPr>
        <w:t xml:space="preserve">Attn: Jenny </w:t>
      </w:r>
      <w:r w:rsidR="00CE01AC" w:rsidRPr="00181563">
        <w:rPr>
          <w:b/>
          <w:sz w:val="22"/>
          <w:szCs w:val="22"/>
        </w:rPr>
        <w:t>Barron, VAWA Administrator</w:t>
      </w:r>
    </w:p>
    <w:p w14:paraId="22E307CC" w14:textId="77777777" w:rsidR="00AA193F" w:rsidRDefault="00AA193F" w:rsidP="0058577E">
      <w:pPr>
        <w:pStyle w:val="Default"/>
        <w:rPr>
          <w:b/>
          <w:sz w:val="22"/>
          <w:szCs w:val="22"/>
        </w:rPr>
      </w:pPr>
    </w:p>
    <w:p w14:paraId="7AAEF42C" w14:textId="77777777" w:rsidR="00AA193F" w:rsidRDefault="00AA193F" w:rsidP="0058577E">
      <w:pPr>
        <w:pStyle w:val="Default"/>
        <w:rPr>
          <w:b/>
          <w:sz w:val="22"/>
          <w:szCs w:val="22"/>
        </w:rPr>
      </w:pPr>
    </w:p>
    <w:p w14:paraId="24DA3EBC" w14:textId="77777777" w:rsidR="009E254F" w:rsidRPr="009E254F" w:rsidRDefault="009E254F" w:rsidP="0058577E">
      <w:pPr>
        <w:pStyle w:val="Default"/>
        <w:rPr>
          <w:b/>
          <w:sz w:val="22"/>
          <w:szCs w:val="22"/>
        </w:rPr>
      </w:pPr>
      <w:r>
        <w:rPr>
          <w:b/>
          <w:sz w:val="22"/>
          <w:szCs w:val="22"/>
        </w:rPr>
        <w:t xml:space="preserve">2: </w:t>
      </w:r>
      <w:r w:rsidRPr="009E254F">
        <w:rPr>
          <w:b/>
          <w:sz w:val="22"/>
          <w:szCs w:val="22"/>
        </w:rPr>
        <w:t xml:space="preserve">Electronic </w:t>
      </w:r>
      <w:r w:rsidR="00C00278">
        <w:rPr>
          <w:b/>
          <w:sz w:val="22"/>
          <w:szCs w:val="22"/>
        </w:rPr>
        <w:t>Copy</w:t>
      </w:r>
    </w:p>
    <w:p w14:paraId="63A58AC9" w14:textId="77777777" w:rsidR="009E254F" w:rsidRPr="00AB7F27" w:rsidRDefault="009E254F" w:rsidP="009E254F">
      <w:pPr>
        <w:autoSpaceDE w:val="0"/>
        <w:autoSpaceDN w:val="0"/>
        <w:adjustRightInd w:val="0"/>
        <w:rPr>
          <w:rFonts w:ascii="Arial" w:hAnsi="Arial" w:cs="Arial"/>
          <w:sz w:val="22"/>
          <w:szCs w:val="22"/>
        </w:rPr>
      </w:pPr>
      <w:r w:rsidRPr="00184B7F">
        <w:rPr>
          <w:rFonts w:ascii="Arial" w:hAnsi="Arial" w:cs="Arial"/>
          <w:i/>
          <w:sz w:val="22"/>
          <w:szCs w:val="22"/>
        </w:rPr>
        <w:t>Applicants must submit all documents as separate attachments.</w:t>
      </w:r>
      <w:r w:rsidRPr="009E254F">
        <w:rPr>
          <w:rFonts w:ascii="Arial" w:hAnsi="Arial" w:cs="Arial"/>
          <w:sz w:val="22"/>
          <w:szCs w:val="22"/>
        </w:rPr>
        <w:t xml:space="preserve"> The PDF grant application </w:t>
      </w:r>
      <w:r w:rsidR="001F631F">
        <w:rPr>
          <w:rFonts w:ascii="Arial" w:hAnsi="Arial" w:cs="Arial"/>
          <w:sz w:val="22"/>
          <w:szCs w:val="22"/>
        </w:rPr>
        <w:t>is</w:t>
      </w:r>
      <w:r w:rsidRPr="009E254F">
        <w:rPr>
          <w:rFonts w:ascii="Arial" w:hAnsi="Arial" w:cs="Arial"/>
          <w:sz w:val="22"/>
          <w:szCs w:val="22"/>
        </w:rPr>
        <w:t xml:space="preserve"> fillable and can be saved. It is strongly encouraged that </w:t>
      </w:r>
      <w:r w:rsidRPr="00AB7F27">
        <w:rPr>
          <w:rFonts w:ascii="Arial" w:hAnsi="Arial" w:cs="Arial"/>
          <w:sz w:val="22"/>
          <w:szCs w:val="22"/>
        </w:rPr>
        <w:t xml:space="preserve">applicants save their progress as they complete their applications. Application documents created by </w:t>
      </w:r>
      <w:r w:rsidR="001D32FF">
        <w:rPr>
          <w:rFonts w:ascii="Arial" w:hAnsi="Arial" w:cs="Arial"/>
          <w:sz w:val="22"/>
          <w:szCs w:val="22"/>
        </w:rPr>
        <w:t>OGR</w:t>
      </w:r>
      <w:r w:rsidRPr="00AB7F27">
        <w:rPr>
          <w:rFonts w:ascii="Arial" w:hAnsi="Arial" w:cs="Arial"/>
          <w:sz w:val="22"/>
          <w:szCs w:val="22"/>
        </w:rPr>
        <w:t xml:space="preserve"> must be received in their respective formats (PDF, Excel) and cannot be accepted in an alternative format (i.e.</w:t>
      </w:r>
      <w:r w:rsidR="00EA1B6C">
        <w:rPr>
          <w:rFonts w:ascii="Arial" w:hAnsi="Arial" w:cs="Arial"/>
          <w:sz w:val="22"/>
          <w:szCs w:val="22"/>
        </w:rPr>
        <w:t>,</w:t>
      </w:r>
      <w:r w:rsidRPr="00AB7F27">
        <w:rPr>
          <w:rFonts w:ascii="Arial" w:hAnsi="Arial" w:cs="Arial"/>
          <w:sz w:val="22"/>
          <w:szCs w:val="22"/>
        </w:rPr>
        <w:t xml:space="preserve"> scanned copies). Applicants may use read receipts to ensure delivery of applications.</w:t>
      </w:r>
    </w:p>
    <w:p w14:paraId="60CA2EB6" w14:textId="77777777" w:rsidR="009E254F" w:rsidRPr="00AB7F27" w:rsidRDefault="009E254F" w:rsidP="0058577E">
      <w:pPr>
        <w:pStyle w:val="Default"/>
        <w:rPr>
          <w:b/>
          <w:i/>
          <w:sz w:val="22"/>
          <w:szCs w:val="22"/>
        </w:rPr>
      </w:pPr>
    </w:p>
    <w:p w14:paraId="476EF952" w14:textId="77777777" w:rsidR="00AB7F27" w:rsidRDefault="00AB7F27" w:rsidP="0058577E">
      <w:pPr>
        <w:pStyle w:val="Default"/>
        <w:rPr>
          <w:sz w:val="22"/>
          <w:szCs w:val="22"/>
        </w:rPr>
      </w:pPr>
      <w:r w:rsidRPr="00AB7F27">
        <w:rPr>
          <w:sz w:val="22"/>
          <w:szCs w:val="22"/>
        </w:rPr>
        <w:t>Application documents must be emailed to</w:t>
      </w:r>
      <w:r w:rsidR="00842AA0">
        <w:rPr>
          <w:sz w:val="22"/>
          <w:szCs w:val="22"/>
        </w:rPr>
        <w:t>:</w:t>
      </w:r>
      <w:r w:rsidR="00CF48F3">
        <w:rPr>
          <w:rStyle w:val="Hyperlink"/>
          <w:sz w:val="22"/>
          <w:szCs w:val="22"/>
          <w:u w:val="none"/>
        </w:rPr>
        <w:t xml:space="preserve"> </w:t>
      </w:r>
      <w:hyperlink r:id="rId28" w:history="1">
        <w:r w:rsidR="00CF48F3" w:rsidRPr="00373057">
          <w:rPr>
            <w:rStyle w:val="Hyperlink"/>
            <w:sz w:val="22"/>
            <w:szCs w:val="22"/>
          </w:rPr>
          <w:t>jenny.barron@mass.gov</w:t>
        </w:r>
      </w:hyperlink>
      <w:r w:rsidR="00CF48F3">
        <w:rPr>
          <w:rStyle w:val="Hyperlink"/>
          <w:sz w:val="22"/>
          <w:szCs w:val="22"/>
          <w:u w:val="none"/>
        </w:rPr>
        <w:t xml:space="preserve"> </w:t>
      </w:r>
    </w:p>
    <w:p w14:paraId="075FACA3" w14:textId="77777777" w:rsidR="00AB7F27" w:rsidRDefault="00AB7F27" w:rsidP="0058577E">
      <w:pPr>
        <w:pStyle w:val="Default"/>
        <w:rPr>
          <w:sz w:val="22"/>
          <w:szCs w:val="22"/>
        </w:rPr>
      </w:pPr>
    </w:p>
    <w:p w14:paraId="7C6EA7A0" w14:textId="77777777" w:rsidR="00AB7F27" w:rsidRDefault="00AB7F27" w:rsidP="0058577E">
      <w:pPr>
        <w:pStyle w:val="Default"/>
        <w:rPr>
          <w:sz w:val="22"/>
          <w:szCs w:val="22"/>
        </w:rPr>
      </w:pPr>
      <w:r w:rsidRPr="00F736A3">
        <w:rPr>
          <w:b/>
          <w:sz w:val="22"/>
          <w:szCs w:val="22"/>
        </w:rPr>
        <w:t xml:space="preserve">Ensure that </w:t>
      </w:r>
      <w:r w:rsidR="00F16575" w:rsidRPr="00F736A3">
        <w:rPr>
          <w:b/>
          <w:sz w:val="22"/>
          <w:szCs w:val="22"/>
        </w:rPr>
        <w:t xml:space="preserve">all required </w:t>
      </w:r>
      <w:r w:rsidRPr="00F736A3">
        <w:rPr>
          <w:b/>
          <w:sz w:val="22"/>
          <w:szCs w:val="22"/>
        </w:rPr>
        <w:t>attachments are labeled correctly</w:t>
      </w:r>
      <w:r w:rsidR="00F16575" w:rsidRPr="00F736A3">
        <w:rPr>
          <w:b/>
          <w:sz w:val="22"/>
          <w:szCs w:val="22"/>
        </w:rPr>
        <w:t xml:space="preserve"> </w:t>
      </w:r>
      <w:r w:rsidR="00F16575">
        <w:rPr>
          <w:sz w:val="22"/>
          <w:szCs w:val="22"/>
        </w:rPr>
        <w:t>(refer to the application checklist, above)</w:t>
      </w:r>
      <w:r>
        <w:rPr>
          <w:sz w:val="22"/>
          <w:szCs w:val="22"/>
        </w:rPr>
        <w:t>, clearly identifying whom they a</w:t>
      </w:r>
      <w:r w:rsidR="00EA1B6C">
        <w:rPr>
          <w:sz w:val="22"/>
          <w:szCs w:val="22"/>
        </w:rPr>
        <w:t>re from and the document</w:t>
      </w:r>
      <w:r>
        <w:rPr>
          <w:sz w:val="22"/>
          <w:szCs w:val="22"/>
        </w:rPr>
        <w:t xml:space="preserve">. </w:t>
      </w:r>
      <w:r w:rsidR="001D32FF">
        <w:rPr>
          <w:sz w:val="22"/>
          <w:szCs w:val="22"/>
        </w:rPr>
        <w:t>OGR</w:t>
      </w:r>
      <w:r>
        <w:rPr>
          <w:sz w:val="22"/>
          <w:szCs w:val="22"/>
        </w:rPr>
        <w:t xml:space="preserve"> recommends using the following </w:t>
      </w:r>
      <w:r w:rsidRPr="00C57262">
        <w:rPr>
          <w:b/>
          <w:bCs/>
          <w:sz w:val="22"/>
          <w:szCs w:val="22"/>
        </w:rPr>
        <w:t>example</w:t>
      </w:r>
      <w:r>
        <w:rPr>
          <w:sz w:val="22"/>
          <w:szCs w:val="22"/>
        </w:rPr>
        <w:t xml:space="preserve"> as a proper attachment label:</w:t>
      </w:r>
    </w:p>
    <w:p w14:paraId="3C21B117" w14:textId="77777777" w:rsidR="00AB7F27" w:rsidRDefault="00AB7F27" w:rsidP="0058577E">
      <w:pPr>
        <w:pStyle w:val="Default"/>
        <w:rPr>
          <w:sz w:val="22"/>
          <w:szCs w:val="22"/>
        </w:rPr>
      </w:pPr>
    </w:p>
    <w:p w14:paraId="7393A4E1" w14:textId="6ED9F210" w:rsidR="00AB7F27" w:rsidRPr="00F736A3" w:rsidRDefault="00842AA0" w:rsidP="00AB7F27">
      <w:pPr>
        <w:pStyle w:val="Default"/>
        <w:jc w:val="center"/>
        <w:rPr>
          <w:sz w:val="22"/>
          <w:szCs w:val="22"/>
        </w:rPr>
      </w:pPr>
      <w:r>
        <w:rPr>
          <w:sz w:val="22"/>
          <w:szCs w:val="22"/>
        </w:rPr>
        <w:t>2021</w:t>
      </w:r>
      <w:r w:rsidR="00AB7F27" w:rsidRPr="00F736A3">
        <w:rPr>
          <w:sz w:val="22"/>
          <w:szCs w:val="22"/>
        </w:rPr>
        <w:t>_</w:t>
      </w:r>
      <w:r w:rsidR="001D32FF" w:rsidRPr="00F736A3">
        <w:rPr>
          <w:sz w:val="22"/>
          <w:szCs w:val="22"/>
        </w:rPr>
        <w:t>STOP</w:t>
      </w:r>
      <w:r w:rsidR="00AB7F27" w:rsidRPr="00F736A3">
        <w:rPr>
          <w:sz w:val="22"/>
          <w:szCs w:val="22"/>
        </w:rPr>
        <w:t>_Application_AgencyName</w:t>
      </w:r>
    </w:p>
    <w:p w14:paraId="022950AA" w14:textId="37647D45" w:rsidR="00F16575" w:rsidRPr="00F736A3" w:rsidRDefault="00842AA0" w:rsidP="00F16575">
      <w:pPr>
        <w:pStyle w:val="Default"/>
        <w:jc w:val="center"/>
        <w:rPr>
          <w:sz w:val="22"/>
          <w:szCs w:val="22"/>
        </w:rPr>
      </w:pPr>
      <w:r>
        <w:rPr>
          <w:sz w:val="22"/>
          <w:szCs w:val="22"/>
        </w:rPr>
        <w:t>2021</w:t>
      </w:r>
      <w:r w:rsidR="00AB7F27" w:rsidRPr="00F736A3">
        <w:rPr>
          <w:sz w:val="22"/>
          <w:szCs w:val="22"/>
        </w:rPr>
        <w:t>_</w:t>
      </w:r>
      <w:r w:rsidR="001D32FF" w:rsidRPr="00F736A3">
        <w:rPr>
          <w:sz w:val="22"/>
          <w:szCs w:val="22"/>
        </w:rPr>
        <w:t>STOP</w:t>
      </w:r>
      <w:r w:rsidR="00AB7F27" w:rsidRPr="00F736A3">
        <w:rPr>
          <w:sz w:val="22"/>
          <w:szCs w:val="22"/>
        </w:rPr>
        <w:t>_Budget_AgencyName</w:t>
      </w:r>
    </w:p>
    <w:p w14:paraId="0608463B" w14:textId="77777777" w:rsidR="00AB7F27" w:rsidRDefault="00AB7F27" w:rsidP="00AB7F27">
      <w:pPr>
        <w:pStyle w:val="Default"/>
        <w:jc w:val="center"/>
        <w:rPr>
          <w:b/>
          <w:i/>
          <w:sz w:val="22"/>
          <w:szCs w:val="22"/>
        </w:rPr>
      </w:pPr>
    </w:p>
    <w:p w14:paraId="067AE8F5" w14:textId="54979B84" w:rsidR="00A27EAF" w:rsidRPr="00A27EAF" w:rsidRDefault="00184B7F" w:rsidP="00AB7F27">
      <w:pPr>
        <w:pStyle w:val="Default"/>
        <w:jc w:val="center"/>
        <w:rPr>
          <w:b/>
          <w:sz w:val="22"/>
          <w:szCs w:val="22"/>
        </w:rPr>
      </w:pPr>
      <w:r>
        <w:rPr>
          <w:b/>
          <w:sz w:val="22"/>
          <w:szCs w:val="22"/>
        </w:rPr>
        <w:t xml:space="preserve"> A</w:t>
      </w:r>
      <w:r w:rsidR="00A27EAF" w:rsidRPr="00A27EAF">
        <w:rPr>
          <w:b/>
          <w:sz w:val="22"/>
          <w:szCs w:val="22"/>
        </w:rPr>
        <w:t xml:space="preserve">pplications are due no later than </w:t>
      </w:r>
      <w:r w:rsidR="008A1A5F">
        <w:rPr>
          <w:b/>
          <w:sz w:val="22"/>
          <w:szCs w:val="22"/>
        </w:rPr>
        <w:t>November</w:t>
      </w:r>
      <w:r w:rsidR="004874AC" w:rsidRPr="00A24485">
        <w:rPr>
          <w:b/>
          <w:sz w:val="22"/>
          <w:szCs w:val="22"/>
        </w:rPr>
        <w:t xml:space="preserve"> </w:t>
      </w:r>
      <w:r w:rsidR="00B33D75">
        <w:rPr>
          <w:b/>
          <w:sz w:val="22"/>
          <w:szCs w:val="22"/>
        </w:rPr>
        <w:t>15</w:t>
      </w:r>
      <w:r w:rsidR="00CE01AC" w:rsidRPr="00A24485">
        <w:rPr>
          <w:b/>
          <w:sz w:val="22"/>
          <w:szCs w:val="22"/>
        </w:rPr>
        <w:t>,</w:t>
      </w:r>
      <w:r w:rsidR="00CE01AC" w:rsidRPr="00CF48F3">
        <w:rPr>
          <w:b/>
          <w:sz w:val="22"/>
          <w:szCs w:val="22"/>
        </w:rPr>
        <w:t xml:space="preserve"> </w:t>
      </w:r>
      <w:r w:rsidR="00842AA0" w:rsidRPr="00CF48F3">
        <w:rPr>
          <w:b/>
          <w:sz w:val="22"/>
          <w:szCs w:val="22"/>
        </w:rPr>
        <w:t>202</w:t>
      </w:r>
      <w:r w:rsidR="00842AA0">
        <w:rPr>
          <w:b/>
          <w:sz w:val="22"/>
          <w:szCs w:val="22"/>
        </w:rPr>
        <w:t>1</w:t>
      </w:r>
      <w:r w:rsidR="00A27EAF" w:rsidRPr="00CF48F3">
        <w:rPr>
          <w:b/>
          <w:sz w:val="22"/>
          <w:szCs w:val="22"/>
        </w:rPr>
        <w:t>.</w:t>
      </w:r>
    </w:p>
    <w:p w14:paraId="3447A6DC" w14:textId="77777777" w:rsidR="0058577E" w:rsidRDefault="0058577E" w:rsidP="0058577E">
      <w:pPr>
        <w:pStyle w:val="Default"/>
        <w:rPr>
          <w:sz w:val="22"/>
          <w:szCs w:val="22"/>
          <w:u w:val="single"/>
        </w:rPr>
      </w:pPr>
    </w:p>
    <w:p w14:paraId="3BD9026B" w14:textId="77777777" w:rsidR="005D63DA" w:rsidRPr="005D63DA" w:rsidRDefault="005D63DA" w:rsidP="005D63DA">
      <w:pPr>
        <w:pStyle w:val="Default"/>
        <w:rPr>
          <w:b/>
          <w:bCs/>
          <w:sz w:val="22"/>
          <w:szCs w:val="22"/>
        </w:rPr>
      </w:pPr>
      <w:r w:rsidRPr="005D63DA">
        <w:rPr>
          <w:b/>
          <w:bCs/>
          <w:sz w:val="22"/>
          <w:szCs w:val="22"/>
        </w:rPr>
        <w:t>Contact Information</w:t>
      </w:r>
    </w:p>
    <w:p w14:paraId="0F3E942C" w14:textId="77777777" w:rsidR="005D63DA" w:rsidRDefault="005D63DA" w:rsidP="005D63DA">
      <w:pPr>
        <w:pStyle w:val="Default"/>
        <w:rPr>
          <w:sz w:val="22"/>
          <w:szCs w:val="22"/>
        </w:rPr>
      </w:pPr>
      <w:r w:rsidRPr="00AA193F">
        <w:rPr>
          <w:sz w:val="22"/>
          <w:szCs w:val="22"/>
        </w:rPr>
        <w:t>For assistance with the requi</w:t>
      </w:r>
      <w:r w:rsidR="00AA193F" w:rsidRPr="00AA193F">
        <w:rPr>
          <w:sz w:val="22"/>
          <w:szCs w:val="22"/>
        </w:rPr>
        <w:t>rements of this AGF, contact</w:t>
      </w:r>
      <w:r w:rsidRPr="00AA193F">
        <w:rPr>
          <w:sz w:val="22"/>
          <w:szCs w:val="22"/>
        </w:rPr>
        <w:t xml:space="preserve"> </w:t>
      </w:r>
      <w:r w:rsidR="00AA193F" w:rsidRPr="00AA193F">
        <w:rPr>
          <w:sz w:val="22"/>
          <w:szCs w:val="22"/>
        </w:rPr>
        <w:t>Jenny Barron</w:t>
      </w:r>
      <w:r w:rsidRPr="00AA193F">
        <w:rPr>
          <w:sz w:val="22"/>
          <w:szCs w:val="22"/>
        </w:rPr>
        <w:t xml:space="preserve"> at </w:t>
      </w:r>
      <w:hyperlink r:id="rId29" w:history="1">
        <w:r w:rsidR="00CF48F3" w:rsidRPr="00373057">
          <w:rPr>
            <w:rStyle w:val="Hyperlink"/>
            <w:sz w:val="22"/>
            <w:szCs w:val="22"/>
          </w:rPr>
          <w:t>Jenny.Barron@mass.gov</w:t>
        </w:r>
      </w:hyperlink>
      <w:r w:rsidR="00CF48F3">
        <w:rPr>
          <w:sz w:val="22"/>
          <w:szCs w:val="22"/>
        </w:rPr>
        <w:t xml:space="preserve"> </w:t>
      </w:r>
      <w:r w:rsidR="00AA193F" w:rsidRPr="00AA193F">
        <w:rPr>
          <w:sz w:val="22"/>
          <w:szCs w:val="22"/>
        </w:rPr>
        <w:t>or 617-725-3333</w:t>
      </w:r>
      <w:r w:rsidR="00EA1B6C">
        <w:rPr>
          <w:sz w:val="22"/>
          <w:szCs w:val="22"/>
        </w:rPr>
        <w:t>.</w:t>
      </w:r>
    </w:p>
    <w:p w14:paraId="6EC71288" w14:textId="77777777" w:rsidR="005D63DA" w:rsidRDefault="005D63DA" w:rsidP="005D63DA">
      <w:pPr>
        <w:pStyle w:val="Default"/>
        <w:rPr>
          <w:sz w:val="22"/>
          <w:szCs w:val="22"/>
        </w:rPr>
      </w:pPr>
    </w:p>
    <w:p w14:paraId="661ECE3C" w14:textId="77777777" w:rsidR="005D63DA" w:rsidRDefault="005D63DA" w:rsidP="005D63DA">
      <w:pPr>
        <w:rPr>
          <w:rFonts w:ascii="Arial" w:hAnsi="Arial" w:cs="Arial"/>
          <w:b/>
          <w:bCs/>
          <w:sz w:val="22"/>
          <w:szCs w:val="22"/>
        </w:rPr>
      </w:pPr>
      <w:r>
        <w:rPr>
          <w:rFonts w:ascii="Arial" w:hAnsi="Arial" w:cs="Arial"/>
          <w:b/>
          <w:bCs/>
          <w:sz w:val="22"/>
          <w:szCs w:val="22"/>
        </w:rPr>
        <w:t>Notification</w:t>
      </w:r>
    </w:p>
    <w:p w14:paraId="46DAC41D" w14:textId="35FC5F71" w:rsidR="005D63DA" w:rsidRPr="007A18F9" w:rsidRDefault="00AA193F" w:rsidP="005D63DA">
      <w:pPr>
        <w:rPr>
          <w:rFonts w:ascii="Arial" w:hAnsi="Arial" w:cs="Arial"/>
          <w:b/>
          <w:sz w:val="28"/>
        </w:rPr>
      </w:pPr>
      <w:r>
        <w:rPr>
          <w:rFonts w:ascii="Arial" w:hAnsi="Arial" w:cs="Arial"/>
          <w:sz w:val="22"/>
          <w:szCs w:val="22"/>
        </w:rPr>
        <w:t>OGR</w:t>
      </w:r>
      <w:r w:rsidR="005D63DA" w:rsidRPr="007A18F9">
        <w:rPr>
          <w:rFonts w:ascii="Arial" w:hAnsi="Arial" w:cs="Arial"/>
          <w:sz w:val="22"/>
          <w:szCs w:val="22"/>
        </w:rPr>
        <w:t xml:space="preserve"> anticipates notifying all applicants of funding decisions </w:t>
      </w:r>
      <w:r w:rsidR="00F736A3">
        <w:rPr>
          <w:rFonts w:ascii="Arial" w:hAnsi="Arial" w:cs="Arial"/>
          <w:sz w:val="22"/>
          <w:szCs w:val="22"/>
        </w:rPr>
        <w:t>on or about</w:t>
      </w:r>
      <w:r w:rsidR="005D63DA" w:rsidRPr="007A18F9">
        <w:rPr>
          <w:rFonts w:ascii="Arial" w:hAnsi="Arial" w:cs="Arial"/>
          <w:sz w:val="22"/>
          <w:szCs w:val="22"/>
        </w:rPr>
        <w:t xml:space="preserve"> </w:t>
      </w:r>
      <w:r w:rsidR="0092653E">
        <w:rPr>
          <w:rFonts w:ascii="Arial" w:hAnsi="Arial" w:cs="Arial"/>
          <w:sz w:val="22"/>
          <w:szCs w:val="22"/>
        </w:rPr>
        <w:t xml:space="preserve">December </w:t>
      </w:r>
      <w:r w:rsidR="008A1A5F">
        <w:rPr>
          <w:rFonts w:ascii="Arial" w:hAnsi="Arial" w:cs="Arial"/>
          <w:sz w:val="22"/>
          <w:szCs w:val="22"/>
        </w:rPr>
        <w:t>6</w:t>
      </w:r>
      <w:r w:rsidR="0092653E">
        <w:rPr>
          <w:rFonts w:ascii="Arial" w:hAnsi="Arial" w:cs="Arial"/>
          <w:sz w:val="22"/>
          <w:szCs w:val="22"/>
        </w:rPr>
        <w:t>,</w:t>
      </w:r>
      <w:r w:rsidR="00A24485">
        <w:rPr>
          <w:rFonts w:ascii="Arial" w:hAnsi="Arial" w:cs="Arial"/>
          <w:sz w:val="22"/>
          <w:szCs w:val="22"/>
        </w:rPr>
        <w:t xml:space="preserve"> </w:t>
      </w:r>
      <w:r w:rsidR="00842AA0" w:rsidRPr="00CF48F3">
        <w:rPr>
          <w:rFonts w:ascii="Arial" w:hAnsi="Arial" w:cs="Arial"/>
          <w:sz w:val="22"/>
          <w:szCs w:val="22"/>
        </w:rPr>
        <w:t>202</w:t>
      </w:r>
      <w:r w:rsidR="00842AA0">
        <w:rPr>
          <w:rFonts w:ascii="Arial" w:hAnsi="Arial" w:cs="Arial"/>
          <w:sz w:val="22"/>
          <w:szCs w:val="22"/>
        </w:rPr>
        <w:t>1</w:t>
      </w:r>
      <w:r w:rsidR="005D63DA" w:rsidRPr="00034AEA">
        <w:rPr>
          <w:rFonts w:ascii="Arial" w:hAnsi="Arial" w:cs="Arial"/>
          <w:sz w:val="22"/>
          <w:szCs w:val="22"/>
        </w:rPr>
        <w:t>.</w:t>
      </w:r>
    </w:p>
    <w:p w14:paraId="51A27117" w14:textId="77777777" w:rsidR="0087236E" w:rsidRDefault="0087236E" w:rsidP="0058577E">
      <w:pPr>
        <w:pStyle w:val="Default"/>
        <w:rPr>
          <w:sz w:val="22"/>
          <w:szCs w:val="22"/>
          <w:u w:val="single"/>
        </w:rPr>
      </w:pPr>
    </w:p>
    <w:p w14:paraId="5FD9500D" w14:textId="77777777" w:rsidR="0087236E" w:rsidRDefault="0087236E" w:rsidP="0058577E">
      <w:pPr>
        <w:pStyle w:val="Default"/>
        <w:rPr>
          <w:sz w:val="22"/>
          <w:szCs w:val="22"/>
          <w:u w:val="single"/>
        </w:rPr>
      </w:pPr>
    </w:p>
    <w:p w14:paraId="2EE0F49D" w14:textId="77777777" w:rsidR="0087236E" w:rsidRDefault="0087236E" w:rsidP="0058577E">
      <w:pPr>
        <w:pStyle w:val="Default"/>
        <w:rPr>
          <w:sz w:val="22"/>
          <w:szCs w:val="22"/>
          <w:u w:val="single"/>
        </w:rPr>
      </w:pPr>
    </w:p>
    <w:p w14:paraId="07150879" w14:textId="77777777" w:rsidR="0087236E" w:rsidRDefault="0087236E" w:rsidP="0087236E">
      <w:pPr>
        <w:rPr>
          <w:rFonts w:ascii="Arial" w:hAnsi="Arial" w:cs="Arial"/>
          <w:sz w:val="22"/>
        </w:rPr>
      </w:pPr>
    </w:p>
    <w:p w14:paraId="4CF2D0D7" w14:textId="77777777" w:rsidR="00F5509F" w:rsidRDefault="00F5509F">
      <w:pPr>
        <w:rPr>
          <w:rFonts w:ascii="Arial" w:hAnsi="Arial" w:cs="Arial"/>
          <w:sz w:val="22"/>
        </w:rPr>
      </w:pPr>
      <w:r>
        <w:rPr>
          <w:rFonts w:ascii="Arial" w:hAnsi="Arial" w:cs="Arial"/>
          <w:sz w:val="22"/>
        </w:rPr>
        <w:br w:type="page"/>
      </w:r>
    </w:p>
    <w:p w14:paraId="1A429B81" w14:textId="77777777" w:rsidR="007149C9" w:rsidRDefault="0087236E" w:rsidP="007022AF">
      <w:pPr>
        <w:jc w:val="center"/>
        <w:rPr>
          <w:rFonts w:ascii="Arial" w:hAnsi="Arial" w:cs="Arial"/>
          <w:b/>
          <w:sz w:val="24"/>
          <w:szCs w:val="24"/>
        </w:rPr>
      </w:pPr>
      <w:bookmarkStart w:id="8" w:name="Appendix_A"/>
      <w:r w:rsidRPr="00DE17B4">
        <w:rPr>
          <w:rFonts w:ascii="Arial" w:hAnsi="Arial" w:cs="Arial"/>
          <w:b/>
          <w:sz w:val="24"/>
          <w:szCs w:val="24"/>
        </w:rPr>
        <w:lastRenderedPageBreak/>
        <w:t>APPENDIX A</w:t>
      </w:r>
    </w:p>
    <w:p w14:paraId="49783E75" w14:textId="77777777" w:rsidR="00DE17B4" w:rsidRPr="00FF17D2" w:rsidRDefault="00DE17B4" w:rsidP="007022AF">
      <w:pPr>
        <w:jc w:val="center"/>
        <w:rPr>
          <w:rFonts w:ascii="Arial" w:hAnsi="Arial" w:cs="Arial"/>
          <w:b/>
          <w:sz w:val="24"/>
          <w:szCs w:val="24"/>
        </w:rPr>
      </w:pPr>
    </w:p>
    <w:bookmarkEnd w:id="8"/>
    <w:p w14:paraId="08545DB6" w14:textId="786C9C66" w:rsidR="007022AF" w:rsidRPr="00FF17D2" w:rsidRDefault="007022AF" w:rsidP="0087236E">
      <w:pPr>
        <w:jc w:val="center"/>
        <w:rPr>
          <w:rFonts w:ascii="Arial" w:hAnsi="Arial" w:cs="Arial"/>
          <w:b/>
          <w:sz w:val="22"/>
          <w:szCs w:val="22"/>
        </w:rPr>
      </w:pPr>
      <w:r w:rsidRPr="00FF17D2">
        <w:rPr>
          <w:rFonts w:ascii="Arial" w:hAnsi="Arial" w:cs="Arial"/>
          <w:b/>
          <w:sz w:val="22"/>
          <w:szCs w:val="22"/>
        </w:rPr>
        <w:t xml:space="preserve">FFY </w:t>
      </w:r>
      <w:r w:rsidR="00181563" w:rsidRPr="00FF17D2">
        <w:rPr>
          <w:rFonts w:ascii="Arial" w:hAnsi="Arial" w:cs="Arial"/>
          <w:b/>
          <w:sz w:val="22"/>
          <w:szCs w:val="22"/>
        </w:rPr>
        <w:t>202</w:t>
      </w:r>
      <w:r w:rsidR="00842AA0">
        <w:rPr>
          <w:rFonts w:ascii="Arial" w:hAnsi="Arial" w:cs="Arial"/>
          <w:b/>
          <w:sz w:val="22"/>
          <w:szCs w:val="22"/>
        </w:rPr>
        <w:t>1</w:t>
      </w:r>
      <w:r w:rsidRPr="00FF17D2">
        <w:rPr>
          <w:rFonts w:ascii="Arial" w:hAnsi="Arial" w:cs="Arial"/>
          <w:b/>
          <w:sz w:val="22"/>
          <w:szCs w:val="22"/>
        </w:rPr>
        <w:t xml:space="preserve"> STOP VIOLENCE AGAINST WOMEN FORMULA GRANTS</w:t>
      </w:r>
    </w:p>
    <w:p w14:paraId="279BCB49" w14:textId="77777777" w:rsidR="00C26A75" w:rsidRDefault="00034AEA" w:rsidP="0087236E">
      <w:pPr>
        <w:jc w:val="center"/>
        <w:rPr>
          <w:rFonts w:ascii="Arial" w:hAnsi="Arial" w:cs="Arial"/>
          <w:b/>
          <w:i/>
          <w:sz w:val="22"/>
          <w:szCs w:val="22"/>
        </w:rPr>
      </w:pPr>
      <w:r w:rsidRPr="00FF17D2">
        <w:rPr>
          <w:rFonts w:ascii="Arial" w:hAnsi="Arial" w:cs="Arial"/>
          <w:b/>
          <w:i/>
          <w:sz w:val="22"/>
          <w:szCs w:val="22"/>
        </w:rPr>
        <w:t>Applicants must apply for the exact amount that corresponds with their agency.</w:t>
      </w:r>
    </w:p>
    <w:p w14:paraId="34931FEA" w14:textId="77777777" w:rsidR="00F966E0" w:rsidRDefault="00F966E0" w:rsidP="0087236E">
      <w:pPr>
        <w:jc w:val="center"/>
        <w:rPr>
          <w:rFonts w:ascii="Arial" w:hAnsi="Arial" w:cs="Arial"/>
          <w:b/>
          <w:i/>
          <w:sz w:val="22"/>
          <w:szCs w:val="22"/>
        </w:rPr>
      </w:pPr>
    </w:p>
    <w:tbl>
      <w:tblPr>
        <w:tblW w:w="7749" w:type="dxa"/>
        <w:jc w:val="center"/>
        <w:tblLook w:val="04A0" w:firstRow="1" w:lastRow="0" w:firstColumn="1" w:lastColumn="0" w:noHBand="0" w:noVBand="1"/>
      </w:tblPr>
      <w:tblGrid>
        <w:gridCol w:w="5575"/>
        <w:gridCol w:w="2174"/>
      </w:tblGrid>
      <w:tr w:rsidR="004B7384" w:rsidRPr="0026274E" w14:paraId="4E1B2017" w14:textId="77777777" w:rsidTr="00F966E0">
        <w:trPr>
          <w:trHeight w:val="310"/>
          <w:jc w:val="center"/>
        </w:trPr>
        <w:tc>
          <w:tcPr>
            <w:tcW w:w="5575" w:type="dxa"/>
            <w:shd w:val="clear" w:color="auto" w:fill="auto"/>
            <w:noWrap/>
            <w:vAlign w:val="center"/>
            <w:hideMark/>
          </w:tcPr>
          <w:p w14:paraId="1ED283E4" w14:textId="58DAC1F0" w:rsidR="004B7384" w:rsidRPr="0026274E" w:rsidRDefault="0026274E" w:rsidP="00F966E0">
            <w:pPr>
              <w:rPr>
                <w:rFonts w:ascii="Arial" w:hAnsi="Arial" w:cs="Arial"/>
                <w:sz w:val="22"/>
                <w:szCs w:val="22"/>
              </w:rPr>
            </w:pPr>
            <w:r>
              <w:rPr>
                <w:rFonts w:ascii="Arial" w:hAnsi="Arial" w:cs="Arial"/>
                <w:sz w:val="22"/>
                <w:szCs w:val="22"/>
              </w:rPr>
              <w:t>Adams Police Department</w:t>
            </w:r>
          </w:p>
        </w:tc>
        <w:tc>
          <w:tcPr>
            <w:tcW w:w="2174" w:type="dxa"/>
            <w:shd w:val="clear" w:color="auto" w:fill="auto"/>
            <w:noWrap/>
            <w:vAlign w:val="center"/>
            <w:hideMark/>
          </w:tcPr>
          <w:p w14:paraId="0D1A898A" w14:textId="7D9B9D97" w:rsidR="004B7384" w:rsidRPr="0026274E" w:rsidRDefault="00A3093C" w:rsidP="00F966E0">
            <w:pPr>
              <w:rPr>
                <w:rFonts w:ascii="Arial" w:hAnsi="Arial" w:cs="Arial"/>
                <w:color w:val="000000"/>
                <w:sz w:val="22"/>
                <w:szCs w:val="22"/>
              </w:rPr>
            </w:pPr>
            <w:r>
              <w:rPr>
                <w:rFonts w:ascii="Arial" w:hAnsi="Arial" w:cs="Arial"/>
                <w:color w:val="000000"/>
                <w:sz w:val="22"/>
                <w:szCs w:val="22"/>
              </w:rPr>
              <w:t xml:space="preserve">$          </w:t>
            </w:r>
            <w:r w:rsidR="000D4444">
              <w:rPr>
                <w:rFonts w:ascii="Arial" w:hAnsi="Arial" w:cs="Arial"/>
                <w:color w:val="000000"/>
                <w:sz w:val="22"/>
                <w:szCs w:val="22"/>
              </w:rPr>
              <w:t>28,300.00</w:t>
            </w:r>
          </w:p>
        </w:tc>
      </w:tr>
      <w:tr w:rsidR="004B7384" w:rsidRPr="0026274E" w14:paraId="16839B03" w14:textId="77777777" w:rsidTr="00F966E0">
        <w:trPr>
          <w:trHeight w:val="310"/>
          <w:jc w:val="center"/>
        </w:trPr>
        <w:tc>
          <w:tcPr>
            <w:tcW w:w="5575" w:type="dxa"/>
            <w:shd w:val="clear" w:color="auto" w:fill="auto"/>
            <w:vAlign w:val="center"/>
          </w:tcPr>
          <w:p w14:paraId="01AAEB99" w14:textId="77777777" w:rsidR="004B7384" w:rsidRPr="0026274E" w:rsidRDefault="004B7384" w:rsidP="00F966E0">
            <w:pPr>
              <w:rPr>
                <w:rFonts w:ascii="Arial" w:hAnsi="Arial" w:cs="Arial"/>
                <w:sz w:val="22"/>
                <w:szCs w:val="22"/>
              </w:rPr>
            </w:pPr>
            <w:r w:rsidRPr="0026274E">
              <w:rPr>
                <w:rFonts w:ascii="Arial" w:hAnsi="Arial" w:cs="Arial"/>
                <w:sz w:val="22"/>
                <w:szCs w:val="22"/>
              </w:rPr>
              <w:t>Administrative Office of the Trial Court</w:t>
            </w:r>
          </w:p>
        </w:tc>
        <w:tc>
          <w:tcPr>
            <w:tcW w:w="2174" w:type="dxa"/>
            <w:shd w:val="clear" w:color="auto" w:fill="auto"/>
            <w:noWrap/>
            <w:vAlign w:val="center"/>
          </w:tcPr>
          <w:p w14:paraId="151D0CE0" w14:textId="066A59E1" w:rsidR="004B7384" w:rsidRPr="0026274E" w:rsidRDefault="004B7384" w:rsidP="00F966E0">
            <w:pPr>
              <w:rPr>
                <w:rFonts w:ascii="Arial" w:hAnsi="Arial" w:cs="Arial"/>
                <w:color w:val="000000"/>
                <w:sz w:val="22"/>
                <w:szCs w:val="22"/>
              </w:rPr>
            </w:pPr>
            <w:r w:rsidRPr="0026274E">
              <w:rPr>
                <w:rFonts w:ascii="Arial" w:hAnsi="Arial" w:cs="Arial"/>
                <w:color w:val="000000"/>
                <w:sz w:val="22"/>
                <w:szCs w:val="22"/>
              </w:rPr>
              <w:t xml:space="preserve">$        </w:t>
            </w:r>
            <w:r w:rsidR="000D4444">
              <w:rPr>
                <w:rFonts w:ascii="Arial" w:hAnsi="Arial" w:cs="Arial"/>
                <w:color w:val="000000"/>
                <w:sz w:val="22"/>
                <w:szCs w:val="22"/>
              </w:rPr>
              <w:t>146,538.00</w:t>
            </w:r>
          </w:p>
        </w:tc>
      </w:tr>
      <w:tr w:rsidR="003261D3" w:rsidRPr="0026274E" w14:paraId="25483C7A" w14:textId="77777777" w:rsidTr="00F966E0">
        <w:trPr>
          <w:trHeight w:val="300"/>
          <w:jc w:val="center"/>
        </w:trPr>
        <w:tc>
          <w:tcPr>
            <w:tcW w:w="5575" w:type="dxa"/>
            <w:shd w:val="clear" w:color="auto" w:fill="auto"/>
            <w:vAlign w:val="center"/>
            <w:hideMark/>
          </w:tcPr>
          <w:p w14:paraId="51DE7DF5" w14:textId="77777777" w:rsidR="003261D3" w:rsidRPr="0026274E" w:rsidRDefault="003261D3" w:rsidP="00F966E0">
            <w:pPr>
              <w:rPr>
                <w:rFonts w:ascii="Arial" w:hAnsi="Arial" w:cs="Arial"/>
                <w:sz w:val="22"/>
                <w:szCs w:val="22"/>
              </w:rPr>
            </w:pPr>
            <w:r w:rsidRPr="0026274E">
              <w:rPr>
                <w:rFonts w:ascii="Arial" w:hAnsi="Arial" w:cs="Arial"/>
                <w:sz w:val="22"/>
                <w:szCs w:val="22"/>
              </w:rPr>
              <w:t>Asian Task Force Against Domestic Violence</w:t>
            </w:r>
          </w:p>
        </w:tc>
        <w:tc>
          <w:tcPr>
            <w:tcW w:w="2174" w:type="dxa"/>
            <w:shd w:val="clear" w:color="auto" w:fill="auto"/>
            <w:noWrap/>
            <w:vAlign w:val="center"/>
            <w:hideMark/>
          </w:tcPr>
          <w:p w14:paraId="5F92FEDD" w14:textId="50C429C7" w:rsidR="003261D3" w:rsidRPr="0026274E" w:rsidRDefault="003261D3" w:rsidP="00F966E0">
            <w:pPr>
              <w:rPr>
                <w:rFonts w:ascii="Arial" w:hAnsi="Arial" w:cs="Arial"/>
                <w:sz w:val="22"/>
                <w:szCs w:val="22"/>
              </w:rPr>
            </w:pPr>
            <w:r w:rsidRPr="0026274E">
              <w:rPr>
                <w:rFonts w:ascii="Arial" w:hAnsi="Arial" w:cs="Arial"/>
                <w:sz w:val="22"/>
                <w:szCs w:val="22"/>
              </w:rPr>
              <w:t xml:space="preserve">$          </w:t>
            </w:r>
            <w:r w:rsidR="000D4444">
              <w:rPr>
                <w:rFonts w:ascii="Arial" w:hAnsi="Arial" w:cs="Arial"/>
                <w:sz w:val="22"/>
                <w:szCs w:val="22"/>
              </w:rPr>
              <w:t>83,200.00</w:t>
            </w:r>
          </w:p>
        </w:tc>
      </w:tr>
      <w:tr w:rsidR="003261D3" w:rsidRPr="0026274E" w14:paraId="6CF08DC3" w14:textId="77777777" w:rsidTr="00F966E0">
        <w:trPr>
          <w:trHeight w:val="300"/>
          <w:jc w:val="center"/>
        </w:trPr>
        <w:tc>
          <w:tcPr>
            <w:tcW w:w="5575" w:type="dxa"/>
            <w:shd w:val="clear" w:color="auto" w:fill="auto"/>
            <w:vAlign w:val="center"/>
          </w:tcPr>
          <w:p w14:paraId="5F44E624" w14:textId="77777777" w:rsidR="003261D3" w:rsidRPr="0026274E" w:rsidRDefault="003261D3" w:rsidP="00F966E0">
            <w:pPr>
              <w:rPr>
                <w:rFonts w:ascii="Arial" w:hAnsi="Arial" w:cs="Arial"/>
                <w:color w:val="000000"/>
                <w:sz w:val="22"/>
                <w:szCs w:val="22"/>
              </w:rPr>
            </w:pPr>
            <w:r w:rsidRPr="0026274E">
              <w:rPr>
                <w:rFonts w:ascii="Arial" w:hAnsi="Arial" w:cs="Arial"/>
                <w:color w:val="000000"/>
                <w:sz w:val="22"/>
                <w:szCs w:val="22"/>
              </w:rPr>
              <w:t>Assumption College Police Department</w:t>
            </w:r>
          </w:p>
        </w:tc>
        <w:tc>
          <w:tcPr>
            <w:tcW w:w="2174" w:type="dxa"/>
            <w:shd w:val="clear" w:color="auto" w:fill="auto"/>
            <w:noWrap/>
            <w:vAlign w:val="center"/>
          </w:tcPr>
          <w:p w14:paraId="713DDA67" w14:textId="2097ABB8" w:rsidR="003261D3" w:rsidRPr="00A3093C" w:rsidRDefault="003261D3" w:rsidP="00F966E0">
            <w:pPr>
              <w:rPr>
                <w:rFonts w:ascii="Arial" w:hAnsi="Arial" w:cs="Arial"/>
                <w:color w:val="000000"/>
                <w:sz w:val="22"/>
                <w:szCs w:val="22"/>
              </w:rPr>
            </w:pPr>
            <w:r w:rsidRPr="00A3093C">
              <w:rPr>
                <w:rFonts w:ascii="Arial" w:hAnsi="Arial" w:cs="Arial"/>
                <w:color w:val="000000"/>
                <w:sz w:val="22"/>
                <w:szCs w:val="22"/>
              </w:rPr>
              <w:t xml:space="preserve">$          </w:t>
            </w:r>
            <w:r w:rsidR="000D4444" w:rsidRPr="00A3093C">
              <w:rPr>
                <w:rFonts w:ascii="Arial" w:hAnsi="Arial" w:cs="Arial"/>
                <w:color w:val="000000"/>
                <w:sz w:val="22"/>
                <w:szCs w:val="22"/>
              </w:rPr>
              <w:t>33,000.00</w:t>
            </w:r>
          </w:p>
        </w:tc>
      </w:tr>
      <w:tr w:rsidR="003261D3" w:rsidRPr="0026274E" w14:paraId="11C249A1" w14:textId="77777777" w:rsidTr="00F966E0">
        <w:trPr>
          <w:trHeight w:val="300"/>
          <w:jc w:val="center"/>
        </w:trPr>
        <w:tc>
          <w:tcPr>
            <w:tcW w:w="5575" w:type="dxa"/>
            <w:shd w:val="clear" w:color="auto" w:fill="auto"/>
            <w:vAlign w:val="center"/>
            <w:hideMark/>
          </w:tcPr>
          <w:p w14:paraId="637B64DA" w14:textId="77777777" w:rsidR="003261D3" w:rsidRPr="0026274E" w:rsidRDefault="003261D3" w:rsidP="00F966E0">
            <w:pPr>
              <w:rPr>
                <w:rFonts w:ascii="Arial" w:hAnsi="Arial" w:cs="Arial"/>
                <w:color w:val="000000"/>
                <w:sz w:val="22"/>
                <w:szCs w:val="22"/>
              </w:rPr>
            </w:pPr>
            <w:r w:rsidRPr="0026274E">
              <w:rPr>
                <w:rFonts w:ascii="Arial" w:hAnsi="Arial" w:cs="Arial"/>
                <w:color w:val="000000"/>
                <w:sz w:val="22"/>
                <w:szCs w:val="22"/>
              </w:rPr>
              <w:t>Bedford Police Department</w:t>
            </w:r>
          </w:p>
        </w:tc>
        <w:tc>
          <w:tcPr>
            <w:tcW w:w="2174" w:type="dxa"/>
            <w:shd w:val="clear" w:color="auto" w:fill="auto"/>
            <w:noWrap/>
            <w:vAlign w:val="center"/>
            <w:hideMark/>
          </w:tcPr>
          <w:p w14:paraId="0FD8F882" w14:textId="197580D3" w:rsidR="003261D3" w:rsidRPr="0026274E" w:rsidRDefault="003261D3" w:rsidP="00F966E0">
            <w:pPr>
              <w:rPr>
                <w:rFonts w:ascii="Arial" w:hAnsi="Arial" w:cs="Arial"/>
                <w:color w:val="000000"/>
                <w:sz w:val="22"/>
                <w:szCs w:val="22"/>
              </w:rPr>
            </w:pPr>
            <w:r w:rsidRPr="0026274E">
              <w:rPr>
                <w:rFonts w:ascii="Arial" w:hAnsi="Arial" w:cs="Arial"/>
                <w:color w:val="000000"/>
                <w:sz w:val="22"/>
                <w:szCs w:val="22"/>
              </w:rPr>
              <w:t xml:space="preserve">$          </w:t>
            </w:r>
            <w:r w:rsidR="000D4444">
              <w:rPr>
                <w:rFonts w:ascii="Arial" w:hAnsi="Arial" w:cs="Arial"/>
                <w:color w:val="000000"/>
                <w:sz w:val="22"/>
                <w:szCs w:val="22"/>
              </w:rPr>
              <w:t>35,700.00</w:t>
            </w:r>
          </w:p>
        </w:tc>
      </w:tr>
      <w:tr w:rsidR="003261D3" w:rsidRPr="0026274E" w14:paraId="2D317506" w14:textId="77777777" w:rsidTr="00F966E0">
        <w:trPr>
          <w:trHeight w:val="310"/>
          <w:jc w:val="center"/>
        </w:trPr>
        <w:tc>
          <w:tcPr>
            <w:tcW w:w="5575" w:type="dxa"/>
            <w:shd w:val="clear" w:color="auto" w:fill="auto"/>
            <w:vAlign w:val="center"/>
            <w:hideMark/>
          </w:tcPr>
          <w:p w14:paraId="658F5404" w14:textId="7D8CFA08" w:rsidR="003261D3" w:rsidRPr="0026274E" w:rsidRDefault="003261D3" w:rsidP="00F966E0">
            <w:pPr>
              <w:rPr>
                <w:rFonts w:ascii="Arial" w:hAnsi="Arial" w:cs="Arial"/>
                <w:color w:val="000000"/>
                <w:sz w:val="22"/>
                <w:szCs w:val="22"/>
              </w:rPr>
            </w:pPr>
            <w:r w:rsidRPr="0026274E">
              <w:rPr>
                <w:rFonts w:ascii="Arial" w:hAnsi="Arial" w:cs="Arial"/>
                <w:color w:val="000000"/>
                <w:sz w:val="22"/>
                <w:szCs w:val="22"/>
              </w:rPr>
              <w:t>Behavioral Health</w:t>
            </w:r>
          </w:p>
        </w:tc>
        <w:tc>
          <w:tcPr>
            <w:tcW w:w="2174" w:type="dxa"/>
            <w:shd w:val="clear" w:color="auto" w:fill="auto"/>
            <w:noWrap/>
            <w:vAlign w:val="center"/>
            <w:hideMark/>
          </w:tcPr>
          <w:p w14:paraId="469715F0" w14:textId="4CF07873" w:rsidR="003261D3" w:rsidRPr="0026274E" w:rsidRDefault="003261D3" w:rsidP="00F966E0">
            <w:pPr>
              <w:rPr>
                <w:rFonts w:ascii="Arial" w:hAnsi="Arial" w:cs="Arial"/>
                <w:color w:val="000000"/>
                <w:sz w:val="22"/>
                <w:szCs w:val="22"/>
              </w:rPr>
            </w:pPr>
            <w:r w:rsidRPr="0026274E">
              <w:rPr>
                <w:rFonts w:ascii="Arial" w:hAnsi="Arial" w:cs="Arial"/>
                <w:color w:val="000000"/>
                <w:sz w:val="22"/>
                <w:szCs w:val="22"/>
              </w:rPr>
              <w:t xml:space="preserve">$          </w:t>
            </w:r>
            <w:r w:rsidR="000D4444">
              <w:rPr>
                <w:rFonts w:ascii="Arial" w:hAnsi="Arial" w:cs="Arial"/>
                <w:color w:val="000000"/>
                <w:sz w:val="22"/>
                <w:szCs w:val="22"/>
              </w:rPr>
              <w:t>43</w:t>
            </w:r>
            <w:r w:rsidRPr="0026274E">
              <w:rPr>
                <w:rFonts w:ascii="Arial" w:hAnsi="Arial" w:cs="Arial"/>
                <w:color w:val="000000"/>
                <w:sz w:val="22"/>
                <w:szCs w:val="22"/>
              </w:rPr>
              <w:t>,</w:t>
            </w:r>
            <w:r w:rsidR="000D4444">
              <w:rPr>
                <w:rFonts w:ascii="Arial" w:hAnsi="Arial" w:cs="Arial"/>
                <w:color w:val="000000"/>
                <w:sz w:val="22"/>
                <w:szCs w:val="22"/>
              </w:rPr>
              <w:t>600.00</w:t>
            </w:r>
          </w:p>
        </w:tc>
      </w:tr>
      <w:tr w:rsidR="003261D3" w:rsidRPr="0026274E" w14:paraId="2CEB75D9" w14:textId="77777777" w:rsidTr="00F966E0">
        <w:trPr>
          <w:trHeight w:val="310"/>
          <w:jc w:val="center"/>
        </w:trPr>
        <w:tc>
          <w:tcPr>
            <w:tcW w:w="5575" w:type="dxa"/>
            <w:shd w:val="clear" w:color="auto" w:fill="auto"/>
            <w:vAlign w:val="center"/>
          </w:tcPr>
          <w:p w14:paraId="5D63430A" w14:textId="2460FE4B" w:rsidR="003261D3" w:rsidRPr="0026274E" w:rsidRDefault="0026274E" w:rsidP="00F966E0">
            <w:pPr>
              <w:rPr>
                <w:rFonts w:ascii="Arial" w:hAnsi="Arial" w:cs="Arial"/>
                <w:color w:val="000000"/>
                <w:sz w:val="22"/>
                <w:szCs w:val="22"/>
              </w:rPr>
            </w:pPr>
            <w:r>
              <w:rPr>
                <w:rFonts w:ascii="Arial" w:hAnsi="Arial" w:cs="Arial"/>
                <w:color w:val="000000"/>
                <w:sz w:val="22"/>
                <w:szCs w:val="22"/>
              </w:rPr>
              <w:t>Boston Police Department</w:t>
            </w:r>
          </w:p>
        </w:tc>
        <w:tc>
          <w:tcPr>
            <w:tcW w:w="2174" w:type="dxa"/>
            <w:shd w:val="clear" w:color="auto" w:fill="auto"/>
            <w:noWrap/>
            <w:vAlign w:val="center"/>
          </w:tcPr>
          <w:p w14:paraId="440FCAFF" w14:textId="67B87F7F" w:rsidR="003261D3" w:rsidRPr="0026274E" w:rsidRDefault="003261D3" w:rsidP="00F966E0">
            <w:pPr>
              <w:rPr>
                <w:rFonts w:ascii="Arial" w:hAnsi="Arial" w:cs="Arial"/>
                <w:color w:val="000000"/>
                <w:sz w:val="22"/>
                <w:szCs w:val="22"/>
              </w:rPr>
            </w:pPr>
            <w:r w:rsidRPr="0026274E">
              <w:rPr>
                <w:rFonts w:ascii="Arial" w:hAnsi="Arial" w:cs="Arial"/>
                <w:color w:val="000000"/>
                <w:sz w:val="22"/>
                <w:szCs w:val="22"/>
              </w:rPr>
              <w:t xml:space="preserve">$        </w:t>
            </w:r>
            <w:r w:rsidR="005937BC">
              <w:rPr>
                <w:rFonts w:ascii="Arial" w:hAnsi="Arial" w:cs="Arial"/>
                <w:color w:val="000000"/>
                <w:sz w:val="22"/>
                <w:szCs w:val="22"/>
              </w:rPr>
              <w:t>125,000.00</w:t>
            </w:r>
          </w:p>
        </w:tc>
      </w:tr>
      <w:tr w:rsidR="003261D3" w:rsidRPr="0026274E" w14:paraId="4F2DE11B" w14:textId="77777777" w:rsidTr="00F966E0">
        <w:trPr>
          <w:trHeight w:val="310"/>
          <w:jc w:val="center"/>
        </w:trPr>
        <w:tc>
          <w:tcPr>
            <w:tcW w:w="5575" w:type="dxa"/>
            <w:shd w:val="clear" w:color="auto" w:fill="auto"/>
            <w:vAlign w:val="center"/>
          </w:tcPr>
          <w:p w14:paraId="6014DE2C" w14:textId="77777777" w:rsidR="003261D3" w:rsidRPr="0026274E" w:rsidRDefault="003261D3" w:rsidP="00F966E0">
            <w:pPr>
              <w:rPr>
                <w:rFonts w:ascii="Arial" w:hAnsi="Arial" w:cs="Arial"/>
                <w:color w:val="000000"/>
                <w:sz w:val="22"/>
                <w:szCs w:val="22"/>
              </w:rPr>
            </w:pPr>
            <w:r w:rsidRPr="0026274E">
              <w:rPr>
                <w:rFonts w:ascii="Arial" w:hAnsi="Arial" w:cs="Arial"/>
                <w:color w:val="000000"/>
                <w:sz w:val="22"/>
                <w:szCs w:val="22"/>
              </w:rPr>
              <w:t>Boston Area Rape Crisis Center</w:t>
            </w:r>
          </w:p>
        </w:tc>
        <w:tc>
          <w:tcPr>
            <w:tcW w:w="2174" w:type="dxa"/>
            <w:shd w:val="clear" w:color="auto" w:fill="auto"/>
            <w:noWrap/>
            <w:vAlign w:val="center"/>
          </w:tcPr>
          <w:p w14:paraId="1B9C1DBF" w14:textId="1B1E9637" w:rsidR="003261D3" w:rsidRPr="0026274E" w:rsidRDefault="003261D3" w:rsidP="00F966E0">
            <w:pPr>
              <w:rPr>
                <w:rFonts w:ascii="Arial" w:hAnsi="Arial" w:cs="Arial"/>
                <w:color w:val="000000"/>
                <w:sz w:val="22"/>
                <w:szCs w:val="22"/>
              </w:rPr>
            </w:pPr>
            <w:r w:rsidRPr="0026274E">
              <w:rPr>
                <w:rFonts w:ascii="Arial" w:hAnsi="Arial" w:cs="Arial"/>
                <w:color w:val="000000"/>
                <w:sz w:val="22"/>
                <w:szCs w:val="22"/>
              </w:rPr>
              <w:t xml:space="preserve">$          </w:t>
            </w:r>
            <w:r w:rsidR="005937BC">
              <w:rPr>
                <w:rFonts w:ascii="Arial" w:hAnsi="Arial" w:cs="Arial"/>
                <w:color w:val="000000"/>
                <w:sz w:val="22"/>
                <w:szCs w:val="22"/>
              </w:rPr>
              <w:t>48,500.00</w:t>
            </w:r>
          </w:p>
        </w:tc>
      </w:tr>
      <w:tr w:rsidR="003261D3" w:rsidRPr="0026274E" w14:paraId="2FDC1D1D" w14:textId="77777777" w:rsidTr="00F966E0">
        <w:trPr>
          <w:trHeight w:val="310"/>
          <w:jc w:val="center"/>
        </w:trPr>
        <w:tc>
          <w:tcPr>
            <w:tcW w:w="5575" w:type="dxa"/>
            <w:shd w:val="clear" w:color="auto" w:fill="auto"/>
            <w:vAlign w:val="center"/>
          </w:tcPr>
          <w:p w14:paraId="2E21B5E8" w14:textId="77777777" w:rsidR="003261D3" w:rsidRPr="0026274E" w:rsidRDefault="003261D3" w:rsidP="00F966E0">
            <w:pPr>
              <w:rPr>
                <w:rFonts w:ascii="Arial" w:hAnsi="Arial" w:cs="Arial"/>
                <w:color w:val="000000"/>
                <w:sz w:val="22"/>
                <w:szCs w:val="22"/>
              </w:rPr>
            </w:pPr>
            <w:r w:rsidRPr="0026274E">
              <w:rPr>
                <w:rFonts w:ascii="Arial" w:hAnsi="Arial" w:cs="Arial"/>
                <w:color w:val="000000"/>
                <w:sz w:val="22"/>
                <w:szCs w:val="22"/>
              </w:rPr>
              <w:t>Boston Medical Center Domestic Violence Program</w:t>
            </w:r>
          </w:p>
        </w:tc>
        <w:tc>
          <w:tcPr>
            <w:tcW w:w="2174" w:type="dxa"/>
            <w:shd w:val="clear" w:color="auto" w:fill="auto"/>
            <w:noWrap/>
            <w:vAlign w:val="center"/>
          </w:tcPr>
          <w:p w14:paraId="5E4C4ABD" w14:textId="585B6080" w:rsidR="003261D3" w:rsidRPr="0026274E" w:rsidRDefault="003261D3" w:rsidP="00F966E0">
            <w:pPr>
              <w:rPr>
                <w:rFonts w:ascii="Arial" w:hAnsi="Arial" w:cs="Arial"/>
                <w:color w:val="000000"/>
                <w:sz w:val="22"/>
                <w:szCs w:val="22"/>
              </w:rPr>
            </w:pPr>
            <w:r w:rsidRPr="0026274E">
              <w:rPr>
                <w:rFonts w:ascii="Arial" w:hAnsi="Arial" w:cs="Arial"/>
                <w:color w:val="000000"/>
                <w:sz w:val="22"/>
                <w:szCs w:val="22"/>
              </w:rPr>
              <w:t xml:space="preserve">$        </w:t>
            </w:r>
            <w:r w:rsidR="005937BC">
              <w:rPr>
                <w:rFonts w:ascii="Arial" w:hAnsi="Arial" w:cs="Arial"/>
                <w:color w:val="000000"/>
                <w:sz w:val="22"/>
                <w:szCs w:val="22"/>
              </w:rPr>
              <w:t>122,000.00</w:t>
            </w:r>
          </w:p>
        </w:tc>
      </w:tr>
      <w:tr w:rsidR="004B7384" w:rsidRPr="0026274E" w14:paraId="276E9BA4" w14:textId="77777777" w:rsidTr="00F966E0">
        <w:trPr>
          <w:trHeight w:val="310"/>
          <w:jc w:val="center"/>
        </w:trPr>
        <w:tc>
          <w:tcPr>
            <w:tcW w:w="5575" w:type="dxa"/>
            <w:shd w:val="clear" w:color="auto" w:fill="auto"/>
            <w:vAlign w:val="center"/>
          </w:tcPr>
          <w:p w14:paraId="2A559CF4" w14:textId="3808409D" w:rsidR="004B7384" w:rsidRPr="0026274E" w:rsidRDefault="0026274E" w:rsidP="00F966E0">
            <w:pPr>
              <w:rPr>
                <w:rFonts w:ascii="Arial" w:hAnsi="Arial" w:cs="Arial"/>
                <w:color w:val="000000"/>
                <w:sz w:val="22"/>
                <w:szCs w:val="22"/>
              </w:rPr>
            </w:pPr>
            <w:r>
              <w:rPr>
                <w:rFonts w:ascii="Arial" w:hAnsi="Arial" w:cs="Arial"/>
                <w:color w:val="000000"/>
                <w:sz w:val="22"/>
                <w:szCs w:val="22"/>
              </w:rPr>
              <w:t>Bristol District Attorney’s Office</w:t>
            </w:r>
          </w:p>
        </w:tc>
        <w:tc>
          <w:tcPr>
            <w:tcW w:w="2174" w:type="dxa"/>
            <w:shd w:val="clear" w:color="auto" w:fill="auto"/>
            <w:noWrap/>
            <w:vAlign w:val="center"/>
          </w:tcPr>
          <w:p w14:paraId="3173180E" w14:textId="2F3184C2" w:rsidR="004B7384" w:rsidRPr="0026274E" w:rsidRDefault="004B7384" w:rsidP="00F966E0">
            <w:pPr>
              <w:rPr>
                <w:rFonts w:ascii="Arial" w:hAnsi="Arial" w:cs="Arial"/>
                <w:color w:val="000000"/>
                <w:sz w:val="22"/>
                <w:szCs w:val="22"/>
              </w:rPr>
            </w:pPr>
            <w:r w:rsidRPr="0026274E">
              <w:rPr>
                <w:rFonts w:ascii="Arial" w:hAnsi="Arial" w:cs="Arial"/>
                <w:color w:val="000000"/>
                <w:sz w:val="22"/>
                <w:szCs w:val="22"/>
              </w:rPr>
              <w:t xml:space="preserve">$        </w:t>
            </w:r>
            <w:r w:rsidR="005937BC">
              <w:rPr>
                <w:rFonts w:ascii="Arial" w:hAnsi="Arial" w:cs="Arial"/>
                <w:color w:val="000000"/>
                <w:sz w:val="22"/>
                <w:szCs w:val="22"/>
              </w:rPr>
              <w:t>108,197.00</w:t>
            </w:r>
          </w:p>
        </w:tc>
      </w:tr>
      <w:tr w:rsidR="004B7384" w:rsidRPr="0026274E" w14:paraId="6D66D0DD" w14:textId="77777777" w:rsidTr="00F966E0">
        <w:trPr>
          <w:trHeight w:val="310"/>
          <w:jc w:val="center"/>
        </w:trPr>
        <w:tc>
          <w:tcPr>
            <w:tcW w:w="5575" w:type="dxa"/>
            <w:shd w:val="clear" w:color="auto" w:fill="auto"/>
            <w:vAlign w:val="center"/>
          </w:tcPr>
          <w:p w14:paraId="5955B227" w14:textId="2FA397CF" w:rsidR="004B7384" w:rsidRPr="0026274E" w:rsidRDefault="0026274E" w:rsidP="00F966E0">
            <w:pPr>
              <w:rPr>
                <w:rFonts w:ascii="Arial" w:hAnsi="Arial" w:cs="Arial"/>
                <w:color w:val="000000"/>
                <w:sz w:val="22"/>
                <w:szCs w:val="22"/>
              </w:rPr>
            </w:pPr>
            <w:r>
              <w:rPr>
                <w:rFonts w:ascii="Arial" w:hAnsi="Arial" w:cs="Arial"/>
                <w:color w:val="000000"/>
                <w:sz w:val="22"/>
                <w:szCs w:val="22"/>
              </w:rPr>
              <w:t>Cambridge Police Department</w:t>
            </w:r>
          </w:p>
        </w:tc>
        <w:tc>
          <w:tcPr>
            <w:tcW w:w="2174" w:type="dxa"/>
            <w:shd w:val="clear" w:color="auto" w:fill="auto"/>
            <w:noWrap/>
            <w:vAlign w:val="center"/>
          </w:tcPr>
          <w:p w14:paraId="47A05843" w14:textId="4899AD27" w:rsidR="004B7384" w:rsidRPr="0026274E" w:rsidRDefault="004B7384" w:rsidP="00F966E0">
            <w:pPr>
              <w:rPr>
                <w:rFonts w:ascii="Arial" w:hAnsi="Arial" w:cs="Arial"/>
                <w:color w:val="000000"/>
                <w:sz w:val="22"/>
                <w:szCs w:val="22"/>
              </w:rPr>
            </w:pPr>
            <w:r w:rsidRPr="0026274E">
              <w:rPr>
                <w:rFonts w:ascii="Arial" w:hAnsi="Arial" w:cs="Arial"/>
                <w:color w:val="000000"/>
                <w:sz w:val="22"/>
                <w:szCs w:val="22"/>
              </w:rPr>
              <w:t xml:space="preserve">$          </w:t>
            </w:r>
            <w:r w:rsidR="005937BC">
              <w:rPr>
                <w:rFonts w:ascii="Arial" w:hAnsi="Arial" w:cs="Arial"/>
                <w:color w:val="000000"/>
                <w:sz w:val="22"/>
                <w:szCs w:val="22"/>
              </w:rPr>
              <w:t>46,000.00</w:t>
            </w:r>
          </w:p>
        </w:tc>
      </w:tr>
      <w:tr w:rsidR="003261D3" w:rsidRPr="0026274E" w14:paraId="051D09C1" w14:textId="77777777" w:rsidTr="00F966E0">
        <w:trPr>
          <w:trHeight w:val="310"/>
          <w:jc w:val="center"/>
        </w:trPr>
        <w:tc>
          <w:tcPr>
            <w:tcW w:w="5575" w:type="dxa"/>
            <w:shd w:val="clear" w:color="auto" w:fill="auto"/>
            <w:vAlign w:val="center"/>
          </w:tcPr>
          <w:p w14:paraId="1C6795EA" w14:textId="77777777" w:rsidR="003261D3" w:rsidRPr="0026274E" w:rsidRDefault="003261D3" w:rsidP="00F966E0">
            <w:pPr>
              <w:rPr>
                <w:rFonts w:ascii="Arial" w:hAnsi="Arial" w:cs="Arial"/>
                <w:color w:val="000000"/>
                <w:sz w:val="22"/>
                <w:szCs w:val="22"/>
              </w:rPr>
            </w:pPr>
            <w:r w:rsidRPr="0026274E">
              <w:rPr>
                <w:rFonts w:ascii="Arial" w:hAnsi="Arial" w:cs="Arial"/>
                <w:color w:val="000000"/>
                <w:sz w:val="22"/>
                <w:szCs w:val="22"/>
              </w:rPr>
              <w:t>DeNovo</w:t>
            </w:r>
          </w:p>
        </w:tc>
        <w:tc>
          <w:tcPr>
            <w:tcW w:w="2174" w:type="dxa"/>
            <w:shd w:val="clear" w:color="auto" w:fill="auto"/>
            <w:noWrap/>
            <w:vAlign w:val="center"/>
          </w:tcPr>
          <w:p w14:paraId="4CEEED93" w14:textId="3F779F78" w:rsidR="003261D3" w:rsidRPr="0026274E" w:rsidRDefault="003261D3" w:rsidP="00F966E0">
            <w:pPr>
              <w:rPr>
                <w:rFonts w:ascii="Arial" w:hAnsi="Arial" w:cs="Arial"/>
                <w:color w:val="000000"/>
                <w:sz w:val="22"/>
                <w:szCs w:val="22"/>
              </w:rPr>
            </w:pPr>
            <w:r w:rsidRPr="0026274E">
              <w:rPr>
                <w:rFonts w:ascii="Arial" w:hAnsi="Arial" w:cs="Arial"/>
                <w:color w:val="000000"/>
                <w:sz w:val="22"/>
                <w:szCs w:val="22"/>
              </w:rPr>
              <w:t xml:space="preserve">$          </w:t>
            </w:r>
            <w:r w:rsidR="005937BC">
              <w:rPr>
                <w:rFonts w:ascii="Arial" w:hAnsi="Arial" w:cs="Arial"/>
                <w:color w:val="000000"/>
                <w:sz w:val="22"/>
                <w:szCs w:val="22"/>
              </w:rPr>
              <w:t>68,000.00</w:t>
            </w:r>
          </w:p>
        </w:tc>
      </w:tr>
      <w:tr w:rsidR="004B7384" w:rsidRPr="0026274E" w14:paraId="670D68C8" w14:textId="77777777" w:rsidTr="00F966E0">
        <w:trPr>
          <w:trHeight w:val="310"/>
          <w:jc w:val="center"/>
        </w:trPr>
        <w:tc>
          <w:tcPr>
            <w:tcW w:w="5575" w:type="dxa"/>
            <w:shd w:val="clear" w:color="auto" w:fill="auto"/>
            <w:vAlign w:val="center"/>
          </w:tcPr>
          <w:p w14:paraId="460BF36D" w14:textId="77777777" w:rsidR="004B7384" w:rsidRPr="0026274E" w:rsidRDefault="004B7384" w:rsidP="00F966E0">
            <w:pPr>
              <w:rPr>
                <w:rFonts w:ascii="Arial" w:hAnsi="Arial" w:cs="Arial"/>
                <w:color w:val="000000"/>
                <w:sz w:val="22"/>
                <w:szCs w:val="22"/>
              </w:rPr>
            </w:pPr>
            <w:r w:rsidRPr="0026274E">
              <w:rPr>
                <w:rFonts w:ascii="Arial" w:hAnsi="Arial" w:cs="Arial"/>
                <w:color w:val="000000"/>
                <w:sz w:val="22"/>
                <w:szCs w:val="22"/>
              </w:rPr>
              <w:t>Department of Public Health</w:t>
            </w:r>
          </w:p>
        </w:tc>
        <w:tc>
          <w:tcPr>
            <w:tcW w:w="2174" w:type="dxa"/>
            <w:shd w:val="clear" w:color="auto" w:fill="auto"/>
            <w:noWrap/>
            <w:vAlign w:val="center"/>
          </w:tcPr>
          <w:p w14:paraId="53866CEB" w14:textId="4D8E7F65" w:rsidR="004B7384" w:rsidRPr="0026274E" w:rsidRDefault="004B7384" w:rsidP="00F966E0">
            <w:pPr>
              <w:rPr>
                <w:rFonts w:ascii="Arial" w:hAnsi="Arial" w:cs="Arial"/>
                <w:color w:val="000000"/>
                <w:sz w:val="22"/>
                <w:szCs w:val="22"/>
              </w:rPr>
            </w:pPr>
            <w:r w:rsidRPr="0026274E">
              <w:rPr>
                <w:rFonts w:ascii="Arial" w:hAnsi="Arial" w:cs="Arial"/>
                <w:color w:val="000000"/>
                <w:sz w:val="22"/>
                <w:szCs w:val="22"/>
              </w:rPr>
              <w:t xml:space="preserve">$        </w:t>
            </w:r>
            <w:r w:rsidR="005937BC">
              <w:rPr>
                <w:rFonts w:ascii="Arial" w:hAnsi="Arial" w:cs="Arial"/>
                <w:color w:val="000000"/>
                <w:sz w:val="22"/>
                <w:szCs w:val="22"/>
              </w:rPr>
              <w:t>120,000.00</w:t>
            </w:r>
          </w:p>
        </w:tc>
      </w:tr>
      <w:tr w:rsidR="004B7384" w:rsidRPr="0026274E" w14:paraId="26F73846" w14:textId="77777777" w:rsidTr="00F966E0">
        <w:trPr>
          <w:trHeight w:val="310"/>
          <w:jc w:val="center"/>
        </w:trPr>
        <w:tc>
          <w:tcPr>
            <w:tcW w:w="5575" w:type="dxa"/>
            <w:shd w:val="clear" w:color="auto" w:fill="auto"/>
            <w:vAlign w:val="center"/>
          </w:tcPr>
          <w:p w14:paraId="0879B2B3" w14:textId="77777777" w:rsidR="004B7384" w:rsidRPr="0026274E" w:rsidRDefault="004B7384" w:rsidP="00F966E0">
            <w:pPr>
              <w:rPr>
                <w:rFonts w:ascii="Arial" w:hAnsi="Arial" w:cs="Arial"/>
                <w:color w:val="000000"/>
                <w:sz w:val="22"/>
                <w:szCs w:val="22"/>
              </w:rPr>
            </w:pPr>
            <w:r w:rsidRPr="0026274E">
              <w:rPr>
                <w:rFonts w:ascii="Arial" w:hAnsi="Arial" w:cs="Arial"/>
                <w:color w:val="000000"/>
                <w:sz w:val="22"/>
                <w:szCs w:val="22"/>
              </w:rPr>
              <w:t>Department of Corrections</w:t>
            </w:r>
          </w:p>
        </w:tc>
        <w:tc>
          <w:tcPr>
            <w:tcW w:w="2174" w:type="dxa"/>
            <w:shd w:val="clear" w:color="auto" w:fill="auto"/>
            <w:noWrap/>
            <w:vAlign w:val="center"/>
          </w:tcPr>
          <w:p w14:paraId="3FC94209" w14:textId="75EDEF5A" w:rsidR="004B7384" w:rsidRPr="0026274E" w:rsidRDefault="004B7384" w:rsidP="00F966E0">
            <w:pPr>
              <w:rPr>
                <w:rFonts w:ascii="Arial" w:hAnsi="Arial" w:cs="Arial"/>
                <w:color w:val="000000"/>
                <w:sz w:val="22"/>
                <w:szCs w:val="22"/>
              </w:rPr>
            </w:pPr>
            <w:r w:rsidRPr="0026274E">
              <w:rPr>
                <w:rFonts w:ascii="Arial" w:hAnsi="Arial" w:cs="Arial"/>
                <w:color w:val="000000"/>
                <w:sz w:val="22"/>
                <w:szCs w:val="22"/>
              </w:rPr>
              <w:t xml:space="preserve">$          </w:t>
            </w:r>
            <w:r w:rsidR="005937BC">
              <w:rPr>
                <w:rFonts w:ascii="Arial" w:hAnsi="Arial" w:cs="Arial"/>
                <w:color w:val="000000"/>
                <w:sz w:val="22"/>
                <w:szCs w:val="22"/>
              </w:rPr>
              <w:t>88,000.00</w:t>
            </w:r>
          </w:p>
        </w:tc>
      </w:tr>
      <w:tr w:rsidR="004B7384" w:rsidRPr="0026274E" w14:paraId="1DBDAB83" w14:textId="77777777" w:rsidTr="00F966E0">
        <w:trPr>
          <w:trHeight w:val="310"/>
          <w:jc w:val="center"/>
        </w:trPr>
        <w:tc>
          <w:tcPr>
            <w:tcW w:w="5575" w:type="dxa"/>
            <w:shd w:val="clear" w:color="auto" w:fill="auto"/>
            <w:vAlign w:val="center"/>
          </w:tcPr>
          <w:p w14:paraId="7536A992" w14:textId="77777777" w:rsidR="004B7384" w:rsidRPr="0026274E" w:rsidRDefault="004B7384" w:rsidP="00F966E0">
            <w:pPr>
              <w:rPr>
                <w:rFonts w:ascii="Arial" w:hAnsi="Arial" w:cs="Arial"/>
                <w:color w:val="000000"/>
                <w:sz w:val="22"/>
                <w:szCs w:val="22"/>
              </w:rPr>
            </w:pPr>
            <w:r w:rsidRPr="0026274E">
              <w:rPr>
                <w:rFonts w:ascii="Arial" w:hAnsi="Arial" w:cs="Arial"/>
                <w:color w:val="000000"/>
                <w:sz w:val="22"/>
                <w:szCs w:val="22"/>
              </w:rPr>
              <w:t>DOVE</w:t>
            </w:r>
          </w:p>
        </w:tc>
        <w:tc>
          <w:tcPr>
            <w:tcW w:w="2174" w:type="dxa"/>
            <w:shd w:val="clear" w:color="auto" w:fill="auto"/>
            <w:noWrap/>
            <w:vAlign w:val="center"/>
          </w:tcPr>
          <w:p w14:paraId="4D144591" w14:textId="710A63DF" w:rsidR="004B7384" w:rsidRPr="0026274E" w:rsidRDefault="004B7384" w:rsidP="00F966E0">
            <w:pPr>
              <w:rPr>
                <w:rFonts w:ascii="Arial" w:hAnsi="Arial" w:cs="Arial"/>
                <w:color w:val="000000"/>
                <w:sz w:val="22"/>
                <w:szCs w:val="22"/>
              </w:rPr>
            </w:pPr>
            <w:r w:rsidRPr="0026274E">
              <w:rPr>
                <w:rFonts w:ascii="Arial" w:hAnsi="Arial" w:cs="Arial"/>
                <w:color w:val="000000"/>
                <w:sz w:val="22"/>
                <w:szCs w:val="22"/>
              </w:rPr>
              <w:t xml:space="preserve">$          </w:t>
            </w:r>
            <w:r w:rsidR="005937BC">
              <w:rPr>
                <w:rFonts w:ascii="Arial" w:hAnsi="Arial" w:cs="Arial"/>
                <w:color w:val="000000"/>
                <w:sz w:val="22"/>
                <w:szCs w:val="22"/>
              </w:rPr>
              <w:t>7</w:t>
            </w:r>
            <w:r w:rsidR="00DF54A9">
              <w:rPr>
                <w:rFonts w:ascii="Arial" w:hAnsi="Arial" w:cs="Arial"/>
                <w:color w:val="000000"/>
                <w:sz w:val="22"/>
                <w:szCs w:val="22"/>
              </w:rPr>
              <w:t>6</w:t>
            </w:r>
            <w:r w:rsidR="005937BC">
              <w:rPr>
                <w:rFonts w:ascii="Arial" w:hAnsi="Arial" w:cs="Arial"/>
                <w:color w:val="000000"/>
                <w:sz w:val="22"/>
                <w:szCs w:val="22"/>
              </w:rPr>
              <w:t>,328.00</w:t>
            </w:r>
          </w:p>
        </w:tc>
      </w:tr>
      <w:tr w:rsidR="003261D3" w:rsidRPr="0026274E" w14:paraId="37D5A767" w14:textId="77777777" w:rsidTr="00F966E0">
        <w:trPr>
          <w:trHeight w:val="310"/>
          <w:jc w:val="center"/>
        </w:trPr>
        <w:tc>
          <w:tcPr>
            <w:tcW w:w="5575" w:type="dxa"/>
            <w:shd w:val="clear" w:color="auto" w:fill="auto"/>
            <w:vAlign w:val="center"/>
          </w:tcPr>
          <w:p w14:paraId="10698048" w14:textId="77777777" w:rsidR="003261D3" w:rsidRPr="0026274E" w:rsidRDefault="003261D3" w:rsidP="00F966E0">
            <w:pPr>
              <w:rPr>
                <w:rFonts w:ascii="Arial" w:hAnsi="Arial" w:cs="Arial"/>
                <w:color w:val="000000"/>
                <w:sz w:val="22"/>
                <w:szCs w:val="22"/>
              </w:rPr>
            </w:pPr>
            <w:r w:rsidRPr="0026274E">
              <w:rPr>
                <w:rFonts w:ascii="Arial" w:hAnsi="Arial" w:cs="Arial"/>
                <w:color w:val="000000"/>
                <w:sz w:val="22"/>
                <w:szCs w:val="22"/>
              </w:rPr>
              <w:t>Elizabeth Freeman Center</w:t>
            </w:r>
          </w:p>
        </w:tc>
        <w:tc>
          <w:tcPr>
            <w:tcW w:w="2174" w:type="dxa"/>
            <w:shd w:val="clear" w:color="auto" w:fill="auto"/>
            <w:noWrap/>
            <w:vAlign w:val="center"/>
          </w:tcPr>
          <w:p w14:paraId="3A6B0CC5" w14:textId="284F06F0" w:rsidR="003261D3" w:rsidRPr="0026274E" w:rsidRDefault="003261D3" w:rsidP="00F966E0">
            <w:pPr>
              <w:rPr>
                <w:rFonts w:ascii="Arial" w:hAnsi="Arial" w:cs="Arial"/>
                <w:color w:val="000000"/>
                <w:sz w:val="22"/>
                <w:szCs w:val="22"/>
              </w:rPr>
            </w:pPr>
            <w:r w:rsidRPr="0026274E">
              <w:rPr>
                <w:rFonts w:ascii="Arial" w:hAnsi="Arial" w:cs="Arial"/>
                <w:color w:val="000000"/>
                <w:sz w:val="22"/>
                <w:szCs w:val="22"/>
              </w:rPr>
              <w:t xml:space="preserve">$          </w:t>
            </w:r>
            <w:r w:rsidR="005937BC">
              <w:rPr>
                <w:rFonts w:ascii="Arial" w:hAnsi="Arial" w:cs="Arial"/>
                <w:color w:val="000000"/>
                <w:sz w:val="22"/>
                <w:szCs w:val="22"/>
              </w:rPr>
              <w:t>67,000.00</w:t>
            </w:r>
          </w:p>
        </w:tc>
      </w:tr>
      <w:tr w:rsidR="003261D3" w:rsidRPr="0026274E" w14:paraId="4DE37E7E" w14:textId="77777777" w:rsidTr="00F966E0">
        <w:trPr>
          <w:trHeight w:val="310"/>
          <w:jc w:val="center"/>
        </w:trPr>
        <w:tc>
          <w:tcPr>
            <w:tcW w:w="5575" w:type="dxa"/>
            <w:shd w:val="clear" w:color="auto" w:fill="auto"/>
            <w:vAlign w:val="center"/>
          </w:tcPr>
          <w:p w14:paraId="1A83D8FC" w14:textId="3203B2B2" w:rsidR="003261D3" w:rsidRPr="0026274E" w:rsidRDefault="0026274E" w:rsidP="00F966E0">
            <w:pPr>
              <w:rPr>
                <w:rFonts w:ascii="Arial" w:hAnsi="Arial" w:cs="Arial"/>
                <w:color w:val="000000"/>
                <w:sz w:val="22"/>
                <w:szCs w:val="22"/>
              </w:rPr>
            </w:pPr>
            <w:r>
              <w:rPr>
                <w:rFonts w:ascii="Arial" w:hAnsi="Arial" w:cs="Arial"/>
                <w:color w:val="000000"/>
                <w:sz w:val="22"/>
                <w:szCs w:val="22"/>
              </w:rPr>
              <w:t>Fitchburg Police Department</w:t>
            </w:r>
          </w:p>
        </w:tc>
        <w:tc>
          <w:tcPr>
            <w:tcW w:w="2174" w:type="dxa"/>
            <w:shd w:val="clear" w:color="auto" w:fill="auto"/>
            <w:noWrap/>
            <w:vAlign w:val="center"/>
          </w:tcPr>
          <w:p w14:paraId="4F2808B9" w14:textId="30BFB2EF" w:rsidR="003261D3" w:rsidRPr="0026274E" w:rsidRDefault="003261D3" w:rsidP="00F966E0">
            <w:pPr>
              <w:rPr>
                <w:rFonts w:ascii="Arial" w:hAnsi="Arial" w:cs="Arial"/>
                <w:color w:val="000000"/>
                <w:sz w:val="22"/>
                <w:szCs w:val="22"/>
              </w:rPr>
            </w:pPr>
            <w:r w:rsidRPr="0026274E">
              <w:rPr>
                <w:rFonts w:ascii="Arial" w:hAnsi="Arial" w:cs="Arial"/>
                <w:color w:val="000000"/>
                <w:sz w:val="22"/>
                <w:szCs w:val="22"/>
              </w:rPr>
              <w:t xml:space="preserve">$          </w:t>
            </w:r>
            <w:r w:rsidR="005937BC">
              <w:rPr>
                <w:rFonts w:ascii="Arial" w:hAnsi="Arial" w:cs="Arial"/>
                <w:color w:val="000000"/>
                <w:sz w:val="22"/>
                <w:szCs w:val="22"/>
              </w:rPr>
              <w:t>62,097.00</w:t>
            </w:r>
          </w:p>
        </w:tc>
      </w:tr>
      <w:tr w:rsidR="003261D3" w:rsidRPr="0026274E" w14:paraId="265A6C2A" w14:textId="77777777" w:rsidTr="00F966E0">
        <w:trPr>
          <w:trHeight w:val="310"/>
          <w:jc w:val="center"/>
        </w:trPr>
        <w:tc>
          <w:tcPr>
            <w:tcW w:w="5575" w:type="dxa"/>
            <w:shd w:val="clear" w:color="auto" w:fill="auto"/>
            <w:vAlign w:val="center"/>
          </w:tcPr>
          <w:p w14:paraId="2B788715" w14:textId="52EB2FFA" w:rsidR="003261D3" w:rsidRPr="0026274E" w:rsidRDefault="003261D3" w:rsidP="00F966E0">
            <w:pPr>
              <w:rPr>
                <w:rFonts w:ascii="Arial" w:hAnsi="Arial" w:cs="Arial"/>
                <w:color w:val="000000"/>
                <w:sz w:val="22"/>
                <w:szCs w:val="22"/>
              </w:rPr>
            </w:pPr>
            <w:r w:rsidRPr="0026274E">
              <w:rPr>
                <w:rFonts w:ascii="Arial" w:hAnsi="Arial" w:cs="Arial"/>
                <w:color w:val="000000"/>
                <w:sz w:val="22"/>
                <w:szCs w:val="22"/>
              </w:rPr>
              <w:t xml:space="preserve">Hampden County Sheriff </w:t>
            </w:r>
            <w:r w:rsidR="0026274E">
              <w:rPr>
                <w:rFonts w:ascii="Arial" w:hAnsi="Arial" w:cs="Arial"/>
                <w:color w:val="000000"/>
                <w:sz w:val="22"/>
                <w:szCs w:val="22"/>
              </w:rPr>
              <w:t>Office</w:t>
            </w:r>
          </w:p>
        </w:tc>
        <w:tc>
          <w:tcPr>
            <w:tcW w:w="2174" w:type="dxa"/>
            <w:shd w:val="clear" w:color="auto" w:fill="auto"/>
            <w:noWrap/>
            <w:vAlign w:val="center"/>
          </w:tcPr>
          <w:p w14:paraId="49E30C44" w14:textId="4E4DA2D4" w:rsidR="003261D3" w:rsidRPr="0026274E" w:rsidRDefault="003261D3" w:rsidP="00F966E0">
            <w:pPr>
              <w:rPr>
                <w:rFonts w:ascii="Arial" w:hAnsi="Arial" w:cs="Arial"/>
                <w:color w:val="000000"/>
                <w:sz w:val="22"/>
                <w:szCs w:val="22"/>
              </w:rPr>
            </w:pPr>
            <w:r w:rsidRPr="0026274E">
              <w:rPr>
                <w:rFonts w:ascii="Arial" w:hAnsi="Arial" w:cs="Arial"/>
                <w:color w:val="000000"/>
                <w:sz w:val="22"/>
                <w:szCs w:val="22"/>
              </w:rPr>
              <w:t xml:space="preserve">$          </w:t>
            </w:r>
            <w:r w:rsidR="005937BC">
              <w:rPr>
                <w:rFonts w:ascii="Arial" w:hAnsi="Arial" w:cs="Arial"/>
                <w:color w:val="000000"/>
                <w:sz w:val="22"/>
                <w:szCs w:val="22"/>
              </w:rPr>
              <w:t>46,000.00</w:t>
            </w:r>
          </w:p>
        </w:tc>
      </w:tr>
      <w:tr w:rsidR="003261D3" w:rsidRPr="0026274E" w14:paraId="35FA5386" w14:textId="77777777" w:rsidTr="00F966E0">
        <w:trPr>
          <w:trHeight w:val="310"/>
          <w:jc w:val="center"/>
        </w:trPr>
        <w:tc>
          <w:tcPr>
            <w:tcW w:w="5575" w:type="dxa"/>
            <w:shd w:val="clear" w:color="auto" w:fill="auto"/>
            <w:vAlign w:val="center"/>
          </w:tcPr>
          <w:p w14:paraId="75F44A77" w14:textId="77777777" w:rsidR="003261D3" w:rsidRPr="0026274E" w:rsidRDefault="003261D3" w:rsidP="00F966E0">
            <w:pPr>
              <w:rPr>
                <w:rFonts w:ascii="Arial" w:hAnsi="Arial" w:cs="Arial"/>
                <w:color w:val="000000"/>
                <w:sz w:val="22"/>
                <w:szCs w:val="22"/>
              </w:rPr>
            </w:pPr>
            <w:r w:rsidRPr="0026274E">
              <w:rPr>
                <w:rFonts w:ascii="Arial" w:hAnsi="Arial" w:cs="Arial"/>
                <w:color w:val="000000"/>
                <w:sz w:val="22"/>
                <w:szCs w:val="22"/>
              </w:rPr>
              <w:t>Independence House</w:t>
            </w:r>
          </w:p>
        </w:tc>
        <w:tc>
          <w:tcPr>
            <w:tcW w:w="2174" w:type="dxa"/>
            <w:shd w:val="clear" w:color="auto" w:fill="auto"/>
            <w:noWrap/>
            <w:vAlign w:val="center"/>
          </w:tcPr>
          <w:p w14:paraId="37D9B4D0" w14:textId="43FAB481" w:rsidR="003261D3" w:rsidRPr="0026274E" w:rsidRDefault="003261D3" w:rsidP="00F966E0">
            <w:pPr>
              <w:rPr>
                <w:rFonts w:ascii="Arial" w:hAnsi="Arial" w:cs="Arial"/>
                <w:color w:val="000000"/>
                <w:sz w:val="22"/>
                <w:szCs w:val="22"/>
              </w:rPr>
            </w:pPr>
            <w:r w:rsidRPr="0026274E">
              <w:rPr>
                <w:rFonts w:ascii="Arial" w:hAnsi="Arial" w:cs="Arial"/>
                <w:color w:val="000000"/>
                <w:sz w:val="22"/>
                <w:szCs w:val="22"/>
              </w:rPr>
              <w:t xml:space="preserve">$        </w:t>
            </w:r>
            <w:r w:rsidR="005937BC">
              <w:rPr>
                <w:rFonts w:ascii="Arial" w:hAnsi="Arial" w:cs="Arial"/>
                <w:color w:val="000000"/>
                <w:sz w:val="22"/>
                <w:szCs w:val="22"/>
              </w:rPr>
              <w:t>125,0</w:t>
            </w:r>
            <w:r w:rsidR="00DF54A9">
              <w:rPr>
                <w:rFonts w:ascii="Arial" w:hAnsi="Arial" w:cs="Arial"/>
                <w:color w:val="000000"/>
                <w:sz w:val="22"/>
                <w:szCs w:val="22"/>
              </w:rPr>
              <w:t>0</w:t>
            </w:r>
            <w:r w:rsidR="005937BC">
              <w:rPr>
                <w:rFonts w:ascii="Arial" w:hAnsi="Arial" w:cs="Arial"/>
                <w:color w:val="000000"/>
                <w:sz w:val="22"/>
                <w:szCs w:val="22"/>
              </w:rPr>
              <w:t>0.00</w:t>
            </w:r>
          </w:p>
        </w:tc>
      </w:tr>
      <w:tr w:rsidR="003261D3" w:rsidRPr="0026274E" w14:paraId="77434767" w14:textId="77777777" w:rsidTr="00F966E0">
        <w:trPr>
          <w:trHeight w:val="310"/>
          <w:jc w:val="center"/>
        </w:trPr>
        <w:tc>
          <w:tcPr>
            <w:tcW w:w="5575" w:type="dxa"/>
            <w:shd w:val="clear" w:color="auto" w:fill="auto"/>
            <w:vAlign w:val="center"/>
            <w:hideMark/>
          </w:tcPr>
          <w:p w14:paraId="5F630BDA" w14:textId="77777777" w:rsidR="003261D3" w:rsidRPr="0026274E" w:rsidRDefault="003261D3" w:rsidP="00F966E0">
            <w:pPr>
              <w:rPr>
                <w:rFonts w:ascii="Arial" w:hAnsi="Arial" w:cs="Arial"/>
                <w:color w:val="000000"/>
                <w:sz w:val="22"/>
                <w:szCs w:val="22"/>
              </w:rPr>
            </w:pPr>
            <w:r w:rsidRPr="0026274E">
              <w:rPr>
                <w:rFonts w:ascii="Arial" w:hAnsi="Arial" w:cs="Arial"/>
                <w:color w:val="000000"/>
                <w:sz w:val="22"/>
                <w:szCs w:val="22"/>
              </w:rPr>
              <w:t>Jewish Family &amp; Children's Service</w:t>
            </w:r>
          </w:p>
        </w:tc>
        <w:tc>
          <w:tcPr>
            <w:tcW w:w="2174" w:type="dxa"/>
            <w:shd w:val="clear" w:color="auto" w:fill="auto"/>
            <w:noWrap/>
            <w:vAlign w:val="center"/>
            <w:hideMark/>
          </w:tcPr>
          <w:p w14:paraId="75CA91AB" w14:textId="01B7FA6D" w:rsidR="003261D3" w:rsidRPr="0026274E" w:rsidRDefault="003261D3" w:rsidP="00F966E0">
            <w:pPr>
              <w:rPr>
                <w:rFonts w:ascii="Arial" w:hAnsi="Arial" w:cs="Arial"/>
                <w:color w:val="000000"/>
                <w:sz w:val="22"/>
                <w:szCs w:val="22"/>
              </w:rPr>
            </w:pPr>
            <w:r w:rsidRPr="0026274E">
              <w:rPr>
                <w:rFonts w:ascii="Arial" w:hAnsi="Arial" w:cs="Arial"/>
                <w:color w:val="000000"/>
                <w:sz w:val="22"/>
                <w:szCs w:val="22"/>
              </w:rPr>
              <w:t xml:space="preserve">$          </w:t>
            </w:r>
            <w:r w:rsidR="00DF54A9">
              <w:rPr>
                <w:rFonts w:ascii="Arial" w:hAnsi="Arial" w:cs="Arial"/>
                <w:color w:val="000000"/>
                <w:sz w:val="22"/>
                <w:szCs w:val="22"/>
              </w:rPr>
              <w:t>35,720.00</w:t>
            </w:r>
          </w:p>
        </w:tc>
      </w:tr>
      <w:tr w:rsidR="004B7384" w:rsidRPr="0026274E" w14:paraId="59C5B626" w14:textId="77777777" w:rsidTr="00F966E0">
        <w:trPr>
          <w:trHeight w:val="310"/>
          <w:jc w:val="center"/>
        </w:trPr>
        <w:tc>
          <w:tcPr>
            <w:tcW w:w="5575" w:type="dxa"/>
            <w:shd w:val="clear" w:color="auto" w:fill="auto"/>
            <w:vAlign w:val="center"/>
          </w:tcPr>
          <w:p w14:paraId="6B17250A" w14:textId="239C7771" w:rsidR="004B7384" w:rsidRPr="0026274E" w:rsidRDefault="0026274E" w:rsidP="00F966E0">
            <w:pPr>
              <w:rPr>
                <w:rFonts w:ascii="Arial" w:hAnsi="Arial" w:cs="Arial"/>
                <w:color w:val="000000"/>
                <w:sz w:val="22"/>
                <w:szCs w:val="22"/>
              </w:rPr>
            </w:pPr>
            <w:r>
              <w:rPr>
                <w:rFonts w:ascii="Arial" w:hAnsi="Arial" w:cs="Arial"/>
                <w:color w:val="000000"/>
                <w:sz w:val="22"/>
                <w:szCs w:val="22"/>
              </w:rPr>
              <w:t>Middle District Attorney’s Office</w:t>
            </w:r>
          </w:p>
        </w:tc>
        <w:tc>
          <w:tcPr>
            <w:tcW w:w="2174" w:type="dxa"/>
            <w:shd w:val="clear" w:color="auto" w:fill="auto"/>
            <w:noWrap/>
            <w:vAlign w:val="center"/>
          </w:tcPr>
          <w:p w14:paraId="71F4DCC0" w14:textId="762842E3" w:rsidR="004B7384" w:rsidRPr="0026274E" w:rsidRDefault="004B7384" w:rsidP="00F966E0">
            <w:pPr>
              <w:rPr>
                <w:rFonts w:ascii="Arial" w:hAnsi="Arial" w:cs="Arial"/>
                <w:color w:val="000000"/>
                <w:sz w:val="22"/>
                <w:szCs w:val="22"/>
              </w:rPr>
            </w:pPr>
            <w:r w:rsidRPr="0026274E">
              <w:rPr>
                <w:rFonts w:ascii="Arial" w:hAnsi="Arial" w:cs="Arial"/>
                <w:color w:val="000000"/>
                <w:sz w:val="22"/>
                <w:szCs w:val="22"/>
              </w:rPr>
              <w:t xml:space="preserve">$        </w:t>
            </w:r>
            <w:r w:rsidR="00DF54A9">
              <w:rPr>
                <w:rFonts w:ascii="Arial" w:hAnsi="Arial" w:cs="Arial"/>
                <w:color w:val="000000"/>
                <w:sz w:val="22"/>
                <w:szCs w:val="22"/>
              </w:rPr>
              <w:t>129,000.00</w:t>
            </w:r>
          </w:p>
        </w:tc>
      </w:tr>
      <w:tr w:rsidR="003261D3" w:rsidRPr="0026274E" w14:paraId="4D244A9C" w14:textId="77777777" w:rsidTr="00F966E0">
        <w:trPr>
          <w:trHeight w:val="310"/>
          <w:jc w:val="center"/>
        </w:trPr>
        <w:tc>
          <w:tcPr>
            <w:tcW w:w="5575" w:type="dxa"/>
            <w:shd w:val="clear" w:color="auto" w:fill="auto"/>
            <w:vAlign w:val="center"/>
            <w:hideMark/>
          </w:tcPr>
          <w:p w14:paraId="10E9A826" w14:textId="77777777" w:rsidR="003261D3" w:rsidRPr="0026274E" w:rsidRDefault="003261D3" w:rsidP="00F966E0">
            <w:pPr>
              <w:rPr>
                <w:rFonts w:ascii="Arial" w:hAnsi="Arial" w:cs="Arial"/>
                <w:color w:val="000000"/>
                <w:sz w:val="22"/>
                <w:szCs w:val="22"/>
              </w:rPr>
            </w:pPr>
            <w:r w:rsidRPr="0026274E">
              <w:rPr>
                <w:rFonts w:ascii="Arial" w:hAnsi="Arial" w:cs="Arial"/>
                <w:color w:val="000000"/>
                <w:sz w:val="22"/>
                <w:szCs w:val="22"/>
              </w:rPr>
              <w:t>Martha's Vineyard Community Services</w:t>
            </w:r>
          </w:p>
        </w:tc>
        <w:tc>
          <w:tcPr>
            <w:tcW w:w="2174" w:type="dxa"/>
            <w:shd w:val="clear" w:color="auto" w:fill="auto"/>
            <w:noWrap/>
            <w:vAlign w:val="center"/>
            <w:hideMark/>
          </w:tcPr>
          <w:p w14:paraId="6EE47332" w14:textId="019AE4A9" w:rsidR="003261D3" w:rsidRPr="0026274E" w:rsidRDefault="003261D3" w:rsidP="00F966E0">
            <w:pPr>
              <w:rPr>
                <w:rFonts w:ascii="Arial" w:hAnsi="Arial" w:cs="Arial"/>
                <w:color w:val="000000"/>
                <w:sz w:val="22"/>
                <w:szCs w:val="22"/>
              </w:rPr>
            </w:pPr>
            <w:r w:rsidRPr="0026274E">
              <w:rPr>
                <w:rFonts w:ascii="Arial" w:hAnsi="Arial" w:cs="Arial"/>
                <w:color w:val="000000"/>
                <w:sz w:val="22"/>
                <w:szCs w:val="22"/>
              </w:rPr>
              <w:t xml:space="preserve">$          </w:t>
            </w:r>
            <w:r w:rsidR="00DF54A9">
              <w:rPr>
                <w:rFonts w:ascii="Arial" w:hAnsi="Arial" w:cs="Arial"/>
                <w:color w:val="000000"/>
                <w:sz w:val="22"/>
                <w:szCs w:val="22"/>
              </w:rPr>
              <w:t>30,400.00</w:t>
            </w:r>
          </w:p>
        </w:tc>
      </w:tr>
      <w:tr w:rsidR="004B7384" w:rsidRPr="0026274E" w14:paraId="17B25E86" w14:textId="77777777" w:rsidTr="00F966E0">
        <w:trPr>
          <w:trHeight w:val="310"/>
          <w:jc w:val="center"/>
        </w:trPr>
        <w:tc>
          <w:tcPr>
            <w:tcW w:w="5575" w:type="dxa"/>
            <w:shd w:val="clear" w:color="auto" w:fill="auto"/>
            <w:vAlign w:val="center"/>
          </w:tcPr>
          <w:p w14:paraId="044F2FD9" w14:textId="449EF9ED" w:rsidR="004B7384" w:rsidRPr="0026274E" w:rsidRDefault="0026274E" w:rsidP="00F966E0">
            <w:pPr>
              <w:rPr>
                <w:rFonts w:ascii="Arial" w:hAnsi="Arial" w:cs="Arial"/>
                <w:color w:val="000000"/>
                <w:sz w:val="22"/>
                <w:szCs w:val="22"/>
              </w:rPr>
            </w:pPr>
            <w:r>
              <w:rPr>
                <w:rFonts w:ascii="Arial" w:hAnsi="Arial" w:cs="Arial"/>
                <w:color w:val="000000"/>
                <w:sz w:val="22"/>
                <w:szCs w:val="22"/>
              </w:rPr>
              <w:t>Mashpee Police Department</w:t>
            </w:r>
          </w:p>
        </w:tc>
        <w:tc>
          <w:tcPr>
            <w:tcW w:w="2174" w:type="dxa"/>
            <w:shd w:val="clear" w:color="auto" w:fill="auto"/>
            <w:noWrap/>
            <w:vAlign w:val="center"/>
          </w:tcPr>
          <w:p w14:paraId="6CEB3DE5" w14:textId="57E456E3" w:rsidR="004B7384" w:rsidRPr="0026274E" w:rsidRDefault="004B7384" w:rsidP="00F966E0">
            <w:pPr>
              <w:rPr>
                <w:rFonts w:ascii="Arial" w:hAnsi="Arial" w:cs="Arial"/>
                <w:color w:val="000000"/>
                <w:sz w:val="22"/>
                <w:szCs w:val="22"/>
              </w:rPr>
            </w:pPr>
            <w:r w:rsidRPr="0026274E">
              <w:rPr>
                <w:rFonts w:ascii="Arial" w:hAnsi="Arial" w:cs="Arial"/>
                <w:color w:val="000000"/>
                <w:sz w:val="22"/>
                <w:szCs w:val="22"/>
              </w:rPr>
              <w:t xml:space="preserve">$          </w:t>
            </w:r>
            <w:r w:rsidR="00DF54A9">
              <w:rPr>
                <w:rFonts w:ascii="Arial" w:hAnsi="Arial" w:cs="Arial"/>
                <w:color w:val="000000"/>
                <w:sz w:val="22"/>
                <w:szCs w:val="22"/>
              </w:rPr>
              <w:t>54,000.00</w:t>
            </w:r>
          </w:p>
        </w:tc>
      </w:tr>
      <w:tr w:rsidR="004B7384" w:rsidRPr="0026274E" w14:paraId="7CE96608" w14:textId="77777777" w:rsidTr="00F966E0">
        <w:trPr>
          <w:trHeight w:val="310"/>
          <w:jc w:val="center"/>
        </w:trPr>
        <w:tc>
          <w:tcPr>
            <w:tcW w:w="5575" w:type="dxa"/>
            <w:shd w:val="clear" w:color="auto" w:fill="auto"/>
            <w:vAlign w:val="center"/>
          </w:tcPr>
          <w:p w14:paraId="30E0F68C" w14:textId="77777777" w:rsidR="004B7384" w:rsidRPr="0026274E" w:rsidRDefault="004B7384" w:rsidP="00F966E0">
            <w:pPr>
              <w:rPr>
                <w:rFonts w:ascii="Arial" w:hAnsi="Arial" w:cs="Arial"/>
                <w:color w:val="000000"/>
                <w:sz w:val="22"/>
                <w:szCs w:val="22"/>
              </w:rPr>
            </w:pPr>
            <w:r w:rsidRPr="0026274E">
              <w:rPr>
                <w:rFonts w:ascii="Arial" w:hAnsi="Arial" w:cs="Arial"/>
                <w:color w:val="000000"/>
                <w:sz w:val="22"/>
                <w:szCs w:val="22"/>
              </w:rPr>
              <w:t>Massachusetts District Attorneys Association</w:t>
            </w:r>
          </w:p>
        </w:tc>
        <w:tc>
          <w:tcPr>
            <w:tcW w:w="2174" w:type="dxa"/>
            <w:shd w:val="clear" w:color="auto" w:fill="auto"/>
            <w:noWrap/>
            <w:vAlign w:val="center"/>
          </w:tcPr>
          <w:p w14:paraId="415F37B8" w14:textId="32D99B74" w:rsidR="004B7384" w:rsidRPr="0026274E" w:rsidRDefault="004B7384" w:rsidP="00F966E0">
            <w:pPr>
              <w:rPr>
                <w:rFonts w:ascii="Arial" w:hAnsi="Arial" w:cs="Arial"/>
                <w:color w:val="000000"/>
                <w:sz w:val="22"/>
                <w:szCs w:val="22"/>
              </w:rPr>
            </w:pPr>
            <w:r w:rsidRPr="0026274E">
              <w:rPr>
                <w:rFonts w:ascii="Arial" w:hAnsi="Arial" w:cs="Arial"/>
                <w:color w:val="000000"/>
                <w:sz w:val="22"/>
                <w:szCs w:val="22"/>
              </w:rPr>
              <w:t xml:space="preserve">$        </w:t>
            </w:r>
            <w:r w:rsidR="00DF54A9">
              <w:rPr>
                <w:rFonts w:ascii="Arial" w:hAnsi="Arial" w:cs="Arial"/>
                <w:color w:val="000000"/>
                <w:sz w:val="22"/>
                <w:szCs w:val="22"/>
              </w:rPr>
              <w:t>126,000.00</w:t>
            </w:r>
          </w:p>
        </w:tc>
      </w:tr>
      <w:tr w:rsidR="0026274E" w:rsidRPr="0026274E" w14:paraId="006B1590" w14:textId="77777777" w:rsidTr="00F966E0">
        <w:trPr>
          <w:trHeight w:val="310"/>
          <w:jc w:val="center"/>
        </w:trPr>
        <w:tc>
          <w:tcPr>
            <w:tcW w:w="5575" w:type="dxa"/>
            <w:shd w:val="clear" w:color="auto" w:fill="auto"/>
            <w:vAlign w:val="center"/>
          </w:tcPr>
          <w:p w14:paraId="20FC3918" w14:textId="21E6C4B4" w:rsidR="0026274E" w:rsidRPr="0026274E" w:rsidRDefault="0026274E" w:rsidP="00F966E0">
            <w:pPr>
              <w:rPr>
                <w:rFonts w:ascii="Arial" w:hAnsi="Arial" w:cs="Arial"/>
                <w:color w:val="000000"/>
                <w:sz w:val="22"/>
                <w:szCs w:val="22"/>
              </w:rPr>
            </w:pPr>
            <w:r>
              <w:rPr>
                <w:rFonts w:ascii="Arial" w:hAnsi="Arial" w:cs="Arial"/>
                <w:color w:val="000000"/>
                <w:sz w:val="22"/>
                <w:szCs w:val="22"/>
              </w:rPr>
              <w:t>Norfolk District Attorney’s Office</w:t>
            </w:r>
          </w:p>
        </w:tc>
        <w:tc>
          <w:tcPr>
            <w:tcW w:w="2174" w:type="dxa"/>
            <w:shd w:val="clear" w:color="auto" w:fill="auto"/>
            <w:noWrap/>
            <w:vAlign w:val="center"/>
          </w:tcPr>
          <w:p w14:paraId="07270EAF" w14:textId="2773BC50" w:rsidR="0026274E" w:rsidRPr="0026274E" w:rsidRDefault="0026274E" w:rsidP="00F966E0">
            <w:pPr>
              <w:rPr>
                <w:rFonts w:ascii="Arial" w:hAnsi="Arial" w:cs="Arial"/>
                <w:color w:val="000000"/>
                <w:sz w:val="22"/>
                <w:szCs w:val="22"/>
              </w:rPr>
            </w:pPr>
            <w:r w:rsidRPr="0026274E">
              <w:rPr>
                <w:rFonts w:ascii="Arial" w:hAnsi="Arial" w:cs="Arial"/>
                <w:color w:val="000000"/>
                <w:sz w:val="22"/>
                <w:szCs w:val="22"/>
              </w:rPr>
              <w:t xml:space="preserve">$        </w:t>
            </w:r>
            <w:r w:rsidR="00DF54A9">
              <w:rPr>
                <w:rFonts w:ascii="Arial" w:hAnsi="Arial" w:cs="Arial"/>
                <w:color w:val="000000"/>
                <w:sz w:val="22"/>
                <w:szCs w:val="22"/>
              </w:rPr>
              <w:t>230,440.00</w:t>
            </w:r>
          </w:p>
        </w:tc>
      </w:tr>
      <w:tr w:rsidR="0026274E" w:rsidRPr="0026274E" w14:paraId="40FEE070" w14:textId="77777777" w:rsidTr="00F966E0">
        <w:trPr>
          <w:trHeight w:val="310"/>
          <w:jc w:val="center"/>
        </w:trPr>
        <w:tc>
          <w:tcPr>
            <w:tcW w:w="5575" w:type="dxa"/>
            <w:shd w:val="clear" w:color="auto" w:fill="auto"/>
            <w:vAlign w:val="center"/>
          </w:tcPr>
          <w:p w14:paraId="2726DB74" w14:textId="77777777" w:rsidR="0026274E" w:rsidRPr="0026274E" w:rsidRDefault="0026274E" w:rsidP="00F966E0">
            <w:pPr>
              <w:rPr>
                <w:rFonts w:ascii="Arial" w:hAnsi="Arial" w:cs="Arial"/>
                <w:color w:val="000000"/>
                <w:sz w:val="22"/>
                <w:szCs w:val="22"/>
              </w:rPr>
            </w:pPr>
            <w:r w:rsidRPr="0026274E">
              <w:rPr>
                <w:rFonts w:ascii="Arial" w:hAnsi="Arial" w:cs="Arial"/>
                <w:color w:val="000000"/>
                <w:sz w:val="22"/>
                <w:szCs w:val="22"/>
              </w:rPr>
              <w:t>Northeast Legal Aid</w:t>
            </w:r>
          </w:p>
        </w:tc>
        <w:tc>
          <w:tcPr>
            <w:tcW w:w="2174" w:type="dxa"/>
            <w:shd w:val="clear" w:color="auto" w:fill="auto"/>
            <w:noWrap/>
            <w:vAlign w:val="center"/>
          </w:tcPr>
          <w:p w14:paraId="18BDB614" w14:textId="4D5CC65F" w:rsidR="0026274E" w:rsidRPr="0026274E" w:rsidRDefault="0026274E" w:rsidP="00F966E0">
            <w:pPr>
              <w:rPr>
                <w:rFonts w:ascii="Arial" w:hAnsi="Arial" w:cs="Arial"/>
                <w:color w:val="000000"/>
                <w:sz w:val="22"/>
                <w:szCs w:val="22"/>
              </w:rPr>
            </w:pPr>
            <w:r w:rsidRPr="0026274E">
              <w:rPr>
                <w:rFonts w:ascii="Arial" w:hAnsi="Arial" w:cs="Arial"/>
                <w:color w:val="000000"/>
                <w:sz w:val="22"/>
                <w:szCs w:val="22"/>
              </w:rPr>
              <w:t xml:space="preserve">$          </w:t>
            </w:r>
            <w:r w:rsidR="00DF54A9">
              <w:rPr>
                <w:rFonts w:ascii="Arial" w:hAnsi="Arial" w:cs="Arial"/>
                <w:color w:val="000000"/>
                <w:sz w:val="22"/>
                <w:szCs w:val="22"/>
              </w:rPr>
              <w:t>48,400.00</w:t>
            </w:r>
          </w:p>
        </w:tc>
      </w:tr>
      <w:tr w:rsidR="004B7384" w:rsidRPr="0026274E" w14:paraId="15C7F1DC" w14:textId="77777777" w:rsidTr="00F966E0">
        <w:trPr>
          <w:trHeight w:val="310"/>
          <w:jc w:val="center"/>
        </w:trPr>
        <w:tc>
          <w:tcPr>
            <w:tcW w:w="5575" w:type="dxa"/>
            <w:shd w:val="clear" w:color="auto" w:fill="auto"/>
            <w:vAlign w:val="center"/>
          </w:tcPr>
          <w:p w14:paraId="0CF50F9B" w14:textId="2D14EB6F" w:rsidR="004B7384" w:rsidRPr="0026274E" w:rsidRDefault="004B7384" w:rsidP="00F966E0">
            <w:pPr>
              <w:rPr>
                <w:rFonts w:ascii="Arial" w:hAnsi="Arial" w:cs="Arial"/>
                <w:color w:val="000000"/>
                <w:sz w:val="22"/>
                <w:szCs w:val="22"/>
              </w:rPr>
            </w:pPr>
            <w:r w:rsidRPr="0026274E">
              <w:rPr>
                <w:rFonts w:ascii="Arial" w:hAnsi="Arial" w:cs="Arial"/>
                <w:color w:val="000000"/>
                <w:sz w:val="22"/>
                <w:szCs w:val="22"/>
              </w:rPr>
              <w:t>Northwester</w:t>
            </w:r>
            <w:r w:rsidR="0026274E">
              <w:rPr>
                <w:rFonts w:ascii="Arial" w:hAnsi="Arial" w:cs="Arial"/>
                <w:color w:val="000000"/>
                <w:sz w:val="22"/>
                <w:szCs w:val="22"/>
              </w:rPr>
              <w:t>n District Attorney’s Office</w:t>
            </w:r>
          </w:p>
        </w:tc>
        <w:tc>
          <w:tcPr>
            <w:tcW w:w="2174" w:type="dxa"/>
            <w:shd w:val="clear" w:color="auto" w:fill="auto"/>
            <w:noWrap/>
            <w:vAlign w:val="center"/>
          </w:tcPr>
          <w:p w14:paraId="3064601C" w14:textId="71F822CF" w:rsidR="004B7384" w:rsidRPr="0026274E" w:rsidRDefault="004B7384" w:rsidP="00F966E0">
            <w:pPr>
              <w:rPr>
                <w:rFonts w:ascii="Arial" w:hAnsi="Arial" w:cs="Arial"/>
                <w:color w:val="000000"/>
                <w:sz w:val="22"/>
                <w:szCs w:val="22"/>
              </w:rPr>
            </w:pPr>
            <w:r w:rsidRPr="0026274E">
              <w:rPr>
                <w:rFonts w:ascii="Arial" w:hAnsi="Arial" w:cs="Arial"/>
                <w:color w:val="000000"/>
                <w:sz w:val="22"/>
                <w:szCs w:val="22"/>
              </w:rPr>
              <w:t xml:space="preserve">$        </w:t>
            </w:r>
            <w:r w:rsidR="00DF54A9">
              <w:rPr>
                <w:rFonts w:ascii="Arial" w:hAnsi="Arial" w:cs="Arial"/>
                <w:color w:val="000000"/>
                <w:sz w:val="22"/>
                <w:szCs w:val="22"/>
              </w:rPr>
              <w:t>130,000.00</w:t>
            </w:r>
          </w:p>
        </w:tc>
      </w:tr>
      <w:tr w:rsidR="003261D3" w:rsidRPr="0026274E" w14:paraId="1F309F7A" w14:textId="77777777" w:rsidTr="00F966E0">
        <w:trPr>
          <w:trHeight w:val="310"/>
          <w:jc w:val="center"/>
        </w:trPr>
        <w:tc>
          <w:tcPr>
            <w:tcW w:w="5575" w:type="dxa"/>
            <w:shd w:val="clear" w:color="auto" w:fill="auto"/>
            <w:vAlign w:val="center"/>
            <w:hideMark/>
          </w:tcPr>
          <w:p w14:paraId="329636AD" w14:textId="77777777" w:rsidR="003261D3" w:rsidRPr="0026274E" w:rsidRDefault="003261D3" w:rsidP="00F966E0">
            <w:pPr>
              <w:rPr>
                <w:rFonts w:ascii="Arial" w:hAnsi="Arial" w:cs="Arial"/>
                <w:color w:val="000000"/>
                <w:sz w:val="22"/>
                <w:szCs w:val="22"/>
              </w:rPr>
            </w:pPr>
            <w:r w:rsidRPr="0026274E">
              <w:rPr>
                <w:rFonts w:ascii="Arial" w:hAnsi="Arial" w:cs="Arial"/>
                <w:color w:val="000000"/>
                <w:sz w:val="22"/>
                <w:szCs w:val="22"/>
              </w:rPr>
              <w:t>Our Deaf Survivors Center</w:t>
            </w:r>
          </w:p>
        </w:tc>
        <w:tc>
          <w:tcPr>
            <w:tcW w:w="2174" w:type="dxa"/>
            <w:shd w:val="clear" w:color="auto" w:fill="auto"/>
            <w:noWrap/>
            <w:vAlign w:val="center"/>
            <w:hideMark/>
          </w:tcPr>
          <w:p w14:paraId="47BC55B3" w14:textId="0C7D12E9" w:rsidR="003261D3" w:rsidRPr="0026274E" w:rsidRDefault="003261D3" w:rsidP="00F966E0">
            <w:pPr>
              <w:rPr>
                <w:rFonts w:ascii="Arial" w:hAnsi="Arial" w:cs="Arial"/>
                <w:color w:val="000000"/>
                <w:sz w:val="22"/>
                <w:szCs w:val="22"/>
              </w:rPr>
            </w:pPr>
            <w:r w:rsidRPr="0026274E">
              <w:rPr>
                <w:rFonts w:ascii="Arial" w:hAnsi="Arial" w:cs="Arial"/>
                <w:color w:val="000000"/>
                <w:sz w:val="22"/>
                <w:szCs w:val="22"/>
              </w:rPr>
              <w:t xml:space="preserve">$          </w:t>
            </w:r>
            <w:r w:rsidR="00DF54A9">
              <w:rPr>
                <w:rFonts w:ascii="Arial" w:hAnsi="Arial" w:cs="Arial"/>
                <w:color w:val="000000"/>
                <w:sz w:val="22"/>
                <w:szCs w:val="22"/>
              </w:rPr>
              <w:t>46,300.00</w:t>
            </w:r>
          </w:p>
        </w:tc>
      </w:tr>
      <w:tr w:rsidR="0026274E" w:rsidRPr="0026274E" w14:paraId="3DFD1096" w14:textId="77777777" w:rsidTr="00F966E0">
        <w:trPr>
          <w:trHeight w:val="310"/>
          <w:jc w:val="center"/>
        </w:trPr>
        <w:tc>
          <w:tcPr>
            <w:tcW w:w="5575" w:type="dxa"/>
            <w:shd w:val="clear" w:color="auto" w:fill="auto"/>
            <w:vAlign w:val="center"/>
            <w:hideMark/>
          </w:tcPr>
          <w:p w14:paraId="2762D0EE" w14:textId="77777777" w:rsidR="0026274E" w:rsidRPr="0026274E" w:rsidRDefault="0026274E" w:rsidP="00F966E0">
            <w:pPr>
              <w:rPr>
                <w:rFonts w:ascii="Arial" w:hAnsi="Arial" w:cs="Arial"/>
                <w:color w:val="000000"/>
                <w:sz w:val="22"/>
                <w:szCs w:val="22"/>
              </w:rPr>
            </w:pPr>
            <w:r w:rsidRPr="0026274E">
              <w:rPr>
                <w:rFonts w:ascii="Arial" w:hAnsi="Arial" w:cs="Arial"/>
                <w:color w:val="000000"/>
                <w:sz w:val="22"/>
                <w:szCs w:val="22"/>
              </w:rPr>
              <w:t>Pathways for Change</w:t>
            </w:r>
          </w:p>
        </w:tc>
        <w:tc>
          <w:tcPr>
            <w:tcW w:w="2174" w:type="dxa"/>
            <w:shd w:val="clear" w:color="auto" w:fill="auto"/>
            <w:noWrap/>
            <w:vAlign w:val="center"/>
            <w:hideMark/>
          </w:tcPr>
          <w:p w14:paraId="14F60A7D" w14:textId="21B34364" w:rsidR="0026274E" w:rsidRPr="0026274E" w:rsidRDefault="0026274E" w:rsidP="00F966E0">
            <w:pPr>
              <w:rPr>
                <w:rFonts w:ascii="Arial" w:hAnsi="Arial" w:cs="Arial"/>
                <w:color w:val="000000"/>
                <w:sz w:val="22"/>
                <w:szCs w:val="22"/>
              </w:rPr>
            </w:pPr>
            <w:r w:rsidRPr="0026274E">
              <w:rPr>
                <w:rFonts w:ascii="Arial" w:hAnsi="Arial" w:cs="Arial"/>
                <w:color w:val="000000"/>
                <w:sz w:val="22"/>
                <w:szCs w:val="22"/>
              </w:rPr>
              <w:t xml:space="preserve">$        </w:t>
            </w:r>
            <w:r w:rsidR="00DF54A9">
              <w:rPr>
                <w:rFonts w:ascii="Arial" w:hAnsi="Arial" w:cs="Arial"/>
                <w:color w:val="000000"/>
                <w:sz w:val="22"/>
                <w:szCs w:val="22"/>
              </w:rPr>
              <w:t>130,150.00</w:t>
            </w:r>
          </w:p>
        </w:tc>
      </w:tr>
      <w:tr w:rsidR="003261D3" w:rsidRPr="0026274E" w14:paraId="4337A739" w14:textId="77777777" w:rsidTr="00F966E0">
        <w:trPr>
          <w:trHeight w:val="310"/>
          <w:jc w:val="center"/>
        </w:trPr>
        <w:tc>
          <w:tcPr>
            <w:tcW w:w="5575" w:type="dxa"/>
            <w:shd w:val="clear" w:color="auto" w:fill="auto"/>
            <w:vAlign w:val="center"/>
            <w:hideMark/>
          </w:tcPr>
          <w:p w14:paraId="307226A8" w14:textId="1698C417" w:rsidR="003261D3" w:rsidRPr="0026274E" w:rsidRDefault="0026274E" w:rsidP="00F966E0">
            <w:pPr>
              <w:rPr>
                <w:rFonts w:ascii="Arial" w:hAnsi="Arial" w:cs="Arial"/>
                <w:color w:val="000000"/>
                <w:sz w:val="22"/>
                <w:szCs w:val="22"/>
              </w:rPr>
            </w:pPr>
            <w:r>
              <w:rPr>
                <w:rFonts w:ascii="Arial" w:hAnsi="Arial" w:cs="Arial"/>
                <w:color w:val="000000"/>
                <w:sz w:val="22"/>
                <w:szCs w:val="22"/>
              </w:rPr>
              <w:t>Pittsfield Police Department</w:t>
            </w:r>
          </w:p>
        </w:tc>
        <w:tc>
          <w:tcPr>
            <w:tcW w:w="2174" w:type="dxa"/>
            <w:shd w:val="clear" w:color="auto" w:fill="auto"/>
            <w:noWrap/>
            <w:vAlign w:val="center"/>
            <w:hideMark/>
          </w:tcPr>
          <w:p w14:paraId="2641BE8B" w14:textId="5C08F765" w:rsidR="003261D3" w:rsidRPr="0026274E" w:rsidRDefault="003261D3" w:rsidP="00F966E0">
            <w:pPr>
              <w:rPr>
                <w:rFonts w:ascii="Arial" w:hAnsi="Arial" w:cs="Arial"/>
                <w:color w:val="000000"/>
                <w:sz w:val="22"/>
                <w:szCs w:val="22"/>
              </w:rPr>
            </w:pPr>
            <w:r w:rsidRPr="0026274E">
              <w:rPr>
                <w:rFonts w:ascii="Arial" w:hAnsi="Arial" w:cs="Arial"/>
                <w:color w:val="000000"/>
                <w:sz w:val="22"/>
                <w:szCs w:val="22"/>
              </w:rPr>
              <w:t xml:space="preserve">$          </w:t>
            </w:r>
            <w:r w:rsidR="00DF54A9">
              <w:rPr>
                <w:rFonts w:ascii="Arial" w:hAnsi="Arial" w:cs="Arial"/>
                <w:color w:val="000000"/>
                <w:sz w:val="22"/>
                <w:szCs w:val="22"/>
              </w:rPr>
              <w:t>56,000.00</w:t>
            </w:r>
          </w:p>
        </w:tc>
      </w:tr>
      <w:tr w:rsidR="004B7384" w:rsidRPr="0026274E" w14:paraId="14DE1DCC" w14:textId="77777777" w:rsidTr="00F966E0">
        <w:trPr>
          <w:trHeight w:val="310"/>
          <w:jc w:val="center"/>
        </w:trPr>
        <w:tc>
          <w:tcPr>
            <w:tcW w:w="5575" w:type="dxa"/>
            <w:shd w:val="clear" w:color="auto" w:fill="auto"/>
            <w:vAlign w:val="center"/>
          </w:tcPr>
          <w:p w14:paraId="49170F8C" w14:textId="77777777" w:rsidR="004B7384" w:rsidRPr="0026274E" w:rsidRDefault="004B7384" w:rsidP="00F966E0">
            <w:pPr>
              <w:rPr>
                <w:rFonts w:ascii="Arial" w:hAnsi="Arial" w:cs="Arial"/>
                <w:color w:val="000000"/>
                <w:sz w:val="22"/>
                <w:szCs w:val="22"/>
              </w:rPr>
            </w:pPr>
            <w:r w:rsidRPr="0026274E">
              <w:rPr>
                <w:rFonts w:ascii="Arial" w:hAnsi="Arial" w:cs="Arial"/>
                <w:color w:val="000000"/>
                <w:sz w:val="22"/>
                <w:szCs w:val="22"/>
              </w:rPr>
              <w:t>RESPOND</w:t>
            </w:r>
          </w:p>
        </w:tc>
        <w:tc>
          <w:tcPr>
            <w:tcW w:w="2174" w:type="dxa"/>
            <w:shd w:val="clear" w:color="auto" w:fill="auto"/>
            <w:noWrap/>
            <w:vAlign w:val="center"/>
          </w:tcPr>
          <w:p w14:paraId="14BC3F89" w14:textId="469168A5" w:rsidR="004B7384" w:rsidRPr="0026274E" w:rsidRDefault="004B7384" w:rsidP="00F966E0">
            <w:pPr>
              <w:rPr>
                <w:rFonts w:ascii="Arial" w:hAnsi="Arial" w:cs="Arial"/>
                <w:color w:val="000000"/>
                <w:sz w:val="22"/>
                <w:szCs w:val="22"/>
              </w:rPr>
            </w:pPr>
            <w:r w:rsidRPr="0026274E">
              <w:rPr>
                <w:rFonts w:ascii="Arial" w:hAnsi="Arial" w:cs="Arial"/>
                <w:color w:val="000000"/>
                <w:sz w:val="22"/>
                <w:szCs w:val="22"/>
              </w:rPr>
              <w:t xml:space="preserve">$          </w:t>
            </w:r>
            <w:r w:rsidR="00DF54A9">
              <w:rPr>
                <w:rFonts w:ascii="Arial" w:hAnsi="Arial" w:cs="Arial"/>
                <w:color w:val="000000"/>
                <w:sz w:val="22"/>
                <w:szCs w:val="22"/>
              </w:rPr>
              <w:t>48,086.00</w:t>
            </w:r>
          </w:p>
        </w:tc>
      </w:tr>
      <w:tr w:rsidR="004B7384" w:rsidRPr="0026274E" w14:paraId="1448299E" w14:textId="77777777" w:rsidTr="00F966E0">
        <w:trPr>
          <w:trHeight w:val="310"/>
          <w:jc w:val="center"/>
        </w:trPr>
        <w:tc>
          <w:tcPr>
            <w:tcW w:w="5575" w:type="dxa"/>
            <w:shd w:val="clear" w:color="auto" w:fill="auto"/>
            <w:vAlign w:val="center"/>
          </w:tcPr>
          <w:p w14:paraId="2829E956" w14:textId="77777777" w:rsidR="004B7384" w:rsidRPr="0026274E" w:rsidRDefault="004B7384" w:rsidP="00F966E0">
            <w:pPr>
              <w:rPr>
                <w:rFonts w:ascii="Arial" w:hAnsi="Arial" w:cs="Arial"/>
                <w:color w:val="000000"/>
                <w:sz w:val="22"/>
                <w:szCs w:val="22"/>
              </w:rPr>
            </w:pPr>
            <w:r w:rsidRPr="0026274E">
              <w:rPr>
                <w:rFonts w:ascii="Arial" w:hAnsi="Arial" w:cs="Arial"/>
                <w:color w:val="000000"/>
                <w:sz w:val="22"/>
                <w:szCs w:val="22"/>
              </w:rPr>
              <w:t>RIA House</w:t>
            </w:r>
          </w:p>
        </w:tc>
        <w:tc>
          <w:tcPr>
            <w:tcW w:w="2174" w:type="dxa"/>
            <w:shd w:val="clear" w:color="auto" w:fill="auto"/>
            <w:noWrap/>
            <w:vAlign w:val="center"/>
          </w:tcPr>
          <w:p w14:paraId="6AE953FE" w14:textId="685339C5" w:rsidR="004B7384" w:rsidRPr="0026274E" w:rsidRDefault="004B7384" w:rsidP="00F966E0">
            <w:pPr>
              <w:rPr>
                <w:rFonts w:ascii="Arial" w:hAnsi="Arial" w:cs="Arial"/>
                <w:color w:val="000000"/>
                <w:sz w:val="22"/>
                <w:szCs w:val="22"/>
              </w:rPr>
            </w:pPr>
            <w:r w:rsidRPr="0026274E">
              <w:rPr>
                <w:rFonts w:ascii="Arial" w:hAnsi="Arial" w:cs="Arial"/>
                <w:color w:val="000000"/>
                <w:sz w:val="22"/>
                <w:szCs w:val="22"/>
              </w:rPr>
              <w:t xml:space="preserve">$          </w:t>
            </w:r>
            <w:r w:rsidR="00DF54A9">
              <w:rPr>
                <w:rFonts w:ascii="Arial" w:hAnsi="Arial" w:cs="Arial"/>
                <w:color w:val="000000"/>
                <w:sz w:val="22"/>
                <w:szCs w:val="22"/>
              </w:rPr>
              <w:t>88,000.00</w:t>
            </w:r>
          </w:p>
        </w:tc>
      </w:tr>
      <w:tr w:rsidR="004B7384" w:rsidRPr="0026274E" w14:paraId="12E27F41" w14:textId="77777777" w:rsidTr="00F966E0">
        <w:trPr>
          <w:trHeight w:val="310"/>
          <w:jc w:val="center"/>
        </w:trPr>
        <w:tc>
          <w:tcPr>
            <w:tcW w:w="5575" w:type="dxa"/>
            <w:shd w:val="clear" w:color="auto" w:fill="auto"/>
            <w:vAlign w:val="center"/>
          </w:tcPr>
          <w:p w14:paraId="2F714D12" w14:textId="77777777" w:rsidR="004B7384" w:rsidRPr="0026274E" w:rsidRDefault="004B7384" w:rsidP="00F966E0">
            <w:pPr>
              <w:rPr>
                <w:rFonts w:ascii="Arial" w:hAnsi="Arial" w:cs="Arial"/>
                <w:color w:val="000000"/>
                <w:sz w:val="22"/>
                <w:szCs w:val="22"/>
              </w:rPr>
            </w:pPr>
            <w:r w:rsidRPr="0026274E">
              <w:rPr>
                <w:rFonts w:ascii="Arial" w:hAnsi="Arial" w:cs="Arial"/>
                <w:color w:val="000000"/>
                <w:sz w:val="22"/>
                <w:szCs w:val="22"/>
              </w:rPr>
              <w:t>Safe Passage</w:t>
            </w:r>
          </w:p>
        </w:tc>
        <w:tc>
          <w:tcPr>
            <w:tcW w:w="2174" w:type="dxa"/>
            <w:shd w:val="clear" w:color="auto" w:fill="auto"/>
            <w:noWrap/>
            <w:vAlign w:val="center"/>
          </w:tcPr>
          <w:p w14:paraId="28A667A2" w14:textId="297FB7FC" w:rsidR="004B7384" w:rsidRPr="0026274E" w:rsidRDefault="004B7384" w:rsidP="00F966E0">
            <w:pPr>
              <w:rPr>
                <w:rFonts w:ascii="Arial" w:hAnsi="Arial" w:cs="Arial"/>
                <w:color w:val="000000"/>
                <w:sz w:val="22"/>
                <w:szCs w:val="22"/>
              </w:rPr>
            </w:pPr>
            <w:r w:rsidRPr="0026274E">
              <w:rPr>
                <w:rFonts w:ascii="Arial" w:hAnsi="Arial" w:cs="Arial"/>
                <w:color w:val="000000"/>
                <w:sz w:val="22"/>
                <w:szCs w:val="22"/>
              </w:rPr>
              <w:t xml:space="preserve">$        </w:t>
            </w:r>
            <w:r w:rsidR="00DF54A9">
              <w:rPr>
                <w:rFonts w:ascii="Arial" w:hAnsi="Arial" w:cs="Arial"/>
                <w:color w:val="000000"/>
                <w:sz w:val="22"/>
                <w:szCs w:val="22"/>
              </w:rPr>
              <w:t>141,000.00</w:t>
            </w:r>
          </w:p>
        </w:tc>
      </w:tr>
      <w:tr w:rsidR="004B7384" w:rsidRPr="0026274E" w14:paraId="7D233C65" w14:textId="77777777" w:rsidTr="00F966E0">
        <w:trPr>
          <w:trHeight w:val="310"/>
          <w:jc w:val="center"/>
        </w:trPr>
        <w:tc>
          <w:tcPr>
            <w:tcW w:w="5575" w:type="dxa"/>
            <w:shd w:val="clear" w:color="auto" w:fill="auto"/>
            <w:vAlign w:val="center"/>
          </w:tcPr>
          <w:p w14:paraId="1638AC72" w14:textId="77777777" w:rsidR="004B7384" w:rsidRPr="0026274E" w:rsidRDefault="004B7384" w:rsidP="00F966E0">
            <w:pPr>
              <w:rPr>
                <w:rFonts w:ascii="Arial" w:hAnsi="Arial" w:cs="Arial"/>
                <w:color w:val="000000"/>
                <w:sz w:val="22"/>
                <w:szCs w:val="22"/>
              </w:rPr>
            </w:pPr>
            <w:r w:rsidRPr="0026274E">
              <w:rPr>
                <w:rFonts w:ascii="Arial" w:hAnsi="Arial" w:cs="Arial"/>
                <w:color w:val="000000"/>
                <w:sz w:val="22"/>
                <w:szCs w:val="22"/>
              </w:rPr>
              <w:t>The Network/La Red</w:t>
            </w:r>
          </w:p>
        </w:tc>
        <w:tc>
          <w:tcPr>
            <w:tcW w:w="2174" w:type="dxa"/>
            <w:shd w:val="clear" w:color="auto" w:fill="auto"/>
            <w:noWrap/>
            <w:vAlign w:val="center"/>
          </w:tcPr>
          <w:p w14:paraId="173C3E00" w14:textId="63C79255" w:rsidR="004B7384" w:rsidRPr="0026274E" w:rsidRDefault="004B7384" w:rsidP="00F966E0">
            <w:pPr>
              <w:rPr>
                <w:rFonts w:ascii="Arial" w:hAnsi="Arial" w:cs="Arial"/>
                <w:color w:val="000000"/>
                <w:sz w:val="22"/>
                <w:szCs w:val="22"/>
              </w:rPr>
            </w:pPr>
            <w:r w:rsidRPr="0026274E">
              <w:rPr>
                <w:rFonts w:ascii="Arial" w:hAnsi="Arial" w:cs="Arial"/>
                <w:color w:val="000000"/>
                <w:sz w:val="22"/>
                <w:szCs w:val="22"/>
              </w:rPr>
              <w:t xml:space="preserve">$          </w:t>
            </w:r>
            <w:r w:rsidR="00DF54A9">
              <w:rPr>
                <w:rFonts w:ascii="Arial" w:hAnsi="Arial" w:cs="Arial"/>
                <w:color w:val="000000"/>
                <w:sz w:val="22"/>
                <w:szCs w:val="22"/>
              </w:rPr>
              <w:t>46,300.00</w:t>
            </w:r>
          </w:p>
        </w:tc>
      </w:tr>
      <w:tr w:rsidR="003261D3" w:rsidRPr="0026274E" w14:paraId="64F5C2C2" w14:textId="77777777" w:rsidTr="00F966E0">
        <w:trPr>
          <w:trHeight w:val="310"/>
          <w:jc w:val="center"/>
        </w:trPr>
        <w:tc>
          <w:tcPr>
            <w:tcW w:w="5575" w:type="dxa"/>
            <w:shd w:val="clear" w:color="auto" w:fill="auto"/>
            <w:vAlign w:val="center"/>
            <w:hideMark/>
          </w:tcPr>
          <w:p w14:paraId="4BD0E9F3" w14:textId="7DA753C2" w:rsidR="003261D3" w:rsidRPr="0026274E" w:rsidRDefault="0026274E" w:rsidP="00F966E0">
            <w:pPr>
              <w:rPr>
                <w:rFonts w:ascii="Arial" w:hAnsi="Arial" w:cs="Arial"/>
                <w:color w:val="000000"/>
                <w:sz w:val="22"/>
                <w:szCs w:val="22"/>
              </w:rPr>
            </w:pPr>
            <w:r>
              <w:rPr>
                <w:rFonts w:ascii="Arial" w:hAnsi="Arial" w:cs="Arial"/>
                <w:color w:val="000000"/>
                <w:sz w:val="22"/>
                <w:szCs w:val="22"/>
              </w:rPr>
              <w:t>Worcester Police Department</w:t>
            </w:r>
          </w:p>
        </w:tc>
        <w:tc>
          <w:tcPr>
            <w:tcW w:w="2174" w:type="dxa"/>
            <w:shd w:val="clear" w:color="auto" w:fill="auto"/>
            <w:noWrap/>
            <w:vAlign w:val="center"/>
            <w:hideMark/>
          </w:tcPr>
          <w:p w14:paraId="28ABE17A" w14:textId="5CC33E0C" w:rsidR="003261D3" w:rsidRPr="0026274E" w:rsidRDefault="003261D3" w:rsidP="00F966E0">
            <w:pPr>
              <w:rPr>
                <w:rFonts w:ascii="Arial" w:hAnsi="Arial" w:cs="Arial"/>
                <w:color w:val="000000"/>
                <w:sz w:val="22"/>
                <w:szCs w:val="22"/>
              </w:rPr>
            </w:pPr>
            <w:r w:rsidRPr="0026274E">
              <w:rPr>
                <w:rFonts w:ascii="Arial" w:hAnsi="Arial" w:cs="Arial"/>
                <w:color w:val="000000"/>
                <w:sz w:val="22"/>
                <w:szCs w:val="22"/>
              </w:rPr>
              <w:t xml:space="preserve">$          </w:t>
            </w:r>
            <w:r w:rsidR="00DF54A9">
              <w:rPr>
                <w:rFonts w:ascii="Arial" w:hAnsi="Arial" w:cs="Arial"/>
                <w:color w:val="000000"/>
                <w:sz w:val="22"/>
                <w:szCs w:val="22"/>
              </w:rPr>
              <w:t>62,000.00</w:t>
            </w:r>
          </w:p>
        </w:tc>
      </w:tr>
      <w:tr w:rsidR="004B7384" w:rsidRPr="0026274E" w14:paraId="5E22E28D" w14:textId="77777777" w:rsidTr="00F966E0">
        <w:trPr>
          <w:trHeight w:val="310"/>
          <w:jc w:val="center"/>
        </w:trPr>
        <w:tc>
          <w:tcPr>
            <w:tcW w:w="5575" w:type="dxa"/>
            <w:shd w:val="clear" w:color="auto" w:fill="auto"/>
            <w:vAlign w:val="center"/>
          </w:tcPr>
          <w:p w14:paraId="433D8A95" w14:textId="77777777" w:rsidR="004B7384" w:rsidRPr="0026274E" w:rsidRDefault="004B7384" w:rsidP="00F966E0">
            <w:pPr>
              <w:rPr>
                <w:rFonts w:ascii="Arial" w:hAnsi="Arial" w:cs="Arial"/>
                <w:color w:val="000000"/>
                <w:sz w:val="22"/>
                <w:szCs w:val="22"/>
              </w:rPr>
            </w:pPr>
            <w:r w:rsidRPr="0026274E">
              <w:rPr>
                <w:rFonts w:ascii="Arial" w:hAnsi="Arial" w:cs="Arial"/>
                <w:color w:val="000000"/>
                <w:sz w:val="22"/>
                <w:szCs w:val="22"/>
              </w:rPr>
              <w:t>Womanshelter/Compañeras</w:t>
            </w:r>
          </w:p>
        </w:tc>
        <w:tc>
          <w:tcPr>
            <w:tcW w:w="2174" w:type="dxa"/>
            <w:shd w:val="clear" w:color="auto" w:fill="auto"/>
            <w:noWrap/>
            <w:vAlign w:val="center"/>
          </w:tcPr>
          <w:p w14:paraId="2AFA4481" w14:textId="5BA8C955" w:rsidR="004B7384" w:rsidRPr="0026274E" w:rsidRDefault="004B7384" w:rsidP="00F966E0">
            <w:pPr>
              <w:rPr>
                <w:rFonts w:ascii="Arial" w:hAnsi="Arial" w:cs="Arial"/>
                <w:color w:val="000000"/>
                <w:sz w:val="22"/>
                <w:szCs w:val="22"/>
              </w:rPr>
            </w:pPr>
            <w:r w:rsidRPr="0026274E">
              <w:rPr>
                <w:rFonts w:ascii="Arial" w:hAnsi="Arial" w:cs="Arial"/>
                <w:color w:val="000000"/>
                <w:sz w:val="22"/>
                <w:szCs w:val="22"/>
              </w:rPr>
              <w:t xml:space="preserve">$          </w:t>
            </w:r>
            <w:r w:rsidR="00DF54A9">
              <w:rPr>
                <w:rFonts w:ascii="Arial" w:hAnsi="Arial" w:cs="Arial"/>
                <w:color w:val="000000"/>
                <w:sz w:val="22"/>
                <w:szCs w:val="22"/>
              </w:rPr>
              <w:t>48,500.00</w:t>
            </w:r>
          </w:p>
        </w:tc>
      </w:tr>
      <w:tr w:rsidR="003261D3" w:rsidRPr="0026274E" w14:paraId="31BBA8C9" w14:textId="77777777" w:rsidTr="00F966E0">
        <w:trPr>
          <w:trHeight w:val="310"/>
          <w:jc w:val="center"/>
        </w:trPr>
        <w:tc>
          <w:tcPr>
            <w:tcW w:w="5575" w:type="dxa"/>
            <w:shd w:val="clear" w:color="auto" w:fill="auto"/>
            <w:vAlign w:val="center"/>
            <w:hideMark/>
          </w:tcPr>
          <w:p w14:paraId="7B5A2551" w14:textId="17453C87" w:rsidR="003261D3" w:rsidRPr="0026274E" w:rsidRDefault="0026274E" w:rsidP="00F966E0">
            <w:pPr>
              <w:rPr>
                <w:rFonts w:ascii="Arial" w:hAnsi="Arial" w:cs="Arial"/>
                <w:color w:val="000000"/>
                <w:sz w:val="22"/>
                <w:szCs w:val="22"/>
              </w:rPr>
            </w:pPr>
            <w:r>
              <w:rPr>
                <w:rFonts w:ascii="Arial" w:hAnsi="Arial" w:cs="Arial"/>
                <w:color w:val="000000"/>
                <w:sz w:val="22"/>
                <w:szCs w:val="22"/>
              </w:rPr>
              <w:t>Yarmouth Police Department</w:t>
            </w:r>
          </w:p>
        </w:tc>
        <w:tc>
          <w:tcPr>
            <w:tcW w:w="2174" w:type="dxa"/>
            <w:shd w:val="clear" w:color="auto" w:fill="auto"/>
            <w:noWrap/>
            <w:vAlign w:val="center"/>
            <w:hideMark/>
          </w:tcPr>
          <w:p w14:paraId="4C569C6C" w14:textId="4AE1F0AC" w:rsidR="003261D3" w:rsidRPr="0026274E" w:rsidRDefault="003261D3" w:rsidP="00F966E0">
            <w:pPr>
              <w:rPr>
                <w:rFonts w:ascii="Arial" w:hAnsi="Arial" w:cs="Arial"/>
                <w:color w:val="000000"/>
                <w:sz w:val="22"/>
                <w:szCs w:val="22"/>
              </w:rPr>
            </w:pPr>
            <w:r w:rsidRPr="0026274E">
              <w:rPr>
                <w:rFonts w:ascii="Arial" w:hAnsi="Arial" w:cs="Arial"/>
                <w:color w:val="000000"/>
                <w:sz w:val="22"/>
                <w:szCs w:val="22"/>
              </w:rPr>
              <w:t xml:space="preserve">$          </w:t>
            </w:r>
            <w:r w:rsidR="00DF54A9">
              <w:rPr>
                <w:rFonts w:ascii="Arial" w:hAnsi="Arial" w:cs="Arial"/>
                <w:color w:val="000000"/>
                <w:sz w:val="22"/>
                <w:szCs w:val="22"/>
              </w:rPr>
              <w:t>62,000.00</w:t>
            </w:r>
          </w:p>
        </w:tc>
      </w:tr>
    </w:tbl>
    <w:p w14:paraId="49F5E9B9" w14:textId="77777777" w:rsidR="00A25F11" w:rsidRPr="0087132C" w:rsidRDefault="00A25F11" w:rsidP="00A25F11">
      <w:pPr>
        <w:jc w:val="center"/>
        <w:rPr>
          <w:rFonts w:ascii="Arial" w:hAnsi="Arial" w:cs="Arial"/>
          <w:b/>
          <w:sz w:val="28"/>
        </w:rPr>
      </w:pPr>
      <w:bookmarkStart w:id="9" w:name="Appendix_B"/>
      <w:r w:rsidRPr="0087132C">
        <w:rPr>
          <w:rFonts w:ascii="Arial" w:hAnsi="Arial" w:cs="Arial"/>
          <w:b/>
          <w:sz w:val="28"/>
        </w:rPr>
        <w:lastRenderedPageBreak/>
        <w:t xml:space="preserve">APPENDIX </w:t>
      </w:r>
      <w:r>
        <w:rPr>
          <w:rFonts w:ascii="Arial" w:hAnsi="Arial" w:cs="Arial"/>
          <w:b/>
          <w:sz w:val="28"/>
        </w:rPr>
        <w:t>B</w:t>
      </w:r>
    </w:p>
    <w:bookmarkEnd w:id="9"/>
    <w:p w14:paraId="7A143BB7" w14:textId="77777777" w:rsidR="00A25F11" w:rsidRDefault="00A25F11" w:rsidP="0087236E">
      <w:pPr>
        <w:rPr>
          <w:rFonts w:ascii="Arial" w:hAnsi="Arial" w:cs="Arial"/>
          <w:sz w:val="22"/>
        </w:rPr>
      </w:pPr>
    </w:p>
    <w:p w14:paraId="7543CFB1" w14:textId="77777777" w:rsidR="00A25F11" w:rsidRDefault="00A25F11" w:rsidP="0087236E">
      <w:pPr>
        <w:rPr>
          <w:rFonts w:ascii="Arial" w:hAnsi="Arial" w:cs="Arial"/>
          <w:sz w:val="22"/>
        </w:rPr>
      </w:pPr>
    </w:p>
    <w:p w14:paraId="4583AF03" w14:textId="77777777" w:rsidR="0087132C" w:rsidRPr="0087236E" w:rsidRDefault="0087132C" w:rsidP="0087236E">
      <w:pPr>
        <w:rPr>
          <w:rFonts w:ascii="Arial" w:hAnsi="Arial" w:cs="Arial"/>
          <w:sz w:val="22"/>
        </w:rPr>
      </w:pPr>
    </w:p>
    <w:p w14:paraId="67DDEDB7" w14:textId="77777777" w:rsidR="0087236E" w:rsidRPr="0087236E" w:rsidRDefault="0087236E" w:rsidP="0087236E">
      <w:pPr>
        <w:rPr>
          <w:rFonts w:ascii="Arial" w:hAnsi="Arial" w:cs="Arial"/>
          <w:b/>
          <w:sz w:val="22"/>
        </w:rPr>
      </w:pPr>
      <w:r w:rsidRPr="0087236E">
        <w:rPr>
          <w:rFonts w:ascii="Arial" w:hAnsi="Arial" w:cs="Arial"/>
          <w:b/>
          <w:sz w:val="22"/>
        </w:rPr>
        <w:t xml:space="preserve">Sample </w:t>
      </w:r>
      <w:r w:rsidR="004D3380">
        <w:rPr>
          <w:rFonts w:ascii="Arial" w:hAnsi="Arial" w:cs="Arial"/>
          <w:b/>
          <w:sz w:val="22"/>
        </w:rPr>
        <w:t xml:space="preserve">Legal Assistance for Victims </w:t>
      </w:r>
      <w:r w:rsidRPr="0087236E">
        <w:rPr>
          <w:rFonts w:ascii="Arial" w:hAnsi="Arial" w:cs="Arial"/>
          <w:b/>
          <w:sz w:val="22"/>
        </w:rPr>
        <w:t>Certification Letter</w:t>
      </w:r>
    </w:p>
    <w:p w14:paraId="47F56756" w14:textId="77777777" w:rsidR="0087236E" w:rsidRPr="0087236E" w:rsidRDefault="0087236E" w:rsidP="0087236E">
      <w:pPr>
        <w:rPr>
          <w:rFonts w:ascii="Arial" w:hAnsi="Arial" w:cs="Arial"/>
          <w:b/>
          <w:sz w:val="22"/>
        </w:rPr>
      </w:pPr>
      <w:r w:rsidRPr="0087236E">
        <w:rPr>
          <w:rFonts w:ascii="Arial" w:hAnsi="Arial" w:cs="Arial"/>
          <w:b/>
          <w:sz w:val="22"/>
        </w:rPr>
        <w:t>[Applicant Letterhead] [Date]</w:t>
      </w:r>
    </w:p>
    <w:p w14:paraId="2C8A30A0" w14:textId="77777777" w:rsidR="0087236E" w:rsidRDefault="0087236E" w:rsidP="0087236E">
      <w:pPr>
        <w:rPr>
          <w:rFonts w:ascii="Arial" w:hAnsi="Arial" w:cs="Arial"/>
          <w:sz w:val="22"/>
        </w:rPr>
      </w:pPr>
    </w:p>
    <w:p w14:paraId="4C78308F" w14:textId="77777777" w:rsidR="0087132C" w:rsidRPr="0087236E" w:rsidRDefault="0087132C" w:rsidP="0087236E">
      <w:pPr>
        <w:rPr>
          <w:rFonts w:ascii="Arial" w:hAnsi="Arial" w:cs="Arial"/>
          <w:sz w:val="22"/>
        </w:rPr>
      </w:pPr>
    </w:p>
    <w:p w14:paraId="39EBADE6" w14:textId="77777777" w:rsidR="0087236E" w:rsidRDefault="0087236E" w:rsidP="0087236E">
      <w:pPr>
        <w:rPr>
          <w:rFonts w:ascii="Arial" w:hAnsi="Arial" w:cs="Arial"/>
          <w:sz w:val="22"/>
        </w:rPr>
      </w:pPr>
      <w:r>
        <w:rPr>
          <w:rFonts w:ascii="Arial" w:hAnsi="Arial" w:cs="Arial"/>
          <w:sz w:val="22"/>
        </w:rPr>
        <w:t>VAWA STOP Grant Program</w:t>
      </w:r>
    </w:p>
    <w:p w14:paraId="217B2321" w14:textId="77777777" w:rsidR="0087236E" w:rsidRDefault="0087236E" w:rsidP="0087236E">
      <w:pPr>
        <w:rPr>
          <w:rFonts w:ascii="Arial" w:hAnsi="Arial" w:cs="Arial"/>
          <w:sz w:val="22"/>
        </w:rPr>
      </w:pPr>
      <w:r>
        <w:rPr>
          <w:rFonts w:ascii="Arial" w:hAnsi="Arial" w:cs="Arial"/>
          <w:sz w:val="22"/>
        </w:rPr>
        <w:t>Executive Office of Public Safety &amp; Security</w:t>
      </w:r>
    </w:p>
    <w:p w14:paraId="0BFF62E9" w14:textId="77777777" w:rsidR="0087236E" w:rsidRDefault="0087236E" w:rsidP="0087236E">
      <w:pPr>
        <w:rPr>
          <w:rFonts w:ascii="Arial" w:hAnsi="Arial" w:cs="Arial"/>
          <w:sz w:val="22"/>
        </w:rPr>
      </w:pPr>
      <w:r>
        <w:rPr>
          <w:rFonts w:ascii="Arial" w:hAnsi="Arial" w:cs="Arial"/>
          <w:sz w:val="22"/>
        </w:rPr>
        <w:t>Office of Grants &amp; Research</w:t>
      </w:r>
    </w:p>
    <w:p w14:paraId="5F8247C7" w14:textId="77777777" w:rsidR="0087236E" w:rsidRDefault="0087236E" w:rsidP="0087236E">
      <w:pPr>
        <w:rPr>
          <w:rFonts w:ascii="Arial" w:hAnsi="Arial" w:cs="Arial"/>
          <w:sz w:val="22"/>
        </w:rPr>
      </w:pPr>
      <w:r>
        <w:rPr>
          <w:rFonts w:ascii="Arial" w:hAnsi="Arial" w:cs="Arial"/>
          <w:sz w:val="22"/>
        </w:rPr>
        <w:t>10 Park Plaza, Suite 3720-A</w:t>
      </w:r>
    </w:p>
    <w:p w14:paraId="240893E8" w14:textId="77777777" w:rsidR="0087236E" w:rsidRPr="0087236E" w:rsidRDefault="0087236E" w:rsidP="0087236E">
      <w:pPr>
        <w:rPr>
          <w:rFonts w:ascii="Arial" w:hAnsi="Arial" w:cs="Arial"/>
          <w:sz w:val="22"/>
        </w:rPr>
      </w:pPr>
      <w:r>
        <w:rPr>
          <w:rFonts w:ascii="Arial" w:hAnsi="Arial" w:cs="Arial"/>
          <w:sz w:val="22"/>
        </w:rPr>
        <w:t>Boston, MA 02116</w:t>
      </w:r>
    </w:p>
    <w:p w14:paraId="781EF35C" w14:textId="77777777" w:rsidR="0087236E" w:rsidRPr="0087236E" w:rsidRDefault="0087236E" w:rsidP="0087236E">
      <w:pPr>
        <w:rPr>
          <w:rFonts w:ascii="Arial" w:hAnsi="Arial" w:cs="Arial"/>
          <w:sz w:val="22"/>
        </w:rPr>
      </w:pPr>
    </w:p>
    <w:p w14:paraId="566B0695" w14:textId="77777777" w:rsidR="0087236E" w:rsidRPr="0087236E" w:rsidRDefault="0087236E" w:rsidP="0087236E">
      <w:pPr>
        <w:rPr>
          <w:rFonts w:ascii="Arial" w:hAnsi="Arial" w:cs="Arial"/>
          <w:sz w:val="22"/>
        </w:rPr>
      </w:pPr>
      <w:r w:rsidRPr="0087236E">
        <w:rPr>
          <w:rFonts w:ascii="Arial" w:hAnsi="Arial" w:cs="Arial"/>
          <w:sz w:val="22"/>
        </w:rPr>
        <w:t xml:space="preserve">This letter serves to certify that </w:t>
      </w:r>
      <w:r w:rsidRPr="0087236E">
        <w:rPr>
          <w:rFonts w:ascii="Arial" w:hAnsi="Arial" w:cs="Arial"/>
          <w:b/>
          <w:sz w:val="22"/>
        </w:rPr>
        <w:t>[Applicant]</w:t>
      </w:r>
      <w:r w:rsidRPr="0087236E">
        <w:rPr>
          <w:rFonts w:ascii="Arial" w:hAnsi="Arial" w:cs="Arial"/>
          <w:sz w:val="22"/>
        </w:rPr>
        <w:t xml:space="preserve"> is in compliance with the following statutory requirements (including requiring subgrantees to meet the requirements):</w:t>
      </w:r>
    </w:p>
    <w:p w14:paraId="62E86D33" w14:textId="77777777" w:rsidR="0087236E" w:rsidRPr="0087236E" w:rsidRDefault="0087236E" w:rsidP="0087236E">
      <w:pPr>
        <w:rPr>
          <w:rFonts w:ascii="Arial" w:hAnsi="Arial" w:cs="Arial"/>
          <w:sz w:val="22"/>
        </w:rPr>
      </w:pPr>
    </w:p>
    <w:p w14:paraId="09B22D06" w14:textId="77777777" w:rsidR="0087236E" w:rsidRPr="0087236E" w:rsidRDefault="0087236E" w:rsidP="0087236E">
      <w:pPr>
        <w:pStyle w:val="ListParagraph"/>
        <w:numPr>
          <w:ilvl w:val="0"/>
          <w:numId w:val="28"/>
        </w:numPr>
        <w:contextualSpacing/>
        <w:rPr>
          <w:rFonts w:ascii="Arial" w:hAnsi="Arial" w:cs="Arial"/>
          <w:sz w:val="22"/>
        </w:rPr>
      </w:pPr>
      <w:r w:rsidRPr="0087236E">
        <w:rPr>
          <w:rFonts w:ascii="Arial" w:hAnsi="Arial" w:cs="Arial"/>
          <w:sz w:val="22"/>
        </w:rPr>
        <w:t>Any person providing legal assistance through a program funded under the STOP Program</w:t>
      </w:r>
    </w:p>
    <w:p w14:paraId="1375FD73" w14:textId="77777777" w:rsidR="0087236E" w:rsidRPr="0087236E" w:rsidRDefault="0087236E" w:rsidP="0087236E">
      <w:pPr>
        <w:pStyle w:val="ListParagraph"/>
        <w:numPr>
          <w:ilvl w:val="1"/>
          <w:numId w:val="28"/>
        </w:numPr>
        <w:contextualSpacing/>
        <w:rPr>
          <w:rFonts w:ascii="Arial" w:hAnsi="Arial" w:cs="Arial"/>
          <w:sz w:val="22"/>
        </w:rPr>
      </w:pPr>
      <w:r w:rsidRPr="0087236E">
        <w:rPr>
          <w:rFonts w:ascii="Arial" w:hAnsi="Arial" w:cs="Arial"/>
          <w:sz w:val="22"/>
        </w:rPr>
        <w:t>has demonstrated expertise in providing legal assistance to victims of domestic violence, dating violence, sexual assault or stalking in the targeted population; or</w:t>
      </w:r>
    </w:p>
    <w:p w14:paraId="3088D615" w14:textId="77777777" w:rsidR="0087236E" w:rsidRPr="0087236E" w:rsidRDefault="0087236E" w:rsidP="0087236E">
      <w:pPr>
        <w:pStyle w:val="ListParagraph"/>
        <w:numPr>
          <w:ilvl w:val="1"/>
          <w:numId w:val="28"/>
        </w:numPr>
        <w:contextualSpacing/>
        <w:rPr>
          <w:rFonts w:ascii="Arial" w:hAnsi="Arial" w:cs="Arial"/>
          <w:sz w:val="22"/>
        </w:rPr>
      </w:pPr>
      <w:r w:rsidRPr="0087236E">
        <w:rPr>
          <w:rFonts w:ascii="Arial" w:hAnsi="Arial" w:cs="Arial"/>
          <w:sz w:val="22"/>
        </w:rPr>
        <w:t>(i) is partnered with an entity or person that has demonstrated expertise described in subparagraph (A); and</w:t>
      </w:r>
    </w:p>
    <w:p w14:paraId="0C89AB0A" w14:textId="77777777" w:rsidR="0087236E" w:rsidRPr="0087236E" w:rsidRDefault="0087236E" w:rsidP="0087236E">
      <w:pPr>
        <w:ind w:left="1440"/>
        <w:rPr>
          <w:rFonts w:ascii="Arial" w:hAnsi="Arial" w:cs="Arial"/>
          <w:sz w:val="22"/>
        </w:rPr>
      </w:pPr>
      <w:r w:rsidRPr="0087236E">
        <w:rPr>
          <w:rFonts w:ascii="Arial" w:hAnsi="Arial" w:cs="Arial"/>
          <w:sz w:val="22"/>
        </w:rPr>
        <w:t>(ii) has completed, or will complete, training in connection with domestic violence, dating violence, stalking, or sexual assault and related legal issues, including training on evidence-based risk factors for domestic and dating violence homicide.</w:t>
      </w:r>
    </w:p>
    <w:p w14:paraId="18735615" w14:textId="77777777" w:rsidR="0087236E" w:rsidRPr="0087236E" w:rsidRDefault="0087236E" w:rsidP="0087236E">
      <w:pPr>
        <w:pStyle w:val="ListParagraph"/>
        <w:numPr>
          <w:ilvl w:val="0"/>
          <w:numId w:val="28"/>
        </w:numPr>
        <w:contextualSpacing/>
        <w:rPr>
          <w:rFonts w:ascii="Arial" w:hAnsi="Arial" w:cs="Arial"/>
          <w:sz w:val="22"/>
        </w:rPr>
      </w:pPr>
      <w:r w:rsidRPr="0087236E">
        <w:rPr>
          <w:rFonts w:ascii="Arial" w:hAnsi="Arial" w:cs="Arial"/>
          <w:sz w:val="22"/>
        </w:rPr>
        <w:t>Any training program conducted in satisfaction of the requirement of paragraph (1) has been or will be developed with input from and in collaboration with a state, local, territorial, or tribal domestic violence dating violence, sexual assault, or stalking victim service provider or coalition, as well as appropriate tribal, State, territorial, and local law enforcement officials.</w:t>
      </w:r>
    </w:p>
    <w:p w14:paraId="1BBA26FE" w14:textId="77777777" w:rsidR="0087236E" w:rsidRPr="0087236E" w:rsidRDefault="0087236E" w:rsidP="0087236E">
      <w:pPr>
        <w:pStyle w:val="ListParagraph"/>
        <w:numPr>
          <w:ilvl w:val="0"/>
          <w:numId w:val="28"/>
        </w:numPr>
        <w:contextualSpacing/>
        <w:rPr>
          <w:rFonts w:ascii="Arial" w:hAnsi="Arial" w:cs="Arial"/>
          <w:sz w:val="22"/>
        </w:rPr>
      </w:pPr>
      <w:r w:rsidRPr="0087236E">
        <w:rPr>
          <w:rFonts w:ascii="Arial" w:hAnsi="Arial" w:cs="Arial"/>
          <w:sz w:val="22"/>
        </w:rPr>
        <w:t>Any person or organization providing legal assistance through a program funded under this Program has informed and will continue to inform state, local, or tribal domestic violence, dating violence, sexual assault, or stalking programs and coalitions, as well as appropriate State and local law enforcement officials of their work.</w:t>
      </w:r>
    </w:p>
    <w:p w14:paraId="4F769D10" w14:textId="77777777" w:rsidR="0087236E" w:rsidRPr="0087236E" w:rsidRDefault="0087236E" w:rsidP="0087236E">
      <w:pPr>
        <w:pStyle w:val="ListParagraph"/>
        <w:numPr>
          <w:ilvl w:val="0"/>
          <w:numId w:val="28"/>
        </w:numPr>
        <w:contextualSpacing/>
        <w:rPr>
          <w:rFonts w:ascii="Arial" w:hAnsi="Arial" w:cs="Arial"/>
          <w:sz w:val="22"/>
        </w:rPr>
      </w:pPr>
      <w:r w:rsidRPr="0087236E">
        <w:rPr>
          <w:rFonts w:ascii="Arial" w:hAnsi="Arial" w:cs="Arial"/>
          <w:sz w:val="22"/>
        </w:rPr>
        <w:t>The grantee's organizational policies do not require mediation or counseling involving offenders and victims physically together, in cases where sexual assault, domestic violence, dating violence, or child sexual abuse is an issue.</w:t>
      </w:r>
    </w:p>
    <w:p w14:paraId="147450E6" w14:textId="77777777" w:rsidR="0087236E" w:rsidRPr="0087236E" w:rsidRDefault="0087236E" w:rsidP="0087236E">
      <w:pPr>
        <w:rPr>
          <w:rFonts w:ascii="Arial" w:hAnsi="Arial" w:cs="Arial"/>
          <w:sz w:val="22"/>
        </w:rPr>
      </w:pPr>
    </w:p>
    <w:p w14:paraId="4D50321D" w14:textId="77777777" w:rsidR="0087236E" w:rsidRPr="0087236E" w:rsidRDefault="0087236E" w:rsidP="0087236E">
      <w:pPr>
        <w:rPr>
          <w:rFonts w:ascii="Arial" w:hAnsi="Arial" w:cs="Arial"/>
          <w:sz w:val="22"/>
        </w:rPr>
      </w:pPr>
    </w:p>
    <w:p w14:paraId="189F62F8" w14:textId="77777777" w:rsidR="0087236E" w:rsidRPr="0087236E" w:rsidRDefault="0087236E" w:rsidP="0087236E">
      <w:pPr>
        <w:rPr>
          <w:rFonts w:ascii="Arial" w:hAnsi="Arial" w:cs="Arial"/>
          <w:sz w:val="22"/>
        </w:rPr>
      </w:pPr>
      <w:r w:rsidRPr="0087236E">
        <w:rPr>
          <w:rFonts w:ascii="Arial" w:hAnsi="Arial" w:cs="Arial"/>
          <w:sz w:val="22"/>
        </w:rPr>
        <w:t>Sincerely,</w:t>
      </w:r>
    </w:p>
    <w:p w14:paraId="35A4952B" w14:textId="77777777" w:rsidR="0087236E" w:rsidRPr="0087236E" w:rsidRDefault="0087236E" w:rsidP="0087236E">
      <w:pPr>
        <w:rPr>
          <w:rFonts w:ascii="Arial" w:hAnsi="Arial" w:cs="Arial"/>
          <w:sz w:val="22"/>
        </w:rPr>
      </w:pPr>
    </w:p>
    <w:p w14:paraId="2100E273" w14:textId="398DE6DD" w:rsidR="00DE17B4" w:rsidRDefault="0087236E">
      <w:pPr>
        <w:rPr>
          <w:sz w:val="22"/>
          <w:szCs w:val="22"/>
          <w:u w:val="single"/>
        </w:rPr>
      </w:pPr>
      <w:r w:rsidRPr="0087236E">
        <w:rPr>
          <w:rFonts w:ascii="Arial" w:hAnsi="Arial" w:cs="Arial"/>
          <w:b/>
          <w:sz w:val="22"/>
        </w:rPr>
        <w:t>[Applicant’s Authorizing Official]</w:t>
      </w:r>
    </w:p>
    <w:sectPr w:rsidR="00DE17B4" w:rsidSect="00D46A4E">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2240" w:h="15840" w:code="1"/>
      <w:pgMar w:top="1440" w:right="1440" w:bottom="1440" w:left="144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95A89" w14:textId="77777777" w:rsidR="004111A3" w:rsidRDefault="004111A3">
      <w:r>
        <w:separator/>
      </w:r>
    </w:p>
  </w:endnote>
  <w:endnote w:type="continuationSeparator" w:id="0">
    <w:p w14:paraId="6E898837" w14:textId="77777777" w:rsidR="004111A3" w:rsidRDefault="0041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64DB0" w14:textId="77777777" w:rsidR="004111A3" w:rsidRDefault="00411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451227"/>
      <w:docPartObj>
        <w:docPartGallery w:val="Page Numbers (Bottom of Page)"/>
        <w:docPartUnique/>
      </w:docPartObj>
    </w:sdtPr>
    <w:sdtEndPr>
      <w:rPr>
        <w:color w:val="808080" w:themeColor="background1" w:themeShade="80"/>
        <w:spacing w:val="60"/>
      </w:rPr>
    </w:sdtEndPr>
    <w:sdtContent>
      <w:p w14:paraId="33B387E7" w14:textId="77777777" w:rsidR="004111A3" w:rsidRDefault="004111A3">
        <w:pPr>
          <w:pStyle w:val="Footer"/>
          <w:pBdr>
            <w:top w:val="single" w:sz="4" w:space="1" w:color="D9D9D9" w:themeColor="background1" w:themeShade="D9"/>
          </w:pBdr>
          <w:jc w:val="right"/>
        </w:pPr>
        <w:r w:rsidRPr="00C00278">
          <w:rPr>
            <w:rFonts w:ascii="Arial" w:hAnsi="Arial" w:cs="Arial"/>
          </w:rPr>
          <w:fldChar w:fldCharType="begin"/>
        </w:r>
        <w:r w:rsidRPr="00C00278">
          <w:rPr>
            <w:rFonts w:ascii="Arial" w:hAnsi="Arial" w:cs="Arial"/>
          </w:rPr>
          <w:instrText xml:space="preserve"> PAGE   \* MERGEFORMAT </w:instrText>
        </w:r>
        <w:r w:rsidRPr="00C00278">
          <w:rPr>
            <w:rFonts w:ascii="Arial" w:hAnsi="Arial" w:cs="Arial"/>
          </w:rPr>
          <w:fldChar w:fldCharType="separate"/>
        </w:r>
        <w:r>
          <w:rPr>
            <w:rFonts w:ascii="Arial" w:hAnsi="Arial" w:cs="Arial"/>
            <w:noProof/>
          </w:rPr>
          <w:t>1</w:t>
        </w:r>
        <w:r w:rsidRPr="00C00278">
          <w:rPr>
            <w:rFonts w:ascii="Arial" w:hAnsi="Arial" w:cs="Arial"/>
            <w:noProof/>
          </w:rPr>
          <w:fldChar w:fldCharType="end"/>
        </w:r>
        <w:r w:rsidRPr="00C00278">
          <w:rPr>
            <w:rFonts w:ascii="Arial" w:hAnsi="Arial" w:cs="Arial"/>
          </w:rPr>
          <w:t xml:space="preserve"> | </w:t>
        </w:r>
        <w:r w:rsidRPr="00C00278">
          <w:rPr>
            <w:rFonts w:ascii="Arial" w:hAnsi="Arial" w:cs="Arial"/>
            <w:color w:val="808080" w:themeColor="background1" w:themeShade="80"/>
            <w:spacing w:val="60"/>
          </w:rPr>
          <w:t>Page</w:t>
        </w:r>
      </w:p>
    </w:sdtContent>
  </w:sdt>
  <w:p w14:paraId="09716A7C" w14:textId="77777777" w:rsidR="004111A3" w:rsidRDefault="004111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C0A07" w14:textId="77777777" w:rsidR="004111A3" w:rsidRDefault="00411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D4D2D" w14:textId="77777777" w:rsidR="004111A3" w:rsidRDefault="004111A3">
      <w:r>
        <w:separator/>
      </w:r>
    </w:p>
  </w:footnote>
  <w:footnote w:type="continuationSeparator" w:id="0">
    <w:p w14:paraId="717B2A6B" w14:textId="77777777" w:rsidR="004111A3" w:rsidRDefault="004111A3">
      <w:r>
        <w:continuationSeparator/>
      </w:r>
    </w:p>
  </w:footnote>
  <w:footnote w:id="1">
    <w:p w14:paraId="64DCD7B1" w14:textId="77777777" w:rsidR="004111A3" w:rsidRDefault="004111A3" w:rsidP="00F5509F">
      <w:pPr>
        <w:autoSpaceDE w:val="0"/>
        <w:autoSpaceDN w:val="0"/>
        <w:adjustRightInd w:val="0"/>
      </w:pPr>
      <w:r w:rsidRPr="00F5509F">
        <w:rPr>
          <w:vertAlign w:val="superscript"/>
        </w:rPr>
        <w:t>1</w:t>
      </w:r>
      <w:r>
        <w:t xml:space="preserve"> "culturally specific" means "primarily directed toward racial and ethnic minority groups,"</w:t>
      </w:r>
    </w:p>
    <w:p w14:paraId="074B8988" w14:textId="77777777" w:rsidR="004111A3" w:rsidRDefault="004111A3" w:rsidP="00F5509F">
      <w:pPr>
        <w:autoSpaceDE w:val="0"/>
        <w:autoSpaceDN w:val="0"/>
        <w:adjustRightInd w:val="0"/>
      </w:pPr>
      <w:r>
        <w:t>which are defined by 42 U.S.C. § 300u-6(g) as "American Indians (including Alaska Natives, Eskimos, and Aleuts);</w:t>
      </w:r>
    </w:p>
    <w:p w14:paraId="77E7CCEB" w14:textId="77777777" w:rsidR="004111A3" w:rsidRPr="002A7C9B" w:rsidRDefault="004111A3" w:rsidP="00F5509F">
      <w:pPr>
        <w:pStyle w:val="FootnoteText"/>
        <w:tabs>
          <w:tab w:val="left" w:pos="1800"/>
        </w:tabs>
        <w:rPr>
          <w:rFonts w:ascii="Arial" w:hAnsi="Arial" w:cs="Arial"/>
        </w:rPr>
      </w:pPr>
      <w:r>
        <w:t>Asian Americans; Native Hawaiians and other Pacific Islanders; Blacks; and Hispanics."</w:t>
      </w:r>
      <w:r>
        <w:rPr>
          <w:rFonts w:ascii="Arial" w:hAnsi="Arial" w:cs="Arial"/>
          <w:sz w:val="18"/>
        </w:rPr>
        <w:tab/>
      </w:r>
    </w:p>
  </w:footnote>
  <w:footnote w:id="2">
    <w:p w14:paraId="12AD3B26" w14:textId="77777777" w:rsidR="004111A3" w:rsidRPr="002A7C9B" w:rsidRDefault="004111A3" w:rsidP="005E2CF8">
      <w:pPr>
        <w:pStyle w:val="FootnoteText"/>
        <w:rPr>
          <w:rFonts w:ascii="Arial" w:hAnsi="Arial" w:cs="Arial"/>
        </w:rPr>
      </w:pPr>
      <w:r w:rsidRPr="002A7C9B">
        <w:rPr>
          <w:rStyle w:val="FootnoteReference"/>
          <w:rFonts w:ascii="Arial" w:hAnsi="Arial" w:cs="Arial"/>
          <w:sz w:val="18"/>
          <w:vertAlign w:val="superscript"/>
        </w:rPr>
        <w:t>2</w:t>
      </w:r>
      <w:r w:rsidRPr="002A7C9B">
        <w:rPr>
          <w:rFonts w:ascii="Arial" w:hAnsi="Arial" w:cs="Arial"/>
          <w:sz w:val="18"/>
        </w:rPr>
        <w:t xml:space="preserve">If an award is made, the recipient will also be subject to statutory prohibitions on discrimination. For further information on </w:t>
      </w:r>
      <w:r w:rsidRPr="00596CD3">
        <w:rPr>
          <w:rFonts w:ascii="Arial" w:hAnsi="Arial" w:cs="Arial"/>
          <w:sz w:val="18"/>
        </w:rPr>
        <w:t>these civil rights requirements, see the section "Violence Against Women Act Non-Discrimination Provision” under “</w:t>
      </w:r>
      <w:hyperlink w:anchor="Administrative_National_Policy" w:history="1">
        <w:r w:rsidRPr="00B71435">
          <w:rPr>
            <w:rStyle w:val="Hyperlink"/>
            <w:rFonts w:ascii="Arial" w:hAnsi="Arial" w:cs="Arial"/>
            <w:b/>
            <w:sz w:val="18"/>
          </w:rPr>
          <w:t>Administrative and National Policy Requirements</w:t>
        </w:r>
      </w:hyperlink>
      <w:r w:rsidRPr="00596CD3">
        <w:rPr>
          <w:rFonts w:ascii="Arial" w:hAnsi="Arial" w:cs="Arial"/>
          <w:sz w:val="18"/>
        </w:rPr>
        <w:t>.”</w:t>
      </w:r>
      <w:r w:rsidRPr="002A7C9B">
        <w:rPr>
          <w:rFonts w:ascii="Arial" w:hAnsi="Arial" w:cs="Arial"/>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F9CBA" w14:textId="5E1D9ABC" w:rsidR="004111A3" w:rsidRDefault="00411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C4B7" w14:textId="30C600FB" w:rsidR="004111A3" w:rsidRDefault="004111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20028" w14:textId="1C03F012" w:rsidR="004111A3" w:rsidRDefault="00411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6627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580BF1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6EE7E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F3070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4A022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0688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4A2D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CBC73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C670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40EF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75436D"/>
    <w:multiLevelType w:val="hybridMultilevel"/>
    <w:tmpl w:val="CEBC9478"/>
    <w:lvl w:ilvl="0" w:tplc="DFE63E70">
      <w:start w:val="1"/>
      <w:numFmt w:val="decimal"/>
      <w:lvlText w:val="%1."/>
      <w:lvlJc w:val="left"/>
      <w:pPr>
        <w:ind w:left="449" w:hanging="360"/>
      </w:pPr>
      <w:rPr>
        <w:rFonts w:hint="default"/>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11" w15:restartNumberingAfterBreak="0">
    <w:nsid w:val="0C0F4A6B"/>
    <w:multiLevelType w:val="hybridMultilevel"/>
    <w:tmpl w:val="942282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C618C8"/>
    <w:multiLevelType w:val="hybridMultilevel"/>
    <w:tmpl w:val="D5D2588C"/>
    <w:lvl w:ilvl="0" w:tplc="04090019">
      <w:start w:val="1"/>
      <w:numFmt w:val="lowerLetter"/>
      <w:lvlText w:val="%1."/>
      <w:lvlJc w:val="left"/>
      <w:pPr>
        <w:ind w:left="720" w:hanging="360"/>
      </w:pPr>
    </w:lvl>
    <w:lvl w:ilvl="1" w:tplc="593607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2A493A"/>
    <w:multiLevelType w:val="hybridMultilevel"/>
    <w:tmpl w:val="6804FA60"/>
    <w:lvl w:ilvl="0" w:tplc="0409000F">
      <w:start w:val="1"/>
      <w:numFmt w:val="decimal"/>
      <w:lvlText w:val="%1."/>
      <w:lvlJc w:val="left"/>
      <w:pPr>
        <w:ind w:left="720" w:hanging="360"/>
      </w:pPr>
    </w:lvl>
    <w:lvl w:ilvl="1" w:tplc="FAAAF622">
      <w:start w:val="1"/>
      <w:numFmt w:val="decimal"/>
      <w:lvlText w:val="%2."/>
      <w:lvlJc w:val="left"/>
      <w:pPr>
        <w:ind w:left="108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F9501C"/>
    <w:multiLevelType w:val="hybridMultilevel"/>
    <w:tmpl w:val="2EE6B9B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1C02D9"/>
    <w:multiLevelType w:val="hybridMultilevel"/>
    <w:tmpl w:val="BB2888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41660C"/>
    <w:multiLevelType w:val="hybridMultilevel"/>
    <w:tmpl w:val="385C7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263072"/>
    <w:multiLevelType w:val="hybridMultilevel"/>
    <w:tmpl w:val="B6BCBB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23413119"/>
    <w:multiLevelType w:val="hybridMultilevel"/>
    <w:tmpl w:val="1F00AE8E"/>
    <w:lvl w:ilvl="0" w:tplc="2A5ED5D4">
      <w:start w:val="1"/>
      <w:numFmt w:val="upperLetter"/>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862E95"/>
    <w:multiLevelType w:val="hybridMultilevel"/>
    <w:tmpl w:val="5C129EDE"/>
    <w:lvl w:ilvl="0" w:tplc="1D1AED52">
      <w:start w:val="1"/>
      <w:numFmt w:val="upp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3F3521"/>
    <w:multiLevelType w:val="hybridMultilevel"/>
    <w:tmpl w:val="E41CB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487915"/>
    <w:multiLevelType w:val="hybridMultilevel"/>
    <w:tmpl w:val="F170DC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540670"/>
    <w:multiLevelType w:val="hybridMultilevel"/>
    <w:tmpl w:val="F634DCB8"/>
    <w:lvl w:ilvl="0" w:tplc="2EF4C3C4">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9151E34"/>
    <w:multiLevelType w:val="hybridMultilevel"/>
    <w:tmpl w:val="E858FD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0891C5A"/>
    <w:multiLevelType w:val="hybridMultilevel"/>
    <w:tmpl w:val="181E7F96"/>
    <w:lvl w:ilvl="0" w:tplc="FEA48FE8">
      <w:start w:val="1"/>
      <w:numFmt w:val="decimal"/>
      <w:lvlText w:val="%1."/>
      <w:lvlJc w:val="left"/>
      <w:pPr>
        <w:tabs>
          <w:tab w:val="num" w:pos="360"/>
        </w:tabs>
        <w:ind w:left="360" w:hanging="360"/>
      </w:pPr>
      <w:rPr>
        <w:sz w:val="24"/>
        <w:szCs w:val="22"/>
      </w:rPr>
    </w:lvl>
    <w:lvl w:ilvl="1" w:tplc="00D8C004">
      <w:start w:val="1"/>
      <w:numFmt w:val="bullet"/>
      <w:lvlText w:val=""/>
      <w:lvlJc w:val="left"/>
      <w:pPr>
        <w:tabs>
          <w:tab w:val="num" w:pos="630"/>
        </w:tabs>
        <w:ind w:left="630" w:hanging="360"/>
      </w:pPr>
      <w:rPr>
        <w:rFonts w:ascii="Symbol" w:hAnsi="Symbol" w:hint="default"/>
        <w:sz w:val="22"/>
        <w:szCs w:val="22"/>
      </w:rPr>
    </w:lvl>
    <w:lvl w:ilvl="2" w:tplc="04090003">
      <w:start w:val="1"/>
      <w:numFmt w:val="bullet"/>
      <w:lvlText w:val="o"/>
      <w:lvlJc w:val="left"/>
      <w:pPr>
        <w:tabs>
          <w:tab w:val="num" w:pos="1980"/>
        </w:tabs>
        <w:ind w:left="1980" w:hanging="360"/>
      </w:pPr>
      <w:rPr>
        <w:rFonts w:ascii="Courier New" w:hAnsi="Courier New" w:cs="Courier New" w:hint="default"/>
        <w:sz w:val="22"/>
        <w:szCs w:val="22"/>
      </w:rPr>
    </w:lvl>
    <w:lvl w:ilvl="3" w:tplc="265E3072">
      <w:start w:val="1"/>
      <w:numFmt w:val="upperRoman"/>
      <w:lvlText w:val="%4."/>
      <w:lvlJc w:val="left"/>
      <w:pPr>
        <w:tabs>
          <w:tab w:val="num" w:pos="2880"/>
        </w:tabs>
        <w:ind w:left="2880" w:hanging="720"/>
      </w:pPr>
      <w:rPr>
        <w:rFonts w:hint="default"/>
      </w:rPr>
    </w:lvl>
    <w:lvl w:ilvl="4" w:tplc="224C0828">
      <w:start w:val="10"/>
      <w:numFmt w:val="upperLetter"/>
      <w:lvlText w:val="%5."/>
      <w:lvlJc w:val="left"/>
      <w:pPr>
        <w:tabs>
          <w:tab w:val="num" w:pos="3240"/>
        </w:tabs>
        <w:ind w:left="3240" w:hanging="360"/>
      </w:pPr>
      <w:rPr>
        <w:rFonts w:hint="default"/>
      </w:rPr>
    </w:lvl>
    <w:lvl w:ilvl="5" w:tplc="BFDAA430">
      <w:start w:val="1"/>
      <w:numFmt w:val="lowerRoman"/>
      <w:lvlText w:val="%6."/>
      <w:lvlJc w:val="left"/>
      <w:pPr>
        <w:tabs>
          <w:tab w:val="num" w:pos="4620"/>
        </w:tabs>
        <w:ind w:left="4620" w:hanging="84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F7C1C52"/>
    <w:multiLevelType w:val="hybridMultilevel"/>
    <w:tmpl w:val="4CAE3EB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370EB4"/>
    <w:multiLevelType w:val="hybridMultilevel"/>
    <w:tmpl w:val="3732C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5B2333"/>
    <w:multiLevelType w:val="hybridMultilevel"/>
    <w:tmpl w:val="7D1AB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4D74E4"/>
    <w:multiLevelType w:val="hybridMultilevel"/>
    <w:tmpl w:val="55B8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783A26"/>
    <w:multiLevelType w:val="hybridMultilevel"/>
    <w:tmpl w:val="2CB6A3AC"/>
    <w:lvl w:ilvl="0" w:tplc="D7CC4D52">
      <w:start w:val="1"/>
      <w:numFmt w:val="decimal"/>
      <w:lvlText w:val="(%1)"/>
      <w:lvlJc w:val="left"/>
      <w:pPr>
        <w:ind w:left="720" w:hanging="360"/>
      </w:pPr>
      <w:rPr>
        <w:rFonts w:hint="default"/>
      </w:rPr>
    </w:lvl>
    <w:lvl w:ilvl="1" w:tplc="416428E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8F6B2B"/>
    <w:multiLevelType w:val="hybridMultilevel"/>
    <w:tmpl w:val="56F09328"/>
    <w:lvl w:ilvl="0" w:tplc="FAAAF622">
      <w:start w:val="1"/>
      <w:numFmt w:val="decimal"/>
      <w:lvlText w:val="%1."/>
      <w:lvlJc w:val="left"/>
      <w:pPr>
        <w:ind w:left="54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5"/>
  </w:num>
  <w:num w:numId="13">
    <w:abstractNumId w:val="21"/>
  </w:num>
  <w:num w:numId="14">
    <w:abstractNumId w:val="12"/>
  </w:num>
  <w:num w:numId="15">
    <w:abstractNumId w:val="28"/>
  </w:num>
  <w:num w:numId="16">
    <w:abstractNumId w:val="22"/>
  </w:num>
  <w:num w:numId="17">
    <w:abstractNumId w:val="14"/>
  </w:num>
  <w:num w:numId="18">
    <w:abstractNumId w:val="15"/>
  </w:num>
  <w:num w:numId="19">
    <w:abstractNumId w:val="13"/>
  </w:num>
  <w:num w:numId="20">
    <w:abstractNumId w:val="24"/>
  </w:num>
  <w:num w:numId="21">
    <w:abstractNumId w:val="17"/>
  </w:num>
  <w:num w:numId="22">
    <w:abstractNumId w:val="23"/>
  </w:num>
  <w:num w:numId="23">
    <w:abstractNumId w:val="19"/>
  </w:num>
  <w:num w:numId="24">
    <w:abstractNumId w:val="26"/>
  </w:num>
  <w:num w:numId="25">
    <w:abstractNumId w:val="20"/>
  </w:num>
  <w:num w:numId="26">
    <w:abstractNumId w:val="27"/>
  </w:num>
  <w:num w:numId="27">
    <w:abstractNumId w:val="30"/>
  </w:num>
  <w:num w:numId="28">
    <w:abstractNumId w:val="29"/>
  </w:num>
  <w:num w:numId="29">
    <w:abstractNumId w:val="10"/>
  </w:num>
  <w:num w:numId="30">
    <w:abstractNumId w:val="16"/>
  </w:num>
  <w:num w:numId="3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94"/>
    <w:rsid w:val="00000E4F"/>
    <w:rsid w:val="00001683"/>
    <w:rsid w:val="00002415"/>
    <w:rsid w:val="0000325F"/>
    <w:rsid w:val="00005D86"/>
    <w:rsid w:val="0000681A"/>
    <w:rsid w:val="00006AB2"/>
    <w:rsid w:val="000101AD"/>
    <w:rsid w:val="000106C7"/>
    <w:rsid w:val="00011735"/>
    <w:rsid w:val="00011C6E"/>
    <w:rsid w:val="00011D93"/>
    <w:rsid w:val="00011FB8"/>
    <w:rsid w:val="00012576"/>
    <w:rsid w:val="00012BC7"/>
    <w:rsid w:val="00012CFC"/>
    <w:rsid w:val="000135BC"/>
    <w:rsid w:val="00013DCD"/>
    <w:rsid w:val="00014452"/>
    <w:rsid w:val="000147CB"/>
    <w:rsid w:val="000157F3"/>
    <w:rsid w:val="00015A1E"/>
    <w:rsid w:val="00016888"/>
    <w:rsid w:val="00017D37"/>
    <w:rsid w:val="00017DC3"/>
    <w:rsid w:val="00020CBB"/>
    <w:rsid w:val="00020EE9"/>
    <w:rsid w:val="0002140B"/>
    <w:rsid w:val="000215A4"/>
    <w:rsid w:val="00021E53"/>
    <w:rsid w:val="0002212A"/>
    <w:rsid w:val="0002274B"/>
    <w:rsid w:val="00022E77"/>
    <w:rsid w:val="00023F44"/>
    <w:rsid w:val="00025130"/>
    <w:rsid w:val="00025846"/>
    <w:rsid w:val="00026035"/>
    <w:rsid w:val="00026648"/>
    <w:rsid w:val="000304E0"/>
    <w:rsid w:val="00030823"/>
    <w:rsid w:val="000311F2"/>
    <w:rsid w:val="000328F2"/>
    <w:rsid w:val="000344B6"/>
    <w:rsid w:val="0003485D"/>
    <w:rsid w:val="00034AEA"/>
    <w:rsid w:val="0003504D"/>
    <w:rsid w:val="000355CB"/>
    <w:rsid w:val="00035CED"/>
    <w:rsid w:val="00036C07"/>
    <w:rsid w:val="00036CB1"/>
    <w:rsid w:val="00040728"/>
    <w:rsid w:val="0004073E"/>
    <w:rsid w:val="00041C09"/>
    <w:rsid w:val="00042666"/>
    <w:rsid w:val="00042D59"/>
    <w:rsid w:val="000437C6"/>
    <w:rsid w:val="0004431B"/>
    <w:rsid w:val="00044916"/>
    <w:rsid w:val="00044C0D"/>
    <w:rsid w:val="00046943"/>
    <w:rsid w:val="00047FA7"/>
    <w:rsid w:val="00050C40"/>
    <w:rsid w:val="00053776"/>
    <w:rsid w:val="00054ED7"/>
    <w:rsid w:val="0005513D"/>
    <w:rsid w:val="000559F2"/>
    <w:rsid w:val="00056346"/>
    <w:rsid w:val="000567F9"/>
    <w:rsid w:val="00056E09"/>
    <w:rsid w:val="00057460"/>
    <w:rsid w:val="000630A0"/>
    <w:rsid w:val="00067878"/>
    <w:rsid w:val="00067A32"/>
    <w:rsid w:val="00067D90"/>
    <w:rsid w:val="00070B02"/>
    <w:rsid w:val="00070DBB"/>
    <w:rsid w:val="00071152"/>
    <w:rsid w:val="00071EC2"/>
    <w:rsid w:val="000727F5"/>
    <w:rsid w:val="00072B59"/>
    <w:rsid w:val="000739CE"/>
    <w:rsid w:val="00073AF5"/>
    <w:rsid w:val="00074713"/>
    <w:rsid w:val="00075FF1"/>
    <w:rsid w:val="000763A8"/>
    <w:rsid w:val="00076BD9"/>
    <w:rsid w:val="00077CF3"/>
    <w:rsid w:val="0008052E"/>
    <w:rsid w:val="0008060D"/>
    <w:rsid w:val="00080DAC"/>
    <w:rsid w:val="000819C9"/>
    <w:rsid w:val="00082C2B"/>
    <w:rsid w:val="00082C4A"/>
    <w:rsid w:val="00083459"/>
    <w:rsid w:val="000834D3"/>
    <w:rsid w:val="00084C0E"/>
    <w:rsid w:val="00085570"/>
    <w:rsid w:val="0008573C"/>
    <w:rsid w:val="00085913"/>
    <w:rsid w:val="00086ECA"/>
    <w:rsid w:val="00086FFA"/>
    <w:rsid w:val="00087512"/>
    <w:rsid w:val="00087718"/>
    <w:rsid w:val="00087D8B"/>
    <w:rsid w:val="00091AB9"/>
    <w:rsid w:val="00091AF9"/>
    <w:rsid w:val="000920F4"/>
    <w:rsid w:val="0009232B"/>
    <w:rsid w:val="000925EA"/>
    <w:rsid w:val="0009313F"/>
    <w:rsid w:val="00093216"/>
    <w:rsid w:val="00096140"/>
    <w:rsid w:val="000965AC"/>
    <w:rsid w:val="00096D60"/>
    <w:rsid w:val="000A122C"/>
    <w:rsid w:val="000A177B"/>
    <w:rsid w:val="000A31F4"/>
    <w:rsid w:val="000A3502"/>
    <w:rsid w:val="000A49D7"/>
    <w:rsid w:val="000A5900"/>
    <w:rsid w:val="000A5D61"/>
    <w:rsid w:val="000A65ED"/>
    <w:rsid w:val="000A6F96"/>
    <w:rsid w:val="000A7105"/>
    <w:rsid w:val="000A7638"/>
    <w:rsid w:val="000A7C4E"/>
    <w:rsid w:val="000B0B03"/>
    <w:rsid w:val="000B0F2A"/>
    <w:rsid w:val="000B1A98"/>
    <w:rsid w:val="000B1E1C"/>
    <w:rsid w:val="000B2536"/>
    <w:rsid w:val="000B2ED3"/>
    <w:rsid w:val="000B313B"/>
    <w:rsid w:val="000B371E"/>
    <w:rsid w:val="000B3DAF"/>
    <w:rsid w:val="000B5419"/>
    <w:rsid w:val="000B5B9E"/>
    <w:rsid w:val="000B7A2A"/>
    <w:rsid w:val="000C017C"/>
    <w:rsid w:val="000C09A0"/>
    <w:rsid w:val="000C43EB"/>
    <w:rsid w:val="000C4A12"/>
    <w:rsid w:val="000C5D2B"/>
    <w:rsid w:val="000C61FB"/>
    <w:rsid w:val="000C66BD"/>
    <w:rsid w:val="000C6921"/>
    <w:rsid w:val="000C6A98"/>
    <w:rsid w:val="000C708A"/>
    <w:rsid w:val="000C735A"/>
    <w:rsid w:val="000D04E9"/>
    <w:rsid w:val="000D0D6D"/>
    <w:rsid w:val="000D0ED9"/>
    <w:rsid w:val="000D176B"/>
    <w:rsid w:val="000D3B27"/>
    <w:rsid w:val="000D4444"/>
    <w:rsid w:val="000D4769"/>
    <w:rsid w:val="000D67DB"/>
    <w:rsid w:val="000D708E"/>
    <w:rsid w:val="000D7AC6"/>
    <w:rsid w:val="000E1EE8"/>
    <w:rsid w:val="000E284B"/>
    <w:rsid w:val="000E28F8"/>
    <w:rsid w:val="000E2E9E"/>
    <w:rsid w:val="000E42DB"/>
    <w:rsid w:val="000E4422"/>
    <w:rsid w:val="000E45B5"/>
    <w:rsid w:val="000E45C8"/>
    <w:rsid w:val="000E4C0A"/>
    <w:rsid w:val="000E573A"/>
    <w:rsid w:val="000E6645"/>
    <w:rsid w:val="000E6DF2"/>
    <w:rsid w:val="000E7282"/>
    <w:rsid w:val="000F09AF"/>
    <w:rsid w:val="000F0EC2"/>
    <w:rsid w:val="000F15FA"/>
    <w:rsid w:val="000F1C09"/>
    <w:rsid w:val="000F2214"/>
    <w:rsid w:val="000F2398"/>
    <w:rsid w:val="000F31AE"/>
    <w:rsid w:val="000F3C80"/>
    <w:rsid w:val="000F48EE"/>
    <w:rsid w:val="000F54A7"/>
    <w:rsid w:val="000F693F"/>
    <w:rsid w:val="001011EC"/>
    <w:rsid w:val="00101C3E"/>
    <w:rsid w:val="00103B76"/>
    <w:rsid w:val="00103F81"/>
    <w:rsid w:val="0010617B"/>
    <w:rsid w:val="00106C75"/>
    <w:rsid w:val="001072DE"/>
    <w:rsid w:val="0011049C"/>
    <w:rsid w:val="00110F67"/>
    <w:rsid w:val="00111DDF"/>
    <w:rsid w:val="00112092"/>
    <w:rsid w:val="001128C7"/>
    <w:rsid w:val="0011509E"/>
    <w:rsid w:val="001154DE"/>
    <w:rsid w:val="00117554"/>
    <w:rsid w:val="00117BAC"/>
    <w:rsid w:val="001206B0"/>
    <w:rsid w:val="00120FF2"/>
    <w:rsid w:val="0012183E"/>
    <w:rsid w:val="001219AE"/>
    <w:rsid w:val="00122881"/>
    <w:rsid w:val="001233FC"/>
    <w:rsid w:val="00124FC8"/>
    <w:rsid w:val="00125138"/>
    <w:rsid w:val="0012527D"/>
    <w:rsid w:val="00125464"/>
    <w:rsid w:val="00125F0A"/>
    <w:rsid w:val="001265B5"/>
    <w:rsid w:val="00127E82"/>
    <w:rsid w:val="00131004"/>
    <w:rsid w:val="00131928"/>
    <w:rsid w:val="00131CE4"/>
    <w:rsid w:val="0013245E"/>
    <w:rsid w:val="00132468"/>
    <w:rsid w:val="001337B6"/>
    <w:rsid w:val="00134413"/>
    <w:rsid w:val="00134F33"/>
    <w:rsid w:val="00135169"/>
    <w:rsid w:val="00135595"/>
    <w:rsid w:val="00136355"/>
    <w:rsid w:val="0013657D"/>
    <w:rsid w:val="00137602"/>
    <w:rsid w:val="00140A73"/>
    <w:rsid w:val="00142958"/>
    <w:rsid w:val="001434C6"/>
    <w:rsid w:val="001435FD"/>
    <w:rsid w:val="001436D8"/>
    <w:rsid w:val="00143DC5"/>
    <w:rsid w:val="00143F75"/>
    <w:rsid w:val="00144003"/>
    <w:rsid w:val="001443CA"/>
    <w:rsid w:val="00146C23"/>
    <w:rsid w:val="0014791F"/>
    <w:rsid w:val="00147BE9"/>
    <w:rsid w:val="00147C9B"/>
    <w:rsid w:val="00150C69"/>
    <w:rsid w:val="00151C51"/>
    <w:rsid w:val="00151E4A"/>
    <w:rsid w:val="00151E7C"/>
    <w:rsid w:val="0015438B"/>
    <w:rsid w:val="00154AC6"/>
    <w:rsid w:val="00154B2A"/>
    <w:rsid w:val="001563E6"/>
    <w:rsid w:val="00157579"/>
    <w:rsid w:val="00160F7E"/>
    <w:rsid w:val="0016349B"/>
    <w:rsid w:val="0016426B"/>
    <w:rsid w:val="001657F7"/>
    <w:rsid w:val="001666F3"/>
    <w:rsid w:val="001674F9"/>
    <w:rsid w:val="001678D0"/>
    <w:rsid w:val="00167F7C"/>
    <w:rsid w:val="0017150D"/>
    <w:rsid w:val="00172802"/>
    <w:rsid w:val="00173212"/>
    <w:rsid w:val="00174EC5"/>
    <w:rsid w:val="001755C2"/>
    <w:rsid w:val="00176561"/>
    <w:rsid w:val="00177C77"/>
    <w:rsid w:val="00180428"/>
    <w:rsid w:val="00181563"/>
    <w:rsid w:val="00183420"/>
    <w:rsid w:val="00183681"/>
    <w:rsid w:val="001846BF"/>
    <w:rsid w:val="00184B13"/>
    <w:rsid w:val="00184B7F"/>
    <w:rsid w:val="00185DEB"/>
    <w:rsid w:val="00186927"/>
    <w:rsid w:val="00187A11"/>
    <w:rsid w:val="00190894"/>
    <w:rsid w:val="00191C63"/>
    <w:rsid w:val="00191ED4"/>
    <w:rsid w:val="00192C99"/>
    <w:rsid w:val="00193327"/>
    <w:rsid w:val="00193E7D"/>
    <w:rsid w:val="001945F8"/>
    <w:rsid w:val="00195696"/>
    <w:rsid w:val="00196445"/>
    <w:rsid w:val="001966B9"/>
    <w:rsid w:val="00196727"/>
    <w:rsid w:val="00196FF4"/>
    <w:rsid w:val="00197148"/>
    <w:rsid w:val="001A0A0F"/>
    <w:rsid w:val="001A17BA"/>
    <w:rsid w:val="001A3104"/>
    <w:rsid w:val="001A3BBB"/>
    <w:rsid w:val="001A5665"/>
    <w:rsid w:val="001A763F"/>
    <w:rsid w:val="001B01DC"/>
    <w:rsid w:val="001B02ED"/>
    <w:rsid w:val="001B2DFB"/>
    <w:rsid w:val="001B2EB5"/>
    <w:rsid w:val="001B41C0"/>
    <w:rsid w:val="001B46BC"/>
    <w:rsid w:val="001B4889"/>
    <w:rsid w:val="001B499D"/>
    <w:rsid w:val="001B562A"/>
    <w:rsid w:val="001B594C"/>
    <w:rsid w:val="001B67DE"/>
    <w:rsid w:val="001B73C9"/>
    <w:rsid w:val="001C0719"/>
    <w:rsid w:val="001C1161"/>
    <w:rsid w:val="001C15EC"/>
    <w:rsid w:val="001C19C9"/>
    <w:rsid w:val="001C2F9E"/>
    <w:rsid w:val="001C3C05"/>
    <w:rsid w:val="001C6369"/>
    <w:rsid w:val="001C6A85"/>
    <w:rsid w:val="001C6DD2"/>
    <w:rsid w:val="001C7BFB"/>
    <w:rsid w:val="001D05BB"/>
    <w:rsid w:val="001D06D2"/>
    <w:rsid w:val="001D07DC"/>
    <w:rsid w:val="001D0882"/>
    <w:rsid w:val="001D0BB2"/>
    <w:rsid w:val="001D108C"/>
    <w:rsid w:val="001D1F3C"/>
    <w:rsid w:val="001D2275"/>
    <w:rsid w:val="001D32FF"/>
    <w:rsid w:val="001D34E3"/>
    <w:rsid w:val="001D4E78"/>
    <w:rsid w:val="001D517E"/>
    <w:rsid w:val="001D64EC"/>
    <w:rsid w:val="001D7A3F"/>
    <w:rsid w:val="001D7F7E"/>
    <w:rsid w:val="001E0AD4"/>
    <w:rsid w:val="001E1402"/>
    <w:rsid w:val="001E2629"/>
    <w:rsid w:val="001E6644"/>
    <w:rsid w:val="001E6CFE"/>
    <w:rsid w:val="001E7503"/>
    <w:rsid w:val="001E7A2E"/>
    <w:rsid w:val="001F001B"/>
    <w:rsid w:val="001F0138"/>
    <w:rsid w:val="001F081F"/>
    <w:rsid w:val="001F0CBA"/>
    <w:rsid w:val="001F2579"/>
    <w:rsid w:val="001F2823"/>
    <w:rsid w:val="001F2EA7"/>
    <w:rsid w:val="001F2FDA"/>
    <w:rsid w:val="001F3949"/>
    <w:rsid w:val="001F3E62"/>
    <w:rsid w:val="001F4A43"/>
    <w:rsid w:val="001F4FD1"/>
    <w:rsid w:val="001F5123"/>
    <w:rsid w:val="001F52B2"/>
    <w:rsid w:val="001F578A"/>
    <w:rsid w:val="001F61A1"/>
    <w:rsid w:val="001F631F"/>
    <w:rsid w:val="001F6382"/>
    <w:rsid w:val="001F651F"/>
    <w:rsid w:val="001F6DC9"/>
    <w:rsid w:val="001F70C7"/>
    <w:rsid w:val="001F7275"/>
    <w:rsid w:val="001F7AFD"/>
    <w:rsid w:val="001F7D8C"/>
    <w:rsid w:val="001F7ECD"/>
    <w:rsid w:val="0020025F"/>
    <w:rsid w:val="002046CA"/>
    <w:rsid w:val="00204BA7"/>
    <w:rsid w:val="00204BD0"/>
    <w:rsid w:val="00204D74"/>
    <w:rsid w:val="002057A1"/>
    <w:rsid w:val="00207924"/>
    <w:rsid w:val="00207BD0"/>
    <w:rsid w:val="00210C39"/>
    <w:rsid w:val="002142E5"/>
    <w:rsid w:val="002157D4"/>
    <w:rsid w:val="00215896"/>
    <w:rsid w:val="002163C3"/>
    <w:rsid w:val="00216DA8"/>
    <w:rsid w:val="00217FC3"/>
    <w:rsid w:val="00220A46"/>
    <w:rsid w:val="00221573"/>
    <w:rsid w:val="002218FB"/>
    <w:rsid w:val="00222135"/>
    <w:rsid w:val="00222C4B"/>
    <w:rsid w:val="0022347E"/>
    <w:rsid w:val="0022391C"/>
    <w:rsid w:val="00225D32"/>
    <w:rsid w:val="002263A7"/>
    <w:rsid w:val="002268E1"/>
    <w:rsid w:val="00226B24"/>
    <w:rsid w:val="00226C90"/>
    <w:rsid w:val="002272EE"/>
    <w:rsid w:val="002277C3"/>
    <w:rsid w:val="00230E54"/>
    <w:rsid w:val="00232287"/>
    <w:rsid w:val="002327EF"/>
    <w:rsid w:val="00232E4E"/>
    <w:rsid w:val="00233621"/>
    <w:rsid w:val="0023391E"/>
    <w:rsid w:val="00233DEC"/>
    <w:rsid w:val="00233EEA"/>
    <w:rsid w:val="0023473E"/>
    <w:rsid w:val="00237133"/>
    <w:rsid w:val="0023725C"/>
    <w:rsid w:val="0023749F"/>
    <w:rsid w:val="002409B4"/>
    <w:rsid w:val="00242071"/>
    <w:rsid w:val="0024274B"/>
    <w:rsid w:val="002431EC"/>
    <w:rsid w:val="00246D1A"/>
    <w:rsid w:val="00250CBC"/>
    <w:rsid w:val="00250F6D"/>
    <w:rsid w:val="00250FB7"/>
    <w:rsid w:val="0025199F"/>
    <w:rsid w:val="00253113"/>
    <w:rsid w:val="00253462"/>
    <w:rsid w:val="00255F34"/>
    <w:rsid w:val="00256474"/>
    <w:rsid w:val="002573C6"/>
    <w:rsid w:val="0026016C"/>
    <w:rsid w:val="00261279"/>
    <w:rsid w:val="002613D4"/>
    <w:rsid w:val="00261CAB"/>
    <w:rsid w:val="00261CF8"/>
    <w:rsid w:val="0026274E"/>
    <w:rsid w:val="00262A61"/>
    <w:rsid w:val="002637D4"/>
    <w:rsid w:val="00264ADC"/>
    <w:rsid w:val="002667C7"/>
    <w:rsid w:val="00266C0B"/>
    <w:rsid w:val="00267DC1"/>
    <w:rsid w:val="00267FAD"/>
    <w:rsid w:val="00270F75"/>
    <w:rsid w:val="00275C14"/>
    <w:rsid w:val="002774C7"/>
    <w:rsid w:val="002802BA"/>
    <w:rsid w:val="002810AA"/>
    <w:rsid w:val="00281E87"/>
    <w:rsid w:val="00283358"/>
    <w:rsid w:val="00283566"/>
    <w:rsid w:val="0028403E"/>
    <w:rsid w:val="00284E98"/>
    <w:rsid w:val="002857B1"/>
    <w:rsid w:val="002876B5"/>
    <w:rsid w:val="002906FF"/>
    <w:rsid w:val="00290DE5"/>
    <w:rsid w:val="00290E12"/>
    <w:rsid w:val="00293CA7"/>
    <w:rsid w:val="00295848"/>
    <w:rsid w:val="00295BB6"/>
    <w:rsid w:val="00297340"/>
    <w:rsid w:val="00297E45"/>
    <w:rsid w:val="00297F9A"/>
    <w:rsid w:val="00297FA8"/>
    <w:rsid w:val="002A0952"/>
    <w:rsid w:val="002A0D2C"/>
    <w:rsid w:val="002A136C"/>
    <w:rsid w:val="002A36E3"/>
    <w:rsid w:val="002A4201"/>
    <w:rsid w:val="002A464F"/>
    <w:rsid w:val="002A4B58"/>
    <w:rsid w:val="002A4CE1"/>
    <w:rsid w:val="002A4F7D"/>
    <w:rsid w:val="002A648B"/>
    <w:rsid w:val="002A64DF"/>
    <w:rsid w:val="002A652A"/>
    <w:rsid w:val="002A6A9B"/>
    <w:rsid w:val="002A7C9B"/>
    <w:rsid w:val="002A7D94"/>
    <w:rsid w:val="002A7F28"/>
    <w:rsid w:val="002B1C8E"/>
    <w:rsid w:val="002B256A"/>
    <w:rsid w:val="002B288C"/>
    <w:rsid w:val="002B29EF"/>
    <w:rsid w:val="002B320B"/>
    <w:rsid w:val="002B32B8"/>
    <w:rsid w:val="002B33E9"/>
    <w:rsid w:val="002B5BBE"/>
    <w:rsid w:val="002B6187"/>
    <w:rsid w:val="002B66CF"/>
    <w:rsid w:val="002B796A"/>
    <w:rsid w:val="002C07AF"/>
    <w:rsid w:val="002C0DAD"/>
    <w:rsid w:val="002C1AD7"/>
    <w:rsid w:val="002C2113"/>
    <w:rsid w:val="002C2C63"/>
    <w:rsid w:val="002C3CDB"/>
    <w:rsid w:val="002C5805"/>
    <w:rsid w:val="002C7243"/>
    <w:rsid w:val="002C7F1C"/>
    <w:rsid w:val="002D00D6"/>
    <w:rsid w:val="002D101B"/>
    <w:rsid w:val="002D15EC"/>
    <w:rsid w:val="002D167A"/>
    <w:rsid w:val="002D22C3"/>
    <w:rsid w:val="002D30B3"/>
    <w:rsid w:val="002D3F08"/>
    <w:rsid w:val="002D49A1"/>
    <w:rsid w:val="002D525C"/>
    <w:rsid w:val="002D5737"/>
    <w:rsid w:val="002D5950"/>
    <w:rsid w:val="002D6E3D"/>
    <w:rsid w:val="002D776E"/>
    <w:rsid w:val="002E161A"/>
    <w:rsid w:val="002E3602"/>
    <w:rsid w:val="002E3A03"/>
    <w:rsid w:val="002E3BBD"/>
    <w:rsid w:val="002E4B85"/>
    <w:rsid w:val="002E56FE"/>
    <w:rsid w:val="002E5FC4"/>
    <w:rsid w:val="002E619A"/>
    <w:rsid w:val="002F0133"/>
    <w:rsid w:val="002F0441"/>
    <w:rsid w:val="002F0D92"/>
    <w:rsid w:val="002F0F28"/>
    <w:rsid w:val="002F1050"/>
    <w:rsid w:val="002F1512"/>
    <w:rsid w:val="002F1786"/>
    <w:rsid w:val="002F1CEC"/>
    <w:rsid w:val="002F623A"/>
    <w:rsid w:val="002F6850"/>
    <w:rsid w:val="002F6B3B"/>
    <w:rsid w:val="002F7B8A"/>
    <w:rsid w:val="002F7DF7"/>
    <w:rsid w:val="00300169"/>
    <w:rsid w:val="00300435"/>
    <w:rsid w:val="00301146"/>
    <w:rsid w:val="003015B3"/>
    <w:rsid w:val="0030247B"/>
    <w:rsid w:val="0030400B"/>
    <w:rsid w:val="00304071"/>
    <w:rsid w:val="003043B9"/>
    <w:rsid w:val="0030590F"/>
    <w:rsid w:val="00306B23"/>
    <w:rsid w:val="00306DA0"/>
    <w:rsid w:val="00307455"/>
    <w:rsid w:val="0030769D"/>
    <w:rsid w:val="003116C4"/>
    <w:rsid w:val="00312617"/>
    <w:rsid w:val="00312D22"/>
    <w:rsid w:val="00312E9F"/>
    <w:rsid w:val="00312F37"/>
    <w:rsid w:val="00312FC6"/>
    <w:rsid w:val="003148C6"/>
    <w:rsid w:val="00314BF9"/>
    <w:rsid w:val="00314E02"/>
    <w:rsid w:val="00315518"/>
    <w:rsid w:val="003167A2"/>
    <w:rsid w:val="00316C3D"/>
    <w:rsid w:val="0032280E"/>
    <w:rsid w:val="00322BEE"/>
    <w:rsid w:val="0032347A"/>
    <w:rsid w:val="003248C6"/>
    <w:rsid w:val="00324C74"/>
    <w:rsid w:val="003255CE"/>
    <w:rsid w:val="003261D3"/>
    <w:rsid w:val="003265AA"/>
    <w:rsid w:val="003278D9"/>
    <w:rsid w:val="00327E66"/>
    <w:rsid w:val="00330618"/>
    <w:rsid w:val="00332352"/>
    <w:rsid w:val="00332D00"/>
    <w:rsid w:val="00332E48"/>
    <w:rsid w:val="0033385B"/>
    <w:rsid w:val="0033389F"/>
    <w:rsid w:val="003339EE"/>
    <w:rsid w:val="0033502D"/>
    <w:rsid w:val="0033580F"/>
    <w:rsid w:val="0033644E"/>
    <w:rsid w:val="003366FE"/>
    <w:rsid w:val="00342344"/>
    <w:rsid w:val="0034281D"/>
    <w:rsid w:val="003437F6"/>
    <w:rsid w:val="003451C5"/>
    <w:rsid w:val="00345951"/>
    <w:rsid w:val="00345DBE"/>
    <w:rsid w:val="00346D29"/>
    <w:rsid w:val="003470A7"/>
    <w:rsid w:val="00347EC9"/>
    <w:rsid w:val="00352DA8"/>
    <w:rsid w:val="003539DF"/>
    <w:rsid w:val="00354478"/>
    <w:rsid w:val="00354EAA"/>
    <w:rsid w:val="0035646E"/>
    <w:rsid w:val="0035686C"/>
    <w:rsid w:val="00356B15"/>
    <w:rsid w:val="00357C17"/>
    <w:rsid w:val="003608A9"/>
    <w:rsid w:val="00360D3E"/>
    <w:rsid w:val="00361112"/>
    <w:rsid w:val="003612AB"/>
    <w:rsid w:val="00361926"/>
    <w:rsid w:val="00361A15"/>
    <w:rsid w:val="0036255D"/>
    <w:rsid w:val="003628AE"/>
    <w:rsid w:val="00362F18"/>
    <w:rsid w:val="00363579"/>
    <w:rsid w:val="003646DC"/>
    <w:rsid w:val="00366B1C"/>
    <w:rsid w:val="00366E65"/>
    <w:rsid w:val="0036734D"/>
    <w:rsid w:val="00367BEC"/>
    <w:rsid w:val="00367CE1"/>
    <w:rsid w:val="00370738"/>
    <w:rsid w:val="00370C5B"/>
    <w:rsid w:val="00371C00"/>
    <w:rsid w:val="00372F23"/>
    <w:rsid w:val="00374C9C"/>
    <w:rsid w:val="00375427"/>
    <w:rsid w:val="00375C5B"/>
    <w:rsid w:val="00377372"/>
    <w:rsid w:val="00380097"/>
    <w:rsid w:val="0038127B"/>
    <w:rsid w:val="00381484"/>
    <w:rsid w:val="0038267B"/>
    <w:rsid w:val="0038288A"/>
    <w:rsid w:val="00383901"/>
    <w:rsid w:val="003839D2"/>
    <w:rsid w:val="00383C63"/>
    <w:rsid w:val="00384841"/>
    <w:rsid w:val="00385F61"/>
    <w:rsid w:val="003864C5"/>
    <w:rsid w:val="00386C09"/>
    <w:rsid w:val="00387E0E"/>
    <w:rsid w:val="003904D4"/>
    <w:rsid w:val="00392966"/>
    <w:rsid w:val="00393F86"/>
    <w:rsid w:val="00393FEB"/>
    <w:rsid w:val="0039485B"/>
    <w:rsid w:val="003950B0"/>
    <w:rsid w:val="0039537D"/>
    <w:rsid w:val="00395A0C"/>
    <w:rsid w:val="003965CD"/>
    <w:rsid w:val="00396CE7"/>
    <w:rsid w:val="00396E17"/>
    <w:rsid w:val="0039760F"/>
    <w:rsid w:val="003A07EA"/>
    <w:rsid w:val="003A0BA7"/>
    <w:rsid w:val="003A1702"/>
    <w:rsid w:val="003A1E7C"/>
    <w:rsid w:val="003A25E7"/>
    <w:rsid w:val="003A26B4"/>
    <w:rsid w:val="003A2AC8"/>
    <w:rsid w:val="003A3013"/>
    <w:rsid w:val="003A32EB"/>
    <w:rsid w:val="003A34C1"/>
    <w:rsid w:val="003A40DE"/>
    <w:rsid w:val="003A48F3"/>
    <w:rsid w:val="003A49FE"/>
    <w:rsid w:val="003A4AD9"/>
    <w:rsid w:val="003A6438"/>
    <w:rsid w:val="003A7B1A"/>
    <w:rsid w:val="003A7DE7"/>
    <w:rsid w:val="003A7FEB"/>
    <w:rsid w:val="003B0238"/>
    <w:rsid w:val="003B085E"/>
    <w:rsid w:val="003B1555"/>
    <w:rsid w:val="003B2E17"/>
    <w:rsid w:val="003B4FC7"/>
    <w:rsid w:val="003B549C"/>
    <w:rsid w:val="003B5AD0"/>
    <w:rsid w:val="003B60B7"/>
    <w:rsid w:val="003B6125"/>
    <w:rsid w:val="003B772F"/>
    <w:rsid w:val="003B7B7C"/>
    <w:rsid w:val="003C0123"/>
    <w:rsid w:val="003C2B6E"/>
    <w:rsid w:val="003C323E"/>
    <w:rsid w:val="003C4571"/>
    <w:rsid w:val="003C4947"/>
    <w:rsid w:val="003C4986"/>
    <w:rsid w:val="003C5150"/>
    <w:rsid w:val="003C6269"/>
    <w:rsid w:val="003C67F9"/>
    <w:rsid w:val="003C6836"/>
    <w:rsid w:val="003C7DE2"/>
    <w:rsid w:val="003D049A"/>
    <w:rsid w:val="003D0842"/>
    <w:rsid w:val="003D4115"/>
    <w:rsid w:val="003D47E5"/>
    <w:rsid w:val="003D4B54"/>
    <w:rsid w:val="003D58B6"/>
    <w:rsid w:val="003D6862"/>
    <w:rsid w:val="003D6B5C"/>
    <w:rsid w:val="003D6B7F"/>
    <w:rsid w:val="003E0763"/>
    <w:rsid w:val="003E0811"/>
    <w:rsid w:val="003E12EC"/>
    <w:rsid w:val="003E2CD6"/>
    <w:rsid w:val="003E31B7"/>
    <w:rsid w:val="003E3650"/>
    <w:rsid w:val="003E5446"/>
    <w:rsid w:val="003E583A"/>
    <w:rsid w:val="003E65FF"/>
    <w:rsid w:val="003E6E61"/>
    <w:rsid w:val="003E7FF8"/>
    <w:rsid w:val="003F0894"/>
    <w:rsid w:val="003F0E71"/>
    <w:rsid w:val="003F1798"/>
    <w:rsid w:val="003F1D1A"/>
    <w:rsid w:val="003F42FF"/>
    <w:rsid w:val="003F4E22"/>
    <w:rsid w:val="003F6A1D"/>
    <w:rsid w:val="003F6B77"/>
    <w:rsid w:val="003F6DE4"/>
    <w:rsid w:val="003F6F0C"/>
    <w:rsid w:val="003F7B35"/>
    <w:rsid w:val="003F7CFD"/>
    <w:rsid w:val="0040170C"/>
    <w:rsid w:val="004017B7"/>
    <w:rsid w:val="00402B40"/>
    <w:rsid w:val="00404ED5"/>
    <w:rsid w:val="004060A1"/>
    <w:rsid w:val="00406383"/>
    <w:rsid w:val="00407450"/>
    <w:rsid w:val="00410A73"/>
    <w:rsid w:val="00410E98"/>
    <w:rsid w:val="004111A3"/>
    <w:rsid w:val="004129F7"/>
    <w:rsid w:val="00413F8C"/>
    <w:rsid w:val="004149D2"/>
    <w:rsid w:val="00414A4A"/>
    <w:rsid w:val="00416B27"/>
    <w:rsid w:val="004172E7"/>
    <w:rsid w:val="00417FF4"/>
    <w:rsid w:val="0042257D"/>
    <w:rsid w:val="004231B3"/>
    <w:rsid w:val="004231F4"/>
    <w:rsid w:val="00423E9A"/>
    <w:rsid w:val="00424856"/>
    <w:rsid w:val="00424B36"/>
    <w:rsid w:val="004253A5"/>
    <w:rsid w:val="00425F99"/>
    <w:rsid w:val="00426E46"/>
    <w:rsid w:val="00427B3B"/>
    <w:rsid w:val="00427EF6"/>
    <w:rsid w:val="00427F7A"/>
    <w:rsid w:val="0043167F"/>
    <w:rsid w:val="00431D93"/>
    <w:rsid w:val="00432724"/>
    <w:rsid w:val="004333BC"/>
    <w:rsid w:val="00435177"/>
    <w:rsid w:val="00436A91"/>
    <w:rsid w:val="00436B54"/>
    <w:rsid w:val="0043782C"/>
    <w:rsid w:val="004403E9"/>
    <w:rsid w:val="00440597"/>
    <w:rsid w:val="00441156"/>
    <w:rsid w:val="00441587"/>
    <w:rsid w:val="00441A8F"/>
    <w:rsid w:val="00441B3F"/>
    <w:rsid w:val="0044213C"/>
    <w:rsid w:val="00442981"/>
    <w:rsid w:val="00442EB5"/>
    <w:rsid w:val="00443097"/>
    <w:rsid w:val="00443856"/>
    <w:rsid w:val="00443D0F"/>
    <w:rsid w:val="004444C2"/>
    <w:rsid w:val="0044478F"/>
    <w:rsid w:val="0044536F"/>
    <w:rsid w:val="004458E4"/>
    <w:rsid w:val="00445A7B"/>
    <w:rsid w:val="0044624C"/>
    <w:rsid w:val="00446798"/>
    <w:rsid w:val="0044679B"/>
    <w:rsid w:val="004467FA"/>
    <w:rsid w:val="0044712E"/>
    <w:rsid w:val="00447EBE"/>
    <w:rsid w:val="00450D4E"/>
    <w:rsid w:val="00450DBB"/>
    <w:rsid w:val="004512C4"/>
    <w:rsid w:val="0045190B"/>
    <w:rsid w:val="00451AF6"/>
    <w:rsid w:val="004522D5"/>
    <w:rsid w:val="004531B0"/>
    <w:rsid w:val="004533AF"/>
    <w:rsid w:val="004535F7"/>
    <w:rsid w:val="00453952"/>
    <w:rsid w:val="00453E5C"/>
    <w:rsid w:val="00454B1A"/>
    <w:rsid w:val="00454DA2"/>
    <w:rsid w:val="00455C3E"/>
    <w:rsid w:val="004566DF"/>
    <w:rsid w:val="0045766E"/>
    <w:rsid w:val="00460032"/>
    <w:rsid w:val="004605CB"/>
    <w:rsid w:val="0046164F"/>
    <w:rsid w:val="004616A8"/>
    <w:rsid w:val="00461E3C"/>
    <w:rsid w:val="004629AD"/>
    <w:rsid w:val="00464BA0"/>
    <w:rsid w:val="00465059"/>
    <w:rsid w:val="004650BC"/>
    <w:rsid w:val="0046608D"/>
    <w:rsid w:val="00466D0F"/>
    <w:rsid w:val="00471738"/>
    <w:rsid w:val="00471E06"/>
    <w:rsid w:val="004730A5"/>
    <w:rsid w:val="0047365F"/>
    <w:rsid w:val="00473C3E"/>
    <w:rsid w:val="00474076"/>
    <w:rsid w:val="004745A3"/>
    <w:rsid w:val="004759BC"/>
    <w:rsid w:val="00475B57"/>
    <w:rsid w:val="00475BCC"/>
    <w:rsid w:val="00475C05"/>
    <w:rsid w:val="00476C80"/>
    <w:rsid w:val="00477CA0"/>
    <w:rsid w:val="0048117E"/>
    <w:rsid w:val="00481E9F"/>
    <w:rsid w:val="00481FDA"/>
    <w:rsid w:val="004821AE"/>
    <w:rsid w:val="00482973"/>
    <w:rsid w:val="004844A0"/>
    <w:rsid w:val="00486148"/>
    <w:rsid w:val="004874AC"/>
    <w:rsid w:val="00487E18"/>
    <w:rsid w:val="00490C0A"/>
    <w:rsid w:val="0049210B"/>
    <w:rsid w:val="004921A9"/>
    <w:rsid w:val="004925D2"/>
    <w:rsid w:val="00492C11"/>
    <w:rsid w:val="00493507"/>
    <w:rsid w:val="004945B9"/>
    <w:rsid w:val="00494A93"/>
    <w:rsid w:val="00494CD6"/>
    <w:rsid w:val="00495748"/>
    <w:rsid w:val="004973DF"/>
    <w:rsid w:val="00497695"/>
    <w:rsid w:val="00497904"/>
    <w:rsid w:val="00497A1A"/>
    <w:rsid w:val="004A0CDD"/>
    <w:rsid w:val="004A1040"/>
    <w:rsid w:val="004A1EF2"/>
    <w:rsid w:val="004A2870"/>
    <w:rsid w:val="004A33AB"/>
    <w:rsid w:val="004A353D"/>
    <w:rsid w:val="004A4D54"/>
    <w:rsid w:val="004A5015"/>
    <w:rsid w:val="004A6B23"/>
    <w:rsid w:val="004B04B1"/>
    <w:rsid w:val="004B0AF4"/>
    <w:rsid w:val="004B1DD6"/>
    <w:rsid w:val="004B1E8F"/>
    <w:rsid w:val="004B20C2"/>
    <w:rsid w:val="004B2146"/>
    <w:rsid w:val="004B255B"/>
    <w:rsid w:val="004B30C0"/>
    <w:rsid w:val="004B3122"/>
    <w:rsid w:val="004B3E3A"/>
    <w:rsid w:val="004B49B8"/>
    <w:rsid w:val="004B7384"/>
    <w:rsid w:val="004B74DA"/>
    <w:rsid w:val="004B7DC1"/>
    <w:rsid w:val="004C00CC"/>
    <w:rsid w:val="004C0433"/>
    <w:rsid w:val="004C0CF7"/>
    <w:rsid w:val="004C44CC"/>
    <w:rsid w:val="004C69BA"/>
    <w:rsid w:val="004C6E69"/>
    <w:rsid w:val="004D073D"/>
    <w:rsid w:val="004D0B59"/>
    <w:rsid w:val="004D1103"/>
    <w:rsid w:val="004D1733"/>
    <w:rsid w:val="004D18EB"/>
    <w:rsid w:val="004D1A3D"/>
    <w:rsid w:val="004D1F9B"/>
    <w:rsid w:val="004D2025"/>
    <w:rsid w:val="004D246A"/>
    <w:rsid w:val="004D255F"/>
    <w:rsid w:val="004D2BF9"/>
    <w:rsid w:val="004D2D50"/>
    <w:rsid w:val="004D305F"/>
    <w:rsid w:val="004D3375"/>
    <w:rsid w:val="004D3380"/>
    <w:rsid w:val="004D33E4"/>
    <w:rsid w:val="004D34B6"/>
    <w:rsid w:val="004D4CF7"/>
    <w:rsid w:val="004D6C8D"/>
    <w:rsid w:val="004E0460"/>
    <w:rsid w:val="004E0E2A"/>
    <w:rsid w:val="004E1C4E"/>
    <w:rsid w:val="004E2646"/>
    <w:rsid w:val="004E3020"/>
    <w:rsid w:val="004E6191"/>
    <w:rsid w:val="004E6813"/>
    <w:rsid w:val="004E6C00"/>
    <w:rsid w:val="004F0BE0"/>
    <w:rsid w:val="004F0DCE"/>
    <w:rsid w:val="004F0DE5"/>
    <w:rsid w:val="004F15B6"/>
    <w:rsid w:val="004F19DE"/>
    <w:rsid w:val="004F2266"/>
    <w:rsid w:val="004F244D"/>
    <w:rsid w:val="004F2515"/>
    <w:rsid w:val="004F30D1"/>
    <w:rsid w:val="004F3475"/>
    <w:rsid w:val="004F4E52"/>
    <w:rsid w:val="004F6554"/>
    <w:rsid w:val="004F7368"/>
    <w:rsid w:val="004F754C"/>
    <w:rsid w:val="004F7AF5"/>
    <w:rsid w:val="00500F96"/>
    <w:rsid w:val="00501D77"/>
    <w:rsid w:val="00502394"/>
    <w:rsid w:val="005028CC"/>
    <w:rsid w:val="00502A02"/>
    <w:rsid w:val="0050327F"/>
    <w:rsid w:val="0050388C"/>
    <w:rsid w:val="005045A3"/>
    <w:rsid w:val="00504C2A"/>
    <w:rsid w:val="00506755"/>
    <w:rsid w:val="00507C5D"/>
    <w:rsid w:val="0051064E"/>
    <w:rsid w:val="005110A0"/>
    <w:rsid w:val="00512608"/>
    <w:rsid w:val="00514CF9"/>
    <w:rsid w:val="00516E9C"/>
    <w:rsid w:val="0051707C"/>
    <w:rsid w:val="005208FD"/>
    <w:rsid w:val="00521508"/>
    <w:rsid w:val="00521790"/>
    <w:rsid w:val="00521E1E"/>
    <w:rsid w:val="005227F5"/>
    <w:rsid w:val="00522A04"/>
    <w:rsid w:val="00523553"/>
    <w:rsid w:val="00524A7D"/>
    <w:rsid w:val="00524E6E"/>
    <w:rsid w:val="0052520D"/>
    <w:rsid w:val="00525856"/>
    <w:rsid w:val="00525C0E"/>
    <w:rsid w:val="00525D00"/>
    <w:rsid w:val="00526051"/>
    <w:rsid w:val="005262D1"/>
    <w:rsid w:val="00526436"/>
    <w:rsid w:val="00526860"/>
    <w:rsid w:val="0053013F"/>
    <w:rsid w:val="00530529"/>
    <w:rsid w:val="00531BDD"/>
    <w:rsid w:val="005333FA"/>
    <w:rsid w:val="00533916"/>
    <w:rsid w:val="00533D0E"/>
    <w:rsid w:val="005346A2"/>
    <w:rsid w:val="00534AF7"/>
    <w:rsid w:val="0053710C"/>
    <w:rsid w:val="005409C0"/>
    <w:rsid w:val="00541DA9"/>
    <w:rsid w:val="00541FC8"/>
    <w:rsid w:val="0054207F"/>
    <w:rsid w:val="005427D6"/>
    <w:rsid w:val="00542A48"/>
    <w:rsid w:val="00542C0B"/>
    <w:rsid w:val="005436DB"/>
    <w:rsid w:val="005438FE"/>
    <w:rsid w:val="0054392A"/>
    <w:rsid w:val="0054478D"/>
    <w:rsid w:val="00544D3B"/>
    <w:rsid w:val="00545D8F"/>
    <w:rsid w:val="00546203"/>
    <w:rsid w:val="005463D9"/>
    <w:rsid w:val="00547000"/>
    <w:rsid w:val="00547798"/>
    <w:rsid w:val="00547E69"/>
    <w:rsid w:val="00550A2B"/>
    <w:rsid w:val="00550E36"/>
    <w:rsid w:val="005518C4"/>
    <w:rsid w:val="00551911"/>
    <w:rsid w:val="0055275D"/>
    <w:rsid w:val="005530C6"/>
    <w:rsid w:val="0055414C"/>
    <w:rsid w:val="00554CD2"/>
    <w:rsid w:val="00554E90"/>
    <w:rsid w:val="00555107"/>
    <w:rsid w:val="005554C0"/>
    <w:rsid w:val="00555D77"/>
    <w:rsid w:val="005560BB"/>
    <w:rsid w:val="00556742"/>
    <w:rsid w:val="005571AF"/>
    <w:rsid w:val="00557252"/>
    <w:rsid w:val="005576D2"/>
    <w:rsid w:val="00561AA3"/>
    <w:rsid w:val="0056347F"/>
    <w:rsid w:val="00563702"/>
    <w:rsid w:val="00563A98"/>
    <w:rsid w:val="00564184"/>
    <w:rsid w:val="00564A93"/>
    <w:rsid w:val="005650D7"/>
    <w:rsid w:val="00565FF8"/>
    <w:rsid w:val="005665F1"/>
    <w:rsid w:val="00566C08"/>
    <w:rsid w:val="005670F4"/>
    <w:rsid w:val="00567A49"/>
    <w:rsid w:val="005712F3"/>
    <w:rsid w:val="005714E4"/>
    <w:rsid w:val="005719B9"/>
    <w:rsid w:val="00571AB0"/>
    <w:rsid w:val="0057229A"/>
    <w:rsid w:val="00575C6F"/>
    <w:rsid w:val="005760C0"/>
    <w:rsid w:val="005761E4"/>
    <w:rsid w:val="00576C28"/>
    <w:rsid w:val="005770C2"/>
    <w:rsid w:val="0057755C"/>
    <w:rsid w:val="005803DC"/>
    <w:rsid w:val="005805F3"/>
    <w:rsid w:val="00581A4C"/>
    <w:rsid w:val="00581F4C"/>
    <w:rsid w:val="00582789"/>
    <w:rsid w:val="00584107"/>
    <w:rsid w:val="00584AB6"/>
    <w:rsid w:val="00585061"/>
    <w:rsid w:val="0058507B"/>
    <w:rsid w:val="0058577E"/>
    <w:rsid w:val="00585E96"/>
    <w:rsid w:val="0058631A"/>
    <w:rsid w:val="0058674A"/>
    <w:rsid w:val="00587F6E"/>
    <w:rsid w:val="005902C9"/>
    <w:rsid w:val="00590EFE"/>
    <w:rsid w:val="00591866"/>
    <w:rsid w:val="005919FE"/>
    <w:rsid w:val="00591BC9"/>
    <w:rsid w:val="005937BC"/>
    <w:rsid w:val="005938B1"/>
    <w:rsid w:val="00593D5E"/>
    <w:rsid w:val="00594504"/>
    <w:rsid w:val="0059662C"/>
    <w:rsid w:val="00596CD3"/>
    <w:rsid w:val="005978D4"/>
    <w:rsid w:val="005A004E"/>
    <w:rsid w:val="005A07A5"/>
    <w:rsid w:val="005A2C2B"/>
    <w:rsid w:val="005A34E1"/>
    <w:rsid w:val="005A5364"/>
    <w:rsid w:val="005A69E8"/>
    <w:rsid w:val="005A7072"/>
    <w:rsid w:val="005B1094"/>
    <w:rsid w:val="005B1703"/>
    <w:rsid w:val="005B29EF"/>
    <w:rsid w:val="005B2ADB"/>
    <w:rsid w:val="005B304A"/>
    <w:rsid w:val="005B3DC4"/>
    <w:rsid w:val="005B4543"/>
    <w:rsid w:val="005B592E"/>
    <w:rsid w:val="005B5B22"/>
    <w:rsid w:val="005B61C6"/>
    <w:rsid w:val="005B632F"/>
    <w:rsid w:val="005B6D60"/>
    <w:rsid w:val="005B7CA4"/>
    <w:rsid w:val="005B7E19"/>
    <w:rsid w:val="005C2F1E"/>
    <w:rsid w:val="005C393F"/>
    <w:rsid w:val="005C520B"/>
    <w:rsid w:val="005C543D"/>
    <w:rsid w:val="005C629B"/>
    <w:rsid w:val="005C635F"/>
    <w:rsid w:val="005D0124"/>
    <w:rsid w:val="005D027B"/>
    <w:rsid w:val="005D0749"/>
    <w:rsid w:val="005D1D33"/>
    <w:rsid w:val="005D364B"/>
    <w:rsid w:val="005D3FE1"/>
    <w:rsid w:val="005D4749"/>
    <w:rsid w:val="005D4EAB"/>
    <w:rsid w:val="005D55A9"/>
    <w:rsid w:val="005D5C22"/>
    <w:rsid w:val="005D5C62"/>
    <w:rsid w:val="005D63DA"/>
    <w:rsid w:val="005D70ED"/>
    <w:rsid w:val="005E05C7"/>
    <w:rsid w:val="005E1000"/>
    <w:rsid w:val="005E1655"/>
    <w:rsid w:val="005E165E"/>
    <w:rsid w:val="005E1E63"/>
    <w:rsid w:val="005E20AF"/>
    <w:rsid w:val="005E24AE"/>
    <w:rsid w:val="005E2942"/>
    <w:rsid w:val="005E2CF8"/>
    <w:rsid w:val="005E45CC"/>
    <w:rsid w:val="005E4FE7"/>
    <w:rsid w:val="005E5B61"/>
    <w:rsid w:val="005E6C35"/>
    <w:rsid w:val="005E7357"/>
    <w:rsid w:val="005E762B"/>
    <w:rsid w:val="005F00B6"/>
    <w:rsid w:val="005F1024"/>
    <w:rsid w:val="005F18ED"/>
    <w:rsid w:val="005F2BCA"/>
    <w:rsid w:val="005F2FBD"/>
    <w:rsid w:val="005F406C"/>
    <w:rsid w:val="005F4331"/>
    <w:rsid w:val="005F50B9"/>
    <w:rsid w:val="005F6A9C"/>
    <w:rsid w:val="005F7488"/>
    <w:rsid w:val="00601751"/>
    <w:rsid w:val="00601A97"/>
    <w:rsid w:val="00602788"/>
    <w:rsid w:val="0060279F"/>
    <w:rsid w:val="00604104"/>
    <w:rsid w:val="006041CD"/>
    <w:rsid w:val="0060505D"/>
    <w:rsid w:val="006057C3"/>
    <w:rsid w:val="00605905"/>
    <w:rsid w:val="006060B8"/>
    <w:rsid w:val="00606F04"/>
    <w:rsid w:val="00607300"/>
    <w:rsid w:val="00607F53"/>
    <w:rsid w:val="006117F7"/>
    <w:rsid w:val="006136D5"/>
    <w:rsid w:val="006136E1"/>
    <w:rsid w:val="006140BA"/>
    <w:rsid w:val="006152BC"/>
    <w:rsid w:val="00615831"/>
    <w:rsid w:val="00615B72"/>
    <w:rsid w:val="00616685"/>
    <w:rsid w:val="00617016"/>
    <w:rsid w:val="0062151A"/>
    <w:rsid w:val="00621829"/>
    <w:rsid w:val="0062196B"/>
    <w:rsid w:val="0062215D"/>
    <w:rsid w:val="0062424C"/>
    <w:rsid w:val="006242E1"/>
    <w:rsid w:val="00624CC1"/>
    <w:rsid w:val="00625066"/>
    <w:rsid w:val="0062582C"/>
    <w:rsid w:val="006259D1"/>
    <w:rsid w:val="00626742"/>
    <w:rsid w:val="006271CC"/>
    <w:rsid w:val="00627A9D"/>
    <w:rsid w:val="0063025C"/>
    <w:rsid w:val="00630690"/>
    <w:rsid w:val="006320AC"/>
    <w:rsid w:val="006322CD"/>
    <w:rsid w:val="006322D9"/>
    <w:rsid w:val="00632642"/>
    <w:rsid w:val="00633B57"/>
    <w:rsid w:val="00633BF0"/>
    <w:rsid w:val="00634E1F"/>
    <w:rsid w:val="00636571"/>
    <w:rsid w:val="006368C5"/>
    <w:rsid w:val="006414AC"/>
    <w:rsid w:val="00641512"/>
    <w:rsid w:val="00641F0F"/>
    <w:rsid w:val="00644292"/>
    <w:rsid w:val="00644709"/>
    <w:rsid w:val="006455F2"/>
    <w:rsid w:val="0064788A"/>
    <w:rsid w:val="00647941"/>
    <w:rsid w:val="006501B0"/>
    <w:rsid w:val="006510CF"/>
    <w:rsid w:val="006526BB"/>
    <w:rsid w:val="0065270F"/>
    <w:rsid w:val="00653246"/>
    <w:rsid w:val="00653564"/>
    <w:rsid w:val="006538C6"/>
    <w:rsid w:val="0065438B"/>
    <w:rsid w:val="006544B9"/>
    <w:rsid w:val="00654A0D"/>
    <w:rsid w:val="006558D2"/>
    <w:rsid w:val="00655A0A"/>
    <w:rsid w:val="00655A12"/>
    <w:rsid w:val="0065674A"/>
    <w:rsid w:val="00656AB7"/>
    <w:rsid w:val="00656D84"/>
    <w:rsid w:val="00657988"/>
    <w:rsid w:val="00660064"/>
    <w:rsid w:val="006606C0"/>
    <w:rsid w:val="0066121A"/>
    <w:rsid w:val="00661393"/>
    <w:rsid w:val="00661576"/>
    <w:rsid w:val="0066181B"/>
    <w:rsid w:val="00661C08"/>
    <w:rsid w:val="006625C4"/>
    <w:rsid w:val="00663756"/>
    <w:rsid w:val="00663B71"/>
    <w:rsid w:val="00663BAC"/>
    <w:rsid w:val="00663F3B"/>
    <w:rsid w:val="00664A5E"/>
    <w:rsid w:val="00665282"/>
    <w:rsid w:val="00671F54"/>
    <w:rsid w:val="006733DE"/>
    <w:rsid w:val="006737E2"/>
    <w:rsid w:val="00674BD5"/>
    <w:rsid w:val="006754D0"/>
    <w:rsid w:val="00677293"/>
    <w:rsid w:val="00677AD8"/>
    <w:rsid w:val="006803CD"/>
    <w:rsid w:val="00681B7B"/>
    <w:rsid w:val="00681D55"/>
    <w:rsid w:val="00682915"/>
    <w:rsid w:val="00682C6B"/>
    <w:rsid w:val="00682FDA"/>
    <w:rsid w:val="00686A9D"/>
    <w:rsid w:val="006873D7"/>
    <w:rsid w:val="006879FC"/>
    <w:rsid w:val="00690955"/>
    <w:rsid w:val="00691DA9"/>
    <w:rsid w:val="006923FD"/>
    <w:rsid w:val="00692987"/>
    <w:rsid w:val="00692F0F"/>
    <w:rsid w:val="006933A5"/>
    <w:rsid w:val="00693836"/>
    <w:rsid w:val="00693FA3"/>
    <w:rsid w:val="006942B9"/>
    <w:rsid w:val="006948CB"/>
    <w:rsid w:val="00695238"/>
    <w:rsid w:val="0069561C"/>
    <w:rsid w:val="00695689"/>
    <w:rsid w:val="00695F9B"/>
    <w:rsid w:val="00696625"/>
    <w:rsid w:val="00697535"/>
    <w:rsid w:val="006977AB"/>
    <w:rsid w:val="006A2026"/>
    <w:rsid w:val="006A2242"/>
    <w:rsid w:val="006A2B81"/>
    <w:rsid w:val="006A2D35"/>
    <w:rsid w:val="006A3AB6"/>
    <w:rsid w:val="006A4E5F"/>
    <w:rsid w:val="006A535B"/>
    <w:rsid w:val="006A59AE"/>
    <w:rsid w:val="006A6105"/>
    <w:rsid w:val="006B074D"/>
    <w:rsid w:val="006B0FA2"/>
    <w:rsid w:val="006B101F"/>
    <w:rsid w:val="006B1A49"/>
    <w:rsid w:val="006B1CB5"/>
    <w:rsid w:val="006B1D13"/>
    <w:rsid w:val="006B1EB6"/>
    <w:rsid w:val="006B23FE"/>
    <w:rsid w:val="006B52EB"/>
    <w:rsid w:val="006B61E6"/>
    <w:rsid w:val="006B6C42"/>
    <w:rsid w:val="006B78FD"/>
    <w:rsid w:val="006B7CD1"/>
    <w:rsid w:val="006C0D16"/>
    <w:rsid w:val="006C55ED"/>
    <w:rsid w:val="006C5A37"/>
    <w:rsid w:val="006C5E19"/>
    <w:rsid w:val="006C6515"/>
    <w:rsid w:val="006C76A6"/>
    <w:rsid w:val="006C7B1B"/>
    <w:rsid w:val="006D001F"/>
    <w:rsid w:val="006D0832"/>
    <w:rsid w:val="006D1570"/>
    <w:rsid w:val="006D3985"/>
    <w:rsid w:val="006D39F6"/>
    <w:rsid w:val="006D3E70"/>
    <w:rsid w:val="006D5B36"/>
    <w:rsid w:val="006D5CF0"/>
    <w:rsid w:val="006D5EFA"/>
    <w:rsid w:val="006D69A6"/>
    <w:rsid w:val="006D6C5E"/>
    <w:rsid w:val="006D7EC8"/>
    <w:rsid w:val="006E078E"/>
    <w:rsid w:val="006E0B60"/>
    <w:rsid w:val="006E1FE2"/>
    <w:rsid w:val="006E2A71"/>
    <w:rsid w:val="006E348F"/>
    <w:rsid w:val="006E37C7"/>
    <w:rsid w:val="006E4A20"/>
    <w:rsid w:val="006E6540"/>
    <w:rsid w:val="006E6BCF"/>
    <w:rsid w:val="006E7444"/>
    <w:rsid w:val="006E7496"/>
    <w:rsid w:val="006F2647"/>
    <w:rsid w:val="006F2FF3"/>
    <w:rsid w:val="006F3102"/>
    <w:rsid w:val="006F3C71"/>
    <w:rsid w:val="006F4B77"/>
    <w:rsid w:val="006F5BB8"/>
    <w:rsid w:val="006F6116"/>
    <w:rsid w:val="006F685D"/>
    <w:rsid w:val="006F74E0"/>
    <w:rsid w:val="006F75CE"/>
    <w:rsid w:val="007004AD"/>
    <w:rsid w:val="007005D4"/>
    <w:rsid w:val="0070098B"/>
    <w:rsid w:val="00700AE8"/>
    <w:rsid w:val="007022AF"/>
    <w:rsid w:val="00703DAC"/>
    <w:rsid w:val="00703EB1"/>
    <w:rsid w:val="0070691F"/>
    <w:rsid w:val="007076C5"/>
    <w:rsid w:val="00712A50"/>
    <w:rsid w:val="00712FDE"/>
    <w:rsid w:val="007143C7"/>
    <w:rsid w:val="007148D7"/>
    <w:rsid w:val="007149C9"/>
    <w:rsid w:val="007150B2"/>
    <w:rsid w:val="00716A96"/>
    <w:rsid w:val="00717844"/>
    <w:rsid w:val="00720386"/>
    <w:rsid w:val="00720648"/>
    <w:rsid w:val="00721EFA"/>
    <w:rsid w:val="0072203E"/>
    <w:rsid w:val="00722B80"/>
    <w:rsid w:val="00723E51"/>
    <w:rsid w:val="00723E80"/>
    <w:rsid w:val="007245FA"/>
    <w:rsid w:val="0072476E"/>
    <w:rsid w:val="00725AB9"/>
    <w:rsid w:val="00726C3F"/>
    <w:rsid w:val="0073054F"/>
    <w:rsid w:val="00731B1A"/>
    <w:rsid w:val="00731DF0"/>
    <w:rsid w:val="00732898"/>
    <w:rsid w:val="00732E88"/>
    <w:rsid w:val="007332D0"/>
    <w:rsid w:val="00733F22"/>
    <w:rsid w:val="00733F75"/>
    <w:rsid w:val="00733FB2"/>
    <w:rsid w:val="0073442C"/>
    <w:rsid w:val="00734ED5"/>
    <w:rsid w:val="0073525C"/>
    <w:rsid w:val="007354A8"/>
    <w:rsid w:val="00736E14"/>
    <w:rsid w:val="007373B1"/>
    <w:rsid w:val="00740B57"/>
    <w:rsid w:val="00740E40"/>
    <w:rsid w:val="00740EFB"/>
    <w:rsid w:val="00742250"/>
    <w:rsid w:val="00742F37"/>
    <w:rsid w:val="007432E3"/>
    <w:rsid w:val="00743BBB"/>
    <w:rsid w:val="0074482E"/>
    <w:rsid w:val="007458B5"/>
    <w:rsid w:val="00746886"/>
    <w:rsid w:val="00747EB0"/>
    <w:rsid w:val="0075122C"/>
    <w:rsid w:val="00751901"/>
    <w:rsid w:val="0075194A"/>
    <w:rsid w:val="00752560"/>
    <w:rsid w:val="007527EB"/>
    <w:rsid w:val="00752CD2"/>
    <w:rsid w:val="00754AA8"/>
    <w:rsid w:val="007554B0"/>
    <w:rsid w:val="00756100"/>
    <w:rsid w:val="0075708D"/>
    <w:rsid w:val="00763227"/>
    <w:rsid w:val="007638EE"/>
    <w:rsid w:val="00765972"/>
    <w:rsid w:val="0076663B"/>
    <w:rsid w:val="0076709D"/>
    <w:rsid w:val="00767787"/>
    <w:rsid w:val="007677B3"/>
    <w:rsid w:val="007677DA"/>
    <w:rsid w:val="00767BB6"/>
    <w:rsid w:val="00770040"/>
    <w:rsid w:val="007702B0"/>
    <w:rsid w:val="00770A1F"/>
    <w:rsid w:val="007710F5"/>
    <w:rsid w:val="0077123C"/>
    <w:rsid w:val="00773F28"/>
    <w:rsid w:val="0077589B"/>
    <w:rsid w:val="00776F87"/>
    <w:rsid w:val="00777EEC"/>
    <w:rsid w:val="00777EF0"/>
    <w:rsid w:val="00780C0E"/>
    <w:rsid w:val="007811B6"/>
    <w:rsid w:val="00781D63"/>
    <w:rsid w:val="00782914"/>
    <w:rsid w:val="00785B7C"/>
    <w:rsid w:val="00785FBD"/>
    <w:rsid w:val="007862C0"/>
    <w:rsid w:val="007865BC"/>
    <w:rsid w:val="0078689D"/>
    <w:rsid w:val="0078700D"/>
    <w:rsid w:val="0079013B"/>
    <w:rsid w:val="0079063C"/>
    <w:rsid w:val="00790970"/>
    <w:rsid w:val="0079127F"/>
    <w:rsid w:val="007912CD"/>
    <w:rsid w:val="007920C0"/>
    <w:rsid w:val="0079277E"/>
    <w:rsid w:val="00792A94"/>
    <w:rsid w:val="00792C04"/>
    <w:rsid w:val="00794B96"/>
    <w:rsid w:val="0079510E"/>
    <w:rsid w:val="0079590F"/>
    <w:rsid w:val="00796228"/>
    <w:rsid w:val="00797134"/>
    <w:rsid w:val="007A034D"/>
    <w:rsid w:val="007A05E5"/>
    <w:rsid w:val="007A0651"/>
    <w:rsid w:val="007A06B4"/>
    <w:rsid w:val="007A0934"/>
    <w:rsid w:val="007A0F04"/>
    <w:rsid w:val="007A145E"/>
    <w:rsid w:val="007A163C"/>
    <w:rsid w:val="007A18F9"/>
    <w:rsid w:val="007A1C7F"/>
    <w:rsid w:val="007A2811"/>
    <w:rsid w:val="007A2993"/>
    <w:rsid w:val="007A3444"/>
    <w:rsid w:val="007A47CE"/>
    <w:rsid w:val="007A724F"/>
    <w:rsid w:val="007A790B"/>
    <w:rsid w:val="007B02FF"/>
    <w:rsid w:val="007B0EEA"/>
    <w:rsid w:val="007B0F88"/>
    <w:rsid w:val="007B1039"/>
    <w:rsid w:val="007B196C"/>
    <w:rsid w:val="007B2A25"/>
    <w:rsid w:val="007B30E4"/>
    <w:rsid w:val="007B3850"/>
    <w:rsid w:val="007B4065"/>
    <w:rsid w:val="007B452C"/>
    <w:rsid w:val="007B5595"/>
    <w:rsid w:val="007B58B4"/>
    <w:rsid w:val="007B5A0C"/>
    <w:rsid w:val="007B5B52"/>
    <w:rsid w:val="007B67AC"/>
    <w:rsid w:val="007B6BB2"/>
    <w:rsid w:val="007B6ECC"/>
    <w:rsid w:val="007B7305"/>
    <w:rsid w:val="007B7533"/>
    <w:rsid w:val="007B76FE"/>
    <w:rsid w:val="007B7FF2"/>
    <w:rsid w:val="007C036B"/>
    <w:rsid w:val="007C1427"/>
    <w:rsid w:val="007C1745"/>
    <w:rsid w:val="007C3F11"/>
    <w:rsid w:val="007C4EB7"/>
    <w:rsid w:val="007C5138"/>
    <w:rsid w:val="007C5234"/>
    <w:rsid w:val="007C52F0"/>
    <w:rsid w:val="007C5410"/>
    <w:rsid w:val="007C62E9"/>
    <w:rsid w:val="007C6699"/>
    <w:rsid w:val="007D1065"/>
    <w:rsid w:val="007D279D"/>
    <w:rsid w:val="007D375B"/>
    <w:rsid w:val="007D3D1C"/>
    <w:rsid w:val="007D510E"/>
    <w:rsid w:val="007D5524"/>
    <w:rsid w:val="007D614C"/>
    <w:rsid w:val="007D6D16"/>
    <w:rsid w:val="007D7448"/>
    <w:rsid w:val="007D786A"/>
    <w:rsid w:val="007D7DF8"/>
    <w:rsid w:val="007E00CE"/>
    <w:rsid w:val="007E143D"/>
    <w:rsid w:val="007E14B8"/>
    <w:rsid w:val="007E1686"/>
    <w:rsid w:val="007E2607"/>
    <w:rsid w:val="007E297C"/>
    <w:rsid w:val="007E3B47"/>
    <w:rsid w:val="007E3DCD"/>
    <w:rsid w:val="007E4280"/>
    <w:rsid w:val="007E4E74"/>
    <w:rsid w:val="007E569F"/>
    <w:rsid w:val="007E62DB"/>
    <w:rsid w:val="007E652E"/>
    <w:rsid w:val="007E7B4A"/>
    <w:rsid w:val="007E7C75"/>
    <w:rsid w:val="007F00FA"/>
    <w:rsid w:val="007F0283"/>
    <w:rsid w:val="007F0BC2"/>
    <w:rsid w:val="007F36DE"/>
    <w:rsid w:val="007F3A32"/>
    <w:rsid w:val="007F41D2"/>
    <w:rsid w:val="007F4990"/>
    <w:rsid w:val="007F503A"/>
    <w:rsid w:val="007F5A0D"/>
    <w:rsid w:val="007F6624"/>
    <w:rsid w:val="007F6F54"/>
    <w:rsid w:val="008013E0"/>
    <w:rsid w:val="008015BD"/>
    <w:rsid w:val="0080308C"/>
    <w:rsid w:val="008043FC"/>
    <w:rsid w:val="008055DE"/>
    <w:rsid w:val="008061B6"/>
    <w:rsid w:val="0080686F"/>
    <w:rsid w:val="00806A1A"/>
    <w:rsid w:val="00807ACA"/>
    <w:rsid w:val="008100DB"/>
    <w:rsid w:val="00811663"/>
    <w:rsid w:val="00813D95"/>
    <w:rsid w:val="0081423D"/>
    <w:rsid w:val="00815492"/>
    <w:rsid w:val="008165B8"/>
    <w:rsid w:val="00816CDD"/>
    <w:rsid w:val="00817D87"/>
    <w:rsid w:val="00820974"/>
    <w:rsid w:val="008209AA"/>
    <w:rsid w:val="00821FC0"/>
    <w:rsid w:val="00822737"/>
    <w:rsid w:val="00822E2A"/>
    <w:rsid w:val="00823293"/>
    <w:rsid w:val="008236FF"/>
    <w:rsid w:val="008238D5"/>
    <w:rsid w:val="00823FFC"/>
    <w:rsid w:val="008250EA"/>
    <w:rsid w:val="00825F28"/>
    <w:rsid w:val="008265A4"/>
    <w:rsid w:val="00826D84"/>
    <w:rsid w:val="008270D9"/>
    <w:rsid w:val="0082726E"/>
    <w:rsid w:val="00827460"/>
    <w:rsid w:val="00827FC5"/>
    <w:rsid w:val="0083086E"/>
    <w:rsid w:val="0083118A"/>
    <w:rsid w:val="00831905"/>
    <w:rsid w:val="00832C6F"/>
    <w:rsid w:val="00834122"/>
    <w:rsid w:val="008345A1"/>
    <w:rsid w:val="00834B3F"/>
    <w:rsid w:val="00834C4E"/>
    <w:rsid w:val="00834C81"/>
    <w:rsid w:val="008356AB"/>
    <w:rsid w:val="00835B7B"/>
    <w:rsid w:val="00837AEC"/>
    <w:rsid w:val="00837BEF"/>
    <w:rsid w:val="00837FAB"/>
    <w:rsid w:val="0084062C"/>
    <w:rsid w:val="00840661"/>
    <w:rsid w:val="00841226"/>
    <w:rsid w:val="008419DA"/>
    <w:rsid w:val="00841F01"/>
    <w:rsid w:val="00841F9E"/>
    <w:rsid w:val="0084274A"/>
    <w:rsid w:val="00842A8F"/>
    <w:rsid w:val="00842AA0"/>
    <w:rsid w:val="00842CDE"/>
    <w:rsid w:val="00843669"/>
    <w:rsid w:val="0084446E"/>
    <w:rsid w:val="00844571"/>
    <w:rsid w:val="008447B5"/>
    <w:rsid w:val="00845988"/>
    <w:rsid w:val="00845AEB"/>
    <w:rsid w:val="00846147"/>
    <w:rsid w:val="00850DF6"/>
    <w:rsid w:val="00850F65"/>
    <w:rsid w:val="00851F8F"/>
    <w:rsid w:val="00852945"/>
    <w:rsid w:val="008541E0"/>
    <w:rsid w:val="0085569D"/>
    <w:rsid w:val="00855FA6"/>
    <w:rsid w:val="00856897"/>
    <w:rsid w:val="00860191"/>
    <w:rsid w:val="0086029F"/>
    <w:rsid w:val="0086065D"/>
    <w:rsid w:val="00861013"/>
    <w:rsid w:val="008622A0"/>
    <w:rsid w:val="008625F8"/>
    <w:rsid w:val="008640EF"/>
    <w:rsid w:val="00867259"/>
    <w:rsid w:val="0087008A"/>
    <w:rsid w:val="0087132C"/>
    <w:rsid w:val="00871415"/>
    <w:rsid w:val="0087190A"/>
    <w:rsid w:val="008721AC"/>
    <w:rsid w:val="0087236E"/>
    <w:rsid w:val="00873CE0"/>
    <w:rsid w:val="00873D6B"/>
    <w:rsid w:val="0087430A"/>
    <w:rsid w:val="00874BAD"/>
    <w:rsid w:val="00875417"/>
    <w:rsid w:val="0087736B"/>
    <w:rsid w:val="00880117"/>
    <w:rsid w:val="008802F4"/>
    <w:rsid w:val="00881011"/>
    <w:rsid w:val="008810B5"/>
    <w:rsid w:val="00884369"/>
    <w:rsid w:val="008844A9"/>
    <w:rsid w:val="00884E5A"/>
    <w:rsid w:val="008855FC"/>
    <w:rsid w:val="0088663A"/>
    <w:rsid w:val="00886673"/>
    <w:rsid w:val="00891144"/>
    <w:rsid w:val="00891BAA"/>
    <w:rsid w:val="008920A1"/>
    <w:rsid w:val="008925F5"/>
    <w:rsid w:val="00892C27"/>
    <w:rsid w:val="00894F32"/>
    <w:rsid w:val="008951ED"/>
    <w:rsid w:val="00896B02"/>
    <w:rsid w:val="00896EF9"/>
    <w:rsid w:val="008977C4"/>
    <w:rsid w:val="00897850"/>
    <w:rsid w:val="00897B3F"/>
    <w:rsid w:val="008A0F01"/>
    <w:rsid w:val="008A1A5F"/>
    <w:rsid w:val="008A229E"/>
    <w:rsid w:val="008A3C97"/>
    <w:rsid w:val="008A4154"/>
    <w:rsid w:val="008A51B3"/>
    <w:rsid w:val="008A595C"/>
    <w:rsid w:val="008A5A98"/>
    <w:rsid w:val="008A6077"/>
    <w:rsid w:val="008A6256"/>
    <w:rsid w:val="008A69F3"/>
    <w:rsid w:val="008A69FE"/>
    <w:rsid w:val="008A7D3B"/>
    <w:rsid w:val="008B0A89"/>
    <w:rsid w:val="008B20CB"/>
    <w:rsid w:val="008B3ACC"/>
    <w:rsid w:val="008B424F"/>
    <w:rsid w:val="008B4957"/>
    <w:rsid w:val="008B682B"/>
    <w:rsid w:val="008B7F2A"/>
    <w:rsid w:val="008C048A"/>
    <w:rsid w:val="008C09BA"/>
    <w:rsid w:val="008C1220"/>
    <w:rsid w:val="008C1865"/>
    <w:rsid w:val="008C198E"/>
    <w:rsid w:val="008C202D"/>
    <w:rsid w:val="008C2D2D"/>
    <w:rsid w:val="008C3E5C"/>
    <w:rsid w:val="008C3E81"/>
    <w:rsid w:val="008C6524"/>
    <w:rsid w:val="008C6916"/>
    <w:rsid w:val="008C699E"/>
    <w:rsid w:val="008C7274"/>
    <w:rsid w:val="008C7FF9"/>
    <w:rsid w:val="008D0B96"/>
    <w:rsid w:val="008D1234"/>
    <w:rsid w:val="008D19FD"/>
    <w:rsid w:val="008D1C88"/>
    <w:rsid w:val="008D3F47"/>
    <w:rsid w:val="008D4117"/>
    <w:rsid w:val="008D4B02"/>
    <w:rsid w:val="008D7449"/>
    <w:rsid w:val="008D79BF"/>
    <w:rsid w:val="008D7D66"/>
    <w:rsid w:val="008E0BD5"/>
    <w:rsid w:val="008E0DAB"/>
    <w:rsid w:val="008E20CC"/>
    <w:rsid w:val="008E23AA"/>
    <w:rsid w:val="008E43E2"/>
    <w:rsid w:val="008E4623"/>
    <w:rsid w:val="008E4EB2"/>
    <w:rsid w:val="008E5CFF"/>
    <w:rsid w:val="008E5FB0"/>
    <w:rsid w:val="008E73CE"/>
    <w:rsid w:val="008E790E"/>
    <w:rsid w:val="008F2024"/>
    <w:rsid w:val="008F23DB"/>
    <w:rsid w:val="008F3F1E"/>
    <w:rsid w:val="008F559D"/>
    <w:rsid w:val="008F5A56"/>
    <w:rsid w:val="008F73A6"/>
    <w:rsid w:val="008F7F7E"/>
    <w:rsid w:val="00900F92"/>
    <w:rsid w:val="009043CA"/>
    <w:rsid w:val="00904A6A"/>
    <w:rsid w:val="009100C1"/>
    <w:rsid w:val="00910479"/>
    <w:rsid w:val="00910CE5"/>
    <w:rsid w:val="00911D06"/>
    <w:rsid w:val="0091202D"/>
    <w:rsid w:val="00912D45"/>
    <w:rsid w:val="00912E6E"/>
    <w:rsid w:val="00913215"/>
    <w:rsid w:val="00913D91"/>
    <w:rsid w:val="00913E1A"/>
    <w:rsid w:val="0091415C"/>
    <w:rsid w:val="009142D0"/>
    <w:rsid w:val="00914740"/>
    <w:rsid w:val="00915C97"/>
    <w:rsid w:val="0091665C"/>
    <w:rsid w:val="009171FF"/>
    <w:rsid w:val="0091726C"/>
    <w:rsid w:val="0092071A"/>
    <w:rsid w:val="00920AE1"/>
    <w:rsid w:val="0092257C"/>
    <w:rsid w:val="00922813"/>
    <w:rsid w:val="009255D5"/>
    <w:rsid w:val="00925A47"/>
    <w:rsid w:val="00925B87"/>
    <w:rsid w:val="009262A5"/>
    <w:rsid w:val="0092653E"/>
    <w:rsid w:val="0092747D"/>
    <w:rsid w:val="0092797D"/>
    <w:rsid w:val="0093145C"/>
    <w:rsid w:val="00931EC2"/>
    <w:rsid w:val="00932AF1"/>
    <w:rsid w:val="00932EE0"/>
    <w:rsid w:val="00933B86"/>
    <w:rsid w:val="00934053"/>
    <w:rsid w:val="00934C2C"/>
    <w:rsid w:val="00940881"/>
    <w:rsid w:val="00940FFD"/>
    <w:rsid w:val="00941CFC"/>
    <w:rsid w:val="009426F3"/>
    <w:rsid w:val="0094296D"/>
    <w:rsid w:val="00942B8E"/>
    <w:rsid w:val="009444F4"/>
    <w:rsid w:val="0094578B"/>
    <w:rsid w:val="0094680A"/>
    <w:rsid w:val="009473C8"/>
    <w:rsid w:val="00947705"/>
    <w:rsid w:val="00947824"/>
    <w:rsid w:val="00947E8D"/>
    <w:rsid w:val="00950044"/>
    <w:rsid w:val="00952979"/>
    <w:rsid w:val="00954230"/>
    <w:rsid w:val="009558A2"/>
    <w:rsid w:val="009560E0"/>
    <w:rsid w:val="00960416"/>
    <w:rsid w:val="00960BEF"/>
    <w:rsid w:val="00960FDE"/>
    <w:rsid w:val="009611EF"/>
    <w:rsid w:val="0096155A"/>
    <w:rsid w:val="009618C0"/>
    <w:rsid w:val="009619A6"/>
    <w:rsid w:val="00961D71"/>
    <w:rsid w:val="00962AE4"/>
    <w:rsid w:val="0096303D"/>
    <w:rsid w:val="009640B4"/>
    <w:rsid w:val="0096490F"/>
    <w:rsid w:val="00965E07"/>
    <w:rsid w:val="00966443"/>
    <w:rsid w:val="00970C37"/>
    <w:rsid w:val="00970C46"/>
    <w:rsid w:val="00971BC8"/>
    <w:rsid w:val="009730EF"/>
    <w:rsid w:val="00973C85"/>
    <w:rsid w:val="009741A8"/>
    <w:rsid w:val="009744E9"/>
    <w:rsid w:val="00974D73"/>
    <w:rsid w:val="00976009"/>
    <w:rsid w:val="00976243"/>
    <w:rsid w:val="00976395"/>
    <w:rsid w:val="00977110"/>
    <w:rsid w:val="00977815"/>
    <w:rsid w:val="009778A6"/>
    <w:rsid w:val="009778FA"/>
    <w:rsid w:val="00977A7C"/>
    <w:rsid w:val="00980608"/>
    <w:rsid w:val="00980AB1"/>
    <w:rsid w:val="00980D66"/>
    <w:rsid w:val="00980E3E"/>
    <w:rsid w:val="009815E0"/>
    <w:rsid w:val="00981C1C"/>
    <w:rsid w:val="009842E7"/>
    <w:rsid w:val="009844FA"/>
    <w:rsid w:val="00984E2A"/>
    <w:rsid w:val="0098731F"/>
    <w:rsid w:val="00987366"/>
    <w:rsid w:val="00987470"/>
    <w:rsid w:val="00990ED6"/>
    <w:rsid w:val="00990FEB"/>
    <w:rsid w:val="00991266"/>
    <w:rsid w:val="00993B49"/>
    <w:rsid w:val="0099533A"/>
    <w:rsid w:val="0099611B"/>
    <w:rsid w:val="0099677C"/>
    <w:rsid w:val="009969B2"/>
    <w:rsid w:val="0099706F"/>
    <w:rsid w:val="009970D3"/>
    <w:rsid w:val="009A0096"/>
    <w:rsid w:val="009A038F"/>
    <w:rsid w:val="009A0BBC"/>
    <w:rsid w:val="009A1B6C"/>
    <w:rsid w:val="009A42FE"/>
    <w:rsid w:val="009A4D0A"/>
    <w:rsid w:val="009A4FA4"/>
    <w:rsid w:val="009A54EF"/>
    <w:rsid w:val="009A5AB6"/>
    <w:rsid w:val="009A6AFB"/>
    <w:rsid w:val="009A70CB"/>
    <w:rsid w:val="009A766C"/>
    <w:rsid w:val="009A7E78"/>
    <w:rsid w:val="009B005A"/>
    <w:rsid w:val="009B09F9"/>
    <w:rsid w:val="009B132B"/>
    <w:rsid w:val="009B2EEF"/>
    <w:rsid w:val="009B2FFD"/>
    <w:rsid w:val="009B347F"/>
    <w:rsid w:val="009B4807"/>
    <w:rsid w:val="009B4866"/>
    <w:rsid w:val="009B5053"/>
    <w:rsid w:val="009B5686"/>
    <w:rsid w:val="009B5AB7"/>
    <w:rsid w:val="009B737F"/>
    <w:rsid w:val="009B7CFF"/>
    <w:rsid w:val="009B7D73"/>
    <w:rsid w:val="009C0FE1"/>
    <w:rsid w:val="009C1B04"/>
    <w:rsid w:val="009C36A9"/>
    <w:rsid w:val="009C46E7"/>
    <w:rsid w:val="009C5478"/>
    <w:rsid w:val="009C5813"/>
    <w:rsid w:val="009C5829"/>
    <w:rsid w:val="009D0894"/>
    <w:rsid w:val="009D1856"/>
    <w:rsid w:val="009D1AC7"/>
    <w:rsid w:val="009D2A16"/>
    <w:rsid w:val="009D3D99"/>
    <w:rsid w:val="009D4172"/>
    <w:rsid w:val="009D434A"/>
    <w:rsid w:val="009D4504"/>
    <w:rsid w:val="009D4837"/>
    <w:rsid w:val="009D495A"/>
    <w:rsid w:val="009D5039"/>
    <w:rsid w:val="009D5733"/>
    <w:rsid w:val="009D6231"/>
    <w:rsid w:val="009D6663"/>
    <w:rsid w:val="009E0657"/>
    <w:rsid w:val="009E066B"/>
    <w:rsid w:val="009E09D7"/>
    <w:rsid w:val="009E2230"/>
    <w:rsid w:val="009E254F"/>
    <w:rsid w:val="009E2BEB"/>
    <w:rsid w:val="009E2C2F"/>
    <w:rsid w:val="009E35AC"/>
    <w:rsid w:val="009E36E7"/>
    <w:rsid w:val="009E3A40"/>
    <w:rsid w:val="009E4EC8"/>
    <w:rsid w:val="009E5F37"/>
    <w:rsid w:val="009E64B0"/>
    <w:rsid w:val="009E655E"/>
    <w:rsid w:val="009E747C"/>
    <w:rsid w:val="009F00A7"/>
    <w:rsid w:val="009F00B1"/>
    <w:rsid w:val="009F0601"/>
    <w:rsid w:val="009F218E"/>
    <w:rsid w:val="009F23CA"/>
    <w:rsid w:val="009F382F"/>
    <w:rsid w:val="009F438B"/>
    <w:rsid w:val="009F455E"/>
    <w:rsid w:val="009F46BE"/>
    <w:rsid w:val="009F4B76"/>
    <w:rsid w:val="009F56E6"/>
    <w:rsid w:val="009F5FC0"/>
    <w:rsid w:val="009F7035"/>
    <w:rsid w:val="009F7883"/>
    <w:rsid w:val="009F7A06"/>
    <w:rsid w:val="00A007FE"/>
    <w:rsid w:val="00A0132C"/>
    <w:rsid w:val="00A013BE"/>
    <w:rsid w:val="00A015E0"/>
    <w:rsid w:val="00A016B4"/>
    <w:rsid w:val="00A020A3"/>
    <w:rsid w:val="00A02178"/>
    <w:rsid w:val="00A02CA4"/>
    <w:rsid w:val="00A03830"/>
    <w:rsid w:val="00A041A1"/>
    <w:rsid w:val="00A04E84"/>
    <w:rsid w:val="00A052EB"/>
    <w:rsid w:val="00A0571C"/>
    <w:rsid w:val="00A06F5B"/>
    <w:rsid w:val="00A07A73"/>
    <w:rsid w:val="00A117BB"/>
    <w:rsid w:val="00A12C45"/>
    <w:rsid w:val="00A13A3F"/>
    <w:rsid w:val="00A15A30"/>
    <w:rsid w:val="00A15CA2"/>
    <w:rsid w:val="00A16A71"/>
    <w:rsid w:val="00A16CF0"/>
    <w:rsid w:val="00A17948"/>
    <w:rsid w:val="00A17F5F"/>
    <w:rsid w:val="00A20A03"/>
    <w:rsid w:val="00A2133A"/>
    <w:rsid w:val="00A221AE"/>
    <w:rsid w:val="00A2246D"/>
    <w:rsid w:val="00A229FC"/>
    <w:rsid w:val="00A22BB6"/>
    <w:rsid w:val="00A24485"/>
    <w:rsid w:val="00A246C4"/>
    <w:rsid w:val="00A24BE9"/>
    <w:rsid w:val="00A24E69"/>
    <w:rsid w:val="00A256CC"/>
    <w:rsid w:val="00A25763"/>
    <w:rsid w:val="00A25F11"/>
    <w:rsid w:val="00A2635C"/>
    <w:rsid w:val="00A27EAF"/>
    <w:rsid w:val="00A307E2"/>
    <w:rsid w:val="00A3093C"/>
    <w:rsid w:val="00A33878"/>
    <w:rsid w:val="00A33FCB"/>
    <w:rsid w:val="00A343C1"/>
    <w:rsid w:val="00A35370"/>
    <w:rsid w:val="00A35566"/>
    <w:rsid w:val="00A35A56"/>
    <w:rsid w:val="00A35CCD"/>
    <w:rsid w:val="00A35D9F"/>
    <w:rsid w:val="00A3696F"/>
    <w:rsid w:val="00A37C75"/>
    <w:rsid w:val="00A422D1"/>
    <w:rsid w:val="00A42A2A"/>
    <w:rsid w:val="00A45DA1"/>
    <w:rsid w:val="00A46F7F"/>
    <w:rsid w:val="00A50220"/>
    <w:rsid w:val="00A519B6"/>
    <w:rsid w:val="00A51F65"/>
    <w:rsid w:val="00A52D0E"/>
    <w:rsid w:val="00A5467C"/>
    <w:rsid w:val="00A5490F"/>
    <w:rsid w:val="00A5496C"/>
    <w:rsid w:val="00A54B57"/>
    <w:rsid w:val="00A55B17"/>
    <w:rsid w:val="00A576C3"/>
    <w:rsid w:val="00A576DA"/>
    <w:rsid w:val="00A57807"/>
    <w:rsid w:val="00A57975"/>
    <w:rsid w:val="00A57A19"/>
    <w:rsid w:val="00A57ABE"/>
    <w:rsid w:val="00A57B79"/>
    <w:rsid w:val="00A61F9A"/>
    <w:rsid w:val="00A634A1"/>
    <w:rsid w:val="00A6398A"/>
    <w:rsid w:val="00A63E7E"/>
    <w:rsid w:val="00A65F5B"/>
    <w:rsid w:val="00A671A4"/>
    <w:rsid w:val="00A67CBA"/>
    <w:rsid w:val="00A70818"/>
    <w:rsid w:val="00A716FF"/>
    <w:rsid w:val="00A73EE0"/>
    <w:rsid w:val="00A7407F"/>
    <w:rsid w:val="00A7432A"/>
    <w:rsid w:val="00A751CA"/>
    <w:rsid w:val="00A765D2"/>
    <w:rsid w:val="00A76861"/>
    <w:rsid w:val="00A76BEB"/>
    <w:rsid w:val="00A7755C"/>
    <w:rsid w:val="00A778DB"/>
    <w:rsid w:val="00A80915"/>
    <w:rsid w:val="00A81301"/>
    <w:rsid w:val="00A814F7"/>
    <w:rsid w:val="00A8215E"/>
    <w:rsid w:val="00A82182"/>
    <w:rsid w:val="00A8223A"/>
    <w:rsid w:val="00A82830"/>
    <w:rsid w:val="00A828A4"/>
    <w:rsid w:val="00A829BC"/>
    <w:rsid w:val="00A82A70"/>
    <w:rsid w:val="00A83CD4"/>
    <w:rsid w:val="00A84585"/>
    <w:rsid w:val="00A859FD"/>
    <w:rsid w:val="00A8600F"/>
    <w:rsid w:val="00A8631C"/>
    <w:rsid w:val="00A86ECB"/>
    <w:rsid w:val="00A87A7E"/>
    <w:rsid w:val="00A87EEC"/>
    <w:rsid w:val="00A903A9"/>
    <w:rsid w:val="00A90417"/>
    <w:rsid w:val="00A90AED"/>
    <w:rsid w:val="00A9167D"/>
    <w:rsid w:val="00A927EA"/>
    <w:rsid w:val="00A930A7"/>
    <w:rsid w:val="00A95293"/>
    <w:rsid w:val="00A9533A"/>
    <w:rsid w:val="00A97964"/>
    <w:rsid w:val="00A97AD1"/>
    <w:rsid w:val="00A97C4A"/>
    <w:rsid w:val="00AA1034"/>
    <w:rsid w:val="00AA193F"/>
    <w:rsid w:val="00AA220A"/>
    <w:rsid w:val="00AA45D0"/>
    <w:rsid w:val="00AA543A"/>
    <w:rsid w:val="00AA58E0"/>
    <w:rsid w:val="00AA729A"/>
    <w:rsid w:val="00AB02CC"/>
    <w:rsid w:val="00AB061E"/>
    <w:rsid w:val="00AB0DF6"/>
    <w:rsid w:val="00AB1F8D"/>
    <w:rsid w:val="00AB2F81"/>
    <w:rsid w:val="00AB3F26"/>
    <w:rsid w:val="00AB4442"/>
    <w:rsid w:val="00AB4D45"/>
    <w:rsid w:val="00AB6214"/>
    <w:rsid w:val="00AB71EA"/>
    <w:rsid w:val="00AB7811"/>
    <w:rsid w:val="00AB7EDA"/>
    <w:rsid w:val="00AB7F27"/>
    <w:rsid w:val="00AC321D"/>
    <w:rsid w:val="00AC3ABC"/>
    <w:rsid w:val="00AC4F50"/>
    <w:rsid w:val="00AC513C"/>
    <w:rsid w:val="00AC61A9"/>
    <w:rsid w:val="00AC6FAE"/>
    <w:rsid w:val="00AD103C"/>
    <w:rsid w:val="00AD157D"/>
    <w:rsid w:val="00AD2002"/>
    <w:rsid w:val="00AD4876"/>
    <w:rsid w:val="00AD4BC3"/>
    <w:rsid w:val="00AD4FFE"/>
    <w:rsid w:val="00AD5102"/>
    <w:rsid w:val="00AD5B6D"/>
    <w:rsid w:val="00AD6CB1"/>
    <w:rsid w:val="00AD75F0"/>
    <w:rsid w:val="00AD783E"/>
    <w:rsid w:val="00AD7C9F"/>
    <w:rsid w:val="00AD7F12"/>
    <w:rsid w:val="00AE078C"/>
    <w:rsid w:val="00AE1009"/>
    <w:rsid w:val="00AE1449"/>
    <w:rsid w:val="00AE324F"/>
    <w:rsid w:val="00AE3866"/>
    <w:rsid w:val="00AE3D8F"/>
    <w:rsid w:val="00AE42CB"/>
    <w:rsid w:val="00AE67EA"/>
    <w:rsid w:val="00AE689C"/>
    <w:rsid w:val="00AE7592"/>
    <w:rsid w:val="00AE7AA7"/>
    <w:rsid w:val="00AF1568"/>
    <w:rsid w:val="00AF28A1"/>
    <w:rsid w:val="00AF2C00"/>
    <w:rsid w:val="00AF333D"/>
    <w:rsid w:val="00AF43E7"/>
    <w:rsid w:val="00AF4FF2"/>
    <w:rsid w:val="00AF511F"/>
    <w:rsid w:val="00AF6727"/>
    <w:rsid w:val="00AF76C7"/>
    <w:rsid w:val="00AF7D29"/>
    <w:rsid w:val="00B00ED2"/>
    <w:rsid w:val="00B0137C"/>
    <w:rsid w:val="00B015F4"/>
    <w:rsid w:val="00B022FA"/>
    <w:rsid w:val="00B025F5"/>
    <w:rsid w:val="00B03298"/>
    <w:rsid w:val="00B038B5"/>
    <w:rsid w:val="00B04550"/>
    <w:rsid w:val="00B05357"/>
    <w:rsid w:val="00B05673"/>
    <w:rsid w:val="00B05D45"/>
    <w:rsid w:val="00B104D4"/>
    <w:rsid w:val="00B10628"/>
    <w:rsid w:val="00B1094A"/>
    <w:rsid w:val="00B113F8"/>
    <w:rsid w:val="00B1144B"/>
    <w:rsid w:val="00B11D1C"/>
    <w:rsid w:val="00B1276C"/>
    <w:rsid w:val="00B1291B"/>
    <w:rsid w:val="00B13D37"/>
    <w:rsid w:val="00B151F6"/>
    <w:rsid w:val="00B1561C"/>
    <w:rsid w:val="00B15AFF"/>
    <w:rsid w:val="00B169CB"/>
    <w:rsid w:val="00B16B09"/>
    <w:rsid w:val="00B1714A"/>
    <w:rsid w:val="00B173EA"/>
    <w:rsid w:val="00B17566"/>
    <w:rsid w:val="00B17CA5"/>
    <w:rsid w:val="00B203D1"/>
    <w:rsid w:val="00B207C2"/>
    <w:rsid w:val="00B20A37"/>
    <w:rsid w:val="00B20AAE"/>
    <w:rsid w:val="00B22812"/>
    <w:rsid w:val="00B2350A"/>
    <w:rsid w:val="00B23D97"/>
    <w:rsid w:val="00B2444D"/>
    <w:rsid w:val="00B244CD"/>
    <w:rsid w:val="00B24F85"/>
    <w:rsid w:val="00B27A75"/>
    <w:rsid w:val="00B3122B"/>
    <w:rsid w:val="00B31F4F"/>
    <w:rsid w:val="00B32217"/>
    <w:rsid w:val="00B32D91"/>
    <w:rsid w:val="00B33D75"/>
    <w:rsid w:val="00B35822"/>
    <w:rsid w:val="00B36C5D"/>
    <w:rsid w:val="00B37815"/>
    <w:rsid w:val="00B37CF4"/>
    <w:rsid w:val="00B40151"/>
    <w:rsid w:val="00B426CA"/>
    <w:rsid w:val="00B43456"/>
    <w:rsid w:val="00B43564"/>
    <w:rsid w:val="00B43DEB"/>
    <w:rsid w:val="00B443D8"/>
    <w:rsid w:val="00B44FDF"/>
    <w:rsid w:val="00B45C00"/>
    <w:rsid w:val="00B45C73"/>
    <w:rsid w:val="00B45D57"/>
    <w:rsid w:val="00B45F3C"/>
    <w:rsid w:val="00B50C62"/>
    <w:rsid w:val="00B5184F"/>
    <w:rsid w:val="00B51957"/>
    <w:rsid w:val="00B52418"/>
    <w:rsid w:val="00B52E60"/>
    <w:rsid w:val="00B534F7"/>
    <w:rsid w:val="00B53D25"/>
    <w:rsid w:val="00B54CD5"/>
    <w:rsid w:val="00B554AC"/>
    <w:rsid w:val="00B55A69"/>
    <w:rsid w:val="00B561FD"/>
    <w:rsid w:val="00B57DCE"/>
    <w:rsid w:val="00B60812"/>
    <w:rsid w:val="00B60E63"/>
    <w:rsid w:val="00B61838"/>
    <w:rsid w:val="00B61A19"/>
    <w:rsid w:val="00B61D0E"/>
    <w:rsid w:val="00B6225E"/>
    <w:rsid w:val="00B62412"/>
    <w:rsid w:val="00B631FB"/>
    <w:rsid w:val="00B640FB"/>
    <w:rsid w:val="00B64971"/>
    <w:rsid w:val="00B655D8"/>
    <w:rsid w:val="00B65F71"/>
    <w:rsid w:val="00B66737"/>
    <w:rsid w:val="00B6673B"/>
    <w:rsid w:val="00B66CAB"/>
    <w:rsid w:val="00B670B2"/>
    <w:rsid w:val="00B670BB"/>
    <w:rsid w:val="00B7051E"/>
    <w:rsid w:val="00B70575"/>
    <w:rsid w:val="00B705B8"/>
    <w:rsid w:val="00B70A37"/>
    <w:rsid w:val="00B70EF8"/>
    <w:rsid w:val="00B711B2"/>
    <w:rsid w:val="00B71435"/>
    <w:rsid w:val="00B716ED"/>
    <w:rsid w:val="00B71E2A"/>
    <w:rsid w:val="00B71F36"/>
    <w:rsid w:val="00B72480"/>
    <w:rsid w:val="00B734F3"/>
    <w:rsid w:val="00B73A8D"/>
    <w:rsid w:val="00B74005"/>
    <w:rsid w:val="00B74685"/>
    <w:rsid w:val="00B755C4"/>
    <w:rsid w:val="00B755F1"/>
    <w:rsid w:val="00B75CF0"/>
    <w:rsid w:val="00B7611C"/>
    <w:rsid w:val="00B7710B"/>
    <w:rsid w:val="00B774E0"/>
    <w:rsid w:val="00B802D1"/>
    <w:rsid w:val="00B80642"/>
    <w:rsid w:val="00B81910"/>
    <w:rsid w:val="00B825D8"/>
    <w:rsid w:val="00B841E1"/>
    <w:rsid w:val="00B84509"/>
    <w:rsid w:val="00B85297"/>
    <w:rsid w:val="00B85CC9"/>
    <w:rsid w:val="00B8606A"/>
    <w:rsid w:val="00B86FF2"/>
    <w:rsid w:val="00B874C8"/>
    <w:rsid w:val="00B8759F"/>
    <w:rsid w:val="00B87955"/>
    <w:rsid w:val="00B87C50"/>
    <w:rsid w:val="00B87DDB"/>
    <w:rsid w:val="00B90FF0"/>
    <w:rsid w:val="00B91B3C"/>
    <w:rsid w:val="00B934DB"/>
    <w:rsid w:val="00B93840"/>
    <w:rsid w:val="00B93BAE"/>
    <w:rsid w:val="00B948C9"/>
    <w:rsid w:val="00B950ED"/>
    <w:rsid w:val="00B95505"/>
    <w:rsid w:val="00B9584C"/>
    <w:rsid w:val="00B95E7C"/>
    <w:rsid w:val="00B966F2"/>
    <w:rsid w:val="00B96E45"/>
    <w:rsid w:val="00BA005B"/>
    <w:rsid w:val="00BA088D"/>
    <w:rsid w:val="00BA1899"/>
    <w:rsid w:val="00BA1B22"/>
    <w:rsid w:val="00BA1B46"/>
    <w:rsid w:val="00BA328D"/>
    <w:rsid w:val="00BA3D33"/>
    <w:rsid w:val="00BA432B"/>
    <w:rsid w:val="00BA4969"/>
    <w:rsid w:val="00BA567E"/>
    <w:rsid w:val="00BA6B3A"/>
    <w:rsid w:val="00BA7B13"/>
    <w:rsid w:val="00BB0AD3"/>
    <w:rsid w:val="00BB0CB6"/>
    <w:rsid w:val="00BB0F8C"/>
    <w:rsid w:val="00BB1CC5"/>
    <w:rsid w:val="00BB266F"/>
    <w:rsid w:val="00BB2CDD"/>
    <w:rsid w:val="00BB3979"/>
    <w:rsid w:val="00BB4457"/>
    <w:rsid w:val="00BB50ED"/>
    <w:rsid w:val="00BB56BC"/>
    <w:rsid w:val="00BB590E"/>
    <w:rsid w:val="00BB5999"/>
    <w:rsid w:val="00BB7477"/>
    <w:rsid w:val="00BB77F3"/>
    <w:rsid w:val="00BB7838"/>
    <w:rsid w:val="00BB7B21"/>
    <w:rsid w:val="00BB7DED"/>
    <w:rsid w:val="00BB7EC2"/>
    <w:rsid w:val="00BC2740"/>
    <w:rsid w:val="00BC2966"/>
    <w:rsid w:val="00BC318F"/>
    <w:rsid w:val="00BC43E8"/>
    <w:rsid w:val="00BC47BC"/>
    <w:rsid w:val="00BC534B"/>
    <w:rsid w:val="00BC578F"/>
    <w:rsid w:val="00BC627F"/>
    <w:rsid w:val="00BC675A"/>
    <w:rsid w:val="00BC6D2D"/>
    <w:rsid w:val="00BC78F0"/>
    <w:rsid w:val="00BC7E88"/>
    <w:rsid w:val="00BD1CE2"/>
    <w:rsid w:val="00BD1D27"/>
    <w:rsid w:val="00BD2C80"/>
    <w:rsid w:val="00BD3356"/>
    <w:rsid w:val="00BD34F7"/>
    <w:rsid w:val="00BD3913"/>
    <w:rsid w:val="00BD4557"/>
    <w:rsid w:val="00BD4998"/>
    <w:rsid w:val="00BD4C10"/>
    <w:rsid w:val="00BD68DC"/>
    <w:rsid w:val="00BD6F3B"/>
    <w:rsid w:val="00BD748D"/>
    <w:rsid w:val="00BE1285"/>
    <w:rsid w:val="00BE15E8"/>
    <w:rsid w:val="00BE208D"/>
    <w:rsid w:val="00BE232D"/>
    <w:rsid w:val="00BE3260"/>
    <w:rsid w:val="00BE39DF"/>
    <w:rsid w:val="00BE4098"/>
    <w:rsid w:val="00BE6E51"/>
    <w:rsid w:val="00BE7E41"/>
    <w:rsid w:val="00BF1CF0"/>
    <w:rsid w:val="00BF3343"/>
    <w:rsid w:val="00BF3D26"/>
    <w:rsid w:val="00BF4C4D"/>
    <w:rsid w:val="00BF5005"/>
    <w:rsid w:val="00BF54D8"/>
    <w:rsid w:val="00BF567C"/>
    <w:rsid w:val="00BF5EEE"/>
    <w:rsid w:val="00BF6913"/>
    <w:rsid w:val="00BF7515"/>
    <w:rsid w:val="00BF7CEE"/>
    <w:rsid w:val="00C00278"/>
    <w:rsid w:val="00C00703"/>
    <w:rsid w:val="00C01248"/>
    <w:rsid w:val="00C026F3"/>
    <w:rsid w:val="00C02834"/>
    <w:rsid w:val="00C03FCF"/>
    <w:rsid w:val="00C04144"/>
    <w:rsid w:val="00C051EC"/>
    <w:rsid w:val="00C06500"/>
    <w:rsid w:val="00C066D6"/>
    <w:rsid w:val="00C066DF"/>
    <w:rsid w:val="00C070AE"/>
    <w:rsid w:val="00C0769F"/>
    <w:rsid w:val="00C109E4"/>
    <w:rsid w:val="00C1114E"/>
    <w:rsid w:val="00C1176E"/>
    <w:rsid w:val="00C1243F"/>
    <w:rsid w:val="00C12EE4"/>
    <w:rsid w:val="00C15226"/>
    <w:rsid w:val="00C1550C"/>
    <w:rsid w:val="00C160EE"/>
    <w:rsid w:val="00C170F9"/>
    <w:rsid w:val="00C17459"/>
    <w:rsid w:val="00C177EA"/>
    <w:rsid w:val="00C17EAA"/>
    <w:rsid w:val="00C21497"/>
    <w:rsid w:val="00C21D3B"/>
    <w:rsid w:val="00C22A88"/>
    <w:rsid w:val="00C23EFD"/>
    <w:rsid w:val="00C242D8"/>
    <w:rsid w:val="00C2439E"/>
    <w:rsid w:val="00C2486B"/>
    <w:rsid w:val="00C25C08"/>
    <w:rsid w:val="00C25E6B"/>
    <w:rsid w:val="00C25EB0"/>
    <w:rsid w:val="00C26A75"/>
    <w:rsid w:val="00C27E86"/>
    <w:rsid w:val="00C300AB"/>
    <w:rsid w:val="00C312C8"/>
    <w:rsid w:val="00C3263C"/>
    <w:rsid w:val="00C32D9C"/>
    <w:rsid w:val="00C33D1A"/>
    <w:rsid w:val="00C34022"/>
    <w:rsid w:val="00C343F5"/>
    <w:rsid w:val="00C350BA"/>
    <w:rsid w:val="00C36185"/>
    <w:rsid w:val="00C37142"/>
    <w:rsid w:val="00C3771F"/>
    <w:rsid w:val="00C37E69"/>
    <w:rsid w:val="00C4015D"/>
    <w:rsid w:val="00C402BB"/>
    <w:rsid w:val="00C4069B"/>
    <w:rsid w:val="00C40F6D"/>
    <w:rsid w:val="00C4133B"/>
    <w:rsid w:val="00C4166E"/>
    <w:rsid w:val="00C417AC"/>
    <w:rsid w:val="00C418CE"/>
    <w:rsid w:val="00C43554"/>
    <w:rsid w:val="00C43BFB"/>
    <w:rsid w:val="00C4633D"/>
    <w:rsid w:val="00C47434"/>
    <w:rsid w:val="00C50199"/>
    <w:rsid w:val="00C51E11"/>
    <w:rsid w:val="00C52EFA"/>
    <w:rsid w:val="00C53A8E"/>
    <w:rsid w:val="00C53D87"/>
    <w:rsid w:val="00C542DD"/>
    <w:rsid w:val="00C547E9"/>
    <w:rsid w:val="00C54B9D"/>
    <w:rsid w:val="00C54C26"/>
    <w:rsid w:val="00C565F2"/>
    <w:rsid w:val="00C57262"/>
    <w:rsid w:val="00C5775C"/>
    <w:rsid w:val="00C577AE"/>
    <w:rsid w:val="00C57ECD"/>
    <w:rsid w:val="00C602FA"/>
    <w:rsid w:val="00C60500"/>
    <w:rsid w:val="00C62078"/>
    <w:rsid w:val="00C6271F"/>
    <w:rsid w:val="00C63E6A"/>
    <w:rsid w:val="00C6505A"/>
    <w:rsid w:val="00C65FDC"/>
    <w:rsid w:val="00C6640F"/>
    <w:rsid w:val="00C66511"/>
    <w:rsid w:val="00C6659C"/>
    <w:rsid w:val="00C66D8D"/>
    <w:rsid w:val="00C6728C"/>
    <w:rsid w:val="00C728CB"/>
    <w:rsid w:val="00C7313F"/>
    <w:rsid w:val="00C73278"/>
    <w:rsid w:val="00C73ECB"/>
    <w:rsid w:val="00C749FA"/>
    <w:rsid w:val="00C74CCC"/>
    <w:rsid w:val="00C75F00"/>
    <w:rsid w:val="00C7622D"/>
    <w:rsid w:val="00C76C2D"/>
    <w:rsid w:val="00C77D71"/>
    <w:rsid w:val="00C8012F"/>
    <w:rsid w:val="00C8020A"/>
    <w:rsid w:val="00C802FB"/>
    <w:rsid w:val="00C80ACA"/>
    <w:rsid w:val="00C80DD4"/>
    <w:rsid w:val="00C81F92"/>
    <w:rsid w:val="00C84C27"/>
    <w:rsid w:val="00C84CA4"/>
    <w:rsid w:val="00C85451"/>
    <w:rsid w:val="00C85D88"/>
    <w:rsid w:val="00C86436"/>
    <w:rsid w:val="00C86DA8"/>
    <w:rsid w:val="00C9059B"/>
    <w:rsid w:val="00C93490"/>
    <w:rsid w:val="00C940E7"/>
    <w:rsid w:val="00C958F3"/>
    <w:rsid w:val="00C95EE1"/>
    <w:rsid w:val="00C9680E"/>
    <w:rsid w:val="00CA04B0"/>
    <w:rsid w:val="00CA1144"/>
    <w:rsid w:val="00CA18C2"/>
    <w:rsid w:val="00CA225F"/>
    <w:rsid w:val="00CA28E3"/>
    <w:rsid w:val="00CA28FD"/>
    <w:rsid w:val="00CA29A2"/>
    <w:rsid w:val="00CA2AF6"/>
    <w:rsid w:val="00CA416F"/>
    <w:rsid w:val="00CA4F44"/>
    <w:rsid w:val="00CA56FD"/>
    <w:rsid w:val="00CA57A4"/>
    <w:rsid w:val="00CA5ABB"/>
    <w:rsid w:val="00CA5DAC"/>
    <w:rsid w:val="00CA65B9"/>
    <w:rsid w:val="00CA6B69"/>
    <w:rsid w:val="00CA7D34"/>
    <w:rsid w:val="00CB0FD7"/>
    <w:rsid w:val="00CB0FEE"/>
    <w:rsid w:val="00CB13C0"/>
    <w:rsid w:val="00CB16B9"/>
    <w:rsid w:val="00CB287A"/>
    <w:rsid w:val="00CB29FC"/>
    <w:rsid w:val="00CB3186"/>
    <w:rsid w:val="00CB38F3"/>
    <w:rsid w:val="00CB39A3"/>
    <w:rsid w:val="00CB43CF"/>
    <w:rsid w:val="00CB463B"/>
    <w:rsid w:val="00CB467F"/>
    <w:rsid w:val="00CB5320"/>
    <w:rsid w:val="00CB56E3"/>
    <w:rsid w:val="00CB606A"/>
    <w:rsid w:val="00CB64EA"/>
    <w:rsid w:val="00CB6DD3"/>
    <w:rsid w:val="00CB73EA"/>
    <w:rsid w:val="00CC11B1"/>
    <w:rsid w:val="00CC2A6D"/>
    <w:rsid w:val="00CC4313"/>
    <w:rsid w:val="00CC564E"/>
    <w:rsid w:val="00CD39A2"/>
    <w:rsid w:val="00CD6A1A"/>
    <w:rsid w:val="00CD6AC2"/>
    <w:rsid w:val="00CD6E0B"/>
    <w:rsid w:val="00CD7232"/>
    <w:rsid w:val="00CD7466"/>
    <w:rsid w:val="00CD7CD0"/>
    <w:rsid w:val="00CE009C"/>
    <w:rsid w:val="00CE01AC"/>
    <w:rsid w:val="00CE0B07"/>
    <w:rsid w:val="00CE1A9D"/>
    <w:rsid w:val="00CE1CEC"/>
    <w:rsid w:val="00CE4B84"/>
    <w:rsid w:val="00CE4F21"/>
    <w:rsid w:val="00CF1C78"/>
    <w:rsid w:val="00CF212B"/>
    <w:rsid w:val="00CF239A"/>
    <w:rsid w:val="00CF2F63"/>
    <w:rsid w:val="00CF4048"/>
    <w:rsid w:val="00CF47D4"/>
    <w:rsid w:val="00CF48F3"/>
    <w:rsid w:val="00CF6E35"/>
    <w:rsid w:val="00D0215C"/>
    <w:rsid w:val="00D0335A"/>
    <w:rsid w:val="00D03A18"/>
    <w:rsid w:val="00D03E99"/>
    <w:rsid w:val="00D03F0C"/>
    <w:rsid w:val="00D0488A"/>
    <w:rsid w:val="00D05A7D"/>
    <w:rsid w:val="00D07AAE"/>
    <w:rsid w:val="00D120F0"/>
    <w:rsid w:val="00D12911"/>
    <w:rsid w:val="00D12941"/>
    <w:rsid w:val="00D12D7D"/>
    <w:rsid w:val="00D1426A"/>
    <w:rsid w:val="00D1601F"/>
    <w:rsid w:val="00D1605F"/>
    <w:rsid w:val="00D164DA"/>
    <w:rsid w:val="00D17400"/>
    <w:rsid w:val="00D2017E"/>
    <w:rsid w:val="00D203CE"/>
    <w:rsid w:val="00D211D9"/>
    <w:rsid w:val="00D214E3"/>
    <w:rsid w:val="00D21EBE"/>
    <w:rsid w:val="00D2214F"/>
    <w:rsid w:val="00D23C64"/>
    <w:rsid w:val="00D25A6D"/>
    <w:rsid w:val="00D25FF5"/>
    <w:rsid w:val="00D2683D"/>
    <w:rsid w:val="00D26EA7"/>
    <w:rsid w:val="00D30EE7"/>
    <w:rsid w:val="00D329AF"/>
    <w:rsid w:val="00D332AA"/>
    <w:rsid w:val="00D33B60"/>
    <w:rsid w:val="00D340A2"/>
    <w:rsid w:val="00D36229"/>
    <w:rsid w:val="00D36367"/>
    <w:rsid w:val="00D36669"/>
    <w:rsid w:val="00D36867"/>
    <w:rsid w:val="00D37A35"/>
    <w:rsid w:val="00D41771"/>
    <w:rsid w:val="00D4188B"/>
    <w:rsid w:val="00D43F59"/>
    <w:rsid w:val="00D44148"/>
    <w:rsid w:val="00D4467D"/>
    <w:rsid w:val="00D44D15"/>
    <w:rsid w:val="00D45752"/>
    <w:rsid w:val="00D468C3"/>
    <w:rsid w:val="00D46A01"/>
    <w:rsid w:val="00D46A4E"/>
    <w:rsid w:val="00D50208"/>
    <w:rsid w:val="00D504AA"/>
    <w:rsid w:val="00D506FF"/>
    <w:rsid w:val="00D5192F"/>
    <w:rsid w:val="00D52572"/>
    <w:rsid w:val="00D537B5"/>
    <w:rsid w:val="00D54017"/>
    <w:rsid w:val="00D547A4"/>
    <w:rsid w:val="00D5640E"/>
    <w:rsid w:val="00D56F5D"/>
    <w:rsid w:val="00D57138"/>
    <w:rsid w:val="00D57B41"/>
    <w:rsid w:val="00D57D49"/>
    <w:rsid w:val="00D60E47"/>
    <w:rsid w:val="00D61524"/>
    <w:rsid w:val="00D61A17"/>
    <w:rsid w:val="00D61BBC"/>
    <w:rsid w:val="00D61EB8"/>
    <w:rsid w:val="00D6346B"/>
    <w:rsid w:val="00D635C7"/>
    <w:rsid w:val="00D63DB0"/>
    <w:rsid w:val="00D64672"/>
    <w:rsid w:val="00D64D4C"/>
    <w:rsid w:val="00D677C4"/>
    <w:rsid w:val="00D677CD"/>
    <w:rsid w:val="00D67A84"/>
    <w:rsid w:val="00D702F4"/>
    <w:rsid w:val="00D703A7"/>
    <w:rsid w:val="00D70626"/>
    <w:rsid w:val="00D7314F"/>
    <w:rsid w:val="00D74363"/>
    <w:rsid w:val="00D74467"/>
    <w:rsid w:val="00D74619"/>
    <w:rsid w:val="00D74A18"/>
    <w:rsid w:val="00D75CFD"/>
    <w:rsid w:val="00D7682A"/>
    <w:rsid w:val="00D76B27"/>
    <w:rsid w:val="00D80C17"/>
    <w:rsid w:val="00D82CE7"/>
    <w:rsid w:val="00D82E75"/>
    <w:rsid w:val="00D84289"/>
    <w:rsid w:val="00D84688"/>
    <w:rsid w:val="00D84701"/>
    <w:rsid w:val="00D84EFB"/>
    <w:rsid w:val="00D85254"/>
    <w:rsid w:val="00D85478"/>
    <w:rsid w:val="00D8696F"/>
    <w:rsid w:val="00D86B5B"/>
    <w:rsid w:val="00D90A0D"/>
    <w:rsid w:val="00D90DDA"/>
    <w:rsid w:val="00D912CD"/>
    <w:rsid w:val="00D91F18"/>
    <w:rsid w:val="00D92093"/>
    <w:rsid w:val="00D92C9F"/>
    <w:rsid w:val="00D9308F"/>
    <w:rsid w:val="00D9320F"/>
    <w:rsid w:val="00D93DF5"/>
    <w:rsid w:val="00D95B2C"/>
    <w:rsid w:val="00D95C0C"/>
    <w:rsid w:val="00D9784F"/>
    <w:rsid w:val="00D97A7D"/>
    <w:rsid w:val="00D97EAF"/>
    <w:rsid w:val="00DA042E"/>
    <w:rsid w:val="00DA0C1C"/>
    <w:rsid w:val="00DA2517"/>
    <w:rsid w:val="00DA2ECB"/>
    <w:rsid w:val="00DA323A"/>
    <w:rsid w:val="00DA33FB"/>
    <w:rsid w:val="00DA34B5"/>
    <w:rsid w:val="00DA3F0B"/>
    <w:rsid w:val="00DA3F28"/>
    <w:rsid w:val="00DA4DFA"/>
    <w:rsid w:val="00DA5244"/>
    <w:rsid w:val="00DA5695"/>
    <w:rsid w:val="00DA6F11"/>
    <w:rsid w:val="00DB033F"/>
    <w:rsid w:val="00DB0B77"/>
    <w:rsid w:val="00DB0DDC"/>
    <w:rsid w:val="00DB0ED7"/>
    <w:rsid w:val="00DB1E46"/>
    <w:rsid w:val="00DB1FEA"/>
    <w:rsid w:val="00DB22BC"/>
    <w:rsid w:val="00DB38A5"/>
    <w:rsid w:val="00DB38BB"/>
    <w:rsid w:val="00DB492E"/>
    <w:rsid w:val="00DB4BFA"/>
    <w:rsid w:val="00DB4D89"/>
    <w:rsid w:val="00DB5199"/>
    <w:rsid w:val="00DB5B83"/>
    <w:rsid w:val="00DB5EC7"/>
    <w:rsid w:val="00DB625C"/>
    <w:rsid w:val="00DB6DCE"/>
    <w:rsid w:val="00DB755F"/>
    <w:rsid w:val="00DB7E32"/>
    <w:rsid w:val="00DC00E8"/>
    <w:rsid w:val="00DC085D"/>
    <w:rsid w:val="00DC09A0"/>
    <w:rsid w:val="00DC0CD6"/>
    <w:rsid w:val="00DC238E"/>
    <w:rsid w:val="00DC2BED"/>
    <w:rsid w:val="00DC34B1"/>
    <w:rsid w:val="00DC3F41"/>
    <w:rsid w:val="00DC4A49"/>
    <w:rsid w:val="00DC5871"/>
    <w:rsid w:val="00DC5A97"/>
    <w:rsid w:val="00DC70DE"/>
    <w:rsid w:val="00DC72BA"/>
    <w:rsid w:val="00DC7D7D"/>
    <w:rsid w:val="00DC7DDA"/>
    <w:rsid w:val="00DD25E3"/>
    <w:rsid w:val="00DD2AE3"/>
    <w:rsid w:val="00DD6E78"/>
    <w:rsid w:val="00DD7EBA"/>
    <w:rsid w:val="00DD7FEA"/>
    <w:rsid w:val="00DE03A6"/>
    <w:rsid w:val="00DE05E5"/>
    <w:rsid w:val="00DE0BAF"/>
    <w:rsid w:val="00DE0BE3"/>
    <w:rsid w:val="00DE0DA6"/>
    <w:rsid w:val="00DE166D"/>
    <w:rsid w:val="00DE17B4"/>
    <w:rsid w:val="00DE38FA"/>
    <w:rsid w:val="00DE3C14"/>
    <w:rsid w:val="00DE3E71"/>
    <w:rsid w:val="00DE43C7"/>
    <w:rsid w:val="00DE5211"/>
    <w:rsid w:val="00DE5895"/>
    <w:rsid w:val="00DE5D63"/>
    <w:rsid w:val="00DF1633"/>
    <w:rsid w:val="00DF2BFC"/>
    <w:rsid w:val="00DF3304"/>
    <w:rsid w:val="00DF3A66"/>
    <w:rsid w:val="00DF434E"/>
    <w:rsid w:val="00DF54A9"/>
    <w:rsid w:val="00DF59DB"/>
    <w:rsid w:val="00DF5C1D"/>
    <w:rsid w:val="00DF6937"/>
    <w:rsid w:val="00DF6C2A"/>
    <w:rsid w:val="00DF723C"/>
    <w:rsid w:val="00E00C66"/>
    <w:rsid w:val="00E01208"/>
    <w:rsid w:val="00E02420"/>
    <w:rsid w:val="00E02F91"/>
    <w:rsid w:val="00E036AD"/>
    <w:rsid w:val="00E0394D"/>
    <w:rsid w:val="00E04067"/>
    <w:rsid w:val="00E041F6"/>
    <w:rsid w:val="00E04378"/>
    <w:rsid w:val="00E04DAD"/>
    <w:rsid w:val="00E06047"/>
    <w:rsid w:val="00E07787"/>
    <w:rsid w:val="00E0795A"/>
    <w:rsid w:val="00E120B0"/>
    <w:rsid w:val="00E125B9"/>
    <w:rsid w:val="00E1289D"/>
    <w:rsid w:val="00E12FDA"/>
    <w:rsid w:val="00E13771"/>
    <w:rsid w:val="00E15ADC"/>
    <w:rsid w:val="00E1691F"/>
    <w:rsid w:val="00E16BF3"/>
    <w:rsid w:val="00E16C57"/>
    <w:rsid w:val="00E17E4D"/>
    <w:rsid w:val="00E17E75"/>
    <w:rsid w:val="00E22A6F"/>
    <w:rsid w:val="00E2488B"/>
    <w:rsid w:val="00E24C41"/>
    <w:rsid w:val="00E253A2"/>
    <w:rsid w:val="00E25858"/>
    <w:rsid w:val="00E27676"/>
    <w:rsid w:val="00E27706"/>
    <w:rsid w:val="00E300D5"/>
    <w:rsid w:val="00E3019F"/>
    <w:rsid w:val="00E30631"/>
    <w:rsid w:val="00E30BD0"/>
    <w:rsid w:val="00E30E13"/>
    <w:rsid w:val="00E312D2"/>
    <w:rsid w:val="00E32674"/>
    <w:rsid w:val="00E33A9A"/>
    <w:rsid w:val="00E33DC7"/>
    <w:rsid w:val="00E34E3C"/>
    <w:rsid w:val="00E34E88"/>
    <w:rsid w:val="00E36C52"/>
    <w:rsid w:val="00E37149"/>
    <w:rsid w:val="00E406CD"/>
    <w:rsid w:val="00E4094C"/>
    <w:rsid w:val="00E409D4"/>
    <w:rsid w:val="00E40BFA"/>
    <w:rsid w:val="00E419F8"/>
    <w:rsid w:val="00E41A3D"/>
    <w:rsid w:val="00E41DF2"/>
    <w:rsid w:val="00E41E23"/>
    <w:rsid w:val="00E42967"/>
    <w:rsid w:val="00E4301A"/>
    <w:rsid w:val="00E441C3"/>
    <w:rsid w:val="00E44AB4"/>
    <w:rsid w:val="00E453FF"/>
    <w:rsid w:val="00E461BA"/>
    <w:rsid w:val="00E50028"/>
    <w:rsid w:val="00E50661"/>
    <w:rsid w:val="00E513D1"/>
    <w:rsid w:val="00E515FE"/>
    <w:rsid w:val="00E53586"/>
    <w:rsid w:val="00E54584"/>
    <w:rsid w:val="00E56CCF"/>
    <w:rsid w:val="00E572B2"/>
    <w:rsid w:val="00E605B2"/>
    <w:rsid w:val="00E607B8"/>
    <w:rsid w:val="00E60AC6"/>
    <w:rsid w:val="00E6186B"/>
    <w:rsid w:val="00E6262F"/>
    <w:rsid w:val="00E62B86"/>
    <w:rsid w:val="00E62C3C"/>
    <w:rsid w:val="00E63143"/>
    <w:rsid w:val="00E63A6D"/>
    <w:rsid w:val="00E6420E"/>
    <w:rsid w:val="00E64EB9"/>
    <w:rsid w:val="00E661CF"/>
    <w:rsid w:val="00E6712B"/>
    <w:rsid w:val="00E67165"/>
    <w:rsid w:val="00E67BC3"/>
    <w:rsid w:val="00E7026C"/>
    <w:rsid w:val="00E71B29"/>
    <w:rsid w:val="00E71F28"/>
    <w:rsid w:val="00E72E35"/>
    <w:rsid w:val="00E7321B"/>
    <w:rsid w:val="00E74F93"/>
    <w:rsid w:val="00E74F9F"/>
    <w:rsid w:val="00E753EF"/>
    <w:rsid w:val="00E755BC"/>
    <w:rsid w:val="00E76A7B"/>
    <w:rsid w:val="00E76F87"/>
    <w:rsid w:val="00E77075"/>
    <w:rsid w:val="00E8081B"/>
    <w:rsid w:val="00E81026"/>
    <w:rsid w:val="00E82501"/>
    <w:rsid w:val="00E82857"/>
    <w:rsid w:val="00E8331D"/>
    <w:rsid w:val="00E83958"/>
    <w:rsid w:val="00E83F17"/>
    <w:rsid w:val="00E83F64"/>
    <w:rsid w:val="00E86871"/>
    <w:rsid w:val="00E86B75"/>
    <w:rsid w:val="00E86CD4"/>
    <w:rsid w:val="00E86F6D"/>
    <w:rsid w:val="00E87B5F"/>
    <w:rsid w:val="00E87DD9"/>
    <w:rsid w:val="00E910A5"/>
    <w:rsid w:val="00E91259"/>
    <w:rsid w:val="00E92236"/>
    <w:rsid w:val="00E92735"/>
    <w:rsid w:val="00E92CB2"/>
    <w:rsid w:val="00E93182"/>
    <w:rsid w:val="00E95876"/>
    <w:rsid w:val="00E958ED"/>
    <w:rsid w:val="00E95CD9"/>
    <w:rsid w:val="00E966E0"/>
    <w:rsid w:val="00E97709"/>
    <w:rsid w:val="00EA036B"/>
    <w:rsid w:val="00EA0385"/>
    <w:rsid w:val="00EA1B6C"/>
    <w:rsid w:val="00EA2DCD"/>
    <w:rsid w:val="00EA3628"/>
    <w:rsid w:val="00EA38B9"/>
    <w:rsid w:val="00EA4157"/>
    <w:rsid w:val="00EA4284"/>
    <w:rsid w:val="00EA65FB"/>
    <w:rsid w:val="00EA7BEA"/>
    <w:rsid w:val="00EB0053"/>
    <w:rsid w:val="00EB0BB2"/>
    <w:rsid w:val="00EB1243"/>
    <w:rsid w:val="00EB161B"/>
    <w:rsid w:val="00EB16C8"/>
    <w:rsid w:val="00EB17BF"/>
    <w:rsid w:val="00EB298C"/>
    <w:rsid w:val="00EB328E"/>
    <w:rsid w:val="00EB3308"/>
    <w:rsid w:val="00EB35BD"/>
    <w:rsid w:val="00EB3A4E"/>
    <w:rsid w:val="00EB3D31"/>
    <w:rsid w:val="00EB41F4"/>
    <w:rsid w:val="00EB41F8"/>
    <w:rsid w:val="00EB4963"/>
    <w:rsid w:val="00EB506E"/>
    <w:rsid w:val="00EB66EF"/>
    <w:rsid w:val="00EB7A06"/>
    <w:rsid w:val="00EC0616"/>
    <w:rsid w:val="00EC1638"/>
    <w:rsid w:val="00EC1644"/>
    <w:rsid w:val="00EC18F2"/>
    <w:rsid w:val="00EC3136"/>
    <w:rsid w:val="00EC3760"/>
    <w:rsid w:val="00EC5068"/>
    <w:rsid w:val="00EC5290"/>
    <w:rsid w:val="00EC55EB"/>
    <w:rsid w:val="00EC56A7"/>
    <w:rsid w:val="00EC7A45"/>
    <w:rsid w:val="00EC7BF5"/>
    <w:rsid w:val="00ED035A"/>
    <w:rsid w:val="00ED0570"/>
    <w:rsid w:val="00ED20FF"/>
    <w:rsid w:val="00ED22C1"/>
    <w:rsid w:val="00ED2809"/>
    <w:rsid w:val="00ED2B0E"/>
    <w:rsid w:val="00ED2E65"/>
    <w:rsid w:val="00ED351D"/>
    <w:rsid w:val="00ED3BA5"/>
    <w:rsid w:val="00ED3CA4"/>
    <w:rsid w:val="00ED4403"/>
    <w:rsid w:val="00ED5460"/>
    <w:rsid w:val="00ED6235"/>
    <w:rsid w:val="00ED65F1"/>
    <w:rsid w:val="00ED67EA"/>
    <w:rsid w:val="00ED712C"/>
    <w:rsid w:val="00ED78DB"/>
    <w:rsid w:val="00EE0B3D"/>
    <w:rsid w:val="00EE235B"/>
    <w:rsid w:val="00EE2BED"/>
    <w:rsid w:val="00EE5421"/>
    <w:rsid w:val="00EF006B"/>
    <w:rsid w:val="00EF0277"/>
    <w:rsid w:val="00EF02F1"/>
    <w:rsid w:val="00EF2D98"/>
    <w:rsid w:val="00EF3225"/>
    <w:rsid w:val="00EF37DF"/>
    <w:rsid w:val="00EF4AE3"/>
    <w:rsid w:val="00EF5631"/>
    <w:rsid w:val="00EF5D26"/>
    <w:rsid w:val="00EF6305"/>
    <w:rsid w:val="00EF6542"/>
    <w:rsid w:val="00EF682F"/>
    <w:rsid w:val="00EF6EEF"/>
    <w:rsid w:val="00EF735E"/>
    <w:rsid w:val="00F00238"/>
    <w:rsid w:val="00F019BC"/>
    <w:rsid w:val="00F0326B"/>
    <w:rsid w:val="00F03F53"/>
    <w:rsid w:val="00F04157"/>
    <w:rsid w:val="00F0445F"/>
    <w:rsid w:val="00F0454E"/>
    <w:rsid w:val="00F05BA6"/>
    <w:rsid w:val="00F066DA"/>
    <w:rsid w:val="00F06BE8"/>
    <w:rsid w:val="00F07932"/>
    <w:rsid w:val="00F07E12"/>
    <w:rsid w:val="00F1029E"/>
    <w:rsid w:val="00F1102E"/>
    <w:rsid w:val="00F113D8"/>
    <w:rsid w:val="00F1190A"/>
    <w:rsid w:val="00F11FE4"/>
    <w:rsid w:val="00F12C51"/>
    <w:rsid w:val="00F130B6"/>
    <w:rsid w:val="00F13375"/>
    <w:rsid w:val="00F133AA"/>
    <w:rsid w:val="00F13BAB"/>
    <w:rsid w:val="00F13F72"/>
    <w:rsid w:val="00F14493"/>
    <w:rsid w:val="00F144E6"/>
    <w:rsid w:val="00F15A48"/>
    <w:rsid w:val="00F15F6B"/>
    <w:rsid w:val="00F160D2"/>
    <w:rsid w:val="00F16575"/>
    <w:rsid w:val="00F167EF"/>
    <w:rsid w:val="00F175AA"/>
    <w:rsid w:val="00F17839"/>
    <w:rsid w:val="00F21C89"/>
    <w:rsid w:val="00F22A93"/>
    <w:rsid w:val="00F22D3E"/>
    <w:rsid w:val="00F23B1C"/>
    <w:rsid w:val="00F240F0"/>
    <w:rsid w:val="00F24CE5"/>
    <w:rsid w:val="00F252E5"/>
    <w:rsid w:val="00F279C7"/>
    <w:rsid w:val="00F27C52"/>
    <w:rsid w:val="00F30310"/>
    <w:rsid w:val="00F31E14"/>
    <w:rsid w:val="00F323EF"/>
    <w:rsid w:val="00F33F60"/>
    <w:rsid w:val="00F34354"/>
    <w:rsid w:val="00F34873"/>
    <w:rsid w:val="00F349DA"/>
    <w:rsid w:val="00F34AB4"/>
    <w:rsid w:val="00F34DED"/>
    <w:rsid w:val="00F350E5"/>
    <w:rsid w:val="00F355A2"/>
    <w:rsid w:val="00F36FBF"/>
    <w:rsid w:val="00F37A04"/>
    <w:rsid w:val="00F41326"/>
    <w:rsid w:val="00F41384"/>
    <w:rsid w:val="00F434CD"/>
    <w:rsid w:val="00F436BA"/>
    <w:rsid w:val="00F44B58"/>
    <w:rsid w:val="00F44DFE"/>
    <w:rsid w:val="00F44E72"/>
    <w:rsid w:val="00F46E8A"/>
    <w:rsid w:val="00F47DFD"/>
    <w:rsid w:val="00F511CB"/>
    <w:rsid w:val="00F51554"/>
    <w:rsid w:val="00F5211B"/>
    <w:rsid w:val="00F5230B"/>
    <w:rsid w:val="00F527B2"/>
    <w:rsid w:val="00F53DB2"/>
    <w:rsid w:val="00F5509F"/>
    <w:rsid w:val="00F552C7"/>
    <w:rsid w:val="00F55AA7"/>
    <w:rsid w:val="00F55DDC"/>
    <w:rsid w:val="00F5654D"/>
    <w:rsid w:val="00F56799"/>
    <w:rsid w:val="00F5684E"/>
    <w:rsid w:val="00F5785F"/>
    <w:rsid w:val="00F57C76"/>
    <w:rsid w:val="00F605DD"/>
    <w:rsid w:val="00F606B1"/>
    <w:rsid w:val="00F60A05"/>
    <w:rsid w:val="00F60BE8"/>
    <w:rsid w:val="00F610DF"/>
    <w:rsid w:val="00F63D92"/>
    <w:rsid w:val="00F641FE"/>
    <w:rsid w:val="00F662B5"/>
    <w:rsid w:val="00F669E7"/>
    <w:rsid w:val="00F66B42"/>
    <w:rsid w:val="00F7066E"/>
    <w:rsid w:val="00F70E39"/>
    <w:rsid w:val="00F711BD"/>
    <w:rsid w:val="00F71233"/>
    <w:rsid w:val="00F712B9"/>
    <w:rsid w:val="00F72C89"/>
    <w:rsid w:val="00F7312E"/>
    <w:rsid w:val="00F736A3"/>
    <w:rsid w:val="00F73A5E"/>
    <w:rsid w:val="00F74135"/>
    <w:rsid w:val="00F74E49"/>
    <w:rsid w:val="00F756F8"/>
    <w:rsid w:val="00F75794"/>
    <w:rsid w:val="00F77C0C"/>
    <w:rsid w:val="00F77D86"/>
    <w:rsid w:val="00F81945"/>
    <w:rsid w:val="00F82469"/>
    <w:rsid w:val="00F833B0"/>
    <w:rsid w:val="00F8485B"/>
    <w:rsid w:val="00F85159"/>
    <w:rsid w:val="00F85AA7"/>
    <w:rsid w:val="00F85CDB"/>
    <w:rsid w:val="00F85FAC"/>
    <w:rsid w:val="00F86158"/>
    <w:rsid w:val="00F863DF"/>
    <w:rsid w:val="00F86CE4"/>
    <w:rsid w:val="00F870DD"/>
    <w:rsid w:val="00F87A33"/>
    <w:rsid w:val="00F911D3"/>
    <w:rsid w:val="00F91B38"/>
    <w:rsid w:val="00F91E2E"/>
    <w:rsid w:val="00F92769"/>
    <w:rsid w:val="00F966E0"/>
    <w:rsid w:val="00F976C1"/>
    <w:rsid w:val="00FA0128"/>
    <w:rsid w:val="00FA0817"/>
    <w:rsid w:val="00FA0CA3"/>
    <w:rsid w:val="00FA1242"/>
    <w:rsid w:val="00FA2025"/>
    <w:rsid w:val="00FA2427"/>
    <w:rsid w:val="00FA24CB"/>
    <w:rsid w:val="00FA291E"/>
    <w:rsid w:val="00FA33CF"/>
    <w:rsid w:val="00FA3DC3"/>
    <w:rsid w:val="00FA421A"/>
    <w:rsid w:val="00FA498A"/>
    <w:rsid w:val="00FA660D"/>
    <w:rsid w:val="00FA6E75"/>
    <w:rsid w:val="00FB0BB1"/>
    <w:rsid w:val="00FB0CBB"/>
    <w:rsid w:val="00FB17D6"/>
    <w:rsid w:val="00FB1A15"/>
    <w:rsid w:val="00FB1E98"/>
    <w:rsid w:val="00FB2590"/>
    <w:rsid w:val="00FB2F62"/>
    <w:rsid w:val="00FB393D"/>
    <w:rsid w:val="00FB3AFB"/>
    <w:rsid w:val="00FB3B88"/>
    <w:rsid w:val="00FB3CA1"/>
    <w:rsid w:val="00FB45C3"/>
    <w:rsid w:val="00FB4821"/>
    <w:rsid w:val="00FB4D63"/>
    <w:rsid w:val="00FB5642"/>
    <w:rsid w:val="00FB6325"/>
    <w:rsid w:val="00FB6B8A"/>
    <w:rsid w:val="00FB7066"/>
    <w:rsid w:val="00FB7EB0"/>
    <w:rsid w:val="00FC0F16"/>
    <w:rsid w:val="00FC18F7"/>
    <w:rsid w:val="00FC2394"/>
    <w:rsid w:val="00FC297E"/>
    <w:rsid w:val="00FC34AA"/>
    <w:rsid w:val="00FC3CEE"/>
    <w:rsid w:val="00FC43D3"/>
    <w:rsid w:val="00FC5855"/>
    <w:rsid w:val="00FC5ED3"/>
    <w:rsid w:val="00FC67FD"/>
    <w:rsid w:val="00FC730F"/>
    <w:rsid w:val="00FC73AA"/>
    <w:rsid w:val="00FC7D96"/>
    <w:rsid w:val="00FC7DB2"/>
    <w:rsid w:val="00FC7DFC"/>
    <w:rsid w:val="00FD0503"/>
    <w:rsid w:val="00FD074E"/>
    <w:rsid w:val="00FD1ECA"/>
    <w:rsid w:val="00FD26A9"/>
    <w:rsid w:val="00FD3866"/>
    <w:rsid w:val="00FD5829"/>
    <w:rsid w:val="00FD6214"/>
    <w:rsid w:val="00FD70AB"/>
    <w:rsid w:val="00FD737E"/>
    <w:rsid w:val="00FE03ED"/>
    <w:rsid w:val="00FE0A5C"/>
    <w:rsid w:val="00FE0FB1"/>
    <w:rsid w:val="00FE1981"/>
    <w:rsid w:val="00FE19F3"/>
    <w:rsid w:val="00FE2687"/>
    <w:rsid w:val="00FE2A16"/>
    <w:rsid w:val="00FE4898"/>
    <w:rsid w:val="00FE50DE"/>
    <w:rsid w:val="00FE5E9E"/>
    <w:rsid w:val="00FE63D1"/>
    <w:rsid w:val="00FE6B93"/>
    <w:rsid w:val="00FF1778"/>
    <w:rsid w:val="00FF17D2"/>
    <w:rsid w:val="00FF1E5B"/>
    <w:rsid w:val="00FF378F"/>
    <w:rsid w:val="00FF54BA"/>
    <w:rsid w:val="00FF5878"/>
    <w:rsid w:val="00FF58D0"/>
    <w:rsid w:val="00FF5952"/>
    <w:rsid w:val="00FF644E"/>
    <w:rsid w:val="00FF67EB"/>
    <w:rsid w:val="00FF6DD6"/>
    <w:rsid w:val="00FF72DD"/>
    <w:rsid w:val="00FF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461468"/>
  <w15:docId w15:val="{AFD0F923-FE49-41E1-8C4C-DB6C9269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423D"/>
  </w:style>
  <w:style w:type="paragraph" w:styleId="Heading1">
    <w:name w:val="heading 1"/>
    <w:basedOn w:val="Normal"/>
    <w:next w:val="Normal"/>
    <w:link w:val="Heading1Char"/>
    <w:qFormat/>
    <w:pPr>
      <w:keepNext/>
      <w:widowControl w:val="0"/>
      <w:spacing w:line="268" w:lineRule="auto"/>
      <w:jc w:val="center"/>
      <w:outlineLvl w:val="0"/>
    </w:pPr>
    <w:rPr>
      <w:rFonts w:ascii="Univers" w:hAnsi="Univers"/>
      <w:sz w:val="40"/>
    </w:rPr>
  </w:style>
  <w:style w:type="paragraph" w:styleId="Heading2">
    <w:name w:val="heading 2"/>
    <w:basedOn w:val="Normal"/>
    <w:next w:val="Normal"/>
    <w:qFormat/>
    <w:pPr>
      <w:keepNext/>
      <w:pBdr>
        <w:top w:val="double" w:sz="6" w:space="1" w:color="auto"/>
        <w:left w:val="double" w:sz="6" w:space="1" w:color="auto"/>
        <w:bottom w:val="double" w:sz="6" w:space="1" w:color="auto"/>
        <w:right w:val="double" w:sz="6" w:space="1" w:color="auto"/>
      </w:pBdr>
      <w:jc w:val="center"/>
      <w:outlineLvl w:val="1"/>
    </w:pPr>
    <w:rPr>
      <w:b/>
      <w:sz w:val="40"/>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widowControl w:val="0"/>
      <w:spacing w:line="268" w:lineRule="auto"/>
      <w:jc w:val="center"/>
      <w:outlineLvl w:val="3"/>
    </w:pPr>
    <w:rPr>
      <w:rFonts w:ascii="Univers" w:hAnsi="Univers"/>
      <w:sz w:val="24"/>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widowControl w:val="0"/>
      <w:spacing w:line="268" w:lineRule="auto"/>
      <w:outlineLvl w:val="5"/>
    </w:pPr>
    <w:rPr>
      <w:i/>
      <w:sz w:val="24"/>
    </w:rPr>
  </w:style>
  <w:style w:type="paragraph" w:styleId="Heading7">
    <w:name w:val="heading 7"/>
    <w:basedOn w:val="Normal"/>
    <w:next w:val="Normal"/>
    <w:qFormat/>
    <w:pPr>
      <w:keepNext/>
      <w:widowControl w:val="0"/>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6"/>
    </w:pPr>
    <w:rPr>
      <w:sz w:val="24"/>
    </w:rPr>
  </w:style>
  <w:style w:type="paragraph" w:styleId="Heading8">
    <w:name w:val="heading 8"/>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outlineLvl w:val="7"/>
    </w:pPr>
    <w:rPr>
      <w:sz w:val="28"/>
    </w:rPr>
  </w:style>
  <w:style w:type="paragraph" w:styleId="Heading9">
    <w:name w:val="heading 9"/>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spacing w:line="268" w:lineRule="auto"/>
    </w:pPr>
    <w:rPr>
      <w:sz w:val="22"/>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styleId="BodyText3">
    <w:name w:val="Body Text 3"/>
    <w:basedOn w:val="Normal"/>
    <w:pPr>
      <w:pBdr>
        <w:top w:val="single" w:sz="12" w:space="1" w:color="auto"/>
        <w:left w:val="single" w:sz="12" w:space="4" w:color="auto"/>
        <w:bottom w:val="single" w:sz="12" w:space="1" w:color="auto"/>
        <w:right w:val="single" w:sz="12" w:space="4" w:color="auto"/>
      </w:pBdr>
      <w:jc w:val="center"/>
    </w:pPr>
    <w:rPr>
      <w:sz w:val="40"/>
    </w:rPr>
  </w:style>
  <w:style w:type="paragraph" w:styleId="BodyTextIndent">
    <w:name w:val="Body Text Indent"/>
    <w:basedOn w:val="Normal"/>
    <w:pPr>
      <w:ind w:left="1440"/>
    </w:pPr>
    <w:rPr>
      <w:sz w:val="22"/>
    </w:rPr>
  </w:style>
  <w:style w:type="paragraph" w:styleId="ListBullet">
    <w:name w:val="List Bullet"/>
    <w:basedOn w:val="Normal"/>
    <w:autoRedefine/>
    <w:pPr>
      <w:numPr>
        <w:numId w:val="1"/>
      </w:numPr>
    </w:pPr>
    <w:rPr>
      <w:sz w:val="24"/>
    </w:rPr>
  </w:style>
  <w:style w:type="paragraph" w:styleId="ListBullet2">
    <w:name w:val="List Bullet 2"/>
    <w:basedOn w:val="Normal"/>
    <w:autoRedefine/>
    <w:pPr>
      <w:numPr>
        <w:numId w:val="2"/>
      </w:numPr>
    </w:pPr>
    <w:rPr>
      <w:sz w:val="24"/>
    </w:rPr>
  </w:style>
  <w:style w:type="paragraph" w:styleId="ListBullet3">
    <w:name w:val="List Bullet 3"/>
    <w:basedOn w:val="Normal"/>
    <w:autoRedefine/>
    <w:pPr>
      <w:numPr>
        <w:numId w:val="3"/>
      </w:numPr>
    </w:pPr>
    <w:rPr>
      <w:sz w:val="24"/>
    </w:rPr>
  </w:style>
  <w:style w:type="paragraph" w:styleId="ListBullet4">
    <w:name w:val="List Bullet 4"/>
    <w:basedOn w:val="Normal"/>
    <w:autoRedefine/>
    <w:pPr>
      <w:numPr>
        <w:numId w:val="4"/>
      </w:numPr>
    </w:pPr>
    <w:rPr>
      <w:sz w:val="24"/>
    </w:rPr>
  </w:style>
  <w:style w:type="paragraph" w:styleId="ListBullet5">
    <w:name w:val="List Bullet 5"/>
    <w:basedOn w:val="Normal"/>
    <w:autoRedefine/>
    <w:pPr>
      <w:numPr>
        <w:numId w:val="5"/>
      </w:numPr>
    </w:pPr>
    <w:rPr>
      <w:sz w:val="24"/>
    </w:rPr>
  </w:style>
  <w:style w:type="paragraph" w:styleId="ListNumber">
    <w:name w:val="List Number"/>
    <w:basedOn w:val="Normal"/>
    <w:pPr>
      <w:numPr>
        <w:numId w:val="6"/>
      </w:numPr>
    </w:pPr>
    <w:rPr>
      <w:sz w:val="24"/>
    </w:rPr>
  </w:style>
  <w:style w:type="paragraph" w:styleId="ListNumber2">
    <w:name w:val="List Number 2"/>
    <w:basedOn w:val="Normal"/>
    <w:pPr>
      <w:numPr>
        <w:numId w:val="7"/>
      </w:numPr>
    </w:pPr>
    <w:rPr>
      <w:sz w:val="24"/>
    </w:rPr>
  </w:style>
  <w:style w:type="paragraph" w:styleId="ListNumber3">
    <w:name w:val="List Number 3"/>
    <w:basedOn w:val="Normal"/>
    <w:pPr>
      <w:numPr>
        <w:numId w:val="8"/>
      </w:numPr>
    </w:pPr>
    <w:rPr>
      <w:sz w:val="24"/>
    </w:rPr>
  </w:style>
  <w:style w:type="paragraph" w:styleId="ListNumber4">
    <w:name w:val="List Number 4"/>
    <w:basedOn w:val="Normal"/>
    <w:pPr>
      <w:numPr>
        <w:numId w:val="9"/>
      </w:numPr>
    </w:pPr>
    <w:rPr>
      <w:sz w:val="24"/>
    </w:rPr>
  </w:style>
  <w:style w:type="paragraph" w:styleId="ListNumber5">
    <w:name w:val="List Number 5"/>
    <w:basedOn w:val="Normal"/>
    <w:pPr>
      <w:numPr>
        <w:numId w:val="10"/>
      </w:numPr>
    </w:pPr>
    <w:rPr>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2">
    <w:name w:val="Body Text Indent 2"/>
    <w:basedOn w:val="Normal"/>
    <w:pPr>
      <w:ind w:left="720"/>
    </w:pPr>
    <w:rPr>
      <w:sz w:val="22"/>
    </w:rPr>
  </w:style>
  <w:style w:type="paragraph" w:styleId="BalloonText">
    <w:name w:val="Balloon Text"/>
    <w:basedOn w:val="Normal"/>
    <w:semiHidden/>
    <w:rsid w:val="00693FA3"/>
    <w:rPr>
      <w:rFonts w:ascii="Tahoma" w:hAnsi="Tahoma" w:cs="Tahoma"/>
      <w:sz w:val="16"/>
      <w:szCs w:val="16"/>
    </w:rPr>
  </w:style>
  <w:style w:type="paragraph" w:styleId="Title">
    <w:name w:val="Title"/>
    <w:aliases w:val="Title Char"/>
    <w:basedOn w:val="Normal"/>
    <w:link w:val="TitleChar1"/>
    <w:qFormat/>
    <w:rsid w:val="00644709"/>
    <w:pPr>
      <w:jc w:val="center"/>
      <w:outlineLvl w:val="0"/>
    </w:pPr>
    <w:rPr>
      <w:rFonts w:ascii="Arial" w:hAnsi="Arial"/>
      <w:b/>
      <w:sz w:val="32"/>
      <w:szCs w:val="24"/>
    </w:rPr>
  </w:style>
  <w:style w:type="paragraph" w:customStyle="1" w:styleId="Title2Char">
    <w:name w:val="Title2 Char"/>
    <w:basedOn w:val="Title"/>
    <w:link w:val="Title2CharChar"/>
    <w:autoRedefine/>
    <w:rsid w:val="00644709"/>
    <w:pPr>
      <w:keepLines/>
      <w:jc w:val="left"/>
      <w:outlineLvl w:val="9"/>
    </w:pPr>
    <w:rPr>
      <w:rFonts w:cs="Arial"/>
      <w:sz w:val="24"/>
    </w:rPr>
  </w:style>
  <w:style w:type="character" w:customStyle="1" w:styleId="TitleChar1">
    <w:name w:val="Title Char1"/>
    <w:aliases w:val="Title Char Char"/>
    <w:link w:val="Title"/>
    <w:rsid w:val="00644709"/>
    <w:rPr>
      <w:rFonts w:ascii="Arial" w:hAnsi="Arial"/>
      <w:b/>
      <w:sz w:val="32"/>
      <w:szCs w:val="24"/>
      <w:lang w:val="en-US" w:eastAsia="en-US" w:bidi="ar-SA"/>
    </w:rPr>
  </w:style>
  <w:style w:type="character" w:customStyle="1" w:styleId="Title2CharChar">
    <w:name w:val="Title2 Char Char"/>
    <w:link w:val="Title2Char"/>
    <w:rsid w:val="00644709"/>
    <w:rPr>
      <w:rFonts w:ascii="Arial" w:hAnsi="Arial" w:cs="Arial"/>
      <w:b/>
      <w:sz w:val="24"/>
      <w:szCs w:val="24"/>
      <w:lang w:val="en-US" w:eastAsia="en-US" w:bidi="ar-SA"/>
    </w:rPr>
  </w:style>
  <w:style w:type="paragraph" w:styleId="TOAHeading">
    <w:name w:val="toa heading"/>
    <w:basedOn w:val="Normal"/>
    <w:next w:val="Normal"/>
    <w:semiHidden/>
    <w:rsid w:val="00C74CCC"/>
    <w:pPr>
      <w:spacing w:before="120"/>
      <w:jc w:val="center"/>
    </w:pPr>
    <w:rPr>
      <w:rFonts w:ascii="Arial" w:hAnsi="Arial"/>
      <w:b/>
      <w:sz w:val="32"/>
    </w:rPr>
  </w:style>
  <w:style w:type="paragraph" w:styleId="TOC2">
    <w:name w:val="toc 2"/>
    <w:basedOn w:val="Normal"/>
    <w:next w:val="Normal"/>
    <w:autoRedefine/>
    <w:semiHidden/>
    <w:rsid w:val="003A4AD9"/>
    <w:pPr>
      <w:tabs>
        <w:tab w:val="right" w:leader="dot" w:pos="9360"/>
      </w:tabs>
    </w:pPr>
    <w:rPr>
      <w:rFonts w:ascii="Book Antiqua" w:hAnsi="Book Antiqua"/>
      <w:i/>
      <w:noProof/>
      <w:sz w:val="22"/>
      <w:szCs w:val="24"/>
    </w:rPr>
  </w:style>
  <w:style w:type="paragraph" w:styleId="TOC1">
    <w:name w:val="toc 1"/>
    <w:basedOn w:val="Normal"/>
    <w:next w:val="Normal"/>
    <w:autoRedefine/>
    <w:uiPriority w:val="39"/>
    <w:rsid w:val="003A4AD9"/>
    <w:pPr>
      <w:tabs>
        <w:tab w:val="right" w:leader="dot" w:pos="9350"/>
      </w:tabs>
      <w:spacing w:before="60" w:after="60"/>
    </w:pPr>
    <w:rPr>
      <w:rFonts w:ascii="Book Antiqua" w:hAnsi="Book Antiqua" w:cs="Arial"/>
      <w:b/>
      <w:noProof/>
      <w:sz w:val="22"/>
      <w:szCs w:val="22"/>
    </w:rPr>
  </w:style>
  <w:style w:type="character" w:customStyle="1" w:styleId="TitleChar1Char">
    <w:name w:val="Title Char1 Char"/>
    <w:aliases w:val="Title Char Char Char"/>
    <w:rsid w:val="00C74CCC"/>
    <w:rPr>
      <w:rFonts w:ascii="Arial" w:hAnsi="Arial"/>
      <w:b/>
      <w:sz w:val="40"/>
      <w:lang w:val="en-US" w:eastAsia="en-US" w:bidi="ar-SA"/>
    </w:rPr>
  </w:style>
  <w:style w:type="paragraph" w:customStyle="1" w:styleId="Title2">
    <w:name w:val="Title2"/>
    <w:basedOn w:val="Title"/>
    <w:autoRedefine/>
    <w:rsid w:val="0034281D"/>
    <w:pPr>
      <w:outlineLvl w:val="9"/>
    </w:pPr>
    <w:rPr>
      <w:szCs w:val="20"/>
    </w:rPr>
  </w:style>
  <w:style w:type="table" w:styleId="TableGrid">
    <w:name w:val="Table Grid"/>
    <w:basedOn w:val="TableNormal"/>
    <w:rsid w:val="00695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41326"/>
  </w:style>
  <w:style w:type="paragraph" w:styleId="NormalWeb">
    <w:name w:val="Normal (Web)"/>
    <w:basedOn w:val="Normal"/>
    <w:rsid w:val="00297340"/>
    <w:pPr>
      <w:spacing w:before="100" w:beforeAutospacing="1" w:after="100" w:afterAutospacing="1"/>
    </w:pPr>
    <w:rPr>
      <w:sz w:val="24"/>
      <w:szCs w:val="24"/>
    </w:rPr>
  </w:style>
  <w:style w:type="paragraph" w:styleId="HTMLPreformatted">
    <w:name w:val="HTML Preformatted"/>
    <w:basedOn w:val="Normal"/>
    <w:rsid w:val="0022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Strong">
    <w:name w:val="Strong"/>
    <w:qFormat/>
    <w:rsid w:val="00075FF1"/>
    <w:rPr>
      <w:b/>
      <w:bCs/>
    </w:rPr>
  </w:style>
  <w:style w:type="paragraph" w:customStyle="1" w:styleId="24">
    <w:name w:val="24"/>
    <w:basedOn w:val="Normal"/>
    <w:rsid w:val="0030590F"/>
    <w:rPr>
      <w:sz w:val="72"/>
    </w:rPr>
  </w:style>
  <w:style w:type="paragraph" w:customStyle="1" w:styleId="headings">
    <w:name w:val="headings"/>
    <w:basedOn w:val="Title"/>
    <w:autoRedefine/>
    <w:rsid w:val="00691DA9"/>
    <w:pPr>
      <w:keepLines/>
      <w:tabs>
        <w:tab w:val="left" w:pos="0"/>
      </w:tabs>
      <w:jc w:val="left"/>
    </w:pPr>
    <w:rPr>
      <w:rFonts w:ascii="Times New Roman" w:hAnsi="Times New Roman"/>
      <w:sz w:val="28"/>
    </w:rPr>
  </w:style>
  <w:style w:type="paragraph" w:styleId="TOC3">
    <w:name w:val="toc 3"/>
    <w:basedOn w:val="Normal"/>
    <w:next w:val="Normal"/>
    <w:autoRedefine/>
    <w:semiHidden/>
    <w:rsid w:val="003A4AD9"/>
    <w:pPr>
      <w:ind w:left="400"/>
    </w:pPr>
    <w:rPr>
      <w:rFonts w:ascii="Book Antiqua" w:hAnsi="Book Antiqua"/>
    </w:rPr>
  </w:style>
  <w:style w:type="character" w:customStyle="1" w:styleId="Heading1Char">
    <w:name w:val="Heading 1 Char"/>
    <w:link w:val="Heading1"/>
    <w:rsid w:val="007C6699"/>
    <w:rPr>
      <w:rFonts w:ascii="Univers" w:hAnsi="Univers"/>
      <w:sz w:val="40"/>
      <w:lang w:val="en-US" w:eastAsia="en-US" w:bidi="ar-SA"/>
    </w:rPr>
  </w:style>
  <w:style w:type="paragraph" w:styleId="Index1">
    <w:name w:val="index 1"/>
    <w:basedOn w:val="Normal"/>
    <w:next w:val="Normal"/>
    <w:autoRedefine/>
    <w:semiHidden/>
    <w:rsid w:val="00FE6B93"/>
    <w:pPr>
      <w:ind w:left="200" w:hanging="200"/>
    </w:pPr>
  </w:style>
  <w:style w:type="paragraph" w:styleId="IndexHeading">
    <w:name w:val="index heading"/>
    <w:basedOn w:val="Normal"/>
    <w:next w:val="Index1"/>
    <w:semiHidden/>
    <w:rsid w:val="00FE6B93"/>
    <w:rPr>
      <w:rFonts w:ascii="Arial" w:hAnsi="Arial"/>
      <w:sz w:val="24"/>
    </w:rPr>
  </w:style>
  <w:style w:type="paragraph" w:customStyle="1" w:styleId="msolistparagraph0">
    <w:name w:val="msolistparagraph"/>
    <w:basedOn w:val="Normal"/>
    <w:rsid w:val="002C07AF"/>
    <w:pPr>
      <w:ind w:left="720"/>
    </w:pPr>
    <w:rPr>
      <w:sz w:val="24"/>
      <w:szCs w:val="24"/>
    </w:rPr>
  </w:style>
  <w:style w:type="character" w:styleId="CommentReference">
    <w:name w:val="annotation reference"/>
    <w:semiHidden/>
    <w:rsid w:val="00F5230B"/>
    <w:rPr>
      <w:sz w:val="16"/>
      <w:szCs w:val="16"/>
    </w:rPr>
  </w:style>
  <w:style w:type="paragraph" w:styleId="CommentText">
    <w:name w:val="annotation text"/>
    <w:basedOn w:val="Normal"/>
    <w:semiHidden/>
    <w:rsid w:val="00F5230B"/>
  </w:style>
  <w:style w:type="paragraph" w:styleId="CommentSubject">
    <w:name w:val="annotation subject"/>
    <w:basedOn w:val="CommentText"/>
    <w:next w:val="CommentText"/>
    <w:semiHidden/>
    <w:rsid w:val="00F5230B"/>
    <w:rPr>
      <w:b/>
      <w:bCs/>
    </w:rPr>
  </w:style>
  <w:style w:type="paragraph" w:customStyle="1" w:styleId="Style">
    <w:name w:val="Style"/>
    <w:basedOn w:val="Normal"/>
    <w:rsid w:val="00332D00"/>
    <w:pPr>
      <w:widowControl w:val="0"/>
      <w:ind w:left="450" w:hanging="450"/>
    </w:pPr>
    <w:rPr>
      <w:rFonts w:ascii="Arial" w:hAnsi="Arial"/>
      <w:snapToGrid w:val="0"/>
      <w:sz w:val="24"/>
    </w:rPr>
  </w:style>
  <w:style w:type="paragraph" w:styleId="ListParagraph">
    <w:name w:val="List Paragraph"/>
    <w:basedOn w:val="Normal"/>
    <w:uiPriority w:val="34"/>
    <w:qFormat/>
    <w:rsid w:val="00A20A03"/>
    <w:pPr>
      <w:ind w:left="720"/>
    </w:pPr>
  </w:style>
  <w:style w:type="character" w:customStyle="1" w:styleId="FootnoteTextChar">
    <w:name w:val="Footnote Text Char"/>
    <w:basedOn w:val="DefaultParagraphFont"/>
    <w:link w:val="FootnoteText"/>
    <w:semiHidden/>
    <w:rsid w:val="00F87A33"/>
  </w:style>
  <w:style w:type="character" w:customStyle="1" w:styleId="FooterChar">
    <w:name w:val="Footer Char"/>
    <w:link w:val="Footer"/>
    <w:uiPriority w:val="99"/>
    <w:rsid w:val="004A0CDD"/>
  </w:style>
  <w:style w:type="paragraph" w:styleId="EndnoteText">
    <w:name w:val="endnote text"/>
    <w:basedOn w:val="Normal"/>
    <w:link w:val="EndnoteTextChar"/>
    <w:rsid w:val="00495748"/>
  </w:style>
  <w:style w:type="character" w:customStyle="1" w:styleId="EndnoteTextChar">
    <w:name w:val="Endnote Text Char"/>
    <w:basedOn w:val="DefaultParagraphFont"/>
    <w:link w:val="EndnoteText"/>
    <w:rsid w:val="00495748"/>
  </w:style>
  <w:style w:type="character" w:styleId="EndnoteReference">
    <w:name w:val="endnote reference"/>
    <w:rsid w:val="00495748"/>
    <w:rPr>
      <w:vertAlign w:val="superscript"/>
    </w:rPr>
  </w:style>
  <w:style w:type="table" w:customStyle="1" w:styleId="TableGrid1">
    <w:name w:val="Table Grid1"/>
    <w:basedOn w:val="TableNormal"/>
    <w:next w:val="TableGrid"/>
    <w:uiPriority w:val="59"/>
    <w:rsid w:val="00041C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EEE"/>
    <w:pPr>
      <w:autoSpaceDE w:val="0"/>
      <w:autoSpaceDN w:val="0"/>
      <w:adjustRightInd w:val="0"/>
    </w:pPr>
    <w:rPr>
      <w:rFonts w:ascii="Arial" w:hAnsi="Arial" w:cs="Arial"/>
      <w:color w:val="000000"/>
      <w:sz w:val="24"/>
      <w:szCs w:val="24"/>
    </w:rPr>
  </w:style>
  <w:style w:type="paragraph" w:styleId="NoSpacing">
    <w:name w:val="No Spacing"/>
    <w:link w:val="NoSpacingChar"/>
    <w:uiPriority w:val="1"/>
    <w:qFormat/>
    <w:rsid w:val="0008751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87512"/>
    <w:rPr>
      <w:rFonts w:asciiTheme="minorHAnsi" w:eastAsiaTheme="minorEastAsia" w:hAnsiTheme="minorHAnsi" w:cstheme="minorBidi"/>
      <w:sz w:val="22"/>
      <w:szCs w:val="22"/>
    </w:rPr>
  </w:style>
  <w:style w:type="paragraph" w:styleId="Revision">
    <w:name w:val="Revision"/>
    <w:hidden/>
    <w:uiPriority w:val="99"/>
    <w:semiHidden/>
    <w:rsid w:val="00D93DF5"/>
  </w:style>
  <w:style w:type="table" w:customStyle="1" w:styleId="TableGrid2">
    <w:name w:val="Table Grid2"/>
    <w:basedOn w:val="TableNormal"/>
    <w:next w:val="TableGrid"/>
    <w:uiPriority w:val="59"/>
    <w:rsid w:val="00DE17B4"/>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E4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07968">
      <w:bodyDiv w:val="1"/>
      <w:marLeft w:val="0"/>
      <w:marRight w:val="0"/>
      <w:marTop w:val="0"/>
      <w:marBottom w:val="0"/>
      <w:divBdr>
        <w:top w:val="none" w:sz="0" w:space="0" w:color="auto"/>
        <w:left w:val="none" w:sz="0" w:space="0" w:color="auto"/>
        <w:bottom w:val="none" w:sz="0" w:space="0" w:color="auto"/>
        <w:right w:val="none" w:sz="0" w:space="0" w:color="auto"/>
      </w:divBdr>
    </w:div>
    <w:div w:id="210770298">
      <w:bodyDiv w:val="1"/>
      <w:marLeft w:val="0"/>
      <w:marRight w:val="0"/>
      <w:marTop w:val="0"/>
      <w:marBottom w:val="0"/>
      <w:divBdr>
        <w:top w:val="none" w:sz="0" w:space="0" w:color="auto"/>
        <w:left w:val="none" w:sz="0" w:space="0" w:color="auto"/>
        <w:bottom w:val="none" w:sz="0" w:space="0" w:color="auto"/>
        <w:right w:val="none" w:sz="0" w:space="0" w:color="auto"/>
      </w:divBdr>
    </w:div>
    <w:div w:id="243804628">
      <w:bodyDiv w:val="1"/>
      <w:marLeft w:val="0"/>
      <w:marRight w:val="0"/>
      <w:marTop w:val="0"/>
      <w:marBottom w:val="0"/>
      <w:divBdr>
        <w:top w:val="none" w:sz="0" w:space="0" w:color="auto"/>
        <w:left w:val="none" w:sz="0" w:space="0" w:color="auto"/>
        <w:bottom w:val="none" w:sz="0" w:space="0" w:color="auto"/>
        <w:right w:val="none" w:sz="0" w:space="0" w:color="auto"/>
      </w:divBdr>
    </w:div>
    <w:div w:id="296300499">
      <w:bodyDiv w:val="1"/>
      <w:marLeft w:val="0"/>
      <w:marRight w:val="0"/>
      <w:marTop w:val="0"/>
      <w:marBottom w:val="0"/>
      <w:divBdr>
        <w:top w:val="none" w:sz="0" w:space="0" w:color="auto"/>
        <w:left w:val="none" w:sz="0" w:space="0" w:color="auto"/>
        <w:bottom w:val="none" w:sz="0" w:space="0" w:color="auto"/>
        <w:right w:val="none" w:sz="0" w:space="0" w:color="auto"/>
      </w:divBdr>
      <w:divsChild>
        <w:div w:id="1921133855">
          <w:marLeft w:val="0"/>
          <w:marRight w:val="0"/>
          <w:marTop w:val="0"/>
          <w:marBottom w:val="0"/>
          <w:divBdr>
            <w:top w:val="none" w:sz="0" w:space="0" w:color="auto"/>
            <w:left w:val="none" w:sz="0" w:space="0" w:color="auto"/>
            <w:bottom w:val="none" w:sz="0" w:space="0" w:color="auto"/>
            <w:right w:val="none" w:sz="0" w:space="0" w:color="auto"/>
          </w:divBdr>
        </w:div>
      </w:divsChild>
    </w:div>
    <w:div w:id="336738799">
      <w:bodyDiv w:val="1"/>
      <w:marLeft w:val="0"/>
      <w:marRight w:val="0"/>
      <w:marTop w:val="0"/>
      <w:marBottom w:val="0"/>
      <w:divBdr>
        <w:top w:val="none" w:sz="0" w:space="0" w:color="auto"/>
        <w:left w:val="none" w:sz="0" w:space="0" w:color="auto"/>
        <w:bottom w:val="none" w:sz="0" w:space="0" w:color="auto"/>
        <w:right w:val="none" w:sz="0" w:space="0" w:color="auto"/>
      </w:divBdr>
    </w:div>
    <w:div w:id="338972670">
      <w:bodyDiv w:val="1"/>
      <w:marLeft w:val="0"/>
      <w:marRight w:val="0"/>
      <w:marTop w:val="0"/>
      <w:marBottom w:val="0"/>
      <w:divBdr>
        <w:top w:val="none" w:sz="0" w:space="0" w:color="auto"/>
        <w:left w:val="none" w:sz="0" w:space="0" w:color="auto"/>
        <w:bottom w:val="none" w:sz="0" w:space="0" w:color="auto"/>
        <w:right w:val="none" w:sz="0" w:space="0" w:color="auto"/>
      </w:divBdr>
    </w:div>
    <w:div w:id="453642732">
      <w:bodyDiv w:val="1"/>
      <w:marLeft w:val="0"/>
      <w:marRight w:val="0"/>
      <w:marTop w:val="0"/>
      <w:marBottom w:val="0"/>
      <w:divBdr>
        <w:top w:val="none" w:sz="0" w:space="0" w:color="auto"/>
        <w:left w:val="none" w:sz="0" w:space="0" w:color="auto"/>
        <w:bottom w:val="none" w:sz="0" w:space="0" w:color="auto"/>
        <w:right w:val="none" w:sz="0" w:space="0" w:color="auto"/>
      </w:divBdr>
    </w:div>
    <w:div w:id="595213337">
      <w:bodyDiv w:val="1"/>
      <w:marLeft w:val="0"/>
      <w:marRight w:val="0"/>
      <w:marTop w:val="0"/>
      <w:marBottom w:val="0"/>
      <w:divBdr>
        <w:top w:val="none" w:sz="0" w:space="0" w:color="auto"/>
        <w:left w:val="none" w:sz="0" w:space="0" w:color="auto"/>
        <w:bottom w:val="none" w:sz="0" w:space="0" w:color="auto"/>
        <w:right w:val="none" w:sz="0" w:space="0" w:color="auto"/>
      </w:divBdr>
    </w:div>
    <w:div w:id="612328541">
      <w:bodyDiv w:val="1"/>
      <w:marLeft w:val="0"/>
      <w:marRight w:val="0"/>
      <w:marTop w:val="0"/>
      <w:marBottom w:val="0"/>
      <w:divBdr>
        <w:top w:val="none" w:sz="0" w:space="0" w:color="auto"/>
        <w:left w:val="none" w:sz="0" w:space="0" w:color="auto"/>
        <w:bottom w:val="none" w:sz="0" w:space="0" w:color="auto"/>
        <w:right w:val="none" w:sz="0" w:space="0" w:color="auto"/>
      </w:divBdr>
    </w:div>
    <w:div w:id="708605735">
      <w:bodyDiv w:val="1"/>
      <w:marLeft w:val="0"/>
      <w:marRight w:val="0"/>
      <w:marTop w:val="0"/>
      <w:marBottom w:val="0"/>
      <w:divBdr>
        <w:top w:val="none" w:sz="0" w:space="0" w:color="auto"/>
        <w:left w:val="none" w:sz="0" w:space="0" w:color="auto"/>
        <w:bottom w:val="none" w:sz="0" w:space="0" w:color="auto"/>
        <w:right w:val="none" w:sz="0" w:space="0" w:color="auto"/>
      </w:divBdr>
    </w:div>
    <w:div w:id="770130579">
      <w:bodyDiv w:val="1"/>
      <w:marLeft w:val="0"/>
      <w:marRight w:val="0"/>
      <w:marTop w:val="0"/>
      <w:marBottom w:val="0"/>
      <w:divBdr>
        <w:top w:val="none" w:sz="0" w:space="0" w:color="auto"/>
        <w:left w:val="none" w:sz="0" w:space="0" w:color="auto"/>
        <w:bottom w:val="none" w:sz="0" w:space="0" w:color="auto"/>
        <w:right w:val="none" w:sz="0" w:space="0" w:color="auto"/>
      </w:divBdr>
    </w:div>
    <w:div w:id="826559213">
      <w:bodyDiv w:val="1"/>
      <w:marLeft w:val="0"/>
      <w:marRight w:val="0"/>
      <w:marTop w:val="0"/>
      <w:marBottom w:val="0"/>
      <w:divBdr>
        <w:top w:val="none" w:sz="0" w:space="0" w:color="auto"/>
        <w:left w:val="none" w:sz="0" w:space="0" w:color="auto"/>
        <w:bottom w:val="none" w:sz="0" w:space="0" w:color="auto"/>
        <w:right w:val="none" w:sz="0" w:space="0" w:color="auto"/>
      </w:divBdr>
    </w:div>
    <w:div w:id="869880562">
      <w:bodyDiv w:val="1"/>
      <w:marLeft w:val="0"/>
      <w:marRight w:val="0"/>
      <w:marTop w:val="0"/>
      <w:marBottom w:val="0"/>
      <w:divBdr>
        <w:top w:val="none" w:sz="0" w:space="0" w:color="auto"/>
        <w:left w:val="none" w:sz="0" w:space="0" w:color="auto"/>
        <w:bottom w:val="none" w:sz="0" w:space="0" w:color="auto"/>
        <w:right w:val="none" w:sz="0" w:space="0" w:color="auto"/>
      </w:divBdr>
    </w:div>
    <w:div w:id="917206852">
      <w:bodyDiv w:val="1"/>
      <w:marLeft w:val="0"/>
      <w:marRight w:val="0"/>
      <w:marTop w:val="0"/>
      <w:marBottom w:val="0"/>
      <w:divBdr>
        <w:top w:val="none" w:sz="0" w:space="0" w:color="auto"/>
        <w:left w:val="none" w:sz="0" w:space="0" w:color="auto"/>
        <w:bottom w:val="none" w:sz="0" w:space="0" w:color="auto"/>
        <w:right w:val="none" w:sz="0" w:space="0" w:color="auto"/>
      </w:divBdr>
    </w:div>
    <w:div w:id="1143615783">
      <w:bodyDiv w:val="1"/>
      <w:marLeft w:val="0"/>
      <w:marRight w:val="0"/>
      <w:marTop w:val="0"/>
      <w:marBottom w:val="0"/>
      <w:divBdr>
        <w:top w:val="none" w:sz="0" w:space="0" w:color="auto"/>
        <w:left w:val="none" w:sz="0" w:space="0" w:color="auto"/>
        <w:bottom w:val="none" w:sz="0" w:space="0" w:color="auto"/>
        <w:right w:val="none" w:sz="0" w:space="0" w:color="auto"/>
      </w:divBdr>
    </w:div>
    <w:div w:id="1171064637">
      <w:bodyDiv w:val="1"/>
      <w:marLeft w:val="0"/>
      <w:marRight w:val="0"/>
      <w:marTop w:val="0"/>
      <w:marBottom w:val="0"/>
      <w:divBdr>
        <w:top w:val="none" w:sz="0" w:space="0" w:color="auto"/>
        <w:left w:val="none" w:sz="0" w:space="0" w:color="auto"/>
        <w:bottom w:val="none" w:sz="0" w:space="0" w:color="auto"/>
        <w:right w:val="none" w:sz="0" w:space="0" w:color="auto"/>
      </w:divBdr>
    </w:div>
    <w:div w:id="1182626778">
      <w:bodyDiv w:val="1"/>
      <w:marLeft w:val="0"/>
      <w:marRight w:val="0"/>
      <w:marTop w:val="0"/>
      <w:marBottom w:val="0"/>
      <w:divBdr>
        <w:top w:val="none" w:sz="0" w:space="0" w:color="auto"/>
        <w:left w:val="none" w:sz="0" w:space="0" w:color="auto"/>
        <w:bottom w:val="none" w:sz="0" w:space="0" w:color="auto"/>
        <w:right w:val="none" w:sz="0" w:space="0" w:color="auto"/>
      </w:divBdr>
    </w:div>
    <w:div w:id="1202939362">
      <w:bodyDiv w:val="1"/>
      <w:marLeft w:val="0"/>
      <w:marRight w:val="0"/>
      <w:marTop w:val="0"/>
      <w:marBottom w:val="0"/>
      <w:divBdr>
        <w:top w:val="none" w:sz="0" w:space="0" w:color="auto"/>
        <w:left w:val="none" w:sz="0" w:space="0" w:color="auto"/>
        <w:bottom w:val="none" w:sz="0" w:space="0" w:color="auto"/>
        <w:right w:val="none" w:sz="0" w:space="0" w:color="auto"/>
      </w:divBdr>
    </w:div>
    <w:div w:id="1280261201">
      <w:bodyDiv w:val="1"/>
      <w:marLeft w:val="0"/>
      <w:marRight w:val="0"/>
      <w:marTop w:val="0"/>
      <w:marBottom w:val="0"/>
      <w:divBdr>
        <w:top w:val="none" w:sz="0" w:space="0" w:color="auto"/>
        <w:left w:val="none" w:sz="0" w:space="0" w:color="auto"/>
        <w:bottom w:val="none" w:sz="0" w:space="0" w:color="auto"/>
        <w:right w:val="none" w:sz="0" w:space="0" w:color="auto"/>
      </w:divBdr>
      <w:divsChild>
        <w:div w:id="16273754">
          <w:marLeft w:val="1138"/>
          <w:marRight w:val="0"/>
          <w:marTop w:val="96"/>
          <w:marBottom w:val="0"/>
          <w:divBdr>
            <w:top w:val="none" w:sz="0" w:space="0" w:color="auto"/>
            <w:left w:val="none" w:sz="0" w:space="0" w:color="auto"/>
            <w:bottom w:val="none" w:sz="0" w:space="0" w:color="auto"/>
            <w:right w:val="none" w:sz="0" w:space="0" w:color="auto"/>
          </w:divBdr>
        </w:div>
        <w:div w:id="36129136">
          <w:marLeft w:val="1138"/>
          <w:marRight w:val="0"/>
          <w:marTop w:val="96"/>
          <w:marBottom w:val="0"/>
          <w:divBdr>
            <w:top w:val="none" w:sz="0" w:space="0" w:color="auto"/>
            <w:left w:val="none" w:sz="0" w:space="0" w:color="auto"/>
            <w:bottom w:val="none" w:sz="0" w:space="0" w:color="auto"/>
            <w:right w:val="none" w:sz="0" w:space="0" w:color="auto"/>
          </w:divBdr>
        </w:div>
        <w:div w:id="93478766">
          <w:marLeft w:val="1138"/>
          <w:marRight w:val="0"/>
          <w:marTop w:val="96"/>
          <w:marBottom w:val="0"/>
          <w:divBdr>
            <w:top w:val="none" w:sz="0" w:space="0" w:color="auto"/>
            <w:left w:val="none" w:sz="0" w:space="0" w:color="auto"/>
            <w:bottom w:val="none" w:sz="0" w:space="0" w:color="auto"/>
            <w:right w:val="none" w:sz="0" w:space="0" w:color="auto"/>
          </w:divBdr>
        </w:div>
        <w:div w:id="541594281">
          <w:marLeft w:val="1138"/>
          <w:marRight w:val="0"/>
          <w:marTop w:val="96"/>
          <w:marBottom w:val="0"/>
          <w:divBdr>
            <w:top w:val="none" w:sz="0" w:space="0" w:color="auto"/>
            <w:left w:val="none" w:sz="0" w:space="0" w:color="auto"/>
            <w:bottom w:val="none" w:sz="0" w:space="0" w:color="auto"/>
            <w:right w:val="none" w:sz="0" w:space="0" w:color="auto"/>
          </w:divBdr>
        </w:div>
        <w:div w:id="1344891963">
          <w:marLeft w:val="1584"/>
          <w:marRight w:val="0"/>
          <w:marTop w:val="96"/>
          <w:marBottom w:val="0"/>
          <w:divBdr>
            <w:top w:val="none" w:sz="0" w:space="0" w:color="auto"/>
            <w:left w:val="none" w:sz="0" w:space="0" w:color="auto"/>
            <w:bottom w:val="none" w:sz="0" w:space="0" w:color="auto"/>
            <w:right w:val="none" w:sz="0" w:space="0" w:color="auto"/>
          </w:divBdr>
        </w:div>
      </w:divsChild>
    </w:div>
    <w:div w:id="1392801924">
      <w:bodyDiv w:val="1"/>
      <w:marLeft w:val="0"/>
      <w:marRight w:val="0"/>
      <w:marTop w:val="0"/>
      <w:marBottom w:val="0"/>
      <w:divBdr>
        <w:top w:val="none" w:sz="0" w:space="0" w:color="auto"/>
        <w:left w:val="none" w:sz="0" w:space="0" w:color="auto"/>
        <w:bottom w:val="none" w:sz="0" w:space="0" w:color="auto"/>
        <w:right w:val="none" w:sz="0" w:space="0" w:color="auto"/>
      </w:divBdr>
    </w:div>
    <w:div w:id="1452746729">
      <w:bodyDiv w:val="1"/>
      <w:marLeft w:val="0"/>
      <w:marRight w:val="0"/>
      <w:marTop w:val="0"/>
      <w:marBottom w:val="0"/>
      <w:divBdr>
        <w:top w:val="none" w:sz="0" w:space="0" w:color="auto"/>
        <w:left w:val="none" w:sz="0" w:space="0" w:color="auto"/>
        <w:bottom w:val="none" w:sz="0" w:space="0" w:color="auto"/>
        <w:right w:val="none" w:sz="0" w:space="0" w:color="auto"/>
      </w:divBdr>
    </w:div>
    <w:div w:id="1467356351">
      <w:bodyDiv w:val="1"/>
      <w:marLeft w:val="0"/>
      <w:marRight w:val="0"/>
      <w:marTop w:val="0"/>
      <w:marBottom w:val="0"/>
      <w:divBdr>
        <w:top w:val="none" w:sz="0" w:space="0" w:color="auto"/>
        <w:left w:val="none" w:sz="0" w:space="0" w:color="auto"/>
        <w:bottom w:val="none" w:sz="0" w:space="0" w:color="auto"/>
        <w:right w:val="none" w:sz="0" w:space="0" w:color="auto"/>
      </w:divBdr>
    </w:div>
    <w:div w:id="1515876513">
      <w:bodyDiv w:val="1"/>
      <w:marLeft w:val="0"/>
      <w:marRight w:val="0"/>
      <w:marTop w:val="0"/>
      <w:marBottom w:val="0"/>
      <w:divBdr>
        <w:top w:val="none" w:sz="0" w:space="0" w:color="auto"/>
        <w:left w:val="none" w:sz="0" w:space="0" w:color="auto"/>
        <w:bottom w:val="none" w:sz="0" w:space="0" w:color="auto"/>
        <w:right w:val="none" w:sz="0" w:space="0" w:color="auto"/>
      </w:divBdr>
    </w:div>
    <w:div w:id="1526407569">
      <w:bodyDiv w:val="1"/>
      <w:marLeft w:val="0"/>
      <w:marRight w:val="0"/>
      <w:marTop w:val="0"/>
      <w:marBottom w:val="0"/>
      <w:divBdr>
        <w:top w:val="none" w:sz="0" w:space="0" w:color="auto"/>
        <w:left w:val="none" w:sz="0" w:space="0" w:color="auto"/>
        <w:bottom w:val="none" w:sz="0" w:space="0" w:color="auto"/>
        <w:right w:val="none" w:sz="0" w:space="0" w:color="auto"/>
      </w:divBdr>
      <w:divsChild>
        <w:div w:id="1756895052">
          <w:marLeft w:val="0"/>
          <w:marRight w:val="0"/>
          <w:marTop w:val="0"/>
          <w:marBottom w:val="0"/>
          <w:divBdr>
            <w:top w:val="none" w:sz="0" w:space="0" w:color="auto"/>
            <w:left w:val="none" w:sz="0" w:space="0" w:color="auto"/>
            <w:bottom w:val="none" w:sz="0" w:space="0" w:color="auto"/>
            <w:right w:val="none" w:sz="0" w:space="0" w:color="auto"/>
          </w:divBdr>
        </w:div>
      </w:divsChild>
    </w:div>
    <w:div w:id="1557935871">
      <w:bodyDiv w:val="1"/>
      <w:marLeft w:val="0"/>
      <w:marRight w:val="0"/>
      <w:marTop w:val="0"/>
      <w:marBottom w:val="0"/>
      <w:divBdr>
        <w:top w:val="none" w:sz="0" w:space="0" w:color="auto"/>
        <w:left w:val="none" w:sz="0" w:space="0" w:color="auto"/>
        <w:bottom w:val="none" w:sz="0" w:space="0" w:color="auto"/>
        <w:right w:val="none" w:sz="0" w:space="0" w:color="auto"/>
      </w:divBdr>
      <w:divsChild>
        <w:div w:id="478226130">
          <w:marLeft w:val="1138"/>
          <w:marRight w:val="0"/>
          <w:marTop w:val="96"/>
          <w:marBottom w:val="0"/>
          <w:divBdr>
            <w:top w:val="none" w:sz="0" w:space="0" w:color="auto"/>
            <w:left w:val="none" w:sz="0" w:space="0" w:color="auto"/>
            <w:bottom w:val="none" w:sz="0" w:space="0" w:color="auto"/>
            <w:right w:val="none" w:sz="0" w:space="0" w:color="auto"/>
          </w:divBdr>
        </w:div>
        <w:div w:id="793980085">
          <w:marLeft w:val="1138"/>
          <w:marRight w:val="0"/>
          <w:marTop w:val="96"/>
          <w:marBottom w:val="0"/>
          <w:divBdr>
            <w:top w:val="none" w:sz="0" w:space="0" w:color="auto"/>
            <w:left w:val="none" w:sz="0" w:space="0" w:color="auto"/>
            <w:bottom w:val="none" w:sz="0" w:space="0" w:color="auto"/>
            <w:right w:val="none" w:sz="0" w:space="0" w:color="auto"/>
          </w:divBdr>
        </w:div>
        <w:div w:id="1546600612">
          <w:marLeft w:val="1138"/>
          <w:marRight w:val="0"/>
          <w:marTop w:val="96"/>
          <w:marBottom w:val="0"/>
          <w:divBdr>
            <w:top w:val="none" w:sz="0" w:space="0" w:color="auto"/>
            <w:left w:val="none" w:sz="0" w:space="0" w:color="auto"/>
            <w:bottom w:val="none" w:sz="0" w:space="0" w:color="auto"/>
            <w:right w:val="none" w:sz="0" w:space="0" w:color="auto"/>
          </w:divBdr>
        </w:div>
      </w:divsChild>
    </w:div>
    <w:div w:id="1631016759">
      <w:bodyDiv w:val="1"/>
      <w:marLeft w:val="0"/>
      <w:marRight w:val="0"/>
      <w:marTop w:val="0"/>
      <w:marBottom w:val="0"/>
      <w:divBdr>
        <w:top w:val="none" w:sz="0" w:space="0" w:color="auto"/>
        <w:left w:val="none" w:sz="0" w:space="0" w:color="auto"/>
        <w:bottom w:val="none" w:sz="0" w:space="0" w:color="auto"/>
        <w:right w:val="none" w:sz="0" w:space="0" w:color="auto"/>
      </w:divBdr>
      <w:divsChild>
        <w:div w:id="1687555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16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0514922">
      <w:bodyDiv w:val="1"/>
      <w:marLeft w:val="0"/>
      <w:marRight w:val="0"/>
      <w:marTop w:val="0"/>
      <w:marBottom w:val="0"/>
      <w:divBdr>
        <w:top w:val="none" w:sz="0" w:space="0" w:color="auto"/>
        <w:left w:val="none" w:sz="0" w:space="0" w:color="auto"/>
        <w:bottom w:val="none" w:sz="0" w:space="0" w:color="auto"/>
        <w:right w:val="none" w:sz="0" w:space="0" w:color="auto"/>
      </w:divBdr>
    </w:div>
    <w:div w:id="1814711783">
      <w:bodyDiv w:val="1"/>
      <w:marLeft w:val="0"/>
      <w:marRight w:val="0"/>
      <w:marTop w:val="0"/>
      <w:marBottom w:val="0"/>
      <w:divBdr>
        <w:top w:val="none" w:sz="0" w:space="0" w:color="auto"/>
        <w:left w:val="none" w:sz="0" w:space="0" w:color="auto"/>
        <w:bottom w:val="none" w:sz="0" w:space="0" w:color="auto"/>
        <w:right w:val="none" w:sz="0" w:space="0" w:color="auto"/>
      </w:divBdr>
    </w:div>
    <w:div w:id="1838841509">
      <w:bodyDiv w:val="1"/>
      <w:marLeft w:val="0"/>
      <w:marRight w:val="0"/>
      <w:marTop w:val="0"/>
      <w:marBottom w:val="0"/>
      <w:divBdr>
        <w:top w:val="none" w:sz="0" w:space="0" w:color="auto"/>
        <w:left w:val="none" w:sz="0" w:space="0" w:color="auto"/>
        <w:bottom w:val="none" w:sz="0" w:space="0" w:color="auto"/>
        <w:right w:val="none" w:sz="0" w:space="0" w:color="auto"/>
      </w:divBdr>
    </w:div>
    <w:div w:id="1897859974">
      <w:bodyDiv w:val="1"/>
      <w:marLeft w:val="0"/>
      <w:marRight w:val="0"/>
      <w:marTop w:val="0"/>
      <w:marBottom w:val="0"/>
      <w:divBdr>
        <w:top w:val="none" w:sz="0" w:space="0" w:color="auto"/>
        <w:left w:val="none" w:sz="0" w:space="0" w:color="auto"/>
        <w:bottom w:val="none" w:sz="0" w:space="0" w:color="auto"/>
        <w:right w:val="none" w:sz="0" w:space="0" w:color="auto"/>
      </w:divBdr>
    </w:div>
    <w:div w:id="1979988592">
      <w:bodyDiv w:val="1"/>
      <w:marLeft w:val="0"/>
      <w:marRight w:val="0"/>
      <w:marTop w:val="0"/>
      <w:marBottom w:val="0"/>
      <w:divBdr>
        <w:top w:val="none" w:sz="0" w:space="0" w:color="auto"/>
        <w:left w:val="none" w:sz="0" w:space="0" w:color="auto"/>
        <w:bottom w:val="none" w:sz="0" w:space="0" w:color="auto"/>
        <w:right w:val="none" w:sz="0" w:space="0" w:color="auto"/>
      </w:divBdr>
    </w:div>
    <w:div w:id="2112048220">
      <w:bodyDiv w:val="1"/>
      <w:marLeft w:val="0"/>
      <w:marRight w:val="0"/>
      <w:marTop w:val="0"/>
      <w:marBottom w:val="0"/>
      <w:divBdr>
        <w:top w:val="none" w:sz="0" w:space="0" w:color="auto"/>
        <w:left w:val="none" w:sz="0" w:space="0" w:color="auto"/>
        <w:bottom w:val="none" w:sz="0" w:space="0" w:color="auto"/>
        <w:right w:val="none" w:sz="0" w:space="0" w:color="auto"/>
      </w:divBdr>
      <w:divsChild>
        <w:div w:id="9714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49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am.gov" TargetMode="External"/><Relationship Id="rId18" Type="http://schemas.openxmlformats.org/officeDocument/2006/relationships/hyperlink" Target="https://oig.justice.gov/hotline/contact-grants.htm" TargetMode="External"/><Relationship Id="rId26" Type="http://schemas.openxmlformats.org/officeDocument/2006/relationships/hyperlink" Target="https://www.mass.gov/doc/contractor-authorized-signatory-form-2/download?_ga=2.10443761.533032793.1633631759-942339999.1576858754" TargetMode="External"/><Relationship Id="rId21" Type="http://schemas.openxmlformats.org/officeDocument/2006/relationships/hyperlink" Target="https://www.mass.gov/files/documents/2018/05/09/2017-2020%20VAWA%20Implementation%20Plan.pdf"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justice.gov/ovw/page/file/1298396/download" TargetMode="External"/><Relationship Id="rId17" Type="http://schemas.openxmlformats.org/officeDocument/2006/relationships/hyperlink" Target="mailto:%20IGO-FightFraud@state.ma.us" TargetMode="External"/><Relationship Id="rId25" Type="http://schemas.openxmlformats.org/officeDocument/2006/relationships/hyperlink" Target="http://get.adobe.com"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justice.gov/ovw/award-conditions" TargetMode="External"/><Relationship Id="rId20" Type="http://schemas.openxmlformats.org/officeDocument/2006/relationships/hyperlink" Target="https://www.mass.gov/how-to/report-waste-and-abuse" TargetMode="External"/><Relationship Id="rId29" Type="http://schemas.openxmlformats.org/officeDocument/2006/relationships/hyperlink" Target="mailto:Jenny.Barron@mas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justice.gov/ovw/docs/faqs-ngc-vawa.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ojp.gov/about/ocr/eeop.htm" TargetMode="External"/><Relationship Id="rId23" Type="http://schemas.openxmlformats.org/officeDocument/2006/relationships/hyperlink" Target="https://www.hud.gov/sites/documents/FINALNUISANCEORDGDNCE.PDF" TargetMode="External"/><Relationship Id="rId28" Type="http://schemas.openxmlformats.org/officeDocument/2006/relationships/hyperlink" Target="mailto:jenny.barron@mass.gov"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EPS-FP-OGR-002\Shared$\CCJ\Justice%20&amp;%20Prevention%20Division\VAWA\2017\2017%20AGF\AGF%20Document\Auditor@SAO.state.ma.u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text-idx?SID=81189643245719f1b77fddc12b2ce6ca&amp;mc=true&amp;node=sp2.1.200.f&amp;rgn=div6" TargetMode="External"/><Relationship Id="rId22" Type="http://schemas.openxmlformats.org/officeDocument/2006/relationships/hyperlink" Target="https://www.justice.gov/sites/default/files/ovw/pages/attachments/2015/01/20/confidentiality_acknowledgement_form_42015.pdf" TargetMode="External"/><Relationship Id="rId27" Type="http://schemas.openxmlformats.org/officeDocument/2006/relationships/hyperlink" Target="http://www.janedoe.org"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6" ma:contentTypeDescription="Create a new document." ma:contentTypeScope="" ma:versionID="44049b94b40890c986801a4ba06782e1">
  <xsd:schema xmlns:xsd="http://www.w3.org/2001/XMLSchema" xmlns:xs="http://www.w3.org/2001/XMLSchema" xmlns:p="http://schemas.microsoft.com/office/2006/metadata/properties" xmlns:ns3="6d1ab2f6-91f9-4f14-952a-3f3eb0d68341" targetNamespace="http://schemas.microsoft.com/office/2006/metadata/properties" ma:root="true" ma:fieldsID="43c13021fec38597fc192604074ae5c3" ns3:_="">
    <xsd:import namespace="6d1ab2f6-91f9-4f14-952a-3f3eb0d683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81A5C-303F-4F3F-AA06-394A4946A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C8C3A3-4D41-48E4-85DD-2B28838C6F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1AA6FB-D293-4C0B-B792-09179D386DD8}">
  <ds:schemaRefs>
    <ds:schemaRef ds:uri="http://schemas.microsoft.com/sharepoint/v3/contenttype/forms"/>
  </ds:schemaRefs>
</ds:datastoreItem>
</file>

<file path=customXml/itemProps4.xml><?xml version="1.0" encoding="utf-8"?>
<ds:datastoreItem xmlns:ds="http://schemas.openxmlformats.org/officeDocument/2006/customXml" ds:itemID="{A52379EF-50D0-4CA5-8EE6-75CC55447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5570</Words>
  <Characters>35348</Characters>
  <Application>Microsoft Office Word</Application>
  <DocSecurity>0</DocSecurity>
  <Lines>294</Lines>
  <Paragraphs>81</Paragraphs>
  <ScaleCrop>false</ScaleCrop>
  <HeadingPairs>
    <vt:vector size="2" baseType="variant">
      <vt:variant>
        <vt:lpstr>Title</vt:lpstr>
      </vt:variant>
      <vt:variant>
        <vt:i4>1</vt:i4>
      </vt:variant>
    </vt:vector>
  </HeadingPairs>
  <TitlesOfParts>
    <vt:vector size="1" baseType="lpstr">
      <vt:lpstr>Fiscal Year 2018 STOP Formula Grant Program Availability of Grant Funds</vt:lpstr>
    </vt:vector>
  </TitlesOfParts>
  <Company>GHSB</Company>
  <LinksUpToDate>false</LinksUpToDate>
  <CharactersWithSpaces>40837</CharactersWithSpaces>
  <SharedDoc>false</SharedDoc>
  <HLinks>
    <vt:vector size="114" baseType="variant">
      <vt:variant>
        <vt:i4>4128851</vt:i4>
      </vt:variant>
      <vt:variant>
        <vt:i4>54</vt:i4>
      </vt:variant>
      <vt:variant>
        <vt:i4>0</vt:i4>
      </vt:variant>
      <vt:variant>
        <vt:i4>5</vt:i4>
      </vt:variant>
      <vt:variant>
        <vt:lpwstr>mailto:vawastopagf@state.ma.us</vt:lpwstr>
      </vt:variant>
      <vt:variant>
        <vt:lpwstr/>
      </vt:variant>
      <vt:variant>
        <vt:i4>4128851</vt:i4>
      </vt:variant>
      <vt:variant>
        <vt:i4>51</vt:i4>
      </vt:variant>
      <vt:variant>
        <vt:i4>0</vt:i4>
      </vt:variant>
      <vt:variant>
        <vt:i4>5</vt:i4>
      </vt:variant>
      <vt:variant>
        <vt:lpwstr>mailto:vawastopagf@state.ma.us</vt:lpwstr>
      </vt:variant>
      <vt:variant>
        <vt:lpwstr/>
      </vt:variant>
      <vt:variant>
        <vt:i4>3735590</vt:i4>
      </vt:variant>
      <vt:variant>
        <vt:i4>48</vt:i4>
      </vt:variant>
      <vt:variant>
        <vt:i4>0</vt:i4>
      </vt:variant>
      <vt:variant>
        <vt:i4>5</vt:i4>
      </vt:variant>
      <vt:variant>
        <vt:lpwstr>http://get.adobe.com/reader/otherversions/</vt:lpwstr>
      </vt:variant>
      <vt:variant>
        <vt:lpwstr/>
      </vt:variant>
      <vt:variant>
        <vt:i4>4128851</vt:i4>
      </vt:variant>
      <vt:variant>
        <vt:i4>45</vt:i4>
      </vt:variant>
      <vt:variant>
        <vt:i4>0</vt:i4>
      </vt:variant>
      <vt:variant>
        <vt:i4>5</vt:i4>
      </vt:variant>
      <vt:variant>
        <vt:lpwstr>mailto:vawastopagf@state.ma.us</vt:lpwstr>
      </vt:variant>
      <vt:variant>
        <vt:lpwstr/>
      </vt:variant>
      <vt:variant>
        <vt:i4>458792</vt:i4>
      </vt:variant>
      <vt:variant>
        <vt:i4>42</vt:i4>
      </vt:variant>
      <vt:variant>
        <vt:i4>0</vt:i4>
      </vt:variant>
      <vt:variant>
        <vt:i4>5</vt:i4>
      </vt:variant>
      <vt:variant>
        <vt:lpwstr>mailto:aleigh.jerome@state.ma.us</vt:lpwstr>
      </vt:variant>
      <vt:variant>
        <vt:lpwstr/>
      </vt:variant>
      <vt:variant>
        <vt:i4>2490471</vt:i4>
      </vt:variant>
      <vt:variant>
        <vt:i4>39</vt:i4>
      </vt:variant>
      <vt:variant>
        <vt:i4>0</vt:i4>
      </vt:variant>
      <vt:variant>
        <vt:i4>5</vt:i4>
      </vt:variant>
      <vt:variant>
        <vt:lpwstr>http://www.janedoe.org/</vt:lpwstr>
      </vt:variant>
      <vt:variant>
        <vt:lpwstr/>
      </vt:variant>
      <vt:variant>
        <vt:i4>65605</vt:i4>
      </vt:variant>
      <vt:variant>
        <vt:i4>36</vt:i4>
      </vt:variant>
      <vt:variant>
        <vt:i4>0</vt:i4>
      </vt:variant>
      <vt:variant>
        <vt:i4>5</vt:i4>
      </vt:variant>
      <vt:variant>
        <vt:lpwstr>http://www.mass.gov/eopss/funding-and-training/justice-and-prev/grants/vawa-stop/</vt:lpwstr>
      </vt:variant>
      <vt:variant>
        <vt:lpwstr/>
      </vt:variant>
      <vt:variant>
        <vt:i4>4063278</vt:i4>
      </vt:variant>
      <vt:variant>
        <vt:i4>33</vt:i4>
      </vt:variant>
      <vt:variant>
        <vt:i4>0</vt:i4>
      </vt:variant>
      <vt:variant>
        <vt:i4>5</vt:i4>
      </vt:variant>
      <vt:variant>
        <vt:lpwstr>https://victimsofcrime.org/docs/Toolkit Bulletins/u-visa-toolkit-final-(2).pdf?sfvrsn=0</vt:lpwstr>
      </vt:variant>
      <vt:variant>
        <vt:lpwstr/>
      </vt:variant>
      <vt:variant>
        <vt:i4>4063278</vt:i4>
      </vt:variant>
      <vt:variant>
        <vt:i4>30</vt:i4>
      </vt:variant>
      <vt:variant>
        <vt:i4>0</vt:i4>
      </vt:variant>
      <vt:variant>
        <vt:i4>5</vt:i4>
      </vt:variant>
      <vt:variant>
        <vt:lpwstr>https://victimsofcrime.org/docs/Toolkit Bulletins/u-visa-toolkit-final-(2).pdf?sfvrsn=0</vt:lpwstr>
      </vt:variant>
      <vt:variant>
        <vt:lpwstr/>
      </vt:variant>
      <vt:variant>
        <vt:i4>4128851</vt:i4>
      </vt:variant>
      <vt:variant>
        <vt:i4>27</vt:i4>
      </vt:variant>
      <vt:variant>
        <vt:i4>0</vt:i4>
      </vt:variant>
      <vt:variant>
        <vt:i4>5</vt:i4>
      </vt:variant>
      <vt:variant>
        <vt:lpwstr>mailto:vawastopagf@state.ma.us</vt:lpwstr>
      </vt:variant>
      <vt:variant>
        <vt:lpwstr/>
      </vt:variant>
      <vt:variant>
        <vt:i4>65605</vt:i4>
      </vt:variant>
      <vt:variant>
        <vt:i4>24</vt:i4>
      </vt:variant>
      <vt:variant>
        <vt:i4>0</vt:i4>
      </vt:variant>
      <vt:variant>
        <vt:i4>5</vt:i4>
      </vt:variant>
      <vt:variant>
        <vt:lpwstr>http://www.mass.gov/eopss/funding-and-training/justice-and-prev/grants/vawa-stop/</vt:lpwstr>
      </vt:variant>
      <vt:variant>
        <vt:lpwstr/>
      </vt:variant>
      <vt:variant>
        <vt:i4>1966118</vt:i4>
      </vt:variant>
      <vt:variant>
        <vt:i4>21</vt:i4>
      </vt:variant>
      <vt:variant>
        <vt:i4>0</vt:i4>
      </vt:variant>
      <vt:variant>
        <vt:i4>5</vt:i4>
      </vt:variant>
      <vt:variant>
        <vt:lpwstr>../../../2011/2011 AGF/AGF Document/vawastopagf@state.ma.us</vt:lpwstr>
      </vt:variant>
      <vt:variant>
        <vt:lpwstr/>
      </vt:variant>
      <vt:variant>
        <vt:i4>4128851</vt:i4>
      </vt:variant>
      <vt:variant>
        <vt:i4>18</vt:i4>
      </vt:variant>
      <vt:variant>
        <vt:i4>0</vt:i4>
      </vt:variant>
      <vt:variant>
        <vt:i4>5</vt:i4>
      </vt:variant>
      <vt:variant>
        <vt:lpwstr>mailto:vawastopagf@state.ma.us</vt:lpwstr>
      </vt:variant>
      <vt:variant>
        <vt:lpwstr/>
      </vt:variant>
      <vt:variant>
        <vt:i4>4128851</vt:i4>
      </vt:variant>
      <vt:variant>
        <vt:i4>15</vt:i4>
      </vt:variant>
      <vt:variant>
        <vt:i4>0</vt:i4>
      </vt:variant>
      <vt:variant>
        <vt:i4>5</vt:i4>
      </vt:variant>
      <vt:variant>
        <vt:lpwstr>mailto:vawastopagf@state.ma.us</vt:lpwstr>
      </vt:variant>
      <vt:variant>
        <vt:lpwstr/>
      </vt:variant>
      <vt:variant>
        <vt:i4>2359383</vt:i4>
      </vt:variant>
      <vt:variant>
        <vt:i4>12</vt:i4>
      </vt:variant>
      <vt:variant>
        <vt:i4>0</vt:i4>
      </vt:variant>
      <vt:variant>
        <vt:i4>5</vt:i4>
      </vt:variant>
      <vt:variant>
        <vt:lpwstr>C:\Documents and Settings\EFrank\Local Settings\Temporary Internet Files\OLKDB\Auditor@SAO.state.ma.us</vt:lpwstr>
      </vt:variant>
      <vt:variant>
        <vt:lpwstr/>
      </vt:variant>
      <vt:variant>
        <vt:i4>2359411</vt:i4>
      </vt:variant>
      <vt:variant>
        <vt:i4>9</vt:i4>
      </vt:variant>
      <vt:variant>
        <vt:i4>0</vt:i4>
      </vt:variant>
      <vt:variant>
        <vt:i4>5</vt:i4>
      </vt:variant>
      <vt:variant>
        <vt:lpwstr>C:\Documents and Settings\EFrank\Local Settings\Temporary Internet Files\OLKDB\MA_OIG@maoig.net</vt:lpwstr>
      </vt:variant>
      <vt:variant>
        <vt:lpwstr/>
      </vt:variant>
      <vt:variant>
        <vt:i4>4784203</vt:i4>
      </vt:variant>
      <vt:variant>
        <vt:i4>6</vt:i4>
      </vt:variant>
      <vt:variant>
        <vt:i4>0</vt:i4>
      </vt:variant>
      <vt:variant>
        <vt:i4>5</vt:i4>
      </vt:variant>
      <vt:variant>
        <vt:lpwstr>http://www.usdoj.gov/oig/</vt:lpwstr>
      </vt:variant>
      <vt:variant>
        <vt:lpwstr/>
      </vt:variant>
      <vt:variant>
        <vt:i4>3276857</vt:i4>
      </vt:variant>
      <vt:variant>
        <vt:i4>3</vt:i4>
      </vt:variant>
      <vt:variant>
        <vt:i4>0</vt:i4>
      </vt:variant>
      <vt:variant>
        <vt:i4>5</vt:i4>
      </vt:variant>
      <vt:variant>
        <vt:lpwstr>https://www.whitehouse.gov/sites/whitehouse.gov/files/omb/circulars/A133/a133_revised_2007.pdf</vt:lpwstr>
      </vt:variant>
      <vt:variant>
        <vt:lpwstr/>
      </vt:variant>
      <vt:variant>
        <vt:i4>2359408</vt:i4>
      </vt:variant>
      <vt:variant>
        <vt:i4>0</vt:i4>
      </vt:variant>
      <vt:variant>
        <vt:i4>0</vt:i4>
      </vt:variant>
      <vt:variant>
        <vt:i4>5</vt:i4>
      </vt:variant>
      <vt:variant>
        <vt:lpwstr>http://www.sam.gov/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2018 STOP Formula Grant Program Availability of Grant Funds</dc:title>
  <dc:creator>STDCFG - 2/14/97</dc:creator>
  <cp:lastModifiedBy>Barron, Jenny (OGR)</cp:lastModifiedBy>
  <cp:revision>5</cp:revision>
  <cp:lastPrinted>2019-07-30T15:23:00Z</cp:lastPrinted>
  <dcterms:created xsi:type="dcterms:W3CDTF">2021-10-08T16:49:00Z</dcterms:created>
  <dcterms:modified xsi:type="dcterms:W3CDTF">2021-10-19T16:46:00Z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