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F3224" w14:textId="263B4A53" w:rsidR="00C838F0" w:rsidRPr="00915D1C" w:rsidRDefault="000B18F1" w:rsidP="00C838F0">
      <w:pPr>
        <w:jc w:val="center"/>
        <w:rPr>
          <w:b/>
          <w:sz w:val="32"/>
          <w:szCs w:val="32"/>
        </w:rPr>
      </w:pPr>
      <w:r w:rsidRPr="00915D1C">
        <w:rPr>
          <w:b/>
          <w:sz w:val="32"/>
          <w:szCs w:val="32"/>
        </w:rPr>
        <w:t>GUIDELINES FOR FULFILLING THE CONTINUING MEDICAL</w:t>
      </w:r>
      <w:r w:rsidR="0080424E" w:rsidRPr="00915D1C">
        <w:rPr>
          <w:b/>
          <w:sz w:val="32"/>
          <w:szCs w:val="32"/>
        </w:rPr>
        <w:t xml:space="preserve"> </w:t>
      </w:r>
      <w:r w:rsidRPr="00915D1C">
        <w:rPr>
          <w:b/>
          <w:sz w:val="32"/>
          <w:szCs w:val="32"/>
        </w:rPr>
        <w:t xml:space="preserve">EDUCATION </w:t>
      </w:r>
      <w:r w:rsidR="00C838F0" w:rsidRPr="00915D1C">
        <w:rPr>
          <w:b/>
          <w:sz w:val="32"/>
          <w:szCs w:val="32"/>
        </w:rPr>
        <w:t>(</w:t>
      </w:r>
      <w:r w:rsidRPr="00915D1C">
        <w:rPr>
          <w:b/>
          <w:sz w:val="32"/>
          <w:szCs w:val="32"/>
        </w:rPr>
        <w:t xml:space="preserve">CME) </w:t>
      </w:r>
      <w:r w:rsidR="0080424E">
        <w:rPr>
          <w:b/>
          <w:sz w:val="32"/>
          <w:szCs w:val="32"/>
        </w:rPr>
        <w:t xml:space="preserve">REQUIREMENTS </w:t>
      </w:r>
      <w:r w:rsidRPr="00915D1C">
        <w:rPr>
          <w:b/>
          <w:sz w:val="32"/>
          <w:szCs w:val="32"/>
        </w:rPr>
        <w:t>AND THE EDUCATIONAL TRAINING</w:t>
      </w:r>
      <w:r w:rsidR="0080424E" w:rsidRPr="00915D1C">
        <w:rPr>
          <w:b/>
          <w:sz w:val="32"/>
          <w:szCs w:val="32"/>
        </w:rPr>
        <w:t>S</w:t>
      </w:r>
      <w:r w:rsidRPr="00915D1C">
        <w:rPr>
          <w:b/>
          <w:sz w:val="32"/>
          <w:szCs w:val="32"/>
        </w:rPr>
        <w:t xml:space="preserve"> </w:t>
      </w:r>
    </w:p>
    <w:p w14:paraId="351366F8" w14:textId="4B9F240C" w:rsidR="008F2EB4" w:rsidRPr="00915D1C" w:rsidRDefault="008F2EB4" w:rsidP="00C838F0">
      <w:pPr>
        <w:jc w:val="center"/>
        <w:rPr>
          <w:b/>
          <w:sz w:val="32"/>
          <w:szCs w:val="32"/>
        </w:rPr>
      </w:pPr>
    </w:p>
    <w:p w14:paraId="44621468" w14:textId="77777777" w:rsidR="000B18F1" w:rsidRPr="0080424E" w:rsidRDefault="00B53FEF" w:rsidP="00B53FEF">
      <w:pPr>
        <w:jc w:val="center"/>
      </w:pPr>
      <w:r w:rsidRPr="0080424E">
        <w:t>(Adopted July 19, 2018)</w:t>
      </w:r>
    </w:p>
    <w:p w14:paraId="01B5AB3C" w14:textId="406496A9" w:rsidR="00A764A3" w:rsidRDefault="00A764A3" w:rsidP="00B53FEF">
      <w:pPr>
        <w:jc w:val="center"/>
      </w:pPr>
      <w:r>
        <w:t>(Amended Dec. 6, 2018)</w:t>
      </w:r>
    </w:p>
    <w:p w14:paraId="6DF49CD8" w14:textId="6A65FC0F" w:rsidR="0076648E" w:rsidRDefault="0076648E" w:rsidP="00B53FEF">
      <w:pPr>
        <w:jc w:val="center"/>
      </w:pPr>
      <w:r>
        <w:t>(Amended Dec. 15, 2022)</w:t>
      </w:r>
    </w:p>
    <w:p w14:paraId="6873ABF5" w14:textId="63DB3627" w:rsidR="0080424E" w:rsidRDefault="0080424E" w:rsidP="00B53FEF">
      <w:pPr>
        <w:jc w:val="center"/>
      </w:pPr>
      <w:r>
        <w:t xml:space="preserve">(Amended </w:t>
      </w:r>
      <w:r w:rsidR="00B80FC9">
        <w:t>April 11</w:t>
      </w:r>
      <w:r>
        <w:t>, 2024)</w:t>
      </w:r>
    </w:p>
    <w:p w14:paraId="3176BAEB" w14:textId="77777777" w:rsidR="00B53FEF" w:rsidRDefault="00B53FEF"/>
    <w:p w14:paraId="32EDA3F6" w14:textId="79CBA55B" w:rsidR="00B53FEF" w:rsidRDefault="00B53FEF">
      <w:r>
        <w:t xml:space="preserve">As of Jan. 1, 2018, the Board is </w:t>
      </w:r>
      <w:r w:rsidR="008A7289">
        <w:t xml:space="preserve">conducting </w:t>
      </w:r>
      <w:r>
        <w:t xml:space="preserve">a CME Pilot Program.  A licensee must complete 50 hours of CME within each licensing cycle. </w:t>
      </w:r>
      <w:r w:rsidR="0094689B">
        <w:t xml:space="preserve">The CMEs may be in Category 1 or 2. </w:t>
      </w:r>
      <w:r w:rsidR="004F26AD">
        <w:t xml:space="preserve">Most of the 50 credits should be in your </w:t>
      </w:r>
      <w:r w:rsidR="00691A4C">
        <w:t>area of practice</w:t>
      </w:r>
      <w:r w:rsidR="004F26AD">
        <w:t xml:space="preserve">. </w:t>
      </w:r>
      <w:r w:rsidR="0080424E">
        <w:t xml:space="preserve">Licensees must also complete certain specialized CME Requirements and Educational Trainings. </w:t>
      </w:r>
      <w:r w:rsidR="008A7289">
        <w:t xml:space="preserve">The Board would like to clarify a few questions that have arisen. </w:t>
      </w:r>
    </w:p>
    <w:p w14:paraId="61B7F5FF" w14:textId="77777777" w:rsidR="00B53FEF" w:rsidRDefault="00B53FEF"/>
    <w:p w14:paraId="69652B79" w14:textId="77777777" w:rsidR="000B18F1" w:rsidRPr="000960BB" w:rsidRDefault="000B18F1">
      <w:pPr>
        <w:rPr>
          <w:b/>
        </w:rPr>
      </w:pPr>
      <w:r w:rsidRPr="000960BB">
        <w:rPr>
          <w:b/>
        </w:rPr>
        <w:t xml:space="preserve">Which of the Board’s CME and Educational Trainings Requirements are one-time requirements? </w:t>
      </w:r>
    </w:p>
    <w:p w14:paraId="6941BA1D" w14:textId="77777777" w:rsidR="000B18F1" w:rsidRDefault="000B18F1"/>
    <w:p w14:paraId="198DDFBA" w14:textId="77777777" w:rsidR="000B18F1" w:rsidRDefault="000B18F1">
      <w:r>
        <w:t xml:space="preserve">This is a list of all the Board’s </w:t>
      </w:r>
      <w:r w:rsidR="00B71883" w:rsidRPr="0094689B">
        <w:rPr>
          <w:u w:val="single"/>
        </w:rPr>
        <w:t>one-time requirements</w:t>
      </w:r>
      <w:r w:rsidR="00B71883">
        <w:t xml:space="preserve">: </w:t>
      </w:r>
    </w:p>
    <w:p w14:paraId="72CC9957" w14:textId="77777777" w:rsidR="00B71883" w:rsidRDefault="00B71883"/>
    <w:p w14:paraId="2E239658" w14:textId="58A2C4E4" w:rsidR="00A764A3" w:rsidRDefault="00A764A3">
      <w:r>
        <w:tab/>
      </w:r>
      <w:r w:rsidR="0080424E">
        <w:t xml:space="preserve"> 1 credit</w:t>
      </w:r>
      <w:r w:rsidR="000C3D9D">
        <w:tab/>
      </w:r>
      <w:r>
        <w:tab/>
        <w:t>Alzheimer’s Disease and Related Dementias*</w:t>
      </w:r>
    </w:p>
    <w:p w14:paraId="264B6BA3" w14:textId="77777777" w:rsidR="00B71883" w:rsidRDefault="00B71883">
      <w:r>
        <w:tab/>
        <w:t>2 credits</w:t>
      </w:r>
      <w:r>
        <w:tab/>
      </w:r>
      <w:r>
        <w:tab/>
        <w:t>End-of-life Issues</w:t>
      </w:r>
    </w:p>
    <w:p w14:paraId="366D1280" w14:textId="77777777" w:rsidR="00B71883" w:rsidRDefault="00B71883">
      <w:r>
        <w:tab/>
        <w:t>3 credits</w:t>
      </w:r>
      <w:r>
        <w:tab/>
      </w:r>
      <w:r>
        <w:tab/>
      </w:r>
      <w:r w:rsidR="008A7289">
        <w:t xml:space="preserve">Proficiency in </w:t>
      </w:r>
      <w:r>
        <w:t>Electronic Health Records</w:t>
      </w:r>
    </w:p>
    <w:p w14:paraId="116B7A84" w14:textId="77777777" w:rsidR="00B71883" w:rsidRDefault="00B71883">
      <w:r>
        <w:tab/>
        <w:t>Training</w:t>
      </w:r>
      <w:r>
        <w:tab/>
      </w:r>
      <w:r>
        <w:tab/>
      </w:r>
      <w:r w:rsidR="008A7289">
        <w:t xml:space="preserve">Reporting Suspected </w:t>
      </w:r>
      <w:r>
        <w:t>Child Abuse and Neglect Training</w:t>
      </w:r>
    </w:p>
    <w:p w14:paraId="6347CE67" w14:textId="2A9E358B" w:rsidR="00087E2C" w:rsidRDefault="00B71883">
      <w:r>
        <w:tab/>
        <w:t>Training</w:t>
      </w:r>
      <w:r>
        <w:tab/>
      </w:r>
      <w:r>
        <w:tab/>
        <w:t>Domestic Violence and Sexual Violence Training</w:t>
      </w:r>
    </w:p>
    <w:p w14:paraId="1278E42D" w14:textId="6BB96236" w:rsidR="0076648E" w:rsidRDefault="0076648E">
      <w:r>
        <w:tab/>
      </w:r>
      <w:r w:rsidR="0080424E">
        <w:t xml:space="preserve"> 2 credits</w:t>
      </w:r>
      <w:r>
        <w:tab/>
      </w:r>
      <w:r w:rsidR="00B80FC9">
        <w:tab/>
      </w:r>
      <w:r>
        <w:t>Implicit Bias in Healthcare</w:t>
      </w:r>
    </w:p>
    <w:p w14:paraId="54C624F3" w14:textId="77777777" w:rsidR="008F7820" w:rsidRDefault="008F7820"/>
    <w:p w14:paraId="50846ED2" w14:textId="4EBA4CFE" w:rsidR="00A764A3" w:rsidRDefault="00A764A3">
      <w:r>
        <w:t xml:space="preserve">*This training is required for physicians who serve an adult population.  </w:t>
      </w:r>
    </w:p>
    <w:p w14:paraId="039C4163" w14:textId="77777777" w:rsidR="008F7820" w:rsidRDefault="008F7820"/>
    <w:p w14:paraId="1C85374D" w14:textId="77777777" w:rsidR="00B71883" w:rsidRDefault="00B71883">
      <w:r>
        <w:t xml:space="preserve">This is a list of the Board’s </w:t>
      </w:r>
      <w:r w:rsidRPr="0094689B">
        <w:rPr>
          <w:u w:val="single"/>
        </w:rPr>
        <w:t>continuing requirements</w:t>
      </w:r>
      <w:r w:rsidR="000960BB">
        <w:t xml:space="preserve"> that must be taken in each licensing cycle</w:t>
      </w:r>
      <w:r>
        <w:t xml:space="preserve">: </w:t>
      </w:r>
    </w:p>
    <w:p w14:paraId="3DA751A0" w14:textId="77777777" w:rsidR="00B71883" w:rsidRDefault="00B71883"/>
    <w:p w14:paraId="56F339FF" w14:textId="77777777" w:rsidR="00B71883" w:rsidRDefault="00B71883">
      <w:r>
        <w:tab/>
        <w:t>3 credits</w:t>
      </w:r>
      <w:r>
        <w:tab/>
      </w:r>
      <w:r>
        <w:tab/>
        <w:t xml:space="preserve">Opioids and Pain Management </w:t>
      </w:r>
    </w:p>
    <w:p w14:paraId="4C04C16E" w14:textId="77777777" w:rsidR="00B71883" w:rsidRDefault="00B71883">
      <w:r>
        <w:tab/>
      </w:r>
      <w:r w:rsidR="000960BB">
        <w:t>10 credits</w:t>
      </w:r>
      <w:r w:rsidR="000960BB">
        <w:tab/>
      </w:r>
      <w:r w:rsidR="000960BB">
        <w:tab/>
        <w:t>Risk Management Study</w:t>
      </w:r>
    </w:p>
    <w:p w14:paraId="6D7D71F9" w14:textId="6DFA0393" w:rsidR="000960BB" w:rsidRDefault="000960BB">
      <w:r>
        <w:tab/>
        <w:t>2 credits</w:t>
      </w:r>
      <w:r>
        <w:tab/>
      </w:r>
      <w:r w:rsidR="00DE1FCB">
        <w:tab/>
      </w:r>
      <w:r>
        <w:t>Reading the Board’s Regulations</w:t>
      </w:r>
      <w:r w:rsidR="0094689B">
        <w:t>, 243 CMR 1.00-</w:t>
      </w:r>
      <w:r w:rsidR="0091702D">
        <w:t>3</w:t>
      </w:r>
      <w:r w:rsidR="0094689B">
        <w:t xml:space="preserve">.00 </w:t>
      </w:r>
    </w:p>
    <w:p w14:paraId="008A5592" w14:textId="77777777" w:rsidR="0094689B" w:rsidRPr="00101A01" w:rsidRDefault="0094689B">
      <w:pPr>
        <w:rPr>
          <w:b/>
        </w:rPr>
      </w:pPr>
    </w:p>
    <w:p w14:paraId="56017C1C" w14:textId="77777777" w:rsidR="00101A01" w:rsidRDefault="00D1419F">
      <w:r w:rsidRPr="00101A01">
        <w:rPr>
          <w:b/>
        </w:rPr>
        <w:t xml:space="preserve">What if </w:t>
      </w:r>
      <w:r w:rsidR="0094689B" w:rsidRPr="00101A01">
        <w:rPr>
          <w:b/>
        </w:rPr>
        <w:t>I fulfill one of the one-time requirements</w:t>
      </w:r>
      <w:r w:rsidRPr="00101A01">
        <w:rPr>
          <w:b/>
        </w:rPr>
        <w:t xml:space="preserve"> outside of the license renewal cycle?  For example, </w:t>
      </w:r>
      <w:r w:rsidR="00D14D86" w:rsidRPr="00101A01">
        <w:rPr>
          <w:b/>
        </w:rPr>
        <w:t xml:space="preserve">can I satisfy the requirement </w:t>
      </w:r>
      <w:r w:rsidRPr="00101A01">
        <w:rPr>
          <w:b/>
        </w:rPr>
        <w:t>if I t</w:t>
      </w:r>
      <w:r w:rsidR="00D14D86" w:rsidRPr="00101A01">
        <w:rPr>
          <w:b/>
        </w:rPr>
        <w:t>ook</w:t>
      </w:r>
      <w:r w:rsidRPr="00101A01">
        <w:rPr>
          <w:b/>
        </w:rPr>
        <w:t xml:space="preserve"> the Child Abuse and Neglect Training in </w:t>
      </w:r>
      <w:r w:rsidR="00D14D86" w:rsidRPr="00101A01">
        <w:rPr>
          <w:b/>
        </w:rPr>
        <w:t>medical school 5 years ago?</w:t>
      </w:r>
      <w:r w:rsidR="0094689B">
        <w:t xml:space="preserve"> </w:t>
      </w:r>
    </w:p>
    <w:p w14:paraId="12030F40" w14:textId="77777777" w:rsidR="00101A01" w:rsidRDefault="00101A01"/>
    <w:p w14:paraId="1A6CB75C" w14:textId="2E528326" w:rsidR="000960BB" w:rsidRDefault="00D14D86">
      <w:r>
        <w:t xml:space="preserve">Yes, for the one-time requirements, </w:t>
      </w:r>
      <w:r w:rsidR="00101A01">
        <w:t xml:space="preserve">you can satisfy the requirement no matter when you took the  </w:t>
      </w:r>
      <w:r w:rsidR="00BC6ACA">
        <w:t xml:space="preserve">course </w:t>
      </w:r>
      <w:r w:rsidR="00101A01">
        <w:t xml:space="preserve">or training. </w:t>
      </w:r>
    </w:p>
    <w:p w14:paraId="57C3053C" w14:textId="77777777" w:rsidR="00101A01" w:rsidRDefault="00101A01"/>
    <w:p w14:paraId="6FACAD34" w14:textId="2597336C" w:rsidR="00500A0D" w:rsidRDefault="00101A01">
      <w:r w:rsidRPr="00500A0D">
        <w:rPr>
          <w:b/>
        </w:rPr>
        <w:t xml:space="preserve">Does it satisfy the Board’s </w:t>
      </w:r>
      <w:r w:rsidR="00500A0D" w:rsidRPr="00500A0D">
        <w:rPr>
          <w:b/>
        </w:rPr>
        <w:t>CME and Educational Training</w:t>
      </w:r>
      <w:r w:rsidR="00BC6ACA">
        <w:rPr>
          <w:b/>
        </w:rPr>
        <w:t>s</w:t>
      </w:r>
      <w:r w:rsidR="00500A0D" w:rsidRPr="00500A0D">
        <w:rPr>
          <w:b/>
        </w:rPr>
        <w:t xml:space="preserve"> </w:t>
      </w:r>
      <w:r w:rsidRPr="00500A0D">
        <w:rPr>
          <w:b/>
        </w:rPr>
        <w:t>requirement</w:t>
      </w:r>
      <w:r w:rsidR="00500A0D" w:rsidRPr="00500A0D">
        <w:rPr>
          <w:b/>
        </w:rPr>
        <w:t>s</w:t>
      </w:r>
      <w:r w:rsidRPr="00500A0D">
        <w:rPr>
          <w:b/>
        </w:rPr>
        <w:t xml:space="preserve"> if I take</w:t>
      </w:r>
      <w:r w:rsidR="00500A0D" w:rsidRPr="00500A0D">
        <w:rPr>
          <w:b/>
        </w:rPr>
        <w:t xml:space="preserve"> the course or training out-of-state?</w:t>
      </w:r>
      <w:r w:rsidR="00500A0D">
        <w:t xml:space="preserve">  </w:t>
      </w:r>
    </w:p>
    <w:p w14:paraId="4E7D9EFF" w14:textId="77777777" w:rsidR="00500A0D" w:rsidRDefault="00500A0D"/>
    <w:p w14:paraId="44498742" w14:textId="3E4A1CE1" w:rsidR="00101A01" w:rsidRDefault="00500A0D">
      <w:r>
        <w:lastRenderedPageBreak/>
        <w:t xml:space="preserve">Yes, out-of-state courses can be used to satisfy these </w:t>
      </w:r>
      <w:r w:rsidR="00BC6ACA">
        <w:t>requirements if the course is sponsored by a</w:t>
      </w:r>
      <w:r w:rsidR="002C5D87">
        <w:t>n accredited</w:t>
      </w:r>
      <w:r w:rsidR="00BC6ACA">
        <w:t xml:space="preserve"> provider and is of the same content and duration. </w:t>
      </w:r>
    </w:p>
    <w:p w14:paraId="53D6DB06" w14:textId="77777777" w:rsidR="00500A0D" w:rsidRDefault="00500A0D"/>
    <w:p w14:paraId="6C23E6AB" w14:textId="77777777" w:rsidR="004F26AD" w:rsidRDefault="004F26AD" w:rsidP="004F26AD">
      <w:pPr>
        <w:rPr>
          <w:b/>
        </w:rPr>
      </w:pPr>
      <w:r>
        <w:rPr>
          <w:b/>
        </w:rPr>
        <w:t xml:space="preserve">How can I fulfill the Child Abuse or Neglect Training?  </w:t>
      </w:r>
    </w:p>
    <w:p w14:paraId="3855318C" w14:textId="77777777" w:rsidR="004F26AD" w:rsidRDefault="004F26AD" w:rsidP="004F26AD">
      <w:pPr>
        <w:rPr>
          <w:bCs/>
        </w:rPr>
      </w:pPr>
    </w:p>
    <w:p w14:paraId="375A926A" w14:textId="7DAAB6DB" w:rsidR="004F26AD" w:rsidRDefault="004F26AD" w:rsidP="004F26AD">
      <w:pPr>
        <w:rPr>
          <w:bCs/>
        </w:rPr>
      </w:pPr>
      <w:r w:rsidRPr="000A700C">
        <w:rPr>
          <w:bCs/>
        </w:rPr>
        <w:t>There is information and a training video at this website</w:t>
      </w:r>
      <w:r>
        <w:rPr>
          <w:bCs/>
        </w:rPr>
        <w:t xml:space="preserve">.  </w:t>
      </w:r>
      <w:hyperlink r:id="rId5" w:history="1">
        <w:r w:rsidRPr="004F26AD">
          <w:rPr>
            <w:rStyle w:val="Hyperlink"/>
            <w:bCs/>
          </w:rPr>
          <w:t>https://www.mass.gov/how-to/report-child-abuse-or-neglect-as-a-mandated-reporter</w:t>
        </w:r>
      </w:hyperlink>
      <w:r w:rsidRPr="000A700C">
        <w:rPr>
          <w:bCs/>
        </w:rPr>
        <w:t xml:space="preserve"> </w:t>
      </w:r>
      <w:r>
        <w:rPr>
          <w:bCs/>
        </w:rPr>
        <w:t xml:space="preserve"> </w:t>
      </w:r>
    </w:p>
    <w:p w14:paraId="28AFBC15" w14:textId="77777777" w:rsidR="004F26AD" w:rsidRDefault="004F26AD" w:rsidP="004F26AD">
      <w:pPr>
        <w:rPr>
          <w:bCs/>
        </w:rPr>
      </w:pPr>
    </w:p>
    <w:p w14:paraId="78CF47B8" w14:textId="77777777" w:rsidR="004F26AD" w:rsidRDefault="004F26AD" w:rsidP="004F26AD">
      <w:pPr>
        <w:rPr>
          <w:b/>
        </w:rPr>
      </w:pPr>
      <w:r>
        <w:rPr>
          <w:bCs/>
        </w:rPr>
        <w:t xml:space="preserve">Even if you have received training before, please review this website to familiarize yourself with the Massachusetts reporting system for mandated reporters. </w:t>
      </w:r>
    </w:p>
    <w:p w14:paraId="42FF52BB" w14:textId="77777777" w:rsidR="004F26AD" w:rsidRDefault="004F26AD" w:rsidP="004F26AD">
      <w:pPr>
        <w:rPr>
          <w:b/>
        </w:rPr>
      </w:pPr>
    </w:p>
    <w:p w14:paraId="62C6C6FE" w14:textId="77777777" w:rsidR="00326F61" w:rsidRDefault="00326F61">
      <w:pPr>
        <w:rPr>
          <w:b/>
        </w:rPr>
      </w:pPr>
    </w:p>
    <w:p w14:paraId="7ECCDCC1" w14:textId="77777777" w:rsidR="00087E2C" w:rsidRPr="00296B2F" w:rsidRDefault="00087E2C">
      <w:pPr>
        <w:rPr>
          <w:b/>
        </w:rPr>
      </w:pPr>
      <w:r w:rsidRPr="00296B2F">
        <w:rPr>
          <w:b/>
        </w:rPr>
        <w:t xml:space="preserve">How can I fulfill the Domestic Violence and Sexual Violence Training requirement? </w:t>
      </w:r>
    </w:p>
    <w:p w14:paraId="143DDA31" w14:textId="77777777" w:rsidR="00087E2C" w:rsidRDefault="00087E2C"/>
    <w:p w14:paraId="23E849DE" w14:textId="3C42AFA4" w:rsidR="009F6EE2" w:rsidRDefault="00087E2C">
      <w:r>
        <w:t xml:space="preserve">The Department of Public Health has developed an e-Learning tool that can be accessed from the DPH’s DVSV Integration Initiatives webpage.   </w:t>
      </w:r>
      <w:hyperlink r:id="rId6" w:history="1">
        <w:r w:rsidR="00BC6ACA" w:rsidRPr="00572722">
          <w:rPr>
            <w:rStyle w:val="Hyperlink"/>
          </w:rPr>
          <w:t>https://www.mass.gov/how-to/domestic-and-sexual-violence-training-chapter-260</w:t>
        </w:r>
      </w:hyperlink>
      <w:r w:rsidR="00BC6ACA">
        <w:t xml:space="preserve"> </w:t>
      </w:r>
      <w:r>
        <w:t xml:space="preserve"> Only </w:t>
      </w:r>
      <w:r w:rsidR="009F6EE2">
        <w:t xml:space="preserve">a </w:t>
      </w:r>
      <w:r>
        <w:t>DPH-approved course</w:t>
      </w:r>
      <w:r w:rsidR="009F6EE2">
        <w:t xml:space="preserve"> can fulfill the requirement. </w:t>
      </w:r>
    </w:p>
    <w:p w14:paraId="216688BE" w14:textId="77777777" w:rsidR="009F6EE2" w:rsidRDefault="009F6EE2"/>
    <w:p w14:paraId="75989240" w14:textId="77777777" w:rsidR="00326F61" w:rsidRDefault="00326F61">
      <w:pPr>
        <w:rPr>
          <w:b/>
        </w:rPr>
      </w:pPr>
    </w:p>
    <w:p w14:paraId="792F880C" w14:textId="2BB2848A" w:rsidR="009F6EE2" w:rsidRPr="00296B2F" w:rsidRDefault="008F7820">
      <w:pPr>
        <w:rPr>
          <w:b/>
        </w:rPr>
      </w:pPr>
      <w:r w:rsidRPr="00296B2F">
        <w:rPr>
          <w:b/>
        </w:rPr>
        <w:t>Is the Board randomly auditing physicians</w:t>
      </w:r>
      <w:r w:rsidR="0076648E">
        <w:rPr>
          <w:b/>
        </w:rPr>
        <w:t>’</w:t>
      </w:r>
      <w:r w:rsidRPr="00296B2F">
        <w:rPr>
          <w:b/>
        </w:rPr>
        <w:t xml:space="preserve"> CME and Educational Training</w:t>
      </w:r>
      <w:r w:rsidR="000C2110">
        <w:rPr>
          <w:b/>
        </w:rPr>
        <w:t>s</w:t>
      </w:r>
      <w:r w:rsidRPr="00296B2F">
        <w:rPr>
          <w:b/>
        </w:rPr>
        <w:t xml:space="preserve"> requirements? </w:t>
      </w:r>
    </w:p>
    <w:p w14:paraId="2F833CA8" w14:textId="77777777" w:rsidR="009F6EE2" w:rsidRDefault="009F6EE2"/>
    <w:p w14:paraId="58BABC17" w14:textId="2274BA6A" w:rsidR="00532D8B" w:rsidRDefault="008F7820">
      <w:r>
        <w:t xml:space="preserve">Unless linked to an investigation of substandard care or dishonesty, the Board </w:t>
      </w:r>
      <w:r w:rsidR="00BC6ACA">
        <w:t>is not currently doing</w:t>
      </w:r>
      <w:r w:rsidR="00A94D73">
        <w:t xml:space="preserve"> CME</w:t>
      </w:r>
      <w:r>
        <w:t xml:space="preserve"> audit</w:t>
      </w:r>
      <w:r w:rsidR="00BC6ACA">
        <w:t>s</w:t>
      </w:r>
      <w:r>
        <w:t>.</w:t>
      </w:r>
      <w:r w:rsidR="000E2D9D">
        <w:t xml:space="preserve"> </w:t>
      </w:r>
    </w:p>
    <w:p w14:paraId="79BA9020" w14:textId="77777777" w:rsidR="000C2110" w:rsidRDefault="000C2110"/>
    <w:p w14:paraId="067E0DD1" w14:textId="3EB4F5FA" w:rsidR="000C2110" w:rsidRPr="00915D1C" w:rsidRDefault="000C2110">
      <w:pPr>
        <w:rPr>
          <w:b/>
          <w:bCs/>
        </w:rPr>
      </w:pPr>
      <w:r w:rsidRPr="00915D1C">
        <w:rPr>
          <w:b/>
          <w:bCs/>
        </w:rPr>
        <w:t xml:space="preserve">What is Risk Management Study? </w:t>
      </w:r>
    </w:p>
    <w:p w14:paraId="4B808004" w14:textId="77777777" w:rsidR="000C2110" w:rsidRDefault="000C2110"/>
    <w:p w14:paraId="50A15B74" w14:textId="5CAF83DE" w:rsidR="000C2110" w:rsidRDefault="00D72A8B">
      <w:r>
        <w:t>In 243 CMR 2.01(4), t</w:t>
      </w:r>
      <w:r w:rsidR="000C2110">
        <w:t xml:space="preserve">he Board defines Risk Management Study as instruction in medical malpractice prevention. This includes: </w:t>
      </w:r>
    </w:p>
    <w:p w14:paraId="60F7B6FB" w14:textId="78B854CC" w:rsidR="000C2110" w:rsidRDefault="000C2110" w:rsidP="00915D1C">
      <w:pPr>
        <w:pStyle w:val="ListParagraph"/>
        <w:numPr>
          <w:ilvl w:val="0"/>
          <w:numId w:val="2"/>
        </w:numPr>
      </w:pPr>
      <w:r>
        <w:t>Patient safety</w:t>
      </w:r>
    </w:p>
    <w:p w14:paraId="66E72D92" w14:textId="23027C3E" w:rsidR="000C2110" w:rsidRDefault="000C2110" w:rsidP="00915D1C">
      <w:pPr>
        <w:pStyle w:val="ListParagraph"/>
        <w:numPr>
          <w:ilvl w:val="0"/>
          <w:numId w:val="2"/>
        </w:numPr>
      </w:pPr>
      <w:r>
        <w:t>Medical Error Prevention</w:t>
      </w:r>
    </w:p>
    <w:p w14:paraId="669A6B76" w14:textId="41FAB038" w:rsidR="000C2110" w:rsidRDefault="000C2110" w:rsidP="00915D1C">
      <w:pPr>
        <w:pStyle w:val="ListParagraph"/>
        <w:numPr>
          <w:ilvl w:val="0"/>
          <w:numId w:val="2"/>
        </w:numPr>
      </w:pPr>
      <w:r>
        <w:t>Risk Identification</w:t>
      </w:r>
    </w:p>
    <w:p w14:paraId="02155F0A" w14:textId="4B9B3C36" w:rsidR="000C2110" w:rsidRDefault="000C2110" w:rsidP="00915D1C">
      <w:pPr>
        <w:pStyle w:val="ListParagraph"/>
        <w:numPr>
          <w:ilvl w:val="0"/>
          <w:numId w:val="2"/>
        </w:numPr>
      </w:pPr>
      <w:r>
        <w:t>Medical Ethics</w:t>
      </w:r>
    </w:p>
    <w:p w14:paraId="6B1F4E54" w14:textId="6FE84FA8" w:rsidR="000C2110" w:rsidRDefault="000C2110" w:rsidP="00915D1C">
      <w:pPr>
        <w:pStyle w:val="ListParagraph"/>
        <w:numPr>
          <w:ilvl w:val="0"/>
          <w:numId w:val="2"/>
        </w:numPr>
      </w:pPr>
      <w:r>
        <w:t xml:space="preserve">Quality Assurance </w:t>
      </w:r>
    </w:p>
    <w:p w14:paraId="57404523" w14:textId="23C703C9" w:rsidR="000C2110" w:rsidRDefault="000C2110" w:rsidP="00915D1C">
      <w:pPr>
        <w:pStyle w:val="ListParagraph"/>
        <w:numPr>
          <w:ilvl w:val="0"/>
          <w:numId w:val="2"/>
        </w:numPr>
      </w:pPr>
      <w:r>
        <w:t>Medical-legal issues</w:t>
      </w:r>
    </w:p>
    <w:p w14:paraId="49428DAD" w14:textId="42B4EB5E" w:rsidR="000C2110" w:rsidRDefault="000C2110" w:rsidP="00915D1C">
      <w:pPr>
        <w:pStyle w:val="ListParagraph"/>
        <w:numPr>
          <w:ilvl w:val="0"/>
          <w:numId w:val="2"/>
        </w:numPr>
      </w:pPr>
      <w:r>
        <w:t>Patient relations</w:t>
      </w:r>
    </w:p>
    <w:p w14:paraId="77372A29" w14:textId="60A20DF1" w:rsidR="000C2110" w:rsidRDefault="000C2110" w:rsidP="00915D1C">
      <w:pPr>
        <w:pStyle w:val="ListParagraph"/>
        <w:numPr>
          <w:ilvl w:val="0"/>
          <w:numId w:val="2"/>
        </w:numPr>
      </w:pPr>
      <w:r>
        <w:t>Electronic Health Records</w:t>
      </w:r>
    </w:p>
    <w:p w14:paraId="70B52742" w14:textId="72532C36" w:rsidR="000C2110" w:rsidRDefault="000C2110" w:rsidP="00915D1C">
      <w:pPr>
        <w:pStyle w:val="ListParagraph"/>
        <w:numPr>
          <w:ilvl w:val="0"/>
          <w:numId w:val="2"/>
        </w:numPr>
      </w:pPr>
      <w:r>
        <w:t>End-of-Life issues</w:t>
      </w:r>
    </w:p>
    <w:p w14:paraId="2170FAAD" w14:textId="6E95AE49" w:rsidR="000C2110" w:rsidRDefault="000C2110" w:rsidP="00915D1C">
      <w:pPr>
        <w:pStyle w:val="ListParagraph"/>
        <w:numPr>
          <w:ilvl w:val="0"/>
          <w:numId w:val="2"/>
        </w:numPr>
      </w:pPr>
      <w:r>
        <w:t xml:space="preserve">Utilization Review </w:t>
      </w:r>
      <w:r w:rsidR="00D72A8B">
        <w:t>that directly relates to Quality Assurance</w:t>
      </w:r>
    </w:p>
    <w:p w14:paraId="4A344DF9" w14:textId="751A414A" w:rsidR="00D72A8B" w:rsidRDefault="00D72A8B" w:rsidP="00D72A8B">
      <w:pPr>
        <w:pStyle w:val="ListParagraph"/>
        <w:numPr>
          <w:ilvl w:val="0"/>
          <w:numId w:val="2"/>
        </w:numPr>
      </w:pPr>
      <w:r>
        <w:t>Studying the Board’s regulations</w:t>
      </w:r>
    </w:p>
    <w:p w14:paraId="75CD4549" w14:textId="07EC7367" w:rsidR="00D72A8B" w:rsidRDefault="00D72A8B" w:rsidP="00D72A8B">
      <w:pPr>
        <w:pStyle w:val="ListParagraph"/>
        <w:numPr>
          <w:ilvl w:val="0"/>
          <w:numId w:val="2"/>
        </w:numPr>
      </w:pPr>
      <w:r>
        <w:t>Physician Wellness and</w:t>
      </w:r>
      <w:r w:rsidR="002C5D87">
        <w:t>/or</w:t>
      </w:r>
      <w:r>
        <w:t xml:space="preserve"> Physician Burnout</w:t>
      </w:r>
    </w:p>
    <w:p w14:paraId="5E5AEF76" w14:textId="77777777" w:rsidR="00D72A8B" w:rsidRDefault="00D72A8B" w:rsidP="00D72A8B"/>
    <w:p w14:paraId="36ED8566" w14:textId="6A596562" w:rsidR="00D72A8B" w:rsidRDefault="002C5D87" w:rsidP="00915D1C">
      <w:r>
        <w:t>L</w:t>
      </w:r>
      <w:r w:rsidR="00D72A8B">
        <w:t>icensee</w:t>
      </w:r>
      <w:r>
        <w:t>s</w:t>
      </w:r>
      <w:r w:rsidR="00D72A8B">
        <w:t xml:space="preserve"> can </w:t>
      </w:r>
      <w:r>
        <w:t xml:space="preserve">study up to 7 credits in </w:t>
      </w:r>
      <w:r w:rsidR="00D72A8B">
        <w:t>Physician Wellness and</w:t>
      </w:r>
      <w:r>
        <w:t xml:space="preserve">/or </w:t>
      </w:r>
      <w:r w:rsidR="00D72A8B">
        <w:t xml:space="preserve">Burnout </w:t>
      </w:r>
      <w:r>
        <w:t xml:space="preserve">and count it toward their 10 credit risk management requirement. </w:t>
      </w:r>
      <w:r w:rsidR="00D72A8B">
        <w:t xml:space="preserve"> </w:t>
      </w:r>
      <w:r>
        <w:t>(Board Policy 19-06)</w:t>
      </w:r>
    </w:p>
    <w:p w14:paraId="2F14D8C7" w14:textId="77777777" w:rsidR="00D72A8B" w:rsidRDefault="00D72A8B" w:rsidP="00915D1C">
      <w:pPr>
        <w:pStyle w:val="ListParagraph"/>
      </w:pPr>
    </w:p>
    <w:p w14:paraId="07A6A565" w14:textId="03F31BF6" w:rsidR="00D72A8B" w:rsidRDefault="00D72A8B" w:rsidP="00D72A8B">
      <w:r>
        <w:t xml:space="preserve">This list </w:t>
      </w:r>
      <w:r w:rsidR="002C5D87">
        <w:t xml:space="preserve">of risk management topics </w:t>
      </w:r>
      <w:r>
        <w:t>is not exclusive.  If you have a question, please call/email the Board</w:t>
      </w:r>
      <w:r w:rsidR="00691A4C">
        <w:t xml:space="preserve"> at 781-876-8200 or </w:t>
      </w:r>
      <w:hyperlink r:id="rId7" w:history="1">
        <w:r w:rsidR="00691A4C" w:rsidRPr="00F11824">
          <w:rPr>
            <w:rStyle w:val="Hyperlink"/>
          </w:rPr>
          <w:t>borim.info@state.ma.us</w:t>
        </w:r>
      </w:hyperlink>
      <w:r w:rsidR="00691A4C">
        <w:t xml:space="preserve">. </w:t>
      </w:r>
    </w:p>
    <w:sectPr w:rsidR="00D72A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12D3B"/>
    <w:multiLevelType w:val="hybridMultilevel"/>
    <w:tmpl w:val="D0F49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52530"/>
    <w:multiLevelType w:val="hybridMultilevel"/>
    <w:tmpl w:val="8F288788"/>
    <w:lvl w:ilvl="0" w:tplc="77462D2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561838">
    <w:abstractNumId w:val="1"/>
  </w:num>
  <w:num w:numId="2" w16cid:durableId="1199708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8F1"/>
    <w:rsid w:val="00087E2C"/>
    <w:rsid w:val="000960BB"/>
    <w:rsid w:val="000B18F1"/>
    <w:rsid w:val="000C2110"/>
    <w:rsid w:val="000C3D9D"/>
    <w:rsid w:val="000E2D9D"/>
    <w:rsid w:val="000F24D9"/>
    <w:rsid w:val="00101A01"/>
    <w:rsid w:val="00196AAA"/>
    <w:rsid w:val="001A02ED"/>
    <w:rsid w:val="00203CBF"/>
    <w:rsid w:val="00267BB6"/>
    <w:rsid w:val="00296B2F"/>
    <w:rsid w:val="002A78BD"/>
    <w:rsid w:val="002C114B"/>
    <w:rsid w:val="002C5D87"/>
    <w:rsid w:val="00310330"/>
    <w:rsid w:val="00326F61"/>
    <w:rsid w:val="00392702"/>
    <w:rsid w:val="004F26AD"/>
    <w:rsid w:val="00500A0D"/>
    <w:rsid w:val="00532D8B"/>
    <w:rsid w:val="00691A4C"/>
    <w:rsid w:val="0076648E"/>
    <w:rsid w:val="0080424E"/>
    <w:rsid w:val="008A7289"/>
    <w:rsid w:val="008F2EB4"/>
    <w:rsid w:val="008F7820"/>
    <w:rsid w:val="00915D1C"/>
    <w:rsid w:val="0091702D"/>
    <w:rsid w:val="0094689B"/>
    <w:rsid w:val="009F6EE2"/>
    <w:rsid w:val="00A47CBB"/>
    <w:rsid w:val="00A764A3"/>
    <w:rsid w:val="00A94D73"/>
    <w:rsid w:val="00B53FEF"/>
    <w:rsid w:val="00B71883"/>
    <w:rsid w:val="00B80FC9"/>
    <w:rsid w:val="00BC6ACA"/>
    <w:rsid w:val="00C838F0"/>
    <w:rsid w:val="00D1419F"/>
    <w:rsid w:val="00D14D86"/>
    <w:rsid w:val="00D26962"/>
    <w:rsid w:val="00D72A8B"/>
    <w:rsid w:val="00DE1FCB"/>
    <w:rsid w:val="00EC4993"/>
    <w:rsid w:val="00F12078"/>
    <w:rsid w:val="00F42D4E"/>
    <w:rsid w:val="00FE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60234"/>
  <w15:docId w15:val="{C2A1CDAA-4216-4B6A-8FEF-17180787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99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7E2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D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D7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6648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6648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E36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36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3680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80"/>
    <w:rPr>
      <w:rFonts w:ascii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C6A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72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rim.info@state.m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s.gov/how-to/domestic-and-sexual-violence-training-chapter-260" TargetMode="External"/><Relationship Id="rId5" Type="http://schemas.openxmlformats.org/officeDocument/2006/relationships/hyperlink" Target="https://www.mass.gov/how-to/report-child-abuse-or-neglect-as-a-mandated-reporte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eprebensen</dc:creator>
  <cp:lastModifiedBy>Eileen.Prebensen@state.ma.us</cp:lastModifiedBy>
  <cp:revision>2</cp:revision>
  <dcterms:created xsi:type="dcterms:W3CDTF">2025-02-11T19:54:00Z</dcterms:created>
  <dcterms:modified xsi:type="dcterms:W3CDTF">2025-02-11T19:54:00Z</dcterms:modified>
</cp:coreProperties>
</file>