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4640" w14:textId="77777777" w:rsidR="000A609B" w:rsidRDefault="000A609B">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4440288" w14:textId="77777777" w:rsidR="00543C91" w:rsidRDefault="00543C91" w:rsidP="00543C91"/>
    <w:p w14:paraId="3021E9DC" w14:textId="77777777" w:rsidR="000A609B" w:rsidRDefault="00543C91" w:rsidP="00543C91">
      <w:r>
        <w:t>Middlesex</w:t>
      </w:r>
      <w:r w:rsidR="000A609B">
        <w:t>, SS.</w:t>
      </w:r>
      <w:r w:rsidR="000A609B">
        <w:tab/>
      </w:r>
      <w:r w:rsidR="000A609B">
        <w:tab/>
      </w:r>
      <w:r w:rsidR="000A609B">
        <w:tab/>
      </w:r>
      <w:r w:rsidR="000A609B">
        <w:tab/>
      </w:r>
      <w:r w:rsidR="000A609B">
        <w:tab/>
      </w:r>
      <w:r>
        <w:t>Board of Registration in Medicine</w:t>
      </w:r>
    </w:p>
    <w:p w14:paraId="20155738" w14:textId="484AFDCC" w:rsidR="000A609B" w:rsidRDefault="000A609B">
      <w:r>
        <w:tab/>
      </w:r>
      <w:r>
        <w:tab/>
      </w:r>
      <w:r>
        <w:tab/>
      </w:r>
      <w:r>
        <w:tab/>
      </w:r>
      <w:r>
        <w:tab/>
      </w:r>
      <w:r>
        <w:tab/>
      </w:r>
      <w:r>
        <w:tab/>
        <w:t xml:space="preserve">Adjudicatory Case No. </w:t>
      </w:r>
      <w:r w:rsidR="007D3258">
        <w:t>20</w:t>
      </w:r>
      <w:r w:rsidR="00F86190">
        <w:t>20</w:t>
      </w:r>
      <w:r w:rsidR="007D3258">
        <w:t>-0</w:t>
      </w:r>
      <w:r w:rsidR="00F86190">
        <w:t>33</w:t>
      </w:r>
      <w:r>
        <w:t xml:space="preserve"> </w:t>
      </w:r>
    </w:p>
    <w:p w14:paraId="6DBFBEF5" w14:textId="77777777" w:rsidR="000A609B" w:rsidRDefault="000A609B">
      <w:pPr>
        <w:rPr>
          <w:u w:val="single"/>
        </w:rPr>
      </w:pPr>
    </w:p>
    <w:p w14:paraId="700D9F02" w14:textId="77777777" w:rsidR="00DE17FA" w:rsidRDefault="00DE17FA" w:rsidP="009B1287">
      <w:pPr>
        <w:rPr>
          <w:u w:val="single"/>
        </w:rPr>
      </w:pPr>
      <w:r>
        <w:rPr>
          <w:u w:val="single"/>
        </w:rPr>
        <w:tab/>
      </w:r>
      <w:r>
        <w:rPr>
          <w:u w:val="single"/>
        </w:rPr>
        <w:tab/>
      </w:r>
      <w:r>
        <w:rPr>
          <w:u w:val="single"/>
        </w:rPr>
        <w:tab/>
      </w:r>
      <w:r>
        <w:rPr>
          <w:u w:val="single"/>
        </w:rPr>
        <w:tab/>
      </w:r>
      <w:r>
        <w:rPr>
          <w:u w:val="single"/>
        </w:rPr>
        <w:tab/>
      </w:r>
      <w:r>
        <w:rPr>
          <w:u w:val="single"/>
        </w:rPr>
        <w:tab/>
      </w:r>
    </w:p>
    <w:p w14:paraId="559A000B" w14:textId="77777777" w:rsidR="009B1287" w:rsidRDefault="009B1287" w:rsidP="009B1287">
      <w:r>
        <w:tab/>
      </w:r>
      <w:r>
        <w:tab/>
      </w:r>
      <w:r>
        <w:tab/>
      </w:r>
      <w:r>
        <w:tab/>
      </w:r>
      <w:r>
        <w:tab/>
      </w:r>
      <w:r>
        <w:tab/>
        <w:t>)</w:t>
      </w:r>
    </w:p>
    <w:p w14:paraId="10008AA1" w14:textId="77777777" w:rsidR="009B1287" w:rsidRDefault="009B1287" w:rsidP="009B1287">
      <w:r>
        <w:t>In the Matter of</w:t>
      </w:r>
      <w:r>
        <w:tab/>
      </w:r>
      <w:r>
        <w:tab/>
      </w:r>
      <w:r>
        <w:tab/>
      </w:r>
      <w:r>
        <w:tab/>
        <w:t>)</w:t>
      </w:r>
      <w:r w:rsidR="00DE6F0F">
        <w:tab/>
      </w:r>
      <w:r w:rsidR="00DE6F0F" w:rsidRPr="00E63A7A">
        <w:rPr>
          <w:bCs/>
          <w:sz w:val="22"/>
          <w:szCs w:val="22"/>
          <w:u w:val="single"/>
        </w:rPr>
        <w:t>FINAL DECISION AND ORDER</w:t>
      </w:r>
    </w:p>
    <w:p w14:paraId="7FD2F3CA" w14:textId="77777777" w:rsidR="009B1287" w:rsidRPr="009959F2" w:rsidRDefault="009B1287" w:rsidP="009B1287">
      <w:pPr>
        <w:rPr>
          <w:sz w:val="22"/>
          <w:szCs w:val="22"/>
        </w:rPr>
      </w:pPr>
      <w:r>
        <w:tab/>
      </w:r>
      <w:r>
        <w:tab/>
      </w:r>
      <w:r>
        <w:tab/>
      </w:r>
      <w:r>
        <w:tab/>
      </w:r>
      <w:r>
        <w:tab/>
      </w:r>
      <w:r>
        <w:tab/>
        <w:t>)</w:t>
      </w:r>
      <w:r w:rsidR="00DE6F0F">
        <w:tab/>
      </w:r>
    </w:p>
    <w:p w14:paraId="5ADF7A27" w14:textId="5EB8FF24" w:rsidR="009B1287" w:rsidRDefault="00F86190" w:rsidP="009B1287">
      <w:pPr>
        <w:tabs>
          <w:tab w:val="left" w:pos="4320"/>
        </w:tabs>
      </w:pPr>
      <w:r w:rsidRPr="00F86190">
        <w:t>A</w:t>
      </w:r>
      <w:r>
        <w:t>LEXANDRA L. ACCARDI, M.D.</w:t>
      </w:r>
      <w:r>
        <w:tab/>
        <w:t>)</w:t>
      </w:r>
    </w:p>
    <w:p w14:paraId="4A5E080E" w14:textId="77777777" w:rsidR="009B1287" w:rsidRDefault="009B1287" w:rsidP="009B1287">
      <w:r>
        <w:rPr>
          <w:u w:val="single"/>
        </w:rPr>
        <w:tab/>
      </w:r>
      <w:r>
        <w:rPr>
          <w:u w:val="single"/>
        </w:rPr>
        <w:tab/>
      </w:r>
      <w:r>
        <w:rPr>
          <w:u w:val="single"/>
        </w:rPr>
        <w:tab/>
      </w:r>
      <w:r>
        <w:rPr>
          <w:u w:val="single"/>
        </w:rPr>
        <w:tab/>
      </w:r>
      <w:r>
        <w:rPr>
          <w:u w:val="single"/>
        </w:rPr>
        <w:tab/>
      </w:r>
      <w:r>
        <w:rPr>
          <w:u w:val="single"/>
        </w:rPr>
        <w:tab/>
      </w:r>
      <w:r>
        <w:t>)</w:t>
      </w:r>
    </w:p>
    <w:p w14:paraId="6CF3828A" w14:textId="742E16C2" w:rsidR="000A609B" w:rsidRDefault="000A609B"/>
    <w:p w14:paraId="272BFCF9" w14:textId="77777777" w:rsidR="00156004" w:rsidRDefault="00156004"/>
    <w:p w14:paraId="417AFE18" w14:textId="77777777" w:rsidR="00E63A7A" w:rsidRPr="00E63A7A" w:rsidRDefault="00E63A7A" w:rsidP="00E63A7A">
      <w:pPr>
        <w:spacing w:line="480" w:lineRule="auto"/>
        <w:jc w:val="center"/>
        <w:rPr>
          <w:u w:val="single"/>
        </w:rPr>
      </w:pPr>
      <w:r w:rsidRPr="00E63A7A">
        <w:rPr>
          <w:u w:val="single"/>
        </w:rPr>
        <w:t>Procedural History</w:t>
      </w:r>
    </w:p>
    <w:p w14:paraId="2672BDA8" w14:textId="14FF24F8" w:rsidR="00E63A7A" w:rsidRPr="00E63A7A" w:rsidRDefault="00E63A7A" w:rsidP="00E63A7A">
      <w:pPr>
        <w:spacing w:line="360" w:lineRule="auto"/>
        <w:ind w:firstLine="720"/>
        <w:jc w:val="both"/>
      </w:pPr>
      <w:r w:rsidRPr="00E63A7A">
        <w:t xml:space="preserve">The Board initiated this matter by issuing a Statement of Allegations against the Respondent on July </w:t>
      </w:r>
      <w:r w:rsidR="000A0C3C">
        <w:t>16</w:t>
      </w:r>
      <w:r w:rsidRPr="00E63A7A">
        <w:t>, 20</w:t>
      </w:r>
      <w:r w:rsidR="000A0C3C">
        <w:t>20</w:t>
      </w:r>
      <w:r w:rsidRPr="00E63A7A">
        <w:t xml:space="preserve"> and referring the matter to the Division of Administrative Law Appeals (DALA).  The DALA </w:t>
      </w:r>
      <w:r w:rsidR="00522F71">
        <w:t xml:space="preserve">Administrative </w:t>
      </w:r>
      <w:r w:rsidRPr="00E63A7A">
        <w:t xml:space="preserve">Magistrate conducted a hearing on </w:t>
      </w:r>
      <w:r w:rsidR="000A0C3C">
        <w:t xml:space="preserve">June 9-11, </w:t>
      </w:r>
      <w:r w:rsidRPr="00E63A7A">
        <w:t xml:space="preserve">2021 and issued a Recommended Decision on </w:t>
      </w:r>
      <w:r w:rsidR="000A0C3C">
        <w:t>June 9</w:t>
      </w:r>
      <w:r w:rsidRPr="00E63A7A">
        <w:t>, 2022.</w:t>
      </w:r>
      <w:r w:rsidR="006318EE">
        <w:t xml:space="preserve"> </w:t>
      </w:r>
      <w:r w:rsidR="00D82647">
        <w:t xml:space="preserve">There were no </w:t>
      </w:r>
      <w:r w:rsidR="00FD0FA1">
        <w:t>o</w:t>
      </w:r>
      <w:r w:rsidR="006318EE">
        <w:t>bjections</w:t>
      </w:r>
      <w:r w:rsidR="00D82647">
        <w:t xml:space="preserve"> file</w:t>
      </w:r>
      <w:r w:rsidR="00604D8E">
        <w:t>d</w:t>
      </w:r>
      <w:r w:rsidR="00D82647">
        <w:t xml:space="preserve"> concerning </w:t>
      </w:r>
      <w:r w:rsidR="006318EE">
        <w:t>the Recommended Decision</w:t>
      </w:r>
      <w:r w:rsidR="00FD0FA1">
        <w:t xml:space="preserve">. </w:t>
      </w:r>
      <w:r w:rsidR="000A0C3C">
        <w:t>Respondent</w:t>
      </w:r>
      <w:r w:rsidRPr="00E63A7A">
        <w:t xml:space="preserve"> </w:t>
      </w:r>
      <w:r w:rsidR="000A0C3C">
        <w:t xml:space="preserve">and Petitioner each </w:t>
      </w:r>
      <w:r w:rsidRPr="00E63A7A">
        <w:t xml:space="preserve">submitted </w:t>
      </w:r>
      <w:r w:rsidR="000A0C3C">
        <w:t xml:space="preserve">a </w:t>
      </w:r>
      <w:r w:rsidRPr="00E63A7A">
        <w:t>Memorand</w:t>
      </w:r>
      <w:r w:rsidR="000A0C3C">
        <w:t>um</w:t>
      </w:r>
      <w:r w:rsidRPr="00E63A7A">
        <w:t xml:space="preserve"> on Disposition on </w:t>
      </w:r>
      <w:r w:rsidR="000A0C3C">
        <w:t>December 15</w:t>
      </w:r>
      <w:r w:rsidRPr="00E63A7A">
        <w:t xml:space="preserve">, 2022. </w:t>
      </w:r>
    </w:p>
    <w:p w14:paraId="1AE28ED4" w14:textId="43BB7672" w:rsidR="00E63A7A" w:rsidRPr="00E63A7A" w:rsidRDefault="00E63A7A" w:rsidP="00E63A7A">
      <w:pPr>
        <w:spacing w:line="360" w:lineRule="auto"/>
        <w:ind w:firstLine="720"/>
        <w:jc w:val="both"/>
      </w:pPr>
      <w:r w:rsidRPr="00E63A7A">
        <w:t xml:space="preserve">The Board has reviewed the Recommended Decision and </w:t>
      </w:r>
      <w:r w:rsidR="00522F71">
        <w:t>the</w:t>
      </w:r>
      <w:r w:rsidRPr="00E63A7A">
        <w:t xml:space="preserve"> Memoranda on D</w:t>
      </w:r>
      <w:r w:rsidR="00604D8E">
        <w:t>is</w:t>
      </w:r>
      <w:r w:rsidRPr="00E63A7A">
        <w:t xml:space="preserve">position.  </w:t>
      </w:r>
      <w:r w:rsidR="00606F50">
        <w:t xml:space="preserve">At its meeting on March 23, 2023, the Board, the Board heard from the parties on the issue of sanction.  The Board also took into consideration a Victim Impact Statement that was submitted by Patient A and provided to Respondent in accordance with G.L. c. 112, § 5.  </w:t>
      </w:r>
      <w:r w:rsidRPr="00E63A7A">
        <w:t xml:space="preserve">On the basis of </w:t>
      </w:r>
      <w:r w:rsidR="00606F50">
        <w:t>the foregoing</w:t>
      </w:r>
      <w:r w:rsidRPr="00E63A7A">
        <w:t>, the Board determines that there is no basis to amend the Recommended Decision</w:t>
      </w:r>
      <w:r w:rsidR="00606F50">
        <w:rPr>
          <w:rStyle w:val="FootnoteReference"/>
        </w:rPr>
        <w:footnoteReference w:id="1"/>
      </w:r>
      <w:r w:rsidRPr="00E63A7A">
        <w:t xml:space="preserve">.  The Board hereby adopts the Recommended Decision and incorporates it into its Final Decision and Order. </w:t>
      </w:r>
    </w:p>
    <w:p w14:paraId="6D47A97F" w14:textId="77777777" w:rsidR="000A0C3C" w:rsidRPr="000A0C3C" w:rsidRDefault="000A0C3C" w:rsidP="000A0C3C">
      <w:pPr>
        <w:spacing w:line="480" w:lineRule="auto"/>
        <w:ind w:firstLine="720"/>
        <w:jc w:val="center"/>
        <w:rPr>
          <w:u w:val="single"/>
        </w:rPr>
      </w:pPr>
      <w:r w:rsidRPr="000A0C3C">
        <w:rPr>
          <w:u w:val="single"/>
        </w:rPr>
        <w:t>Discussion</w:t>
      </w:r>
    </w:p>
    <w:p w14:paraId="25186E85" w14:textId="0A444C6B" w:rsidR="00ED55BE" w:rsidRPr="00ED55BE" w:rsidRDefault="00ED55BE" w:rsidP="00ED55BE">
      <w:pPr>
        <w:spacing w:line="360" w:lineRule="auto"/>
        <w:ind w:firstLine="720"/>
        <w:jc w:val="both"/>
      </w:pPr>
      <w:r w:rsidRPr="00ED55BE">
        <w:t xml:space="preserve">The Recommended Decision adopted by the Board concludes Respondent violated physician patient boundaries through her numerous questionable communications and interactions </w:t>
      </w:r>
      <w:r w:rsidRPr="00ED55BE">
        <w:lastRenderedPageBreak/>
        <w:t xml:space="preserve">with Patient A. </w:t>
      </w:r>
      <w:bookmarkStart w:id="0" w:name="_Hlk125360753"/>
      <w:r w:rsidR="00AA578C" w:rsidRPr="004601B2">
        <w:t>In so doing, the Respondent: a) committed misconduct in the practice of medicine;</w:t>
      </w:r>
      <w:r w:rsidR="00AA578C" w:rsidRPr="00936592">
        <w:rPr>
          <w:vertAlign w:val="superscript"/>
        </w:rPr>
        <w:footnoteReference w:id="2"/>
      </w:r>
      <w:r w:rsidR="00AA578C" w:rsidRPr="00936592">
        <w:t xml:space="preserve"> </w:t>
      </w:r>
      <w:r w:rsidR="00FD0FA1">
        <w:t xml:space="preserve">and </w:t>
      </w:r>
      <w:r w:rsidR="00AA578C" w:rsidRPr="004601B2">
        <w:t xml:space="preserve">b) </w:t>
      </w:r>
      <w:r w:rsidR="00AA578C" w:rsidRPr="00F21D32">
        <w:t xml:space="preserve">engaged in conduct that places into question </w:t>
      </w:r>
      <w:r w:rsidR="00AA578C">
        <w:t>her</w:t>
      </w:r>
      <w:r w:rsidR="00AA578C" w:rsidRPr="00F21D32">
        <w:t xml:space="preserve"> competence to practice medicine</w:t>
      </w:r>
      <w:r w:rsidR="00FD0FA1">
        <w:t>.</w:t>
      </w:r>
      <w:r w:rsidR="00AA578C" w:rsidRPr="00AA578C">
        <w:rPr>
          <w:vertAlign w:val="superscript"/>
        </w:rPr>
        <w:footnoteReference w:id="3"/>
      </w:r>
      <w:r w:rsidR="006318EE">
        <w:t xml:space="preserve"> </w:t>
      </w:r>
      <w:r w:rsidR="006318EE">
        <w:rPr>
          <w:rStyle w:val="FootnoteReference"/>
        </w:rPr>
        <w:footnoteReference w:id="4"/>
      </w:r>
      <w:r w:rsidR="00AA578C" w:rsidRPr="004601B2">
        <w:t xml:space="preserve"> </w:t>
      </w:r>
      <w:bookmarkEnd w:id="0"/>
      <w:r w:rsidRPr="00ED55BE">
        <w:t xml:space="preserve"> </w:t>
      </w:r>
    </w:p>
    <w:p w14:paraId="7132A83D" w14:textId="30A16BBD" w:rsidR="00AA578C" w:rsidRDefault="00AA578C" w:rsidP="000A0C3C">
      <w:pPr>
        <w:pStyle w:val="le-brm-normal-32-level"/>
        <w:spacing w:line="480" w:lineRule="auto"/>
        <w:ind w:firstLine="720"/>
        <w:rPr>
          <w:rFonts w:ascii="Times New Roman" w:hAnsi="Times New Roman" w:cs="Times New Roman"/>
          <w:color w:val="auto"/>
          <w:sz w:val="24"/>
          <w:szCs w:val="24"/>
        </w:rPr>
      </w:pPr>
      <w:r w:rsidRPr="00AA578C">
        <w:rPr>
          <w:rFonts w:ascii="Times New Roman" w:hAnsi="Times New Roman" w:cs="Times New Roman"/>
          <w:color w:val="auto"/>
          <w:sz w:val="24"/>
          <w:szCs w:val="24"/>
        </w:rPr>
        <w:t>In prior boundary violation cases, Board has looked to several factors, such as the nature and extent of the overall misconduct, the number of patients involved, and the duration of the misconduct in fashioning an appropriate sanction. The Board has also recognized mitigating factors such as the physician’s forthrightness and cooperation with the Board.</w:t>
      </w:r>
      <w:r w:rsidRPr="00AA578C">
        <w:rPr>
          <w:rFonts w:ascii="Times New Roman" w:hAnsi="Times New Roman" w:cs="Times New Roman"/>
          <w:color w:val="auto"/>
          <w:sz w:val="24"/>
          <w:szCs w:val="24"/>
          <w:vertAlign w:val="superscript"/>
        </w:rPr>
        <w:footnoteReference w:id="5"/>
      </w:r>
    </w:p>
    <w:p w14:paraId="7C5F325F" w14:textId="4E04D9B1" w:rsidR="00FD0FA1" w:rsidRDefault="00AA578C" w:rsidP="00156004">
      <w:pPr>
        <w:pStyle w:val="le-brm-normal-32-level"/>
        <w:spacing w:line="480" w:lineRule="auto"/>
        <w:ind w:firstLine="720"/>
        <w:rPr>
          <w:u w:val="single"/>
        </w:rPr>
      </w:pPr>
      <w:r>
        <w:rPr>
          <w:rFonts w:ascii="Times New Roman" w:hAnsi="Times New Roman" w:cs="Times New Roman"/>
          <w:color w:val="auto"/>
          <w:sz w:val="24"/>
          <w:szCs w:val="24"/>
        </w:rPr>
        <w:t xml:space="preserve">In cases involving non-sexual boundary violations </w:t>
      </w:r>
      <w:r w:rsidR="00824878">
        <w:rPr>
          <w:rFonts w:ascii="Times New Roman" w:hAnsi="Times New Roman" w:cs="Times New Roman"/>
          <w:color w:val="auto"/>
          <w:sz w:val="24"/>
          <w:szCs w:val="24"/>
        </w:rPr>
        <w:t xml:space="preserve">involving </w:t>
      </w:r>
      <w:r w:rsidR="00407D1E">
        <w:rPr>
          <w:rFonts w:ascii="Times New Roman" w:hAnsi="Times New Roman" w:cs="Times New Roman"/>
          <w:color w:val="auto"/>
          <w:sz w:val="24"/>
          <w:szCs w:val="24"/>
        </w:rPr>
        <w:t>a</w:t>
      </w:r>
      <w:r w:rsidR="00824878">
        <w:rPr>
          <w:rFonts w:ascii="Times New Roman" w:hAnsi="Times New Roman" w:cs="Times New Roman"/>
          <w:color w:val="auto"/>
          <w:sz w:val="24"/>
          <w:szCs w:val="24"/>
        </w:rPr>
        <w:t xml:space="preserve"> </w:t>
      </w:r>
      <w:r w:rsidR="00D82647">
        <w:rPr>
          <w:rFonts w:ascii="Times New Roman" w:hAnsi="Times New Roman" w:cs="Times New Roman"/>
          <w:color w:val="auto"/>
          <w:sz w:val="24"/>
          <w:szCs w:val="24"/>
        </w:rPr>
        <w:t xml:space="preserve">single </w:t>
      </w:r>
      <w:r w:rsidR="00824878">
        <w:rPr>
          <w:rFonts w:ascii="Times New Roman" w:hAnsi="Times New Roman" w:cs="Times New Roman"/>
          <w:color w:val="auto"/>
          <w:sz w:val="24"/>
          <w:szCs w:val="24"/>
        </w:rPr>
        <w:t xml:space="preserve">patient that have transpired over a </w:t>
      </w:r>
      <w:r>
        <w:rPr>
          <w:rFonts w:ascii="Times New Roman" w:hAnsi="Times New Roman" w:cs="Times New Roman"/>
          <w:color w:val="auto"/>
          <w:sz w:val="24"/>
          <w:szCs w:val="24"/>
        </w:rPr>
        <w:t xml:space="preserve">year, the Board has sanctioned </w:t>
      </w:r>
      <w:r w:rsidR="00D82647">
        <w:rPr>
          <w:rFonts w:ascii="Times New Roman" w:hAnsi="Times New Roman" w:cs="Times New Roman"/>
          <w:color w:val="auto"/>
          <w:sz w:val="24"/>
          <w:szCs w:val="24"/>
        </w:rPr>
        <w:t xml:space="preserve">such </w:t>
      </w:r>
      <w:r>
        <w:rPr>
          <w:rFonts w:ascii="Times New Roman" w:hAnsi="Times New Roman" w:cs="Times New Roman"/>
          <w:color w:val="auto"/>
          <w:sz w:val="24"/>
          <w:szCs w:val="24"/>
        </w:rPr>
        <w:t>with indefinite license suspension</w:t>
      </w:r>
      <w:r w:rsidR="003D4E46">
        <w:rPr>
          <w:rFonts w:ascii="Times New Roman" w:hAnsi="Times New Roman" w:cs="Times New Roman"/>
          <w:color w:val="auto"/>
          <w:sz w:val="24"/>
          <w:szCs w:val="24"/>
        </w:rPr>
        <w:t xml:space="preserve"> followed by probation</w:t>
      </w:r>
      <w:r w:rsidR="00824878">
        <w:rPr>
          <w:rFonts w:ascii="Times New Roman" w:hAnsi="Times New Roman" w:cs="Times New Roman"/>
          <w:color w:val="auto"/>
          <w:sz w:val="24"/>
          <w:szCs w:val="24"/>
        </w:rPr>
        <w:t>.</w:t>
      </w:r>
      <w:r w:rsidR="006318EE">
        <w:rPr>
          <w:rFonts w:ascii="Times New Roman" w:hAnsi="Times New Roman" w:cs="Times New Roman"/>
          <w:color w:val="auto"/>
          <w:sz w:val="24"/>
          <w:szCs w:val="24"/>
        </w:rPr>
        <w:t xml:space="preserve"> </w:t>
      </w:r>
      <w:r w:rsidR="006318EE" w:rsidRPr="003D4E46">
        <w:rPr>
          <w:rFonts w:ascii="Times New Roman" w:hAnsi="Times New Roman" w:cs="Times New Roman"/>
          <w:color w:val="auto"/>
          <w:sz w:val="24"/>
          <w:szCs w:val="24"/>
          <w:u w:val="single"/>
        </w:rPr>
        <w:t>See</w:t>
      </w:r>
      <w:bookmarkStart w:id="2" w:name="_Hlk124848440"/>
      <w:r w:rsidR="003D4E46" w:rsidRPr="003D4E46">
        <w:rPr>
          <w:rFonts w:ascii="Times New Roman" w:hAnsi="Times New Roman" w:cs="Times New Roman"/>
          <w:i/>
          <w:iCs/>
          <w:color w:val="auto"/>
          <w:sz w:val="24"/>
          <w:szCs w:val="24"/>
        </w:rPr>
        <w:t xml:space="preserve"> In the Matter of Heidi W. Ashih, M.D.</w:t>
      </w:r>
      <w:r w:rsidR="003D4E46" w:rsidRPr="003D4E46">
        <w:rPr>
          <w:rFonts w:ascii="Times New Roman" w:hAnsi="Times New Roman" w:cs="Times New Roman"/>
          <w:color w:val="auto"/>
          <w:sz w:val="24"/>
          <w:szCs w:val="24"/>
        </w:rPr>
        <w:t xml:space="preserve">, </w:t>
      </w:r>
      <w:bookmarkStart w:id="3" w:name="_Hlk124848510"/>
      <w:r w:rsidR="003D4E46" w:rsidRPr="003D4E46">
        <w:rPr>
          <w:rFonts w:ascii="Times New Roman" w:hAnsi="Times New Roman" w:cs="Times New Roman"/>
          <w:color w:val="auto"/>
          <w:sz w:val="24"/>
          <w:szCs w:val="24"/>
        </w:rPr>
        <w:t>Board of Registration in Medicine,</w:t>
      </w:r>
      <w:bookmarkEnd w:id="3"/>
      <w:r w:rsidR="003D4E46" w:rsidRPr="003D4E46">
        <w:rPr>
          <w:rFonts w:ascii="Times New Roman" w:hAnsi="Times New Roman" w:cs="Times New Roman"/>
          <w:color w:val="auto"/>
          <w:sz w:val="24"/>
          <w:szCs w:val="24"/>
        </w:rPr>
        <w:t xml:space="preserve"> Adjudicatory Case No. 2016-011 (Final Decision and Order, April 27, 2017)</w:t>
      </w:r>
      <w:bookmarkEnd w:id="2"/>
      <w:r w:rsidR="003D4E46">
        <w:rPr>
          <w:rFonts w:ascii="Times New Roman" w:hAnsi="Times New Roman" w:cs="Times New Roman"/>
          <w:color w:val="auto"/>
          <w:sz w:val="24"/>
          <w:szCs w:val="24"/>
        </w:rPr>
        <w:t>(indefinite suspension for inviting</w:t>
      </w:r>
      <w:r w:rsidR="00D152E2">
        <w:rPr>
          <w:rFonts w:ascii="Times New Roman" w:hAnsi="Times New Roman" w:cs="Times New Roman"/>
          <w:color w:val="auto"/>
          <w:sz w:val="24"/>
          <w:szCs w:val="24"/>
        </w:rPr>
        <w:t xml:space="preserve"> a current</w:t>
      </w:r>
      <w:r w:rsidR="003D4E46">
        <w:rPr>
          <w:rFonts w:ascii="Times New Roman" w:hAnsi="Times New Roman" w:cs="Times New Roman"/>
          <w:color w:val="auto"/>
          <w:sz w:val="24"/>
          <w:szCs w:val="24"/>
        </w:rPr>
        <w:t xml:space="preserve"> patient to reside and vacation with family)</w:t>
      </w:r>
      <w:r w:rsidR="003D4E46" w:rsidRPr="003D4E46">
        <w:rPr>
          <w:rFonts w:ascii="Times New Roman" w:hAnsi="Times New Roman" w:cs="Times New Roman"/>
          <w:color w:val="auto"/>
          <w:sz w:val="24"/>
          <w:szCs w:val="24"/>
        </w:rPr>
        <w:t xml:space="preserve">; </w:t>
      </w:r>
      <w:r w:rsidR="003D4E46" w:rsidRPr="003D4E46">
        <w:rPr>
          <w:rFonts w:ascii="Times New Roman" w:hAnsi="Times New Roman" w:cs="Times New Roman"/>
          <w:i/>
          <w:iCs/>
          <w:color w:val="auto"/>
          <w:sz w:val="24"/>
          <w:szCs w:val="24"/>
        </w:rPr>
        <w:t>In the Matter of Raymond W. Kam, M.D.</w:t>
      </w:r>
      <w:r w:rsidR="003D4E46" w:rsidRPr="003D4E46">
        <w:rPr>
          <w:rFonts w:ascii="Times New Roman" w:hAnsi="Times New Roman" w:cs="Times New Roman"/>
          <w:color w:val="auto"/>
          <w:sz w:val="24"/>
          <w:szCs w:val="24"/>
        </w:rPr>
        <w:t>, Board of Registration in Medicine, Adjudicatory Case No. 2013-017 (Consent Order, May 8, 2013)(</w:t>
      </w:r>
      <w:r w:rsidR="003D4E46">
        <w:rPr>
          <w:rFonts w:ascii="Times New Roman" w:hAnsi="Times New Roman" w:cs="Times New Roman"/>
          <w:color w:val="auto"/>
          <w:sz w:val="24"/>
          <w:szCs w:val="24"/>
        </w:rPr>
        <w:t xml:space="preserve">indefinite suspension for </w:t>
      </w:r>
      <w:r w:rsidR="00522F71">
        <w:rPr>
          <w:rFonts w:ascii="Times New Roman" w:hAnsi="Times New Roman" w:cs="Times New Roman"/>
          <w:color w:val="auto"/>
          <w:sz w:val="24"/>
          <w:szCs w:val="24"/>
        </w:rPr>
        <w:t xml:space="preserve">seeking to </w:t>
      </w:r>
      <w:r w:rsidR="003D4E46">
        <w:rPr>
          <w:rFonts w:ascii="Times New Roman" w:hAnsi="Times New Roman" w:cs="Times New Roman"/>
          <w:color w:val="auto"/>
          <w:sz w:val="24"/>
          <w:szCs w:val="24"/>
        </w:rPr>
        <w:t>spiritually mentor</w:t>
      </w:r>
      <w:r w:rsidR="00522F71">
        <w:rPr>
          <w:rFonts w:ascii="Times New Roman" w:hAnsi="Times New Roman" w:cs="Times New Roman"/>
          <w:color w:val="auto"/>
          <w:sz w:val="24"/>
          <w:szCs w:val="24"/>
        </w:rPr>
        <w:t xml:space="preserve"> a</w:t>
      </w:r>
      <w:r w:rsidR="003D4E46">
        <w:rPr>
          <w:rFonts w:ascii="Times New Roman" w:hAnsi="Times New Roman" w:cs="Times New Roman"/>
          <w:color w:val="auto"/>
          <w:sz w:val="24"/>
          <w:szCs w:val="24"/>
        </w:rPr>
        <w:t xml:space="preserve"> 16 y/o </w:t>
      </w:r>
      <w:r w:rsidR="003D4E46">
        <w:rPr>
          <w:rFonts w:ascii="Times New Roman" w:hAnsi="Times New Roman" w:cs="Times New Roman"/>
          <w:color w:val="auto"/>
          <w:sz w:val="24"/>
          <w:szCs w:val="24"/>
        </w:rPr>
        <w:lastRenderedPageBreak/>
        <w:t>patient with complex psychiatric issues);</w:t>
      </w:r>
      <w:r w:rsidR="003D4E46" w:rsidRPr="003D4E46">
        <w:rPr>
          <w:rFonts w:ascii="Times New Roman" w:hAnsi="Times New Roman" w:cs="Times New Roman"/>
          <w:color w:val="auto"/>
          <w:sz w:val="24"/>
          <w:szCs w:val="24"/>
        </w:rPr>
        <w:t xml:space="preserve"> and </w:t>
      </w:r>
      <w:r w:rsidR="003D4E46" w:rsidRPr="003D4E46">
        <w:rPr>
          <w:rFonts w:ascii="Times New Roman" w:hAnsi="Times New Roman" w:cs="Times New Roman"/>
          <w:i/>
          <w:iCs/>
          <w:color w:val="auto"/>
          <w:sz w:val="24"/>
          <w:szCs w:val="24"/>
        </w:rPr>
        <w:t>In the Matter of Paul Hamburg, M.D.</w:t>
      </w:r>
      <w:r w:rsidR="003D4E46" w:rsidRPr="003D4E46">
        <w:rPr>
          <w:rFonts w:ascii="Times New Roman" w:hAnsi="Times New Roman" w:cs="Times New Roman"/>
          <w:color w:val="auto"/>
          <w:sz w:val="24"/>
          <w:szCs w:val="24"/>
        </w:rPr>
        <w:t>, Board of Registration in Medicine, Adjudicatory Case No. 02-47-xx (Consent Order, November 20, 2002)(</w:t>
      </w:r>
      <w:r w:rsidR="00CF1E75">
        <w:rPr>
          <w:rFonts w:ascii="Times New Roman" w:hAnsi="Times New Roman" w:cs="Times New Roman"/>
          <w:color w:val="auto"/>
          <w:sz w:val="24"/>
          <w:szCs w:val="24"/>
        </w:rPr>
        <w:t xml:space="preserve">indefinite suspension </w:t>
      </w:r>
      <w:r w:rsidR="00407D1E">
        <w:rPr>
          <w:rFonts w:ascii="Times New Roman" w:hAnsi="Times New Roman" w:cs="Times New Roman"/>
          <w:color w:val="auto"/>
          <w:sz w:val="24"/>
          <w:szCs w:val="24"/>
        </w:rPr>
        <w:t>for</w:t>
      </w:r>
      <w:r w:rsidR="00CF1E75">
        <w:rPr>
          <w:rFonts w:ascii="Times New Roman" w:hAnsi="Times New Roman" w:cs="Times New Roman"/>
          <w:color w:val="auto"/>
          <w:sz w:val="24"/>
          <w:szCs w:val="24"/>
        </w:rPr>
        <w:t xml:space="preserve"> visiting </w:t>
      </w:r>
      <w:r w:rsidR="000B47ED">
        <w:rPr>
          <w:rFonts w:ascii="Times New Roman" w:hAnsi="Times New Roman" w:cs="Times New Roman"/>
          <w:color w:val="auto"/>
          <w:sz w:val="24"/>
          <w:szCs w:val="24"/>
        </w:rPr>
        <w:t xml:space="preserve">current </w:t>
      </w:r>
      <w:r w:rsidR="00CF1E75">
        <w:rPr>
          <w:rFonts w:ascii="Times New Roman" w:hAnsi="Times New Roman" w:cs="Times New Roman"/>
          <w:color w:val="auto"/>
          <w:sz w:val="24"/>
          <w:szCs w:val="24"/>
        </w:rPr>
        <w:t>patient’s home</w:t>
      </w:r>
      <w:r w:rsidR="00522F71">
        <w:rPr>
          <w:rFonts w:ascii="Times New Roman" w:hAnsi="Times New Roman" w:cs="Times New Roman"/>
          <w:color w:val="auto"/>
          <w:sz w:val="24"/>
          <w:szCs w:val="24"/>
        </w:rPr>
        <w:t xml:space="preserve"> on multiple occasions</w:t>
      </w:r>
      <w:r w:rsidR="00CF1E75">
        <w:rPr>
          <w:rFonts w:ascii="Times New Roman" w:hAnsi="Times New Roman" w:cs="Times New Roman"/>
          <w:color w:val="auto"/>
          <w:sz w:val="24"/>
          <w:szCs w:val="24"/>
        </w:rPr>
        <w:t xml:space="preserve">, </w:t>
      </w:r>
      <w:r w:rsidR="00407D1E">
        <w:rPr>
          <w:rFonts w:ascii="Times New Roman" w:hAnsi="Times New Roman" w:cs="Times New Roman"/>
          <w:color w:val="auto"/>
          <w:sz w:val="24"/>
          <w:szCs w:val="24"/>
        </w:rPr>
        <w:t>writing cards and letters to patient and giving patient stuffed animals</w:t>
      </w:r>
      <w:r w:rsidR="003D4E46" w:rsidRPr="003D4E46">
        <w:rPr>
          <w:rFonts w:ascii="Times New Roman" w:hAnsi="Times New Roman" w:cs="Times New Roman"/>
          <w:color w:val="auto"/>
          <w:sz w:val="24"/>
          <w:szCs w:val="24"/>
        </w:rPr>
        <w:t>)</w:t>
      </w:r>
      <w:r w:rsidR="00407D1E">
        <w:rPr>
          <w:rFonts w:ascii="Times New Roman" w:hAnsi="Times New Roman" w:cs="Times New Roman"/>
          <w:color w:val="auto"/>
          <w:sz w:val="24"/>
          <w:szCs w:val="24"/>
        </w:rPr>
        <w:t>.</w:t>
      </w:r>
    </w:p>
    <w:p w14:paraId="41DFD068" w14:textId="12EF2B5C" w:rsidR="002C3D00" w:rsidRPr="00921D9F" w:rsidRDefault="002C3D00" w:rsidP="002C3D00">
      <w:pPr>
        <w:pStyle w:val="le-brm-normal-32-level"/>
        <w:spacing w:line="48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14:paraId="49F1F6C5" w14:textId="6ADEA0FC" w:rsidR="004601B2" w:rsidRDefault="004601B2" w:rsidP="00BF0887">
      <w:pPr>
        <w:pStyle w:val="le-brm-normal-32-level"/>
        <w:spacing w:line="480" w:lineRule="auto"/>
        <w:ind w:firstLine="720"/>
        <w:rPr>
          <w:rFonts w:ascii="Times New Roman" w:hAnsi="Times New Roman" w:cs="Times New Roman"/>
          <w:sz w:val="24"/>
          <w:szCs w:val="24"/>
        </w:rPr>
      </w:pPr>
      <w:r w:rsidRPr="004601B2">
        <w:rPr>
          <w:rFonts w:ascii="Times New Roman" w:hAnsi="Times New Roman" w:cs="Times New Roman"/>
          <w:sz w:val="24"/>
          <w:szCs w:val="24"/>
        </w:rPr>
        <w:t>The record demonstrates that the</w:t>
      </w:r>
      <w:r w:rsidR="002C3D00">
        <w:rPr>
          <w:rFonts w:ascii="Times New Roman" w:hAnsi="Times New Roman" w:cs="Times New Roman"/>
          <w:sz w:val="24"/>
          <w:szCs w:val="24"/>
        </w:rPr>
        <w:t xml:space="preserve"> </w:t>
      </w:r>
      <w:r w:rsidR="00FD0FA1">
        <w:rPr>
          <w:rFonts w:ascii="Times New Roman" w:hAnsi="Times New Roman" w:cs="Times New Roman"/>
          <w:sz w:val="24"/>
          <w:szCs w:val="24"/>
        </w:rPr>
        <w:t xml:space="preserve">Respondent’s communications and offers of assistance </w:t>
      </w:r>
      <w:r w:rsidR="00337C7A">
        <w:rPr>
          <w:rFonts w:ascii="Times New Roman" w:hAnsi="Times New Roman" w:cs="Times New Roman"/>
          <w:sz w:val="24"/>
          <w:szCs w:val="24"/>
        </w:rPr>
        <w:t xml:space="preserve">were multiple, offered </w:t>
      </w:r>
      <w:r w:rsidR="00FD0FA1">
        <w:rPr>
          <w:rFonts w:ascii="Times New Roman" w:hAnsi="Times New Roman" w:cs="Times New Roman"/>
          <w:sz w:val="24"/>
          <w:szCs w:val="24"/>
        </w:rPr>
        <w:t>without much thought to establishing and maintaining the necessary physician-patient boundaries</w:t>
      </w:r>
      <w:r w:rsidR="00337C7A">
        <w:rPr>
          <w:rFonts w:ascii="Times New Roman" w:hAnsi="Times New Roman" w:cs="Times New Roman"/>
          <w:sz w:val="24"/>
          <w:szCs w:val="24"/>
        </w:rPr>
        <w:t xml:space="preserve">, and </w:t>
      </w:r>
      <w:r w:rsidR="00507FF1">
        <w:rPr>
          <w:rFonts w:ascii="Times New Roman" w:hAnsi="Times New Roman" w:cs="Times New Roman"/>
          <w:sz w:val="24"/>
          <w:szCs w:val="24"/>
        </w:rPr>
        <w:t xml:space="preserve">reflect </w:t>
      </w:r>
      <w:r w:rsidR="00FD0FA1">
        <w:rPr>
          <w:rFonts w:ascii="Times New Roman" w:hAnsi="Times New Roman" w:cs="Times New Roman"/>
          <w:sz w:val="24"/>
          <w:szCs w:val="24"/>
        </w:rPr>
        <w:t xml:space="preserve">that </w:t>
      </w:r>
      <w:r w:rsidR="00507FF1">
        <w:rPr>
          <w:rFonts w:ascii="Times New Roman" w:hAnsi="Times New Roman" w:cs="Times New Roman"/>
          <w:sz w:val="24"/>
          <w:szCs w:val="24"/>
        </w:rPr>
        <w:t xml:space="preserve">the </w:t>
      </w:r>
      <w:r w:rsidR="00FD0FA1">
        <w:rPr>
          <w:rFonts w:ascii="Times New Roman" w:hAnsi="Times New Roman" w:cs="Times New Roman"/>
          <w:sz w:val="24"/>
          <w:szCs w:val="24"/>
        </w:rPr>
        <w:t>Respondent</w:t>
      </w:r>
      <w:r w:rsidR="00B873E2">
        <w:rPr>
          <w:rFonts w:ascii="Times New Roman" w:hAnsi="Times New Roman" w:cs="Times New Roman"/>
          <w:sz w:val="24"/>
          <w:szCs w:val="24"/>
        </w:rPr>
        <w:t xml:space="preserve"> appeared to</w:t>
      </w:r>
      <w:r w:rsidR="00507FF1">
        <w:rPr>
          <w:rFonts w:ascii="Times New Roman" w:hAnsi="Times New Roman" w:cs="Times New Roman"/>
          <w:sz w:val="24"/>
          <w:szCs w:val="24"/>
        </w:rPr>
        <w:t xml:space="preserve"> no longer view Patient A as her patient but as a friend.</w:t>
      </w:r>
      <w:r w:rsidR="000B77DA">
        <w:rPr>
          <w:rStyle w:val="FootnoteReference"/>
          <w:rFonts w:ascii="Times New Roman" w:hAnsi="Times New Roman" w:cs="Times New Roman"/>
          <w:sz w:val="24"/>
          <w:szCs w:val="24"/>
        </w:rPr>
        <w:footnoteReference w:id="6"/>
      </w:r>
      <w:r w:rsidR="00FD0FA1">
        <w:rPr>
          <w:rFonts w:ascii="Times New Roman" w:hAnsi="Times New Roman" w:cs="Times New Roman"/>
          <w:sz w:val="24"/>
          <w:szCs w:val="24"/>
        </w:rPr>
        <w:t xml:space="preserve"> </w:t>
      </w:r>
      <w:r w:rsidR="00CF62EB">
        <w:rPr>
          <w:rFonts w:ascii="Times New Roman" w:hAnsi="Times New Roman" w:cs="Times New Roman"/>
          <w:sz w:val="24"/>
          <w:szCs w:val="24"/>
        </w:rPr>
        <w:t xml:space="preserve">While the Board recognizes the Respondent has reviewed some educational materials concerning patient-physician boundaries, made changes to her practice and sought informal supervision, </w:t>
      </w:r>
      <w:r w:rsidR="00703741">
        <w:rPr>
          <w:rFonts w:ascii="Times New Roman" w:hAnsi="Times New Roman" w:cs="Times New Roman"/>
          <w:sz w:val="24"/>
          <w:szCs w:val="24"/>
        </w:rPr>
        <w:t>these activities do not fully mitigate the need for a formal assessment of Respondent’s clinical skills.</w:t>
      </w:r>
      <w:r w:rsidR="00CF62EB">
        <w:rPr>
          <w:rFonts w:ascii="Times New Roman" w:hAnsi="Times New Roman" w:cs="Times New Roman"/>
          <w:sz w:val="24"/>
          <w:szCs w:val="24"/>
        </w:rPr>
        <w:t xml:space="preserve"> </w:t>
      </w:r>
    </w:p>
    <w:p w14:paraId="523A6890" w14:textId="081066EA" w:rsidR="00F41A8F" w:rsidRDefault="002C3D00" w:rsidP="002C3D00">
      <w:pPr>
        <w:pStyle w:val="le-brm-normal-32-level"/>
        <w:spacing w:line="480" w:lineRule="auto"/>
        <w:ind w:firstLine="720"/>
        <w:rPr>
          <w:rFonts w:ascii="Times New Roman" w:hAnsi="Times New Roman"/>
          <w:sz w:val="24"/>
          <w:szCs w:val="24"/>
        </w:rPr>
      </w:pPr>
      <w:r w:rsidRPr="000B23E6">
        <w:rPr>
          <w:rFonts w:ascii="Times New Roman" w:hAnsi="Times New Roman"/>
          <w:sz w:val="24"/>
          <w:szCs w:val="24"/>
        </w:rPr>
        <w:t>Given the findings of fact and conclusions</w:t>
      </w:r>
      <w:r>
        <w:rPr>
          <w:rFonts w:ascii="Times New Roman" w:hAnsi="Times New Roman"/>
          <w:sz w:val="24"/>
          <w:szCs w:val="24"/>
        </w:rPr>
        <w:t xml:space="preserve"> of law set forth </w:t>
      </w:r>
      <w:r w:rsidR="00B873E2">
        <w:rPr>
          <w:rFonts w:ascii="Times New Roman" w:hAnsi="Times New Roman"/>
          <w:sz w:val="24"/>
          <w:szCs w:val="24"/>
        </w:rPr>
        <w:t>in</w:t>
      </w:r>
      <w:r>
        <w:rPr>
          <w:rFonts w:ascii="Times New Roman" w:hAnsi="Times New Roman"/>
          <w:sz w:val="24"/>
          <w:szCs w:val="24"/>
        </w:rPr>
        <w:t xml:space="preserve"> the Recommended Decision, the Board hereby </w:t>
      </w:r>
      <w:r w:rsidR="005F7550">
        <w:rPr>
          <w:rFonts w:ascii="Times New Roman" w:hAnsi="Times New Roman"/>
          <w:sz w:val="24"/>
          <w:szCs w:val="24"/>
        </w:rPr>
        <w:t>INDEFINITELY SUSPENDS</w:t>
      </w:r>
      <w:r>
        <w:rPr>
          <w:rFonts w:ascii="Times New Roman" w:hAnsi="Times New Roman"/>
          <w:sz w:val="24"/>
          <w:szCs w:val="24"/>
        </w:rPr>
        <w:t xml:space="preserve"> the Respondent’s license to practice medicine</w:t>
      </w:r>
      <w:r w:rsidR="0087544E" w:rsidRPr="0087544E">
        <w:rPr>
          <w:rFonts w:ascii="Times New Roman" w:hAnsi="Times New Roman"/>
          <w:sz w:val="24"/>
          <w:szCs w:val="24"/>
        </w:rPr>
        <w:t xml:space="preserve">, which is immediately stayed for </w:t>
      </w:r>
      <w:r w:rsidR="00F64F82">
        <w:rPr>
          <w:rFonts w:ascii="Times New Roman" w:hAnsi="Times New Roman"/>
          <w:sz w:val="24"/>
          <w:szCs w:val="24"/>
        </w:rPr>
        <w:t>ninety</w:t>
      </w:r>
      <w:r w:rsidR="0087544E" w:rsidRPr="0087544E">
        <w:rPr>
          <w:rFonts w:ascii="Times New Roman" w:hAnsi="Times New Roman"/>
          <w:sz w:val="24"/>
          <w:szCs w:val="24"/>
        </w:rPr>
        <w:t xml:space="preserve"> (</w:t>
      </w:r>
      <w:r w:rsidR="00F64F82">
        <w:rPr>
          <w:rFonts w:ascii="Times New Roman" w:hAnsi="Times New Roman"/>
          <w:sz w:val="24"/>
          <w:szCs w:val="24"/>
        </w:rPr>
        <w:t>9</w:t>
      </w:r>
      <w:r w:rsidR="0087544E" w:rsidRPr="0087544E">
        <w:rPr>
          <w:rFonts w:ascii="Times New Roman" w:hAnsi="Times New Roman"/>
          <w:sz w:val="24"/>
          <w:szCs w:val="24"/>
        </w:rPr>
        <w:t>0) days</w:t>
      </w:r>
      <w:r w:rsidR="00F64F82">
        <w:rPr>
          <w:rFonts w:ascii="Times New Roman" w:hAnsi="Times New Roman"/>
          <w:sz w:val="24"/>
          <w:szCs w:val="24"/>
        </w:rPr>
        <w:t>.</w:t>
      </w:r>
      <w:r w:rsidR="008F25C1">
        <w:rPr>
          <w:rFonts w:ascii="Times New Roman" w:hAnsi="Times New Roman"/>
          <w:sz w:val="24"/>
          <w:szCs w:val="24"/>
        </w:rPr>
        <w:t xml:space="preserve">  </w:t>
      </w:r>
      <w:r w:rsidR="00F41A8F">
        <w:rPr>
          <w:rFonts w:ascii="Times New Roman" w:hAnsi="Times New Roman"/>
          <w:sz w:val="24"/>
          <w:szCs w:val="24"/>
        </w:rPr>
        <w:t xml:space="preserve">Any </w:t>
      </w:r>
      <w:r w:rsidR="0087544E">
        <w:rPr>
          <w:rFonts w:ascii="Times New Roman" w:hAnsi="Times New Roman"/>
          <w:sz w:val="24"/>
          <w:szCs w:val="24"/>
        </w:rPr>
        <w:t xml:space="preserve">further </w:t>
      </w:r>
      <w:r w:rsidR="00F41A8F">
        <w:rPr>
          <w:rFonts w:ascii="Times New Roman" w:hAnsi="Times New Roman"/>
          <w:sz w:val="24"/>
          <w:szCs w:val="24"/>
        </w:rPr>
        <w:t xml:space="preserve">stay of the suspension will be at the Board’s discretion and will be contingent upon </w:t>
      </w:r>
      <w:r w:rsidR="008F25C1">
        <w:rPr>
          <w:rFonts w:ascii="Times New Roman" w:hAnsi="Times New Roman"/>
          <w:sz w:val="24"/>
          <w:szCs w:val="24"/>
        </w:rPr>
        <w:t xml:space="preserve">(1) </w:t>
      </w:r>
      <w:r w:rsidR="00F41A8F">
        <w:rPr>
          <w:rFonts w:ascii="Times New Roman" w:hAnsi="Times New Roman"/>
          <w:sz w:val="24"/>
          <w:szCs w:val="24"/>
        </w:rPr>
        <w:t xml:space="preserve">the Respondent </w:t>
      </w:r>
      <w:r w:rsidR="00F64F82">
        <w:rPr>
          <w:rFonts w:ascii="Times New Roman" w:hAnsi="Times New Roman"/>
          <w:sz w:val="24"/>
          <w:szCs w:val="24"/>
        </w:rPr>
        <w:t xml:space="preserve">submitting the results of </w:t>
      </w:r>
      <w:r w:rsidR="00F41A8F">
        <w:rPr>
          <w:rFonts w:ascii="Times New Roman" w:hAnsi="Times New Roman"/>
          <w:sz w:val="24"/>
          <w:szCs w:val="24"/>
        </w:rPr>
        <w:t xml:space="preserve"> a clinical skills assessment by a Board-approved </w:t>
      </w:r>
      <w:r w:rsidR="00F64F82">
        <w:rPr>
          <w:rFonts w:ascii="Times New Roman" w:hAnsi="Times New Roman"/>
          <w:sz w:val="24"/>
          <w:szCs w:val="24"/>
        </w:rPr>
        <w:t xml:space="preserve">psychiatrist </w:t>
      </w:r>
      <w:r w:rsidR="00F41A8F">
        <w:rPr>
          <w:rFonts w:ascii="Times New Roman" w:hAnsi="Times New Roman"/>
          <w:sz w:val="24"/>
          <w:szCs w:val="24"/>
        </w:rPr>
        <w:t>to assess the Respondent’s ability to practice medicine and, more specifically, psychiatry, and her ability to maintain boundaries</w:t>
      </w:r>
      <w:r w:rsidR="008F25C1">
        <w:rPr>
          <w:rFonts w:ascii="Times New Roman" w:hAnsi="Times New Roman"/>
          <w:sz w:val="24"/>
          <w:szCs w:val="24"/>
        </w:rPr>
        <w:t xml:space="preserve">, </w:t>
      </w:r>
      <w:r w:rsidR="00F64F82">
        <w:rPr>
          <w:rFonts w:ascii="Times New Roman" w:hAnsi="Times New Roman"/>
          <w:sz w:val="24"/>
          <w:szCs w:val="24"/>
        </w:rPr>
        <w:t xml:space="preserve">and (2) further conditions, including but not limited to entry into a Probation Agreement, as </w:t>
      </w:r>
      <w:r w:rsidR="0087544E">
        <w:rPr>
          <w:rFonts w:ascii="Times New Roman" w:hAnsi="Times New Roman"/>
          <w:sz w:val="24"/>
          <w:szCs w:val="24"/>
        </w:rPr>
        <w:t xml:space="preserve">the Board </w:t>
      </w:r>
      <w:r w:rsidR="00F64F82">
        <w:rPr>
          <w:rFonts w:ascii="Times New Roman" w:hAnsi="Times New Roman"/>
          <w:sz w:val="24"/>
          <w:szCs w:val="24"/>
        </w:rPr>
        <w:t xml:space="preserve">may </w:t>
      </w:r>
      <w:r w:rsidR="0087544E">
        <w:rPr>
          <w:rFonts w:ascii="Times New Roman" w:hAnsi="Times New Roman"/>
          <w:sz w:val="24"/>
          <w:szCs w:val="24"/>
        </w:rPr>
        <w:t xml:space="preserve">determine </w:t>
      </w:r>
      <w:r w:rsidR="00FF5D46">
        <w:rPr>
          <w:rFonts w:ascii="Times New Roman" w:hAnsi="Times New Roman"/>
          <w:sz w:val="24"/>
          <w:szCs w:val="24"/>
        </w:rPr>
        <w:t>necessary</w:t>
      </w:r>
      <w:r w:rsidR="001A7B43">
        <w:rPr>
          <w:rFonts w:ascii="Times New Roman" w:hAnsi="Times New Roman"/>
          <w:sz w:val="24"/>
          <w:szCs w:val="24"/>
        </w:rPr>
        <w:t xml:space="preserve"> </w:t>
      </w:r>
      <w:r w:rsidR="00FF5D46" w:rsidRPr="00FF5D46">
        <w:rPr>
          <w:rFonts w:ascii="Times New Roman" w:hAnsi="Times New Roman"/>
          <w:sz w:val="24"/>
          <w:szCs w:val="24"/>
        </w:rPr>
        <w:t>to protect the public</w:t>
      </w:r>
      <w:r w:rsidR="00FF5D46">
        <w:rPr>
          <w:rFonts w:ascii="Times New Roman" w:hAnsi="Times New Roman"/>
          <w:sz w:val="24"/>
          <w:szCs w:val="24"/>
        </w:rPr>
        <w:t>’s</w:t>
      </w:r>
      <w:r w:rsidR="00FF5D46" w:rsidRPr="00FF5D46">
        <w:rPr>
          <w:rFonts w:ascii="Times New Roman" w:hAnsi="Times New Roman"/>
          <w:sz w:val="24"/>
          <w:szCs w:val="24"/>
        </w:rPr>
        <w:t xml:space="preserve"> health and safety</w:t>
      </w:r>
      <w:r w:rsidR="00F64F82">
        <w:rPr>
          <w:rFonts w:ascii="Times New Roman" w:hAnsi="Times New Roman"/>
          <w:sz w:val="24"/>
          <w:szCs w:val="24"/>
        </w:rPr>
        <w:t xml:space="preserve"> following its review of the assessment</w:t>
      </w:r>
      <w:r w:rsidR="00FF5D46">
        <w:rPr>
          <w:rFonts w:ascii="Times New Roman" w:hAnsi="Times New Roman"/>
          <w:sz w:val="24"/>
          <w:szCs w:val="24"/>
        </w:rPr>
        <w:t xml:space="preserve">. </w:t>
      </w:r>
      <w:r w:rsidR="00F64F82">
        <w:rPr>
          <w:rFonts w:ascii="Times New Roman" w:hAnsi="Times New Roman"/>
          <w:sz w:val="24"/>
          <w:szCs w:val="24"/>
        </w:rPr>
        <w:t xml:space="preserve"> </w:t>
      </w:r>
    </w:p>
    <w:p w14:paraId="25CA39D3" w14:textId="7B59B5D7" w:rsidR="002C3D00" w:rsidRPr="00DF68A7" w:rsidRDefault="002C3D00" w:rsidP="002C3D00">
      <w:pPr>
        <w:spacing w:line="480" w:lineRule="auto"/>
        <w:ind w:firstLine="720"/>
      </w:pPr>
      <w:r>
        <w:lastRenderedPageBreak/>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00F21D32">
        <w:t>s</w:t>
      </w:r>
      <w:r w:rsidRPr="00DF68A7">
        <w:t>he practices medicine; any in- or out-of-state health maint</w:t>
      </w:r>
      <w:r>
        <w:t xml:space="preserve">enance organization with which </w:t>
      </w:r>
      <w:r w:rsidRPr="00DF68A7">
        <w:t>he has privileges or any other kind of association; any state agency, i</w:t>
      </w:r>
      <w:r>
        <w:t xml:space="preserve">n- or out-of-state, with which </w:t>
      </w:r>
      <w:r w:rsidR="00F21D32">
        <w:t>s</w:t>
      </w:r>
      <w:r w:rsidRPr="00DF68A7">
        <w:t xml:space="preserve">he has a provider contract; any in- or out-of-state medical employer, whether or not </w:t>
      </w:r>
      <w:r w:rsidR="00F21D32">
        <w:t>s</w:t>
      </w:r>
      <w:r w:rsidRPr="00DF68A7">
        <w:t>he practices medicine there; the state licensing b</w:t>
      </w:r>
      <w:r>
        <w:t xml:space="preserve">oards of all states with which </w:t>
      </w:r>
      <w:r w:rsidR="00F21D32">
        <w:t>s</w:t>
      </w:r>
      <w:r w:rsidRPr="00DF68A7">
        <w:t xml:space="preserve">he has any kind of license to practice medicine; the Drug Enforcement Administration – Boston Diversion Group; and the Massachusetts Department of Public Health Drug Control Program. The Respondent shall also provide this notification to any such </w:t>
      </w:r>
      <w:r>
        <w:t xml:space="preserve">designated entities with which </w:t>
      </w:r>
      <w:r w:rsidR="00F21D32">
        <w:t>s</w:t>
      </w:r>
      <w:r w:rsidRPr="00DF68A7">
        <w:t>he becomes associated for the duration of this</w:t>
      </w:r>
      <w:r>
        <w:t xml:space="preserve"> suspension</w:t>
      </w:r>
      <w:r w:rsidR="00EC7FCD">
        <w:t xml:space="preserve"> or subsequent Probation Agreement</w:t>
      </w:r>
      <w:r w:rsidRPr="00DF68A7">
        <w:t xml:space="preserve">. The Respondent is further directed to certify to the Board within ten (10) days that </w:t>
      </w:r>
      <w:r w:rsidR="00F21D32">
        <w:t>s</w:t>
      </w:r>
      <w:r w:rsidRPr="00DF68A7">
        <w:t>he has complied with this directive. The Board expressly reserves the authority to independently notify, at any time, any of the entities designated above, or any other affected entity, of any action taken.</w:t>
      </w:r>
    </w:p>
    <w:p w14:paraId="11272124" w14:textId="7848D69A" w:rsidR="002C3D00" w:rsidRDefault="002C3D00" w:rsidP="00156004">
      <w:pPr>
        <w:spacing w:line="480" w:lineRule="auto"/>
        <w:ind w:firstLine="720"/>
      </w:pPr>
      <w:r w:rsidRPr="00E548EC">
        <w:t>The Respondent has the right to appeal this Final Decision and Order within thirty (30) days, pursuant to G.L. c. 30A §§14</w:t>
      </w:r>
      <w:r>
        <w:t xml:space="preserve"> and 15, and G.L. c. 112, § 64.</w:t>
      </w:r>
      <w:r w:rsidRPr="00E548EC">
        <w:t xml:space="preserve">  </w:t>
      </w:r>
      <w:r>
        <w:t xml:space="preserve">  </w:t>
      </w:r>
    </w:p>
    <w:p w14:paraId="1D5DC99C" w14:textId="320C1C4C" w:rsidR="008F25C1" w:rsidRDefault="008F25C1" w:rsidP="00156004">
      <w:pPr>
        <w:spacing w:line="480" w:lineRule="auto"/>
        <w:ind w:firstLine="720"/>
      </w:pPr>
    </w:p>
    <w:p w14:paraId="50E691DC" w14:textId="77777777" w:rsidR="008F25C1" w:rsidRDefault="008F25C1" w:rsidP="00156004">
      <w:pPr>
        <w:spacing w:line="480" w:lineRule="auto"/>
        <w:ind w:firstLine="720"/>
      </w:pPr>
    </w:p>
    <w:p w14:paraId="6DCDC99F" w14:textId="717571CC" w:rsidR="002C3D00" w:rsidRPr="000D0D38" w:rsidRDefault="002C3D00" w:rsidP="002C3D00">
      <w:pPr>
        <w:pStyle w:val="BodyText"/>
        <w:rPr>
          <w:color w:val="000000"/>
          <w:u w:val="single"/>
        </w:rPr>
      </w:pPr>
      <w:r>
        <w:rPr>
          <w:color w:val="000000"/>
        </w:rPr>
        <w:t>DATE:</w:t>
      </w:r>
      <w:r>
        <w:rPr>
          <w:color w:val="000000"/>
        </w:rPr>
        <w:tab/>
        <w:t xml:space="preserve"> </w:t>
      </w:r>
      <w:r w:rsidR="0087544E">
        <w:rPr>
          <w:color w:val="000000"/>
        </w:rPr>
        <w:t>March</w:t>
      </w:r>
      <w:r w:rsidR="00F21D32">
        <w:rPr>
          <w:color w:val="000000"/>
        </w:rPr>
        <w:t xml:space="preserve"> 2</w:t>
      </w:r>
      <w:r w:rsidR="0087544E">
        <w:rPr>
          <w:color w:val="000000"/>
        </w:rPr>
        <w:t>3</w:t>
      </w:r>
      <w:r w:rsidR="00F21D32">
        <w:rPr>
          <w:color w:val="000000"/>
        </w:rPr>
        <w:t>, 2023</w:t>
      </w:r>
      <w:r w:rsidRPr="000A15F7">
        <w:rPr>
          <w:color w:val="000000"/>
        </w:rPr>
        <w:tab/>
      </w:r>
      <w:r w:rsidRPr="000A15F7">
        <w:rPr>
          <w:color w:val="000000"/>
        </w:rPr>
        <w:tab/>
      </w:r>
      <w:r w:rsidR="0087544E">
        <w:rPr>
          <w:color w:val="000000"/>
        </w:rPr>
        <w:tab/>
      </w:r>
      <w:r w:rsidR="000D0D38">
        <w:rPr>
          <w:color w:val="000000"/>
          <w:u w:val="single"/>
        </w:rPr>
        <w:t>Signed by Julian Robinson, M.D.</w:t>
      </w:r>
      <w:r w:rsidR="000D0D38">
        <w:rPr>
          <w:color w:val="000000"/>
          <w:u w:val="single"/>
        </w:rPr>
        <w:tab/>
      </w:r>
    </w:p>
    <w:p w14:paraId="0ABCC0D7" w14:textId="087C669B" w:rsidR="002C3D00" w:rsidRDefault="002C3D00" w:rsidP="002C3D00">
      <w:pPr>
        <w:rPr>
          <w:color w:val="000000"/>
        </w:rPr>
      </w:pPr>
      <w:r>
        <w:rPr>
          <w:color w:val="000000"/>
        </w:rPr>
        <w:tab/>
      </w:r>
      <w:r>
        <w:rPr>
          <w:color w:val="000000"/>
        </w:rPr>
        <w:tab/>
      </w:r>
      <w:r>
        <w:rPr>
          <w:color w:val="000000"/>
        </w:rPr>
        <w:tab/>
      </w:r>
      <w:r>
        <w:rPr>
          <w:color w:val="000000"/>
        </w:rPr>
        <w:tab/>
      </w:r>
      <w:r>
        <w:rPr>
          <w:color w:val="000000"/>
        </w:rPr>
        <w:tab/>
      </w:r>
      <w:r w:rsidR="002B4930">
        <w:rPr>
          <w:color w:val="000000"/>
        </w:rPr>
        <w:tab/>
      </w:r>
      <w:r w:rsidR="00F21D32">
        <w:rPr>
          <w:color w:val="000000"/>
        </w:rPr>
        <w:t>Julian Robinson, M.D.</w:t>
      </w:r>
    </w:p>
    <w:p w14:paraId="453CF906" w14:textId="47603CEB" w:rsidR="000A609B" w:rsidRDefault="002C3D00" w:rsidP="00604D8E">
      <w:r>
        <w:rPr>
          <w:color w:val="000000"/>
        </w:rPr>
        <w:tab/>
      </w:r>
      <w:r>
        <w:rPr>
          <w:color w:val="000000"/>
        </w:rPr>
        <w:tab/>
      </w:r>
      <w:r>
        <w:rPr>
          <w:color w:val="000000"/>
        </w:rPr>
        <w:tab/>
      </w:r>
      <w:r>
        <w:rPr>
          <w:color w:val="000000"/>
        </w:rPr>
        <w:tab/>
      </w:r>
      <w:r>
        <w:rPr>
          <w:color w:val="000000"/>
        </w:rPr>
        <w:tab/>
      </w:r>
      <w:r w:rsidR="002B4930">
        <w:rPr>
          <w:color w:val="000000"/>
        </w:rPr>
        <w:tab/>
      </w:r>
      <w:r>
        <w:rPr>
          <w:color w:val="000000"/>
        </w:rPr>
        <w:t>Chair</w:t>
      </w:r>
    </w:p>
    <w:sectPr w:rsidR="000A609B" w:rsidSect="00156004">
      <w:footerReference w:type="default" r:id="rId7"/>
      <w:footerReference w:type="first" r:id="rId8"/>
      <w:pgSz w:w="12240" w:h="15840"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45EE" w14:textId="77777777" w:rsidR="00973583" w:rsidRDefault="00973583" w:rsidP="000A0C3C">
      <w:r>
        <w:separator/>
      </w:r>
    </w:p>
  </w:endnote>
  <w:endnote w:type="continuationSeparator" w:id="0">
    <w:p w14:paraId="4228B07D" w14:textId="77777777" w:rsidR="00973583" w:rsidRDefault="00973583" w:rsidP="000A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39391842"/>
      <w:docPartObj>
        <w:docPartGallery w:val="Page Numbers (Bottom of Page)"/>
        <w:docPartUnique/>
      </w:docPartObj>
    </w:sdtPr>
    <w:sdtEndPr>
      <w:rPr>
        <w:noProof/>
        <w:sz w:val="24"/>
        <w:szCs w:val="24"/>
      </w:rPr>
    </w:sdtEndPr>
    <w:sdtContent>
      <w:p w14:paraId="10F611B6" w14:textId="13455C8C" w:rsidR="00156004" w:rsidRDefault="00156004">
        <w:pPr>
          <w:pStyle w:val="Footer"/>
          <w:jc w:val="center"/>
        </w:pPr>
        <w:r w:rsidRPr="00156004">
          <w:rPr>
            <w:sz w:val="20"/>
            <w:szCs w:val="20"/>
          </w:rPr>
          <w:fldChar w:fldCharType="begin"/>
        </w:r>
        <w:r w:rsidRPr="00156004">
          <w:rPr>
            <w:sz w:val="20"/>
            <w:szCs w:val="20"/>
          </w:rPr>
          <w:instrText xml:space="preserve"> PAGE   \* MERGEFORMAT </w:instrText>
        </w:r>
        <w:r w:rsidRPr="00156004">
          <w:rPr>
            <w:sz w:val="20"/>
            <w:szCs w:val="20"/>
          </w:rPr>
          <w:fldChar w:fldCharType="separate"/>
        </w:r>
        <w:r w:rsidRPr="00156004">
          <w:rPr>
            <w:noProof/>
            <w:sz w:val="20"/>
            <w:szCs w:val="20"/>
          </w:rPr>
          <w:t>2</w:t>
        </w:r>
        <w:r w:rsidRPr="00156004">
          <w:rPr>
            <w:noProof/>
            <w:sz w:val="20"/>
            <w:szCs w:val="20"/>
          </w:rPr>
          <w:fldChar w:fldCharType="end"/>
        </w:r>
      </w:p>
    </w:sdtContent>
  </w:sdt>
  <w:p w14:paraId="00E7604A" w14:textId="77777777" w:rsidR="00156004" w:rsidRDefault="0015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113844"/>
      <w:docPartObj>
        <w:docPartGallery w:val="Page Numbers (Bottom of Page)"/>
        <w:docPartUnique/>
      </w:docPartObj>
    </w:sdtPr>
    <w:sdtEndPr>
      <w:rPr>
        <w:noProof/>
      </w:rPr>
    </w:sdtEndPr>
    <w:sdtContent>
      <w:p w14:paraId="5E959A6F" w14:textId="5BA14BC1" w:rsidR="00156004" w:rsidRDefault="00000000">
        <w:pPr>
          <w:pStyle w:val="Footer"/>
          <w:jc w:val="center"/>
        </w:pPr>
      </w:p>
    </w:sdtContent>
  </w:sdt>
  <w:p w14:paraId="4026014A" w14:textId="77777777" w:rsidR="00156004" w:rsidRDefault="0015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4C09" w14:textId="77777777" w:rsidR="00973583" w:rsidRDefault="00973583" w:rsidP="000A0C3C">
      <w:r>
        <w:separator/>
      </w:r>
    </w:p>
  </w:footnote>
  <w:footnote w:type="continuationSeparator" w:id="0">
    <w:p w14:paraId="48B6F79F" w14:textId="77777777" w:rsidR="00973583" w:rsidRDefault="00973583" w:rsidP="000A0C3C">
      <w:r>
        <w:continuationSeparator/>
      </w:r>
    </w:p>
  </w:footnote>
  <w:footnote w:id="1">
    <w:p w14:paraId="5158A8BA" w14:textId="2F018CB4" w:rsidR="00606F50" w:rsidRDefault="00606F50">
      <w:pPr>
        <w:pStyle w:val="FootnoteText"/>
      </w:pPr>
      <w:r>
        <w:rPr>
          <w:rStyle w:val="FootnoteReference"/>
        </w:rPr>
        <w:footnoteRef/>
      </w:r>
      <w:r>
        <w:t xml:space="preserve"> See footnote 4.</w:t>
      </w:r>
    </w:p>
  </w:footnote>
  <w:footnote w:id="2">
    <w:p w14:paraId="7F1607F1" w14:textId="77777777" w:rsidR="00AA578C" w:rsidRPr="00F64F82" w:rsidRDefault="00AA578C" w:rsidP="00AA578C">
      <w:pPr>
        <w:pStyle w:val="FootnoteText"/>
        <w:rPr>
          <w:sz w:val="22"/>
          <w:szCs w:val="22"/>
        </w:rPr>
      </w:pPr>
      <w:r w:rsidRPr="00F64F82">
        <w:rPr>
          <w:rStyle w:val="FootnoteReference"/>
          <w:sz w:val="22"/>
          <w:szCs w:val="22"/>
        </w:rPr>
        <w:footnoteRef/>
      </w:r>
      <w:r w:rsidRPr="00F64F82">
        <w:rPr>
          <w:sz w:val="22"/>
          <w:szCs w:val="22"/>
        </w:rPr>
        <w:t xml:space="preserve"> G.L. c. 112, §5, ninth ¶ (c) and 243 CMR 1.03(5)(a)3.</w:t>
      </w:r>
    </w:p>
  </w:footnote>
  <w:footnote w:id="3">
    <w:p w14:paraId="0B3BB0D9" w14:textId="77777777" w:rsidR="00AA578C" w:rsidRPr="00F64F82" w:rsidRDefault="00AA578C" w:rsidP="00AA578C">
      <w:pPr>
        <w:pStyle w:val="FootnoteText"/>
        <w:rPr>
          <w:sz w:val="22"/>
          <w:szCs w:val="22"/>
        </w:rPr>
      </w:pPr>
      <w:r w:rsidRPr="00F64F82">
        <w:rPr>
          <w:rStyle w:val="FootnoteReference"/>
          <w:sz w:val="22"/>
          <w:szCs w:val="22"/>
        </w:rPr>
        <w:footnoteRef/>
      </w:r>
      <w:r w:rsidRPr="00F64F82">
        <w:rPr>
          <w:sz w:val="22"/>
          <w:szCs w:val="22"/>
        </w:rPr>
        <w:t xml:space="preserve"> 243 CMR 1.03(5)(a)18.</w:t>
      </w:r>
    </w:p>
  </w:footnote>
  <w:footnote w:id="4">
    <w:p w14:paraId="1DCD822C" w14:textId="2CD0A655" w:rsidR="006318EE" w:rsidRDefault="006318EE">
      <w:pPr>
        <w:pStyle w:val="FootnoteText"/>
      </w:pPr>
      <w:r>
        <w:rPr>
          <w:rStyle w:val="FootnoteReference"/>
        </w:rPr>
        <w:footnoteRef/>
      </w:r>
      <w:r>
        <w:t xml:space="preserve"> </w:t>
      </w:r>
      <w:r w:rsidRPr="006318EE">
        <w:rPr>
          <w:sz w:val="22"/>
          <w:szCs w:val="22"/>
        </w:rPr>
        <w:t xml:space="preserve">The Magistrate did not make an express finding that Respondent’s conduct undermines the public confidence in the integrity of the medical profession, pursuant to </w:t>
      </w:r>
      <w:r w:rsidRPr="006318EE">
        <w:rPr>
          <w:i/>
          <w:iCs/>
          <w:sz w:val="22"/>
          <w:szCs w:val="22"/>
        </w:rPr>
        <w:t>Levy</w:t>
      </w:r>
      <w:r w:rsidRPr="006318EE">
        <w:rPr>
          <w:sz w:val="22"/>
          <w:szCs w:val="22"/>
        </w:rPr>
        <w:t xml:space="preserve"> and </w:t>
      </w:r>
      <w:r w:rsidRPr="006318EE">
        <w:rPr>
          <w:i/>
          <w:iCs/>
          <w:sz w:val="22"/>
          <w:szCs w:val="22"/>
        </w:rPr>
        <w:t>Raymond</w:t>
      </w:r>
      <w:r w:rsidRPr="006318EE">
        <w:rPr>
          <w:sz w:val="22"/>
          <w:szCs w:val="22"/>
        </w:rPr>
        <w:t xml:space="preserve">; only that this basis for discipline is duplicative of the charges of repeated acts of negligence and misconduct. </w:t>
      </w:r>
      <w:r w:rsidR="00703741">
        <w:rPr>
          <w:sz w:val="22"/>
          <w:szCs w:val="22"/>
        </w:rPr>
        <w:t xml:space="preserve">The Board does not concur that an asserted basis for discipline in a Statement of Allegations may be disregarded as "duplicative” because the conduct on which it is based supports multiple asserted bases for discipline.  </w:t>
      </w:r>
      <w:r w:rsidRPr="006318EE">
        <w:rPr>
          <w:sz w:val="22"/>
          <w:szCs w:val="22"/>
        </w:rPr>
        <w:t xml:space="preserve">Other Board decisions sanctioning non-sexual boundary violations have not made a distinction between conduct that is negligent, constitutes misconduct and undermines the public’s confidence in the integrity of the medical profession. </w:t>
      </w:r>
      <w:r w:rsidRPr="006318EE">
        <w:rPr>
          <w:sz w:val="22"/>
          <w:szCs w:val="22"/>
          <w:u w:val="single"/>
        </w:rPr>
        <w:t>See</w:t>
      </w:r>
      <w:r w:rsidRPr="006318EE">
        <w:rPr>
          <w:sz w:val="22"/>
          <w:szCs w:val="22"/>
        </w:rPr>
        <w:t xml:space="preserve">, </w:t>
      </w:r>
      <w:r w:rsidRPr="00F64F82">
        <w:rPr>
          <w:sz w:val="22"/>
          <w:szCs w:val="22"/>
          <w:u w:val="single"/>
        </w:rPr>
        <w:t>e.g.</w:t>
      </w:r>
      <w:r w:rsidRPr="006318EE">
        <w:rPr>
          <w:sz w:val="22"/>
          <w:szCs w:val="22"/>
        </w:rPr>
        <w:t xml:space="preserve">, </w:t>
      </w:r>
      <w:r w:rsidRPr="006318EE">
        <w:rPr>
          <w:i/>
          <w:iCs/>
          <w:sz w:val="22"/>
          <w:szCs w:val="22"/>
        </w:rPr>
        <w:t>In the Matter of Heidi W. Ashih, M.D.</w:t>
      </w:r>
      <w:r w:rsidRPr="006318EE">
        <w:rPr>
          <w:sz w:val="22"/>
          <w:szCs w:val="22"/>
        </w:rPr>
        <w:t xml:space="preserve">, Board of Registration in Medicine, Adjudicatory Case No. 2016-011 (Final Decision and Order, April 27, 2017); and </w:t>
      </w:r>
      <w:r w:rsidRPr="006318EE">
        <w:rPr>
          <w:i/>
          <w:iCs/>
          <w:sz w:val="22"/>
          <w:szCs w:val="22"/>
        </w:rPr>
        <w:t>In the Matter of Paul Hamburg, M.D.</w:t>
      </w:r>
      <w:r w:rsidRPr="006318EE">
        <w:rPr>
          <w:sz w:val="22"/>
          <w:szCs w:val="22"/>
        </w:rPr>
        <w:t>, Board of Registration in Medicine, Adjudicatory Case No. 02-47-xx (Consent Order, November 20, 2002).</w:t>
      </w:r>
      <w:r w:rsidR="000B77DA">
        <w:rPr>
          <w:sz w:val="22"/>
          <w:szCs w:val="22"/>
        </w:rPr>
        <w:t xml:space="preserve"> </w:t>
      </w:r>
      <w:r w:rsidR="00703741">
        <w:rPr>
          <w:sz w:val="22"/>
          <w:szCs w:val="22"/>
        </w:rPr>
        <w:t xml:space="preserve">However, in this particular instance the Board </w:t>
      </w:r>
      <w:r w:rsidR="007521F6">
        <w:rPr>
          <w:sz w:val="22"/>
          <w:szCs w:val="22"/>
        </w:rPr>
        <w:t>has chosen</w:t>
      </w:r>
      <w:r w:rsidR="00703741">
        <w:rPr>
          <w:sz w:val="22"/>
          <w:szCs w:val="22"/>
        </w:rPr>
        <w:t xml:space="preserve"> </w:t>
      </w:r>
      <w:r w:rsidR="007521F6">
        <w:rPr>
          <w:sz w:val="22"/>
          <w:szCs w:val="22"/>
        </w:rPr>
        <w:t xml:space="preserve">to </w:t>
      </w:r>
      <w:r w:rsidR="00703741">
        <w:rPr>
          <w:sz w:val="22"/>
          <w:szCs w:val="22"/>
        </w:rPr>
        <w:t>not modify the Recommended Decision</w:t>
      </w:r>
      <w:r w:rsidR="007521F6">
        <w:rPr>
          <w:sz w:val="22"/>
          <w:szCs w:val="22"/>
        </w:rPr>
        <w:t xml:space="preserve"> since</w:t>
      </w:r>
      <w:r w:rsidR="000B77DA">
        <w:rPr>
          <w:sz w:val="22"/>
          <w:szCs w:val="22"/>
        </w:rPr>
        <w:t xml:space="preserve"> </w:t>
      </w:r>
      <w:r w:rsidR="007521F6">
        <w:rPr>
          <w:sz w:val="22"/>
          <w:szCs w:val="22"/>
        </w:rPr>
        <w:t>the absence of this</w:t>
      </w:r>
      <w:r w:rsidR="000B77DA">
        <w:rPr>
          <w:sz w:val="22"/>
          <w:szCs w:val="22"/>
        </w:rPr>
        <w:t xml:space="preserve"> legal conclusion in this matter does not alter the sanction.</w:t>
      </w:r>
      <w:r w:rsidR="007521F6">
        <w:rPr>
          <w:sz w:val="22"/>
          <w:szCs w:val="22"/>
        </w:rPr>
        <w:t xml:space="preserve">  The Board’s choice to adopt the Recommended Decision</w:t>
      </w:r>
      <w:r w:rsidR="00606F50">
        <w:rPr>
          <w:sz w:val="22"/>
          <w:szCs w:val="22"/>
        </w:rPr>
        <w:t xml:space="preserve"> as submitted</w:t>
      </w:r>
      <w:r w:rsidR="007521F6">
        <w:rPr>
          <w:sz w:val="22"/>
          <w:szCs w:val="22"/>
        </w:rPr>
        <w:t xml:space="preserve"> in this instance is based on expedience and does not serve as precedent for striking or ignoring an asserted grounds for discipline in all matters where the same conduct is alleged as the basis for multiple grounds for discipline.</w:t>
      </w:r>
    </w:p>
  </w:footnote>
  <w:footnote w:id="5">
    <w:p w14:paraId="33DA8553" w14:textId="77777777" w:rsidR="00AA578C" w:rsidRPr="00F64F82" w:rsidRDefault="00AA578C" w:rsidP="00AA578C">
      <w:pPr>
        <w:autoSpaceDE w:val="0"/>
        <w:autoSpaceDN w:val="0"/>
        <w:adjustRightInd w:val="0"/>
        <w:rPr>
          <w:sz w:val="22"/>
          <w:szCs w:val="22"/>
        </w:rPr>
      </w:pPr>
      <w:r w:rsidRPr="00F64F82">
        <w:rPr>
          <w:rStyle w:val="FootnoteReference"/>
          <w:sz w:val="22"/>
          <w:szCs w:val="22"/>
        </w:rPr>
        <w:footnoteRef/>
      </w:r>
      <w:r w:rsidRPr="00F64F82">
        <w:rPr>
          <w:sz w:val="22"/>
          <w:szCs w:val="22"/>
        </w:rPr>
        <w:t xml:space="preserve"> </w:t>
      </w:r>
      <w:r w:rsidRPr="00F64F82">
        <w:rPr>
          <w:sz w:val="22"/>
          <w:szCs w:val="22"/>
          <w:u w:val="single"/>
        </w:rPr>
        <w:t>See</w:t>
      </w:r>
      <w:r w:rsidRPr="00F64F82">
        <w:rPr>
          <w:sz w:val="22"/>
          <w:szCs w:val="22"/>
        </w:rPr>
        <w:t xml:space="preserve"> </w:t>
      </w:r>
      <w:r w:rsidRPr="00F64F82">
        <w:rPr>
          <w:i/>
          <w:iCs/>
          <w:sz w:val="22"/>
          <w:szCs w:val="22"/>
        </w:rPr>
        <w:t>In the Matter of Douglas A. Janowski, M.D.</w:t>
      </w:r>
      <w:r w:rsidRPr="00F64F82">
        <w:rPr>
          <w:sz w:val="22"/>
          <w:szCs w:val="22"/>
        </w:rPr>
        <w:t xml:space="preserve">, Board of Registration in Medicine, </w:t>
      </w:r>
      <w:bookmarkStart w:id="1" w:name="_Hlk124938602"/>
      <w:r w:rsidRPr="00F64F82">
        <w:rPr>
          <w:sz w:val="22"/>
          <w:szCs w:val="22"/>
        </w:rPr>
        <w:t xml:space="preserve">Adjudicatory </w:t>
      </w:r>
      <w:bookmarkEnd w:id="1"/>
      <w:r w:rsidRPr="00F64F82">
        <w:rPr>
          <w:sz w:val="22"/>
          <w:szCs w:val="22"/>
        </w:rPr>
        <w:t>Case No. 2011-032 (Final Decision &amp; Order, February 20, 2013) (physician’s license indefinitely suspended after he inappropriately touched two (2) patients but immediately entered into a VANP and underwent treatment).</w:t>
      </w:r>
    </w:p>
  </w:footnote>
  <w:footnote w:id="6">
    <w:p w14:paraId="1539EB05" w14:textId="7316B8AA" w:rsidR="000B77DA" w:rsidRDefault="000B77DA">
      <w:pPr>
        <w:pStyle w:val="FootnoteText"/>
      </w:pPr>
      <w:r>
        <w:rPr>
          <w:rStyle w:val="FootnoteReference"/>
        </w:rPr>
        <w:footnoteRef/>
      </w:r>
      <w:r>
        <w:t xml:space="preserve"> </w:t>
      </w:r>
      <w:r w:rsidRPr="000B77DA">
        <w:rPr>
          <w:u w:val="single"/>
        </w:rPr>
        <w:t>See</w:t>
      </w:r>
      <w:r>
        <w:t xml:space="preserve"> Recommended Decision at p. 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E4"/>
    <w:rsid w:val="00035066"/>
    <w:rsid w:val="0005082D"/>
    <w:rsid w:val="000831C3"/>
    <w:rsid w:val="000A0C3C"/>
    <w:rsid w:val="000A207B"/>
    <w:rsid w:val="000A609B"/>
    <w:rsid w:val="000B47ED"/>
    <w:rsid w:val="000B77DA"/>
    <w:rsid w:val="000D0D38"/>
    <w:rsid w:val="000F4DB7"/>
    <w:rsid w:val="0015075B"/>
    <w:rsid w:val="00156004"/>
    <w:rsid w:val="00185A8C"/>
    <w:rsid w:val="00197D64"/>
    <w:rsid w:val="001A7B43"/>
    <w:rsid w:val="001F1539"/>
    <w:rsid w:val="00207DC5"/>
    <w:rsid w:val="00280C36"/>
    <w:rsid w:val="002B4930"/>
    <w:rsid w:val="002C3D00"/>
    <w:rsid w:val="002E756C"/>
    <w:rsid w:val="00337C7A"/>
    <w:rsid w:val="003513CA"/>
    <w:rsid w:val="003C2B42"/>
    <w:rsid w:val="003D4E46"/>
    <w:rsid w:val="003E2604"/>
    <w:rsid w:val="00407D1E"/>
    <w:rsid w:val="004601B2"/>
    <w:rsid w:val="00485C43"/>
    <w:rsid w:val="004A1EDA"/>
    <w:rsid w:val="004A2257"/>
    <w:rsid w:val="004A762F"/>
    <w:rsid w:val="00507FF1"/>
    <w:rsid w:val="00522B9A"/>
    <w:rsid w:val="00522F71"/>
    <w:rsid w:val="00543C91"/>
    <w:rsid w:val="005C2FC7"/>
    <w:rsid w:val="005D2795"/>
    <w:rsid w:val="005E7115"/>
    <w:rsid w:val="005F7550"/>
    <w:rsid w:val="00604D8E"/>
    <w:rsid w:val="00606F50"/>
    <w:rsid w:val="006318EE"/>
    <w:rsid w:val="00703741"/>
    <w:rsid w:val="007521F6"/>
    <w:rsid w:val="0076375F"/>
    <w:rsid w:val="0078769E"/>
    <w:rsid w:val="007D23F5"/>
    <w:rsid w:val="007D3258"/>
    <w:rsid w:val="00824878"/>
    <w:rsid w:val="00861464"/>
    <w:rsid w:val="0087544E"/>
    <w:rsid w:val="008A2C31"/>
    <w:rsid w:val="008D134A"/>
    <w:rsid w:val="008F25C1"/>
    <w:rsid w:val="00914AF3"/>
    <w:rsid w:val="00936592"/>
    <w:rsid w:val="009454D6"/>
    <w:rsid w:val="009502E4"/>
    <w:rsid w:val="00973583"/>
    <w:rsid w:val="0098069C"/>
    <w:rsid w:val="00986061"/>
    <w:rsid w:val="009959F2"/>
    <w:rsid w:val="009B1287"/>
    <w:rsid w:val="009F7BAD"/>
    <w:rsid w:val="00A343DC"/>
    <w:rsid w:val="00A642FF"/>
    <w:rsid w:val="00A8160F"/>
    <w:rsid w:val="00A95887"/>
    <w:rsid w:val="00AA578C"/>
    <w:rsid w:val="00AB01C4"/>
    <w:rsid w:val="00B536BE"/>
    <w:rsid w:val="00B61743"/>
    <w:rsid w:val="00B873E2"/>
    <w:rsid w:val="00BB14EF"/>
    <w:rsid w:val="00BF0887"/>
    <w:rsid w:val="00C6069E"/>
    <w:rsid w:val="00CD7196"/>
    <w:rsid w:val="00CE1ED9"/>
    <w:rsid w:val="00CE2F2B"/>
    <w:rsid w:val="00CF0744"/>
    <w:rsid w:val="00CF0766"/>
    <w:rsid w:val="00CF1E75"/>
    <w:rsid w:val="00CF62EB"/>
    <w:rsid w:val="00D152E2"/>
    <w:rsid w:val="00D155BD"/>
    <w:rsid w:val="00D53F11"/>
    <w:rsid w:val="00D82647"/>
    <w:rsid w:val="00D84CAE"/>
    <w:rsid w:val="00DA7138"/>
    <w:rsid w:val="00DE17FA"/>
    <w:rsid w:val="00DE6F0F"/>
    <w:rsid w:val="00E60661"/>
    <w:rsid w:val="00E63A7A"/>
    <w:rsid w:val="00E83E9E"/>
    <w:rsid w:val="00EC7FCD"/>
    <w:rsid w:val="00ED55BE"/>
    <w:rsid w:val="00EE25DA"/>
    <w:rsid w:val="00EF311E"/>
    <w:rsid w:val="00F1783D"/>
    <w:rsid w:val="00F21D32"/>
    <w:rsid w:val="00F24622"/>
    <w:rsid w:val="00F41A8F"/>
    <w:rsid w:val="00F64F82"/>
    <w:rsid w:val="00F86190"/>
    <w:rsid w:val="00FA193F"/>
    <w:rsid w:val="00FB6324"/>
    <w:rsid w:val="00FD0FA1"/>
    <w:rsid w:val="00FE44E9"/>
    <w:rsid w:val="00FF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268E52B"/>
  <w15:docId w15:val="{676009D2-2467-4473-86B0-65A618CC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BodyText">
    <w:name w:val="Body Text"/>
    <w:basedOn w:val="Normal"/>
    <w:link w:val="BodyTextChar"/>
    <w:rsid w:val="002C3D00"/>
    <w:rPr>
      <w:szCs w:val="20"/>
    </w:rPr>
  </w:style>
  <w:style w:type="character" w:customStyle="1" w:styleId="BodyTextChar">
    <w:name w:val="Body Text Char"/>
    <w:basedOn w:val="DefaultParagraphFont"/>
    <w:link w:val="BodyText"/>
    <w:rsid w:val="002C3D00"/>
    <w:rPr>
      <w:sz w:val="24"/>
    </w:rPr>
  </w:style>
  <w:style w:type="paragraph" w:customStyle="1" w:styleId="le-brm-normal-32-level">
    <w:name w:val="le-brm-normal-32-level"/>
    <w:basedOn w:val="Normal"/>
    <w:rsid w:val="002C3D00"/>
    <w:pPr>
      <w:spacing w:before="20" w:after="20"/>
    </w:pPr>
    <w:rPr>
      <w:rFonts w:ascii="Courier New" w:hAnsi="Courier New" w:cs="Courier New"/>
      <w:color w:val="000000"/>
      <w:sz w:val="20"/>
      <w:szCs w:val="20"/>
    </w:rPr>
  </w:style>
  <w:style w:type="paragraph" w:styleId="FootnoteText">
    <w:name w:val="footnote text"/>
    <w:basedOn w:val="Normal"/>
    <w:link w:val="FootnoteTextChar"/>
    <w:uiPriority w:val="99"/>
    <w:rsid w:val="000A0C3C"/>
    <w:rPr>
      <w:sz w:val="20"/>
      <w:szCs w:val="20"/>
    </w:rPr>
  </w:style>
  <w:style w:type="character" w:customStyle="1" w:styleId="FootnoteTextChar">
    <w:name w:val="Footnote Text Char"/>
    <w:basedOn w:val="DefaultParagraphFont"/>
    <w:link w:val="FootnoteText"/>
    <w:uiPriority w:val="99"/>
    <w:rsid w:val="000A0C3C"/>
  </w:style>
  <w:style w:type="character" w:styleId="FootnoteReference">
    <w:name w:val="footnote reference"/>
    <w:basedOn w:val="DefaultParagraphFont"/>
    <w:uiPriority w:val="99"/>
    <w:rsid w:val="000A0C3C"/>
    <w:rPr>
      <w:vertAlign w:val="superscript"/>
    </w:rPr>
  </w:style>
  <w:style w:type="paragraph" w:styleId="Header">
    <w:name w:val="header"/>
    <w:basedOn w:val="Normal"/>
    <w:link w:val="HeaderChar"/>
    <w:unhideWhenUsed/>
    <w:rsid w:val="00156004"/>
    <w:pPr>
      <w:tabs>
        <w:tab w:val="center" w:pos="4680"/>
        <w:tab w:val="right" w:pos="9360"/>
      </w:tabs>
    </w:pPr>
  </w:style>
  <w:style w:type="character" w:customStyle="1" w:styleId="HeaderChar">
    <w:name w:val="Header Char"/>
    <w:basedOn w:val="DefaultParagraphFont"/>
    <w:link w:val="Header"/>
    <w:rsid w:val="00156004"/>
    <w:rPr>
      <w:sz w:val="24"/>
      <w:szCs w:val="24"/>
    </w:rPr>
  </w:style>
  <w:style w:type="paragraph" w:styleId="Footer">
    <w:name w:val="footer"/>
    <w:basedOn w:val="Normal"/>
    <w:link w:val="FooterChar"/>
    <w:uiPriority w:val="99"/>
    <w:unhideWhenUsed/>
    <w:rsid w:val="00156004"/>
    <w:pPr>
      <w:tabs>
        <w:tab w:val="center" w:pos="4680"/>
        <w:tab w:val="right" w:pos="9360"/>
      </w:tabs>
    </w:pPr>
  </w:style>
  <w:style w:type="character" w:customStyle="1" w:styleId="FooterChar">
    <w:name w:val="Footer Char"/>
    <w:basedOn w:val="DefaultParagraphFont"/>
    <w:link w:val="Footer"/>
    <w:uiPriority w:val="99"/>
    <w:rsid w:val="00156004"/>
    <w:rPr>
      <w:sz w:val="24"/>
      <w:szCs w:val="24"/>
    </w:rPr>
  </w:style>
  <w:style w:type="paragraph" w:styleId="Revision">
    <w:name w:val="Revision"/>
    <w:hidden/>
    <w:uiPriority w:val="99"/>
    <w:semiHidden/>
    <w:rsid w:val="00703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4644-1F82-4D59-8DFD-C3655C7F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5</cp:revision>
  <cp:lastPrinted>2023-03-24T16:53:00Z</cp:lastPrinted>
  <dcterms:created xsi:type="dcterms:W3CDTF">2023-03-24T16:59:00Z</dcterms:created>
  <dcterms:modified xsi:type="dcterms:W3CDTF">2023-03-29T14:02:00Z</dcterms:modified>
</cp:coreProperties>
</file>