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7998B" w14:textId="77777777" w:rsidR="00F0140A" w:rsidRPr="00BF7BF6" w:rsidRDefault="00F0140A" w:rsidP="00F0140A">
      <w:pPr>
        <w:jc w:val="center"/>
      </w:pPr>
      <w:r w:rsidRPr="00BF7BF6">
        <w:t>COMMONWEALTH OF MASSACHUSETTS</w:t>
      </w:r>
    </w:p>
    <w:p w14:paraId="426A4848" w14:textId="77777777" w:rsidR="00F0140A" w:rsidRDefault="00F0140A" w:rsidP="00F0140A">
      <w:pPr>
        <w:jc w:val="center"/>
      </w:pPr>
      <w:r>
        <w:t>BOARD OF REGISTRATION IN MEDICINE</w:t>
      </w:r>
    </w:p>
    <w:p w14:paraId="0263C362" w14:textId="77777777" w:rsidR="00F0140A" w:rsidRDefault="00F0140A" w:rsidP="00F0140A">
      <w:pPr>
        <w:jc w:val="center"/>
      </w:pPr>
    </w:p>
    <w:p w14:paraId="484B362E"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w:t>
      </w:r>
      <w:r w:rsidR="0080058E">
        <w:t>21</w:t>
      </w:r>
      <w:r>
        <w:t>-0</w:t>
      </w:r>
      <w:r w:rsidR="0080058E">
        <w:t>19</w:t>
      </w:r>
      <w:r>
        <w:t xml:space="preserve"> </w:t>
      </w:r>
    </w:p>
    <w:p w14:paraId="086A69AB" w14:textId="77777777" w:rsidR="00F0140A" w:rsidRPr="00BF7BF6" w:rsidRDefault="00F0140A" w:rsidP="00F0140A">
      <w:r>
        <w:tab/>
      </w:r>
      <w:r>
        <w:tab/>
      </w:r>
      <w:r>
        <w:tab/>
      </w:r>
      <w:r>
        <w:tab/>
      </w:r>
      <w:r>
        <w:tab/>
      </w:r>
      <w:r>
        <w:tab/>
      </w:r>
      <w:r>
        <w:tab/>
      </w:r>
      <w:r>
        <w:tab/>
      </w:r>
      <w:r>
        <w:tab/>
      </w:r>
      <w:r w:rsidR="00E85AA5">
        <w:t>(RM-</w:t>
      </w:r>
      <w:r w:rsidR="0080058E">
        <w:t>21</w:t>
      </w:r>
      <w:r>
        <w:t>-</w:t>
      </w:r>
      <w:r w:rsidR="00A501E6">
        <w:t>0</w:t>
      </w:r>
      <w:r w:rsidR="0080058E">
        <w:t>174</w:t>
      </w:r>
      <w:r>
        <w:t>)</w:t>
      </w:r>
    </w:p>
    <w:p w14:paraId="75647F43" w14:textId="77777777" w:rsidR="00590A13" w:rsidRDefault="00590A13" w:rsidP="00590A13">
      <w:pPr>
        <w:jc w:val="both"/>
      </w:pPr>
    </w:p>
    <w:p w14:paraId="2B732BBF" w14:textId="77777777" w:rsidR="006B0368" w:rsidRPr="00BF7BF6" w:rsidRDefault="006B0368" w:rsidP="00590A13">
      <w:pPr>
        <w:jc w:val="both"/>
      </w:pPr>
    </w:p>
    <w:p w14:paraId="7C620258" w14:textId="77777777" w:rsidR="00590A13" w:rsidRPr="00BF7BF6" w:rsidRDefault="00590A13" w:rsidP="00590A13">
      <w:pPr>
        <w:jc w:val="both"/>
      </w:pPr>
      <w:r w:rsidRPr="00BF7BF6">
        <w:t>________________________</w:t>
      </w:r>
    </w:p>
    <w:p w14:paraId="5700E081" w14:textId="77777777" w:rsidR="00590A13" w:rsidRPr="00BF7BF6" w:rsidRDefault="00BF7BF6" w:rsidP="00590A13">
      <w:pPr>
        <w:jc w:val="both"/>
      </w:pPr>
      <w:r>
        <w:tab/>
      </w:r>
      <w:r>
        <w:tab/>
      </w:r>
      <w:r>
        <w:tab/>
      </w:r>
      <w:r w:rsidR="00184F35">
        <w:tab/>
      </w:r>
      <w:r w:rsidR="00590A13" w:rsidRPr="00BF7BF6">
        <w:t>)</w:t>
      </w:r>
    </w:p>
    <w:p w14:paraId="57B19C7D" w14:textId="77777777" w:rsidR="00636A52" w:rsidRDefault="00590A13" w:rsidP="00636A52">
      <w:pPr>
        <w:jc w:val="both"/>
      </w:pPr>
      <w:r w:rsidRPr="00BF7BF6">
        <w:t xml:space="preserve">In the Matter of </w:t>
      </w:r>
      <w:r w:rsidRPr="00BF7BF6">
        <w:tab/>
      </w:r>
      <w:r w:rsidR="00636A52">
        <w:tab/>
      </w:r>
      <w:r w:rsidR="00BF7BF6">
        <w:t>)</w:t>
      </w:r>
    </w:p>
    <w:p w14:paraId="53CD4944" w14:textId="77777777" w:rsidR="0080058E" w:rsidRDefault="00636A52" w:rsidP="00590A13">
      <w:pPr>
        <w:jc w:val="both"/>
      </w:pPr>
      <w:r>
        <w:tab/>
      </w:r>
      <w:r>
        <w:tab/>
      </w:r>
      <w:r>
        <w:tab/>
      </w:r>
      <w:r>
        <w:tab/>
        <w:t>)</w:t>
      </w:r>
      <w:r>
        <w:tab/>
      </w:r>
      <w:r w:rsidRPr="00C23007">
        <w:rPr>
          <w:u w:val="single"/>
        </w:rPr>
        <w:t>FINAL DECISION AND ORDER</w:t>
      </w:r>
    </w:p>
    <w:p w14:paraId="05809816" w14:textId="77777777" w:rsidR="00590A13" w:rsidRPr="00BF7BF6" w:rsidRDefault="0080058E" w:rsidP="00590A13">
      <w:pPr>
        <w:jc w:val="both"/>
      </w:pPr>
      <w:r>
        <w:t xml:space="preserve">Roozbeh </w:t>
      </w:r>
      <w:proofErr w:type="spellStart"/>
      <w:r>
        <w:t>Badii</w:t>
      </w:r>
      <w:proofErr w:type="spellEnd"/>
      <w:r>
        <w:tab/>
        <w:t>, M.D.</w:t>
      </w:r>
      <w:r>
        <w:tab/>
      </w:r>
      <w:r w:rsidR="00BF7BF6">
        <w:tab/>
      </w:r>
      <w:r w:rsidR="00590A13" w:rsidRPr="00BF7BF6">
        <w:t>)</w:t>
      </w:r>
    </w:p>
    <w:p w14:paraId="31574A6D" w14:textId="77777777" w:rsidR="00590A13" w:rsidRPr="00BF7BF6" w:rsidRDefault="00590A13" w:rsidP="00590A13">
      <w:pPr>
        <w:jc w:val="both"/>
      </w:pPr>
      <w:r w:rsidRPr="00BF7BF6">
        <w:t>________________________)</w:t>
      </w:r>
    </w:p>
    <w:p w14:paraId="7CCF078B" w14:textId="77777777" w:rsidR="00590A13" w:rsidRDefault="00590A13" w:rsidP="0034395D">
      <w:pPr>
        <w:spacing w:line="276" w:lineRule="auto"/>
        <w:jc w:val="both"/>
      </w:pPr>
    </w:p>
    <w:p w14:paraId="2D61586F" w14:textId="77777777" w:rsidR="002E1424" w:rsidRPr="00887039" w:rsidRDefault="002E1424" w:rsidP="0034395D">
      <w:pPr>
        <w:spacing w:line="276" w:lineRule="auto"/>
        <w:ind w:left="2160" w:firstLine="720"/>
        <w:jc w:val="both"/>
        <w:rPr>
          <w:b/>
          <w:bCs/>
          <w:u w:val="single"/>
        </w:rPr>
      </w:pPr>
      <w:r w:rsidRPr="00887039">
        <w:rPr>
          <w:b/>
          <w:bCs/>
          <w:u w:val="single"/>
        </w:rPr>
        <w:t>Procedural History</w:t>
      </w:r>
    </w:p>
    <w:p w14:paraId="0A8A5466" w14:textId="77777777" w:rsidR="00D50C96" w:rsidRDefault="00D50C96" w:rsidP="0034395D">
      <w:pPr>
        <w:spacing w:line="276" w:lineRule="auto"/>
        <w:jc w:val="both"/>
      </w:pPr>
    </w:p>
    <w:p w14:paraId="77D477C3" w14:textId="77777777" w:rsidR="00646D82" w:rsidRPr="00B861DB" w:rsidRDefault="00D13513" w:rsidP="0034395D">
      <w:pPr>
        <w:spacing w:line="276" w:lineRule="auto"/>
        <w:ind w:firstLine="720"/>
        <w:jc w:val="both"/>
        <w:rPr>
          <w:rFonts w:eastAsia="Calibri"/>
        </w:rPr>
      </w:pPr>
      <w:r>
        <w:t xml:space="preserve">The </w:t>
      </w:r>
      <w:r w:rsidR="009D53A2">
        <w:t xml:space="preserve">Board of Registration in Medicine </w:t>
      </w:r>
      <w:r>
        <w:t>initiated this proceeding by issuing a Statement of Allegations</w:t>
      </w:r>
      <w:r w:rsidR="003C7532">
        <w:t xml:space="preserve"> (SOA)</w:t>
      </w:r>
      <w:r>
        <w:t xml:space="preserve"> on </w:t>
      </w:r>
      <w:r w:rsidR="00BA2284">
        <w:t>April 22, 2021</w:t>
      </w:r>
      <w:r w:rsidR="009D53A2">
        <w:t xml:space="preserve">.  The </w:t>
      </w:r>
      <w:r w:rsidR="00B861DB">
        <w:t>matter was</w:t>
      </w:r>
      <w:r w:rsidR="009D53A2">
        <w:t xml:space="preserve"> </w:t>
      </w:r>
      <w:r>
        <w:t>referr</w:t>
      </w:r>
      <w:r w:rsidR="009D53A2">
        <w:t>ed</w:t>
      </w:r>
      <w:r>
        <w:t xml:space="preserve"> to the Division of Administrative Law Appeals (DALA)</w:t>
      </w:r>
      <w:r w:rsidR="009D53A2">
        <w:t xml:space="preserve"> on that date</w:t>
      </w:r>
      <w:r>
        <w:t xml:space="preserve">.  </w:t>
      </w:r>
      <w:r w:rsidR="00BA2284">
        <w:t xml:space="preserve">On June 7, 2021, the Respondent filed an Answer contesting the charges in the </w:t>
      </w:r>
      <w:r w:rsidR="00BA2284">
        <w:rPr>
          <w:rFonts w:eastAsia="Calibri"/>
        </w:rPr>
        <w:t>SOA.</w:t>
      </w:r>
    </w:p>
    <w:p w14:paraId="2D036236" w14:textId="77777777" w:rsidR="008929B9" w:rsidRDefault="00BA2284" w:rsidP="0034395D">
      <w:pPr>
        <w:spacing w:line="276" w:lineRule="auto"/>
        <w:ind w:firstLine="720"/>
        <w:jc w:val="both"/>
        <w:rPr>
          <w:color w:val="333333"/>
        </w:rPr>
      </w:pPr>
      <w:r>
        <w:t xml:space="preserve">On April 19, 2024 the Magistrate granted the Board’s unopposed Motion to Dismiss </w:t>
      </w:r>
      <w:r w:rsidR="00F91080">
        <w:t>A</w:t>
      </w:r>
      <w:r>
        <w:t xml:space="preserve">llegations 2 through 25, as well as the Board’s unopposed Motion for Partial Summary Judgment. </w:t>
      </w:r>
      <w:r w:rsidR="0010613C">
        <w:t>T</w:t>
      </w:r>
      <w:r w:rsidR="005C51F1">
        <w:t>he Magistrate issued a</w:t>
      </w:r>
      <w:r w:rsidR="0010613C">
        <w:t xml:space="preserve"> </w:t>
      </w:r>
      <w:r w:rsidR="005C51F1">
        <w:t>Recommended Decision</w:t>
      </w:r>
      <w:r w:rsidR="0010613C">
        <w:t xml:space="preserve"> on </w:t>
      </w:r>
      <w:r w:rsidR="00F91080">
        <w:t>June 21</w:t>
      </w:r>
      <w:r w:rsidR="0010613C">
        <w:t>, 2024</w:t>
      </w:r>
      <w:r w:rsidR="005C51F1">
        <w:t xml:space="preserve">, </w:t>
      </w:r>
      <w:r w:rsidR="00F91080">
        <w:t xml:space="preserve">confirming that the Board had established facts sufficient to impose discipline upon the Respondent.  </w:t>
      </w:r>
      <w:r w:rsidR="005C51F1">
        <w:t>Neither</w:t>
      </w:r>
      <w:r w:rsidR="003E70E9">
        <w:rPr>
          <w:color w:val="333333"/>
        </w:rPr>
        <w:t xml:space="preserve"> part</w:t>
      </w:r>
      <w:r w:rsidR="005C51F1">
        <w:rPr>
          <w:color w:val="333333"/>
        </w:rPr>
        <w:t>y</w:t>
      </w:r>
      <w:r w:rsidR="003E70E9">
        <w:rPr>
          <w:color w:val="333333"/>
        </w:rPr>
        <w:t xml:space="preserve"> </w:t>
      </w:r>
      <w:r w:rsidR="005C51F1">
        <w:rPr>
          <w:color w:val="333333"/>
        </w:rPr>
        <w:t xml:space="preserve">filed </w:t>
      </w:r>
      <w:r w:rsidR="003E70E9">
        <w:rPr>
          <w:color w:val="333333"/>
        </w:rPr>
        <w:t>objections to the Recommended Decision</w:t>
      </w:r>
      <w:r w:rsidR="00F91080">
        <w:rPr>
          <w:color w:val="333333"/>
        </w:rPr>
        <w:t>.  A M</w:t>
      </w:r>
      <w:r w:rsidR="0010613C">
        <w:rPr>
          <w:color w:val="333333"/>
        </w:rPr>
        <w:t>emorand</w:t>
      </w:r>
      <w:r w:rsidR="00F91080">
        <w:rPr>
          <w:color w:val="333333"/>
        </w:rPr>
        <w:t>um</w:t>
      </w:r>
      <w:r w:rsidR="0010613C">
        <w:rPr>
          <w:color w:val="333333"/>
        </w:rPr>
        <w:t xml:space="preserve"> on </w:t>
      </w:r>
      <w:r w:rsidR="00F91080">
        <w:rPr>
          <w:color w:val="333333"/>
        </w:rPr>
        <w:t>D</w:t>
      </w:r>
      <w:r w:rsidR="0010613C">
        <w:rPr>
          <w:color w:val="333333"/>
        </w:rPr>
        <w:t>isposition</w:t>
      </w:r>
      <w:r w:rsidR="00F91080">
        <w:rPr>
          <w:color w:val="333333"/>
        </w:rPr>
        <w:t xml:space="preserve"> was filed by the Board</w:t>
      </w:r>
      <w:r w:rsidR="00C30F6A">
        <w:rPr>
          <w:color w:val="333333"/>
        </w:rPr>
        <w:t xml:space="preserve"> on September 10, 2024.</w:t>
      </w:r>
    </w:p>
    <w:p w14:paraId="75DB7A85" w14:textId="77777777" w:rsidR="008340BB" w:rsidRDefault="00D50C96" w:rsidP="0034395D">
      <w:pPr>
        <w:spacing w:line="276" w:lineRule="auto"/>
        <w:jc w:val="both"/>
        <w:rPr>
          <w:color w:val="333333"/>
        </w:rPr>
      </w:pPr>
      <w:r>
        <w:rPr>
          <w:color w:val="333333"/>
        </w:rPr>
        <w:tab/>
      </w:r>
      <w:r w:rsidR="005C51F1">
        <w:rPr>
          <w:color w:val="333333"/>
        </w:rPr>
        <w:t>After</w:t>
      </w:r>
      <w:r w:rsidR="008A6E40">
        <w:rPr>
          <w:color w:val="333333"/>
        </w:rPr>
        <w:t xml:space="preserve"> its review </w:t>
      </w:r>
      <w:r w:rsidR="005C51F1">
        <w:rPr>
          <w:color w:val="333333"/>
        </w:rPr>
        <w:t xml:space="preserve">of the Recommended Decision, </w:t>
      </w:r>
      <w:r w:rsidR="008A6E40">
        <w:rPr>
          <w:color w:val="333333"/>
        </w:rPr>
        <w:t xml:space="preserve">the </w:t>
      </w:r>
      <w:r w:rsidR="005C51F1">
        <w:rPr>
          <w:color w:val="333333"/>
        </w:rPr>
        <w:t>Board</w:t>
      </w:r>
      <w:r w:rsidR="008A6E40">
        <w:rPr>
          <w:color w:val="333333"/>
        </w:rPr>
        <w:t xml:space="preserve"> hereby </w:t>
      </w:r>
      <w:r w:rsidR="008A6E40" w:rsidRPr="00280D24">
        <w:rPr>
          <w:color w:val="333333"/>
        </w:rPr>
        <w:t>adopts the Recommended Decision</w:t>
      </w:r>
      <w:r w:rsidR="008A6E40">
        <w:rPr>
          <w:color w:val="333333"/>
        </w:rPr>
        <w:t xml:space="preserve">, </w:t>
      </w:r>
      <w:r w:rsidR="008A6E40" w:rsidRPr="00280D24">
        <w:rPr>
          <w:color w:val="333333"/>
        </w:rPr>
        <w:t>which is attached hereto and incorporated by reference</w:t>
      </w:r>
      <w:r w:rsidR="005C51F1">
        <w:rPr>
          <w:color w:val="333333"/>
        </w:rPr>
        <w:t>.</w:t>
      </w:r>
    </w:p>
    <w:p w14:paraId="7FF83666" w14:textId="77777777" w:rsidR="00E33DA1" w:rsidRDefault="00E33DA1" w:rsidP="0034395D">
      <w:pPr>
        <w:spacing w:line="276" w:lineRule="auto"/>
        <w:jc w:val="both"/>
        <w:rPr>
          <w:color w:val="333333"/>
        </w:rPr>
      </w:pPr>
    </w:p>
    <w:p w14:paraId="704BF172" w14:textId="77777777" w:rsidR="00BD7AC7" w:rsidRPr="00887039" w:rsidRDefault="00BD7AC7" w:rsidP="0034395D">
      <w:pPr>
        <w:shd w:val="clear" w:color="auto" w:fill="FFFFFF"/>
        <w:spacing w:line="276" w:lineRule="auto"/>
        <w:ind w:left="2160" w:firstLine="720"/>
        <w:jc w:val="both"/>
        <w:rPr>
          <w:b/>
          <w:bCs/>
          <w:color w:val="333333"/>
          <w:u w:val="single"/>
        </w:rPr>
      </w:pPr>
      <w:r>
        <w:rPr>
          <w:b/>
          <w:bCs/>
          <w:color w:val="333333"/>
          <w:u w:val="single"/>
        </w:rPr>
        <w:t>Discussion</w:t>
      </w:r>
      <w:r w:rsidR="00FB4347">
        <w:rPr>
          <w:b/>
          <w:bCs/>
          <w:color w:val="333333"/>
          <w:u w:val="single"/>
        </w:rPr>
        <w:t xml:space="preserve"> and Sanction</w:t>
      </w:r>
    </w:p>
    <w:p w14:paraId="2C7A8F23" w14:textId="77777777" w:rsidR="00E33DA1" w:rsidRDefault="00E33DA1" w:rsidP="0034395D">
      <w:pPr>
        <w:shd w:val="clear" w:color="auto" w:fill="FFFFFF"/>
        <w:spacing w:line="276" w:lineRule="auto"/>
        <w:ind w:firstLine="720"/>
        <w:jc w:val="both"/>
        <w:rPr>
          <w:color w:val="333333"/>
        </w:rPr>
      </w:pPr>
    </w:p>
    <w:p w14:paraId="74D1FAC4" w14:textId="77777777" w:rsidR="00FD0E24" w:rsidRDefault="0034395D" w:rsidP="00D27298">
      <w:pPr>
        <w:shd w:val="clear" w:color="auto" w:fill="FFFFFF"/>
        <w:spacing w:line="276" w:lineRule="auto"/>
        <w:ind w:firstLine="720"/>
        <w:jc w:val="both"/>
        <w:rPr>
          <w:color w:val="333333"/>
        </w:rPr>
      </w:pPr>
      <w:r>
        <w:rPr>
          <w:color w:val="333333"/>
        </w:rPr>
        <w:t xml:space="preserve">As the Magistrate granted the Board’s Motion for Partial Summary Decision, the following </w:t>
      </w:r>
      <w:r w:rsidR="00C30F6A">
        <w:rPr>
          <w:color w:val="333333"/>
        </w:rPr>
        <w:t xml:space="preserve">allegations </w:t>
      </w:r>
      <w:r>
        <w:rPr>
          <w:color w:val="333333"/>
        </w:rPr>
        <w:t xml:space="preserve">were </w:t>
      </w:r>
      <w:r w:rsidR="00C30F6A">
        <w:rPr>
          <w:color w:val="333333"/>
        </w:rPr>
        <w:t>accepted as the findings of fact in the Recommended Decision:</w:t>
      </w:r>
    </w:p>
    <w:p w14:paraId="368E353A" w14:textId="77777777" w:rsidR="003D56D6" w:rsidRPr="003D56D6" w:rsidRDefault="003D56D6" w:rsidP="00D27298">
      <w:pPr>
        <w:spacing w:line="276" w:lineRule="auto"/>
        <w:jc w:val="both"/>
        <w:rPr>
          <w:rFonts w:eastAsia="Calibri"/>
        </w:rPr>
      </w:pPr>
      <w:bookmarkStart w:id="0" w:name="_Hlk140500671"/>
      <w:r w:rsidRPr="003D56D6">
        <w:rPr>
          <w:rFonts w:eastAsia="Calibri"/>
        </w:rPr>
        <w:t>26</w:t>
      </w:r>
      <w:r w:rsidR="00BA2284">
        <w:rPr>
          <w:rStyle w:val="FootnoteReference"/>
          <w:rFonts w:eastAsia="Calibri"/>
        </w:rPr>
        <w:footnoteReference w:id="1"/>
      </w:r>
      <w:r w:rsidRPr="003D56D6">
        <w:rPr>
          <w:rFonts w:eastAsia="Calibri"/>
        </w:rPr>
        <w:t>.</w:t>
      </w:r>
      <w:r w:rsidRPr="003D56D6">
        <w:rPr>
          <w:rFonts w:eastAsia="Calibri"/>
        </w:rPr>
        <w:tab/>
        <w:t>On April 20, 2020, the Maryland State Board of Physicians (Maryland Board) disciplined the Respondent as a result of its two investigations of him.</w:t>
      </w:r>
    </w:p>
    <w:p w14:paraId="089CCE03" w14:textId="77777777" w:rsidR="003D56D6" w:rsidRPr="003D56D6" w:rsidRDefault="003D56D6" w:rsidP="00D27298">
      <w:pPr>
        <w:spacing w:line="276" w:lineRule="auto"/>
        <w:jc w:val="both"/>
        <w:rPr>
          <w:rFonts w:eastAsia="Calibri"/>
        </w:rPr>
      </w:pPr>
      <w:r w:rsidRPr="003D56D6">
        <w:rPr>
          <w:rFonts w:eastAsia="Calibri"/>
        </w:rPr>
        <w:t>27.</w:t>
      </w:r>
      <w:r w:rsidRPr="003D56D6">
        <w:rPr>
          <w:rFonts w:eastAsia="Calibri"/>
        </w:rPr>
        <w:tab/>
        <w:t>In or around February 2018, the Maryland Board opened an investigation of the Respondent’s telemedicine prescribing practices (telemedicine investigation).</w:t>
      </w:r>
    </w:p>
    <w:p w14:paraId="0297F7B3" w14:textId="77777777" w:rsidR="003D56D6" w:rsidRPr="003D56D6" w:rsidRDefault="003D56D6" w:rsidP="00D27298">
      <w:pPr>
        <w:spacing w:line="276" w:lineRule="auto"/>
        <w:jc w:val="both"/>
        <w:rPr>
          <w:rFonts w:eastAsia="Calibri"/>
        </w:rPr>
      </w:pPr>
      <w:r w:rsidRPr="003D56D6">
        <w:rPr>
          <w:rFonts w:eastAsia="Calibri"/>
        </w:rPr>
        <w:t>28.</w:t>
      </w:r>
      <w:r w:rsidRPr="003D56D6">
        <w:rPr>
          <w:rFonts w:eastAsia="Calibri"/>
        </w:rPr>
        <w:tab/>
        <w:t>As part of its telemedicine investigation, the Maryland Board issued a subpoena for the Respondent to provide the complete medical records of ten telemedicine patients and a subpoena for the Respondent to appear for an interview.</w:t>
      </w:r>
    </w:p>
    <w:p w14:paraId="1B0640C2" w14:textId="77777777" w:rsidR="003D56D6" w:rsidRPr="003D56D6" w:rsidRDefault="003D56D6" w:rsidP="00D27298">
      <w:pPr>
        <w:spacing w:line="276" w:lineRule="auto"/>
        <w:jc w:val="both"/>
        <w:rPr>
          <w:rFonts w:eastAsia="Calibri"/>
        </w:rPr>
      </w:pPr>
      <w:r w:rsidRPr="003D56D6">
        <w:rPr>
          <w:rFonts w:eastAsia="Calibri"/>
        </w:rPr>
        <w:lastRenderedPageBreak/>
        <w:t>29.</w:t>
      </w:r>
      <w:r w:rsidRPr="003D56D6">
        <w:rPr>
          <w:rFonts w:eastAsia="Calibri"/>
        </w:rPr>
        <w:tab/>
        <w:t>The Respondent provided the medical records for only one patient and did not appear for an interview.</w:t>
      </w:r>
    </w:p>
    <w:p w14:paraId="59EF04D4" w14:textId="77777777" w:rsidR="003D56D6" w:rsidRPr="003D56D6" w:rsidRDefault="003D56D6" w:rsidP="00D27298">
      <w:pPr>
        <w:spacing w:line="276" w:lineRule="auto"/>
        <w:jc w:val="both"/>
        <w:rPr>
          <w:rFonts w:eastAsia="Calibri"/>
        </w:rPr>
      </w:pPr>
      <w:r w:rsidRPr="003D56D6">
        <w:rPr>
          <w:rFonts w:eastAsia="Calibri"/>
        </w:rPr>
        <w:t>30.</w:t>
      </w:r>
      <w:r w:rsidRPr="003D56D6">
        <w:rPr>
          <w:rFonts w:eastAsia="Calibri"/>
        </w:rPr>
        <w:tab/>
        <w:t>During the course of [the] telemedicine investigation, the Respondent filed a complaint against another physician, which the Maryland Board investigated and then closed, without discipline.</w:t>
      </w:r>
    </w:p>
    <w:p w14:paraId="41992C41" w14:textId="77777777" w:rsidR="003D56D6" w:rsidRPr="003D56D6" w:rsidRDefault="003D56D6" w:rsidP="00D27298">
      <w:pPr>
        <w:spacing w:line="276" w:lineRule="auto"/>
        <w:jc w:val="both"/>
        <w:rPr>
          <w:rFonts w:eastAsia="Calibri"/>
        </w:rPr>
      </w:pPr>
      <w:r w:rsidRPr="003D56D6">
        <w:rPr>
          <w:rFonts w:eastAsia="Calibri"/>
        </w:rPr>
        <w:t>31.</w:t>
      </w:r>
      <w:r w:rsidRPr="003D56D6">
        <w:rPr>
          <w:rFonts w:eastAsia="Calibri"/>
        </w:rPr>
        <w:tab/>
        <w:t>As a result of the Respondent’s complaint, on August 27, 2018, the Maryland Board opened another investigation of the Respondent, this one “based upon information alleging that [he] may have mental health issues that could impact [his] ability to practice medicine safely.”</w:t>
      </w:r>
    </w:p>
    <w:p w14:paraId="2C43A164" w14:textId="77777777" w:rsidR="003D56D6" w:rsidRPr="003D56D6" w:rsidRDefault="003D56D6" w:rsidP="00D27298">
      <w:pPr>
        <w:spacing w:line="276" w:lineRule="auto"/>
        <w:jc w:val="both"/>
        <w:rPr>
          <w:rFonts w:eastAsia="Calibri"/>
        </w:rPr>
      </w:pPr>
      <w:r w:rsidRPr="003D56D6">
        <w:rPr>
          <w:rFonts w:eastAsia="Calibri"/>
        </w:rPr>
        <w:t>32.</w:t>
      </w:r>
      <w:r w:rsidRPr="003D56D6">
        <w:rPr>
          <w:rFonts w:eastAsia="Calibri"/>
        </w:rPr>
        <w:tab/>
        <w:t>The Maryland Board subpoenaed the Respondent’s own treatment records and sent him to an independent board-certified forensic psychiatrist to assess his mental competency.</w:t>
      </w:r>
    </w:p>
    <w:p w14:paraId="399342C2" w14:textId="77777777" w:rsidR="003D56D6" w:rsidRPr="003D56D6" w:rsidRDefault="003D56D6" w:rsidP="00D27298">
      <w:pPr>
        <w:spacing w:line="276" w:lineRule="auto"/>
        <w:jc w:val="both"/>
        <w:rPr>
          <w:rFonts w:eastAsia="Calibri"/>
        </w:rPr>
      </w:pPr>
      <w:r w:rsidRPr="003D56D6">
        <w:rPr>
          <w:rFonts w:eastAsia="Calibri"/>
        </w:rPr>
        <w:t>33.</w:t>
      </w:r>
      <w:r w:rsidRPr="003D56D6">
        <w:rPr>
          <w:rFonts w:eastAsia="Calibri"/>
        </w:rPr>
        <w:tab/>
        <w:t>The psychiatrist reviewed all of the Respondent’s evaluations and treatment records, records from the Respondent’s divorce proceedings, and relevant portions of the Board’s investigative file and concluded that the Respondent was unable to practice medicine safely due to his anger, irritability, impulsivity, poor insight, and poor judgment.</w:t>
      </w:r>
    </w:p>
    <w:p w14:paraId="6174E69D" w14:textId="77777777" w:rsidR="003D56D6" w:rsidRPr="003D56D6" w:rsidRDefault="003D56D6" w:rsidP="00D27298">
      <w:pPr>
        <w:spacing w:line="276" w:lineRule="auto"/>
        <w:jc w:val="both"/>
        <w:rPr>
          <w:rFonts w:eastAsia="Calibri"/>
        </w:rPr>
      </w:pPr>
      <w:r w:rsidRPr="003D56D6">
        <w:rPr>
          <w:rFonts w:eastAsia="Calibri"/>
        </w:rPr>
        <w:t>34.</w:t>
      </w:r>
      <w:r w:rsidRPr="003D56D6">
        <w:rPr>
          <w:rFonts w:eastAsia="Calibri"/>
        </w:rPr>
        <w:tab/>
        <w:t>After the completion of an administrative hearing, the Maryland Board issued a Final Decision and Order finding that the Respondent failed to cooperate with the Maryland Board investigation, in violation of Maryland Code Annotated, Health Occ. (Mayland Health Occ.) sec. 14-404(a)(33), and Respondent was professionally, physically, or mentally incompetent in violation of Maryland Health Occ. sec 14-404(a)(4).</w:t>
      </w:r>
    </w:p>
    <w:p w14:paraId="5CC00294" w14:textId="77777777" w:rsidR="003D56D6" w:rsidRPr="003D56D6" w:rsidRDefault="003D56D6" w:rsidP="00D27298">
      <w:pPr>
        <w:spacing w:line="276" w:lineRule="auto"/>
        <w:jc w:val="both"/>
        <w:rPr>
          <w:rFonts w:eastAsia="Calibri"/>
        </w:rPr>
      </w:pPr>
      <w:r w:rsidRPr="003D56D6">
        <w:rPr>
          <w:rFonts w:eastAsia="Calibri"/>
        </w:rPr>
        <w:t>35.</w:t>
      </w:r>
      <w:r w:rsidRPr="003D56D6">
        <w:rPr>
          <w:rFonts w:eastAsia="Calibri"/>
        </w:rPr>
        <w:tab/>
        <w:t>The Maryland Board’s Final Decision an Order is incorporated herein by reference.</w:t>
      </w:r>
    </w:p>
    <w:p w14:paraId="4D2FD709" w14:textId="77777777" w:rsidR="003D56D6" w:rsidRPr="003D56D6" w:rsidRDefault="003D56D6" w:rsidP="00D27298">
      <w:pPr>
        <w:spacing w:line="276" w:lineRule="auto"/>
        <w:jc w:val="both"/>
        <w:rPr>
          <w:rFonts w:eastAsia="Calibri"/>
        </w:rPr>
      </w:pPr>
      <w:r w:rsidRPr="003D56D6">
        <w:rPr>
          <w:rFonts w:eastAsia="Calibri"/>
        </w:rPr>
        <w:t>36.</w:t>
      </w:r>
      <w:r w:rsidRPr="003D56D6">
        <w:rPr>
          <w:rFonts w:eastAsia="Calibri"/>
        </w:rPr>
        <w:tab/>
        <w:t>The Maryland Board’s Final Decision and Order establishes facts upon which the Board may impose discipline pursuant to G.L. c. 112, sec. 5 or 243 CMR 1.03(5), specifically the Respondent:</w:t>
      </w:r>
    </w:p>
    <w:p w14:paraId="3F5943FE" w14:textId="77777777" w:rsidR="003D56D6" w:rsidRPr="003D56D6" w:rsidRDefault="003D56D6" w:rsidP="00D27298">
      <w:pPr>
        <w:spacing w:line="276" w:lineRule="auto"/>
        <w:ind w:left="1440"/>
        <w:jc w:val="both"/>
        <w:rPr>
          <w:rFonts w:eastAsia="Calibri"/>
        </w:rPr>
      </w:pPr>
      <w:r w:rsidRPr="003D56D6">
        <w:rPr>
          <w:rFonts w:eastAsia="Calibri"/>
        </w:rPr>
        <w:t>a.  failed to cooperate with the Maryland Board investigation, including failing to provide subpoenaed patient medical records for nine of ten patients and failing to appear for an interview;</w:t>
      </w:r>
    </w:p>
    <w:p w14:paraId="5E924B4D" w14:textId="77777777" w:rsidR="003D56D6" w:rsidRPr="003D56D6" w:rsidRDefault="003D56D6" w:rsidP="00D27298">
      <w:pPr>
        <w:spacing w:line="276" w:lineRule="auto"/>
        <w:ind w:left="1440"/>
        <w:jc w:val="both"/>
        <w:rPr>
          <w:rFonts w:eastAsia="Calibri"/>
        </w:rPr>
      </w:pPr>
      <w:r w:rsidRPr="003D56D6">
        <w:rPr>
          <w:rFonts w:eastAsia="Calibri"/>
        </w:rPr>
        <w:t>b.  was professionally, physically, or mentally incompetent.</w:t>
      </w:r>
    </w:p>
    <w:p w14:paraId="2D5FB59F" w14:textId="77777777" w:rsidR="003D56D6" w:rsidRPr="003D56D6" w:rsidRDefault="003D56D6" w:rsidP="00D27298">
      <w:pPr>
        <w:spacing w:line="276" w:lineRule="auto"/>
        <w:jc w:val="both"/>
        <w:rPr>
          <w:rFonts w:eastAsia="Calibri"/>
        </w:rPr>
      </w:pPr>
      <w:r w:rsidRPr="003D56D6">
        <w:rPr>
          <w:rFonts w:eastAsia="Calibri"/>
        </w:rPr>
        <w:t>37.</w:t>
      </w:r>
      <w:r w:rsidRPr="003D56D6">
        <w:rPr>
          <w:rFonts w:eastAsia="Calibri"/>
        </w:rPr>
        <w:tab/>
        <w:t>On February 16, 2021, the Connecticut Medical Examining Board (Connecticut Board) issued a Consent Order with the Respondent based on allegations that the Respondent “had certain mental health conditions that, if not appropriately managed, do and/or may, affect his practice as a physician and surgeon.”  The Connecticut Board Consent Order also alleged that the Maryland Board disciplined him for failing to cooperate with its investigation and for being “professionally, physically, or mentally incompetent.”</w:t>
      </w:r>
    </w:p>
    <w:p w14:paraId="4BC756C6" w14:textId="77777777" w:rsidR="003D56D6" w:rsidRPr="003D56D6" w:rsidRDefault="003D56D6" w:rsidP="00D27298">
      <w:pPr>
        <w:spacing w:line="276" w:lineRule="auto"/>
        <w:jc w:val="both"/>
        <w:rPr>
          <w:rFonts w:eastAsia="Calibri"/>
        </w:rPr>
      </w:pPr>
      <w:r w:rsidRPr="003D56D6">
        <w:rPr>
          <w:rFonts w:eastAsia="Calibri"/>
        </w:rPr>
        <w:t>38.</w:t>
      </w:r>
      <w:r w:rsidRPr="003D56D6">
        <w:rPr>
          <w:rFonts w:eastAsia="Calibri"/>
        </w:rPr>
        <w:tab/>
        <w:t>The Connecticut Board’s Consent Order is incorporated herein by reference.</w:t>
      </w:r>
    </w:p>
    <w:p w14:paraId="3958C4BE" w14:textId="77777777" w:rsidR="003D56D6" w:rsidRDefault="003D56D6" w:rsidP="00D27298">
      <w:pPr>
        <w:spacing w:line="276" w:lineRule="auto"/>
        <w:jc w:val="both"/>
        <w:rPr>
          <w:rFonts w:eastAsia="Calibri"/>
        </w:rPr>
      </w:pPr>
      <w:r w:rsidRPr="003D56D6">
        <w:rPr>
          <w:rFonts w:eastAsia="Calibri"/>
        </w:rPr>
        <w:t>39.</w:t>
      </w:r>
      <w:r w:rsidRPr="003D56D6">
        <w:rPr>
          <w:rFonts w:eastAsia="Calibri"/>
        </w:rPr>
        <w:tab/>
        <w:t>The Connecticut Board’s Consent Order establishes facts upon which the Board may impose discipline pursuant to G.L. c. 112, sec. 5 or 243 CMR 1.03(5).</w:t>
      </w:r>
    </w:p>
    <w:p w14:paraId="1D808C8F" w14:textId="77777777" w:rsidR="00CA5139" w:rsidRPr="003D56D6" w:rsidRDefault="00CA5139" w:rsidP="00D27298">
      <w:pPr>
        <w:spacing w:line="276" w:lineRule="auto"/>
        <w:jc w:val="both"/>
        <w:rPr>
          <w:rFonts w:eastAsia="Calibri"/>
        </w:rPr>
      </w:pPr>
    </w:p>
    <w:bookmarkEnd w:id="0"/>
    <w:p w14:paraId="679D1420" w14:textId="77777777" w:rsidR="008E2A8A" w:rsidRPr="00E33DA1" w:rsidRDefault="008E2A8A" w:rsidP="00D27298">
      <w:pPr>
        <w:spacing w:line="276" w:lineRule="auto"/>
        <w:ind w:left="2160" w:firstLine="720"/>
        <w:contextualSpacing/>
        <w:jc w:val="both"/>
        <w:rPr>
          <w:rFonts w:eastAsia="Calibri"/>
          <w:i/>
          <w:iCs/>
        </w:rPr>
      </w:pPr>
      <w:r w:rsidRPr="008E2A8A">
        <w:rPr>
          <w:rFonts w:eastAsia="Calibri"/>
          <w:i/>
          <w:iCs/>
        </w:rPr>
        <w:t>Conclusions of Law</w:t>
      </w:r>
    </w:p>
    <w:p w14:paraId="101A0916" w14:textId="77777777" w:rsidR="008E2A8A" w:rsidRPr="008E2A8A" w:rsidRDefault="008E2A8A" w:rsidP="00D27298">
      <w:pPr>
        <w:spacing w:line="276" w:lineRule="auto"/>
        <w:jc w:val="both"/>
        <w:rPr>
          <w:rFonts w:eastAsia="Calibri"/>
        </w:rPr>
      </w:pPr>
      <w:r w:rsidRPr="008E2A8A">
        <w:rPr>
          <w:rFonts w:eastAsia="Calibri"/>
        </w:rPr>
        <w:lastRenderedPageBreak/>
        <w:tab/>
        <w:t xml:space="preserve">The legal basis for discipline arises </w:t>
      </w:r>
      <w:r w:rsidR="00C4483B">
        <w:rPr>
          <w:rFonts w:eastAsia="Calibri"/>
        </w:rPr>
        <w:t>from the following violations</w:t>
      </w:r>
      <w:r w:rsidRPr="008E2A8A">
        <w:rPr>
          <w:rFonts w:eastAsia="Calibri"/>
        </w:rPr>
        <w:t>:</w:t>
      </w:r>
    </w:p>
    <w:p w14:paraId="51DB5553" w14:textId="77777777" w:rsidR="008E2A8A" w:rsidRPr="008E2A8A" w:rsidRDefault="008E2A8A" w:rsidP="00D27298">
      <w:pPr>
        <w:spacing w:line="276" w:lineRule="auto"/>
        <w:jc w:val="both"/>
        <w:rPr>
          <w:rFonts w:eastAsia="Calibri"/>
        </w:rPr>
      </w:pPr>
    </w:p>
    <w:p w14:paraId="6665442A" w14:textId="77777777" w:rsidR="008E2A8A" w:rsidRPr="008E2A8A" w:rsidRDefault="008E2A8A" w:rsidP="00D27298">
      <w:pPr>
        <w:spacing w:line="276" w:lineRule="auto"/>
        <w:jc w:val="both"/>
        <w:rPr>
          <w:rFonts w:eastAsia="Calibri"/>
        </w:rPr>
      </w:pPr>
      <w:r w:rsidRPr="008E2A8A">
        <w:rPr>
          <w:rFonts w:eastAsia="Calibri"/>
        </w:rPr>
        <w:tab/>
        <w:t xml:space="preserve">A.  </w:t>
      </w:r>
      <w:r w:rsidR="00C4483B">
        <w:rPr>
          <w:rFonts w:eastAsia="Calibri"/>
        </w:rPr>
        <w:t>P</w:t>
      </w:r>
      <w:r w:rsidR="00C4483B" w:rsidRPr="008E2A8A">
        <w:rPr>
          <w:rFonts w:eastAsia="Calibri"/>
        </w:rPr>
        <w:t>ursuant to 243 CMR 1.03(5)(a)12</w:t>
      </w:r>
      <w:r w:rsidR="00C4483B">
        <w:rPr>
          <w:rFonts w:eastAsia="Calibri"/>
        </w:rPr>
        <w:t>, t</w:t>
      </w:r>
      <w:r w:rsidRPr="008E2A8A">
        <w:rPr>
          <w:rFonts w:eastAsia="Calibri"/>
        </w:rPr>
        <w:t xml:space="preserve">he Respondent was disciplined in another jurisdiction by the proper licensing authority for reasons substantially the same as those set forth in M.G.L. c. 112, §5 or 243 CMR 1.03(5). More specifically, </w:t>
      </w:r>
      <w:r w:rsidR="00CA5139">
        <w:rPr>
          <w:rFonts w:eastAsia="Calibri"/>
        </w:rPr>
        <w:t>those reasons include:</w:t>
      </w:r>
    </w:p>
    <w:p w14:paraId="55F4F87E" w14:textId="77777777" w:rsidR="00CA5139" w:rsidRPr="00CA5139" w:rsidRDefault="00CA5139" w:rsidP="00D27298">
      <w:pPr>
        <w:spacing w:line="276" w:lineRule="auto"/>
        <w:ind w:left="1080"/>
        <w:jc w:val="both"/>
        <w:rPr>
          <w:rFonts w:eastAsia="Calibri"/>
        </w:rPr>
      </w:pPr>
      <w:bookmarkStart w:id="1" w:name="_Hlk178071256"/>
      <w:proofErr w:type="spellStart"/>
      <w:r>
        <w:rPr>
          <w:rFonts w:eastAsia="Calibri"/>
        </w:rPr>
        <w:t>i</w:t>
      </w:r>
      <w:proofErr w:type="spellEnd"/>
      <w:r w:rsidRPr="00CA5139">
        <w:rPr>
          <w:rFonts w:eastAsia="Calibri"/>
        </w:rPr>
        <w:t xml:space="preserve">)  Practicing medicine while his ability to do so was impaired by alcohol, drugs, physical disability or mental instability, in violation of M.G.L. c. 112, sec 5, eighth par. (d), and 243 CMR 1.03(5)(a)4; and </w:t>
      </w:r>
    </w:p>
    <w:p w14:paraId="31EDCF91" w14:textId="77777777" w:rsidR="00CA5139" w:rsidRPr="00CA5139" w:rsidRDefault="00CA5139" w:rsidP="00D27298">
      <w:pPr>
        <w:spacing w:line="276" w:lineRule="auto"/>
        <w:ind w:left="1080"/>
        <w:jc w:val="both"/>
        <w:rPr>
          <w:color w:val="141414"/>
        </w:rPr>
      </w:pPr>
      <w:r>
        <w:rPr>
          <w:rFonts w:eastAsia="Calibri"/>
        </w:rPr>
        <w:t>ii</w:t>
      </w:r>
      <w:r w:rsidRPr="00CA5139">
        <w:rPr>
          <w:rFonts w:eastAsia="Calibri"/>
        </w:rPr>
        <w:t>)  Failing to respond to a subpoena, or to furnish the [out-of-state] Board, its investigators or representatives, documents or information to which that Board was legally entitled.  243 CMR 1.03(5)(a)16.</w:t>
      </w:r>
    </w:p>
    <w:bookmarkEnd w:id="1"/>
    <w:p w14:paraId="0B40C6B2" w14:textId="77777777" w:rsidR="008E2A8A" w:rsidRPr="008E2A8A" w:rsidRDefault="008E2A8A" w:rsidP="00D27298">
      <w:pPr>
        <w:spacing w:line="276" w:lineRule="auto"/>
        <w:jc w:val="both"/>
        <w:rPr>
          <w:rFonts w:eastAsia="Calibri"/>
        </w:rPr>
      </w:pPr>
    </w:p>
    <w:p w14:paraId="4F13460C" w14:textId="77777777" w:rsidR="00C147AD" w:rsidRPr="00C147AD" w:rsidRDefault="00C147AD" w:rsidP="00433968">
      <w:pPr>
        <w:pStyle w:val="le-normal-32-level"/>
        <w:shd w:val="clear" w:color="auto" w:fill="FFFFFF"/>
        <w:spacing w:before="20" w:beforeAutospacing="0" w:after="20" w:afterAutospacing="0" w:line="276" w:lineRule="auto"/>
        <w:ind w:firstLine="720"/>
        <w:jc w:val="both"/>
        <w:rPr>
          <w:rFonts w:eastAsia="Calibri"/>
        </w:rPr>
      </w:pPr>
      <w:r w:rsidRPr="00C147AD">
        <w:t xml:space="preserve">As to the issue of practicing medicine while impaired, the Board considers this a serious matter where the health and safety of patients is in question.  </w:t>
      </w:r>
      <w:r w:rsidRPr="00C147AD">
        <w:rPr>
          <w:u w:val="single"/>
        </w:rPr>
        <w:t>See</w:t>
      </w:r>
      <w:r w:rsidRPr="00C147AD">
        <w:t xml:space="preserve">, </w:t>
      </w:r>
      <w:r w:rsidRPr="00C147AD">
        <w:rPr>
          <w:i/>
          <w:iCs/>
        </w:rPr>
        <w:t>In the Matter of Stephanie H. Taylor, M.D</w:t>
      </w:r>
      <w:r w:rsidRPr="00C147AD">
        <w:t xml:space="preserve">., Board of Registration in Medicine, Docket No. 00-28-XX (Consent Order, July 12, 2000).  In that matter, </w:t>
      </w:r>
      <w:r w:rsidRPr="00C147AD">
        <w:rPr>
          <w:color w:val="000000"/>
        </w:rPr>
        <w:t xml:space="preserve">the Vermont Board of Medical Practice ("the Vermont Board") summarily suspended the Respondent's license to practice medicine in that state. The basis for the Vermont Board's action was that "there is substantial likelihood that the continued exercise of [practice] would cause injury or damage to the health or safety of patients." </w:t>
      </w:r>
      <w:bookmarkStart w:id="2" w:name="_Hlk180582190"/>
      <w:r w:rsidRPr="00C147AD">
        <w:rPr>
          <w:color w:val="000000"/>
        </w:rPr>
        <w:t>The physician entered into a Consent Order with the Vermont Board where she admitted that she had practiced medicine while impaired and that such impairment had directly affected her professional judgment. The Consent Order carried the sanction of an indefinite suspension</w:t>
      </w:r>
      <w:r w:rsidR="00433968">
        <w:rPr>
          <w:color w:val="000000"/>
        </w:rPr>
        <w:t>.</w:t>
      </w:r>
      <w:r w:rsidRPr="00C147AD">
        <w:rPr>
          <w:color w:val="000000"/>
        </w:rPr>
        <w:t xml:space="preserve"> </w:t>
      </w:r>
      <w:r w:rsidR="00433968" w:rsidRPr="00C147AD">
        <w:rPr>
          <w:color w:val="000000"/>
        </w:rPr>
        <w:t>She was allowed to petition for reinstatement of her license after one year, and any reinstatement of her Vermont license would be subject to terms and conditions of monitoring, including, but not limited to, participation in an authorized recovery and monitoring program, regular psychotherapy, and a prohibition from practicing psychiatry.</w:t>
      </w:r>
      <w:r w:rsidR="00433968">
        <w:rPr>
          <w:color w:val="000000"/>
        </w:rPr>
        <w:t xml:space="preserve">  </w:t>
      </w:r>
      <w:r w:rsidR="00657EAC">
        <w:rPr>
          <w:color w:val="000000"/>
        </w:rPr>
        <w:t>In a Consent Order in Massachusetts</w:t>
      </w:r>
      <w:r w:rsidR="00433968">
        <w:rPr>
          <w:color w:val="000000"/>
        </w:rPr>
        <w:t xml:space="preserve"> based on reciprocal discipline</w:t>
      </w:r>
      <w:r w:rsidR="00657EAC">
        <w:rPr>
          <w:color w:val="000000"/>
        </w:rPr>
        <w:t xml:space="preserve">, her Lapsed License Renewal Application was allowed to be filed, subject to a finding that her license would </w:t>
      </w:r>
      <w:r w:rsidR="00433968">
        <w:rPr>
          <w:color w:val="000000"/>
        </w:rPr>
        <w:t xml:space="preserve">then </w:t>
      </w:r>
      <w:r w:rsidR="00657EAC">
        <w:rPr>
          <w:color w:val="000000"/>
        </w:rPr>
        <w:t>be indefinitely suspended</w:t>
      </w:r>
      <w:r w:rsidR="00433968">
        <w:rPr>
          <w:color w:val="000000"/>
        </w:rPr>
        <w:t>, subject to a stay upon entering a Probation Agreement</w:t>
      </w:r>
      <w:r w:rsidR="00657EAC">
        <w:rPr>
          <w:color w:val="000000"/>
        </w:rPr>
        <w:t xml:space="preserve"> </w:t>
      </w:r>
      <w:r w:rsidR="00433968">
        <w:rPr>
          <w:color w:val="000000"/>
        </w:rPr>
        <w:t>to include monitoring, a substance use PHS contract, and continued therapy and treatment, among other conditions.</w:t>
      </w:r>
      <w:r w:rsidR="00657EAC">
        <w:rPr>
          <w:color w:val="000000"/>
        </w:rPr>
        <w:t xml:space="preserve"> </w:t>
      </w:r>
      <w:bookmarkEnd w:id="2"/>
      <w:r w:rsidR="00433968">
        <w:rPr>
          <w:color w:val="000000"/>
        </w:rPr>
        <w:t xml:space="preserve"> </w:t>
      </w:r>
      <w:r w:rsidR="00D27298" w:rsidRPr="00617DEA">
        <w:rPr>
          <w:i/>
          <w:iCs/>
        </w:rPr>
        <w:t xml:space="preserve">In the Matter of Van </w:t>
      </w:r>
      <w:proofErr w:type="spellStart"/>
      <w:r w:rsidR="00D27298" w:rsidRPr="00617DEA">
        <w:rPr>
          <w:i/>
          <w:iCs/>
        </w:rPr>
        <w:t>Batchis</w:t>
      </w:r>
      <w:proofErr w:type="spellEnd"/>
      <w:r w:rsidR="00D27298" w:rsidRPr="00617DEA">
        <w:rPr>
          <w:i/>
          <w:iCs/>
        </w:rPr>
        <w:t>, M.D</w:t>
      </w:r>
      <w:r w:rsidR="00D27298">
        <w:t xml:space="preserve">., Board of Registration in Medicine, Adjudicatory No. 2008-036 (Consent Order, October 22, 2008) the physician’s license was indefinitely suspended after he practiced while impaired and failed, on multiple occasions, to provide the Board information to which it was entitled.  The Consent Order allowed Dr. </w:t>
      </w:r>
      <w:proofErr w:type="spellStart"/>
      <w:r w:rsidR="00D27298">
        <w:t>Batchis</w:t>
      </w:r>
      <w:proofErr w:type="spellEnd"/>
      <w:r w:rsidR="00D27298">
        <w:t xml:space="preserve"> </w:t>
      </w:r>
      <w:bookmarkStart w:id="3" w:name="_Hlk178072181"/>
      <w:r w:rsidR="00D27298">
        <w:t>to petition for a stay of the suspension upon: 1) submission of proof of fitness to practice medicine including a Board-approved psychiatric evaluation; and 2) entry into a five-year probation agreement that would require compliance with a PHS contract, participation in therapy, approval of a practice plan that included a monitoring of the Respondent’s practice and any further recommendations made by the Board-approved psychiatric evaluator</w:t>
      </w:r>
      <w:bookmarkEnd w:id="3"/>
      <w:r w:rsidR="00D27298">
        <w:t>.</w:t>
      </w:r>
      <w:r w:rsidRPr="00C147AD">
        <w:rPr>
          <w:rFonts w:eastAsia="Calibri"/>
        </w:rPr>
        <w:tab/>
      </w:r>
      <w:r w:rsidRPr="00C147AD">
        <w:rPr>
          <w:rFonts w:eastAsia="Calibri"/>
        </w:rPr>
        <w:tab/>
      </w:r>
    </w:p>
    <w:p w14:paraId="31731AB8" w14:textId="77777777" w:rsidR="00C147AD" w:rsidRPr="00C147AD" w:rsidRDefault="00C147AD" w:rsidP="00D27298">
      <w:pPr>
        <w:spacing w:line="276" w:lineRule="auto"/>
        <w:jc w:val="both"/>
        <w:rPr>
          <w:rFonts w:eastAsia="Calibri"/>
          <w:color w:val="000000"/>
        </w:rPr>
      </w:pPr>
      <w:r w:rsidRPr="00C147AD">
        <w:rPr>
          <w:rFonts w:eastAsia="Calibri"/>
        </w:rPr>
        <w:lastRenderedPageBreak/>
        <w:tab/>
        <w:t xml:space="preserve">Regarding the issue of failing to provide the Board with information to which it is legally entitled, the Board has often disciplined this behavior with a reprimand and fine or admonishment and fine. </w:t>
      </w:r>
      <w:r w:rsidRPr="00C147AD">
        <w:rPr>
          <w:rFonts w:eastAsia="Calibri"/>
          <w:u w:val="single"/>
        </w:rPr>
        <w:t>See</w:t>
      </w:r>
      <w:r w:rsidRPr="00C147AD">
        <w:rPr>
          <w:rFonts w:eastAsia="Calibri"/>
        </w:rPr>
        <w:t xml:space="preserve">, </w:t>
      </w:r>
      <w:r w:rsidRPr="00C147AD">
        <w:rPr>
          <w:rFonts w:eastAsia="Calibri"/>
          <w:i/>
          <w:iCs/>
          <w:color w:val="000000"/>
        </w:rPr>
        <w:t>In the Matter of Theresa Hadlock, M.D.</w:t>
      </w:r>
      <w:r w:rsidRPr="00C147AD">
        <w:rPr>
          <w:rFonts w:eastAsia="Calibri"/>
          <w:color w:val="000000"/>
        </w:rPr>
        <w:t xml:space="preserve">, Board of Registration in Medicine, Docket No. 2024-023, (Consent Order, April 10, 2024) (Physician falsified results of Covid-19 PCR tests, and, when investigated by her employer, failed to report the investigation on her renewal application. She was reprimanded and fined $10,000.); </w:t>
      </w:r>
      <w:r w:rsidRPr="00C147AD">
        <w:rPr>
          <w:rFonts w:eastAsia="Calibri"/>
          <w:i/>
          <w:iCs/>
          <w:color w:val="000000"/>
        </w:rPr>
        <w:t>In the Matter of Dale Weldon, M.D.</w:t>
      </w:r>
      <w:r w:rsidRPr="00C147AD">
        <w:rPr>
          <w:rFonts w:eastAsia="Calibri"/>
          <w:color w:val="000000"/>
        </w:rPr>
        <w:t xml:space="preserve">, Board of Registration in Medicine, Docket No. 2024-003, (Consent Order, January 25, 2024) (Physician repeatedly failed to respond to two patient complaints forwarded by the Board and repeatedly failed to respond to Board’s 10-day Notice.  She was admonished and fined $3,000.); and </w:t>
      </w:r>
      <w:r w:rsidRPr="00C147AD">
        <w:rPr>
          <w:rFonts w:eastAsia="Calibri"/>
          <w:i/>
          <w:iCs/>
          <w:color w:val="000000"/>
        </w:rPr>
        <w:t>In the Matter of William O’Connor, M.D.</w:t>
      </w:r>
      <w:r w:rsidRPr="00C147AD">
        <w:rPr>
          <w:rFonts w:eastAsia="Calibri"/>
          <w:color w:val="000000"/>
        </w:rPr>
        <w:t>, Board of Registration in Medicine, Case No. 2015-20, (Final Decision and Order, January 21, 2016) (Physician falsely answered questions on renewal application.  He was reprimanded, fined $2,500 and ordered to perform 25 hours of community service.).</w:t>
      </w:r>
    </w:p>
    <w:p w14:paraId="27D4CEF3" w14:textId="77777777" w:rsidR="004A25FE" w:rsidRPr="004A25FE" w:rsidRDefault="00E54048" w:rsidP="00D27298">
      <w:pPr>
        <w:spacing w:line="276" w:lineRule="auto"/>
        <w:jc w:val="both"/>
        <w:rPr>
          <w:rFonts w:eastAsia="Calibri"/>
        </w:rPr>
      </w:pPr>
      <w:r>
        <w:tab/>
      </w:r>
      <w:r w:rsidR="00FB4347">
        <w:t xml:space="preserve">Based on the </w:t>
      </w:r>
      <w:r w:rsidR="00BA0E64">
        <w:t xml:space="preserve">foregoing, the </w:t>
      </w:r>
      <w:r w:rsidR="00C4286B">
        <w:t>Board</w:t>
      </w:r>
      <w:r w:rsidR="004D20B2" w:rsidRPr="003F6DE6">
        <w:t xml:space="preserve"> </w:t>
      </w:r>
      <w:r w:rsidR="003F6DE6" w:rsidRPr="003F6DE6">
        <w:t xml:space="preserve">hereby </w:t>
      </w:r>
      <w:r w:rsidR="00C147AD">
        <w:t>INDEFINITELY SUSPENDS</w:t>
      </w:r>
      <w:r w:rsidR="003F6DE6" w:rsidRPr="003F6DE6">
        <w:t xml:space="preserve"> the Respondent</w:t>
      </w:r>
      <w:r w:rsidR="00A07660">
        <w:t xml:space="preserve">’s </w:t>
      </w:r>
      <w:r w:rsidR="00C4286B">
        <w:t xml:space="preserve">inchoate right to renew his </w:t>
      </w:r>
      <w:r w:rsidR="007A7C05">
        <w:t xml:space="preserve">license to practice </w:t>
      </w:r>
      <w:r w:rsidR="00C4286B">
        <w:t>medicine</w:t>
      </w:r>
      <w:r w:rsidR="006E4C47">
        <w:t>,</w:t>
      </w:r>
      <w:r w:rsidR="009A0353">
        <w:t xml:space="preserve"> effective as of the date of this Final Decision and Order</w:t>
      </w:r>
      <w:r w:rsidR="00DE57E4">
        <w:t>.</w:t>
      </w:r>
      <w:r w:rsidR="004A25FE" w:rsidRPr="004A25FE">
        <w:rPr>
          <w:rFonts w:eastAsia="Calibri"/>
        </w:rPr>
        <w:t xml:space="preserve"> </w:t>
      </w:r>
      <w:r w:rsidR="004A25FE">
        <w:rPr>
          <w:rFonts w:eastAsia="Calibri"/>
        </w:rPr>
        <w:t xml:space="preserve"> A</w:t>
      </w:r>
      <w:r w:rsidR="004A25FE" w:rsidRPr="004A25FE">
        <w:rPr>
          <w:rFonts w:eastAsia="Calibri"/>
        </w:rPr>
        <w:t>ny request to stay that suspension would be subject to:</w:t>
      </w:r>
    </w:p>
    <w:p w14:paraId="2A140C68" w14:textId="77777777" w:rsidR="004A25FE" w:rsidRPr="004A25FE" w:rsidRDefault="004A25FE" w:rsidP="00D27298">
      <w:pPr>
        <w:spacing w:line="276" w:lineRule="auto"/>
        <w:jc w:val="both"/>
        <w:rPr>
          <w:rFonts w:eastAsia="Calibri"/>
        </w:rPr>
      </w:pPr>
      <w:bookmarkStart w:id="4" w:name="_Hlk180487801"/>
      <w:r w:rsidRPr="004A25FE">
        <w:rPr>
          <w:rFonts w:eastAsia="Calibri"/>
        </w:rPr>
        <w:t>1) submission of proof of fitness to practice medicine including Board-approved psychiatric and medical evaluations, and clinical skills assessment;</w:t>
      </w:r>
    </w:p>
    <w:p w14:paraId="5E2CBA3C" w14:textId="77777777" w:rsidR="004A25FE" w:rsidRPr="004A25FE" w:rsidRDefault="004A25FE" w:rsidP="00D27298">
      <w:pPr>
        <w:spacing w:line="276" w:lineRule="auto"/>
        <w:jc w:val="both"/>
        <w:rPr>
          <w:rFonts w:eastAsia="Calibri"/>
        </w:rPr>
      </w:pPr>
      <w:r w:rsidRPr="004A25FE">
        <w:rPr>
          <w:rFonts w:eastAsia="Calibri"/>
        </w:rPr>
        <w:t xml:space="preserve">2) entry into a five-year probation agreement that would require compliance with a PHS contract, and include the recommendations of all Board-approved evaluators, compliance with any out-of-state orders or probation agreements, continued participation in therapy, and a practice plan that includes a monitoring of the Respondent’s practice; and </w:t>
      </w:r>
    </w:p>
    <w:p w14:paraId="74F1826F" w14:textId="77777777" w:rsidR="004A25FE" w:rsidRPr="004A25FE" w:rsidRDefault="004A25FE" w:rsidP="00D27298">
      <w:pPr>
        <w:spacing w:line="276" w:lineRule="auto"/>
        <w:jc w:val="both"/>
      </w:pPr>
      <w:r w:rsidRPr="004A25FE">
        <w:rPr>
          <w:rFonts w:eastAsia="Calibri"/>
        </w:rPr>
        <w:t>3) compliance with any further recommendations made by the Board</w:t>
      </w:r>
      <w:r>
        <w:rPr>
          <w:rFonts w:eastAsia="Calibri"/>
        </w:rPr>
        <w:t>.</w:t>
      </w:r>
    </w:p>
    <w:bookmarkEnd w:id="4"/>
    <w:p w14:paraId="7025D914" w14:textId="77777777" w:rsidR="00A91729" w:rsidRPr="00284F04" w:rsidRDefault="00A91729" w:rsidP="00D27298">
      <w:pPr>
        <w:tabs>
          <w:tab w:val="left" w:pos="0"/>
        </w:tabs>
        <w:spacing w:line="276" w:lineRule="auto"/>
        <w:jc w:val="both"/>
      </w:pPr>
    </w:p>
    <w:p w14:paraId="7705BEBC" w14:textId="77777777" w:rsidR="00640812" w:rsidRPr="000A15F7" w:rsidRDefault="008A2296" w:rsidP="00D27298">
      <w:pPr>
        <w:spacing w:line="276" w:lineRule="auto"/>
        <w:jc w:val="both"/>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w:t>
      </w:r>
      <w:r w:rsidR="00C4286B">
        <w:t>medicine</w:t>
      </w:r>
      <w:r w:rsidR="00640812">
        <w:t xml:space="preserve">; any in- or out-of-state health maintenance organization with whom he has privileges or any other kind of association; any state agency, in- or out-of-state, with which he has a provider contract; any in- or out-of-state medical employer, whether or not he practices </w:t>
      </w:r>
      <w:r w:rsidR="00C4286B">
        <w:t>medicine</w:t>
      </w:r>
      <w:r w:rsidR="00640812">
        <w:t xml:space="preserve"> there; </w:t>
      </w:r>
      <w:r w:rsidR="0015465F">
        <w:t xml:space="preserve">and </w:t>
      </w:r>
      <w:r w:rsidR="00640812">
        <w:t xml:space="preserve">the state licensing boards of all states in which he has any kind of license to practice </w:t>
      </w:r>
      <w:r w:rsidR="00C4286B">
        <w:t>medicine</w:t>
      </w:r>
      <w:r w:rsidR="0015465F">
        <w:t>.</w:t>
      </w:r>
      <w:r w:rsidR="00640812">
        <w:t xml:space="preserve">  The Respondent shall also provide this notification to any such designated entities with which he becomes associated </w:t>
      </w:r>
      <w:r w:rsidR="00496C79">
        <w:t>for the duration of this</w:t>
      </w:r>
      <w:r w:rsidR="000815F0">
        <w:t xml:space="preserve"> </w:t>
      </w:r>
      <w:r w:rsidR="004A25FE">
        <w:t>indefinite suspension</w:t>
      </w:r>
      <w:r w:rsidR="00640812">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w:t>
      </w:r>
      <w:r w:rsidR="00640812" w:rsidRPr="000A15F7">
        <w:lastRenderedPageBreak/>
        <w:t xml:space="preserve">to appeal this Final Decision and Order within thirty (30) days, pursuant to G.L. c. 30A, §§14 and 15, and G.L. c. 112, § 64.      </w:t>
      </w:r>
    </w:p>
    <w:p w14:paraId="327336D9" w14:textId="77777777" w:rsidR="00313823" w:rsidRDefault="00313823" w:rsidP="00D27298">
      <w:pPr>
        <w:spacing w:line="276" w:lineRule="auto"/>
        <w:jc w:val="both"/>
      </w:pPr>
    </w:p>
    <w:p w14:paraId="090BE2C0" w14:textId="77777777" w:rsidR="006B0368" w:rsidRDefault="006B0368" w:rsidP="00D27298">
      <w:pPr>
        <w:spacing w:line="276" w:lineRule="auto"/>
        <w:jc w:val="both"/>
      </w:pPr>
    </w:p>
    <w:p w14:paraId="280690E8" w14:textId="28CFE7D1" w:rsidR="00590A13" w:rsidRPr="0072637F" w:rsidRDefault="00590A13" w:rsidP="00D27298">
      <w:pPr>
        <w:spacing w:line="276" w:lineRule="auto"/>
        <w:jc w:val="both"/>
        <w:rPr>
          <w:u w:val="single"/>
        </w:rPr>
      </w:pPr>
      <w:r w:rsidRPr="00BF7BF6">
        <w:t>Date:</w:t>
      </w:r>
      <w:r w:rsidR="00E33DA1">
        <w:t xml:space="preserve">  </w:t>
      </w:r>
      <w:r w:rsidR="004A25FE">
        <w:t>November 7</w:t>
      </w:r>
      <w:r w:rsidR="00E33DA1">
        <w:t>, 202</w:t>
      </w:r>
      <w:r w:rsidR="00E54048">
        <w:t>4</w:t>
      </w:r>
      <w:r w:rsidR="005D0418">
        <w:tab/>
      </w:r>
      <w:r w:rsidRPr="00BF7BF6">
        <w:tab/>
      </w:r>
      <w:r w:rsidR="0072637F">
        <w:rPr>
          <w:u w:val="single"/>
        </w:rPr>
        <w:t>Signed by Booker Bush, M.D.</w:t>
      </w:r>
      <w:r w:rsidR="0072637F">
        <w:rPr>
          <w:u w:val="single"/>
        </w:rPr>
        <w:tab/>
      </w:r>
    </w:p>
    <w:p w14:paraId="1EF1CDC1" w14:textId="77777777" w:rsidR="00590A13" w:rsidRPr="00BF7BF6" w:rsidRDefault="00590A13" w:rsidP="00D27298">
      <w:pPr>
        <w:spacing w:line="276" w:lineRule="auto"/>
        <w:jc w:val="both"/>
      </w:pPr>
      <w:r w:rsidRPr="00BF7BF6">
        <w:tab/>
      </w:r>
      <w:r w:rsidRPr="00BF7BF6">
        <w:tab/>
      </w:r>
      <w:r w:rsidRPr="00BF7BF6">
        <w:tab/>
      </w:r>
      <w:r w:rsidRPr="00BF7BF6">
        <w:tab/>
      </w:r>
      <w:r w:rsidR="005D0418">
        <w:tab/>
      </w:r>
      <w:r w:rsidR="00E54048">
        <w:t>Booker Bush</w:t>
      </w:r>
      <w:r w:rsidR="00D625F3">
        <w:t>, M.D.</w:t>
      </w:r>
    </w:p>
    <w:p w14:paraId="3D6F24CE" w14:textId="77777777" w:rsidR="00590A13" w:rsidRPr="00BF7BF6" w:rsidRDefault="00590A13" w:rsidP="00D27298">
      <w:pPr>
        <w:spacing w:line="276" w:lineRule="auto"/>
        <w:jc w:val="both"/>
      </w:pPr>
      <w:r w:rsidRPr="00BF7BF6">
        <w:tab/>
      </w:r>
      <w:r w:rsidRPr="00BF7BF6">
        <w:tab/>
      </w:r>
      <w:r w:rsidRPr="00BF7BF6">
        <w:tab/>
      </w:r>
      <w:r w:rsidRPr="00BF7BF6">
        <w:tab/>
      </w:r>
      <w:r w:rsidR="005D0418">
        <w:tab/>
      </w:r>
      <w:r w:rsidRPr="00BF7BF6">
        <w:t>Chair</w:t>
      </w:r>
    </w:p>
    <w:p w14:paraId="6BE3B572" w14:textId="77777777" w:rsidR="001C1641" w:rsidRPr="00BF7BF6" w:rsidRDefault="00590A13" w:rsidP="00D27298">
      <w:pPr>
        <w:spacing w:line="276" w:lineRule="auto"/>
        <w:jc w:val="both"/>
      </w:pPr>
      <w:r w:rsidRPr="00BF7BF6">
        <w:tab/>
      </w:r>
      <w:r w:rsidRPr="00BF7BF6">
        <w:tab/>
      </w:r>
      <w:r w:rsidRPr="00BF7BF6">
        <w:tab/>
      </w:r>
      <w:r w:rsidRPr="00BF7BF6">
        <w:tab/>
      </w:r>
      <w:r w:rsidR="005D0418">
        <w:tab/>
      </w:r>
      <w:r w:rsidR="00D625F3">
        <w:t>Board of Registration in Medicine</w:t>
      </w:r>
    </w:p>
    <w:sectPr w:rsidR="001C1641" w:rsidRPr="00BF7BF6" w:rsidSect="00D54BCD">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EE541" w14:textId="77777777" w:rsidR="00E74562" w:rsidRDefault="00E74562">
      <w:r>
        <w:separator/>
      </w:r>
    </w:p>
  </w:endnote>
  <w:endnote w:type="continuationSeparator" w:id="0">
    <w:p w14:paraId="17A7300D" w14:textId="77777777" w:rsidR="00E74562" w:rsidRDefault="00E7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180AB"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621769"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EFC0D"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79AC">
      <w:rPr>
        <w:rStyle w:val="PageNumber"/>
        <w:noProof/>
      </w:rPr>
      <w:t>4</w:t>
    </w:r>
    <w:r>
      <w:rPr>
        <w:rStyle w:val="PageNumber"/>
      </w:rPr>
      <w:fldChar w:fldCharType="end"/>
    </w:r>
  </w:p>
  <w:p w14:paraId="60486D17"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ABF9A" w14:textId="77777777" w:rsidR="00E74562" w:rsidRDefault="00E74562">
      <w:r>
        <w:separator/>
      </w:r>
    </w:p>
  </w:footnote>
  <w:footnote w:type="continuationSeparator" w:id="0">
    <w:p w14:paraId="7A03368B" w14:textId="77777777" w:rsidR="00E74562" w:rsidRDefault="00E74562">
      <w:r>
        <w:continuationSeparator/>
      </w:r>
    </w:p>
  </w:footnote>
  <w:footnote w:id="1">
    <w:p w14:paraId="716BB7DC" w14:textId="77777777" w:rsidR="00BA2284" w:rsidRDefault="00BA2284">
      <w:pPr>
        <w:pStyle w:val="FootnoteText"/>
      </w:pPr>
      <w:r>
        <w:rPr>
          <w:rStyle w:val="FootnoteReference"/>
        </w:rPr>
        <w:footnoteRef/>
      </w:r>
      <w:r>
        <w:t xml:space="preserve"> Allegations 1 – 25 were dismissed by </w:t>
      </w:r>
      <w:r w:rsidR="0034395D">
        <w:t xml:space="preserve">the Magistrate allowing </w:t>
      </w:r>
      <w:r w:rsidR="00CA5139">
        <w:t>the Board’s unopposed Motion to Dismiss.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62E3"/>
    <w:multiLevelType w:val="hybridMultilevel"/>
    <w:tmpl w:val="F2C89D7C"/>
    <w:lvl w:ilvl="0" w:tplc="272C2252">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64C58"/>
    <w:multiLevelType w:val="hybridMultilevel"/>
    <w:tmpl w:val="69D0D3C8"/>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45D24"/>
    <w:multiLevelType w:val="hybridMultilevel"/>
    <w:tmpl w:val="E65CF2F8"/>
    <w:lvl w:ilvl="0" w:tplc="5C34C46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F76"/>
    <w:multiLevelType w:val="hybridMultilevel"/>
    <w:tmpl w:val="41282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C26AA"/>
    <w:multiLevelType w:val="hybridMultilevel"/>
    <w:tmpl w:val="09E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54614"/>
    <w:multiLevelType w:val="hybridMultilevel"/>
    <w:tmpl w:val="712C2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CE02712"/>
    <w:multiLevelType w:val="hybridMultilevel"/>
    <w:tmpl w:val="3E9A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011DB"/>
    <w:multiLevelType w:val="hybridMultilevel"/>
    <w:tmpl w:val="881C3B9E"/>
    <w:lvl w:ilvl="0" w:tplc="BC8E3E62">
      <w:start w:val="1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77B52"/>
    <w:multiLevelType w:val="hybridMultilevel"/>
    <w:tmpl w:val="AA1EE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F1701"/>
    <w:multiLevelType w:val="hybridMultilevel"/>
    <w:tmpl w:val="8E668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01BAC"/>
    <w:multiLevelType w:val="hybridMultilevel"/>
    <w:tmpl w:val="99C254CE"/>
    <w:lvl w:ilvl="0" w:tplc="6C2E994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97F25"/>
    <w:multiLevelType w:val="hybridMultilevel"/>
    <w:tmpl w:val="2206B2C0"/>
    <w:lvl w:ilvl="0" w:tplc="9918D42E">
      <w:start w:val="4"/>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002D02"/>
    <w:multiLevelType w:val="hybridMultilevel"/>
    <w:tmpl w:val="16D4359E"/>
    <w:lvl w:ilvl="0" w:tplc="FC6436A6">
      <w:start w:val="1"/>
      <w:numFmt w:val="upperRoman"/>
      <w:lvlText w:val="%1."/>
      <w:lvlJc w:val="left"/>
      <w:pPr>
        <w:ind w:left="1080" w:hanging="720"/>
      </w:pPr>
      <w:rPr>
        <w:rFonts w:hint="default"/>
      </w:rPr>
    </w:lvl>
    <w:lvl w:ilvl="1" w:tplc="3AA66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F3859"/>
    <w:multiLevelType w:val="hybridMultilevel"/>
    <w:tmpl w:val="B5DC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67A45"/>
    <w:multiLevelType w:val="hybridMultilevel"/>
    <w:tmpl w:val="1562CB88"/>
    <w:lvl w:ilvl="0" w:tplc="BBCCF50E">
      <w:start w:val="1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B957E12"/>
    <w:multiLevelType w:val="hybridMultilevel"/>
    <w:tmpl w:val="96DCFA7E"/>
    <w:lvl w:ilvl="0" w:tplc="69E873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784424">
    <w:abstractNumId w:val="19"/>
  </w:num>
  <w:num w:numId="2" w16cid:durableId="1310088509">
    <w:abstractNumId w:val="4"/>
  </w:num>
  <w:num w:numId="3" w16cid:durableId="1030761469">
    <w:abstractNumId w:val="21"/>
  </w:num>
  <w:num w:numId="4" w16cid:durableId="1034303315">
    <w:abstractNumId w:val="13"/>
  </w:num>
  <w:num w:numId="5" w16cid:durableId="901523121">
    <w:abstractNumId w:val="15"/>
  </w:num>
  <w:num w:numId="6" w16cid:durableId="178662118">
    <w:abstractNumId w:val="8"/>
  </w:num>
  <w:num w:numId="7" w16cid:durableId="1981377319">
    <w:abstractNumId w:val="16"/>
  </w:num>
  <w:num w:numId="8" w16cid:durableId="202717898">
    <w:abstractNumId w:val="6"/>
  </w:num>
  <w:num w:numId="9" w16cid:durableId="151992165">
    <w:abstractNumId w:val="1"/>
  </w:num>
  <w:num w:numId="10" w16cid:durableId="1722826242">
    <w:abstractNumId w:val="5"/>
  </w:num>
  <w:num w:numId="11" w16cid:durableId="624505085">
    <w:abstractNumId w:val="7"/>
  </w:num>
  <w:num w:numId="12" w16cid:durableId="316881684">
    <w:abstractNumId w:val="12"/>
  </w:num>
  <w:num w:numId="13" w16cid:durableId="701712371">
    <w:abstractNumId w:val="14"/>
  </w:num>
  <w:num w:numId="14" w16cid:durableId="1765343921">
    <w:abstractNumId w:val="0"/>
  </w:num>
  <w:num w:numId="15" w16cid:durableId="1985116028">
    <w:abstractNumId w:val="2"/>
  </w:num>
  <w:num w:numId="16" w16cid:durableId="355663876">
    <w:abstractNumId w:val="20"/>
  </w:num>
  <w:num w:numId="17" w16cid:durableId="1473672784">
    <w:abstractNumId w:val="18"/>
  </w:num>
  <w:num w:numId="18" w16cid:durableId="810485007">
    <w:abstractNumId w:val="9"/>
  </w:num>
  <w:num w:numId="19" w16cid:durableId="984823311">
    <w:abstractNumId w:val="17"/>
  </w:num>
  <w:num w:numId="20" w16cid:durableId="332027156">
    <w:abstractNumId w:val="10"/>
  </w:num>
  <w:num w:numId="21" w16cid:durableId="771317419">
    <w:abstractNumId w:val="3"/>
  </w:num>
  <w:num w:numId="22" w16cid:durableId="514733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176B8"/>
    <w:rsid w:val="000216D0"/>
    <w:rsid w:val="00021B1E"/>
    <w:rsid w:val="000220E7"/>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25E3"/>
    <w:rsid w:val="000432C6"/>
    <w:rsid w:val="00044A14"/>
    <w:rsid w:val="00044A97"/>
    <w:rsid w:val="0004753D"/>
    <w:rsid w:val="00047F4B"/>
    <w:rsid w:val="000503A1"/>
    <w:rsid w:val="000503A2"/>
    <w:rsid w:val="000506EA"/>
    <w:rsid w:val="00051E04"/>
    <w:rsid w:val="00051FE7"/>
    <w:rsid w:val="00052C67"/>
    <w:rsid w:val="00053F17"/>
    <w:rsid w:val="00053F89"/>
    <w:rsid w:val="0005497C"/>
    <w:rsid w:val="00054D32"/>
    <w:rsid w:val="00055C79"/>
    <w:rsid w:val="00055DA7"/>
    <w:rsid w:val="000563C2"/>
    <w:rsid w:val="0005651B"/>
    <w:rsid w:val="00056F18"/>
    <w:rsid w:val="000573DB"/>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15F0"/>
    <w:rsid w:val="00082160"/>
    <w:rsid w:val="00082D54"/>
    <w:rsid w:val="00083951"/>
    <w:rsid w:val="0008506C"/>
    <w:rsid w:val="000850B5"/>
    <w:rsid w:val="00085BC2"/>
    <w:rsid w:val="00090017"/>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50D7"/>
    <w:rsid w:val="00096455"/>
    <w:rsid w:val="00096B3C"/>
    <w:rsid w:val="00097F09"/>
    <w:rsid w:val="000A066E"/>
    <w:rsid w:val="000A083A"/>
    <w:rsid w:val="000A0D13"/>
    <w:rsid w:val="000A1170"/>
    <w:rsid w:val="000A1E89"/>
    <w:rsid w:val="000A279F"/>
    <w:rsid w:val="000A3183"/>
    <w:rsid w:val="000A3DB3"/>
    <w:rsid w:val="000A4248"/>
    <w:rsid w:val="000A43E4"/>
    <w:rsid w:val="000A43FE"/>
    <w:rsid w:val="000A46BA"/>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13C"/>
    <w:rsid w:val="00106B12"/>
    <w:rsid w:val="001076E6"/>
    <w:rsid w:val="00107CD8"/>
    <w:rsid w:val="00111629"/>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3DB0"/>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465F"/>
    <w:rsid w:val="00156102"/>
    <w:rsid w:val="001566A2"/>
    <w:rsid w:val="00157547"/>
    <w:rsid w:val="00157D1D"/>
    <w:rsid w:val="00160559"/>
    <w:rsid w:val="001620BF"/>
    <w:rsid w:val="00162401"/>
    <w:rsid w:val="001629C8"/>
    <w:rsid w:val="00164061"/>
    <w:rsid w:val="001656CA"/>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87EE9"/>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4C2A"/>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117"/>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1F7DC9"/>
    <w:rsid w:val="002001A0"/>
    <w:rsid w:val="00201C86"/>
    <w:rsid w:val="002032B2"/>
    <w:rsid w:val="00203D5A"/>
    <w:rsid w:val="00204931"/>
    <w:rsid w:val="0020508E"/>
    <w:rsid w:val="002052E3"/>
    <w:rsid w:val="0020701F"/>
    <w:rsid w:val="002073CD"/>
    <w:rsid w:val="00207E10"/>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028"/>
    <w:rsid w:val="0022529C"/>
    <w:rsid w:val="00226155"/>
    <w:rsid w:val="00226A31"/>
    <w:rsid w:val="00226CFF"/>
    <w:rsid w:val="0022725D"/>
    <w:rsid w:val="00230B62"/>
    <w:rsid w:val="00230BB4"/>
    <w:rsid w:val="002310B5"/>
    <w:rsid w:val="002314B9"/>
    <w:rsid w:val="002323AB"/>
    <w:rsid w:val="00232FE0"/>
    <w:rsid w:val="00233404"/>
    <w:rsid w:val="0023363E"/>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57690"/>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047"/>
    <w:rsid w:val="0029719A"/>
    <w:rsid w:val="002978C4"/>
    <w:rsid w:val="00297CBF"/>
    <w:rsid w:val="002A0535"/>
    <w:rsid w:val="002A0B4B"/>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5A58"/>
    <w:rsid w:val="002D69AA"/>
    <w:rsid w:val="002D70C4"/>
    <w:rsid w:val="002D7654"/>
    <w:rsid w:val="002E0219"/>
    <w:rsid w:val="002E0663"/>
    <w:rsid w:val="002E13A3"/>
    <w:rsid w:val="002E1424"/>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04E"/>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3B"/>
    <w:rsid w:val="00337DF1"/>
    <w:rsid w:val="00340036"/>
    <w:rsid w:val="00341005"/>
    <w:rsid w:val="00341156"/>
    <w:rsid w:val="00341273"/>
    <w:rsid w:val="00341D9D"/>
    <w:rsid w:val="00342E6E"/>
    <w:rsid w:val="003430FA"/>
    <w:rsid w:val="0034395D"/>
    <w:rsid w:val="0034494F"/>
    <w:rsid w:val="0034572E"/>
    <w:rsid w:val="00345D39"/>
    <w:rsid w:val="003463E6"/>
    <w:rsid w:val="003469D1"/>
    <w:rsid w:val="003471E2"/>
    <w:rsid w:val="0035034E"/>
    <w:rsid w:val="003508F2"/>
    <w:rsid w:val="00351DD9"/>
    <w:rsid w:val="00351FD7"/>
    <w:rsid w:val="00353053"/>
    <w:rsid w:val="00353EA4"/>
    <w:rsid w:val="0035512F"/>
    <w:rsid w:val="00355B74"/>
    <w:rsid w:val="00355E10"/>
    <w:rsid w:val="0035799D"/>
    <w:rsid w:val="00362035"/>
    <w:rsid w:val="00362B42"/>
    <w:rsid w:val="003632E3"/>
    <w:rsid w:val="00363396"/>
    <w:rsid w:val="0036469F"/>
    <w:rsid w:val="00364BAE"/>
    <w:rsid w:val="00364C68"/>
    <w:rsid w:val="0036589B"/>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54E"/>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C8D"/>
    <w:rsid w:val="003B3D1D"/>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3DE"/>
    <w:rsid w:val="003C6ABB"/>
    <w:rsid w:val="003C6D70"/>
    <w:rsid w:val="003C7532"/>
    <w:rsid w:val="003C7827"/>
    <w:rsid w:val="003D01FF"/>
    <w:rsid w:val="003D04E8"/>
    <w:rsid w:val="003D06DA"/>
    <w:rsid w:val="003D0863"/>
    <w:rsid w:val="003D0D8E"/>
    <w:rsid w:val="003D1152"/>
    <w:rsid w:val="003D19BD"/>
    <w:rsid w:val="003D2C59"/>
    <w:rsid w:val="003D31FD"/>
    <w:rsid w:val="003D4CEA"/>
    <w:rsid w:val="003D56D6"/>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E70E9"/>
    <w:rsid w:val="003F2A91"/>
    <w:rsid w:val="003F3122"/>
    <w:rsid w:val="003F33DC"/>
    <w:rsid w:val="003F3AB5"/>
    <w:rsid w:val="003F4221"/>
    <w:rsid w:val="003F6B4B"/>
    <w:rsid w:val="003F6D11"/>
    <w:rsid w:val="003F6DE6"/>
    <w:rsid w:val="003F71E6"/>
    <w:rsid w:val="00400390"/>
    <w:rsid w:val="00400C9B"/>
    <w:rsid w:val="00402CAE"/>
    <w:rsid w:val="00403BBF"/>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3ED7"/>
    <w:rsid w:val="004246CC"/>
    <w:rsid w:val="00425731"/>
    <w:rsid w:val="00426F30"/>
    <w:rsid w:val="004275DB"/>
    <w:rsid w:val="00430034"/>
    <w:rsid w:val="00430397"/>
    <w:rsid w:val="00431F5A"/>
    <w:rsid w:val="0043253F"/>
    <w:rsid w:val="0043348E"/>
    <w:rsid w:val="004334C1"/>
    <w:rsid w:val="00433968"/>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248E"/>
    <w:rsid w:val="00463B4B"/>
    <w:rsid w:val="00463F58"/>
    <w:rsid w:val="00464ABD"/>
    <w:rsid w:val="0046621F"/>
    <w:rsid w:val="00466806"/>
    <w:rsid w:val="0047070B"/>
    <w:rsid w:val="00470B00"/>
    <w:rsid w:val="004714CB"/>
    <w:rsid w:val="00471AF7"/>
    <w:rsid w:val="00472516"/>
    <w:rsid w:val="0047475D"/>
    <w:rsid w:val="00474AC8"/>
    <w:rsid w:val="00475191"/>
    <w:rsid w:val="004752B1"/>
    <w:rsid w:val="00475910"/>
    <w:rsid w:val="00475DDB"/>
    <w:rsid w:val="00476311"/>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5FE"/>
    <w:rsid w:val="004A2E34"/>
    <w:rsid w:val="004A4D68"/>
    <w:rsid w:val="004A54A5"/>
    <w:rsid w:val="004A5B3C"/>
    <w:rsid w:val="004A62A9"/>
    <w:rsid w:val="004A6869"/>
    <w:rsid w:val="004A6D4A"/>
    <w:rsid w:val="004A78CC"/>
    <w:rsid w:val="004A7E80"/>
    <w:rsid w:val="004A7EEF"/>
    <w:rsid w:val="004B0BA2"/>
    <w:rsid w:val="004B14BA"/>
    <w:rsid w:val="004B1886"/>
    <w:rsid w:val="004B3462"/>
    <w:rsid w:val="004B383F"/>
    <w:rsid w:val="004B48AE"/>
    <w:rsid w:val="004B4E85"/>
    <w:rsid w:val="004B5800"/>
    <w:rsid w:val="004B5A9E"/>
    <w:rsid w:val="004B5C68"/>
    <w:rsid w:val="004B6672"/>
    <w:rsid w:val="004B67CC"/>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6F2F"/>
    <w:rsid w:val="004C7436"/>
    <w:rsid w:val="004C763A"/>
    <w:rsid w:val="004D0098"/>
    <w:rsid w:val="004D074C"/>
    <w:rsid w:val="004D101E"/>
    <w:rsid w:val="004D1156"/>
    <w:rsid w:val="004D148F"/>
    <w:rsid w:val="004D1536"/>
    <w:rsid w:val="004D20B2"/>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623"/>
    <w:rsid w:val="004E787B"/>
    <w:rsid w:val="004E79E5"/>
    <w:rsid w:val="004E7A37"/>
    <w:rsid w:val="004F01E5"/>
    <w:rsid w:val="004F09C1"/>
    <w:rsid w:val="004F1118"/>
    <w:rsid w:val="004F11AC"/>
    <w:rsid w:val="004F185E"/>
    <w:rsid w:val="004F2032"/>
    <w:rsid w:val="004F3AD2"/>
    <w:rsid w:val="004F3FC1"/>
    <w:rsid w:val="004F444F"/>
    <w:rsid w:val="004F546D"/>
    <w:rsid w:val="004F6504"/>
    <w:rsid w:val="004F6B20"/>
    <w:rsid w:val="004F71B1"/>
    <w:rsid w:val="004F7B62"/>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0BFF"/>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D1"/>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0EB8"/>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5389"/>
    <w:rsid w:val="00566654"/>
    <w:rsid w:val="0057091E"/>
    <w:rsid w:val="00571B5C"/>
    <w:rsid w:val="00574FB1"/>
    <w:rsid w:val="00575161"/>
    <w:rsid w:val="00577512"/>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BF1"/>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6121"/>
    <w:rsid w:val="00596617"/>
    <w:rsid w:val="00597F9F"/>
    <w:rsid w:val="005A073F"/>
    <w:rsid w:val="005A08AB"/>
    <w:rsid w:val="005A0B88"/>
    <w:rsid w:val="005A14C6"/>
    <w:rsid w:val="005A1BB8"/>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1F1"/>
    <w:rsid w:val="005C5202"/>
    <w:rsid w:val="005C5BBE"/>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4198"/>
    <w:rsid w:val="005E5676"/>
    <w:rsid w:val="005E5AC0"/>
    <w:rsid w:val="005E5DD8"/>
    <w:rsid w:val="005E64E0"/>
    <w:rsid w:val="005E6578"/>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365"/>
    <w:rsid w:val="006365C7"/>
    <w:rsid w:val="00636A52"/>
    <w:rsid w:val="00637009"/>
    <w:rsid w:val="006376B0"/>
    <w:rsid w:val="00637F67"/>
    <w:rsid w:val="00640812"/>
    <w:rsid w:val="00640874"/>
    <w:rsid w:val="0064093E"/>
    <w:rsid w:val="00640C55"/>
    <w:rsid w:val="00640DB8"/>
    <w:rsid w:val="00640FAC"/>
    <w:rsid w:val="00640FD4"/>
    <w:rsid w:val="00641437"/>
    <w:rsid w:val="00644B80"/>
    <w:rsid w:val="006463D7"/>
    <w:rsid w:val="006463EF"/>
    <w:rsid w:val="00646D82"/>
    <w:rsid w:val="00647765"/>
    <w:rsid w:val="00650A8D"/>
    <w:rsid w:val="006534AA"/>
    <w:rsid w:val="00655844"/>
    <w:rsid w:val="00656111"/>
    <w:rsid w:val="00656912"/>
    <w:rsid w:val="00656DC4"/>
    <w:rsid w:val="0065720D"/>
    <w:rsid w:val="00657220"/>
    <w:rsid w:val="0065782D"/>
    <w:rsid w:val="00657B91"/>
    <w:rsid w:val="00657EAC"/>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C3A"/>
    <w:rsid w:val="00697D5B"/>
    <w:rsid w:val="006A0C87"/>
    <w:rsid w:val="006A1238"/>
    <w:rsid w:val="006A16D2"/>
    <w:rsid w:val="006A1AFF"/>
    <w:rsid w:val="006A1F47"/>
    <w:rsid w:val="006A2D9B"/>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37F"/>
    <w:rsid w:val="007265A7"/>
    <w:rsid w:val="0072665F"/>
    <w:rsid w:val="00726BEE"/>
    <w:rsid w:val="00727C06"/>
    <w:rsid w:val="007315ED"/>
    <w:rsid w:val="0073174E"/>
    <w:rsid w:val="00733858"/>
    <w:rsid w:val="00733B62"/>
    <w:rsid w:val="0073574F"/>
    <w:rsid w:val="00735A54"/>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07"/>
    <w:rsid w:val="007649C4"/>
    <w:rsid w:val="00765290"/>
    <w:rsid w:val="00765533"/>
    <w:rsid w:val="007658DB"/>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5E41"/>
    <w:rsid w:val="007A65E1"/>
    <w:rsid w:val="007A6B4A"/>
    <w:rsid w:val="007A7C05"/>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098"/>
    <w:rsid w:val="007C31F3"/>
    <w:rsid w:val="007C3C92"/>
    <w:rsid w:val="007C421D"/>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0AB"/>
    <w:rsid w:val="007E7F69"/>
    <w:rsid w:val="007F092E"/>
    <w:rsid w:val="007F0BEC"/>
    <w:rsid w:val="007F0C39"/>
    <w:rsid w:val="007F0E33"/>
    <w:rsid w:val="007F4DF9"/>
    <w:rsid w:val="007F55B3"/>
    <w:rsid w:val="007F59D8"/>
    <w:rsid w:val="007F5D0E"/>
    <w:rsid w:val="007F6390"/>
    <w:rsid w:val="007F6C12"/>
    <w:rsid w:val="007F6E4F"/>
    <w:rsid w:val="007F6F08"/>
    <w:rsid w:val="007F7D4A"/>
    <w:rsid w:val="0080058E"/>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4071"/>
    <w:rsid w:val="008340BB"/>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CD8"/>
    <w:rsid w:val="00877F41"/>
    <w:rsid w:val="00880875"/>
    <w:rsid w:val="00881BFF"/>
    <w:rsid w:val="00882189"/>
    <w:rsid w:val="008838A5"/>
    <w:rsid w:val="00886897"/>
    <w:rsid w:val="008868D9"/>
    <w:rsid w:val="00887039"/>
    <w:rsid w:val="00887D43"/>
    <w:rsid w:val="008902D2"/>
    <w:rsid w:val="008906FC"/>
    <w:rsid w:val="008911A7"/>
    <w:rsid w:val="008929B9"/>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6E40"/>
    <w:rsid w:val="008A733B"/>
    <w:rsid w:val="008A73C1"/>
    <w:rsid w:val="008A7F93"/>
    <w:rsid w:val="008B0626"/>
    <w:rsid w:val="008B0F1D"/>
    <w:rsid w:val="008B10E1"/>
    <w:rsid w:val="008B13B4"/>
    <w:rsid w:val="008B1719"/>
    <w:rsid w:val="008B20FF"/>
    <w:rsid w:val="008B34AB"/>
    <w:rsid w:val="008B38C2"/>
    <w:rsid w:val="008B3FB9"/>
    <w:rsid w:val="008B486F"/>
    <w:rsid w:val="008B4BFD"/>
    <w:rsid w:val="008B4C62"/>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2A8A"/>
    <w:rsid w:val="008E32B1"/>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550F"/>
    <w:rsid w:val="008F61FC"/>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657"/>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6DE"/>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9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22B0"/>
    <w:rsid w:val="0097344C"/>
    <w:rsid w:val="009738E4"/>
    <w:rsid w:val="00974496"/>
    <w:rsid w:val="009746A4"/>
    <w:rsid w:val="0097492A"/>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141"/>
    <w:rsid w:val="009A0353"/>
    <w:rsid w:val="009A0487"/>
    <w:rsid w:val="009A364B"/>
    <w:rsid w:val="009A45E9"/>
    <w:rsid w:val="009A4D76"/>
    <w:rsid w:val="009A57CF"/>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BF8"/>
    <w:rsid w:val="009D3D2B"/>
    <w:rsid w:val="009D3E28"/>
    <w:rsid w:val="009D509F"/>
    <w:rsid w:val="009D53A2"/>
    <w:rsid w:val="009D5522"/>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03D7"/>
    <w:rsid w:val="00A01404"/>
    <w:rsid w:val="00A031BB"/>
    <w:rsid w:val="00A03C05"/>
    <w:rsid w:val="00A03C24"/>
    <w:rsid w:val="00A04C07"/>
    <w:rsid w:val="00A05AE1"/>
    <w:rsid w:val="00A05E81"/>
    <w:rsid w:val="00A05EEF"/>
    <w:rsid w:val="00A06A9F"/>
    <w:rsid w:val="00A06AA2"/>
    <w:rsid w:val="00A07660"/>
    <w:rsid w:val="00A07721"/>
    <w:rsid w:val="00A07BBB"/>
    <w:rsid w:val="00A1026B"/>
    <w:rsid w:val="00A102F8"/>
    <w:rsid w:val="00A10CF8"/>
    <w:rsid w:val="00A114D5"/>
    <w:rsid w:val="00A11639"/>
    <w:rsid w:val="00A11B06"/>
    <w:rsid w:val="00A12B53"/>
    <w:rsid w:val="00A13E33"/>
    <w:rsid w:val="00A13FF5"/>
    <w:rsid w:val="00A14026"/>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CFD"/>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269B"/>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358"/>
    <w:rsid w:val="00A76C20"/>
    <w:rsid w:val="00A80EBF"/>
    <w:rsid w:val="00A81609"/>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785"/>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8D"/>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3F9E"/>
    <w:rsid w:val="00AE4367"/>
    <w:rsid w:val="00AE56D1"/>
    <w:rsid w:val="00AE690B"/>
    <w:rsid w:val="00AE745A"/>
    <w:rsid w:val="00AE7810"/>
    <w:rsid w:val="00AF024C"/>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B10"/>
    <w:rsid w:val="00B04C7D"/>
    <w:rsid w:val="00B05B7B"/>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6ADD"/>
    <w:rsid w:val="00B1729C"/>
    <w:rsid w:val="00B2010F"/>
    <w:rsid w:val="00B223FE"/>
    <w:rsid w:val="00B2283B"/>
    <w:rsid w:val="00B22AB0"/>
    <w:rsid w:val="00B22B7D"/>
    <w:rsid w:val="00B22BF0"/>
    <w:rsid w:val="00B2358E"/>
    <w:rsid w:val="00B24C58"/>
    <w:rsid w:val="00B2646A"/>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68C7"/>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339"/>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3ED3"/>
    <w:rsid w:val="00B84FAB"/>
    <w:rsid w:val="00B854D1"/>
    <w:rsid w:val="00B861B7"/>
    <w:rsid w:val="00B861DB"/>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0E64"/>
    <w:rsid w:val="00BA1ABF"/>
    <w:rsid w:val="00BA2284"/>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AC7"/>
    <w:rsid w:val="00BE0E3E"/>
    <w:rsid w:val="00BE3529"/>
    <w:rsid w:val="00BE4261"/>
    <w:rsid w:val="00BE47A0"/>
    <w:rsid w:val="00BE482E"/>
    <w:rsid w:val="00BE4AF7"/>
    <w:rsid w:val="00BE4D53"/>
    <w:rsid w:val="00BE5176"/>
    <w:rsid w:val="00BE6197"/>
    <w:rsid w:val="00BE65BE"/>
    <w:rsid w:val="00BE7018"/>
    <w:rsid w:val="00BE76C9"/>
    <w:rsid w:val="00BF0D84"/>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47AD"/>
    <w:rsid w:val="00C15394"/>
    <w:rsid w:val="00C1599E"/>
    <w:rsid w:val="00C16A72"/>
    <w:rsid w:val="00C17B92"/>
    <w:rsid w:val="00C20532"/>
    <w:rsid w:val="00C2216D"/>
    <w:rsid w:val="00C228C6"/>
    <w:rsid w:val="00C22BFE"/>
    <w:rsid w:val="00C23007"/>
    <w:rsid w:val="00C231D7"/>
    <w:rsid w:val="00C2334D"/>
    <w:rsid w:val="00C23EDB"/>
    <w:rsid w:val="00C24A3F"/>
    <w:rsid w:val="00C25F97"/>
    <w:rsid w:val="00C26D2C"/>
    <w:rsid w:val="00C27D63"/>
    <w:rsid w:val="00C30369"/>
    <w:rsid w:val="00C30DF9"/>
    <w:rsid w:val="00C30F6A"/>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86B"/>
    <w:rsid w:val="00C42CB0"/>
    <w:rsid w:val="00C4363D"/>
    <w:rsid w:val="00C445CA"/>
    <w:rsid w:val="00C4483B"/>
    <w:rsid w:val="00C448E9"/>
    <w:rsid w:val="00C45128"/>
    <w:rsid w:val="00C45545"/>
    <w:rsid w:val="00C46282"/>
    <w:rsid w:val="00C46A4C"/>
    <w:rsid w:val="00C50046"/>
    <w:rsid w:val="00C50DA5"/>
    <w:rsid w:val="00C5115B"/>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9AC"/>
    <w:rsid w:val="00C97BB1"/>
    <w:rsid w:val="00CA06AE"/>
    <w:rsid w:val="00CA09EC"/>
    <w:rsid w:val="00CA3398"/>
    <w:rsid w:val="00CA45C3"/>
    <w:rsid w:val="00CA5139"/>
    <w:rsid w:val="00CA5AC2"/>
    <w:rsid w:val="00CA6896"/>
    <w:rsid w:val="00CA6C30"/>
    <w:rsid w:val="00CA6F5E"/>
    <w:rsid w:val="00CA7792"/>
    <w:rsid w:val="00CA782D"/>
    <w:rsid w:val="00CA7F42"/>
    <w:rsid w:val="00CB032E"/>
    <w:rsid w:val="00CB04CE"/>
    <w:rsid w:val="00CB0BE6"/>
    <w:rsid w:val="00CB18B0"/>
    <w:rsid w:val="00CB1CA1"/>
    <w:rsid w:val="00CB1E6E"/>
    <w:rsid w:val="00CB23A4"/>
    <w:rsid w:val="00CB2D16"/>
    <w:rsid w:val="00CB2DBD"/>
    <w:rsid w:val="00CB2E6F"/>
    <w:rsid w:val="00CB39F2"/>
    <w:rsid w:val="00CB5AF1"/>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8B1"/>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91A"/>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13"/>
    <w:rsid w:val="00D13549"/>
    <w:rsid w:val="00D13D18"/>
    <w:rsid w:val="00D13D27"/>
    <w:rsid w:val="00D141DA"/>
    <w:rsid w:val="00D14A2A"/>
    <w:rsid w:val="00D15F02"/>
    <w:rsid w:val="00D161F7"/>
    <w:rsid w:val="00D1630F"/>
    <w:rsid w:val="00D164A1"/>
    <w:rsid w:val="00D1653A"/>
    <w:rsid w:val="00D16A6A"/>
    <w:rsid w:val="00D17A09"/>
    <w:rsid w:val="00D17F91"/>
    <w:rsid w:val="00D20602"/>
    <w:rsid w:val="00D20E78"/>
    <w:rsid w:val="00D20F71"/>
    <w:rsid w:val="00D2168C"/>
    <w:rsid w:val="00D21916"/>
    <w:rsid w:val="00D21D80"/>
    <w:rsid w:val="00D2263E"/>
    <w:rsid w:val="00D23689"/>
    <w:rsid w:val="00D249CE"/>
    <w:rsid w:val="00D24EDD"/>
    <w:rsid w:val="00D25169"/>
    <w:rsid w:val="00D25CCF"/>
    <w:rsid w:val="00D260B9"/>
    <w:rsid w:val="00D26315"/>
    <w:rsid w:val="00D26ED5"/>
    <w:rsid w:val="00D27298"/>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C96"/>
    <w:rsid w:val="00D50E66"/>
    <w:rsid w:val="00D50E86"/>
    <w:rsid w:val="00D5121E"/>
    <w:rsid w:val="00D520CC"/>
    <w:rsid w:val="00D5284C"/>
    <w:rsid w:val="00D52CF6"/>
    <w:rsid w:val="00D537B4"/>
    <w:rsid w:val="00D53C68"/>
    <w:rsid w:val="00D54299"/>
    <w:rsid w:val="00D548F7"/>
    <w:rsid w:val="00D54B9A"/>
    <w:rsid w:val="00D54BBB"/>
    <w:rsid w:val="00D54BCD"/>
    <w:rsid w:val="00D54CAB"/>
    <w:rsid w:val="00D5596D"/>
    <w:rsid w:val="00D55C30"/>
    <w:rsid w:val="00D566B0"/>
    <w:rsid w:val="00D5793A"/>
    <w:rsid w:val="00D57E75"/>
    <w:rsid w:val="00D601B7"/>
    <w:rsid w:val="00D6096C"/>
    <w:rsid w:val="00D60EA2"/>
    <w:rsid w:val="00D61EC9"/>
    <w:rsid w:val="00D625F3"/>
    <w:rsid w:val="00D62AF1"/>
    <w:rsid w:val="00D62E2C"/>
    <w:rsid w:val="00D62E5D"/>
    <w:rsid w:val="00D63A11"/>
    <w:rsid w:val="00D642C9"/>
    <w:rsid w:val="00D64437"/>
    <w:rsid w:val="00D6456F"/>
    <w:rsid w:val="00D64EC0"/>
    <w:rsid w:val="00D65180"/>
    <w:rsid w:val="00D655D2"/>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40D0"/>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474"/>
    <w:rsid w:val="00DF7B39"/>
    <w:rsid w:val="00DF7D55"/>
    <w:rsid w:val="00DF7E56"/>
    <w:rsid w:val="00DF7FEB"/>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215C"/>
    <w:rsid w:val="00E236F9"/>
    <w:rsid w:val="00E23A0E"/>
    <w:rsid w:val="00E240B6"/>
    <w:rsid w:val="00E24537"/>
    <w:rsid w:val="00E24546"/>
    <w:rsid w:val="00E252B1"/>
    <w:rsid w:val="00E260B4"/>
    <w:rsid w:val="00E267E8"/>
    <w:rsid w:val="00E26DEA"/>
    <w:rsid w:val="00E27B44"/>
    <w:rsid w:val="00E30E46"/>
    <w:rsid w:val="00E32611"/>
    <w:rsid w:val="00E33DA1"/>
    <w:rsid w:val="00E3419F"/>
    <w:rsid w:val="00E346E0"/>
    <w:rsid w:val="00E35924"/>
    <w:rsid w:val="00E35C35"/>
    <w:rsid w:val="00E36A18"/>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404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19A"/>
    <w:rsid w:val="00E67376"/>
    <w:rsid w:val="00E67BE8"/>
    <w:rsid w:val="00E70FA8"/>
    <w:rsid w:val="00E71181"/>
    <w:rsid w:val="00E71810"/>
    <w:rsid w:val="00E71A56"/>
    <w:rsid w:val="00E72488"/>
    <w:rsid w:val="00E72987"/>
    <w:rsid w:val="00E73087"/>
    <w:rsid w:val="00E730A5"/>
    <w:rsid w:val="00E74562"/>
    <w:rsid w:val="00E74979"/>
    <w:rsid w:val="00E74DEA"/>
    <w:rsid w:val="00E7564A"/>
    <w:rsid w:val="00E7697E"/>
    <w:rsid w:val="00E76C8F"/>
    <w:rsid w:val="00E77D18"/>
    <w:rsid w:val="00E77F75"/>
    <w:rsid w:val="00E80D90"/>
    <w:rsid w:val="00E812BB"/>
    <w:rsid w:val="00E81591"/>
    <w:rsid w:val="00E81C29"/>
    <w:rsid w:val="00E82145"/>
    <w:rsid w:val="00E8254F"/>
    <w:rsid w:val="00E82D09"/>
    <w:rsid w:val="00E82FE6"/>
    <w:rsid w:val="00E8337D"/>
    <w:rsid w:val="00E84ACA"/>
    <w:rsid w:val="00E85AA5"/>
    <w:rsid w:val="00E85ADB"/>
    <w:rsid w:val="00E863B3"/>
    <w:rsid w:val="00E864D9"/>
    <w:rsid w:val="00E86BEF"/>
    <w:rsid w:val="00E879ED"/>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EB5"/>
    <w:rsid w:val="00F114D9"/>
    <w:rsid w:val="00F1199F"/>
    <w:rsid w:val="00F11A16"/>
    <w:rsid w:val="00F12037"/>
    <w:rsid w:val="00F1266E"/>
    <w:rsid w:val="00F129CB"/>
    <w:rsid w:val="00F1356D"/>
    <w:rsid w:val="00F1489E"/>
    <w:rsid w:val="00F14BAC"/>
    <w:rsid w:val="00F14D4A"/>
    <w:rsid w:val="00F14E81"/>
    <w:rsid w:val="00F158EF"/>
    <w:rsid w:val="00F1618F"/>
    <w:rsid w:val="00F163F3"/>
    <w:rsid w:val="00F16410"/>
    <w:rsid w:val="00F164C5"/>
    <w:rsid w:val="00F1653E"/>
    <w:rsid w:val="00F16C36"/>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559"/>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E1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080"/>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A7FBC"/>
    <w:rsid w:val="00FB0854"/>
    <w:rsid w:val="00FB252E"/>
    <w:rsid w:val="00FB36C9"/>
    <w:rsid w:val="00FB4347"/>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6F91"/>
    <w:rsid w:val="00FC73E1"/>
    <w:rsid w:val="00FD07F7"/>
    <w:rsid w:val="00FD0D26"/>
    <w:rsid w:val="00FD0E24"/>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4A5B47"/>
  <w15:chartTrackingRefBased/>
  <w15:docId w15:val="{0408ED99-EB0A-4134-85ED-CBA7F71C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BodyTextIndent">
    <w:name w:val="Body Text Indent"/>
    <w:basedOn w:val="Normal"/>
    <w:link w:val="BodyTextIndentChar"/>
    <w:rsid w:val="000176B8"/>
    <w:pPr>
      <w:spacing w:after="120"/>
      <w:ind w:left="360"/>
    </w:pPr>
  </w:style>
  <w:style w:type="character" w:customStyle="1" w:styleId="BodyTextIndentChar">
    <w:name w:val="Body Text Indent Char"/>
    <w:link w:val="BodyTextIndent"/>
    <w:rsid w:val="000176B8"/>
    <w:rPr>
      <w:sz w:val="24"/>
      <w:szCs w:val="24"/>
    </w:rPr>
  </w:style>
  <w:style w:type="character" w:styleId="CommentReference">
    <w:name w:val="annotation reference"/>
    <w:rsid w:val="00B16ADD"/>
    <w:rPr>
      <w:sz w:val="16"/>
      <w:szCs w:val="16"/>
    </w:rPr>
  </w:style>
  <w:style w:type="paragraph" w:styleId="CommentText">
    <w:name w:val="annotation text"/>
    <w:basedOn w:val="Normal"/>
    <w:link w:val="CommentTextChar"/>
    <w:rsid w:val="00B16ADD"/>
    <w:rPr>
      <w:sz w:val="20"/>
      <w:szCs w:val="20"/>
    </w:rPr>
  </w:style>
  <w:style w:type="character" w:customStyle="1" w:styleId="CommentTextChar">
    <w:name w:val="Comment Text Char"/>
    <w:basedOn w:val="DefaultParagraphFont"/>
    <w:link w:val="CommentText"/>
    <w:rsid w:val="00B16ADD"/>
  </w:style>
  <w:style w:type="paragraph" w:styleId="CommentSubject">
    <w:name w:val="annotation subject"/>
    <w:basedOn w:val="CommentText"/>
    <w:next w:val="CommentText"/>
    <w:link w:val="CommentSubjectChar"/>
    <w:rsid w:val="00B16ADD"/>
    <w:rPr>
      <w:b/>
      <w:bCs/>
    </w:rPr>
  </w:style>
  <w:style w:type="character" w:customStyle="1" w:styleId="CommentSubjectChar">
    <w:name w:val="Comment Subject Char"/>
    <w:link w:val="CommentSubject"/>
    <w:rsid w:val="00B16ADD"/>
    <w:rPr>
      <w:b/>
      <w:bCs/>
    </w:rPr>
  </w:style>
  <w:style w:type="paragraph" w:customStyle="1" w:styleId="le-normal-32-level">
    <w:name w:val="le-normal-32-level"/>
    <w:basedOn w:val="Normal"/>
    <w:rsid w:val="00CF091A"/>
    <w:pPr>
      <w:spacing w:before="100" w:beforeAutospacing="1" w:after="100" w:afterAutospacing="1"/>
    </w:pPr>
  </w:style>
  <w:style w:type="paragraph" w:styleId="Revision">
    <w:name w:val="Revision"/>
    <w:hidden/>
    <w:uiPriority w:val="99"/>
    <w:semiHidden/>
    <w:rsid w:val="007E70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01982">
      <w:bodyDiv w:val="1"/>
      <w:marLeft w:val="0"/>
      <w:marRight w:val="0"/>
      <w:marTop w:val="0"/>
      <w:marBottom w:val="0"/>
      <w:divBdr>
        <w:top w:val="none" w:sz="0" w:space="0" w:color="auto"/>
        <w:left w:val="none" w:sz="0" w:space="0" w:color="auto"/>
        <w:bottom w:val="none" w:sz="0" w:space="0" w:color="auto"/>
        <w:right w:val="none" w:sz="0" w:space="0" w:color="auto"/>
      </w:divBdr>
      <w:divsChild>
        <w:div w:id="624701225">
          <w:marLeft w:val="0"/>
          <w:marRight w:val="0"/>
          <w:marTop w:val="20"/>
          <w:marBottom w:val="20"/>
          <w:divBdr>
            <w:top w:val="none" w:sz="0" w:space="0" w:color="auto"/>
            <w:left w:val="none" w:sz="0" w:space="0" w:color="auto"/>
            <w:bottom w:val="none" w:sz="0" w:space="0" w:color="auto"/>
            <w:right w:val="none" w:sz="0" w:space="0" w:color="auto"/>
          </w:divBdr>
        </w:div>
        <w:div w:id="677344498">
          <w:marLeft w:val="0"/>
          <w:marRight w:val="0"/>
          <w:marTop w:val="20"/>
          <w:marBottom w:val="20"/>
          <w:divBdr>
            <w:top w:val="none" w:sz="0" w:space="0" w:color="auto"/>
            <w:left w:val="none" w:sz="0" w:space="0" w:color="auto"/>
            <w:bottom w:val="none" w:sz="0" w:space="0" w:color="auto"/>
            <w:right w:val="none" w:sz="0" w:space="0" w:color="auto"/>
          </w:divBdr>
        </w:div>
        <w:div w:id="1049260890">
          <w:marLeft w:val="0"/>
          <w:marRight w:val="0"/>
          <w:marTop w:val="20"/>
          <w:marBottom w:val="20"/>
          <w:divBdr>
            <w:top w:val="none" w:sz="0" w:space="0" w:color="auto"/>
            <w:left w:val="none" w:sz="0" w:space="0" w:color="auto"/>
            <w:bottom w:val="none" w:sz="0" w:space="0" w:color="auto"/>
            <w:right w:val="none" w:sz="0" w:space="0" w:color="auto"/>
          </w:divBdr>
        </w:div>
        <w:div w:id="1779374690">
          <w:marLeft w:val="0"/>
          <w:marRight w:val="0"/>
          <w:marTop w:val="20"/>
          <w:marBottom w:val="20"/>
          <w:divBdr>
            <w:top w:val="none" w:sz="0" w:space="0" w:color="auto"/>
            <w:left w:val="none" w:sz="0" w:space="0" w:color="auto"/>
            <w:bottom w:val="none" w:sz="0" w:space="0" w:color="auto"/>
            <w:right w:val="none" w:sz="0" w:space="0" w:color="auto"/>
          </w:divBdr>
        </w:div>
      </w:divsChild>
    </w:div>
    <w:div w:id="1199468275">
      <w:bodyDiv w:val="1"/>
      <w:marLeft w:val="0"/>
      <w:marRight w:val="0"/>
      <w:marTop w:val="0"/>
      <w:marBottom w:val="0"/>
      <w:divBdr>
        <w:top w:val="none" w:sz="0" w:space="0" w:color="auto"/>
        <w:left w:val="none" w:sz="0" w:space="0" w:color="auto"/>
        <w:bottom w:val="none" w:sz="0" w:space="0" w:color="auto"/>
        <w:right w:val="none" w:sz="0" w:space="0" w:color="auto"/>
      </w:divBdr>
      <w:divsChild>
        <w:div w:id="269823771">
          <w:marLeft w:val="0"/>
          <w:marRight w:val="0"/>
          <w:marTop w:val="20"/>
          <w:marBottom w:val="20"/>
          <w:divBdr>
            <w:top w:val="none" w:sz="0" w:space="0" w:color="auto"/>
            <w:left w:val="none" w:sz="0" w:space="0" w:color="auto"/>
            <w:bottom w:val="none" w:sz="0" w:space="0" w:color="auto"/>
            <w:right w:val="none" w:sz="0" w:space="0" w:color="auto"/>
          </w:divBdr>
        </w:div>
        <w:div w:id="512838045">
          <w:marLeft w:val="0"/>
          <w:marRight w:val="0"/>
          <w:marTop w:val="20"/>
          <w:marBottom w:val="20"/>
          <w:divBdr>
            <w:top w:val="none" w:sz="0" w:space="0" w:color="auto"/>
            <w:left w:val="none" w:sz="0" w:space="0" w:color="auto"/>
            <w:bottom w:val="none" w:sz="0" w:space="0" w:color="auto"/>
            <w:right w:val="none" w:sz="0" w:space="0" w:color="auto"/>
          </w:divBdr>
        </w:div>
        <w:div w:id="705109022">
          <w:marLeft w:val="0"/>
          <w:marRight w:val="0"/>
          <w:marTop w:val="20"/>
          <w:marBottom w:val="20"/>
          <w:divBdr>
            <w:top w:val="none" w:sz="0" w:space="0" w:color="auto"/>
            <w:left w:val="none" w:sz="0" w:space="0" w:color="auto"/>
            <w:bottom w:val="none" w:sz="0" w:space="0" w:color="auto"/>
            <w:right w:val="none" w:sz="0" w:space="0" w:color="auto"/>
          </w:divBdr>
        </w:div>
        <w:div w:id="971521506">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7" ma:contentTypeDescription="Create a new document." ma:contentTypeScope="" ma:versionID="43f60b2e30ae7e6a4cb3f0bcc58993b2">
  <xsd:schema xmlns:xsd="http://www.w3.org/2001/XMLSchema" xmlns:xs="http://www.w3.org/2001/XMLSchema" xmlns:p="http://schemas.microsoft.com/office/2006/metadata/properties" xmlns:ns3="75b29da9-7512-4ff8-84cc-0b8e167e62a3" targetNamespace="http://schemas.microsoft.com/office/2006/metadata/properties" ma:root="true" ma:fieldsID="69d5785911c23f55020b76bc3d66af86" ns3:_="">
    <xsd:import namespace="75b29da9-7512-4ff8-84cc-0b8e167e62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24009-EB15-4B9B-B60F-2B92ED34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4BA38-3E33-4FD1-8EAE-A148EADA6CBC}">
  <ds:schemaRefs>
    <ds:schemaRef ds:uri="http://schemas.openxmlformats.org/officeDocument/2006/bibliography"/>
  </ds:schemaRefs>
</ds:datastoreItem>
</file>

<file path=customXml/itemProps3.xml><?xml version="1.0" encoding="utf-8"?>
<ds:datastoreItem xmlns:ds="http://schemas.openxmlformats.org/officeDocument/2006/customXml" ds:itemID="{E503008A-4A35-4BF0-A494-CA51F7FFEB4F}">
  <ds:schemaRefs>
    <ds:schemaRef ds:uri="http://schemas.microsoft.com/sharepoint/v3/contenttype/forms"/>
  </ds:schemaRefs>
</ds:datastoreItem>
</file>

<file path=customXml/itemProps4.xml><?xml version="1.0" encoding="utf-8"?>
<ds:datastoreItem xmlns:ds="http://schemas.openxmlformats.org/officeDocument/2006/customXml" ds:itemID="{525DD751-B98B-4AC3-886F-F95BBAD03E1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1721</Words>
  <Characters>9740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(DPH)</cp:lastModifiedBy>
  <cp:revision>3</cp:revision>
  <cp:lastPrinted>2023-09-28T13:50:00Z</cp:lastPrinted>
  <dcterms:created xsi:type="dcterms:W3CDTF">2024-11-13T14:57:00Z</dcterms:created>
  <dcterms:modified xsi:type="dcterms:W3CDTF">2024-11-13T14:58:00Z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