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90901" w14:textId="77777777" w:rsidR="00C3483C" w:rsidRDefault="00C3483C" w:rsidP="00C3483C">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41BB31B9" w14:textId="77777777" w:rsidR="00C3483C" w:rsidRDefault="00C3483C" w:rsidP="00C3483C">
      <w:pPr>
        <w:jc w:val="center"/>
      </w:pPr>
      <w:r>
        <w:t>BOARD OF REGISTRATION IN MEDICINE</w:t>
      </w:r>
    </w:p>
    <w:p w14:paraId="456F4F30" w14:textId="77777777" w:rsidR="00C3483C" w:rsidRDefault="00C3483C" w:rsidP="00C3483C">
      <w:pPr>
        <w:jc w:val="center"/>
      </w:pPr>
    </w:p>
    <w:p w14:paraId="5A3DBB21" w14:textId="77777777" w:rsidR="00C3483C" w:rsidRDefault="00C3483C" w:rsidP="00C3483C">
      <w:r>
        <w:t>MIDDLESEX, ss</w:t>
      </w:r>
      <w:r>
        <w:tab/>
      </w:r>
      <w:r>
        <w:tab/>
      </w:r>
      <w:r>
        <w:tab/>
      </w:r>
      <w:r>
        <w:tab/>
      </w:r>
      <w:r>
        <w:tab/>
        <w:t xml:space="preserve">Adjudicatory Case No. 2019-051 </w:t>
      </w:r>
    </w:p>
    <w:p w14:paraId="0D40C0E6" w14:textId="77777777" w:rsidR="00C3483C" w:rsidRDefault="00C3483C" w:rsidP="00C3483C">
      <w:r>
        <w:tab/>
      </w:r>
      <w:r>
        <w:tab/>
      </w:r>
      <w:r>
        <w:tab/>
      </w:r>
      <w:r>
        <w:tab/>
      </w:r>
      <w:r>
        <w:tab/>
      </w:r>
      <w:r>
        <w:tab/>
      </w:r>
      <w:r>
        <w:tab/>
      </w:r>
      <w:r>
        <w:tab/>
      </w:r>
      <w:r>
        <w:tab/>
        <w:t>(RM-19-0518)</w:t>
      </w:r>
    </w:p>
    <w:p w14:paraId="0834FE37" w14:textId="77777777" w:rsidR="00C3483C" w:rsidRDefault="00C3483C" w:rsidP="00C3483C">
      <w:pPr>
        <w:jc w:val="both"/>
      </w:pPr>
      <w:r>
        <w:t>________________________</w:t>
      </w:r>
    </w:p>
    <w:p w14:paraId="74094278" w14:textId="77777777" w:rsidR="00C3483C" w:rsidRDefault="00C3483C" w:rsidP="00C3483C">
      <w:pPr>
        <w:jc w:val="both"/>
      </w:pPr>
      <w:r>
        <w:tab/>
      </w:r>
      <w:r>
        <w:tab/>
      </w:r>
      <w:r>
        <w:tab/>
      </w:r>
      <w:r>
        <w:tab/>
        <w:t>)</w:t>
      </w:r>
    </w:p>
    <w:p w14:paraId="2247E22B" w14:textId="77777777" w:rsidR="00C3483C" w:rsidRDefault="00C3483C" w:rsidP="00C3483C">
      <w:pPr>
        <w:jc w:val="both"/>
      </w:pPr>
      <w:r>
        <w:t xml:space="preserve">In the Matter of </w:t>
      </w:r>
      <w:r>
        <w:tab/>
      </w:r>
      <w:r>
        <w:tab/>
        <w:t>)</w:t>
      </w:r>
    </w:p>
    <w:p w14:paraId="3ABC46BD" w14:textId="77777777" w:rsidR="00C3483C" w:rsidRDefault="00C3483C" w:rsidP="00C3483C">
      <w:pPr>
        <w:jc w:val="both"/>
      </w:pPr>
      <w:r>
        <w:tab/>
      </w:r>
      <w:r>
        <w:tab/>
      </w:r>
      <w:r>
        <w:tab/>
      </w:r>
      <w:r>
        <w:tab/>
        <w:t>)</w:t>
      </w:r>
      <w:r>
        <w:tab/>
      </w:r>
      <w:r>
        <w:rPr>
          <w:u w:val="single"/>
        </w:rPr>
        <w:t>FINAL DECISION AND ORDER</w:t>
      </w:r>
    </w:p>
    <w:p w14:paraId="63F2A690" w14:textId="77777777" w:rsidR="00C3483C" w:rsidRDefault="00C3483C" w:rsidP="00C3483C">
      <w:pPr>
        <w:jc w:val="both"/>
      </w:pPr>
      <w:r>
        <w:t>Fernando J. Checo, M.D.</w:t>
      </w:r>
      <w:r>
        <w:tab/>
        <w:t>)</w:t>
      </w:r>
    </w:p>
    <w:p w14:paraId="6EECBD59" w14:textId="77777777" w:rsidR="00C3483C" w:rsidRDefault="00C3483C" w:rsidP="00C3483C">
      <w:pPr>
        <w:jc w:val="both"/>
      </w:pPr>
      <w:r>
        <w:t>________________________)</w:t>
      </w:r>
    </w:p>
    <w:p w14:paraId="0B28F3C6" w14:textId="77777777" w:rsidR="00C3483C" w:rsidRDefault="00C3483C" w:rsidP="00C3483C">
      <w:pPr>
        <w:jc w:val="both"/>
      </w:pPr>
    </w:p>
    <w:p w14:paraId="3D1CB0E5" w14:textId="77777777" w:rsidR="00C3483C" w:rsidRDefault="00C3483C" w:rsidP="00C3483C">
      <w:pPr>
        <w:spacing w:line="360" w:lineRule="auto"/>
      </w:pPr>
      <w:r>
        <w:tab/>
      </w:r>
    </w:p>
    <w:p w14:paraId="10BB235A" w14:textId="77777777" w:rsidR="00C3483C" w:rsidRDefault="00C3483C" w:rsidP="00C3483C">
      <w:pPr>
        <w:spacing w:line="360" w:lineRule="auto"/>
        <w:ind w:firstLine="720"/>
      </w:pPr>
      <w:r>
        <w:t>This matter came before the Board for disposition on the basis of the Administrative Magistrate’s Recommended Decision, dated April 5, 2021. No Objections to the Recommended Decision or Memorandum on Disposition were filed by the parties. After full consideration of the Recommended Decision, which is attached hereto and incorporated by reference, the Board adopts the Recommended Decision, amending it by adding the following:</w:t>
      </w:r>
    </w:p>
    <w:p w14:paraId="7647E538" w14:textId="77777777" w:rsidR="00C3483C" w:rsidRDefault="00C3483C" w:rsidP="00C3483C">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14:paraId="3F319805" w14:textId="77777777" w:rsidR="00C3483C" w:rsidRDefault="00C3483C" w:rsidP="00C3483C">
      <w:pPr>
        <w:autoSpaceDE w:val="0"/>
        <w:autoSpaceDN w:val="0"/>
        <w:adjustRightInd w:val="0"/>
        <w:spacing w:line="360" w:lineRule="auto"/>
      </w:pPr>
      <w:r>
        <w:tab/>
        <w:t>Pursuant to 243 CMR 1.03(5)(a)12, the Board has the authority to discipline a physician who has “been disciplined in another jurisdiction in any way by the proper licensing authority for reasons substantially the same as those set forth in G.L. c. 112, sec. 5 or 243 CMR 1.03(5).”  The record demonstrates that the Respondent violated G.L. c. 112, sec. 5 ninth par. (c) and 243 CMR 1.03(5)(a)3, by engaging in conduct “that places into question the Respondent’s competence to practice medicine</w:t>
      </w:r>
      <w:r w:rsidR="002632E9">
        <w:t>;</w:t>
      </w:r>
      <w:r>
        <w:t xml:space="preserve">” </w:t>
      </w:r>
      <w:r w:rsidR="002632E9">
        <w:t xml:space="preserve">violated 243 CMR 1.03(5)(a)7 because he has been convicted of a crime; and engaged in conduct that places his moral character into question and undermines the public confidence in the integrity of the medical profession.  </w:t>
      </w:r>
      <w:r>
        <w:t xml:space="preserve">Accordingly, it is proper for the Board to impose sanction.  </w:t>
      </w:r>
      <w:r w:rsidRPr="00156CE4">
        <w:rPr>
          <w:u w:val="single"/>
        </w:rPr>
        <w:t>See</w:t>
      </w:r>
      <w:r>
        <w:rPr>
          <w:i/>
          <w:iCs/>
        </w:rPr>
        <w:t xml:space="preserve"> </w:t>
      </w:r>
      <w:r w:rsidRPr="005704F0">
        <w:rPr>
          <w:i/>
          <w:iCs/>
        </w:rPr>
        <w:t>Raymond v. Board of Registration in Medicine</w:t>
      </w:r>
      <w:r w:rsidRPr="005704F0">
        <w:rPr>
          <w:i/>
        </w:rPr>
        <w:t>,</w:t>
      </w:r>
      <w:r>
        <w:t xml:space="preserve"> 387 </w:t>
      </w:r>
      <w:smartTag w:uri="urn:schemas-microsoft-com:office:smarttags" w:element="State">
        <w:r>
          <w:t>Mass.</w:t>
        </w:r>
      </w:smartTag>
      <w:r>
        <w:t xml:space="preserve"> 708 (1982); </w:t>
      </w:r>
      <w:r w:rsidRPr="005704F0">
        <w:rPr>
          <w:i/>
          <w:iCs/>
        </w:rPr>
        <w:t>Levy v. Board of Registration in Medicine</w:t>
      </w:r>
      <w:r w:rsidRPr="005704F0">
        <w:rPr>
          <w:i/>
        </w:rPr>
        <w:t>,</w:t>
      </w:r>
      <w:r>
        <w:t xml:space="preserve"> 378 </w:t>
      </w:r>
      <w:smartTag w:uri="urn:schemas-microsoft-com:office:smarttags" w:element="place">
        <w:smartTag w:uri="urn:schemas-microsoft-com:office:smarttags" w:element="State">
          <w:r>
            <w:t>Mass.</w:t>
          </w:r>
        </w:smartTag>
      </w:smartTag>
      <w:r>
        <w:t xml:space="preserve"> 519 (1979). When the Board imposes reciprocal discipline, the Board may impose any sanction consistent with its policies and precedent and based on out-of-state facts, not the out-of-state sanction. </w:t>
      </w:r>
      <w:r w:rsidRPr="00156CE4">
        <w:rPr>
          <w:iCs/>
          <w:u w:val="single"/>
        </w:rPr>
        <w:t>See</w:t>
      </w:r>
      <w:r w:rsidRPr="00A25277">
        <w:rPr>
          <w:i/>
        </w:rPr>
        <w:t xml:space="preserve"> In the Matter of Robert </w:t>
      </w:r>
      <w:proofErr w:type="spellStart"/>
      <w:r w:rsidRPr="00A25277">
        <w:rPr>
          <w:i/>
        </w:rPr>
        <w:t>Schlossman</w:t>
      </w:r>
      <w:proofErr w:type="spellEnd"/>
      <w:r w:rsidRPr="00A25277">
        <w:rPr>
          <w:i/>
        </w:rPr>
        <w:t>, M.D.</w:t>
      </w:r>
      <w:r>
        <w:t>, Board of Registration in Medicine, Adjudicatory Case No. 85-12-RO (Final Decision and Order, November 5, 1986) (Board noted that the fact that another state stayed its sanction did not require same outcome in Massachusetts).</w:t>
      </w:r>
    </w:p>
    <w:p w14:paraId="6A2D5419" w14:textId="23232786" w:rsidR="001D2D83" w:rsidRDefault="00C3483C" w:rsidP="00156CE4">
      <w:pPr>
        <w:autoSpaceDE w:val="0"/>
        <w:autoSpaceDN w:val="0"/>
        <w:adjustRightInd w:val="0"/>
        <w:spacing w:line="360" w:lineRule="auto"/>
      </w:pPr>
      <w:r>
        <w:lastRenderedPageBreak/>
        <w:tab/>
        <w:t>In this matter, the Respondent was disciplined for engaging in misconduct</w:t>
      </w:r>
      <w:r w:rsidR="00F032B7">
        <w:t xml:space="preserve"> by being convicted of a crime</w:t>
      </w:r>
      <w:r w:rsidR="00156CE4">
        <w:t xml:space="preserve">, Driving While Intoxicated </w:t>
      </w:r>
      <w:r w:rsidR="00F032B7">
        <w:t>(D</w:t>
      </w:r>
      <w:r w:rsidR="00156CE4">
        <w:t>WI</w:t>
      </w:r>
      <w:r w:rsidR="00F032B7">
        <w:t>) in New York and disciplined in another jurisdiction by the licensing authority</w:t>
      </w:r>
      <w:r w:rsidR="00156CE4">
        <w:t xml:space="preserve">, the </w:t>
      </w:r>
      <w:r w:rsidR="00F032B7">
        <w:t>New York Board</w:t>
      </w:r>
      <w:r w:rsidR="00156CE4">
        <w:t xml:space="preserve"> for Professional Medical Conduct (New York Board</w:t>
      </w:r>
      <w:r w:rsidR="00F032B7">
        <w:t xml:space="preserve">).  </w:t>
      </w:r>
      <w:r>
        <w:t>Had the Respondent committed these violations in Massachusetts, the Board could discipline him for “conduct which places into question his competence to practice medicine,” 243 CMR 1.03(5)(a)</w:t>
      </w:r>
      <w:r w:rsidR="00F032B7">
        <w:t xml:space="preserve">3; </w:t>
      </w:r>
      <w:r w:rsidR="00607EB8">
        <w:t xml:space="preserve">that the Respondent “has been convicted of a crime,” 243 CMR 1.03(5)(a)7; and “proof satisfactory to a majority of the Board that the physician lacks good moral character and has engaged in conduct that undermines the public confidence in the integrity of the medical profession.” </w:t>
      </w:r>
      <w:r w:rsidR="00607EB8" w:rsidRPr="00156CE4">
        <w:rPr>
          <w:i/>
          <w:iCs/>
        </w:rPr>
        <w:t>Sugarman v. Board of Registration in Medicine</w:t>
      </w:r>
      <w:r w:rsidR="00607EB8">
        <w:t xml:space="preserve">, 422, Mass. 338 (1996). </w:t>
      </w:r>
    </w:p>
    <w:p w14:paraId="64B4AF10" w14:textId="6F30117C" w:rsidR="001D2D83" w:rsidRPr="001D2D83" w:rsidRDefault="00C3483C" w:rsidP="001D2D83">
      <w:pPr>
        <w:spacing w:line="360" w:lineRule="auto"/>
        <w:ind w:firstLine="720"/>
      </w:pPr>
      <w:r w:rsidRPr="001D2D83">
        <w:t xml:space="preserve">The facts of this case establish that the Respondent </w:t>
      </w:r>
      <w:r w:rsidR="00607EB8" w:rsidRPr="001D2D83">
        <w:t xml:space="preserve">was disciplined by an </w:t>
      </w:r>
      <w:r w:rsidRPr="001D2D83">
        <w:t xml:space="preserve">order of the New </w:t>
      </w:r>
      <w:r w:rsidR="00607EB8" w:rsidRPr="001D2D83">
        <w:t>York</w:t>
      </w:r>
      <w:r w:rsidRPr="001D2D83">
        <w:t xml:space="preserve"> Board, and </w:t>
      </w:r>
      <w:r w:rsidR="00607EB8" w:rsidRPr="001D2D83">
        <w:t>was convicted of D</w:t>
      </w:r>
      <w:r w:rsidR="00156CE4">
        <w:t>WI</w:t>
      </w:r>
      <w:r w:rsidR="00607EB8" w:rsidRPr="001D2D83">
        <w:t xml:space="preserve">.  </w:t>
      </w:r>
      <w:r w:rsidRPr="001D2D83">
        <w:t xml:space="preserve">The Board has imposed </w:t>
      </w:r>
      <w:r w:rsidR="00156CE4" w:rsidRPr="001D2D83">
        <w:t>a</w:t>
      </w:r>
      <w:r w:rsidRPr="001D2D83">
        <w:t xml:space="preserve"> </w:t>
      </w:r>
      <w:r w:rsidR="001D2D83" w:rsidRPr="001D2D83">
        <w:t>reprimand</w:t>
      </w:r>
      <w:r w:rsidRPr="001D2D83">
        <w:t xml:space="preserve"> on a physician who, among other things, </w:t>
      </w:r>
      <w:r w:rsidR="001D2D83" w:rsidRPr="001D2D83">
        <w:t>drove while intoxicated</w:t>
      </w:r>
      <w:r w:rsidRPr="001D2D83">
        <w:t xml:space="preserve">. </w:t>
      </w:r>
      <w:r w:rsidR="00156CE4" w:rsidRPr="00156CE4">
        <w:rPr>
          <w:iCs/>
          <w:u w:val="single"/>
        </w:rPr>
        <w:t>See</w:t>
      </w:r>
      <w:r w:rsidR="00156CE4" w:rsidRPr="001D2D83">
        <w:rPr>
          <w:i/>
        </w:rPr>
        <w:t xml:space="preserve"> </w:t>
      </w:r>
      <w:r w:rsidR="00156CE4">
        <w:rPr>
          <w:i/>
        </w:rPr>
        <w:t>In</w:t>
      </w:r>
      <w:r w:rsidR="001D2D83" w:rsidRPr="001D2D83">
        <w:rPr>
          <w:i/>
          <w:iCs/>
        </w:rPr>
        <w:t xml:space="preserve"> the Matter of Colin </w:t>
      </w:r>
      <w:proofErr w:type="spellStart"/>
      <w:r w:rsidR="001D2D83" w:rsidRPr="001D2D83">
        <w:rPr>
          <w:i/>
          <w:iCs/>
        </w:rPr>
        <w:t>Neagoe</w:t>
      </w:r>
      <w:proofErr w:type="spellEnd"/>
      <w:r w:rsidR="001D2D83" w:rsidRPr="001D2D83">
        <w:rPr>
          <w:i/>
          <w:iCs/>
        </w:rPr>
        <w:t>, M.D.,</w:t>
      </w:r>
      <w:r w:rsidR="001D2D83" w:rsidRPr="001D2D83">
        <w:t xml:space="preserve"> Board of Registration in Medicine, Adjudicatory Case No. 2019-019 (Consent Order April 4, 2019) (physician charged with DWI in New Hampshire, possession of marijuana, and transporting drugs in a vehicle.  Physician subsequently entered PHS monitoring contract.  Board reprimanded physician and required entrance into a Probation Agreement.)</w:t>
      </w:r>
    </w:p>
    <w:p w14:paraId="0E34DE2E" w14:textId="77777777" w:rsidR="00C3483C" w:rsidRDefault="00C3483C" w:rsidP="00C3483C">
      <w:pPr>
        <w:autoSpaceDE w:val="0"/>
        <w:autoSpaceDN w:val="0"/>
        <w:adjustRightInd w:val="0"/>
        <w:spacing w:line="360" w:lineRule="auto"/>
        <w:ind w:firstLine="720"/>
      </w:pPr>
      <w:r>
        <w:rPr>
          <w:szCs w:val="20"/>
        </w:rPr>
        <w:t xml:space="preserve">Where the Respondent’s license to practice medicine has lapsed, the Respondent’s inchoate right to renew his license is hereby </w:t>
      </w:r>
      <w:r w:rsidR="00F032B7">
        <w:rPr>
          <w:szCs w:val="20"/>
        </w:rPr>
        <w:t>REPRIMANDED</w:t>
      </w:r>
      <w:r>
        <w:t>. The sanction is imposed for each violation of the law, and not a combination of any or all of them.</w:t>
      </w:r>
    </w:p>
    <w:p w14:paraId="1D3C3CEA" w14:textId="40F191AE" w:rsidR="00C3483C" w:rsidRDefault="00C3483C" w:rsidP="00C3483C">
      <w:pPr>
        <w:spacing w:line="360" w:lineRule="auto"/>
        <w:ind w:firstLine="720"/>
        <w:jc w:val="both"/>
      </w:pPr>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w:t>
      </w:r>
      <w:r w:rsidR="00903B98">
        <w:t xml:space="preserve"> in the year following the date of imposition of this </w:t>
      </w:r>
      <w:r w:rsidR="00903B98">
        <w:lastRenderedPageBreak/>
        <w:t>reprimand</w:t>
      </w:r>
      <w:r>
        <w:t xml:space="preserve"> </w:t>
      </w:r>
      <w:r w:rsidR="00903B98">
        <w:t xml:space="preserve">that his inchoate right to renew has been reprimanded. </w:t>
      </w:r>
      <w:r>
        <w:t xml:space="preserve">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w:t>
      </w:r>
    </w:p>
    <w:p w14:paraId="2AF9AB4F" w14:textId="77777777" w:rsidR="00C3483C" w:rsidRDefault="00C3483C" w:rsidP="00C3483C">
      <w:pPr>
        <w:spacing w:line="360" w:lineRule="auto"/>
        <w:jc w:val="both"/>
      </w:pPr>
    </w:p>
    <w:p w14:paraId="472DC86C" w14:textId="77777777" w:rsidR="00C3483C" w:rsidRDefault="00C3483C" w:rsidP="00C3483C"/>
    <w:p w14:paraId="426E9F17" w14:textId="6D09C41A" w:rsidR="00C3483C" w:rsidRDefault="00C3483C" w:rsidP="00C3483C">
      <w:r>
        <w:t>Date:</w:t>
      </w:r>
      <w:r>
        <w:tab/>
      </w:r>
      <w:r w:rsidR="00156CE4">
        <w:t>June 17</w:t>
      </w:r>
      <w:r>
        <w:t>, 2021</w:t>
      </w:r>
      <w:r>
        <w:tab/>
      </w:r>
      <w:r>
        <w:tab/>
      </w:r>
      <w:r>
        <w:tab/>
      </w:r>
      <w:r>
        <w:tab/>
      </w:r>
      <w:r>
        <w:tab/>
      </w:r>
      <w:r w:rsidR="006B7AC2">
        <w:rPr>
          <w:u w:val="single"/>
        </w:rPr>
        <w:t>Signed by George Abraham, M.D.</w:t>
      </w:r>
      <w:r w:rsidR="006B7AC2">
        <w:rPr>
          <w:u w:val="single"/>
        </w:rPr>
        <w:tab/>
      </w:r>
      <w:bookmarkStart w:id="0" w:name="_GoBack"/>
      <w:bookmarkEnd w:id="0"/>
    </w:p>
    <w:p w14:paraId="28DA169D" w14:textId="77777777" w:rsidR="00C3483C" w:rsidRDefault="00C3483C" w:rsidP="00C3483C">
      <w:r>
        <w:tab/>
      </w:r>
      <w:r>
        <w:tab/>
      </w:r>
      <w:r>
        <w:tab/>
      </w:r>
      <w:r>
        <w:tab/>
      </w:r>
      <w:r>
        <w:tab/>
      </w:r>
      <w:r>
        <w:tab/>
      </w:r>
      <w:r>
        <w:tab/>
      </w:r>
      <w:r>
        <w:rPr>
          <w:rStyle w:val="Strong"/>
          <w:lang w:val="en"/>
        </w:rPr>
        <w:t xml:space="preserve">George Abraham, M.D. </w:t>
      </w:r>
    </w:p>
    <w:p w14:paraId="51A25608" w14:textId="77777777" w:rsidR="00C3483C" w:rsidRDefault="00C3483C" w:rsidP="00C3483C">
      <w:r>
        <w:tab/>
      </w:r>
      <w:r>
        <w:tab/>
      </w:r>
      <w:r>
        <w:tab/>
      </w:r>
      <w:r>
        <w:tab/>
      </w:r>
      <w:r>
        <w:tab/>
      </w:r>
      <w:r>
        <w:tab/>
      </w:r>
      <w:r>
        <w:tab/>
        <w:t>Board Chair</w:t>
      </w:r>
    </w:p>
    <w:p w14:paraId="5BCB584E" w14:textId="77777777" w:rsidR="00C3483C" w:rsidRDefault="00C3483C" w:rsidP="00C3483C">
      <w:r>
        <w:tab/>
      </w:r>
      <w:r>
        <w:tab/>
      </w:r>
      <w:r>
        <w:tab/>
      </w:r>
      <w:r>
        <w:tab/>
      </w:r>
      <w:r>
        <w:tab/>
      </w:r>
      <w:r>
        <w:tab/>
      </w:r>
      <w:r>
        <w:tab/>
        <w:t xml:space="preserve">Board of Registration in Medicine </w:t>
      </w:r>
    </w:p>
    <w:p w14:paraId="23079BA7" w14:textId="77777777" w:rsidR="001E44AB" w:rsidRDefault="006B7AC2"/>
    <w:sectPr w:rsidR="001E44AB" w:rsidSect="002B727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C4EBE" w14:textId="77777777" w:rsidR="00C564BE" w:rsidRDefault="00C564BE">
      <w:r>
        <w:separator/>
      </w:r>
    </w:p>
  </w:endnote>
  <w:endnote w:type="continuationSeparator" w:id="0">
    <w:p w14:paraId="05C5CAA5" w14:textId="77777777" w:rsidR="00C564BE" w:rsidRDefault="00C5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894741"/>
      <w:docPartObj>
        <w:docPartGallery w:val="Page Numbers (Bottom of Page)"/>
        <w:docPartUnique/>
      </w:docPartObj>
    </w:sdtPr>
    <w:sdtEndPr>
      <w:rPr>
        <w:noProof/>
      </w:rPr>
    </w:sdtEndPr>
    <w:sdtContent>
      <w:p w14:paraId="17C2EE72" w14:textId="77777777" w:rsidR="002B727F" w:rsidRDefault="00F032B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C42494E" w14:textId="77777777" w:rsidR="002B727F" w:rsidRDefault="006B7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9916F" w14:textId="77777777" w:rsidR="00C564BE" w:rsidRDefault="00C564BE">
      <w:r>
        <w:separator/>
      </w:r>
    </w:p>
  </w:footnote>
  <w:footnote w:type="continuationSeparator" w:id="0">
    <w:p w14:paraId="6A45F02B" w14:textId="77777777" w:rsidR="00C564BE" w:rsidRDefault="00C56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63381"/>
    <w:multiLevelType w:val="hybridMultilevel"/>
    <w:tmpl w:val="4A7A8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3C"/>
    <w:rsid w:val="000E6874"/>
    <w:rsid w:val="00112EF6"/>
    <w:rsid w:val="00156CE4"/>
    <w:rsid w:val="001D2D83"/>
    <w:rsid w:val="002632E9"/>
    <w:rsid w:val="00264C03"/>
    <w:rsid w:val="002B7001"/>
    <w:rsid w:val="00607EB8"/>
    <w:rsid w:val="006B3F95"/>
    <w:rsid w:val="006B7AC2"/>
    <w:rsid w:val="00903B98"/>
    <w:rsid w:val="00BE0D60"/>
    <w:rsid w:val="00C3483C"/>
    <w:rsid w:val="00C564BE"/>
    <w:rsid w:val="00D131C3"/>
    <w:rsid w:val="00F032B7"/>
    <w:rsid w:val="00F2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18C5321"/>
  <w15:chartTrackingRefBased/>
  <w15:docId w15:val="{97184839-C7B4-409C-9CA6-EAACFFD1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8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brm-normal-32-level">
    <w:name w:val="le-brm-normal-32-level"/>
    <w:basedOn w:val="Normal"/>
    <w:rsid w:val="00C3483C"/>
    <w:pPr>
      <w:spacing w:before="20" w:after="20"/>
    </w:pPr>
    <w:rPr>
      <w:rFonts w:ascii="Courier New" w:hAnsi="Courier New" w:cs="Courier New"/>
      <w:color w:val="000000"/>
      <w:sz w:val="20"/>
      <w:szCs w:val="20"/>
    </w:rPr>
  </w:style>
  <w:style w:type="paragraph" w:styleId="Footer">
    <w:name w:val="footer"/>
    <w:basedOn w:val="Normal"/>
    <w:link w:val="FooterChar"/>
    <w:uiPriority w:val="99"/>
    <w:unhideWhenUsed/>
    <w:rsid w:val="00C3483C"/>
    <w:pPr>
      <w:tabs>
        <w:tab w:val="center" w:pos="4680"/>
        <w:tab w:val="right" w:pos="9360"/>
      </w:tabs>
    </w:pPr>
  </w:style>
  <w:style w:type="character" w:customStyle="1" w:styleId="FooterChar">
    <w:name w:val="Footer Char"/>
    <w:basedOn w:val="DefaultParagraphFont"/>
    <w:link w:val="Footer"/>
    <w:uiPriority w:val="99"/>
    <w:rsid w:val="00C3483C"/>
    <w:rPr>
      <w:rFonts w:ascii="Times New Roman" w:eastAsia="Times New Roman" w:hAnsi="Times New Roman" w:cs="Times New Roman"/>
      <w:sz w:val="24"/>
      <w:szCs w:val="24"/>
    </w:rPr>
  </w:style>
  <w:style w:type="character" w:styleId="Strong">
    <w:name w:val="Strong"/>
    <w:basedOn w:val="DefaultParagraphFont"/>
    <w:uiPriority w:val="22"/>
    <w:qFormat/>
    <w:rsid w:val="00C3483C"/>
    <w:rPr>
      <w:b/>
      <w:bCs/>
    </w:rPr>
  </w:style>
  <w:style w:type="paragraph" w:styleId="ListParagraph">
    <w:name w:val="List Paragraph"/>
    <w:basedOn w:val="Normal"/>
    <w:uiPriority w:val="34"/>
    <w:qFormat/>
    <w:rsid w:val="001D2D8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B7AC2"/>
    <w:pPr>
      <w:tabs>
        <w:tab w:val="center" w:pos="4680"/>
        <w:tab w:val="right" w:pos="9360"/>
      </w:tabs>
    </w:pPr>
  </w:style>
  <w:style w:type="character" w:customStyle="1" w:styleId="HeaderChar">
    <w:name w:val="Header Char"/>
    <w:basedOn w:val="DefaultParagraphFont"/>
    <w:link w:val="Header"/>
    <w:uiPriority w:val="99"/>
    <w:rsid w:val="006B7A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Ottina, Tracy J. (MED)</dc:creator>
  <cp:keywords/>
  <dc:description/>
  <cp:lastModifiedBy>LaPointe, Donald (MED)</cp:lastModifiedBy>
  <cp:revision>4</cp:revision>
  <cp:lastPrinted>2021-06-07T21:25:00Z</cp:lastPrinted>
  <dcterms:created xsi:type="dcterms:W3CDTF">2021-06-07T22:04:00Z</dcterms:created>
  <dcterms:modified xsi:type="dcterms:W3CDTF">2021-06-23T13:00:00Z</dcterms:modified>
</cp:coreProperties>
</file>