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r w:rsidRPr="00BF7BF6">
        <w:t>COMMONWEALTH OF MASSACHUSETTS</w:t>
      </w:r>
    </w:p>
    <w:p w:rsidR="00590A13" w:rsidRPr="00BF7BF6" w:rsidRDefault="00086FC6" w:rsidP="00086FC6">
      <w:pPr>
        <w:jc w:val="center"/>
      </w:pPr>
      <w:r>
        <w:t>BOARD OF REGISTRATION IN MEDICINE</w:t>
      </w:r>
    </w:p>
    <w:p w:rsidR="00252E58" w:rsidRDefault="00252E58" w:rsidP="00D87E2D">
      <w:pPr>
        <w:jc w:val="center"/>
      </w:pPr>
    </w:p>
    <w:p w:rsidR="000B2A09" w:rsidRPr="00BF7BF6" w:rsidRDefault="00590A13" w:rsidP="00086FC6">
      <w:r w:rsidRPr="00BF7BF6">
        <w:t xml:space="preserve">MIDDLESEX, </w:t>
      </w:r>
      <w:r w:rsidR="00252E58">
        <w:t>ss</w:t>
      </w:r>
      <w:r w:rsidRPr="00BF7BF6">
        <w:tab/>
      </w:r>
      <w:r w:rsidRPr="00BF7BF6">
        <w:tab/>
      </w:r>
      <w:r w:rsidR="00252E58">
        <w:tab/>
      </w:r>
      <w:r w:rsidR="00086FC6">
        <w:tab/>
      </w:r>
      <w:r w:rsidR="005334FD">
        <w:tab/>
      </w:r>
      <w:r w:rsidRPr="00BF7BF6">
        <w:t>Adjudicatory Case</w:t>
      </w:r>
      <w:r w:rsidR="000B2A09">
        <w:t xml:space="preserve"> </w:t>
      </w:r>
      <w:r w:rsidR="00184F35">
        <w:t>No.</w:t>
      </w:r>
      <w:r w:rsidR="000B2A09">
        <w:t xml:space="preserve"> 201</w:t>
      </w:r>
      <w:r w:rsidR="006A011D">
        <w:t>4</w:t>
      </w:r>
      <w:r w:rsidR="000B2A09">
        <w:t>-0</w:t>
      </w:r>
      <w:r w:rsidR="006A011D">
        <w:t>38</w:t>
      </w:r>
      <w:r w:rsidR="00252E58">
        <w:t xml:space="preserve"> </w:t>
      </w:r>
    </w:p>
    <w:p w:rsidR="00086FC6" w:rsidRPr="00BF7BF6" w:rsidRDefault="00086FC6" w:rsidP="00086FC6">
      <w:r>
        <w:tab/>
      </w:r>
      <w:r>
        <w:tab/>
      </w:r>
      <w:r>
        <w:tab/>
      </w:r>
      <w:r>
        <w:tab/>
      </w:r>
      <w:r>
        <w:tab/>
      </w:r>
      <w:r>
        <w:tab/>
      </w:r>
      <w:r w:rsidR="005334FD">
        <w:tab/>
      </w:r>
      <w:r w:rsidR="005334FD">
        <w:tab/>
      </w:r>
      <w:r w:rsidR="005334FD">
        <w:tab/>
      </w:r>
      <w:r>
        <w:t>(RM-1</w:t>
      </w:r>
      <w:r w:rsidR="006A011D">
        <w:t>4</w:t>
      </w:r>
      <w:r>
        <w:t>-</w:t>
      </w:r>
      <w:r w:rsidR="006A011D">
        <w:t>457</w:t>
      </w:r>
      <w:r>
        <w:t>)</w:t>
      </w: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B458BB" w:rsidP="00590A13">
      <w:pPr>
        <w:jc w:val="both"/>
      </w:pPr>
      <w:r>
        <w:t>John Fattore</w:t>
      </w:r>
      <w:r w:rsidR="00590A13" w:rsidRPr="00BF7BF6">
        <w:t>, M.D.</w:t>
      </w:r>
      <w:r w:rsidR="000B2A09">
        <w:tab/>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133035" w:rsidRDefault="0013463E" w:rsidP="003B2E93">
      <w:pPr>
        <w:spacing w:line="360" w:lineRule="auto"/>
      </w:pPr>
      <w:r>
        <w:tab/>
      </w:r>
      <w:r w:rsidRPr="00E67BE8">
        <w:t xml:space="preserve">This matter came before the Board for disposition on the basis of the Administrative Magistrate’s Recommended </w:t>
      </w:r>
      <w:r w:rsidR="00252E58">
        <w:t>Decision</w:t>
      </w:r>
      <w:r w:rsidRPr="00E67BE8">
        <w:t xml:space="preserve">, dated August </w:t>
      </w:r>
      <w:r w:rsidR="006A011D">
        <w:t>3</w:t>
      </w:r>
      <w:r w:rsidRPr="00E67BE8">
        <w:t>, 201</w:t>
      </w:r>
      <w:r w:rsidR="006A011D">
        <w:t>5</w:t>
      </w:r>
      <w:r>
        <w:t>,</w:t>
      </w:r>
      <w:r w:rsidRPr="00083176">
        <w:t xml:space="preserve"> </w:t>
      </w:r>
      <w:r w:rsidR="00133035">
        <w:t xml:space="preserve">incorporating a Stipulation by the parties, </w:t>
      </w:r>
      <w:r w:rsidRPr="00E67BE8">
        <w:t xml:space="preserve">which </w:t>
      </w:r>
      <w:r>
        <w:t>is</w:t>
      </w:r>
      <w:r w:rsidRPr="00E67BE8">
        <w:t xml:space="preserve"> attached hereto</w:t>
      </w:r>
      <w:r w:rsidRPr="00BF39E2">
        <w:t xml:space="preserve"> </w:t>
      </w:r>
      <w:r w:rsidRPr="00E67BE8">
        <w:t>and incorporated by reference</w:t>
      </w:r>
      <w:r>
        <w:t xml:space="preserve">.  </w:t>
      </w:r>
      <w:r w:rsidR="006A011D">
        <w:t xml:space="preserve">There were no </w:t>
      </w:r>
      <w:r w:rsidR="00B001F1">
        <w:t xml:space="preserve">Objections to the Recommended </w:t>
      </w:r>
      <w:r w:rsidR="00252E58">
        <w:t>Decision</w:t>
      </w:r>
      <w:r w:rsidR="006A011D">
        <w:t>.  A</w:t>
      </w:r>
      <w:r w:rsidR="007110A9">
        <w:t xml:space="preserve"> Memorandum on Disposition</w:t>
      </w:r>
      <w:r w:rsidR="00252E58">
        <w:t xml:space="preserve"> w</w:t>
      </w:r>
      <w:r w:rsidR="006A011D">
        <w:t>as</w:t>
      </w:r>
      <w:r w:rsidR="00B001F1">
        <w:t xml:space="preserve"> submitted by the Respondent</w:t>
      </w:r>
      <w:r w:rsidR="00252E58">
        <w:t xml:space="preserve">.  </w:t>
      </w:r>
      <w:r w:rsidRPr="00E67BE8">
        <w:t xml:space="preserve">After full consideration of the Recommended </w:t>
      </w:r>
      <w:r w:rsidR="00252E58">
        <w:t>Decision</w:t>
      </w:r>
      <w:r w:rsidR="003B2E93">
        <w:t xml:space="preserve"> and the</w:t>
      </w:r>
      <w:r w:rsidR="00133035">
        <w:t xml:space="preserve"> </w:t>
      </w:r>
      <w:r w:rsidR="003B2E93">
        <w:t xml:space="preserve">Respondent’s Memorandum on Disposition, </w:t>
      </w:r>
      <w:r w:rsidR="00133035">
        <w:t>the Board ad</w:t>
      </w:r>
      <w:r>
        <w:t xml:space="preserve">opts the Recommended </w:t>
      </w:r>
      <w:r w:rsidR="00252E58">
        <w:t>Decision</w:t>
      </w:r>
      <w:r w:rsidR="00133035">
        <w:t xml:space="preserve">, amending </w:t>
      </w:r>
      <w:r w:rsidR="003B2E93">
        <w:t>it by striking</w:t>
      </w:r>
      <w:r w:rsidR="0070664B">
        <w:t>,</w:t>
      </w:r>
      <w:r w:rsidR="003B2E93">
        <w:t xml:space="preserve"> o</w:t>
      </w:r>
      <w:r w:rsidR="00A550F8">
        <w:t>n page 4</w:t>
      </w:r>
      <w:r w:rsidR="003B2E93">
        <w:t xml:space="preserve"> of the Stipulation</w:t>
      </w:r>
      <w:r w:rsidR="00A550F8">
        <w:t>, line</w:t>
      </w:r>
      <w:r w:rsidR="0070664B">
        <w:t>s</w:t>
      </w:r>
      <w:r w:rsidR="00A550F8">
        <w:t xml:space="preserve"> 8 through 13, the paragraph that begins, “The parties recommend…..” and substitut</w:t>
      </w:r>
      <w:r w:rsidR="0070664B">
        <w:t>ing the following</w:t>
      </w:r>
      <w:r w:rsidR="00A550F8">
        <w:t>:</w:t>
      </w:r>
    </w:p>
    <w:p w:rsidR="00A80020" w:rsidRDefault="00A80020" w:rsidP="003B2E93">
      <w:pPr>
        <w:spacing w:line="360" w:lineRule="auto"/>
      </w:pPr>
    </w:p>
    <w:p w:rsidR="00A550F8" w:rsidRPr="0005073E" w:rsidRDefault="00A550F8" w:rsidP="00A80020">
      <w:pPr>
        <w:spacing w:line="360" w:lineRule="auto"/>
        <w:ind w:left="720"/>
        <w:jc w:val="both"/>
      </w:pPr>
      <w:r>
        <w:tab/>
      </w:r>
      <w:r w:rsidRPr="0005073E">
        <w:t>The parties recommend that the Respondent’s license to practice medicine be indefinitely suspended.  The Respondent may petition for a stay of suspension after eighteen (18) consecutive months of documented sobriety, including random screening, commencing on the date of entry into the Physician Health Services contract, March 25, 2015, and entrance into a five-year Probation Agreement.  The conditions of the Probation Agreement are as follows:  compliance with his Physician Health Services contract, a Board-approved practice plan, worksite monitoring, and any other conditions the Board may deem appropriate.</w:t>
      </w:r>
    </w:p>
    <w:p w:rsidR="00A80020" w:rsidRDefault="00A80020" w:rsidP="00A80020">
      <w:pPr>
        <w:spacing w:line="360" w:lineRule="auto"/>
      </w:pPr>
    </w:p>
    <w:p w:rsidR="0070664B" w:rsidRPr="007110A9" w:rsidRDefault="0070664B" w:rsidP="00A80020">
      <w:pPr>
        <w:spacing w:line="360" w:lineRule="auto"/>
      </w:pPr>
      <w:r>
        <w:tab/>
        <w:t>In accordance with the terms of the Stipulation, the Respondent was given an opportunity to agree to the above change.  The Respondent’s counsel agreed to the amendment.</w:t>
      </w:r>
    </w:p>
    <w:p w:rsidR="001A5986" w:rsidRPr="00D34143" w:rsidRDefault="001A5986" w:rsidP="001A5986">
      <w:pPr>
        <w:spacing w:before="15" w:after="15" w:line="360" w:lineRule="auto"/>
        <w:rPr>
          <w:color w:val="000000"/>
        </w:rPr>
      </w:pPr>
      <w:r>
        <w:rPr>
          <w:color w:val="000000"/>
        </w:rPr>
        <w:lastRenderedPageBreak/>
        <w:tab/>
        <w:t>The Findings of Facts, Conclusions of Law, and Sanction, contained with</w:t>
      </w:r>
      <w:r w:rsidR="00A80020">
        <w:rPr>
          <w:color w:val="000000"/>
        </w:rPr>
        <w:t>in</w:t>
      </w:r>
      <w:r>
        <w:rPr>
          <w:color w:val="000000"/>
        </w:rPr>
        <w:t xml:space="preserve"> the Stipulation of the Parties, are consistent with Board precedent.  </w:t>
      </w:r>
      <w:r w:rsidR="004149DC" w:rsidRPr="004149DC">
        <w:rPr>
          <w:color w:val="000000"/>
          <w:u w:val="single"/>
        </w:rPr>
        <w:t>See</w:t>
      </w:r>
      <w:r w:rsidR="004149DC">
        <w:rPr>
          <w:color w:val="000000"/>
        </w:rPr>
        <w:t>,</w:t>
      </w:r>
      <w:r>
        <w:rPr>
          <w:color w:val="000000"/>
        </w:rPr>
        <w:t xml:space="preserve"> </w:t>
      </w:r>
      <w:r w:rsidR="0070664B" w:rsidRPr="0070664B">
        <w:rPr>
          <w:i/>
          <w:color w:val="000000"/>
        </w:rPr>
        <w:t>In the Matter of Jeremiah O’Regan, M.D</w:t>
      </w:r>
      <w:r w:rsidR="0070664B" w:rsidRPr="0070664B">
        <w:rPr>
          <w:color w:val="000000"/>
        </w:rPr>
        <w:t>., Adjudicatory Case No.  2012-003 (Consent Order, January 18, 2012</w:t>
      </w:r>
      <w:r w:rsidR="00A80020">
        <w:rPr>
          <w:color w:val="000000"/>
        </w:rPr>
        <w:t xml:space="preserve">); </w:t>
      </w:r>
      <w:r w:rsidR="0070664B" w:rsidRPr="0070664B">
        <w:rPr>
          <w:i/>
          <w:color w:val="000000"/>
        </w:rPr>
        <w:t>In the Matter of William J. Morgan, M.D</w:t>
      </w:r>
      <w:r w:rsidR="0070664B" w:rsidRPr="0070664B">
        <w:rPr>
          <w:color w:val="000000"/>
        </w:rPr>
        <w:t>., Adjudicatory Case No. 2011-005 (Co</w:t>
      </w:r>
      <w:r w:rsidR="00A80020">
        <w:rPr>
          <w:color w:val="000000"/>
        </w:rPr>
        <w:t xml:space="preserve">nsent Order, February 16, 2011).  </w:t>
      </w:r>
      <w:r w:rsidRPr="00D34143">
        <w:rPr>
          <w:color w:val="000000"/>
        </w:rPr>
        <w:t xml:space="preserve">However, the Board also wants to ensure that such physicians are rehabilitated and returned to active and meaningful lives whenever appropriate.  </w:t>
      </w:r>
      <w:r w:rsidRPr="00D34143">
        <w:rPr>
          <w:i/>
          <w:color w:val="000000"/>
        </w:rPr>
        <w:t>In the Matter of Madhugiri B. Rameseshu, M.D.</w:t>
      </w:r>
      <w:r w:rsidRPr="00D34143">
        <w:rPr>
          <w:color w:val="000000"/>
        </w:rPr>
        <w:t xml:space="preserve">, Adjudicatory Case no. 92-1-DALA (Final Decision and Order, December 13, 1995); </w:t>
      </w:r>
      <w:r w:rsidRPr="00D34143">
        <w:rPr>
          <w:i/>
          <w:color w:val="000000"/>
        </w:rPr>
        <w:t>In the Matter of Penelope Lankheim, M.D</w:t>
      </w:r>
      <w:r w:rsidRPr="00D34143">
        <w:rPr>
          <w:color w:val="000000"/>
        </w:rPr>
        <w:t>., Adjudicatory Case No.  88-2-SU (Final Decision and Order, November 20, 1991</w:t>
      </w:r>
      <w:r>
        <w:rPr>
          <w:color w:val="000000"/>
        </w:rPr>
        <w:t>).</w:t>
      </w:r>
    </w:p>
    <w:p w:rsidR="00771A66" w:rsidRDefault="00771A66" w:rsidP="00771A66">
      <w:pPr>
        <w:spacing w:line="360" w:lineRule="auto"/>
        <w:jc w:val="both"/>
      </w:pPr>
      <w:r>
        <w:rPr>
          <w:szCs w:val="20"/>
        </w:rPr>
        <w:tab/>
        <w:t xml:space="preserve">The Respondent’s license to practice medicine is </w:t>
      </w:r>
      <w:r w:rsidR="003F6DE6" w:rsidRPr="003F6DE6">
        <w:rPr>
          <w:szCs w:val="20"/>
        </w:rPr>
        <w:t xml:space="preserve">hereby </w:t>
      </w:r>
      <w:r w:rsidR="002F31B4">
        <w:rPr>
          <w:szCs w:val="20"/>
        </w:rPr>
        <w:t>i</w:t>
      </w:r>
      <w:r>
        <w:t xml:space="preserve">ndefinitely </w:t>
      </w:r>
      <w:r w:rsidR="002F31B4">
        <w:t>s</w:t>
      </w:r>
      <w:r>
        <w:t xml:space="preserve">uspended. </w:t>
      </w:r>
      <w:r w:rsidR="00A80020">
        <w:t>In accordance with the Stipulation as amended, t</w:t>
      </w:r>
      <w:r>
        <w:t xml:space="preserve">he Respondent may petition the Board for a stay of suspension after </w:t>
      </w:r>
      <w:r w:rsidR="006065CE">
        <w:t>eighteen</w:t>
      </w:r>
      <w:r>
        <w:t xml:space="preserve"> (1</w:t>
      </w:r>
      <w:r w:rsidR="006065CE">
        <w:t>8</w:t>
      </w:r>
      <w:r>
        <w:t>) consecutive months of documented sobriety</w:t>
      </w:r>
      <w:r w:rsidR="006065CE">
        <w:t xml:space="preserve">, including random screening, commencing </w:t>
      </w:r>
      <w:r w:rsidR="00386BB8" w:rsidRPr="0005073E">
        <w:t>on the date of entry into the Physician Health Services contract, March 25, 2</w:t>
      </w:r>
      <w:r w:rsidR="00386BB8">
        <w:t>015</w:t>
      </w:r>
      <w:r w:rsidR="002F31B4">
        <w:t>.  Any stay would be conditioned upon the Respondent’s</w:t>
      </w:r>
      <w:r>
        <w:t xml:space="preserve"> entrance into a five-year Probation Agreement, which conditions would include: compliance with his Physician Health Services contract, a Board-approved practice plan, worksite monitoring, and any other conditions the Board may deem appropriate   </w:t>
      </w:r>
      <w:r w:rsidR="00133035">
        <w:t>The sanction is imposed for each violation of the law, and not a combination of any or all of them.</w:t>
      </w:r>
    </w:p>
    <w:p w:rsidR="00640812" w:rsidRDefault="00640812" w:rsidP="000B3D37">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w:t>
      </w:r>
      <w:r>
        <w:lastRenderedPageBreak/>
        <w:t xml:space="preserve">this notification to any such designated entities with which he becomes associated </w:t>
      </w:r>
      <w:r w:rsidR="000B3D37">
        <w:t xml:space="preserve">for the duration of </w:t>
      </w:r>
      <w:r w:rsidR="003F6DE6">
        <w:t xml:space="preserve">the </w:t>
      </w:r>
      <w:r w:rsidR="000B3D37">
        <w:t>indefinite suspension</w:t>
      </w:r>
      <w:r>
        <w:t>.  The Respondent is further directed to certify to the Board within ten (10) days that he has complied with this directive.  The Board expressly reserves the authority to independently notify, at any time, any of the entities designated above, or any other affected enti</w:t>
      </w:r>
      <w:r w:rsidR="0049552A">
        <w:t>ty, of any action it has taken.</w:t>
      </w:r>
    </w:p>
    <w:p w:rsidR="0049552A" w:rsidRPr="000A15F7" w:rsidRDefault="0049552A" w:rsidP="0049552A">
      <w:pPr>
        <w:spacing w:line="360" w:lineRule="auto"/>
        <w:jc w:val="both"/>
      </w:pPr>
    </w:p>
    <w:p w:rsidR="000B3D37" w:rsidRDefault="000B3D37" w:rsidP="00BF7EBC"/>
    <w:p w:rsidR="00590A13" w:rsidRPr="00BF7BF6" w:rsidRDefault="000B3D37" w:rsidP="00BF7EBC">
      <w:r w:rsidRPr="00BF7BF6">
        <w:t>Date:</w:t>
      </w:r>
      <w:r>
        <w:tab/>
      </w:r>
      <w:r w:rsidR="00127555">
        <w:t>Dec</w:t>
      </w:r>
      <w:r w:rsidR="006065CE">
        <w:t xml:space="preserve">ember </w:t>
      </w:r>
      <w:r w:rsidR="00127555">
        <w:t>3</w:t>
      </w:r>
      <w:r>
        <w:t>, 2015</w:t>
      </w:r>
      <w:r w:rsidRPr="00BF7BF6">
        <w:tab/>
      </w:r>
      <w:r w:rsidR="00590A13" w:rsidRPr="00BF7BF6">
        <w:tab/>
      </w:r>
      <w:r w:rsidR="00127555">
        <w:rPr>
          <w:u w:val="single"/>
        </w:rPr>
        <w:t>Signed by Candace Lapidus Sloane, M.D.</w:t>
      </w:r>
      <w:bookmarkStart w:id="0" w:name="_GoBack"/>
      <w:bookmarkEnd w:id="0"/>
    </w:p>
    <w:p w:rsidR="00590A13" w:rsidRPr="00BF7BF6" w:rsidRDefault="00590A13" w:rsidP="00BF7EBC">
      <w:r w:rsidRPr="00BF7BF6">
        <w:tab/>
      </w:r>
      <w:r w:rsidRPr="00BF7BF6">
        <w:tab/>
      </w:r>
      <w:r w:rsidRPr="00BF7BF6">
        <w:tab/>
      </w:r>
      <w:r w:rsidRPr="00BF7BF6">
        <w:tab/>
      </w:r>
      <w:r w:rsidR="00D817DD">
        <w:tab/>
      </w:r>
      <w:r w:rsidR="00771A66">
        <w:t>Candace Lapidus Sloane</w:t>
      </w:r>
      <w:r w:rsidR="00DF031C">
        <w:t>, M.D.</w:t>
      </w:r>
    </w:p>
    <w:p w:rsidR="00590A13" w:rsidRPr="00BF7BF6" w:rsidRDefault="000B3D37" w:rsidP="00BF7EBC">
      <w:r>
        <w:tab/>
      </w:r>
      <w:r>
        <w:tab/>
      </w:r>
      <w:r>
        <w:tab/>
      </w:r>
      <w:r>
        <w:tab/>
      </w:r>
      <w:r w:rsidR="00D817DD">
        <w:tab/>
      </w:r>
      <w:r w:rsidR="00771A66">
        <w:t>Chair</w:t>
      </w:r>
    </w:p>
    <w:p w:rsidR="001C1641" w:rsidRPr="00BF7BF6" w:rsidRDefault="00590A13" w:rsidP="00BF7EBC">
      <w:r w:rsidRPr="00BF7BF6">
        <w:tab/>
      </w:r>
      <w:r w:rsidRPr="00BF7BF6">
        <w:tab/>
      </w:r>
      <w:r w:rsidRPr="00BF7BF6">
        <w:tab/>
      </w:r>
      <w:r w:rsidRPr="00BF7BF6">
        <w:tab/>
      </w:r>
      <w:r w:rsidR="00D817DD">
        <w:tab/>
      </w:r>
      <w:r w:rsidRPr="00BF7BF6">
        <w:t>Board of Registration in Medicine</w:t>
      </w:r>
    </w:p>
    <w:sectPr w:rsidR="001C1641" w:rsidRPr="00BF7BF6" w:rsidSect="00D54BC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06" w:rsidRDefault="00AC1206">
      <w:r>
        <w:separator/>
      </w:r>
    </w:p>
  </w:endnote>
  <w:endnote w:type="continuationSeparator" w:id="0">
    <w:p w:rsidR="00AC1206" w:rsidRDefault="00AC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555">
      <w:rPr>
        <w:rStyle w:val="PageNumber"/>
        <w:noProof/>
      </w:rPr>
      <w:t>2</w:t>
    </w:r>
    <w:r>
      <w:rPr>
        <w:rStyle w:val="PageNumber"/>
      </w:rPr>
      <w:fldChar w:fldCharType="end"/>
    </w:r>
  </w:p>
  <w:p w:rsidR="009E11E4" w:rsidRDefault="009E11E4" w:rsidP="00E67B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55" w:rsidRDefault="00127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06" w:rsidRDefault="00AC1206">
      <w:r>
        <w:separator/>
      </w:r>
    </w:p>
  </w:footnote>
  <w:footnote w:type="continuationSeparator" w:id="0">
    <w:p w:rsidR="00AC1206" w:rsidRDefault="00AC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55" w:rsidRDefault="00127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55" w:rsidRDefault="001275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55" w:rsidRDefault="001275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6E2"/>
    <w:multiLevelType w:val="hybridMultilevel"/>
    <w:tmpl w:val="D4E0354C"/>
    <w:lvl w:ilvl="0" w:tplc="A71C489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86FC6"/>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919"/>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5C7"/>
    <w:rsid w:val="000B26F3"/>
    <w:rsid w:val="000B2A09"/>
    <w:rsid w:val="000B3D37"/>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40D"/>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27555"/>
    <w:rsid w:val="00130008"/>
    <w:rsid w:val="00130E65"/>
    <w:rsid w:val="0013161B"/>
    <w:rsid w:val="00131D1B"/>
    <w:rsid w:val="001323B6"/>
    <w:rsid w:val="00133035"/>
    <w:rsid w:val="00133223"/>
    <w:rsid w:val="0013347A"/>
    <w:rsid w:val="001336E1"/>
    <w:rsid w:val="0013463E"/>
    <w:rsid w:val="00135543"/>
    <w:rsid w:val="00135B7D"/>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357"/>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5986"/>
    <w:rsid w:val="001A6B79"/>
    <w:rsid w:val="001A7171"/>
    <w:rsid w:val="001A78A8"/>
    <w:rsid w:val="001A7F34"/>
    <w:rsid w:val="001B203A"/>
    <w:rsid w:val="001B2089"/>
    <w:rsid w:val="001B21E3"/>
    <w:rsid w:val="001B404E"/>
    <w:rsid w:val="001B4671"/>
    <w:rsid w:val="001B470E"/>
    <w:rsid w:val="001B4E55"/>
    <w:rsid w:val="001B5223"/>
    <w:rsid w:val="001B5699"/>
    <w:rsid w:val="001C0C5F"/>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5D4"/>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1B4"/>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5E7"/>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03"/>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BB8"/>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93"/>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2DB"/>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7DC"/>
    <w:rsid w:val="00405D05"/>
    <w:rsid w:val="004068F5"/>
    <w:rsid w:val="00407371"/>
    <w:rsid w:val="00407B68"/>
    <w:rsid w:val="004108B1"/>
    <w:rsid w:val="004110FE"/>
    <w:rsid w:val="004119FC"/>
    <w:rsid w:val="00413ED2"/>
    <w:rsid w:val="00413F85"/>
    <w:rsid w:val="004149DC"/>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552A"/>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4FD"/>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2FB"/>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1DCD"/>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173"/>
    <w:rsid w:val="005D18FC"/>
    <w:rsid w:val="005D1B4C"/>
    <w:rsid w:val="005D4AAD"/>
    <w:rsid w:val="005D62E6"/>
    <w:rsid w:val="005D7859"/>
    <w:rsid w:val="005D7FA9"/>
    <w:rsid w:val="005E05D7"/>
    <w:rsid w:val="005E0A57"/>
    <w:rsid w:val="005E23E9"/>
    <w:rsid w:val="005E2464"/>
    <w:rsid w:val="005E24A2"/>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4638"/>
    <w:rsid w:val="00605B2A"/>
    <w:rsid w:val="006065CE"/>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11D"/>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664B"/>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5768E"/>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A66"/>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24"/>
    <w:rsid w:val="008A2296"/>
    <w:rsid w:val="008A3574"/>
    <w:rsid w:val="008A3A0E"/>
    <w:rsid w:val="008A3BBF"/>
    <w:rsid w:val="008A4089"/>
    <w:rsid w:val="008A44A9"/>
    <w:rsid w:val="008A4832"/>
    <w:rsid w:val="008A5A7B"/>
    <w:rsid w:val="008A5B90"/>
    <w:rsid w:val="008A5C15"/>
    <w:rsid w:val="008A6A80"/>
    <w:rsid w:val="008A733B"/>
    <w:rsid w:val="008A73C1"/>
    <w:rsid w:val="008A76EB"/>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4F9E"/>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2A0"/>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5107"/>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0F8"/>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A53"/>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020"/>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206"/>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58BB"/>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0E01"/>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B09"/>
    <w:rsid w:val="00BE09E0"/>
    <w:rsid w:val="00BE0E3E"/>
    <w:rsid w:val="00BE3529"/>
    <w:rsid w:val="00BE47A0"/>
    <w:rsid w:val="00BE482E"/>
    <w:rsid w:val="00BE4AF7"/>
    <w:rsid w:val="00BE4D53"/>
    <w:rsid w:val="00BE5176"/>
    <w:rsid w:val="00BE6197"/>
    <w:rsid w:val="00BE65BE"/>
    <w:rsid w:val="00BE7018"/>
    <w:rsid w:val="00BE76C9"/>
    <w:rsid w:val="00BF1D28"/>
    <w:rsid w:val="00BF1DC9"/>
    <w:rsid w:val="00BF2050"/>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155"/>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00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143"/>
    <w:rsid w:val="00D34AA4"/>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47"/>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7DD"/>
    <w:rsid w:val="00D81E99"/>
    <w:rsid w:val="00D82100"/>
    <w:rsid w:val="00D82C52"/>
    <w:rsid w:val="00D82E43"/>
    <w:rsid w:val="00D83111"/>
    <w:rsid w:val="00D839AB"/>
    <w:rsid w:val="00D85C92"/>
    <w:rsid w:val="00D85F18"/>
    <w:rsid w:val="00D861B6"/>
    <w:rsid w:val="00D87C43"/>
    <w:rsid w:val="00D87E2D"/>
    <w:rsid w:val="00D87F9A"/>
    <w:rsid w:val="00D9010D"/>
    <w:rsid w:val="00D91392"/>
    <w:rsid w:val="00D9146B"/>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E62"/>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2ED4"/>
    <w:rsid w:val="00E13F48"/>
    <w:rsid w:val="00E14194"/>
    <w:rsid w:val="00E1433E"/>
    <w:rsid w:val="00E14C0B"/>
    <w:rsid w:val="00E15089"/>
    <w:rsid w:val="00E16235"/>
    <w:rsid w:val="00E17538"/>
    <w:rsid w:val="00E17650"/>
    <w:rsid w:val="00E177C3"/>
    <w:rsid w:val="00E17F49"/>
    <w:rsid w:val="00E20038"/>
    <w:rsid w:val="00E236F9"/>
    <w:rsid w:val="00E23A0E"/>
    <w:rsid w:val="00E240B6"/>
    <w:rsid w:val="00E24537"/>
    <w:rsid w:val="00E24546"/>
    <w:rsid w:val="00E252B1"/>
    <w:rsid w:val="00E258D3"/>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3702"/>
    <w:rsid w:val="00F240D6"/>
    <w:rsid w:val="00F25A3C"/>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3BF2"/>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2A1"/>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Header">
    <w:name w:val="header"/>
    <w:basedOn w:val="Normal"/>
    <w:link w:val="HeaderChar"/>
    <w:rsid w:val="00127555"/>
    <w:pPr>
      <w:tabs>
        <w:tab w:val="center" w:pos="4680"/>
        <w:tab w:val="right" w:pos="9360"/>
      </w:tabs>
    </w:pPr>
  </w:style>
  <w:style w:type="character" w:customStyle="1" w:styleId="HeaderChar">
    <w:name w:val="Header Char"/>
    <w:basedOn w:val="DefaultParagraphFont"/>
    <w:link w:val="Header"/>
    <w:rsid w:val="001275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4771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2015-12-08T14:08:00Z</dcterms:created>
  <dc:creator>Kumin, Daniel (MED)</dc:creator>
  <lastModifiedBy/>
  <lastPrinted>2015-11-17T16:57:00Z</lastPrinted>
  <dcterms:modified xsi:type="dcterms:W3CDTF">2015-12-08T14:13:00Z</dcterms:modified>
  <revision>3</revision>
  <dc:title>COMMONWEALTH OF MASSACHUSETTS</dc:title>
</coreProperties>
</file>