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04640" w14:textId="77777777" w:rsidR="000A609B" w:rsidRDefault="000A609B">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34440288" w14:textId="77777777" w:rsidR="00543C91" w:rsidRDefault="00543C91" w:rsidP="00543C91"/>
    <w:p w14:paraId="3021E9DC" w14:textId="77777777" w:rsidR="000A609B" w:rsidRDefault="00543C91" w:rsidP="00543C91">
      <w:r>
        <w:t>Middlesex</w:t>
      </w:r>
      <w:r w:rsidR="000A609B">
        <w:t>, SS.</w:t>
      </w:r>
      <w:r w:rsidR="000A609B">
        <w:tab/>
      </w:r>
      <w:r w:rsidR="000A609B">
        <w:tab/>
      </w:r>
      <w:r w:rsidR="000A609B">
        <w:tab/>
      </w:r>
      <w:r w:rsidR="000A609B">
        <w:tab/>
      </w:r>
      <w:r w:rsidR="000A609B">
        <w:tab/>
      </w:r>
      <w:r>
        <w:t>Board of Registration in Medicine</w:t>
      </w:r>
    </w:p>
    <w:p w14:paraId="20155738" w14:textId="2066A8B1" w:rsidR="000A609B" w:rsidRDefault="000A609B">
      <w:r>
        <w:tab/>
      </w:r>
      <w:r>
        <w:tab/>
      </w:r>
      <w:r>
        <w:tab/>
      </w:r>
      <w:r>
        <w:tab/>
      </w:r>
      <w:r>
        <w:tab/>
      </w:r>
      <w:r>
        <w:tab/>
      </w:r>
      <w:r>
        <w:tab/>
        <w:t>Adjudicatory Case No.</w:t>
      </w:r>
      <w:r w:rsidR="002679BD" w:rsidRPr="002679BD">
        <w:t xml:space="preserve"> 2022-0</w:t>
      </w:r>
      <w:r w:rsidR="005C1C88">
        <w:t>10</w:t>
      </w:r>
      <w:r>
        <w:t xml:space="preserve"> </w:t>
      </w:r>
    </w:p>
    <w:p w14:paraId="6DBFBEF5" w14:textId="77777777" w:rsidR="000A609B" w:rsidRDefault="000A609B">
      <w:pPr>
        <w:rPr>
          <w:u w:val="single"/>
        </w:rPr>
      </w:pPr>
    </w:p>
    <w:p w14:paraId="700D9F02" w14:textId="35712D06" w:rsidR="00DE17FA" w:rsidRDefault="00DE17FA" w:rsidP="009B1287">
      <w:pPr>
        <w:rPr>
          <w:u w:val="single"/>
        </w:rPr>
      </w:pPr>
      <w:r>
        <w:rPr>
          <w:u w:val="single"/>
        </w:rPr>
        <w:tab/>
      </w:r>
      <w:r>
        <w:rPr>
          <w:u w:val="single"/>
        </w:rPr>
        <w:tab/>
      </w:r>
      <w:r>
        <w:rPr>
          <w:u w:val="single"/>
        </w:rPr>
        <w:tab/>
      </w:r>
      <w:r>
        <w:rPr>
          <w:u w:val="single"/>
        </w:rPr>
        <w:tab/>
      </w:r>
    </w:p>
    <w:p w14:paraId="559A000B" w14:textId="10B8A575" w:rsidR="009B1287" w:rsidRDefault="009B1287" w:rsidP="009B1287">
      <w:bookmarkStart w:id="0" w:name="_Hlk134787111"/>
      <w:r>
        <w:tab/>
      </w:r>
      <w:r>
        <w:tab/>
      </w:r>
      <w:r>
        <w:tab/>
      </w:r>
      <w:r>
        <w:tab/>
        <w:t>)</w:t>
      </w:r>
    </w:p>
    <w:p w14:paraId="10008AA1" w14:textId="1B4FE1E4" w:rsidR="009B1287" w:rsidRDefault="009B1287" w:rsidP="009B1287">
      <w:r>
        <w:t>In the Matter of</w:t>
      </w:r>
      <w:r>
        <w:tab/>
      </w:r>
      <w:r>
        <w:tab/>
        <w:t>)</w:t>
      </w:r>
      <w:r w:rsidR="00DE6F0F">
        <w:tab/>
      </w:r>
      <w:r w:rsidR="00EB4A7A">
        <w:tab/>
      </w:r>
      <w:r w:rsidR="00EB4A7A">
        <w:tab/>
      </w:r>
      <w:r w:rsidR="00DE6F0F" w:rsidRPr="00E63A7A">
        <w:rPr>
          <w:bCs/>
          <w:sz w:val="22"/>
          <w:szCs w:val="22"/>
          <w:u w:val="single"/>
        </w:rPr>
        <w:t>FINAL DECISION AND ORDER</w:t>
      </w:r>
    </w:p>
    <w:p w14:paraId="7FD2F3CA" w14:textId="392E695A" w:rsidR="009B1287" w:rsidRPr="009959F2" w:rsidRDefault="009B1287" w:rsidP="009B1287">
      <w:pPr>
        <w:rPr>
          <w:sz w:val="22"/>
          <w:szCs w:val="22"/>
        </w:rPr>
      </w:pPr>
      <w:r>
        <w:tab/>
      </w:r>
      <w:r>
        <w:tab/>
      </w:r>
      <w:r>
        <w:tab/>
      </w:r>
      <w:r>
        <w:tab/>
        <w:t>)</w:t>
      </w:r>
      <w:r w:rsidR="00DE6F0F">
        <w:tab/>
      </w:r>
    </w:p>
    <w:p w14:paraId="5ADF7A27" w14:textId="0BB64878" w:rsidR="009B1287" w:rsidRDefault="007F7BBE" w:rsidP="00EB4A7A">
      <w:pPr>
        <w:tabs>
          <w:tab w:val="left" w:pos="2880"/>
        </w:tabs>
      </w:pPr>
      <w:r>
        <w:t>AARON GELLER</w:t>
      </w:r>
      <w:r w:rsidR="00F86190">
        <w:t>, M.D.</w:t>
      </w:r>
      <w:r w:rsidR="00EB4A7A">
        <w:tab/>
      </w:r>
      <w:r w:rsidR="00F86190">
        <w:t>)</w:t>
      </w:r>
    </w:p>
    <w:p w14:paraId="4A5E080E" w14:textId="680B5741" w:rsidR="009B1287" w:rsidRDefault="009B1287" w:rsidP="009B1287">
      <w:r>
        <w:rPr>
          <w:u w:val="single"/>
        </w:rPr>
        <w:tab/>
      </w:r>
      <w:r>
        <w:rPr>
          <w:u w:val="single"/>
        </w:rPr>
        <w:tab/>
      </w:r>
      <w:r>
        <w:rPr>
          <w:u w:val="single"/>
        </w:rPr>
        <w:tab/>
      </w:r>
      <w:r>
        <w:rPr>
          <w:u w:val="single"/>
        </w:rPr>
        <w:tab/>
      </w:r>
      <w:r>
        <w:t>)</w:t>
      </w:r>
    </w:p>
    <w:bookmarkEnd w:id="0"/>
    <w:p w14:paraId="272BFCF9" w14:textId="77777777" w:rsidR="00156004" w:rsidRDefault="00156004"/>
    <w:p w14:paraId="417AFE18" w14:textId="77777777" w:rsidR="00E63A7A" w:rsidRPr="00E63A7A" w:rsidRDefault="00E63A7A" w:rsidP="00E63A7A">
      <w:pPr>
        <w:spacing w:line="480" w:lineRule="auto"/>
        <w:jc w:val="center"/>
        <w:rPr>
          <w:u w:val="single"/>
        </w:rPr>
      </w:pPr>
      <w:r w:rsidRPr="00E63A7A">
        <w:rPr>
          <w:u w:val="single"/>
        </w:rPr>
        <w:t>Procedural History</w:t>
      </w:r>
    </w:p>
    <w:p w14:paraId="4C14F95B" w14:textId="1C78F8B5" w:rsidR="003B6DC5" w:rsidRDefault="00E63A7A" w:rsidP="002679BD">
      <w:pPr>
        <w:spacing w:line="360" w:lineRule="auto"/>
        <w:ind w:firstLine="720"/>
        <w:jc w:val="both"/>
      </w:pPr>
      <w:r w:rsidRPr="00E63A7A">
        <w:t xml:space="preserve">The Board initiated this matter by issuing a Statement of Allegations </w:t>
      </w:r>
      <w:r w:rsidR="00137E20">
        <w:t xml:space="preserve">(SOA) </w:t>
      </w:r>
      <w:r w:rsidRPr="00E63A7A">
        <w:t xml:space="preserve">against the Respondent on </w:t>
      </w:r>
      <w:r w:rsidR="00176133">
        <w:t xml:space="preserve">March 11, </w:t>
      </w:r>
      <w:r w:rsidR="00453E4F">
        <w:t>2022,</w:t>
      </w:r>
      <w:r w:rsidR="00C562BE">
        <w:t xml:space="preserve"> </w:t>
      </w:r>
      <w:r w:rsidRPr="00E63A7A">
        <w:t xml:space="preserve">and </w:t>
      </w:r>
      <w:r w:rsidR="00904C13">
        <w:t xml:space="preserve">simultaneously </w:t>
      </w:r>
      <w:r w:rsidR="002679BD">
        <w:t>referring</w:t>
      </w:r>
      <w:r w:rsidR="003B6DC5">
        <w:t xml:space="preserve"> the SOA </w:t>
      </w:r>
      <w:r w:rsidRPr="00E63A7A">
        <w:t>to the Division of Administrative Law Appeals (DALA).</w:t>
      </w:r>
      <w:r w:rsidR="00C562BE">
        <w:t xml:space="preserve"> </w:t>
      </w:r>
      <w:r w:rsidR="00DB2BFD" w:rsidRPr="00DB2BFD">
        <w:t xml:space="preserve">The SOA ordered the Respondent to show cause </w:t>
      </w:r>
      <w:r w:rsidR="002679BD">
        <w:t xml:space="preserve">why he should not be disciplined for having been disciplined by the </w:t>
      </w:r>
      <w:r w:rsidR="00176133">
        <w:t xml:space="preserve">New Hampshire Board of Medicine </w:t>
      </w:r>
      <w:r w:rsidR="002679BD">
        <w:t>(</w:t>
      </w:r>
      <w:r w:rsidR="00176133">
        <w:t>NH</w:t>
      </w:r>
      <w:r w:rsidR="002679BD">
        <w:t xml:space="preserve"> Board) for reasons substantially the same as those set forth at </w:t>
      </w:r>
      <w:bookmarkStart w:id="1" w:name="_Hlk142482033"/>
      <w:r w:rsidR="002679BD">
        <w:t>G.L. c. 112, § 5 and 243 CMR 1.03(5)</w:t>
      </w:r>
      <w:bookmarkEnd w:id="1"/>
      <w:r w:rsidR="002679BD">
        <w:t xml:space="preserve">.  </w:t>
      </w:r>
    </w:p>
    <w:p w14:paraId="4E52523A" w14:textId="47959444" w:rsidR="008643D9" w:rsidRDefault="00402F14" w:rsidP="003B6DC5">
      <w:pPr>
        <w:spacing w:line="360" w:lineRule="auto"/>
        <w:ind w:firstLine="720"/>
        <w:jc w:val="both"/>
      </w:pPr>
      <w:r>
        <w:t xml:space="preserve">On </w:t>
      </w:r>
      <w:r w:rsidR="00176133">
        <w:t>September 8, 2022</w:t>
      </w:r>
      <w:r>
        <w:t xml:space="preserve">, </w:t>
      </w:r>
      <w:r w:rsidR="00176133">
        <w:t xml:space="preserve">the Board </w:t>
      </w:r>
      <w:r>
        <w:t>moved for summary decision</w:t>
      </w:r>
      <w:r w:rsidR="00D233ED">
        <w:t>,</w:t>
      </w:r>
      <w:r w:rsidR="00D233ED">
        <w:rPr>
          <w:rStyle w:val="FootnoteReference"/>
        </w:rPr>
        <w:footnoteReference w:id="1"/>
      </w:r>
      <w:r w:rsidR="00793DE0">
        <w:t xml:space="preserve"> </w:t>
      </w:r>
      <w:r w:rsidR="00D233ED">
        <w:t xml:space="preserve">which Respondent opposed on January </w:t>
      </w:r>
      <w:r w:rsidR="00D45EF8">
        <w:t>13, 2023</w:t>
      </w:r>
      <w:r w:rsidR="00D233ED">
        <w:t>. O</w:t>
      </w:r>
      <w:r>
        <w:t xml:space="preserve">n </w:t>
      </w:r>
      <w:r w:rsidR="00D233ED">
        <w:t>April 19, 20</w:t>
      </w:r>
      <w:r>
        <w:t>23, t</w:t>
      </w:r>
      <w:r w:rsidRPr="00E63A7A">
        <w:t xml:space="preserve">he DALA </w:t>
      </w:r>
      <w:r>
        <w:t xml:space="preserve">Administrative </w:t>
      </w:r>
      <w:r w:rsidRPr="00E63A7A">
        <w:t>Magistrat</w:t>
      </w:r>
      <w:r>
        <w:t>e</w:t>
      </w:r>
      <w:r w:rsidR="00480E60">
        <w:t>, Kenneth Forton</w:t>
      </w:r>
      <w:r>
        <w:t xml:space="preserve"> (Magistrate) issued </w:t>
      </w:r>
      <w:r w:rsidR="00904C13">
        <w:t>his</w:t>
      </w:r>
      <w:r w:rsidRPr="00E63A7A">
        <w:t xml:space="preserve"> Recommended Decision </w:t>
      </w:r>
      <w:r>
        <w:t>(Recommended Decision)</w:t>
      </w:r>
      <w:r w:rsidR="00D233ED">
        <w:t xml:space="preserve">, </w:t>
      </w:r>
      <w:r w:rsidR="001F49A6">
        <w:t>c</w:t>
      </w:r>
      <w:r>
        <w:t>onclud</w:t>
      </w:r>
      <w:r w:rsidR="00D233ED">
        <w:t xml:space="preserve">ing </w:t>
      </w:r>
      <w:r>
        <w:t xml:space="preserve">that the Board </w:t>
      </w:r>
      <w:r w:rsidR="00D233ED">
        <w:t xml:space="preserve">“has proven its Statement of </w:t>
      </w:r>
      <w:r w:rsidR="00875B13">
        <w:t>a</w:t>
      </w:r>
      <w:r w:rsidR="00D233ED">
        <w:t xml:space="preserve">llegations by a preponderance of the evidence.” </w:t>
      </w:r>
      <w:r w:rsidR="00D45EF8">
        <w:t>The Magistrate concluded that</w:t>
      </w:r>
      <w:r w:rsidR="0027532C" w:rsidRPr="0027532C">
        <w:t xml:space="preserve"> </w:t>
      </w:r>
      <w:r w:rsidR="0027532C">
        <w:t xml:space="preserve">the </w:t>
      </w:r>
      <w:r w:rsidR="0027532C" w:rsidRPr="0027532C">
        <w:t>NH Board</w:t>
      </w:r>
      <w:r w:rsidR="0027532C">
        <w:t xml:space="preserve"> disciplined</w:t>
      </w:r>
      <w:r w:rsidR="00D45EF8">
        <w:t xml:space="preserve"> Respondent</w:t>
      </w:r>
      <w:r w:rsidR="0027532C">
        <w:t xml:space="preserve"> for conduct that would subject him to discipline in Massachusetts. The Magistrate concluded the NH </w:t>
      </w:r>
      <w:r w:rsidR="002F5A77">
        <w:t>Board’s Final Decision and Order (NH FDO) d</w:t>
      </w:r>
      <w:r w:rsidR="0027532C">
        <w:t>escribes violations substantially similar to disciplin</w:t>
      </w:r>
      <w:r w:rsidR="008643D9">
        <w:t xml:space="preserve">ary grounds </w:t>
      </w:r>
      <w:r w:rsidR="00426019">
        <w:t xml:space="preserve">found </w:t>
      </w:r>
      <w:r w:rsidR="0027532C">
        <w:t>in</w:t>
      </w:r>
      <w:r w:rsidR="00D45EF8">
        <w:t xml:space="preserve"> G.L. c.</w:t>
      </w:r>
      <w:r w:rsidR="002F5A77">
        <w:t xml:space="preserve"> </w:t>
      </w:r>
      <w:r w:rsidR="00D45EF8">
        <w:t>112, §5 and 243 CMR 1.03(5)(a)</w:t>
      </w:r>
      <w:r w:rsidR="0027532C">
        <w:t xml:space="preserve">; in particular, </w:t>
      </w:r>
      <w:r w:rsidR="005402D1">
        <w:t>t</w:t>
      </w:r>
      <w:r w:rsidR="005A6964">
        <w:t xml:space="preserve">he </w:t>
      </w:r>
      <w:r w:rsidR="0027532C">
        <w:t xml:space="preserve">Board may discipline Respondent </w:t>
      </w:r>
      <w:bookmarkStart w:id="2" w:name="_Hlk144991594"/>
      <w:r w:rsidR="0027532C">
        <w:t>for: (a) failing</w:t>
      </w:r>
      <w:r w:rsidR="00D45EF8">
        <w:t xml:space="preserve"> to maintain medical records consistent with 243 CMR 2.07(13)(a)</w:t>
      </w:r>
      <w:r w:rsidR="0027532C">
        <w:t xml:space="preserve">; (b) failing </w:t>
      </w:r>
      <w:r w:rsidR="00D45EF8">
        <w:t>to issue prescriptions for controlled substance in accordance with G.L. c. 94C, § 19(a)</w:t>
      </w:r>
      <w:r w:rsidR="0027532C">
        <w:t>; (c) a</w:t>
      </w:r>
      <w:r w:rsidR="00D45EF8">
        <w:t>dvertising in a manner that is deceptive or misleading in violation of 243 CMR 2.07(11)</w:t>
      </w:r>
      <w:r w:rsidR="005A6964">
        <w:t>;</w:t>
      </w:r>
      <w:r w:rsidR="0027532C">
        <w:t xml:space="preserve"> and</w:t>
      </w:r>
      <w:r w:rsidR="005A6964">
        <w:t xml:space="preserve"> (d)</w:t>
      </w:r>
      <w:r w:rsidR="0027532C">
        <w:t xml:space="preserve"> engaging in conduct which places into question Respondent’s competence to practice medicine, including</w:t>
      </w:r>
      <w:r w:rsidR="005D1B84">
        <w:t xml:space="preserve"> </w:t>
      </w:r>
      <w:r w:rsidR="0027532C">
        <w:t>…</w:t>
      </w:r>
      <w:r w:rsidR="005D1B84">
        <w:t xml:space="preserve"> </w:t>
      </w:r>
      <w:r w:rsidR="008643D9">
        <w:t xml:space="preserve">negligence on repeated occasions in violation of 243 CMR 1.03(5)(a)(3). </w:t>
      </w:r>
      <w:bookmarkEnd w:id="2"/>
    </w:p>
    <w:p w14:paraId="2672BDA8" w14:textId="6B6CAAC8" w:rsidR="00E63A7A" w:rsidRPr="00E63A7A" w:rsidRDefault="008643D9" w:rsidP="003B6DC5">
      <w:pPr>
        <w:spacing w:line="360" w:lineRule="auto"/>
        <w:ind w:firstLine="720"/>
        <w:jc w:val="both"/>
      </w:pPr>
      <w:r>
        <w:lastRenderedPageBreak/>
        <w:t xml:space="preserve">On June 9, 2023, </w:t>
      </w:r>
      <w:r w:rsidR="001F49A6">
        <w:t xml:space="preserve">Respondent </w:t>
      </w:r>
      <w:r w:rsidR="00402F14">
        <w:t xml:space="preserve">filed </w:t>
      </w:r>
      <w:r>
        <w:t>his Objection</w:t>
      </w:r>
      <w:r w:rsidR="00005C0A">
        <w:t>s</w:t>
      </w:r>
      <w:r>
        <w:t xml:space="preserve"> to the Recommended Decision</w:t>
      </w:r>
      <w:r w:rsidR="00005C0A">
        <w:t xml:space="preserve"> (Respondent’s Objection)</w:t>
      </w:r>
      <w:r w:rsidR="00F23D28">
        <w:t>,</w:t>
      </w:r>
      <w:r>
        <w:rPr>
          <w:rStyle w:val="FootnoteReference"/>
        </w:rPr>
        <w:footnoteReference w:id="2"/>
      </w:r>
      <w:r w:rsidR="00904C13">
        <w:t xml:space="preserve"> </w:t>
      </w:r>
      <w:r w:rsidR="00005C0A">
        <w:t xml:space="preserve">generally </w:t>
      </w:r>
      <w:r w:rsidR="00F23D28">
        <w:t xml:space="preserve">setting forth various </w:t>
      </w:r>
      <w:r w:rsidR="00C96E4E">
        <w:t>reasons for</w:t>
      </w:r>
      <w:r w:rsidR="00F23D28">
        <w:t xml:space="preserve"> </w:t>
      </w:r>
      <w:r w:rsidR="002F5A77">
        <w:t>discrediting</w:t>
      </w:r>
      <w:r w:rsidR="00005C0A">
        <w:t>: (a)</w:t>
      </w:r>
      <w:r w:rsidR="00F23D28">
        <w:t xml:space="preserve"> the NH Board’s </w:t>
      </w:r>
      <w:r w:rsidR="00E038C7">
        <w:t xml:space="preserve">legal </w:t>
      </w:r>
      <w:r w:rsidR="00F23D28">
        <w:t>process and discipline</w:t>
      </w:r>
      <w:r w:rsidR="00005C0A">
        <w:t xml:space="preserve">; (b) the </w:t>
      </w:r>
      <w:r w:rsidR="00F23D28">
        <w:t>DALA for adjudicating the SOA</w:t>
      </w:r>
      <w:r w:rsidR="00C96E4E">
        <w:t xml:space="preserve"> and issu</w:t>
      </w:r>
      <w:r w:rsidR="002F5A77">
        <w:t>ing</w:t>
      </w:r>
      <w:r w:rsidR="00C96E4E">
        <w:t xml:space="preserve"> the Recommended Decision</w:t>
      </w:r>
      <w:r w:rsidR="00005C0A">
        <w:t>; (c)</w:t>
      </w:r>
      <w:r w:rsidR="00F23D28">
        <w:t xml:space="preserve"> the Petitioner for prosecuting a complaint based on the NH FDO</w:t>
      </w:r>
      <w:r w:rsidR="00C96E4E">
        <w:t>;</w:t>
      </w:r>
      <w:r w:rsidR="00F23D28">
        <w:t xml:space="preserve"> or </w:t>
      </w:r>
      <w:r w:rsidR="00C96E4E">
        <w:t xml:space="preserve">(d) </w:t>
      </w:r>
      <w:r w:rsidR="00005C0A">
        <w:t xml:space="preserve">otherwise </w:t>
      </w:r>
      <w:r w:rsidR="00F23D28">
        <w:t xml:space="preserve">seeking to relitigate the NH FDO’s factual findings. Thereafter on June 14, 2023, Respondent filed </w:t>
      </w:r>
      <w:r w:rsidR="00005C0A">
        <w:t>his Motion for Bill of Particulars #1 (Motion No. 1) and his Motion for Bill of Particulars #2 (Motion No. 2</w:t>
      </w:r>
      <w:r w:rsidR="00C96E4E">
        <w:t>)</w:t>
      </w:r>
      <w:r w:rsidR="00005C0A">
        <w:t>.</w:t>
      </w:r>
      <w:r w:rsidR="009E0663">
        <w:t xml:space="preserve"> </w:t>
      </w:r>
      <w:r w:rsidR="00F9210A">
        <w:t xml:space="preserve">Hereinafter, </w:t>
      </w:r>
      <w:r w:rsidR="009E0663" w:rsidRPr="009E0663">
        <w:t>Respondent’s Objection, Motion No. 1 and Motion No. 2 are collectively referred to as “Respondent’s Objections.”</w:t>
      </w:r>
      <w:r w:rsidR="0052420A">
        <w:t xml:space="preserve"> </w:t>
      </w:r>
    </w:p>
    <w:p w14:paraId="4D5F7186" w14:textId="6A0C29FC" w:rsidR="0023263B" w:rsidRDefault="00136E0F" w:rsidP="007422BD">
      <w:pPr>
        <w:spacing w:line="360" w:lineRule="auto"/>
        <w:ind w:firstLine="720"/>
        <w:jc w:val="both"/>
      </w:pPr>
      <w:bookmarkStart w:id="3" w:name="_Hlk135294780"/>
      <w:bookmarkStart w:id="4" w:name="_Hlk135141263"/>
      <w:r w:rsidRPr="00136E0F">
        <w:t xml:space="preserve">At its meeting on </w:t>
      </w:r>
      <w:r w:rsidR="001F49A6">
        <w:t xml:space="preserve">September </w:t>
      </w:r>
      <w:r w:rsidR="00C96E4E">
        <w:t>21</w:t>
      </w:r>
      <w:r w:rsidRPr="00136E0F">
        <w:t>, 2023</w:t>
      </w:r>
      <w:r>
        <w:t>, t</w:t>
      </w:r>
      <w:r w:rsidR="00E63A7A" w:rsidRPr="00E63A7A">
        <w:t>he Board reviewed the Recommended Decision</w:t>
      </w:r>
      <w:r w:rsidR="001F49A6">
        <w:t>, Respondent’s Objection</w:t>
      </w:r>
      <w:r w:rsidR="009E0663">
        <w:t>s</w:t>
      </w:r>
      <w:r w:rsidR="001F49A6">
        <w:t xml:space="preserve"> and </w:t>
      </w:r>
      <w:r w:rsidR="00606F50">
        <w:t>heard from the parties on the issue of sanction.</w:t>
      </w:r>
      <w:r w:rsidR="00904C13">
        <w:t xml:space="preserve"> </w:t>
      </w:r>
      <w:r w:rsidR="006F4F73">
        <w:t>The Board rejects Respondent’s Objections</w:t>
      </w:r>
      <w:r w:rsidR="00904C13">
        <w:t>.</w:t>
      </w:r>
      <w:r w:rsidR="009E0663">
        <w:rPr>
          <w:rStyle w:val="FootnoteReference"/>
        </w:rPr>
        <w:footnoteReference w:id="3"/>
      </w:r>
      <w:r w:rsidR="00904C13">
        <w:t xml:space="preserve"> </w:t>
      </w:r>
      <w:r w:rsidR="006F4F73">
        <w:t xml:space="preserve">Respondent cannot </w:t>
      </w:r>
      <w:r w:rsidR="006F4F73" w:rsidRPr="006F4F73">
        <w:t>re-litigat</w:t>
      </w:r>
      <w:r w:rsidR="006F4F73">
        <w:t>e</w:t>
      </w:r>
      <w:r w:rsidR="006F4F73" w:rsidRPr="006F4F73">
        <w:t xml:space="preserve"> </w:t>
      </w:r>
      <w:r w:rsidR="00C14844">
        <w:t xml:space="preserve">the </w:t>
      </w:r>
      <w:r w:rsidR="00C96E4E">
        <w:t>NH</w:t>
      </w:r>
      <w:r w:rsidR="006F4F73" w:rsidRPr="006F4F73">
        <w:t xml:space="preserve"> Board’s findings</w:t>
      </w:r>
      <w:r w:rsidR="00C14844">
        <w:t xml:space="preserve"> of fact</w:t>
      </w:r>
      <w:r w:rsidR="006F4F73" w:rsidRPr="006F4F73">
        <w:t xml:space="preserve"> or appeal the </w:t>
      </w:r>
      <w:r w:rsidR="00C96E4E">
        <w:t>NH Discipline in this forum</w:t>
      </w:r>
      <w:r w:rsidR="00426019">
        <w:t>. Indeed, Respondent has</w:t>
      </w:r>
      <w:r w:rsidR="00C96E4E">
        <w:t xml:space="preserve"> already sought </w:t>
      </w:r>
      <w:r w:rsidR="0052420A">
        <w:t xml:space="preserve">appellate </w:t>
      </w:r>
      <w:r w:rsidR="00C96E4E">
        <w:t xml:space="preserve">review </w:t>
      </w:r>
      <w:r w:rsidR="007B247B">
        <w:t>before t</w:t>
      </w:r>
      <w:r w:rsidR="00C96E4E">
        <w:t>he New Hampshire Supreme Court</w:t>
      </w:r>
      <w:r w:rsidR="00426019">
        <w:t>, which</w:t>
      </w:r>
      <w:r w:rsidR="00C96E4E">
        <w:t xml:space="preserve"> held</w:t>
      </w:r>
      <w:r w:rsidR="006F4F73" w:rsidRPr="006F4F73">
        <w:t xml:space="preserve"> </w:t>
      </w:r>
      <w:r w:rsidR="00C96E4E">
        <w:t>“b</w:t>
      </w:r>
      <w:r w:rsidR="00C96E4E" w:rsidRPr="00C96E4E">
        <w:t>ased upon our review of the board's well-reasoned final decision and order, the relevant law, and the record submitted on appeal, we conclude that the respondent has not demonstrated</w:t>
      </w:r>
      <w:r w:rsidR="00C96E4E">
        <w:t xml:space="preserve"> </w:t>
      </w:r>
      <w:r w:rsidR="00C96E4E" w:rsidRPr="00C96E4E">
        <w:t>reversible error regarding any of the board's 11 specific findings of misconduct.</w:t>
      </w:r>
      <w:r w:rsidR="00426019">
        <w:t>”</w:t>
      </w:r>
      <w:r w:rsidR="00C96E4E" w:rsidRPr="00C96E4E">
        <w:t xml:space="preserve"> </w:t>
      </w:r>
      <w:r w:rsidR="00C96E4E" w:rsidRPr="00C96E4E">
        <w:rPr>
          <w:i/>
          <w:iCs/>
        </w:rPr>
        <w:t>In re Appeal of Geller</w:t>
      </w:r>
      <w:r w:rsidR="00C96E4E" w:rsidRPr="00C96E4E">
        <w:t>, No. 2019-0009 (N.H. Dec. 20, 2019).</w:t>
      </w:r>
      <w:r w:rsidR="0052420A">
        <w:rPr>
          <w:rStyle w:val="FootnoteReference"/>
        </w:rPr>
        <w:footnoteReference w:id="4"/>
      </w:r>
      <w:r w:rsidR="00C96E4E" w:rsidRPr="00C96E4E">
        <w:t xml:space="preserve"> </w:t>
      </w:r>
      <w:r w:rsidR="00C96E4E">
        <w:t xml:space="preserve">The </w:t>
      </w:r>
      <w:r w:rsidR="007422BD">
        <w:t xml:space="preserve">Board </w:t>
      </w:r>
      <w:r w:rsidR="00E63A7A" w:rsidRPr="007422BD">
        <w:t>hereby ado</w:t>
      </w:r>
      <w:r w:rsidR="00E63A7A" w:rsidRPr="00E63A7A">
        <w:t>pts the Recommended Decision and incorporates it into its Final Decision and Order.</w:t>
      </w:r>
      <w:bookmarkEnd w:id="3"/>
      <w:r w:rsidR="00E63A7A" w:rsidRPr="00E63A7A">
        <w:t xml:space="preserve"> </w:t>
      </w:r>
    </w:p>
    <w:p w14:paraId="1531D0BA" w14:textId="77777777" w:rsidR="00C14844" w:rsidRPr="00E63A7A" w:rsidRDefault="00C14844" w:rsidP="007422BD">
      <w:pPr>
        <w:spacing w:line="360" w:lineRule="auto"/>
        <w:ind w:firstLine="720"/>
        <w:jc w:val="both"/>
      </w:pPr>
    </w:p>
    <w:bookmarkEnd w:id="4"/>
    <w:p w14:paraId="595DCAEE" w14:textId="77777777" w:rsidR="007B247B" w:rsidRDefault="007B247B">
      <w:pPr>
        <w:rPr>
          <w:u w:val="single"/>
        </w:rPr>
      </w:pPr>
      <w:r>
        <w:rPr>
          <w:u w:val="single"/>
        </w:rPr>
        <w:br w:type="page"/>
      </w:r>
    </w:p>
    <w:p w14:paraId="6D47A97F" w14:textId="6FB3A214" w:rsidR="000A0C3C" w:rsidRPr="000A0C3C" w:rsidRDefault="000A0C3C" w:rsidP="003B6DC5">
      <w:pPr>
        <w:spacing w:line="360" w:lineRule="auto"/>
        <w:jc w:val="center"/>
        <w:rPr>
          <w:u w:val="single"/>
        </w:rPr>
      </w:pPr>
      <w:r w:rsidRPr="000A0C3C">
        <w:rPr>
          <w:u w:val="single"/>
        </w:rPr>
        <w:lastRenderedPageBreak/>
        <w:t>Discussion</w:t>
      </w:r>
    </w:p>
    <w:p w14:paraId="597E5472" w14:textId="308F486D" w:rsidR="00025264" w:rsidRDefault="007B5BEA" w:rsidP="003B6DC5">
      <w:pPr>
        <w:spacing w:line="360" w:lineRule="auto"/>
        <w:ind w:firstLine="720"/>
        <w:jc w:val="both"/>
      </w:pPr>
      <w:r w:rsidRPr="007B5BEA">
        <w:t xml:space="preserve">Pursuant to 243 CMR 1.03(5)(a)12, the Board </w:t>
      </w:r>
      <w:r w:rsidR="007B247B">
        <w:t>is authorized</w:t>
      </w:r>
      <w:r w:rsidRPr="007B5BEA">
        <w:t xml:space="preserve"> to discipline a physician who has “been disciplined in another jurisdiction in any way by the proper licensing authority for reasons substantially the same as those set forth in M.G.L. c. 112, § 5 or 243 CMR 1.03(5).” </w:t>
      </w:r>
      <w:r w:rsidRPr="007B5BEA">
        <w:rPr>
          <w:u w:val="single"/>
        </w:rPr>
        <w:t>See</w:t>
      </w:r>
      <w:r w:rsidRPr="007B5BEA">
        <w:t xml:space="preserve"> </w:t>
      </w:r>
      <w:r w:rsidRPr="007B5BEA">
        <w:rPr>
          <w:i/>
          <w:iCs/>
        </w:rPr>
        <w:t>Ramirez v. Board of Registration in Medicine</w:t>
      </w:r>
      <w:r w:rsidRPr="007B5BEA">
        <w:t>, 441 Mass. 479 (2004)</w:t>
      </w:r>
      <w:r>
        <w:t xml:space="preserve">. </w:t>
      </w:r>
      <w:r w:rsidR="00ED55BE" w:rsidRPr="00ED55BE">
        <w:t xml:space="preserve">The </w:t>
      </w:r>
      <w:r w:rsidR="00C77EED">
        <w:t xml:space="preserve">Magistrate found </w:t>
      </w:r>
      <w:r w:rsidR="006A6887">
        <w:t xml:space="preserve">both parties admitted the NH Board </w:t>
      </w:r>
      <w:r w:rsidR="00426019">
        <w:t xml:space="preserve">had </w:t>
      </w:r>
      <w:r w:rsidR="006A6887">
        <w:t xml:space="preserve">disciplined </w:t>
      </w:r>
      <w:r w:rsidR="00C77EED">
        <w:t>Respondent</w:t>
      </w:r>
      <w:r w:rsidR="0052420A">
        <w:t xml:space="preserve">. The Magistrate also concluded </w:t>
      </w:r>
      <w:r w:rsidR="00426019">
        <w:t>that the reasons for the NH</w:t>
      </w:r>
      <w:r w:rsidR="00F9210A">
        <w:t xml:space="preserve"> Board’s d</w:t>
      </w:r>
      <w:r w:rsidR="00426019">
        <w:t xml:space="preserve">iscipline </w:t>
      </w:r>
      <w:r w:rsidR="00464B52">
        <w:t>“</w:t>
      </w:r>
      <w:r w:rsidR="00426019">
        <w:t xml:space="preserve">are substantially the same as those that would subject him to discipline in Massachusetts.” </w:t>
      </w:r>
      <w:r w:rsidR="0052420A">
        <w:t xml:space="preserve">Specifically, the Magistrate concluded the Board could discipline Respondent’s license </w:t>
      </w:r>
      <w:r w:rsidR="0052420A" w:rsidRPr="0052420A">
        <w:t>for: (a) engaging in conduct which places into question Respondent’s competence to practice medicine, including … negligence on repeated occasions in violation of 243 CMR 1.03(5)(a)(3)</w:t>
      </w:r>
      <w:r w:rsidR="0052420A">
        <w:t xml:space="preserve">; (b) </w:t>
      </w:r>
      <w:r w:rsidR="0052420A" w:rsidRPr="0052420A">
        <w:t xml:space="preserve">failing to maintain medical records consistent with 243 CMR 2.07(13)(a); </w:t>
      </w:r>
      <w:r w:rsidR="006635EB">
        <w:t xml:space="preserve">and </w:t>
      </w:r>
      <w:r w:rsidR="0052420A" w:rsidRPr="0052420A">
        <w:t>(</w:t>
      </w:r>
      <w:r w:rsidR="0052420A">
        <w:t>c</w:t>
      </w:r>
      <w:r w:rsidR="0052420A" w:rsidRPr="0052420A">
        <w:t>) failing to issue prescriptions for controlled substance in accordance with G.L. c. 94C, § 19(a)</w:t>
      </w:r>
      <w:r w:rsidR="006635EB">
        <w:t>.</w:t>
      </w:r>
      <w:r w:rsidR="006635EB">
        <w:rPr>
          <w:rStyle w:val="FootnoteReference"/>
        </w:rPr>
        <w:footnoteReference w:id="5"/>
      </w:r>
    </w:p>
    <w:p w14:paraId="658F4DBF" w14:textId="15BFC9AC" w:rsidR="00620586" w:rsidRDefault="00620586" w:rsidP="007B5BEA">
      <w:pPr>
        <w:spacing w:line="360" w:lineRule="auto"/>
        <w:ind w:firstLine="720"/>
        <w:contextualSpacing/>
        <w:jc w:val="both"/>
      </w:pPr>
      <w:r w:rsidRPr="001416FA">
        <w:t xml:space="preserve">When determining a sanction, the Board is guided by the question of what discipline is necessary to protect the public. </w:t>
      </w:r>
      <w:r w:rsidRPr="001416FA">
        <w:rPr>
          <w:i/>
          <w:iCs/>
        </w:rPr>
        <w:t>In the Matter of Richard J. Pedro, D.O.</w:t>
      </w:r>
      <w:r w:rsidRPr="001416FA">
        <w:t>, Board of Registration in Medicine, Adjudicatory Case No. 2018-054 (Final Decision &amp; Order, December 16, 2021)(“[t]he Board tailors its sanction to deter other physicians from engaging in similar misconduct and thereby protect public confidence in the profession”).</w:t>
      </w:r>
    </w:p>
    <w:p w14:paraId="258F9741" w14:textId="54E9222C" w:rsidR="007B247B" w:rsidRDefault="007B5BEA" w:rsidP="001416FA">
      <w:pPr>
        <w:spacing w:line="360" w:lineRule="auto"/>
        <w:ind w:firstLine="720"/>
        <w:contextualSpacing/>
        <w:jc w:val="both"/>
      </w:pPr>
      <w:bookmarkStart w:id="5" w:name="_Hlk142492287"/>
      <w:r w:rsidRPr="007B5BEA">
        <w:t xml:space="preserve">The factual findings with respect to </w:t>
      </w:r>
      <w:r w:rsidR="00875B13">
        <w:t>P</w:t>
      </w:r>
      <w:r w:rsidRPr="007B5BEA">
        <w:t xml:space="preserve">atients 5, 7 and 9 generally describe medical treatment </w:t>
      </w:r>
      <w:r w:rsidR="005D1B84">
        <w:t xml:space="preserve">and </w:t>
      </w:r>
      <w:r w:rsidR="003C41CE">
        <w:t xml:space="preserve">prescription </w:t>
      </w:r>
      <w:r w:rsidR="005D1B84">
        <w:t xml:space="preserve">monitoring </w:t>
      </w:r>
      <w:r w:rsidRPr="007B5BEA">
        <w:t xml:space="preserve">that falls below the standard of care. In negligence cases, the Board considers, among other things, the severity of the negligence or degree of deviation from the </w:t>
      </w:r>
      <w:r w:rsidR="00F07A69">
        <w:t>accepted medical care</w:t>
      </w:r>
      <w:r w:rsidRPr="007B5BEA">
        <w:t xml:space="preserve">, the impact of the physician's </w:t>
      </w:r>
      <w:r w:rsidR="00F07A69">
        <w:t>mis</w:t>
      </w:r>
      <w:r w:rsidRPr="007B5BEA">
        <w:t xml:space="preserve">conduct, the number of patients affected and any mitigating factors that may be present. </w:t>
      </w:r>
      <w:r w:rsidRPr="007B5BEA">
        <w:rPr>
          <w:u w:val="single"/>
        </w:rPr>
        <w:t>See</w:t>
      </w:r>
      <w:r w:rsidRPr="007B5BEA">
        <w:t xml:space="preserve"> </w:t>
      </w:r>
      <w:r w:rsidRPr="007B5BEA">
        <w:rPr>
          <w:i/>
          <w:iCs/>
        </w:rPr>
        <w:t>In the Matter of John C. Clapp, M.D.</w:t>
      </w:r>
      <w:r w:rsidRPr="007B5BEA">
        <w:t>, Board of Registration in Medicine, Adjudicatory Case No. 2013-004 (Final Decision &amp; Order, April 16, 2015).</w:t>
      </w:r>
      <w:r w:rsidR="003C4AD8">
        <w:t xml:space="preserve"> </w:t>
      </w:r>
    </w:p>
    <w:p w14:paraId="0F14C402" w14:textId="46EC7E8C" w:rsidR="00FD5C63" w:rsidRDefault="007B247B" w:rsidP="001416FA">
      <w:pPr>
        <w:spacing w:line="360" w:lineRule="auto"/>
        <w:ind w:firstLine="720"/>
        <w:jc w:val="both"/>
      </w:pPr>
      <w:r w:rsidRPr="00FD5C63">
        <w:lastRenderedPageBreak/>
        <w:t xml:space="preserve">In cases involving negligence in the treatment of </w:t>
      </w:r>
      <w:r>
        <w:t>two o</w:t>
      </w:r>
      <w:r w:rsidR="005E4143">
        <w:t>r</w:t>
      </w:r>
      <w:r>
        <w:t xml:space="preserve"> three </w:t>
      </w:r>
      <w:r w:rsidRPr="00FD5C63">
        <w:t>patient</w:t>
      </w:r>
      <w:r>
        <w:t>s</w:t>
      </w:r>
      <w:r w:rsidRPr="00FD5C63">
        <w:t xml:space="preserve">, the Board has </w:t>
      </w:r>
      <w:r w:rsidRPr="00F07A69">
        <w:t>admonish</w:t>
      </w:r>
      <w:r w:rsidR="00584B7A">
        <w:t>ed</w:t>
      </w:r>
      <w:r w:rsidRPr="00F07A69">
        <w:t>,</w:t>
      </w:r>
      <w:r w:rsidRPr="00F07A69">
        <w:rPr>
          <w:vertAlign w:val="superscript"/>
        </w:rPr>
        <w:footnoteReference w:id="6"/>
      </w:r>
      <w:r w:rsidRPr="00F07A69">
        <w:t xml:space="preserve"> censure</w:t>
      </w:r>
      <w:r w:rsidR="00584B7A">
        <w:t>d</w:t>
      </w:r>
      <w:r>
        <w:t>,</w:t>
      </w:r>
      <w:r w:rsidRPr="00F07A69">
        <w:rPr>
          <w:vertAlign w:val="superscript"/>
        </w:rPr>
        <w:footnoteReference w:id="7"/>
      </w:r>
      <w:r w:rsidRPr="00F07A69">
        <w:t xml:space="preserve"> </w:t>
      </w:r>
      <w:r w:rsidR="005E4143">
        <w:t xml:space="preserve">or </w:t>
      </w:r>
      <w:r w:rsidRPr="00F07A69">
        <w:t>reprimand</w:t>
      </w:r>
      <w:r w:rsidR="00584B7A">
        <w:t>ed</w:t>
      </w:r>
      <w:r w:rsidRPr="00F07A69">
        <w:rPr>
          <w:vertAlign w:val="superscript"/>
        </w:rPr>
        <w:footnoteReference w:id="8"/>
      </w:r>
      <w:r w:rsidR="00584B7A">
        <w:t xml:space="preserve"> the offending physician’s license.</w:t>
      </w:r>
      <w:r w:rsidRPr="00F07A69">
        <w:t xml:space="preserve"> </w:t>
      </w:r>
      <w:r w:rsidR="00F07A69" w:rsidRPr="00F07A69">
        <w:rPr>
          <w:u w:val="single"/>
        </w:rPr>
        <w:t>See</w:t>
      </w:r>
      <w:r w:rsidR="00F07A69">
        <w:t xml:space="preserve"> </w:t>
      </w:r>
      <w:bookmarkStart w:id="7" w:name="_Hlk145326795"/>
      <w:r w:rsidR="003C4AD8" w:rsidRPr="003C4AD8">
        <w:rPr>
          <w:i/>
          <w:iCs/>
        </w:rPr>
        <w:t>In the Matter of George Hayao, M..D.</w:t>
      </w:r>
      <w:r w:rsidR="003C4AD8">
        <w:t>, Board of Registration in Medicine, Adjudicatory Case No. 2020-041 (Final Decision &amp; Order, December 2, 2021)</w:t>
      </w:r>
      <w:bookmarkEnd w:id="7"/>
      <w:r w:rsidR="003C4AD8">
        <w:t>(</w:t>
      </w:r>
      <w:r w:rsidR="005D0516">
        <w:t>r</w:t>
      </w:r>
      <w:r w:rsidR="003C4AD8">
        <w:t xml:space="preserve">eprimand </w:t>
      </w:r>
      <w:r w:rsidR="00F07A69">
        <w:t xml:space="preserve">and </w:t>
      </w:r>
      <w:r w:rsidR="00B55457">
        <w:t>ten (10)</w:t>
      </w:r>
      <w:r w:rsidR="00F07A69">
        <w:t xml:space="preserve"> </w:t>
      </w:r>
      <w:r w:rsidR="005E4143">
        <w:t>continuing professional development (</w:t>
      </w:r>
      <w:r w:rsidR="00F07A69">
        <w:t>CPD</w:t>
      </w:r>
      <w:r w:rsidR="005E4143">
        <w:t>)</w:t>
      </w:r>
      <w:r>
        <w:t xml:space="preserve"> credit</w:t>
      </w:r>
      <w:r w:rsidR="00F07A69">
        <w:t xml:space="preserve">s based on </w:t>
      </w:r>
      <w:r w:rsidR="003C4AD8">
        <w:t>prescribing to two patients without conducting physical exam</w:t>
      </w:r>
      <w:r w:rsidR="00F07A69">
        <w:t>s</w:t>
      </w:r>
      <w:r w:rsidR="003C4AD8">
        <w:t xml:space="preserve">, without communicating with </w:t>
      </w:r>
      <w:r w:rsidR="00F07A69">
        <w:t>collateral</w:t>
      </w:r>
      <w:r w:rsidR="003C4AD8">
        <w:t xml:space="preserve"> providers, and without maintaining </w:t>
      </w:r>
      <w:r w:rsidR="00F07A69">
        <w:t>patient</w:t>
      </w:r>
      <w:r w:rsidR="003C4AD8">
        <w:t xml:space="preserve"> records as well as prescribing </w:t>
      </w:r>
      <w:r w:rsidR="00F07A69">
        <w:t xml:space="preserve">“inappropriate amounts of oxycodone” </w:t>
      </w:r>
      <w:r w:rsidR="003C4AD8">
        <w:t>to a third patient).</w:t>
      </w:r>
    </w:p>
    <w:p w14:paraId="79D5555D" w14:textId="062109CA" w:rsidR="003C4AD8" w:rsidRPr="00FD5C63" w:rsidRDefault="003C4AD8" w:rsidP="00FD5C63">
      <w:pPr>
        <w:spacing w:line="360" w:lineRule="auto"/>
        <w:ind w:firstLine="720"/>
        <w:contextualSpacing/>
        <w:jc w:val="both"/>
      </w:pPr>
      <w:r w:rsidRPr="003C4AD8">
        <w:t xml:space="preserve">The facts presented in this matter </w:t>
      </w:r>
      <w:r w:rsidR="005D1B84">
        <w:t xml:space="preserve">concern Respondent’s failure to properly monitor three patients for compliance with </w:t>
      </w:r>
      <w:r w:rsidR="00F9210A">
        <w:t xml:space="preserve">prescribed </w:t>
      </w:r>
      <w:r w:rsidR="00584B7A">
        <w:t xml:space="preserve">opioid </w:t>
      </w:r>
      <w:r w:rsidR="00F9210A">
        <w:t>therapy</w:t>
      </w:r>
      <w:r w:rsidR="005D1B84">
        <w:t xml:space="preserve">. Respondent’s </w:t>
      </w:r>
      <w:r w:rsidR="00584B7A">
        <w:t xml:space="preserve">prescribing practices are less severe departures </w:t>
      </w:r>
      <w:r w:rsidR="00F9210A">
        <w:t>from the</w:t>
      </w:r>
      <w:r w:rsidR="00584B7A">
        <w:t xml:space="preserve"> standard of care in prescribing </w:t>
      </w:r>
      <w:r w:rsidR="00F9210A">
        <w:t>than in</w:t>
      </w:r>
      <w:r w:rsidR="00453E4F">
        <w:t xml:space="preserve"> those</w:t>
      </w:r>
      <w:r w:rsidR="00F9210A">
        <w:t xml:space="preserve"> instances </w:t>
      </w:r>
      <w:r w:rsidR="00584B7A">
        <w:t>where the Board has imposed a</w:t>
      </w:r>
      <w:r w:rsidRPr="003C4AD8">
        <w:t xml:space="preserve"> revocation</w:t>
      </w:r>
      <w:r w:rsidR="003C41CE" w:rsidRPr="003C4AD8">
        <w:rPr>
          <w:vertAlign w:val="superscript"/>
        </w:rPr>
        <w:footnoteReference w:id="9"/>
      </w:r>
      <w:r w:rsidRPr="003C4AD8">
        <w:t xml:space="preserve"> or susp</w:t>
      </w:r>
      <w:r w:rsidR="005D0516">
        <w:t>e</w:t>
      </w:r>
      <w:r w:rsidRPr="003C4AD8">
        <w:t>nsion</w:t>
      </w:r>
      <w:r w:rsidR="00584B7A">
        <w:t>.</w:t>
      </w:r>
      <w:r w:rsidRPr="003C4AD8">
        <w:rPr>
          <w:vertAlign w:val="superscript"/>
        </w:rPr>
        <w:footnoteReference w:id="10"/>
      </w:r>
      <w:r w:rsidRPr="003C4AD8">
        <w:t xml:space="preserve">   </w:t>
      </w:r>
    </w:p>
    <w:p w14:paraId="151E4B1B" w14:textId="2942AC05" w:rsidR="00FD5C63" w:rsidRDefault="00FD5C63" w:rsidP="00FD5C63">
      <w:pPr>
        <w:spacing w:line="360" w:lineRule="auto"/>
        <w:ind w:firstLine="720"/>
        <w:jc w:val="both"/>
      </w:pPr>
      <w:r w:rsidRPr="00D62EC1">
        <w:t xml:space="preserve">Respondent was found to have violated patient record keeping requirements. </w:t>
      </w:r>
      <w:r>
        <w:t>“R</w:t>
      </w:r>
      <w:r w:rsidRPr="00D62EC1">
        <w:t xml:space="preserve">ecord-keeping failures are not 'technical' violations, because accurate and current medical records are absolutely essential in maintaining a patient's health and welfare.” </w:t>
      </w:r>
      <w:r w:rsidRPr="00D62EC1">
        <w:rPr>
          <w:i/>
          <w:iCs/>
        </w:rPr>
        <w:t>In the Matter of Vernon Kellogg, M.D.</w:t>
      </w:r>
      <w:r w:rsidRPr="00D62EC1">
        <w:t>, Board of Registration in Medicine, Adjudicatory Case No. 2007-044</w:t>
      </w:r>
      <w:r>
        <w:t xml:space="preserve"> </w:t>
      </w:r>
      <w:r w:rsidRPr="00D62EC1">
        <w:t xml:space="preserve">(Final Decision and Order, May 19, 2010). </w:t>
      </w:r>
      <w:r w:rsidRPr="00D62EC1">
        <w:rPr>
          <w:u w:val="single"/>
        </w:rPr>
        <w:t>See</w:t>
      </w:r>
      <w:r w:rsidRPr="00D62EC1">
        <w:t xml:space="preserve"> </w:t>
      </w:r>
      <w:r w:rsidRPr="00D62EC1">
        <w:rPr>
          <w:i/>
          <w:iCs/>
        </w:rPr>
        <w:t xml:space="preserve">In the Matter of Joseph V. </w:t>
      </w:r>
      <w:proofErr w:type="spellStart"/>
      <w:r w:rsidRPr="00D62EC1">
        <w:rPr>
          <w:i/>
          <w:iCs/>
        </w:rPr>
        <w:t>Thakuria</w:t>
      </w:r>
      <w:proofErr w:type="spellEnd"/>
      <w:r w:rsidRPr="00D62EC1">
        <w:rPr>
          <w:i/>
          <w:iCs/>
        </w:rPr>
        <w:t>, M.D.</w:t>
      </w:r>
      <w:r w:rsidRPr="00D62EC1">
        <w:t>, Board of Registration in Medicine, Adjudicatory Case No. 2018-046 (Final Decision and Order, August 4, 2022)(reprimand and $5,000 fine for</w:t>
      </w:r>
      <w:r>
        <w:t xml:space="preserve"> </w:t>
      </w:r>
      <w:r w:rsidRPr="00D62EC1">
        <w:t>violati</w:t>
      </w:r>
      <w:r>
        <w:t>ng B</w:t>
      </w:r>
      <w:r w:rsidRPr="00D62EC1">
        <w:t xml:space="preserve">oard regulations on maintenance of patient record, </w:t>
      </w:r>
      <w:r w:rsidRPr="00D62EC1">
        <w:rPr>
          <w:i/>
          <w:iCs/>
        </w:rPr>
        <w:t>inter alia</w:t>
      </w:r>
      <w:r w:rsidRPr="00D62EC1">
        <w:t>)</w:t>
      </w:r>
      <w:r>
        <w:t>.</w:t>
      </w:r>
      <w:r>
        <w:rPr>
          <w:rStyle w:val="FootnoteReference"/>
        </w:rPr>
        <w:footnoteReference w:id="11"/>
      </w:r>
    </w:p>
    <w:bookmarkEnd w:id="5"/>
    <w:p w14:paraId="7791693D" w14:textId="77777777" w:rsidR="00453E4F" w:rsidRDefault="00FA5B24" w:rsidP="00B117B7">
      <w:pPr>
        <w:pStyle w:val="le-brm-normal-32-level"/>
        <w:spacing w:before="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gravamen of Respondent’s violations </w:t>
      </w:r>
      <w:r w:rsidR="003C41CE">
        <w:rPr>
          <w:rFonts w:ascii="Times New Roman" w:hAnsi="Times New Roman" w:cs="Times New Roman"/>
          <w:sz w:val="24"/>
          <w:szCs w:val="24"/>
        </w:rPr>
        <w:t>concern</w:t>
      </w:r>
      <w:r w:rsidR="00AC16FD">
        <w:rPr>
          <w:rFonts w:ascii="Times New Roman" w:hAnsi="Times New Roman" w:cs="Times New Roman"/>
          <w:sz w:val="24"/>
          <w:szCs w:val="24"/>
        </w:rPr>
        <w:t>s</w:t>
      </w:r>
      <w:r w:rsidR="003C41CE">
        <w:rPr>
          <w:rFonts w:ascii="Times New Roman" w:hAnsi="Times New Roman" w:cs="Times New Roman"/>
          <w:sz w:val="24"/>
          <w:szCs w:val="24"/>
        </w:rPr>
        <w:t xml:space="preserve"> his failure to properly monitor his patients’ compliance with prescribed opioid therapies</w:t>
      </w:r>
      <w:r w:rsidR="00F9210A">
        <w:rPr>
          <w:rFonts w:ascii="Times New Roman" w:hAnsi="Times New Roman" w:cs="Times New Roman"/>
          <w:sz w:val="24"/>
          <w:szCs w:val="24"/>
        </w:rPr>
        <w:t xml:space="preserve"> and maintain patient records consistent with 243 CMR 2.07(13)(a)</w:t>
      </w:r>
      <w:r w:rsidR="003C41CE">
        <w:rPr>
          <w:rFonts w:ascii="Times New Roman" w:hAnsi="Times New Roman" w:cs="Times New Roman"/>
          <w:sz w:val="24"/>
          <w:szCs w:val="24"/>
        </w:rPr>
        <w:t>.</w:t>
      </w:r>
      <w:r w:rsidR="00252D60">
        <w:rPr>
          <w:rFonts w:ascii="Times New Roman" w:hAnsi="Times New Roman" w:cs="Times New Roman"/>
          <w:sz w:val="24"/>
          <w:szCs w:val="24"/>
        </w:rPr>
        <w:t xml:space="preserve"> The Board has disci</w:t>
      </w:r>
      <w:r w:rsidR="00252D60" w:rsidRPr="00AC16FD">
        <w:rPr>
          <w:rFonts w:ascii="Times New Roman" w:hAnsi="Times New Roman" w:cs="Times New Roman"/>
          <w:sz w:val="24"/>
          <w:szCs w:val="24"/>
        </w:rPr>
        <w:t xml:space="preserve">plined similar violations of the standard of care </w:t>
      </w:r>
      <w:r w:rsidR="00F9210A" w:rsidRPr="00AC16FD">
        <w:rPr>
          <w:rFonts w:ascii="Times New Roman" w:hAnsi="Times New Roman" w:cs="Times New Roman"/>
          <w:sz w:val="24"/>
          <w:szCs w:val="24"/>
        </w:rPr>
        <w:t xml:space="preserve">and patient record keeping violation with a reprimand. </w:t>
      </w:r>
      <w:r w:rsidR="00F9210A" w:rsidRPr="00AC16FD">
        <w:rPr>
          <w:rFonts w:ascii="Times New Roman" w:hAnsi="Times New Roman" w:cs="Times New Roman"/>
          <w:sz w:val="24"/>
          <w:szCs w:val="24"/>
          <w:u w:val="single"/>
        </w:rPr>
        <w:t>See</w:t>
      </w:r>
      <w:r w:rsidR="00F9210A" w:rsidRPr="00AC16FD">
        <w:rPr>
          <w:rFonts w:ascii="Times New Roman" w:hAnsi="Times New Roman" w:cs="Times New Roman"/>
          <w:sz w:val="24"/>
          <w:szCs w:val="24"/>
        </w:rPr>
        <w:t xml:space="preserve"> </w:t>
      </w:r>
      <w:r w:rsidR="00AC16FD" w:rsidRPr="00AC16FD">
        <w:rPr>
          <w:rFonts w:ascii="Times New Roman" w:hAnsi="Times New Roman" w:cs="Times New Roman"/>
          <w:i/>
          <w:iCs/>
          <w:sz w:val="24"/>
          <w:szCs w:val="24"/>
        </w:rPr>
        <w:t>In the Matter of George Hayao, M..D.</w:t>
      </w:r>
      <w:r w:rsidR="00AC16FD" w:rsidRPr="00AC16FD">
        <w:rPr>
          <w:rFonts w:ascii="Times New Roman" w:hAnsi="Times New Roman" w:cs="Times New Roman"/>
          <w:sz w:val="24"/>
          <w:szCs w:val="24"/>
        </w:rPr>
        <w:t xml:space="preserve">, Board of Registration in Medicine, Adjudicatory Case No. 2020-041 (Final Decision &amp; Order, December 2, 2021) and </w:t>
      </w:r>
      <w:r w:rsidR="00AC16FD" w:rsidRPr="00AC16FD">
        <w:rPr>
          <w:rFonts w:ascii="Times New Roman" w:hAnsi="Times New Roman" w:cs="Times New Roman"/>
          <w:i/>
          <w:iCs/>
          <w:sz w:val="24"/>
          <w:szCs w:val="24"/>
        </w:rPr>
        <w:t xml:space="preserve">In the Matter of Constantine </w:t>
      </w:r>
      <w:proofErr w:type="spellStart"/>
      <w:r w:rsidR="00AC16FD" w:rsidRPr="00AC16FD">
        <w:rPr>
          <w:rFonts w:ascii="Times New Roman" w:hAnsi="Times New Roman" w:cs="Times New Roman"/>
          <w:i/>
          <w:iCs/>
          <w:sz w:val="24"/>
          <w:szCs w:val="24"/>
        </w:rPr>
        <w:t>D'Emilia</w:t>
      </w:r>
      <w:proofErr w:type="spellEnd"/>
      <w:r w:rsidR="00AC16FD" w:rsidRPr="00AC16FD">
        <w:rPr>
          <w:rFonts w:ascii="Times New Roman" w:hAnsi="Times New Roman" w:cs="Times New Roman"/>
          <w:i/>
          <w:iCs/>
          <w:sz w:val="24"/>
          <w:szCs w:val="24"/>
        </w:rPr>
        <w:t>, M.D.</w:t>
      </w:r>
      <w:r w:rsidR="00AC16FD" w:rsidRPr="00AC16FD">
        <w:rPr>
          <w:rFonts w:ascii="Times New Roman" w:hAnsi="Times New Roman" w:cs="Times New Roman"/>
          <w:sz w:val="24"/>
          <w:szCs w:val="24"/>
        </w:rPr>
        <w:t>, Board of Registration in Medicine, Adjudicatory Case No. 2018-033 (</w:t>
      </w:r>
      <w:r w:rsidR="00AC16FD">
        <w:rPr>
          <w:rFonts w:ascii="Times New Roman" w:hAnsi="Times New Roman" w:cs="Times New Roman"/>
          <w:sz w:val="24"/>
          <w:szCs w:val="24"/>
        </w:rPr>
        <w:t xml:space="preserve">Final Decision &amp; Order, </w:t>
      </w:r>
      <w:r w:rsidR="00AC16FD" w:rsidRPr="00AC16FD">
        <w:rPr>
          <w:rFonts w:ascii="Times New Roman" w:hAnsi="Times New Roman" w:cs="Times New Roman"/>
          <w:sz w:val="24"/>
          <w:szCs w:val="24"/>
        </w:rPr>
        <w:t>September 9, 2021)</w:t>
      </w:r>
      <w:r w:rsidR="00AC16FD">
        <w:rPr>
          <w:rFonts w:ascii="Times New Roman" w:hAnsi="Times New Roman" w:cs="Times New Roman"/>
          <w:sz w:val="24"/>
          <w:szCs w:val="24"/>
        </w:rPr>
        <w:t>.</w:t>
      </w:r>
      <w:r w:rsidR="00252D60">
        <w:rPr>
          <w:rFonts w:ascii="Times New Roman" w:hAnsi="Times New Roman" w:cs="Times New Roman"/>
          <w:sz w:val="24"/>
          <w:szCs w:val="24"/>
        </w:rPr>
        <w:t xml:space="preserve"> </w:t>
      </w:r>
    </w:p>
    <w:p w14:paraId="5E3CE6A3" w14:textId="15A0271A" w:rsidR="00131587" w:rsidRDefault="003C41CE" w:rsidP="00B117B7">
      <w:pPr>
        <w:pStyle w:val="le-brm-normal-32-level"/>
        <w:spacing w:before="0" w:after="0"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rPr>
        <w:t>It is not clear after the NH Board remediation</w:t>
      </w:r>
      <w:r w:rsidR="00AC16FD">
        <w:rPr>
          <w:rFonts w:ascii="Times New Roman" w:hAnsi="Times New Roman" w:cs="Times New Roman"/>
          <w:sz w:val="24"/>
          <w:szCs w:val="24"/>
        </w:rPr>
        <w:t xml:space="preserve"> </w:t>
      </w:r>
      <w:r>
        <w:rPr>
          <w:rFonts w:ascii="Times New Roman" w:hAnsi="Times New Roman" w:cs="Times New Roman"/>
          <w:sz w:val="24"/>
          <w:szCs w:val="24"/>
        </w:rPr>
        <w:t>whether Respondent has acknowledged the deficient monitoring and</w:t>
      </w:r>
      <w:r w:rsidR="00252D60">
        <w:rPr>
          <w:rFonts w:ascii="Times New Roman" w:hAnsi="Times New Roman" w:cs="Times New Roman"/>
          <w:sz w:val="24"/>
          <w:szCs w:val="24"/>
        </w:rPr>
        <w:t xml:space="preserve"> has</w:t>
      </w:r>
      <w:r>
        <w:rPr>
          <w:rFonts w:ascii="Times New Roman" w:hAnsi="Times New Roman" w:cs="Times New Roman"/>
          <w:sz w:val="24"/>
          <w:szCs w:val="24"/>
        </w:rPr>
        <w:t xml:space="preserve"> altered his prescribing practices in this regard. There is some indication </w:t>
      </w:r>
      <w:r w:rsidR="00252D60">
        <w:rPr>
          <w:rFonts w:ascii="Times New Roman" w:hAnsi="Times New Roman" w:cs="Times New Roman"/>
          <w:sz w:val="24"/>
          <w:szCs w:val="24"/>
        </w:rPr>
        <w:t>Respondent has not acknowledge</w:t>
      </w:r>
      <w:r w:rsidR="001B0C69">
        <w:rPr>
          <w:rFonts w:ascii="Times New Roman" w:hAnsi="Times New Roman" w:cs="Times New Roman"/>
          <w:sz w:val="24"/>
          <w:szCs w:val="24"/>
        </w:rPr>
        <w:t>d</w:t>
      </w:r>
      <w:r w:rsidR="00252D60">
        <w:rPr>
          <w:rFonts w:ascii="Times New Roman" w:hAnsi="Times New Roman" w:cs="Times New Roman"/>
          <w:sz w:val="24"/>
          <w:szCs w:val="24"/>
        </w:rPr>
        <w:t xml:space="preserve"> sub</w:t>
      </w:r>
      <w:r w:rsidR="00453E4F">
        <w:rPr>
          <w:rFonts w:ascii="Times New Roman" w:hAnsi="Times New Roman" w:cs="Times New Roman"/>
          <w:sz w:val="24"/>
          <w:szCs w:val="24"/>
        </w:rPr>
        <w:t>-</w:t>
      </w:r>
      <w:r w:rsidR="00252D60">
        <w:rPr>
          <w:rFonts w:ascii="Times New Roman" w:hAnsi="Times New Roman" w:cs="Times New Roman"/>
          <w:sz w:val="24"/>
          <w:szCs w:val="24"/>
        </w:rPr>
        <w:t>standard monitoring</w:t>
      </w:r>
      <w:r w:rsidR="00AC16FD">
        <w:rPr>
          <w:rFonts w:ascii="Times New Roman" w:hAnsi="Times New Roman" w:cs="Times New Roman"/>
          <w:sz w:val="24"/>
          <w:szCs w:val="24"/>
        </w:rPr>
        <w:t>,</w:t>
      </w:r>
      <w:r w:rsidR="00252D60">
        <w:rPr>
          <w:rStyle w:val="FootnoteReference"/>
          <w:rFonts w:ascii="Times New Roman" w:hAnsi="Times New Roman" w:cs="Times New Roman"/>
          <w:sz w:val="24"/>
          <w:szCs w:val="24"/>
        </w:rPr>
        <w:footnoteReference w:id="12"/>
      </w:r>
      <w:r w:rsidR="00AC16FD">
        <w:rPr>
          <w:rFonts w:ascii="Times New Roman" w:hAnsi="Times New Roman" w:cs="Times New Roman"/>
          <w:sz w:val="24"/>
          <w:szCs w:val="24"/>
        </w:rPr>
        <w:t xml:space="preserve"> yet according to his offered factors in mitigation, he alleges the </w:t>
      </w:r>
      <w:r w:rsidR="005D0516">
        <w:rPr>
          <w:rFonts w:ascii="Times New Roman" w:hAnsi="Times New Roman" w:cs="Times New Roman"/>
          <w:sz w:val="24"/>
          <w:szCs w:val="24"/>
        </w:rPr>
        <w:t>NH Board-approved m</w:t>
      </w:r>
      <w:r w:rsidR="00AC16FD">
        <w:rPr>
          <w:rFonts w:ascii="Times New Roman" w:hAnsi="Times New Roman" w:cs="Times New Roman"/>
          <w:sz w:val="24"/>
          <w:szCs w:val="24"/>
        </w:rPr>
        <w:t>onitor uncovered “no misconduct.”</w:t>
      </w:r>
      <w:r w:rsidR="00AC16FD">
        <w:rPr>
          <w:rStyle w:val="FootnoteReference"/>
          <w:rFonts w:ascii="Times New Roman" w:hAnsi="Times New Roman" w:cs="Times New Roman"/>
          <w:sz w:val="24"/>
          <w:szCs w:val="24"/>
        </w:rPr>
        <w:footnoteReference w:id="13"/>
      </w:r>
      <w:r w:rsidR="00453E4F">
        <w:rPr>
          <w:rFonts w:ascii="Times New Roman" w:hAnsi="Times New Roman" w:cs="Times New Roman"/>
          <w:sz w:val="24"/>
          <w:szCs w:val="24"/>
        </w:rPr>
        <w:t xml:space="preserve"> </w:t>
      </w:r>
    </w:p>
    <w:p w14:paraId="4CDE7F52" w14:textId="3D39674E" w:rsidR="008A5412" w:rsidRPr="00921D9F" w:rsidRDefault="008A5412" w:rsidP="009A0AB2">
      <w:pPr>
        <w:pStyle w:val="le-brm-normal-32-level"/>
        <w:spacing w:before="0" w:after="0" w:line="360" w:lineRule="auto"/>
        <w:jc w:val="center"/>
        <w:rPr>
          <w:rFonts w:ascii="Times New Roman" w:hAnsi="Times New Roman" w:cs="Times New Roman"/>
          <w:sz w:val="24"/>
          <w:szCs w:val="24"/>
          <w:u w:val="single"/>
        </w:rPr>
      </w:pPr>
      <w:r w:rsidRPr="00921D9F">
        <w:rPr>
          <w:rFonts w:ascii="Times New Roman" w:hAnsi="Times New Roman" w:cs="Times New Roman"/>
          <w:sz w:val="24"/>
          <w:szCs w:val="24"/>
          <w:u w:val="single"/>
        </w:rPr>
        <w:t>Sanction</w:t>
      </w:r>
    </w:p>
    <w:p w14:paraId="523A6890" w14:textId="36202F8A" w:rsidR="00F41A8F" w:rsidRDefault="002C3D00" w:rsidP="00C14844">
      <w:pPr>
        <w:pStyle w:val="le-brm-normal-32-level"/>
        <w:spacing w:before="0" w:after="0" w:line="360" w:lineRule="auto"/>
        <w:ind w:firstLine="720"/>
        <w:jc w:val="both"/>
        <w:rPr>
          <w:rFonts w:ascii="Times New Roman" w:hAnsi="Times New Roman"/>
          <w:sz w:val="24"/>
          <w:szCs w:val="24"/>
        </w:rPr>
      </w:pPr>
      <w:r w:rsidRPr="000B23E6">
        <w:rPr>
          <w:rFonts w:ascii="Times New Roman" w:hAnsi="Times New Roman"/>
          <w:sz w:val="24"/>
          <w:szCs w:val="24"/>
        </w:rPr>
        <w:t>Given the findings of fact</w:t>
      </w:r>
      <w:r w:rsidR="00131587">
        <w:rPr>
          <w:rFonts w:ascii="Times New Roman" w:hAnsi="Times New Roman"/>
          <w:sz w:val="24"/>
          <w:szCs w:val="24"/>
        </w:rPr>
        <w:t xml:space="preserve"> and</w:t>
      </w:r>
      <w:r w:rsidR="009F090B">
        <w:rPr>
          <w:rFonts w:ascii="Times New Roman" w:hAnsi="Times New Roman"/>
          <w:sz w:val="24"/>
          <w:szCs w:val="24"/>
        </w:rPr>
        <w:t xml:space="preserve"> </w:t>
      </w:r>
      <w:r w:rsidRPr="000B23E6">
        <w:rPr>
          <w:rFonts w:ascii="Times New Roman" w:hAnsi="Times New Roman"/>
          <w:sz w:val="24"/>
          <w:szCs w:val="24"/>
        </w:rPr>
        <w:t>conclusions</w:t>
      </w:r>
      <w:r>
        <w:rPr>
          <w:rFonts w:ascii="Times New Roman" w:hAnsi="Times New Roman"/>
          <w:sz w:val="24"/>
          <w:szCs w:val="24"/>
        </w:rPr>
        <w:t xml:space="preserve"> of law</w:t>
      </w:r>
      <w:r w:rsidR="009F090B">
        <w:rPr>
          <w:rFonts w:ascii="Times New Roman" w:hAnsi="Times New Roman"/>
          <w:sz w:val="24"/>
          <w:szCs w:val="24"/>
        </w:rPr>
        <w:t xml:space="preserve"> </w:t>
      </w:r>
      <w:r>
        <w:rPr>
          <w:rFonts w:ascii="Times New Roman" w:hAnsi="Times New Roman"/>
          <w:sz w:val="24"/>
          <w:szCs w:val="24"/>
        </w:rPr>
        <w:t xml:space="preserve">set forth </w:t>
      </w:r>
      <w:r w:rsidR="00B873E2">
        <w:rPr>
          <w:rFonts w:ascii="Times New Roman" w:hAnsi="Times New Roman"/>
          <w:sz w:val="24"/>
          <w:szCs w:val="24"/>
        </w:rPr>
        <w:t>in</w:t>
      </w:r>
      <w:r>
        <w:rPr>
          <w:rFonts w:ascii="Times New Roman" w:hAnsi="Times New Roman"/>
          <w:sz w:val="24"/>
          <w:szCs w:val="24"/>
        </w:rPr>
        <w:t xml:space="preserve"> the Recommended Decision, the Board hereby </w:t>
      </w:r>
      <w:r w:rsidR="006635EB">
        <w:rPr>
          <w:rFonts w:ascii="Times New Roman" w:hAnsi="Times New Roman"/>
          <w:sz w:val="24"/>
          <w:szCs w:val="24"/>
        </w:rPr>
        <w:t>REPRIMANDS</w:t>
      </w:r>
      <w:r>
        <w:rPr>
          <w:rFonts w:ascii="Times New Roman" w:hAnsi="Times New Roman"/>
          <w:sz w:val="24"/>
          <w:szCs w:val="24"/>
        </w:rPr>
        <w:t xml:space="preserve"> the Respondent’s </w:t>
      </w:r>
      <w:r w:rsidR="00B31F57">
        <w:rPr>
          <w:rFonts w:ascii="Times New Roman" w:hAnsi="Times New Roman"/>
          <w:sz w:val="24"/>
          <w:szCs w:val="24"/>
        </w:rPr>
        <w:t xml:space="preserve">inchoate right to renew his </w:t>
      </w:r>
      <w:r>
        <w:rPr>
          <w:rFonts w:ascii="Times New Roman" w:hAnsi="Times New Roman"/>
          <w:sz w:val="24"/>
          <w:szCs w:val="24"/>
        </w:rPr>
        <w:t>license to practice medicine</w:t>
      </w:r>
      <w:r w:rsidR="004C4489">
        <w:rPr>
          <w:rFonts w:ascii="Times New Roman" w:hAnsi="Times New Roman"/>
          <w:sz w:val="24"/>
          <w:szCs w:val="24"/>
        </w:rPr>
        <w:t>.</w:t>
      </w:r>
    </w:p>
    <w:p w14:paraId="25CA39D3" w14:textId="4BD67939" w:rsidR="002C3D00" w:rsidRPr="00DF68A7" w:rsidRDefault="002C3D00" w:rsidP="00C14844">
      <w:pPr>
        <w:spacing w:line="360" w:lineRule="auto"/>
        <w:ind w:firstLine="720"/>
        <w:jc w:val="both"/>
      </w:pPr>
      <w:bookmarkStart w:id="8" w:name="_Hlk135142226"/>
      <w:r>
        <w:t>T</w:t>
      </w:r>
      <w:r w:rsidRPr="00DF68A7">
        <w: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w:t>
      </w:r>
      <w:r>
        <w:t xml:space="preserve">t which </w:t>
      </w:r>
      <w:r w:rsidRPr="00DF68A7">
        <w:t>he practices medicine; any in- or out-of-state health maint</w:t>
      </w:r>
      <w:r>
        <w:t xml:space="preserve">enance organization with which </w:t>
      </w:r>
      <w:r w:rsidRPr="00DF68A7">
        <w:t>he has privileges or any other kind of association; any state agency, i</w:t>
      </w:r>
      <w:r>
        <w:t xml:space="preserve">n- or out-of-state, with which </w:t>
      </w:r>
      <w:r w:rsidRPr="00DF68A7">
        <w:t>he has a provider contract; any in- or out-of-state medical employer, whether or not he practices medicine there; the state licensing b</w:t>
      </w:r>
      <w:r>
        <w:t xml:space="preserve">oards of all states with which </w:t>
      </w:r>
      <w:r w:rsidRPr="00DF68A7">
        <w:t xml:space="preserve">he has any kind of license to practice medicine; the Drug Enforcement Administration – Boston Diversion Group; and the Massachusetts Department of Public Health Drug Control Program. The Respondent shall also provide this notification to any </w:t>
      </w:r>
      <w:r w:rsidRPr="00DF68A7">
        <w:lastRenderedPageBreak/>
        <w:t xml:space="preserve">such </w:t>
      </w:r>
      <w:r>
        <w:t xml:space="preserve">designated entities with which </w:t>
      </w:r>
      <w:r w:rsidRPr="00DF68A7">
        <w:t>he becomes associated for the duration of this</w:t>
      </w:r>
      <w:r>
        <w:t xml:space="preserve"> </w:t>
      </w:r>
      <w:r w:rsidR="00B01F3C">
        <w:t>suspension</w:t>
      </w:r>
      <w:r w:rsidR="00EC7FCD">
        <w:t xml:space="preserve"> or subsequent Probation Agreement</w:t>
      </w:r>
      <w:r w:rsidRPr="00DF68A7">
        <w: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taken.</w:t>
      </w:r>
    </w:p>
    <w:bookmarkEnd w:id="8"/>
    <w:p w14:paraId="11272124" w14:textId="755B0A89" w:rsidR="002C3D00" w:rsidRDefault="002C3D00" w:rsidP="00C14844">
      <w:pPr>
        <w:spacing w:before="100" w:beforeAutospacing="1" w:after="100" w:afterAutospacing="1" w:line="360" w:lineRule="auto"/>
        <w:ind w:firstLine="720"/>
        <w:jc w:val="both"/>
      </w:pPr>
      <w:r w:rsidRPr="00E548EC">
        <w:t>The Respondent has the right to appeal this Final Decision and Order within thirty (30) days, pursuant to G.L. c. 30A</w:t>
      </w:r>
      <w:r w:rsidR="00AC16FD">
        <w:t>,</w:t>
      </w:r>
      <w:r w:rsidRPr="00E548EC">
        <w:t xml:space="preserve"> §§14</w:t>
      </w:r>
      <w:r>
        <w:t xml:space="preserve"> and 15, and G.L. c. 112, § 64.</w:t>
      </w:r>
      <w:r w:rsidRPr="00E548EC">
        <w:t xml:space="preserve">  </w:t>
      </w:r>
      <w:r>
        <w:t xml:space="preserve">  </w:t>
      </w:r>
    </w:p>
    <w:p w14:paraId="50E691DC" w14:textId="77777777" w:rsidR="008F25C1" w:rsidRDefault="008F25C1" w:rsidP="00136E0F">
      <w:pPr>
        <w:spacing w:before="100" w:beforeAutospacing="1" w:after="100" w:afterAutospacing="1" w:line="360" w:lineRule="auto"/>
        <w:ind w:firstLine="720"/>
      </w:pPr>
    </w:p>
    <w:p w14:paraId="6DCDC99F" w14:textId="2F5B050B" w:rsidR="002C3D00" w:rsidRDefault="002C3D00" w:rsidP="008C1B57">
      <w:pPr>
        <w:pStyle w:val="BodyText"/>
        <w:rPr>
          <w:color w:val="000000"/>
        </w:rPr>
      </w:pPr>
      <w:r>
        <w:rPr>
          <w:color w:val="000000"/>
        </w:rPr>
        <w:t>DATE:</w:t>
      </w:r>
      <w:r>
        <w:rPr>
          <w:color w:val="000000"/>
        </w:rPr>
        <w:tab/>
        <w:t xml:space="preserve"> </w:t>
      </w:r>
      <w:r w:rsidR="008A5412">
        <w:rPr>
          <w:color w:val="000000"/>
        </w:rPr>
        <w:t xml:space="preserve">September </w:t>
      </w:r>
      <w:r w:rsidR="00AC16FD">
        <w:rPr>
          <w:color w:val="000000"/>
        </w:rPr>
        <w:t>21</w:t>
      </w:r>
      <w:r w:rsidR="00F21D32">
        <w:rPr>
          <w:color w:val="000000"/>
        </w:rPr>
        <w:t>, 2023</w:t>
      </w:r>
      <w:r w:rsidRPr="000A15F7">
        <w:rPr>
          <w:color w:val="000000"/>
        </w:rPr>
        <w:tab/>
      </w:r>
      <w:r w:rsidRPr="000A15F7">
        <w:rPr>
          <w:color w:val="000000"/>
        </w:rPr>
        <w:tab/>
      </w:r>
      <w:r w:rsidR="0087544E">
        <w:rPr>
          <w:color w:val="000000"/>
        </w:rPr>
        <w:tab/>
      </w:r>
      <w:r w:rsidR="0010381B">
        <w:rPr>
          <w:color w:val="000000"/>
          <w:u w:val="single"/>
        </w:rPr>
        <w:t>Signed by Julian Robinson, M.D.</w:t>
      </w:r>
      <w:r w:rsidR="0010381B">
        <w:rPr>
          <w:color w:val="000000"/>
          <w:u w:val="single"/>
        </w:rPr>
        <w:tab/>
      </w:r>
    </w:p>
    <w:p w14:paraId="0ABCC0D7" w14:textId="087C669B" w:rsidR="002C3D00" w:rsidRDefault="002C3D00" w:rsidP="008C1B57">
      <w:pPr>
        <w:rPr>
          <w:color w:val="000000"/>
        </w:rPr>
      </w:pPr>
      <w:r>
        <w:rPr>
          <w:color w:val="000000"/>
        </w:rPr>
        <w:tab/>
      </w:r>
      <w:r>
        <w:rPr>
          <w:color w:val="000000"/>
        </w:rPr>
        <w:tab/>
      </w:r>
      <w:r>
        <w:rPr>
          <w:color w:val="000000"/>
        </w:rPr>
        <w:tab/>
      </w:r>
      <w:r>
        <w:rPr>
          <w:color w:val="000000"/>
        </w:rPr>
        <w:tab/>
      </w:r>
      <w:r>
        <w:rPr>
          <w:color w:val="000000"/>
        </w:rPr>
        <w:tab/>
      </w:r>
      <w:r w:rsidR="002B4930">
        <w:rPr>
          <w:color w:val="000000"/>
        </w:rPr>
        <w:tab/>
      </w:r>
      <w:r w:rsidR="00F21D32">
        <w:rPr>
          <w:color w:val="000000"/>
        </w:rPr>
        <w:t>Julian Robinson, M.D.</w:t>
      </w:r>
    </w:p>
    <w:p w14:paraId="453CF906" w14:textId="47603CEB" w:rsidR="000A609B" w:rsidRDefault="002C3D00" w:rsidP="008C1B57">
      <w:r>
        <w:rPr>
          <w:color w:val="000000"/>
        </w:rPr>
        <w:tab/>
      </w:r>
      <w:r>
        <w:rPr>
          <w:color w:val="000000"/>
        </w:rPr>
        <w:tab/>
      </w:r>
      <w:r>
        <w:rPr>
          <w:color w:val="000000"/>
        </w:rPr>
        <w:tab/>
      </w:r>
      <w:r>
        <w:rPr>
          <w:color w:val="000000"/>
        </w:rPr>
        <w:tab/>
      </w:r>
      <w:r>
        <w:rPr>
          <w:color w:val="000000"/>
        </w:rPr>
        <w:tab/>
      </w:r>
      <w:r w:rsidR="002B4930">
        <w:rPr>
          <w:color w:val="000000"/>
        </w:rPr>
        <w:tab/>
      </w:r>
      <w:r>
        <w:rPr>
          <w:color w:val="000000"/>
        </w:rPr>
        <w:t>Chair</w:t>
      </w:r>
    </w:p>
    <w:sectPr w:rsidR="000A609B" w:rsidSect="001560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4A687" w14:textId="77777777" w:rsidR="00D80EE5" w:rsidRDefault="00D80EE5" w:rsidP="000A0C3C">
      <w:r>
        <w:separator/>
      </w:r>
    </w:p>
  </w:endnote>
  <w:endnote w:type="continuationSeparator" w:id="0">
    <w:p w14:paraId="24844AFF" w14:textId="77777777" w:rsidR="00D80EE5" w:rsidRDefault="00D80EE5" w:rsidP="000A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D826" w14:textId="77777777" w:rsidR="00156004" w:rsidRDefault="00156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839391842"/>
      <w:docPartObj>
        <w:docPartGallery w:val="Page Numbers (Bottom of Page)"/>
        <w:docPartUnique/>
      </w:docPartObj>
    </w:sdtPr>
    <w:sdtEndPr>
      <w:rPr>
        <w:noProof/>
        <w:sz w:val="24"/>
        <w:szCs w:val="24"/>
      </w:rPr>
    </w:sdtEndPr>
    <w:sdtContent>
      <w:p w14:paraId="10F611B6" w14:textId="13455C8C" w:rsidR="00156004" w:rsidRDefault="00156004">
        <w:pPr>
          <w:pStyle w:val="Footer"/>
          <w:jc w:val="center"/>
        </w:pPr>
        <w:r w:rsidRPr="00156004">
          <w:rPr>
            <w:sz w:val="20"/>
            <w:szCs w:val="20"/>
          </w:rPr>
          <w:fldChar w:fldCharType="begin"/>
        </w:r>
        <w:r w:rsidRPr="00156004">
          <w:rPr>
            <w:sz w:val="20"/>
            <w:szCs w:val="20"/>
          </w:rPr>
          <w:instrText xml:space="preserve"> PAGE   \* MERGEFORMAT </w:instrText>
        </w:r>
        <w:r w:rsidRPr="00156004">
          <w:rPr>
            <w:sz w:val="20"/>
            <w:szCs w:val="20"/>
          </w:rPr>
          <w:fldChar w:fldCharType="separate"/>
        </w:r>
        <w:r w:rsidRPr="00156004">
          <w:rPr>
            <w:noProof/>
            <w:sz w:val="20"/>
            <w:szCs w:val="20"/>
          </w:rPr>
          <w:t>2</w:t>
        </w:r>
        <w:r w:rsidRPr="00156004">
          <w:rPr>
            <w:noProof/>
            <w:sz w:val="20"/>
            <w:szCs w:val="20"/>
          </w:rPr>
          <w:fldChar w:fldCharType="end"/>
        </w:r>
      </w:p>
    </w:sdtContent>
  </w:sdt>
  <w:p w14:paraId="00E7604A" w14:textId="77777777" w:rsidR="00156004" w:rsidRDefault="001560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113844"/>
      <w:docPartObj>
        <w:docPartGallery w:val="Page Numbers (Bottom of Page)"/>
        <w:docPartUnique/>
      </w:docPartObj>
    </w:sdtPr>
    <w:sdtEndPr>
      <w:rPr>
        <w:noProof/>
      </w:rPr>
    </w:sdtEndPr>
    <w:sdtContent>
      <w:p w14:paraId="5E959A6F" w14:textId="5BA14BC1" w:rsidR="00156004" w:rsidRDefault="00000000">
        <w:pPr>
          <w:pStyle w:val="Footer"/>
          <w:jc w:val="center"/>
        </w:pPr>
      </w:p>
    </w:sdtContent>
  </w:sdt>
  <w:p w14:paraId="4026014A" w14:textId="77777777" w:rsidR="00156004" w:rsidRDefault="00156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ABC7C" w14:textId="77777777" w:rsidR="00D80EE5" w:rsidRDefault="00D80EE5" w:rsidP="000A0C3C">
      <w:r>
        <w:separator/>
      </w:r>
    </w:p>
  </w:footnote>
  <w:footnote w:type="continuationSeparator" w:id="0">
    <w:p w14:paraId="1A4D48FD" w14:textId="77777777" w:rsidR="00D80EE5" w:rsidRDefault="00D80EE5" w:rsidP="000A0C3C">
      <w:r>
        <w:continuationSeparator/>
      </w:r>
    </w:p>
  </w:footnote>
  <w:footnote w:id="1">
    <w:p w14:paraId="0F368BB6" w14:textId="25D9D3DC" w:rsidR="00D233ED" w:rsidRDefault="00D233ED">
      <w:pPr>
        <w:pStyle w:val="FootnoteText"/>
      </w:pPr>
      <w:r>
        <w:rPr>
          <w:rStyle w:val="FootnoteReference"/>
        </w:rPr>
        <w:footnoteRef/>
      </w:r>
      <w:r>
        <w:t xml:space="preserve"> The</w:t>
      </w:r>
      <w:r w:rsidR="002F5A77">
        <w:t xml:space="preserve"> Magistrate </w:t>
      </w:r>
      <w:r>
        <w:t xml:space="preserve">refers to Petitioner’s filing as “its argument and memorandum of law.” The Petitioner submitted the NH FDO, the SOA and a copy of the resignation sent to Respondent. </w:t>
      </w:r>
    </w:p>
  </w:footnote>
  <w:footnote w:id="2">
    <w:p w14:paraId="64945093" w14:textId="4F2761F1" w:rsidR="008643D9" w:rsidRDefault="008643D9">
      <w:pPr>
        <w:pStyle w:val="FootnoteText"/>
      </w:pPr>
      <w:r>
        <w:rPr>
          <w:rStyle w:val="FootnoteReference"/>
        </w:rPr>
        <w:footnoteRef/>
      </w:r>
      <w:r>
        <w:t xml:space="preserve"> On May 18, 2023, Respondent filed </w:t>
      </w:r>
      <w:r w:rsidR="00F23D28">
        <w:t>his Motion for Extension for Dr. Geller Objection to Kenneth Forton’s Recommendation, which was denied.</w:t>
      </w:r>
    </w:p>
  </w:footnote>
  <w:footnote w:id="3">
    <w:p w14:paraId="2C7A5779" w14:textId="77777777" w:rsidR="009E0663" w:rsidRDefault="009E0663" w:rsidP="009E0663">
      <w:pPr>
        <w:pStyle w:val="FootnoteText"/>
      </w:pPr>
      <w:r>
        <w:rPr>
          <w:rStyle w:val="FootnoteReference"/>
        </w:rPr>
        <w:footnoteRef/>
      </w:r>
      <w:r>
        <w:t xml:space="preserve"> </w:t>
      </w:r>
      <w:r w:rsidRPr="009E0663">
        <w:t xml:space="preserve">Pursuant to </w:t>
      </w:r>
      <w:r w:rsidRPr="009E0663">
        <w:rPr>
          <w:i/>
          <w:iCs/>
        </w:rPr>
        <w:t>Arthurs v. Board of Registration in Medicine</w:t>
      </w:r>
      <w:r w:rsidRPr="009E0663">
        <w:t>, 383 Mass. 299 (1981), the Board is not required to respond to each of Respondent’s objections and provide a statement of reasons for either accepting or rejecting. The Board may wish to note that Respondent’s objections to the Recommended Decision are without merit and legal support. This adjudicatory proceeding is not the forum for re-litigating or attacking NH Board’s findings or otherwise appealing the NH Discipline. The Magistrate found that Respondent “admits that he was disciplined by the New Hampshire Board of Medicine but disputes its findings and conclusions, as well as the discipline it imposed.”</w:t>
      </w:r>
    </w:p>
  </w:footnote>
  <w:footnote w:id="4">
    <w:p w14:paraId="6957ED5C" w14:textId="522AD2F6" w:rsidR="0052420A" w:rsidRDefault="0052420A" w:rsidP="0052420A">
      <w:pPr>
        <w:pStyle w:val="FootnoteText"/>
      </w:pPr>
      <w:r>
        <w:rPr>
          <w:rStyle w:val="FootnoteReference"/>
        </w:rPr>
        <w:footnoteRef/>
      </w:r>
      <w:r>
        <w:t xml:space="preserve">  The Magistrate writes, “[t]he New Hampshire Board disciplined Dr. Geller for a number of reasons, including: his inability to properly describe the suprascapular nerve; his failure to obtain a patient's approval before disclosing his medical information; his failure to hold patients' best interests over his own social theories; his failure to order drug screens for patients being treated with opioids; his failure to properly monitor patients on opioid therapy; his misrepresentation of his board certifications; and his failure to properly store and maintain electronic medical records.”</w:t>
      </w:r>
    </w:p>
  </w:footnote>
  <w:footnote w:id="5">
    <w:p w14:paraId="39781BBC" w14:textId="51D863B7" w:rsidR="006635EB" w:rsidRDefault="006635EB">
      <w:pPr>
        <w:pStyle w:val="FootnoteText"/>
      </w:pPr>
      <w:r>
        <w:rPr>
          <w:rStyle w:val="FootnoteReference"/>
        </w:rPr>
        <w:footnoteRef/>
      </w:r>
      <w:r>
        <w:t xml:space="preserve"> </w:t>
      </w:r>
      <w:r w:rsidR="00654CF1">
        <w:t xml:space="preserve">The Magistrate also concluded the Board may discipline Respondent </w:t>
      </w:r>
      <w:r>
        <w:t xml:space="preserve">concerning false and misleading advertising of </w:t>
      </w:r>
      <w:r w:rsidR="00654CF1">
        <w:t xml:space="preserve">his </w:t>
      </w:r>
      <w:r w:rsidR="007B247B">
        <w:t>certification by the Board of Pain Medicine</w:t>
      </w:r>
      <w:r w:rsidR="00654CF1">
        <w:t xml:space="preserve">. </w:t>
      </w:r>
      <w:r w:rsidR="00654CF1" w:rsidRPr="00654CF1">
        <w:t>In view of the limited findings in the NH FDO</w:t>
      </w:r>
      <w:r w:rsidR="00654CF1">
        <w:t xml:space="preserve"> and the Recommended Decision concerning this violation, </w:t>
      </w:r>
      <w:r>
        <w:t xml:space="preserve">the Board does not base </w:t>
      </w:r>
      <w:r w:rsidR="007B247B">
        <w:t>its</w:t>
      </w:r>
      <w:r>
        <w:t xml:space="preserve"> sanction</w:t>
      </w:r>
      <w:r w:rsidR="007B247B">
        <w:t xml:space="preserve"> </w:t>
      </w:r>
      <w:r w:rsidR="005402D1">
        <w:t xml:space="preserve">in this matter concerning </w:t>
      </w:r>
      <w:r w:rsidR="007B247B">
        <w:t>Respondent’s lapse</w:t>
      </w:r>
      <w:r w:rsidR="00B55457">
        <w:t>d</w:t>
      </w:r>
      <w:r w:rsidR="007B247B">
        <w:t xml:space="preserve"> license</w:t>
      </w:r>
      <w:r>
        <w:t xml:space="preserve"> </w:t>
      </w:r>
      <w:r w:rsidR="00FE080F">
        <w:t xml:space="preserve">on </w:t>
      </w:r>
      <w:r w:rsidR="00F9210A">
        <w:t>his violation of</w:t>
      </w:r>
      <w:r w:rsidR="007B247B">
        <w:t xml:space="preserve"> 243 CMR 2.07(</w:t>
      </w:r>
      <w:r w:rsidR="00FE080F">
        <w:t>11</w:t>
      </w:r>
      <w:r w:rsidR="007B247B">
        <w:t>)</w:t>
      </w:r>
      <w:r w:rsidR="00FE080F">
        <w:t>(a)</w:t>
      </w:r>
      <w:r w:rsidR="007B247B">
        <w:t>,</w:t>
      </w:r>
      <w:r>
        <w:t xml:space="preserve"> </w:t>
      </w:r>
      <w:r w:rsidRPr="006635EB">
        <w:t xml:space="preserve">advertising in a manner that is </w:t>
      </w:r>
      <w:r w:rsidR="007B247B">
        <w:t xml:space="preserve">false, </w:t>
      </w:r>
      <w:r w:rsidR="00453E4F" w:rsidRPr="006635EB">
        <w:t>deceptive,</w:t>
      </w:r>
      <w:r w:rsidRPr="006635EB">
        <w:t xml:space="preserve"> or misleading.</w:t>
      </w:r>
    </w:p>
  </w:footnote>
  <w:footnote w:id="6">
    <w:p w14:paraId="68F353CC" w14:textId="488FE053" w:rsidR="007B247B" w:rsidRDefault="007B247B" w:rsidP="007B247B">
      <w:pPr>
        <w:pStyle w:val="FootnoteText"/>
        <w:jc w:val="both"/>
      </w:pPr>
      <w:r>
        <w:rPr>
          <w:rStyle w:val="FootnoteReference"/>
        </w:rPr>
        <w:footnoteRef/>
      </w:r>
      <w:r>
        <w:t xml:space="preserve"> </w:t>
      </w:r>
      <w:r w:rsidRPr="002811AC">
        <w:rPr>
          <w:u w:val="single"/>
        </w:rPr>
        <w:t>See</w:t>
      </w:r>
      <w:r>
        <w:t xml:space="preserve"> </w:t>
      </w:r>
      <w:r w:rsidRPr="002811AC">
        <w:rPr>
          <w:i/>
        </w:rPr>
        <w:t>In the Matter of Michael N. Weinstein, M.D.</w:t>
      </w:r>
      <w:r>
        <w:t>, Board of Registration in Medicine, Adjudicatory Case No. 88-89-TR (Final Decision and Order, March 7, 1990)(</w:t>
      </w:r>
      <w:r w:rsidR="005D0516">
        <w:t>a</w:t>
      </w:r>
      <w:r>
        <w:t xml:space="preserve">dmonishment and semi-annual reports for one year from affiliated hospitals based on substandard care to two patients and maintaining a substandard medical record for </w:t>
      </w:r>
      <w:r w:rsidR="00E24073">
        <w:t>a</w:t>
      </w:r>
      <w:r>
        <w:t xml:space="preserve"> third</w:t>
      </w:r>
      <w:r w:rsidR="00E24073">
        <w:t xml:space="preserve"> patient</w:t>
      </w:r>
      <w:r>
        <w:t xml:space="preserve">). </w:t>
      </w:r>
    </w:p>
  </w:footnote>
  <w:footnote w:id="7">
    <w:p w14:paraId="59E2BA82" w14:textId="07E52C0D" w:rsidR="007B247B" w:rsidRDefault="007B247B" w:rsidP="007B247B">
      <w:pPr>
        <w:pStyle w:val="FootnoteText"/>
        <w:jc w:val="both"/>
      </w:pPr>
      <w:r>
        <w:rPr>
          <w:rStyle w:val="FootnoteReference"/>
        </w:rPr>
        <w:footnoteRef/>
      </w:r>
      <w:r>
        <w:t xml:space="preserve"> </w:t>
      </w:r>
      <w:r w:rsidRPr="002811AC">
        <w:rPr>
          <w:u w:val="single"/>
        </w:rPr>
        <w:t>See</w:t>
      </w:r>
      <w:r>
        <w:t xml:space="preserve"> </w:t>
      </w:r>
      <w:r w:rsidRPr="002811AC">
        <w:rPr>
          <w:i/>
        </w:rPr>
        <w:t>In the Matter of Franklyn Carrington, M.D.</w:t>
      </w:r>
      <w:r w:rsidRPr="002811AC">
        <w:t>,</w:t>
      </w:r>
      <w:r>
        <w:t xml:space="preserve"> </w:t>
      </w:r>
      <w:r w:rsidRPr="002811AC">
        <w:t>Board or Registration in Medicine</w:t>
      </w:r>
      <w:r>
        <w:t>, Adjudicatory Case No. 00-18-DALA (Final Decision and Order, December 13, 2000)(</w:t>
      </w:r>
      <w:r w:rsidR="005D0516">
        <w:t>c</w:t>
      </w:r>
      <w:r>
        <w:t>ensure</w:t>
      </w:r>
      <w:r w:rsidR="00E24073">
        <w:t>, 1</w:t>
      </w:r>
      <w:r>
        <w:t>5 continuing professional development credits</w:t>
      </w:r>
      <w:r w:rsidR="00E24073">
        <w:t xml:space="preserve"> (CPD) and</w:t>
      </w:r>
      <w:r>
        <w:t xml:space="preserve"> Probation Agreement, where a physician rendered substandard care to two patients and maintained substandard records for those patients)</w:t>
      </w:r>
      <w:r w:rsidR="00E24073">
        <w:t>.</w:t>
      </w:r>
      <w:r>
        <w:t xml:space="preserve"> </w:t>
      </w:r>
    </w:p>
  </w:footnote>
  <w:footnote w:id="8">
    <w:p w14:paraId="6A1A01AA" w14:textId="4820A906" w:rsidR="007B247B" w:rsidRDefault="007B247B" w:rsidP="007B247B">
      <w:pPr>
        <w:pStyle w:val="FootnoteText"/>
        <w:jc w:val="both"/>
      </w:pPr>
      <w:r>
        <w:rPr>
          <w:rStyle w:val="FootnoteReference"/>
        </w:rPr>
        <w:footnoteRef/>
      </w:r>
      <w:r>
        <w:t xml:space="preserve"> </w:t>
      </w:r>
      <w:r w:rsidRPr="002811AC">
        <w:rPr>
          <w:u w:val="single"/>
        </w:rPr>
        <w:t>See</w:t>
      </w:r>
      <w:r>
        <w:t xml:space="preserve"> </w:t>
      </w:r>
      <w:bookmarkStart w:id="6" w:name="_Hlk145326981"/>
      <w:r w:rsidR="00E24073" w:rsidRPr="005D1B84">
        <w:rPr>
          <w:i/>
          <w:iCs/>
        </w:rPr>
        <w:t xml:space="preserve">In the Matter of Constantine </w:t>
      </w:r>
      <w:proofErr w:type="spellStart"/>
      <w:r w:rsidR="00E24073" w:rsidRPr="005D1B84">
        <w:rPr>
          <w:i/>
          <w:iCs/>
        </w:rPr>
        <w:t>D'Emilia</w:t>
      </w:r>
      <w:proofErr w:type="spellEnd"/>
      <w:r w:rsidR="00E24073" w:rsidRPr="005D1B84">
        <w:rPr>
          <w:i/>
          <w:iCs/>
        </w:rPr>
        <w:t>, M.D.</w:t>
      </w:r>
      <w:r w:rsidR="00E24073">
        <w:t xml:space="preserve">, Board of Registration in Medicine, Adjudicatory Case No. </w:t>
      </w:r>
      <w:r w:rsidR="005D1B84">
        <w:t>2018-033 (September 9, 2021)</w:t>
      </w:r>
      <w:bookmarkEnd w:id="6"/>
      <w:r w:rsidR="005D1B84">
        <w:t>(</w:t>
      </w:r>
      <w:r w:rsidR="005D0516">
        <w:t>r</w:t>
      </w:r>
      <w:r w:rsidR="005D1B84">
        <w:t>eprimand of lapsed license with conditions</w:t>
      </w:r>
      <w:r w:rsidR="00584B7A">
        <w:t xml:space="preserve"> </w:t>
      </w:r>
      <w:r w:rsidR="005D1B84">
        <w:t xml:space="preserve">that if physician </w:t>
      </w:r>
      <w:r w:rsidR="00584B7A">
        <w:t>sought</w:t>
      </w:r>
      <w:r w:rsidR="005D1B84">
        <w:t xml:space="preserve"> to renew lapsed license, required to complete practice audit with further Board review of results)</w:t>
      </w:r>
      <w:r w:rsidR="00584B7A">
        <w:t xml:space="preserve"> and </w:t>
      </w:r>
      <w:r w:rsidR="00584B7A" w:rsidRPr="002811AC">
        <w:rPr>
          <w:i/>
        </w:rPr>
        <w:t>In the Matter of Peppino Butera, M.D.,</w:t>
      </w:r>
      <w:r w:rsidR="00584B7A">
        <w:t xml:space="preserve"> Board of Registration in Medicine, Adjudicatory Case No. 2007-025 (Final Decision and Order, December 17, 2008)(</w:t>
      </w:r>
      <w:r w:rsidR="005D0516">
        <w:t>r</w:t>
      </w:r>
      <w:r w:rsidR="00584B7A">
        <w:t xml:space="preserve">eprimand based on substandard care, </w:t>
      </w:r>
      <w:r w:rsidR="002752E0">
        <w:t xml:space="preserve">physician </w:t>
      </w:r>
      <w:r w:rsidR="00584B7A">
        <w:t xml:space="preserve">self-remediated by completing </w:t>
      </w:r>
      <w:r w:rsidR="005D0516">
        <w:t xml:space="preserve">internal medicine </w:t>
      </w:r>
      <w:r w:rsidR="00584B7A">
        <w:t>review course and enrolling in hospital monitoring program in mitigation of Board sanction).</w:t>
      </w:r>
    </w:p>
  </w:footnote>
  <w:footnote w:id="9">
    <w:p w14:paraId="31C87220" w14:textId="75B63FD4" w:rsidR="003C41CE" w:rsidRPr="00215774" w:rsidRDefault="003C41CE" w:rsidP="003C41CE">
      <w:pPr>
        <w:pStyle w:val="FootnoteText"/>
        <w:rPr>
          <w:i/>
          <w:iCs/>
        </w:rPr>
      </w:pPr>
      <w:r>
        <w:rPr>
          <w:rStyle w:val="FootnoteReference"/>
        </w:rPr>
        <w:footnoteRef/>
      </w:r>
      <w:r>
        <w:t xml:space="preserve"> </w:t>
      </w:r>
      <w:r>
        <w:rPr>
          <w:u w:val="single"/>
        </w:rPr>
        <w:t>See</w:t>
      </w:r>
      <w:r>
        <w:t xml:space="preserve"> </w:t>
      </w:r>
      <w:r>
        <w:rPr>
          <w:i/>
          <w:iCs/>
        </w:rPr>
        <w:t xml:space="preserve">In the Matter of Christopher Owens, M.D. </w:t>
      </w:r>
      <w:r>
        <w:t>Board of Registration in Medicine, Adjudicatory Case No. 2017-031 (Final Decision and Order, April 25, 2018)(</w:t>
      </w:r>
      <w:r w:rsidR="005D0516">
        <w:t>r</w:t>
      </w:r>
      <w:r w:rsidR="002752E0">
        <w:t>evocation</w:t>
      </w:r>
      <w:r>
        <w:t xml:space="preserve"> based on California discipline for prescribing controlled substances </w:t>
      </w:r>
      <w:r w:rsidR="005D0516">
        <w:t xml:space="preserve">for non-medical purposes </w:t>
      </w:r>
      <w:r>
        <w:t>to his girlfriend and non-patients known to have substance use disorders).</w:t>
      </w:r>
    </w:p>
  </w:footnote>
  <w:footnote w:id="10">
    <w:p w14:paraId="642E7D05" w14:textId="3C08D29C" w:rsidR="003C4AD8" w:rsidRDefault="003C4AD8" w:rsidP="003C4AD8">
      <w:pPr>
        <w:pStyle w:val="FootnoteText"/>
      </w:pPr>
      <w:r>
        <w:rPr>
          <w:rStyle w:val="FootnoteReference"/>
        </w:rPr>
        <w:footnoteRef/>
      </w:r>
      <w:r>
        <w:t xml:space="preserve"> </w:t>
      </w:r>
      <w:r w:rsidRPr="001F5846">
        <w:rPr>
          <w:u w:val="single"/>
        </w:rPr>
        <w:t>See</w:t>
      </w:r>
      <w:r w:rsidRPr="001F5846">
        <w:t xml:space="preserve"> </w:t>
      </w:r>
      <w:r w:rsidRPr="001F5846">
        <w:rPr>
          <w:i/>
          <w:iCs/>
        </w:rPr>
        <w:t>In the Matter of Michael Stevens</w:t>
      </w:r>
      <w:r>
        <w:rPr>
          <w:i/>
          <w:iCs/>
        </w:rPr>
        <w:t>, M.D.</w:t>
      </w:r>
      <w:r w:rsidRPr="001F5846">
        <w:t>, Board of Registration in Medicine</w:t>
      </w:r>
      <w:r>
        <w:t>,</w:t>
      </w:r>
      <w:r w:rsidRPr="001F5846">
        <w:t xml:space="preserve"> Adjudicatory Case No. 2010-019</w:t>
      </w:r>
      <w:r>
        <w:t xml:space="preserve"> (</w:t>
      </w:r>
      <w:r w:rsidRPr="001F5846">
        <w:t>Consent Order, August 28, 2010</w:t>
      </w:r>
      <w:r>
        <w:t>)</w:t>
      </w:r>
      <w:r w:rsidRPr="001F5846">
        <w:t>(</w:t>
      </w:r>
      <w:r w:rsidR="005D0516">
        <w:t>i</w:t>
      </w:r>
      <w:r w:rsidRPr="001F5846">
        <w:t>ndefinite suspension</w:t>
      </w:r>
      <w:r>
        <w:t xml:space="preserve"> </w:t>
      </w:r>
      <w:r w:rsidRPr="001F5846">
        <w:t>stayed upon entry into a five</w:t>
      </w:r>
      <w:r w:rsidR="00584B7A">
        <w:t>-</w:t>
      </w:r>
      <w:r w:rsidRPr="001F5846">
        <w:t>year probation agreement</w:t>
      </w:r>
      <w:r w:rsidR="00584B7A">
        <w:t xml:space="preserve"> for substandard prescribing and falsify</w:t>
      </w:r>
      <w:r w:rsidR="009A1CF5">
        <w:t>ing</w:t>
      </w:r>
      <w:r w:rsidR="00584B7A">
        <w:t xml:space="preserve"> patient medical records</w:t>
      </w:r>
      <w:r w:rsidRPr="001F5846">
        <w:t>).</w:t>
      </w:r>
    </w:p>
  </w:footnote>
  <w:footnote w:id="11">
    <w:p w14:paraId="549ABD96" w14:textId="0730E90A" w:rsidR="00FD5C63" w:rsidRPr="00C14844" w:rsidRDefault="00FD5C63" w:rsidP="00FD5C63">
      <w:pPr>
        <w:pStyle w:val="FootnoteText"/>
      </w:pPr>
      <w:r>
        <w:rPr>
          <w:rStyle w:val="FootnoteReference"/>
        </w:rPr>
        <w:footnoteRef/>
      </w:r>
      <w:r>
        <w:t xml:space="preserve"> </w:t>
      </w:r>
      <w:r w:rsidRPr="00C14844">
        <w:rPr>
          <w:i/>
          <w:iCs/>
        </w:rPr>
        <w:t>In the Matter of Yashwant S. Chaudhri, M.D.</w:t>
      </w:r>
      <w:r w:rsidRPr="00C14844">
        <w:t>, Board of Registration in Medicine, Adjudicatory Case No. 2021-008 (Consent Order, October 22, 2022)(</w:t>
      </w:r>
      <w:r w:rsidR="005D0516">
        <w:t>r</w:t>
      </w:r>
      <w:r w:rsidRPr="00C14844">
        <w:t>eprimand premised on California discipline for fai</w:t>
      </w:r>
      <w:r w:rsidR="005D0516">
        <w:t>ling</w:t>
      </w:r>
      <w:r w:rsidRPr="00C14844">
        <w:t xml:space="preserve"> to properly maintain a patient </w:t>
      </w:r>
      <w:r w:rsidR="005D0516">
        <w:t xml:space="preserve">medical </w:t>
      </w:r>
      <w:r w:rsidRPr="00C14844">
        <w:t>record).</w:t>
      </w:r>
    </w:p>
  </w:footnote>
  <w:footnote w:id="12">
    <w:p w14:paraId="43BC308D" w14:textId="1E68C77C" w:rsidR="00252D60" w:rsidRDefault="00252D60" w:rsidP="00252D60">
      <w:pPr>
        <w:pStyle w:val="FootnoteText"/>
      </w:pPr>
      <w:r>
        <w:rPr>
          <w:rStyle w:val="FootnoteReference"/>
        </w:rPr>
        <w:footnoteRef/>
      </w:r>
      <w:r>
        <w:t xml:space="preserve"> Respondent maintains that “Discipline was unlawfully prejudged as the NH BOM fully knew that I engaged in zero misconduct (see attached summary) with all untruthfully decreed “findings of “fact”” to truly be fictions (see attachments). Speaking through both sides of their mouth, whilst the Mass. BOM states that it does not matter if the NH BOM’s malevolently decreed fictitious “facts” were fully disproven, they state that the law requires that it be proven that the reasons / facts were a violation of Mass. law if they occurred in Mass.. As no “facts” of misconduct occurred in NH, none exist for presentation as “proof” to the Mass. BOM. The Mass. BOM’s pursuit of discipline is groundless and so, illegal.”  Respondent’s Objection at 25.</w:t>
      </w:r>
    </w:p>
  </w:footnote>
  <w:footnote w:id="13">
    <w:p w14:paraId="1D6D988B" w14:textId="40D93A31" w:rsidR="00AC16FD" w:rsidRDefault="00AC16FD">
      <w:pPr>
        <w:pStyle w:val="FootnoteText"/>
      </w:pPr>
      <w:r>
        <w:rPr>
          <w:rStyle w:val="FootnoteReference"/>
        </w:rPr>
        <w:footnoteRef/>
      </w:r>
      <w:r>
        <w:t xml:space="preserve"> Recommended Decision at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82B4" w14:textId="77777777" w:rsidR="00156004" w:rsidRDefault="00156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B4FD" w14:textId="77777777" w:rsidR="00156004" w:rsidRDefault="001560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D97A" w14:textId="77777777" w:rsidR="00156004" w:rsidRDefault="001560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2E4"/>
    <w:rsid w:val="00005C0A"/>
    <w:rsid w:val="00022970"/>
    <w:rsid w:val="00025264"/>
    <w:rsid w:val="00026546"/>
    <w:rsid w:val="00030672"/>
    <w:rsid w:val="00035066"/>
    <w:rsid w:val="00041E74"/>
    <w:rsid w:val="0005082D"/>
    <w:rsid w:val="00053F7B"/>
    <w:rsid w:val="00054D93"/>
    <w:rsid w:val="00081DAE"/>
    <w:rsid w:val="000831C3"/>
    <w:rsid w:val="000922CB"/>
    <w:rsid w:val="000A0C3C"/>
    <w:rsid w:val="000A207B"/>
    <w:rsid w:val="000A37E9"/>
    <w:rsid w:val="000A609B"/>
    <w:rsid w:val="000B47ED"/>
    <w:rsid w:val="000B77DA"/>
    <w:rsid w:val="000F4DB7"/>
    <w:rsid w:val="0010381B"/>
    <w:rsid w:val="00130459"/>
    <w:rsid w:val="00131587"/>
    <w:rsid w:val="001364C0"/>
    <w:rsid w:val="00136E0F"/>
    <w:rsid w:val="00137E20"/>
    <w:rsid w:val="001416FA"/>
    <w:rsid w:val="0015075B"/>
    <w:rsid w:val="00156004"/>
    <w:rsid w:val="0017520B"/>
    <w:rsid w:val="00176133"/>
    <w:rsid w:val="00181156"/>
    <w:rsid w:val="0018384E"/>
    <w:rsid w:val="001851D4"/>
    <w:rsid w:val="00185A8C"/>
    <w:rsid w:val="00191B0E"/>
    <w:rsid w:val="00197D64"/>
    <w:rsid w:val="001A7B43"/>
    <w:rsid w:val="001B0C69"/>
    <w:rsid w:val="001C0FCA"/>
    <w:rsid w:val="001F1539"/>
    <w:rsid w:val="001F49A6"/>
    <w:rsid w:val="00207DC5"/>
    <w:rsid w:val="00217190"/>
    <w:rsid w:val="0023263B"/>
    <w:rsid w:val="00252D60"/>
    <w:rsid w:val="0025493F"/>
    <w:rsid w:val="00264BF9"/>
    <w:rsid w:val="002679BD"/>
    <w:rsid w:val="002751B2"/>
    <w:rsid w:val="002752E0"/>
    <w:rsid w:val="0027532C"/>
    <w:rsid w:val="00280C36"/>
    <w:rsid w:val="002A62A5"/>
    <w:rsid w:val="002B4930"/>
    <w:rsid w:val="002C3D00"/>
    <w:rsid w:val="002E756C"/>
    <w:rsid w:val="002F0E69"/>
    <w:rsid w:val="002F5A77"/>
    <w:rsid w:val="002F7DCA"/>
    <w:rsid w:val="0033219D"/>
    <w:rsid w:val="00337C7A"/>
    <w:rsid w:val="003513CA"/>
    <w:rsid w:val="00374B86"/>
    <w:rsid w:val="00382D32"/>
    <w:rsid w:val="00386D45"/>
    <w:rsid w:val="003A7650"/>
    <w:rsid w:val="003B6DC5"/>
    <w:rsid w:val="003C2B42"/>
    <w:rsid w:val="003C41CE"/>
    <w:rsid w:val="003C4AD8"/>
    <w:rsid w:val="003D4E46"/>
    <w:rsid w:val="003E2604"/>
    <w:rsid w:val="00402F14"/>
    <w:rsid w:val="00407D1E"/>
    <w:rsid w:val="00410483"/>
    <w:rsid w:val="00413791"/>
    <w:rsid w:val="00426019"/>
    <w:rsid w:val="00435E26"/>
    <w:rsid w:val="004476E9"/>
    <w:rsid w:val="00453E4F"/>
    <w:rsid w:val="004601B2"/>
    <w:rsid w:val="00460F25"/>
    <w:rsid w:val="00464B52"/>
    <w:rsid w:val="004773E5"/>
    <w:rsid w:val="004804F2"/>
    <w:rsid w:val="00480E60"/>
    <w:rsid w:val="00481EE4"/>
    <w:rsid w:val="00485C43"/>
    <w:rsid w:val="004A0F11"/>
    <w:rsid w:val="004A1EDA"/>
    <w:rsid w:val="004A2257"/>
    <w:rsid w:val="004A4BD2"/>
    <w:rsid w:val="004A762F"/>
    <w:rsid w:val="004B34BE"/>
    <w:rsid w:val="004C4489"/>
    <w:rsid w:val="00501B6B"/>
    <w:rsid w:val="00507FF1"/>
    <w:rsid w:val="00522B9A"/>
    <w:rsid w:val="00522F71"/>
    <w:rsid w:val="0052420A"/>
    <w:rsid w:val="005402D1"/>
    <w:rsid w:val="00543C91"/>
    <w:rsid w:val="00584B7A"/>
    <w:rsid w:val="005A6964"/>
    <w:rsid w:val="005C1C88"/>
    <w:rsid w:val="005C2FC7"/>
    <w:rsid w:val="005C4049"/>
    <w:rsid w:val="005D0516"/>
    <w:rsid w:val="005D0A62"/>
    <w:rsid w:val="005D1B84"/>
    <w:rsid w:val="005D2795"/>
    <w:rsid w:val="005E4143"/>
    <w:rsid w:val="005E7115"/>
    <w:rsid w:val="005F7550"/>
    <w:rsid w:val="00604D8E"/>
    <w:rsid w:val="00606F50"/>
    <w:rsid w:val="00620586"/>
    <w:rsid w:val="006318EE"/>
    <w:rsid w:val="0063350F"/>
    <w:rsid w:val="00654CF1"/>
    <w:rsid w:val="006635EB"/>
    <w:rsid w:val="00680431"/>
    <w:rsid w:val="0068252B"/>
    <w:rsid w:val="00690287"/>
    <w:rsid w:val="006A6887"/>
    <w:rsid w:val="006B7CB9"/>
    <w:rsid w:val="006D7A9F"/>
    <w:rsid w:val="006E1678"/>
    <w:rsid w:val="006F4F73"/>
    <w:rsid w:val="00703741"/>
    <w:rsid w:val="00713585"/>
    <w:rsid w:val="00714C4C"/>
    <w:rsid w:val="007422BD"/>
    <w:rsid w:val="007521F6"/>
    <w:rsid w:val="0076375F"/>
    <w:rsid w:val="007774D1"/>
    <w:rsid w:val="0078769E"/>
    <w:rsid w:val="00793DE0"/>
    <w:rsid w:val="007943CD"/>
    <w:rsid w:val="007B247B"/>
    <w:rsid w:val="007B5BEA"/>
    <w:rsid w:val="007D23F5"/>
    <w:rsid w:val="007D3258"/>
    <w:rsid w:val="007F7BBE"/>
    <w:rsid w:val="00824878"/>
    <w:rsid w:val="008357CC"/>
    <w:rsid w:val="00840620"/>
    <w:rsid w:val="008545E4"/>
    <w:rsid w:val="008643D9"/>
    <w:rsid w:val="0087544E"/>
    <w:rsid w:val="00875B13"/>
    <w:rsid w:val="00886FC8"/>
    <w:rsid w:val="008A2C31"/>
    <w:rsid w:val="008A5412"/>
    <w:rsid w:val="008A7D9C"/>
    <w:rsid w:val="008C1B57"/>
    <w:rsid w:val="008F25C1"/>
    <w:rsid w:val="00904C13"/>
    <w:rsid w:val="00910457"/>
    <w:rsid w:val="00911EAF"/>
    <w:rsid w:val="00914AF3"/>
    <w:rsid w:val="0092784D"/>
    <w:rsid w:val="00936592"/>
    <w:rsid w:val="009454D6"/>
    <w:rsid w:val="009502E4"/>
    <w:rsid w:val="0098069C"/>
    <w:rsid w:val="00986061"/>
    <w:rsid w:val="009959F2"/>
    <w:rsid w:val="009A0AB2"/>
    <w:rsid w:val="009A1CF5"/>
    <w:rsid w:val="009B1287"/>
    <w:rsid w:val="009D6C84"/>
    <w:rsid w:val="009E0663"/>
    <w:rsid w:val="009E5E27"/>
    <w:rsid w:val="009F090B"/>
    <w:rsid w:val="009F7BAD"/>
    <w:rsid w:val="00A1252F"/>
    <w:rsid w:val="00A31B66"/>
    <w:rsid w:val="00A343DC"/>
    <w:rsid w:val="00A3653C"/>
    <w:rsid w:val="00A642FF"/>
    <w:rsid w:val="00A67AA9"/>
    <w:rsid w:val="00A8160F"/>
    <w:rsid w:val="00A95887"/>
    <w:rsid w:val="00AA578C"/>
    <w:rsid w:val="00AB01C4"/>
    <w:rsid w:val="00AC16FD"/>
    <w:rsid w:val="00B01F3C"/>
    <w:rsid w:val="00B117B7"/>
    <w:rsid w:val="00B27D86"/>
    <w:rsid w:val="00B31F57"/>
    <w:rsid w:val="00B37DAF"/>
    <w:rsid w:val="00B46BB4"/>
    <w:rsid w:val="00B536BE"/>
    <w:rsid w:val="00B55457"/>
    <w:rsid w:val="00B5754B"/>
    <w:rsid w:val="00B61743"/>
    <w:rsid w:val="00B806EF"/>
    <w:rsid w:val="00B873E2"/>
    <w:rsid w:val="00B93383"/>
    <w:rsid w:val="00B946C4"/>
    <w:rsid w:val="00B948A1"/>
    <w:rsid w:val="00BB14EF"/>
    <w:rsid w:val="00BD0CF5"/>
    <w:rsid w:val="00BE5C82"/>
    <w:rsid w:val="00BF0887"/>
    <w:rsid w:val="00BF0A01"/>
    <w:rsid w:val="00C021F4"/>
    <w:rsid w:val="00C0355C"/>
    <w:rsid w:val="00C14844"/>
    <w:rsid w:val="00C213A0"/>
    <w:rsid w:val="00C42C54"/>
    <w:rsid w:val="00C454B3"/>
    <w:rsid w:val="00C562BE"/>
    <w:rsid w:val="00C6069E"/>
    <w:rsid w:val="00C77EED"/>
    <w:rsid w:val="00C901CC"/>
    <w:rsid w:val="00C96E4E"/>
    <w:rsid w:val="00CA3665"/>
    <w:rsid w:val="00CA6F2A"/>
    <w:rsid w:val="00CB0C95"/>
    <w:rsid w:val="00CC34B5"/>
    <w:rsid w:val="00CD034D"/>
    <w:rsid w:val="00CD7196"/>
    <w:rsid w:val="00CE1ED9"/>
    <w:rsid w:val="00CE2F2B"/>
    <w:rsid w:val="00CF0744"/>
    <w:rsid w:val="00CF0766"/>
    <w:rsid w:val="00CF1E75"/>
    <w:rsid w:val="00CF62EB"/>
    <w:rsid w:val="00D152E2"/>
    <w:rsid w:val="00D155BD"/>
    <w:rsid w:val="00D233ED"/>
    <w:rsid w:val="00D45EF8"/>
    <w:rsid w:val="00D53F11"/>
    <w:rsid w:val="00D62EC1"/>
    <w:rsid w:val="00D664D7"/>
    <w:rsid w:val="00D75711"/>
    <w:rsid w:val="00D80EE5"/>
    <w:rsid w:val="00D82647"/>
    <w:rsid w:val="00D84CAE"/>
    <w:rsid w:val="00D85CA3"/>
    <w:rsid w:val="00DA7138"/>
    <w:rsid w:val="00DB2BFD"/>
    <w:rsid w:val="00DD5E2C"/>
    <w:rsid w:val="00DE17FA"/>
    <w:rsid w:val="00DE6F0F"/>
    <w:rsid w:val="00E038C7"/>
    <w:rsid w:val="00E24073"/>
    <w:rsid w:val="00E60661"/>
    <w:rsid w:val="00E63A7A"/>
    <w:rsid w:val="00E826F6"/>
    <w:rsid w:val="00E83E9E"/>
    <w:rsid w:val="00EB4A7A"/>
    <w:rsid w:val="00EC7FCD"/>
    <w:rsid w:val="00ED55BE"/>
    <w:rsid w:val="00EE1CC6"/>
    <w:rsid w:val="00EE25DA"/>
    <w:rsid w:val="00EE62B3"/>
    <w:rsid w:val="00EF311E"/>
    <w:rsid w:val="00EF7DBA"/>
    <w:rsid w:val="00F051ED"/>
    <w:rsid w:val="00F07A69"/>
    <w:rsid w:val="00F1783D"/>
    <w:rsid w:val="00F213D2"/>
    <w:rsid w:val="00F21D32"/>
    <w:rsid w:val="00F22DCC"/>
    <w:rsid w:val="00F23D28"/>
    <w:rsid w:val="00F24622"/>
    <w:rsid w:val="00F3375D"/>
    <w:rsid w:val="00F41A8F"/>
    <w:rsid w:val="00F50268"/>
    <w:rsid w:val="00F64F82"/>
    <w:rsid w:val="00F71492"/>
    <w:rsid w:val="00F86190"/>
    <w:rsid w:val="00F91E31"/>
    <w:rsid w:val="00F9210A"/>
    <w:rsid w:val="00FA193F"/>
    <w:rsid w:val="00FA5B24"/>
    <w:rsid w:val="00FB6324"/>
    <w:rsid w:val="00FB7A63"/>
    <w:rsid w:val="00FD0FA1"/>
    <w:rsid w:val="00FD5C63"/>
    <w:rsid w:val="00FE080F"/>
    <w:rsid w:val="00FE3496"/>
    <w:rsid w:val="00FE44E9"/>
    <w:rsid w:val="00FF5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268E52B"/>
  <w15:docId w15:val="{676009D2-2467-4473-86B0-65A618CC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753"/>
    </w:pPr>
    <w:rPr>
      <w:color w:val="000000"/>
      <w:szCs w:val="26"/>
    </w:rPr>
  </w:style>
  <w:style w:type="paragraph" w:styleId="BodyText">
    <w:name w:val="Body Text"/>
    <w:basedOn w:val="Normal"/>
    <w:link w:val="BodyTextChar"/>
    <w:rsid w:val="002C3D00"/>
    <w:rPr>
      <w:szCs w:val="20"/>
    </w:rPr>
  </w:style>
  <w:style w:type="character" w:customStyle="1" w:styleId="BodyTextChar">
    <w:name w:val="Body Text Char"/>
    <w:basedOn w:val="DefaultParagraphFont"/>
    <w:link w:val="BodyText"/>
    <w:rsid w:val="002C3D00"/>
    <w:rPr>
      <w:sz w:val="24"/>
    </w:rPr>
  </w:style>
  <w:style w:type="paragraph" w:customStyle="1" w:styleId="le-brm-normal-32-level">
    <w:name w:val="le-brm-normal-32-level"/>
    <w:basedOn w:val="Normal"/>
    <w:rsid w:val="002C3D00"/>
    <w:pPr>
      <w:spacing w:before="20" w:after="20"/>
    </w:pPr>
    <w:rPr>
      <w:rFonts w:ascii="Courier New" w:hAnsi="Courier New" w:cs="Courier New"/>
      <w:color w:val="000000"/>
      <w:sz w:val="20"/>
      <w:szCs w:val="20"/>
    </w:rPr>
  </w:style>
  <w:style w:type="paragraph" w:styleId="FootnoteText">
    <w:name w:val="footnote text"/>
    <w:basedOn w:val="Normal"/>
    <w:link w:val="FootnoteTextChar"/>
    <w:uiPriority w:val="99"/>
    <w:rsid w:val="000A0C3C"/>
    <w:rPr>
      <w:sz w:val="20"/>
      <w:szCs w:val="20"/>
    </w:rPr>
  </w:style>
  <w:style w:type="character" w:customStyle="1" w:styleId="FootnoteTextChar">
    <w:name w:val="Footnote Text Char"/>
    <w:basedOn w:val="DefaultParagraphFont"/>
    <w:link w:val="FootnoteText"/>
    <w:uiPriority w:val="99"/>
    <w:rsid w:val="000A0C3C"/>
  </w:style>
  <w:style w:type="character" w:styleId="FootnoteReference">
    <w:name w:val="footnote reference"/>
    <w:basedOn w:val="DefaultParagraphFont"/>
    <w:uiPriority w:val="99"/>
    <w:rsid w:val="000A0C3C"/>
    <w:rPr>
      <w:vertAlign w:val="superscript"/>
    </w:rPr>
  </w:style>
  <w:style w:type="paragraph" w:styleId="Header">
    <w:name w:val="header"/>
    <w:basedOn w:val="Normal"/>
    <w:link w:val="HeaderChar"/>
    <w:unhideWhenUsed/>
    <w:rsid w:val="00156004"/>
    <w:pPr>
      <w:tabs>
        <w:tab w:val="center" w:pos="4680"/>
        <w:tab w:val="right" w:pos="9360"/>
      </w:tabs>
    </w:pPr>
  </w:style>
  <w:style w:type="character" w:customStyle="1" w:styleId="HeaderChar">
    <w:name w:val="Header Char"/>
    <w:basedOn w:val="DefaultParagraphFont"/>
    <w:link w:val="Header"/>
    <w:rsid w:val="00156004"/>
    <w:rPr>
      <w:sz w:val="24"/>
      <w:szCs w:val="24"/>
    </w:rPr>
  </w:style>
  <w:style w:type="paragraph" w:styleId="Footer">
    <w:name w:val="footer"/>
    <w:basedOn w:val="Normal"/>
    <w:link w:val="FooterChar"/>
    <w:uiPriority w:val="99"/>
    <w:unhideWhenUsed/>
    <w:rsid w:val="00156004"/>
    <w:pPr>
      <w:tabs>
        <w:tab w:val="center" w:pos="4680"/>
        <w:tab w:val="right" w:pos="9360"/>
      </w:tabs>
    </w:pPr>
  </w:style>
  <w:style w:type="character" w:customStyle="1" w:styleId="FooterChar">
    <w:name w:val="Footer Char"/>
    <w:basedOn w:val="DefaultParagraphFont"/>
    <w:link w:val="Footer"/>
    <w:uiPriority w:val="99"/>
    <w:rsid w:val="00156004"/>
    <w:rPr>
      <w:sz w:val="24"/>
      <w:szCs w:val="24"/>
    </w:rPr>
  </w:style>
  <w:style w:type="paragraph" w:styleId="Revision">
    <w:name w:val="Revision"/>
    <w:hidden/>
    <w:uiPriority w:val="99"/>
    <w:semiHidden/>
    <w:rsid w:val="007037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BAEC9-0CB1-4548-AA8C-79E50A747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LaPointe, Donald (DPH)</cp:lastModifiedBy>
  <cp:revision>8</cp:revision>
  <cp:lastPrinted>2023-03-24T16:53:00Z</cp:lastPrinted>
  <dcterms:created xsi:type="dcterms:W3CDTF">2023-09-12T15:29:00Z</dcterms:created>
  <dcterms:modified xsi:type="dcterms:W3CDTF">2023-09-25T13:24:00Z</dcterms:modified>
</cp:coreProperties>
</file>