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BE9E7A" w14:textId="77777777" w:rsidR="00F0140A" w:rsidRPr="00BF7BF6" w:rsidRDefault="00F0140A" w:rsidP="00F0140A">
      <w:pPr>
        <w:jc w:val="center"/>
      </w:pPr>
      <w:r w:rsidRPr="00BF7BF6">
        <w:t>COMMONWEALTH OF MASSACHUSETTS</w:t>
      </w:r>
    </w:p>
    <w:p w14:paraId="5ED28503" w14:textId="77777777" w:rsidR="00F0140A" w:rsidRDefault="00F0140A" w:rsidP="00F0140A">
      <w:pPr>
        <w:jc w:val="center"/>
      </w:pPr>
      <w:r>
        <w:t>BOARD OF REGISTRATION IN MEDICINE</w:t>
      </w:r>
    </w:p>
    <w:p w14:paraId="4D45A3FF" w14:textId="77777777" w:rsidR="00F0140A" w:rsidRDefault="00F0140A" w:rsidP="00F0140A">
      <w:pPr>
        <w:jc w:val="center"/>
      </w:pPr>
    </w:p>
    <w:p w14:paraId="03B15AA9" w14:textId="77777777" w:rsidR="00F0140A" w:rsidRPr="00BF7BF6" w:rsidRDefault="00F0140A" w:rsidP="00F0140A">
      <w:r w:rsidRPr="00BF7BF6">
        <w:t xml:space="preserve">MIDDLESEX, </w:t>
      </w:r>
      <w:r>
        <w:t>ss</w:t>
      </w:r>
      <w:r w:rsidRPr="00BF7BF6">
        <w:tab/>
      </w:r>
      <w:r w:rsidRPr="00BF7BF6">
        <w:tab/>
      </w:r>
      <w:r>
        <w:tab/>
      </w:r>
      <w:r>
        <w:tab/>
      </w:r>
      <w:r>
        <w:tab/>
      </w:r>
      <w:r w:rsidRPr="00BF7BF6">
        <w:t>Adjudicatory Case</w:t>
      </w:r>
      <w:r>
        <w:t xml:space="preserve"> No. 20</w:t>
      </w:r>
      <w:r w:rsidR="008F550F">
        <w:t>2</w:t>
      </w:r>
      <w:r w:rsidR="00B861DB">
        <w:t>3</w:t>
      </w:r>
      <w:r>
        <w:t>-0</w:t>
      </w:r>
      <w:r w:rsidR="00B861DB">
        <w:t>02</w:t>
      </w:r>
      <w:r>
        <w:t xml:space="preserve"> </w:t>
      </w:r>
    </w:p>
    <w:p w14:paraId="45EFC3E2" w14:textId="77777777" w:rsidR="00F0140A" w:rsidRPr="00BF7BF6" w:rsidRDefault="00F0140A" w:rsidP="00F0140A">
      <w:r>
        <w:tab/>
      </w:r>
      <w:r>
        <w:tab/>
      </w:r>
      <w:r>
        <w:tab/>
      </w:r>
      <w:r>
        <w:tab/>
      </w:r>
      <w:r>
        <w:tab/>
      </w:r>
      <w:r>
        <w:tab/>
      </w:r>
      <w:r>
        <w:tab/>
      </w:r>
      <w:r>
        <w:tab/>
      </w:r>
      <w:r>
        <w:tab/>
      </w:r>
      <w:r w:rsidR="00E85AA5">
        <w:t>(RM-</w:t>
      </w:r>
      <w:r w:rsidR="000573DB">
        <w:t>2</w:t>
      </w:r>
      <w:r w:rsidR="00B861DB">
        <w:t>3</w:t>
      </w:r>
      <w:r>
        <w:t>-</w:t>
      </w:r>
      <w:r w:rsidR="00A501E6">
        <w:t>0</w:t>
      </w:r>
      <w:r w:rsidR="00B861DB">
        <w:t>034</w:t>
      </w:r>
      <w:r>
        <w:t>)</w:t>
      </w:r>
    </w:p>
    <w:p w14:paraId="1A3AA1AD" w14:textId="77777777" w:rsidR="00590A13" w:rsidRDefault="00590A13" w:rsidP="00590A13">
      <w:pPr>
        <w:jc w:val="both"/>
      </w:pPr>
    </w:p>
    <w:p w14:paraId="565924E4" w14:textId="77777777" w:rsidR="006B0368" w:rsidRPr="00BF7BF6" w:rsidRDefault="006B0368" w:rsidP="00590A13">
      <w:pPr>
        <w:jc w:val="both"/>
      </w:pPr>
    </w:p>
    <w:p w14:paraId="34E91DC3" w14:textId="77777777" w:rsidR="00590A13" w:rsidRPr="00BF7BF6" w:rsidRDefault="00590A13" w:rsidP="00590A13">
      <w:pPr>
        <w:jc w:val="both"/>
      </w:pPr>
      <w:r w:rsidRPr="00BF7BF6">
        <w:t>________________________</w:t>
      </w:r>
    </w:p>
    <w:p w14:paraId="6E27A0FF" w14:textId="77777777" w:rsidR="00590A13" w:rsidRPr="00BF7BF6" w:rsidRDefault="00BF7BF6" w:rsidP="00590A13">
      <w:pPr>
        <w:jc w:val="both"/>
      </w:pPr>
      <w:r>
        <w:tab/>
      </w:r>
      <w:r>
        <w:tab/>
      </w:r>
      <w:r>
        <w:tab/>
      </w:r>
      <w:r w:rsidR="00184F35">
        <w:tab/>
      </w:r>
      <w:r w:rsidR="00590A13" w:rsidRPr="00BF7BF6">
        <w:t>)</w:t>
      </w:r>
    </w:p>
    <w:p w14:paraId="01584AB4" w14:textId="77777777" w:rsidR="00636A52" w:rsidRDefault="00590A13" w:rsidP="00636A52">
      <w:pPr>
        <w:jc w:val="both"/>
      </w:pPr>
      <w:r w:rsidRPr="00BF7BF6">
        <w:t xml:space="preserve">In the Matter of </w:t>
      </w:r>
      <w:r w:rsidRPr="00BF7BF6">
        <w:tab/>
      </w:r>
      <w:r w:rsidR="00636A52">
        <w:tab/>
      </w:r>
      <w:r w:rsidR="00BF7BF6">
        <w:t>)</w:t>
      </w:r>
    </w:p>
    <w:p w14:paraId="33369CCE" w14:textId="77777777" w:rsidR="00636A52" w:rsidRPr="00C23007" w:rsidRDefault="00636A52" w:rsidP="00636A52">
      <w:pPr>
        <w:jc w:val="both"/>
      </w:pPr>
      <w:r>
        <w:tab/>
      </w:r>
      <w:r>
        <w:tab/>
      </w:r>
      <w:r>
        <w:tab/>
      </w:r>
      <w:r>
        <w:tab/>
        <w:t>)</w:t>
      </w:r>
      <w:r>
        <w:tab/>
      </w:r>
      <w:r>
        <w:tab/>
      </w:r>
      <w:r w:rsidRPr="00C23007">
        <w:rPr>
          <w:u w:val="single"/>
        </w:rPr>
        <w:t>FINAL DECISION AND ORDER</w:t>
      </w:r>
    </w:p>
    <w:p w14:paraId="512A5444" w14:textId="77777777" w:rsidR="00590A13" w:rsidRPr="00BF7BF6" w:rsidRDefault="00B861DB" w:rsidP="00590A13">
      <w:pPr>
        <w:jc w:val="both"/>
      </w:pPr>
      <w:r>
        <w:t>Paul Gosselin, D.O</w:t>
      </w:r>
      <w:r w:rsidR="000573DB">
        <w:t>.</w:t>
      </w:r>
      <w:r>
        <w:tab/>
      </w:r>
      <w:r w:rsidR="00BF7BF6">
        <w:tab/>
      </w:r>
      <w:r w:rsidR="00590A13" w:rsidRPr="00BF7BF6">
        <w:t>)</w:t>
      </w:r>
    </w:p>
    <w:p w14:paraId="5FEF9A57" w14:textId="77777777" w:rsidR="00590A13" w:rsidRPr="00BF7BF6" w:rsidRDefault="00590A13" w:rsidP="00590A13">
      <w:pPr>
        <w:jc w:val="both"/>
      </w:pPr>
      <w:r w:rsidRPr="00BF7BF6">
        <w:t>________________________)</w:t>
      </w:r>
    </w:p>
    <w:p w14:paraId="0600F7D7" w14:textId="77777777" w:rsidR="00590A13" w:rsidRDefault="00590A13" w:rsidP="003E70E9">
      <w:pPr>
        <w:spacing w:line="360" w:lineRule="auto"/>
        <w:jc w:val="both"/>
      </w:pPr>
    </w:p>
    <w:p w14:paraId="6E30ACB9" w14:textId="77777777" w:rsidR="00476311" w:rsidRDefault="00476311" w:rsidP="003E70E9">
      <w:pPr>
        <w:spacing w:line="360" w:lineRule="auto"/>
        <w:jc w:val="both"/>
      </w:pPr>
    </w:p>
    <w:p w14:paraId="5C5F2932" w14:textId="77777777" w:rsidR="002E1424" w:rsidRPr="00887039" w:rsidRDefault="002E1424" w:rsidP="00364C68">
      <w:pPr>
        <w:spacing w:line="360" w:lineRule="auto"/>
        <w:ind w:left="2160" w:firstLine="720"/>
        <w:jc w:val="both"/>
        <w:rPr>
          <w:b/>
          <w:bCs/>
          <w:u w:val="single"/>
        </w:rPr>
      </w:pPr>
      <w:r w:rsidRPr="00887039">
        <w:rPr>
          <w:b/>
          <w:bCs/>
          <w:u w:val="single"/>
        </w:rPr>
        <w:t>Procedural History</w:t>
      </w:r>
    </w:p>
    <w:p w14:paraId="49BC43E5" w14:textId="77777777" w:rsidR="00D50C96" w:rsidRDefault="00D50C96" w:rsidP="00E33DA1">
      <w:pPr>
        <w:jc w:val="both"/>
      </w:pPr>
    </w:p>
    <w:p w14:paraId="56859523" w14:textId="77777777" w:rsidR="00B861DB" w:rsidRPr="00B861DB" w:rsidRDefault="00D13513" w:rsidP="00E33DA1">
      <w:pPr>
        <w:spacing w:line="276" w:lineRule="auto"/>
        <w:ind w:firstLine="720"/>
        <w:jc w:val="both"/>
        <w:rPr>
          <w:rFonts w:eastAsia="Calibri"/>
        </w:rPr>
      </w:pPr>
      <w:r>
        <w:t xml:space="preserve">The </w:t>
      </w:r>
      <w:r w:rsidR="009D53A2">
        <w:t xml:space="preserve">Board of Registration in Medicine </w:t>
      </w:r>
      <w:r>
        <w:t>initiated this proceeding by issuing a Statement of Allegations</w:t>
      </w:r>
      <w:r w:rsidR="003C7532">
        <w:t xml:space="preserve"> (SOA)</w:t>
      </w:r>
      <w:r>
        <w:t xml:space="preserve"> on </w:t>
      </w:r>
      <w:r w:rsidR="00B861DB">
        <w:t>January 5, 2023</w:t>
      </w:r>
      <w:r w:rsidR="009D53A2">
        <w:t xml:space="preserve">.  The </w:t>
      </w:r>
      <w:r w:rsidR="00B861DB">
        <w:t>matter was</w:t>
      </w:r>
      <w:r w:rsidR="009D53A2">
        <w:t xml:space="preserve"> </w:t>
      </w:r>
      <w:r>
        <w:t>referr</w:t>
      </w:r>
      <w:r w:rsidR="009D53A2">
        <w:t>ed</w:t>
      </w:r>
      <w:r>
        <w:t xml:space="preserve"> to the Division of Administrative Law Appeals (DALA)</w:t>
      </w:r>
      <w:r w:rsidR="009D53A2">
        <w:t xml:space="preserve"> on that date</w:t>
      </w:r>
      <w:r>
        <w:t xml:space="preserve">.  </w:t>
      </w:r>
      <w:r w:rsidR="00B861DB" w:rsidRPr="00B861DB">
        <w:rPr>
          <w:rFonts w:eastAsia="Calibri"/>
        </w:rPr>
        <w:t xml:space="preserve">The DALA Magistrate, issued a notice scheduling a pre-hearing status conference for April 25, 2023 (“Notice”).  Notices were sent to </w:t>
      </w:r>
      <w:r w:rsidR="000503A2">
        <w:rPr>
          <w:rFonts w:eastAsia="Calibri"/>
        </w:rPr>
        <w:t>Dr. Gosselin (the</w:t>
      </w:r>
      <w:r w:rsidR="00B861DB" w:rsidRPr="00B861DB">
        <w:rPr>
          <w:rFonts w:eastAsia="Calibri"/>
        </w:rPr>
        <w:t xml:space="preserve"> Respondent</w:t>
      </w:r>
      <w:r w:rsidR="00B62339">
        <w:rPr>
          <w:rFonts w:eastAsia="Calibri"/>
        </w:rPr>
        <w:t>)</w:t>
      </w:r>
      <w:r w:rsidR="00B861DB" w:rsidRPr="00B861DB">
        <w:rPr>
          <w:rFonts w:eastAsia="Calibri"/>
        </w:rPr>
        <w:t xml:space="preserve"> in Waterville, Maine and Epping, New Hampshire, both of which were returned as undeliverable.  Additional notices were sent by U.S. mail to the Respondent in care of Patriot Health in Augusta, Maine, and also by email</w:t>
      </w:r>
      <w:r w:rsidR="00C1599E">
        <w:rPr>
          <w:rStyle w:val="FootnoteReference"/>
          <w:rFonts w:eastAsia="Calibri"/>
        </w:rPr>
        <w:footnoteReference w:id="1"/>
      </w:r>
      <w:r w:rsidR="00B861DB" w:rsidRPr="00B861DB">
        <w:rPr>
          <w:rFonts w:eastAsia="Calibri"/>
        </w:rPr>
        <w:t xml:space="preserve">.  The Respondent did not respond and did not </w:t>
      </w:r>
      <w:r w:rsidR="00B861DB">
        <w:rPr>
          <w:rFonts w:eastAsia="Calibri"/>
        </w:rPr>
        <w:t xml:space="preserve">appear or </w:t>
      </w:r>
      <w:r w:rsidR="00B861DB" w:rsidRPr="00B861DB">
        <w:rPr>
          <w:rFonts w:eastAsia="Calibri"/>
        </w:rPr>
        <w:t>call in to the prehearing conference on April 25, 2023.</w:t>
      </w:r>
    </w:p>
    <w:p w14:paraId="5DB73D99" w14:textId="77777777" w:rsidR="008929B9" w:rsidRDefault="005C51F1" w:rsidP="00E33DA1">
      <w:pPr>
        <w:spacing w:line="276" w:lineRule="auto"/>
        <w:ind w:firstLine="720"/>
        <w:jc w:val="both"/>
        <w:rPr>
          <w:color w:val="333333"/>
        </w:rPr>
      </w:pPr>
      <w:r>
        <w:t>On May 31, 2023, after receiving a request for entry of default from Complaint Counsel, the Magistrate issued an Order of Default Recommended Decision, recommending that the Board enter judgment against the Respondent under G.L. c. 30A, § 10(2).  Neither</w:t>
      </w:r>
      <w:r w:rsidR="003E70E9">
        <w:rPr>
          <w:color w:val="333333"/>
        </w:rPr>
        <w:t xml:space="preserve"> part</w:t>
      </w:r>
      <w:r>
        <w:rPr>
          <w:color w:val="333333"/>
        </w:rPr>
        <w:t>y</w:t>
      </w:r>
      <w:r w:rsidR="003E70E9">
        <w:rPr>
          <w:color w:val="333333"/>
        </w:rPr>
        <w:t xml:space="preserve"> </w:t>
      </w:r>
      <w:r>
        <w:rPr>
          <w:color w:val="333333"/>
        </w:rPr>
        <w:t xml:space="preserve">filed </w:t>
      </w:r>
      <w:r w:rsidR="003E70E9">
        <w:rPr>
          <w:color w:val="333333"/>
        </w:rPr>
        <w:t>objections to the Recommended Decision.</w:t>
      </w:r>
    </w:p>
    <w:p w14:paraId="59C30746" w14:textId="77777777" w:rsidR="008340BB" w:rsidRDefault="00D50C96" w:rsidP="00E33DA1">
      <w:pPr>
        <w:spacing w:line="276" w:lineRule="auto"/>
        <w:jc w:val="both"/>
        <w:rPr>
          <w:color w:val="333333"/>
        </w:rPr>
      </w:pPr>
      <w:r>
        <w:rPr>
          <w:color w:val="333333"/>
        </w:rPr>
        <w:tab/>
      </w:r>
      <w:r w:rsidR="005C51F1">
        <w:rPr>
          <w:color w:val="333333"/>
        </w:rPr>
        <w:t>After</w:t>
      </w:r>
      <w:r w:rsidR="008A6E40">
        <w:rPr>
          <w:color w:val="333333"/>
        </w:rPr>
        <w:t xml:space="preserve"> its review </w:t>
      </w:r>
      <w:r w:rsidR="005C51F1">
        <w:rPr>
          <w:color w:val="333333"/>
        </w:rPr>
        <w:t xml:space="preserve">of the Recommended Decision, </w:t>
      </w:r>
      <w:r w:rsidR="008A6E40">
        <w:rPr>
          <w:color w:val="333333"/>
        </w:rPr>
        <w:t xml:space="preserve">the </w:t>
      </w:r>
      <w:r w:rsidR="005C51F1">
        <w:rPr>
          <w:color w:val="333333"/>
        </w:rPr>
        <w:t>Board</w:t>
      </w:r>
      <w:r w:rsidR="008A6E40">
        <w:rPr>
          <w:color w:val="333333"/>
        </w:rPr>
        <w:t xml:space="preserve"> hereby </w:t>
      </w:r>
      <w:r w:rsidR="008A6E40" w:rsidRPr="00280D24">
        <w:rPr>
          <w:color w:val="333333"/>
        </w:rPr>
        <w:t>adopts the Recommended Decision</w:t>
      </w:r>
      <w:r w:rsidR="008A6E40">
        <w:rPr>
          <w:color w:val="333333"/>
        </w:rPr>
        <w:t xml:space="preserve">, </w:t>
      </w:r>
      <w:r w:rsidR="008A6E40" w:rsidRPr="00280D24">
        <w:rPr>
          <w:color w:val="333333"/>
        </w:rPr>
        <w:t>which is attached hereto and incorporated by reference</w:t>
      </w:r>
      <w:r w:rsidR="005C51F1">
        <w:rPr>
          <w:color w:val="333333"/>
        </w:rPr>
        <w:t>.</w:t>
      </w:r>
    </w:p>
    <w:p w14:paraId="29FAE977" w14:textId="77777777" w:rsidR="007C3098" w:rsidRDefault="007C3098" w:rsidP="00E33DA1">
      <w:pPr>
        <w:spacing w:line="276" w:lineRule="auto"/>
        <w:jc w:val="both"/>
        <w:rPr>
          <w:color w:val="333333"/>
        </w:rPr>
      </w:pPr>
    </w:p>
    <w:p w14:paraId="19DB3653" w14:textId="77777777" w:rsidR="00E33DA1" w:rsidRDefault="00E33DA1" w:rsidP="00E33DA1">
      <w:pPr>
        <w:spacing w:line="276" w:lineRule="auto"/>
        <w:jc w:val="both"/>
        <w:rPr>
          <w:color w:val="333333"/>
        </w:rPr>
      </w:pPr>
    </w:p>
    <w:p w14:paraId="09BFDB8F" w14:textId="77777777" w:rsidR="00E33DA1" w:rsidRDefault="00E33DA1" w:rsidP="00E33DA1">
      <w:pPr>
        <w:spacing w:line="276" w:lineRule="auto"/>
        <w:jc w:val="both"/>
        <w:rPr>
          <w:color w:val="333333"/>
        </w:rPr>
      </w:pPr>
    </w:p>
    <w:p w14:paraId="2056A26A" w14:textId="77777777" w:rsidR="00BD7AC7" w:rsidRPr="00887039" w:rsidRDefault="00BD7AC7" w:rsidP="00E33DA1">
      <w:pPr>
        <w:shd w:val="clear" w:color="auto" w:fill="FFFFFF"/>
        <w:spacing w:line="276" w:lineRule="auto"/>
        <w:ind w:left="2160" w:firstLine="720"/>
        <w:jc w:val="both"/>
        <w:rPr>
          <w:b/>
          <w:bCs/>
          <w:color w:val="333333"/>
          <w:u w:val="single"/>
        </w:rPr>
      </w:pPr>
      <w:r>
        <w:rPr>
          <w:b/>
          <w:bCs/>
          <w:color w:val="333333"/>
          <w:u w:val="single"/>
        </w:rPr>
        <w:lastRenderedPageBreak/>
        <w:t>Discussion</w:t>
      </w:r>
      <w:r w:rsidR="00FB4347">
        <w:rPr>
          <w:b/>
          <w:bCs/>
          <w:color w:val="333333"/>
          <w:u w:val="single"/>
        </w:rPr>
        <w:t xml:space="preserve"> and Sanction</w:t>
      </w:r>
    </w:p>
    <w:p w14:paraId="36A18F74" w14:textId="77777777" w:rsidR="00E33DA1" w:rsidRDefault="00E33DA1" w:rsidP="00E33DA1">
      <w:pPr>
        <w:shd w:val="clear" w:color="auto" w:fill="FFFFFF"/>
        <w:spacing w:line="276" w:lineRule="auto"/>
        <w:ind w:firstLine="720"/>
        <w:jc w:val="both"/>
        <w:rPr>
          <w:color w:val="333333"/>
        </w:rPr>
      </w:pPr>
    </w:p>
    <w:p w14:paraId="6F0931E6" w14:textId="77777777" w:rsidR="00E879ED" w:rsidRDefault="00A81609" w:rsidP="00E33DA1">
      <w:pPr>
        <w:shd w:val="clear" w:color="auto" w:fill="FFFFFF"/>
        <w:spacing w:line="276" w:lineRule="auto"/>
        <w:ind w:firstLine="720"/>
        <w:jc w:val="both"/>
        <w:rPr>
          <w:color w:val="333333"/>
        </w:rPr>
      </w:pPr>
      <w:r>
        <w:rPr>
          <w:color w:val="333333"/>
        </w:rPr>
        <w:t>T</w:t>
      </w:r>
      <w:r w:rsidR="009722B0">
        <w:rPr>
          <w:color w:val="333333"/>
        </w:rPr>
        <w:t>he Magistrate</w:t>
      </w:r>
      <w:r w:rsidR="005408D1">
        <w:rPr>
          <w:color w:val="333333"/>
        </w:rPr>
        <w:t xml:space="preserve"> cited </w:t>
      </w:r>
      <w:r w:rsidR="000503A2">
        <w:rPr>
          <w:color w:val="333333"/>
        </w:rPr>
        <w:t xml:space="preserve">numerous attempts to notify the Respondent </w:t>
      </w:r>
      <w:r w:rsidR="00B62339">
        <w:rPr>
          <w:color w:val="333333"/>
        </w:rPr>
        <w:t xml:space="preserve">of the prehearing conference by first class and certified mailings, by email, and by calling.  DALA did not hear from the </w:t>
      </w:r>
      <w:r w:rsidR="001C5117">
        <w:rPr>
          <w:color w:val="333333"/>
        </w:rPr>
        <w:t>Respondent,</w:t>
      </w:r>
      <w:r w:rsidR="00B62339">
        <w:rPr>
          <w:color w:val="333333"/>
        </w:rPr>
        <w:t xml:space="preserve"> and he did not call in or attend the prehearing conference.</w:t>
      </w:r>
      <w:r w:rsidR="005408D1">
        <w:rPr>
          <w:color w:val="333333"/>
        </w:rPr>
        <w:t xml:space="preserve"> </w:t>
      </w:r>
      <w:r w:rsidR="00B62339">
        <w:rPr>
          <w:color w:val="333333"/>
        </w:rPr>
        <w:t xml:space="preserve"> </w:t>
      </w:r>
      <w:r w:rsidR="008E2A8A">
        <w:rPr>
          <w:color w:val="333333"/>
        </w:rPr>
        <w:t xml:space="preserve">The Magistrate subsequently allowed a motion for default.  </w:t>
      </w:r>
      <w:r w:rsidR="00577512">
        <w:rPr>
          <w:color w:val="333333"/>
        </w:rPr>
        <w:t>When a Respondent defaults</w:t>
      </w:r>
      <w:r w:rsidR="00F1356D">
        <w:rPr>
          <w:color w:val="333333"/>
        </w:rPr>
        <w:t xml:space="preserve">, the allegations in the Statement of Allegations are deemed admitted.  </w:t>
      </w:r>
      <w:r w:rsidR="00F1356D" w:rsidRPr="008E2A8A">
        <w:rPr>
          <w:i/>
          <w:iCs/>
          <w:color w:val="333333"/>
        </w:rPr>
        <w:t>See</w:t>
      </w:r>
      <w:r w:rsidR="00F1356D">
        <w:rPr>
          <w:color w:val="333333"/>
        </w:rPr>
        <w:t xml:space="preserve"> </w:t>
      </w:r>
      <w:r w:rsidR="00F1356D" w:rsidRPr="008E2A8A">
        <w:rPr>
          <w:u w:val="single"/>
        </w:rPr>
        <w:t>Metropolitan Property and Casualty Insurance Company v. Morrison</w:t>
      </w:r>
      <w:r w:rsidR="00F1356D" w:rsidRPr="00AA4FF2">
        <w:t xml:space="preserve">, </w:t>
      </w:r>
      <w:r w:rsidR="00F1356D">
        <w:t xml:space="preserve">Supreme Judicial Court, 460 Mass 352 (2011).  </w:t>
      </w:r>
      <w:r w:rsidR="00F1356D">
        <w:rPr>
          <w:color w:val="333333"/>
        </w:rPr>
        <w:t>Those admitted facts</w:t>
      </w:r>
      <w:r w:rsidR="00BD7AC7">
        <w:rPr>
          <w:color w:val="333333"/>
        </w:rPr>
        <w:t xml:space="preserve"> and conclusions of law</w:t>
      </w:r>
      <w:r w:rsidR="00F1356D">
        <w:rPr>
          <w:color w:val="333333"/>
        </w:rPr>
        <w:t xml:space="preserve"> include</w:t>
      </w:r>
      <w:r w:rsidR="00D1653A">
        <w:rPr>
          <w:color w:val="333333"/>
        </w:rPr>
        <w:t>:</w:t>
      </w:r>
    </w:p>
    <w:p w14:paraId="4ECC3FD0" w14:textId="77777777" w:rsidR="008E2A8A" w:rsidRPr="008E2A8A" w:rsidRDefault="008E2A8A" w:rsidP="00E33DA1">
      <w:pPr>
        <w:numPr>
          <w:ilvl w:val="1"/>
          <w:numId w:val="7"/>
        </w:numPr>
        <w:spacing w:after="200" w:line="276" w:lineRule="auto"/>
        <w:jc w:val="both"/>
        <w:rPr>
          <w:rFonts w:eastAsia="Calibri"/>
        </w:rPr>
      </w:pPr>
      <w:r w:rsidRPr="008E2A8A">
        <w:rPr>
          <w:rFonts w:eastAsia="Calibri"/>
        </w:rPr>
        <w:t>The Respondent graduated from the University of New England College of Osteopathic Medicine in 1994.  He specializes in internal medicine and maintains a private practice, Patriot Health, in Waterville Maine.</w:t>
      </w:r>
    </w:p>
    <w:p w14:paraId="0CB8E0C3" w14:textId="77777777" w:rsidR="008E2A8A" w:rsidRPr="008E2A8A" w:rsidRDefault="008E2A8A" w:rsidP="00E33DA1">
      <w:pPr>
        <w:numPr>
          <w:ilvl w:val="1"/>
          <w:numId w:val="7"/>
        </w:numPr>
        <w:spacing w:after="200" w:line="276" w:lineRule="auto"/>
        <w:jc w:val="both"/>
        <w:rPr>
          <w:rFonts w:eastAsia="Calibri"/>
        </w:rPr>
      </w:pPr>
      <w:r w:rsidRPr="008E2A8A">
        <w:rPr>
          <w:rFonts w:eastAsia="Calibri"/>
        </w:rPr>
        <w:t>The Respondent was licensed to practice medicine in Massachusetts under certificate number 151513 between 1996 and 2001 when his license lapsed, and he failed to renew it.</w:t>
      </w:r>
    </w:p>
    <w:p w14:paraId="2B935648" w14:textId="77777777" w:rsidR="008E2A8A" w:rsidRPr="008E2A8A" w:rsidRDefault="008E2A8A" w:rsidP="00E33DA1">
      <w:pPr>
        <w:numPr>
          <w:ilvl w:val="1"/>
          <w:numId w:val="7"/>
        </w:numPr>
        <w:spacing w:after="200" w:line="276" w:lineRule="auto"/>
        <w:jc w:val="both"/>
        <w:rPr>
          <w:rFonts w:eastAsia="Calibri"/>
        </w:rPr>
      </w:pPr>
      <w:r w:rsidRPr="008E2A8A">
        <w:rPr>
          <w:rFonts w:eastAsia="Calibri"/>
        </w:rPr>
        <w:t>On July 16, 2003, the Board indefinitely suspended the Respondent’s inchoate right to renew his license to practice medicine in Massachusetts after the Maine Board disciplined him for practicing while impaired by alcohol and mental instability, among other reasons.</w:t>
      </w:r>
    </w:p>
    <w:p w14:paraId="4E61DFE6" w14:textId="77777777" w:rsidR="008E2A8A" w:rsidRPr="008E2A8A" w:rsidRDefault="008E2A8A" w:rsidP="00E33DA1">
      <w:pPr>
        <w:numPr>
          <w:ilvl w:val="1"/>
          <w:numId w:val="7"/>
        </w:numPr>
        <w:spacing w:after="200" w:line="276" w:lineRule="auto"/>
        <w:jc w:val="both"/>
        <w:rPr>
          <w:rFonts w:eastAsia="Calibri"/>
        </w:rPr>
      </w:pPr>
      <w:r w:rsidRPr="008E2A8A">
        <w:rPr>
          <w:rFonts w:eastAsia="Calibri"/>
        </w:rPr>
        <w:t>On or about November 19, 2021, the Maine Board suspended the Respondent’s license to practice medicine in that state for thirty days pending an investigation into allegations he issued COVID-19 exemption letters for individuals without conducting physical examinations or completing the appropriate documentation.</w:t>
      </w:r>
    </w:p>
    <w:p w14:paraId="1BD748EF" w14:textId="77777777" w:rsidR="008E2A8A" w:rsidRPr="008E2A8A" w:rsidRDefault="008E2A8A" w:rsidP="00E33DA1">
      <w:pPr>
        <w:numPr>
          <w:ilvl w:val="1"/>
          <w:numId w:val="7"/>
        </w:numPr>
        <w:spacing w:after="200" w:line="276" w:lineRule="auto"/>
        <w:jc w:val="both"/>
        <w:rPr>
          <w:rFonts w:eastAsia="Calibri"/>
        </w:rPr>
      </w:pPr>
      <w:r w:rsidRPr="008E2A8A">
        <w:rPr>
          <w:rFonts w:eastAsia="Calibri"/>
        </w:rPr>
        <w:t>On or about December 2, 2021, the Respondent entered an Interim Consent Order with the Maine Board wherein he agreed to the continued suspension of his license to practice medicine pending a hearing on the merits.</w:t>
      </w:r>
    </w:p>
    <w:p w14:paraId="2D15AC27" w14:textId="77777777" w:rsidR="008E2A8A" w:rsidRPr="008E2A8A" w:rsidRDefault="008E2A8A" w:rsidP="00E33DA1">
      <w:pPr>
        <w:numPr>
          <w:ilvl w:val="1"/>
          <w:numId w:val="7"/>
        </w:numPr>
        <w:spacing w:after="200" w:line="276" w:lineRule="auto"/>
        <w:jc w:val="both"/>
        <w:rPr>
          <w:rFonts w:eastAsia="Calibri"/>
        </w:rPr>
      </w:pPr>
      <w:r w:rsidRPr="008E2A8A">
        <w:rPr>
          <w:rFonts w:eastAsia="Calibri"/>
        </w:rPr>
        <w:t>Following an evidentiary hearing which took place between April through June 2022, the Maine Board issued a Decision and Order on August 10, 2022, finding:</w:t>
      </w:r>
    </w:p>
    <w:p w14:paraId="337A17E7" w14:textId="77777777" w:rsidR="008E2A8A" w:rsidRDefault="008E2A8A" w:rsidP="00E33DA1">
      <w:pPr>
        <w:numPr>
          <w:ilvl w:val="0"/>
          <w:numId w:val="8"/>
        </w:numPr>
        <w:spacing w:after="200" w:line="276" w:lineRule="auto"/>
        <w:jc w:val="both"/>
        <w:rPr>
          <w:rFonts w:eastAsia="Calibri"/>
        </w:rPr>
      </w:pPr>
      <w:r w:rsidRPr="008E2A8A">
        <w:rPr>
          <w:rFonts w:eastAsia="Calibri"/>
        </w:rPr>
        <w:t xml:space="preserve">The Respondent engaged in unprofessional conduct by violating a standard of professional behavior that has been established by the practice of medicine when he issued COVID-19 exemption letters in October 2021 for 5 patients, without first obtaining their medical </w:t>
      </w:r>
      <w:r w:rsidRPr="008E2A8A">
        <w:rPr>
          <w:rFonts w:eastAsia="Calibri"/>
        </w:rPr>
        <w:lastRenderedPageBreak/>
        <w:t xml:space="preserve">histories, medical records, or consulting with their respective primary care providers; and </w:t>
      </w:r>
    </w:p>
    <w:p w14:paraId="6DF3DA8C" w14:textId="77777777" w:rsidR="008E2A8A" w:rsidRPr="008E2A8A" w:rsidRDefault="008E2A8A" w:rsidP="00E33DA1">
      <w:pPr>
        <w:numPr>
          <w:ilvl w:val="0"/>
          <w:numId w:val="8"/>
        </w:numPr>
        <w:spacing w:after="200" w:line="276" w:lineRule="auto"/>
        <w:jc w:val="both"/>
        <w:rPr>
          <w:rFonts w:eastAsia="Calibri"/>
        </w:rPr>
      </w:pPr>
      <w:r w:rsidRPr="008E2A8A">
        <w:rPr>
          <w:rFonts w:eastAsia="Calibri"/>
        </w:rPr>
        <w:t xml:space="preserve">The Respondent engaged in unprofessional conduct by violating a standard of professional behavior that has been established by the practice of medicine when he failed to create or maintain adequate medical records for 5 patients after issuing them COVID-19 exemption letters in October </w:t>
      </w:r>
      <w:r w:rsidR="007E70AB" w:rsidRPr="008E2A8A">
        <w:rPr>
          <w:rFonts w:eastAsia="Calibri"/>
        </w:rPr>
        <w:t>2</w:t>
      </w:r>
      <w:r w:rsidR="007E70AB">
        <w:rPr>
          <w:rFonts w:eastAsia="Calibri"/>
        </w:rPr>
        <w:t>0</w:t>
      </w:r>
      <w:r w:rsidR="007E70AB" w:rsidRPr="008E2A8A">
        <w:rPr>
          <w:rFonts w:eastAsia="Calibri"/>
        </w:rPr>
        <w:t>21</w:t>
      </w:r>
      <w:r w:rsidRPr="008E2A8A">
        <w:rPr>
          <w:rFonts w:eastAsia="Calibri"/>
        </w:rPr>
        <w:t>.</w:t>
      </w:r>
    </w:p>
    <w:p w14:paraId="3F1420B3" w14:textId="77777777" w:rsidR="008E2A8A" w:rsidRPr="008E2A8A" w:rsidRDefault="008E2A8A" w:rsidP="00E33DA1">
      <w:pPr>
        <w:numPr>
          <w:ilvl w:val="0"/>
          <w:numId w:val="8"/>
        </w:numPr>
        <w:spacing w:after="200" w:line="276" w:lineRule="auto"/>
        <w:jc w:val="both"/>
        <w:rPr>
          <w:rFonts w:eastAsia="Calibri"/>
        </w:rPr>
      </w:pPr>
      <w:r w:rsidRPr="008E2A8A">
        <w:rPr>
          <w:rFonts w:eastAsia="Calibri"/>
        </w:rPr>
        <w:t>As a sanction for finding the Respondent engaged in unprofessional conduct the Maine Board placed the Respondent on probation for a period of one year, imposed $1,000 in costs, required him to attend 20 hours of continuing educational classes focused on medical decision making and documentation, and prohibited him from issuing vaccine exemption letters.</w:t>
      </w:r>
    </w:p>
    <w:p w14:paraId="023745FA" w14:textId="77777777" w:rsidR="008E2A8A" w:rsidRPr="00E33DA1" w:rsidRDefault="008E2A8A" w:rsidP="00E33DA1">
      <w:pPr>
        <w:spacing w:line="276" w:lineRule="auto"/>
        <w:ind w:left="2160" w:firstLine="720"/>
        <w:contextualSpacing/>
        <w:jc w:val="both"/>
        <w:rPr>
          <w:rFonts w:eastAsia="Calibri"/>
          <w:i/>
          <w:iCs/>
        </w:rPr>
      </w:pPr>
      <w:r w:rsidRPr="008E2A8A">
        <w:rPr>
          <w:rFonts w:eastAsia="Calibri"/>
          <w:i/>
          <w:iCs/>
        </w:rPr>
        <w:t>Conclusions of Law</w:t>
      </w:r>
    </w:p>
    <w:p w14:paraId="1D843E38" w14:textId="77777777" w:rsidR="008E2A8A" w:rsidRPr="008E2A8A" w:rsidRDefault="008E2A8A" w:rsidP="00E33DA1">
      <w:pPr>
        <w:spacing w:line="276" w:lineRule="auto"/>
        <w:jc w:val="both"/>
        <w:rPr>
          <w:rFonts w:eastAsia="Calibri"/>
        </w:rPr>
      </w:pPr>
      <w:r w:rsidRPr="008E2A8A">
        <w:rPr>
          <w:rFonts w:eastAsia="Calibri"/>
        </w:rPr>
        <w:tab/>
        <w:t>The legal basis for discipline arises pursuant to 243 CMR 1.03(5)(a)12, in that:</w:t>
      </w:r>
    </w:p>
    <w:p w14:paraId="7553BF3D" w14:textId="77777777" w:rsidR="008E2A8A" w:rsidRPr="008E2A8A" w:rsidRDefault="008E2A8A" w:rsidP="00E33DA1">
      <w:pPr>
        <w:spacing w:line="276" w:lineRule="auto"/>
        <w:jc w:val="both"/>
        <w:rPr>
          <w:rFonts w:eastAsia="Calibri"/>
        </w:rPr>
      </w:pPr>
    </w:p>
    <w:p w14:paraId="28DC7049" w14:textId="77777777" w:rsidR="008E2A8A" w:rsidRPr="008E2A8A" w:rsidRDefault="008E2A8A" w:rsidP="00E33DA1">
      <w:pPr>
        <w:spacing w:line="276" w:lineRule="auto"/>
        <w:jc w:val="both"/>
        <w:rPr>
          <w:rFonts w:eastAsia="Calibri"/>
        </w:rPr>
      </w:pPr>
      <w:r w:rsidRPr="008E2A8A">
        <w:rPr>
          <w:rFonts w:eastAsia="Calibri"/>
        </w:rPr>
        <w:tab/>
        <w:t>A.  The Respondent was disciplined in another jurisdiction by the proper licensing authority for reasons substantially the same as those set forth in M.G.L. c. 112, §5 or 243 CMR 1.03(5). More specifically, the Respondent has:</w:t>
      </w:r>
    </w:p>
    <w:p w14:paraId="2BCC745E" w14:textId="77777777" w:rsidR="008E2A8A" w:rsidRPr="008E2A8A" w:rsidRDefault="008E2A8A" w:rsidP="00E33DA1">
      <w:pPr>
        <w:spacing w:line="276" w:lineRule="auto"/>
        <w:jc w:val="both"/>
        <w:rPr>
          <w:rFonts w:eastAsia="Calibri"/>
        </w:rPr>
      </w:pPr>
      <w:r w:rsidRPr="008E2A8A">
        <w:rPr>
          <w:rFonts w:eastAsia="Calibri"/>
        </w:rPr>
        <w:t xml:space="preserve"> </w:t>
      </w:r>
    </w:p>
    <w:p w14:paraId="5D98F770" w14:textId="77777777" w:rsidR="008E2A8A" w:rsidRPr="00E33DA1" w:rsidRDefault="008E2A8A" w:rsidP="00E33DA1">
      <w:pPr>
        <w:numPr>
          <w:ilvl w:val="4"/>
          <w:numId w:val="9"/>
        </w:numPr>
        <w:tabs>
          <w:tab w:val="left" w:pos="0"/>
        </w:tabs>
        <w:spacing w:after="200" w:line="276" w:lineRule="auto"/>
        <w:ind w:left="1440"/>
        <w:contextualSpacing/>
        <w:jc w:val="both"/>
        <w:rPr>
          <w:rFonts w:eastAsia="Calibri"/>
        </w:rPr>
      </w:pPr>
      <w:r w:rsidRPr="008E2A8A">
        <w:rPr>
          <w:rFonts w:eastAsia="Calibri"/>
        </w:rPr>
        <w:t>Engaged in conduct which places into question his competence to practice medicine, including but not limited to gross misconduct in the practice of medicine, or practicing medicine fraudulently, or beyond its authorized scope, or with gross incompetence, or with gross negligence on a particular occasion or negligence on repeated occasions 243 CMR 1.03(5)(a)3;</w:t>
      </w:r>
    </w:p>
    <w:p w14:paraId="505973DB" w14:textId="77777777" w:rsidR="008E2A8A" w:rsidRPr="00E33DA1" w:rsidRDefault="008E2A8A" w:rsidP="00E33DA1">
      <w:pPr>
        <w:numPr>
          <w:ilvl w:val="4"/>
          <w:numId w:val="9"/>
        </w:numPr>
        <w:tabs>
          <w:tab w:val="left" w:pos="0"/>
        </w:tabs>
        <w:spacing w:after="200" w:line="276" w:lineRule="auto"/>
        <w:ind w:left="1440"/>
        <w:contextualSpacing/>
        <w:jc w:val="both"/>
        <w:rPr>
          <w:rFonts w:eastAsia="Calibri"/>
        </w:rPr>
      </w:pPr>
      <w:r w:rsidRPr="008E2A8A">
        <w:rPr>
          <w:rFonts w:eastAsia="Calibri"/>
        </w:rPr>
        <w:t>Engaged in conduct in violation of a Board rule or regulation, to wit:</w:t>
      </w:r>
    </w:p>
    <w:p w14:paraId="12BE6F2E" w14:textId="77777777" w:rsidR="008E2A8A" w:rsidRPr="008E2A8A" w:rsidRDefault="008E2A8A" w:rsidP="00E33DA1">
      <w:pPr>
        <w:tabs>
          <w:tab w:val="left" w:pos="0"/>
        </w:tabs>
        <w:spacing w:after="200" w:line="276" w:lineRule="auto"/>
        <w:ind w:left="1440"/>
        <w:contextualSpacing/>
        <w:jc w:val="both"/>
        <w:rPr>
          <w:rFonts w:eastAsia="Calibri"/>
        </w:rPr>
      </w:pPr>
      <w:r w:rsidRPr="008E2A8A">
        <w:rPr>
          <w:rFonts w:eastAsia="Calibri"/>
        </w:rPr>
        <w:t>a)  violated 243 CMR 1.03(5(a)10 by practicing medicine deceitfully, or engaging in conduct which has the capacity to deceive or defraud, in violation of 243 CMR 1.03(5)(a)10;</w:t>
      </w:r>
    </w:p>
    <w:p w14:paraId="2EBBEA4A" w14:textId="77777777" w:rsidR="008E2A8A" w:rsidRPr="008E2A8A" w:rsidRDefault="008E2A8A" w:rsidP="00E33DA1">
      <w:pPr>
        <w:tabs>
          <w:tab w:val="left" w:pos="0"/>
        </w:tabs>
        <w:spacing w:after="200" w:line="276" w:lineRule="auto"/>
        <w:ind w:left="1440"/>
        <w:contextualSpacing/>
        <w:jc w:val="both"/>
        <w:rPr>
          <w:rFonts w:eastAsia="Calibri"/>
        </w:rPr>
      </w:pPr>
      <w:r w:rsidRPr="008E2A8A">
        <w:rPr>
          <w:rFonts w:eastAsia="Calibri"/>
        </w:rPr>
        <w:t>b)  committed misconduct in the practice of medicine in violation of 243 CMR 1.03(5)(a)18; and</w:t>
      </w:r>
    </w:p>
    <w:p w14:paraId="7A17E3A8" w14:textId="77777777" w:rsidR="008E2A8A" w:rsidRPr="008E2A8A" w:rsidRDefault="008E2A8A" w:rsidP="00E33DA1">
      <w:pPr>
        <w:tabs>
          <w:tab w:val="left" w:pos="0"/>
        </w:tabs>
        <w:spacing w:after="200" w:line="276" w:lineRule="auto"/>
        <w:ind w:left="1440"/>
        <w:contextualSpacing/>
        <w:jc w:val="both"/>
        <w:rPr>
          <w:rFonts w:eastAsia="Calibri"/>
        </w:rPr>
      </w:pPr>
      <w:r w:rsidRPr="008E2A8A">
        <w:rPr>
          <w:rFonts w:eastAsia="Calibri"/>
        </w:rPr>
        <w:t xml:space="preserve">c)  failed to 1) maintain a medical record for each patient, which is adequate to enable the physician to provide proper diagnosis and treatment; and 2) maintain a patient’s medical record in a manner which permits the former patient or a successor physician access to them in violation of 243 CMR 2.07(13)(a). </w:t>
      </w:r>
    </w:p>
    <w:p w14:paraId="0185AEE1" w14:textId="77777777" w:rsidR="008E2A8A" w:rsidRPr="008E2A8A" w:rsidRDefault="008E2A8A" w:rsidP="00E33DA1">
      <w:pPr>
        <w:spacing w:line="276" w:lineRule="auto"/>
        <w:jc w:val="both"/>
        <w:rPr>
          <w:rFonts w:eastAsia="Calibri"/>
        </w:rPr>
      </w:pPr>
    </w:p>
    <w:p w14:paraId="0092912F" w14:textId="77777777" w:rsidR="008E2A8A" w:rsidRPr="008E2A8A" w:rsidRDefault="008E2A8A" w:rsidP="00E33DA1">
      <w:pPr>
        <w:spacing w:line="276" w:lineRule="auto"/>
        <w:jc w:val="both"/>
        <w:rPr>
          <w:rFonts w:eastAsia="Calibri"/>
        </w:rPr>
      </w:pPr>
      <w:r w:rsidRPr="008E2A8A">
        <w:rPr>
          <w:rFonts w:eastAsia="Calibri"/>
        </w:rPr>
        <w:lastRenderedPageBreak/>
        <w:tab/>
        <w:t xml:space="preserve">B.  The Board may discipline a physician upon proof satisfactory to a majority of the Board, that said physician lacks good moral character and has engaged in conduct that undermines the public confidence in the integrity of the medical profession. </w:t>
      </w:r>
      <w:r w:rsidRPr="008E2A8A">
        <w:rPr>
          <w:rFonts w:eastAsia="Calibri"/>
          <w:i/>
        </w:rPr>
        <w:t>Levy v. Board of Registration in Medicine</w:t>
      </w:r>
      <w:r w:rsidRPr="008E2A8A">
        <w:rPr>
          <w:rFonts w:eastAsia="Calibri"/>
        </w:rPr>
        <w:t xml:space="preserve">, 378 Mass. 519 (1979); </w:t>
      </w:r>
      <w:r w:rsidRPr="008E2A8A">
        <w:rPr>
          <w:rFonts w:eastAsia="Calibri"/>
          <w:i/>
        </w:rPr>
        <w:t>Raymond v. Board of Registration in Medicine</w:t>
      </w:r>
      <w:r w:rsidRPr="008E2A8A">
        <w:rPr>
          <w:rFonts w:eastAsia="Calibri"/>
        </w:rPr>
        <w:t>, 387 Mass. 708 (1982).</w:t>
      </w:r>
    </w:p>
    <w:p w14:paraId="11D86855" w14:textId="77777777" w:rsidR="00187EE9" w:rsidRDefault="00187EE9" w:rsidP="00E33DA1">
      <w:pPr>
        <w:spacing w:line="276" w:lineRule="auto"/>
        <w:jc w:val="both"/>
        <w:rPr>
          <w:rFonts w:eastAsia="Calibri"/>
        </w:rPr>
      </w:pPr>
    </w:p>
    <w:p w14:paraId="362742F5" w14:textId="77777777" w:rsidR="00D655D2" w:rsidRPr="00D655D2" w:rsidRDefault="00CF533C" w:rsidP="00E33DA1">
      <w:pPr>
        <w:spacing w:line="276" w:lineRule="auto"/>
        <w:ind w:firstLine="720"/>
        <w:jc w:val="both"/>
        <w:rPr>
          <w:rFonts w:eastAsia="Calibri"/>
        </w:rPr>
      </w:pPr>
      <w:r>
        <w:t xml:space="preserve">When determining the appropriate sanction </w:t>
      </w:r>
      <w:r w:rsidR="003F3122">
        <w:t>where there has been</w:t>
      </w:r>
      <w:r w:rsidR="007A7C05">
        <w:t xml:space="preserve"> </w:t>
      </w:r>
      <w:r w:rsidR="00A6269B">
        <w:t>a violation of the laws and rules relating to the practice of medicine</w:t>
      </w:r>
      <w:r w:rsidR="00364C68">
        <w:t xml:space="preserve">, the Board </w:t>
      </w:r>
      <w:r>
        <w:t xml:space="preserve">takes into consideration </w:t>
      </w:r>
      <w:r w:rsidR="00A6269B">
        <w:t>which laws, rules or regulations were violated, the nature or severity of the violation(s) that occurred,</w:t>
      </w:r>
      <w:r w:rsidR="00364C68">
        <w:t xml:space="preserve"> any past discipline,</w:t>
      </w:r>
      <w:r w:rsidR="00A6269B">
        <w:t xml:space="preserve"> the inclusion or absence of additional infractions of other laws or regulations</w:t>
      </w:r>
      <w:r w:rsidR="00D655D2">
        <w:t>, and any mitigating or aggravating circumstances</w:t>
      </w:r>
      <w:r w:rsidR="00341D9D">
        <w:t>.  T</w:t>
      </w:r>
      <w:r w:rsidR="007365B7">
        <w:t>he present matter involves</w:t>
      </w:r>
      <w:r w:rsidR="007A7C05">
        <w:t xml:space="preserve"> </w:t>
      </w:r>
      <w:r w:rsidR="00A6269B">
        <w:t xml:space="preserve">the Respondent </w:t>
      </w:r>
      <w:r w:rsidR="00D655D2">
        <w:rPr>
          <w:rFonts w:eastAsia="Calibri"/>
        </w:rPr>
        <w:t>having been disciplined in Maine for</w:t>
      </w:r>
      <w:r w:rsidR="00D655D2" w:rsidRPr="00D655D2">
        <w:rPr>
          <w:rFonts w:eastAsia="Calibri"/>
        </w:rPr>
        <w:t xml:space="preserve"> engag</w:t>
      </w:r>
      <w:r w:rsidR="00D655D2">
        <w:rPr>
          <w:rFonts w:eastAsia="Calibri"/>
        </w:rPr>
        <w:t>ing</w:t>
      </w:r>
      <w:r w:rsidR="00D655D2" w:rsidRPr="00D655D2">
        <w:rPr>
          <w:rFonts w:eastAsia="Calibri"/>
        </w:rPr>
        <w:t xml:space="preserve"> in unprofessional conduct by violating a standard of professional behavior when he issued COVID-19 exemption letters in October 2021 for </w:t>
      </w:r>
      <w:r w:rsidR="0038754E">
        <w:rPr>
          <w:rFonts w:eastAsia="Calibri"/>
        </w:rPr>
        <w:t>five</w:t>
      </w:r>
      <w:r w:rsidR="00D655D2" w:rsidRPr="00D655D2">
        <w:rPr>
          <w:rFonts w:eastAsia="Calibri"/>
        </w:rPr>
        <w:t xml:space="preserve"> patients, without first obtaining their medical histories, medical records, or consulting with their respective primary care providers; and </w:t>
      </w:r>
      <w:r w:rsidR="00D655D2">
        <w:rPr>
          <w:rFonts w:eastAsia="Calibri"/>
        </w:rPr>
        <w:t>additionally,</w:t>
      </w:r>
      <w:r w:rsidR="00D655D2" w:rsidRPr="00D655D2">
        <w:rPr>
          <w:rFonts w:eastAsia="Calibri"/>
        </w:rPr>
        <w:t xml:space="preserve"> by violating a standard of professional behavior when he failed to create or maintain adequate medical records for </w:t>
      </w:r>
      <w:r w:rsidR="00D655D2">
        <w:rPr>
          <w:rFonts w:eastAsia="Calibri"/>
        </w:rPr>
        <w:t xml:space="preserve">the same </w:t>
      </w:r>
      <w:r w:rsidR="0038754E">
        <w:rPr>
          <w:rFonts w:eastAsia="Calibri"/>
        </w:rPr>
        <w:t>five</w:t>
      </w:r>
      <w:r w:rsidR="00D655D2" w:rsidRPr="00D655D2">
        <w:rPr>
          <w:rFonts w:eastAsia="Calibri"/>
        </w:rPr>
        <w:t xml:space="preserve"> patients after issuing them COVID-19 exemption letters.</w:t>
      </w:r>
      <w:r w:rsidR="0038754E">
        <w:rPr>
          <w:rFonts w:eastAsia="Calibri"/>
        </w:rPr>
        <w:t xml:space="preserve">  Maine determined t</w:t>
      </w:r>
      <w:r w:rsidR="0038754E">
        <w:t>he Respondent committed misconduct in the practice of medicine, practiced medicine deceitfully, engaged in conduct which places into question his competence to practice medicine, lacked good moral character, and engaged in conduct that undermines the public confidence in the integrity of the medical profession.  All of these grounds constitute “</w:t>
      </w:r>
      <w:r w:rsidR="0038754E" w:rsidRPr="008E2A8A">
        <w:rPr>
          <w:rFonts w:eastAsia="Calibri"/>
        </w:rPr>
        <w:t>reasons substantially the same as those set forth in M.G.L. c. 112, §5 or 243 CMR 1.03(5)</w:t>
      </w:r>
      <w:r w:rsidR="0038754E">
        <w:rPr>
          <w:rFonts w:eastAsia="Calibri"/>
        </w:rPr>
        <w:t>”, allowing for reciprocal discipline in Massachusetts.</w:t>
      </w:r>
    </w:p>
    <w:p w14:paraId="1B40736E" w14:textId="77777777" w:rsidR="00341D9D" w:rsidRDefault="002052E3" w:rsidP="00E33DA1">
      <w:pPr>
        <w:tabs>
          <w:tab w:val="left" w:pos="0"/>
        </w:tabs>
        <w:spacing w:line="276" w:lineRule="auto"/>
        <w:jc w:val="both"/>
      </w:pPr>
      <w:r>
        <w:tab/>
      </w:r>
      <w:r w:rsidR="00403BBF" w:rsidRPr="00403BBF">
        <w:t xml:space="preserve">The Respondent’s failure to file an Answer to the </w:t>
      </w:r>
      <w:r w:rsidR="00403BBF">
        <w:t>Statement of Allegations</w:t>
      </w:r>
      <w:r w:rsidR="00403BBF" w:rsidRPr="00403BBF">
        <w:t xml:space="preserve">, failure to appear for a pre-hearing conference, and </w:t>
      </w:r>
      <w:r w:rsidR="0038754E">
        <w:t>his</w:t>
      </w:r>
      <w:r w:rsidR="00403BBF" w:rsidRPr="00403BBF">
        <w:t xml:space="preserve"> default </w:t>
      </w:r>
      <w:r w:rsidR="001C5117">
        <w:t xml:space="preserve">at DALA, </w:t>
      </w:r>
      <w:r w:rsidR="00403BBF" w:rsidRPr="00403BBF">
        <w:t>demonstrate h</w:t>
      </w:r>
      <w:r w:rsidR="0038754E">
        <w:t>is</w:t>
      </w:r>
      <w:r w:rsidR="00403BBF" w:rsidRPr="00403BBF">
        <w:t xml:space="preserve"> utter disregard for the </w:t>
      </w:r>
      <w:r w:rsidR="0038754E">
        <w:t>Board</w:t>
      </w:r>
      <w:r w:rsidR="008929B9" w:rsidRPr="00403BBF">
        <w:t xml:space="preserve">’s </w:t>
      </w:r>
      <w:r w:rsidR="00C4286B" w:rsidRPr="00403BBF">
        <w:t>statutory mandate</w:t>
      </w:r>
      <w:r w:rsidR="00C4286B">
        <w:t xml:space="preserve"> to protect the public health, safety, and welfare.</w:t>
      </w:r>
      <w:r w:rsidR="00403BBF">
        <w:t xml:space="preserve"> </w:t>
      </w:r>
      <w:r w:rsidR="00C4286B">
        <w:t xml:space="preserve"> </w:t>
      </w:r>
      <w:r w:rsidR="0038754E">
        <w:t>His</w:t>
      </w:r>
      <w:r w:rsidR="007A7C05">
        <w:t xml:space="preserve"> </w:t>
      </w:r>
      <w:r w:rsidR="00403BBF" w:rsidRPr="00403BBF">
        <w:t xml:space="preserve">violations undermine the public’s confidence in the medical profession.  </w:t>
      </w:r>
      <w:r w:rsidR="00403BBF" w:rsidRPr="00403BBF">
        <w:rPr>
          <w:u w:val="single"/>
        </w:rPr>
        <w:t>See</w:t>
      </w:r>
      <w:r w:rsidR="00403BBF" w:rsidRPr="00403BBF">
        <w:t xml:space="preserve"> </w:t>
      </w:r>
      <w:r w:rsidR="00403BBF" w:rsidRPr="00403BBF">
        <w:rPr>
          <w:i/>
        </w:rPr>
        <w:t>In the Matter of Joshua P. Golden, M.D.</w:t>
      </w:r>
      <w:r w:rsidR="00403BBF" w:rsidRPr="00403BBF">
        <w:t>, Board of Registration in Medicine, Adjudicatory Case No. 89-10-SU (Final Decision and Order, August 1, 1990) (Board may discipline a physician who “undermines public confidence in the integrity of the medical profession by flouting the rules and regulations of the agency which</w:t>
      </w:r>
      <w:r w:rsidR="00403BBF">
        <w:t xml:space="preserve"> granted his license” by failin</w:t>
      </w:r>
      <w:r w:rsidR="00A76358">
        <w:t>g</w:t>
      </w:r>
      <w:r w:rsidR="00403BBF" w:rsidRPr="00403BBF">
        <w:t xml:space="preserve"> to respond to Board inquiries.)</w:t>
      </w:r>
    </w:p>
    <w:p w14:paraId="12990A98" w14:textId="77777777" w:rsidR="006A2D9B" w:rsidRDefault="0015465F" w:rsidP="00E33DA1">
      <w:pPr>
        <w:pStyle w:val="le-normal-32-level"/>
        <w:shd w:val="clear" w:color="auto" w:fill="FFFFFF"/>
        <w:spacing w:before="20" w:beforeAutospacing="0" w:after="20" w:afterAutospacing="0" w:line="276" w:lineRule="auto"/>
        <w:jc w:val="both"/>
      </w:pPr>
      <w:r>
        <w:tab/>
      </w:r>
      <w:r w:rsidR="00CF091A" w:rsidRPr="00CF091A">
        <w:t xml:space="preserve">The </w:t>
      </w:r>
      <w:r w:rsidR="0038754E">
        <w:t>Board</w:t>
      </w:r>
      <w:r w:rsidR="00CF091A" w:rsidRPr="00CF091A">
        <w:t xml:space="preserve"> notes that, in the past, </w:t>
      </w:r>
      <w:r w:rsidR="00CF091A" w:rsidRPr="00CF091A">
        <w:rPr>
          <w:color w:val="000000"/>
        </w:rPr>
        <w:t xml:space="preserve">the Board </w:t>
      </w:r>
      <w:r w:rsidR="00CF091A" w:rsidRPr="00877CD8">
        <w:rPr>
          <w:color w:val="000000"/>
        </w:rPr>
        <w:t xml:space="preserve">of Registration in Medicine has </w:t>
      </w:r>
      <w:r w:rsidR="00CF091A">
        <w:rPr>
          <w:color w:val="000000"/>
        </w:rPr>
        <w:t>historically</w:t>
      </w:r>
      <w:r w:rsidR="00CF091A" w:rsidRPr="00877CD8">
        <w:rPr>
          <w:color w:val="000000"/>
        </w:rPr>
        <w:t xml:space="preserve"> imposed the sanction of license revocation in </w:t>
      </w:r>
      <w:r w:rsidR="00CF091A" w:rsidRPr="00CF091A">
        <w:rPr>
          <w:color w:val="000000"/>
        </w:rPr>
        <w:t xml:space="preserve">cases involving similar issues </w:t>
      </w:r>
      <w:r w:rsidR="00CF091A">
        <w:rPr>
          <w:color w:val="000000"/>
        </w:rPr>
        <w:t>of default</w:t>
      </w:r>
      <w:r w:rsidR="00CF091A" w:rsidRPr="00877CD8">
        <w:rPr>
          <w:color w:val="000000"/>
        </w:rPr>
        <w:t>.</w:t>
      </w:r>
      <w:r w:rsidR="00341D9D">
        <w:t xml:space="preserve"> </w:t>
      </w:r>
      <w:r w:rsidR="00341D9D">
        <w:rPr>
          <w:i/>
        </w:rPr>
        <w:t>See</w:t>
      </w:r>
      <w:r w:rsidR="00341D9D">
        <w:t xml:space="preserve">, </w:t>
      </w:r>
      <w:r w:rsidR="00341D9D">
        <w:rPr>
          <w:i/>
        </w:rPr>
        <w:t>e.g.</w:t>
      </w:r>
      <w:r w:rsidR="00341D9D">
        <w:t xml:space="preserve">, </w:t>
      </w:r>
      <w:r w:rsidR="00341D9D">
        <w:rPr>
          <w:i/>
        </w:rPr>
        <w:t>In the Matter of Paul M. Willette, M.D.</w:t>
      </w:r>
      <w:r w:rsidR="00341D9D">
        <w:t xml:space="preserve">, Board of Registration in Medicine, Adjudicatory Case No. 2017-035 (Final Decision and Order, September 13, 2018); </w:t>
      </w:r>
      <w:r w:rsidR="00341D9D">
        <w:rPr>
          <w:i/>
        </w:rPr>
        <w:t>In the Matter of John P. Katzenberg, M.D.</w:t>
      </w:r>
      <w:r w:rsidR="00341D9D">
        <w:t xml:space="preserve">, Board of Registration in Medicine, Adjudicatory Case No. 2017-054 (Final Decision and Order, August 9, 2018); </w:t>
      </w:r>
      <w:r w:rsidR="00341D9D">
        <w:rPr>
          <w:i/>
        </w:rPr>
        <w:t>In the Matter of Christopher D. Owens, M.D.</w:t>
      </w:r>
      <w:r w:rsidR="00341D9D">
        <w:t xml:space="preserve">, Board of Registration in Medicine, Adjudicatory </w:t>
      </w:r>
      <w:r w:rsidR="00341D9D">
        <w:lastRenderedPageBreak/>
        <w:t xml:space="preserve">Case No. 2017-031 (Final Decision and Order, April 25, 2018); </w:t>
      </w:r>
      <w:r w:rsidR="00341D9D">
        <w:rPr>
          <w:i/>
        </w:rPr>
        <w:t>In the Matter of John E. Strobeck, M.D.</w:t>
      </w:r>
      <w:r w:rsidR="00341D9D">
        <w:t xml:space="preserve">, Board of Registration in Medicine, Adjudicatory Case No. 2017-044 (Final Decision and Order, April 25, 2018). In these cases, the Board reasoned that a default demonstrates a physician’s “utter disregard for the Board’s statutory mandate.” </w:t>
      </w:r>
    </w:p>
    <w:p w14:paraId="14383593" w14:textId="77777777" w:rsidR="00341D9D" w:rsidRDefault="006A2D9B" w:rsidP="00E33DA1">
      <w:pPr>
        <w:pStyle w:val="le-normal-32-level"/>
        <w:shd w:val="clear" w:color="auto" w:fill="FFFFFF"/>
        <w:spacing w:before="20" w:beforeAutospacing="0" w:after="20" w:afterAutospacing="0" w:line="276" w:lineRule="auto"/>
        <w:ind w:firstLine="720"/>
        <w:jc w:val="both"/>
      </w:pPr>
      <w:r>
        <w:t xml:space="preserve">In this instance, </w:t>
      </w:r>
      <w:r w:rsidR="00C4286B">
        <w:t>the physician’s violations are</w:t>
      </w:r>
      <w:r>
        <w:t xml:space="preserve"> </w:t>
      </w:r>
      <w:r w:rsidR="00BA0E64">
        <w:t xml:space="preserve">further </w:t>
      </w:r>
      <w:r>
        <w:t xml:space="preserve">compounded by </w:t>
      </w:r>
      <w:r w:rsidR="00C4286B">
        <w:t>his</w:t>
      </w:r>
      <w:r>
        <w:t xml:space="preserve"> </w:t>
      </w:r>
      <w:r w:rsidR="00D625F3">
        <w:t>history of discipline</w:t>
      </w:r>
      <w:r w:rsidR="00BA0E64">
        <w:t xml:space="preserve">.  </w:t>
      </w:r>
      <w:r w:rsidR="00D625F3" w:rsidRPr="001757B9">
        <w:rPr>
          <w:shd w:val="clear" w:color="auto" w:fill="FFFFFF"/>
        </w:rPr>
        <w:t xml:space="preserve">"Evidence of past misconduct...has been essential in determining the appropriate level of discipline to be imposed in any case." </w:t>
      </w:r>
      <w:r w:rsidR="00D625F3">
        <w:rPr>
          <w:shd w:val="clear" w:color="auto" w:fill="FFFFFF"/>
        </w:rPr>
        <w:t xml:space="preserve">  </w:t>
      </w:r>
      <w:r w:rsidR="00D625F3" w:rsidRPr="001757B9">
        <w:rPr>
          <w:shd w:val="clear" w:color="auto" w:fill="FFFFFF"/>
        </w:rPr>
        <w:t xml:space="preserve">See </w:t>
      </w:r>
      <w:r w:rsidR="00D625F3" w:rsidRPr="001757B9">
        <w:rPr>
          <w:u w:val="single"/>
          <w:shd w:val="clear" w:color="auto" w:fill="FFFFFF"/>
        </w:rPr>
        <w:t>Matter of Saab</w:t>
      </w:r>
      <w:r w:rsidR="00D625F3" w:rsidRPr="001757B9">
        <w:rPr>
          <w:shd w:val="clear" w:color="auto" w:fill="FFFFFF"/>
        </w:rPr>
        <w:t>, </w:t>
      </w:r>
      <w:hyperlink r:id="rId8" w:history="1">
        <w:r w:rsidR="00D625F3" w:rsidRPr="001757B9">
          <w:rPr>
            <w:shd w:val="clear" w:color="auto" w:fill="FFFFFF"/>
          </w:rPr>
          <w:t>406 Mass. 315</w:t>
        </w:r>
      </w:hyperlink>
      <w:r w:rsidR="00D625F3" w:rsidRPr="001757B9">
        <w:rPr>
          <w:shd w:val="clear" w:color="auto" w:fill="FFFFFF"/>
        </w:rPr>
        <w:t>, 327-328 (1989).</w:t>
      </w:r>
      <w:r w:rsidR="00D625F3">
        <w:rPr>
          <w:shd w:val="clear" w:color="auto" w:fill="FFFFFF"/>
        </w:rPr>
        <w:t xml:space="preserve">  </w:t>
      </w:r>
    </w:p>
    <w:p w14:paraId="4B6BFF66" w14:textId="77777777" w:rsidR="00A91729" w:rsidRPr="00284F04" w:rsidRDefault="00FB4347" w:rsidP="00E33DA1">
      <w:pPr>
        <w:spacing w:line="276" w:lineRule="auto"/>
        <w:ind w:firstLine="720"/>
        <w:jc w:val="both"/>
      </w:pPr>
      <w:r>
        <w:t xml:space="preserve">Based on the </w:t>
      </w:r>
      <w:r w:rsidR="00BA0E64">
        <w:t xml:space="preserve">foregoing, the </w:t>
      </w:r>
      <w:r w:rsidR="00C4286B">
        <w:t>Board</w:t>
      </w:r>
      <w:r w:rsidR="004D20B2" w:rsidRPr="003F6DE6">
        <w:t xml:space="preserve"> </w:t>
      </w:r>
      <w:r w:rsidR="003F6DE6" w:rsidRPr="003F6DE6">
        <w:t xml:space="preserve">hereby </w:t>
      </w:r>
      <w:r w:rsidR="007365B7">
        <w:t>REVOKES</w:t>
      </w:r>
      <w:r w:rsidR="003F6DE6" w:rsidRPr="003F6DE6">
        <w:t xml:space="preserve"> the Respondent</w:t>
      </w:r>
      <w:r w:rsidR="00A07660">
        <w:t xml:space="preserve">’s </w:t>
      </w:r>
      <w:r w:rsidR="00C4286B">
        <w:t xml:space="preserve">inchoate right to renew his </w:t>
      </w:r>
      <w:r w:rsidR="007A7C05">
        <w:t xml:space="preserve">license to practice </w:t>
      </w:r>
      <w:r w:rsidR="00C4286B">
        <w:t>medicine</w:t>
      </w:r>
      <w:r w:rsidR="006E4C47">
        <w:t>,</w:t>
      </w:r>
      <w:r w:rsidR="009A0353">
        <w:t xml:space="preserve"> effective as of the date of this Final Decision and Order</w:t>
      </w:r>
      <w:r w:rsidR="00DE57E4">
        <w:t>.</w:t>
      </w:r>
    </w:p>
    <w:p w14:paraId="0931D256" w14:textId="77777777" w:rsidR="00640812" w:rsidRPr="000A15F7" w:rsidRDefault="008A2296" w:rsidP="00E33DA1">
      <w:pPr>
        <w:spacing w:line="276" w:lineRule="auto"/>
        <w:jc w:val="both"/>
      </w:pPr>
      <w:r>
        <w:tab/>
      </w:r>
      <w:r w:rsidR="00640812">
        <w:t xml:space="preserve">The Respondent shall provide a complete copy of this Final Decision and Order, with all exhibits and attachments within ten (10) days by certified mail, return receipt requested, or by hand delivery to the following designated entities:  any in- or out-of-state hospital, nursing home, clinic, other licensed facility, or municipal, state, or federal facility at which he practices </w:t>
      </w:r>
      <w:r w:rsidR="00C4286B">
        <w:t>medicine</w:t>
      </w:r>
      <w:r w:rsidR="00640812">
        <w:t xml:space="preserve">; any in- or out-of-state health maintenance organization with whom he has privileges or any other kind of association; any state agency, in- or out-of-state, with which he has a provider contract; any in- or out-of-state medical employer, whether or not he practices </w:t>
      </w:r>
      <w:r w:rsidR="00C4286B">
        <w:t>medicine</w:t>
      </w:r>
      <w:r w:rsidR="00640812">
        <w:t xml:space="preserve"> there; </w:t>
      </w:r>
      <w:r w:rsidR="0015465F">
        <w:t xml:space="preserve">and </w:t>
      </w:r>
      <w:r w:rsidR="00640812">
        <w:t xml:space="preserve">the state licensing boards of all states in which he has any kind of license to practice </w:t>
      </w:r>
      <w:r w:rsidR="00C4286B">
        <w:t>medicine</w:t>
      </w:r>
      <w:r w:rsidR="0015465F">
        <w:t>.</w:t>
      </w:r>
      <w:r w:rsidR="00640812">
        <w:t xml:space="preserve">  The Respondent shall also provide this notification to any such designated entities with which he becomes associated </w:t>
      </w:r>
      <w:r w:rsidR="00496C79">
        <w:t>for the duration of this</w:t>
      </w:r>
      <w:r w:rsidR="000815F0">
        <w:t xml:space="preserve"> </w:t>
      </w:r>
      <w:r w:rsidR="00AA5785">
        <w:t>revocation</w:t>
      </w:r>
      <w:r w:rsidR="00640812">
        <w:t>.  The Respondent is further directed to certify to the Board within ten (10) days that he has complied with this directive.  The Board expressly reserves the authority to independently notify, at any time, any of the entities designated above, or any other affected entity, of any action it has taken. T</w:t>
      </w:r>
      <w:r w:rsidR="00640812" w:rsidRPr="000A15F7">
        <w:t xml:space="preserve">he Respondent has the right to appeal this Final Decision and Order within thirty (30) days, pursuant to G.L. c. 30A, §§14 and 15, and G.L. c. 112, § 64.      </w:t>
      </w:r>
    </w:p>
    <w:p w14:paraId="575EDE65" w14:textId="77777777" w:rsidR="00313823" w:rsidRDefault="00313823" w:rsidP="00E33DA1">
      <w:pPr>
        <w:spacing w:line="276" w:lineRule="auto"/>
        <w:jc w:val="both"/>
      </w:pPr>
    </w:p>
    <w:p w14:paraId="6D86A886" w14:textId="77777777" w:rsidR="006B0368" w:rsidRDefault="006B0368" w:rsidP="00E33DA1">
      <w:pPr>
        <w:spacing w:line="276" w:lineRule="auto"/>
        <w:jc w:val="both"/>
      </w:pPr>
    </w:p>
    <w:p w14:paraId="61FC02BB" w14:textId="50FEBFA7" w:rsidR="00590A13" w:rsidRPr="00052BCB" w:rsidRDefault="00590A13" w:rsidP="00E33DA1">
      <w:pPr>
        <w:spacing w:line="276" w:lineRule="auto"/>
        <w:jc w:val="both"/>
        <w:rPr>
          <w:u w:val="single"/>
        </w:rPr>
      </w:pPr>
      <w:r w:rsidRPr="00BF7BF6">
        <w:t>Date:</w:t>
      </w:r>
      <w:r w:rsidR="00E33DA1">
        <w:t xml:space="preserve">  October 5, 2023</w:t>
      </w:r>
      <w:r w:rsidR="005D0418">
        <w:tab/>
      </w:r>
      <w:r w:rsidRPr="00BF7BF6">
        <w:tab/>
      </w:r>
      <w:r w:rsidR="00052BCB">
        <w:rPr>
          <w:u w:val="single"/>
        </w:rPr>
        <w:t>Signed by Julian Robinson, M.D.</w:t>
      </w:r>
      <w:r w:rsidR="00052BCB">
        <w:rPr>
          <w:u w:val="single"/>
        </w:rPr>
        <w:tab/>
      </w:r>
    </w:p>
    <w:p w14:paraId="1C01A90F" w14:textId="77777777" w:rsidR="00590A13" w:rsidRPr="00BF7BF6" w:rsidRDefault="00590A13" w:rsidP="00E33DA1">
      <w:pPr>
        <w:spacing w:line="276" w:lineRule="auto"/>
        <w:jc w:val="both"/>
      </w:pPr>
      <w:r w:rsidRPr="00BF7BF6">
        <w:tab/>
      </w:r>
      <w:r w:rsidRPr="00BF7BF6">
        <w:tab/>
      </w:r>
      <w:r w:rsidRPr="00BF7BF6">
        <w:tab/>
      </w:r>
      <w:r w:rsidRPr="00BF7BF6">
        <w:tab/>
      </w:r>
      <w:r w:rsidR="005D0418">
        <w:tab/>
      </w:r>
      <w:r w:rsidR="00D625F3">
        <w:t>Julian Robinson, M.D.</w:t>
      </w:r>
    </w:p>
    <w:p w14:paraId="06BF7839" w14:textId="77777777" w:rsidR="00590A13" w:rsidRPr="00BF7BF6" w:rsidRDefault="00590A13" w:rsidP="00E33DA1">
      <w:pPr>
        <w:spacing w:line="276" w:lineRule="auto"/>
        <w:jc w:val="both"/>
      </w:pPr>
      <w:r w:rsidRPr="00BF7BF6">
        <w:tab/>
      </w:r>
      <w:r w:rsidRPr="00BF7BF6">
        <w:tab/>
      </w:r>
      <w:r w:rsidRPr="00BF7BF6">
        <w:tab/>
      </w:r>
      <w:r w:rsidRPr="00BF7BF6">
        <w:tab/>
      </w:r>
      <w:r w:rsidR="005D0418">
        <w:tab/>
      </w:r>
      <w:r w:rsidRPr="00BF7BF6">
        <w:t>Chair</w:t>
      </w:r>
    </w:p>
    <w:p w14:paraId="7A73D907" w14:textId="77777777" w:rsidR="001C1641" w:rsidRPr="00BF7BF6" w:rsidRDefault="00590A13" w:rsidP="00E33DA1">
      <w:pPr>
        <w:spacing w:line="276" w:lineRule="auto"/>
      </w:pPr>
      <w:r w:rsidRPr="00BF7BF6">
        <w:tab/>
      </w:r>
      <w:r w:rsidRPr="00BF7BF6">
        <w:tab/>
      </w:r>
      <w:r w:rsidRPr="00BF7BF6">
        <w:tab/>
      </w:r>
      <w:r w:rsidRPr="00BF7BF6">
        <w:tab/>
      </w:r>
      <w:r w:rsidR="005D0418">
        <w:tab/>
      </w:r>
      <w:r w:rsidR="00D625F3">
        <w:t>Board of Registration in Medicine</w:t>
      </w:r>
    </w:p>
    <w:sectPr w:rsidR="001C1641" w:rsidRPr="00BF7BF6" w:rsidSect="00D54BCD">
      <w:footerReference w:type="even" r:id="rId9"/>
      <w:footerReference w:type="default" r:id="rId10"/>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03B10A" w14:textId="77777777" w:rsidR="00F16C36" w:rsidRDefault="00F16C36">
      <w:r>
        <w:separator/>
      </w:r>
    </w:p>
  </w:endnote>
  <w:endnote w:type="continuationSeparator" w:id="0">
    <w:p w14:paraId="55A63519" w14:textId="77777777" w:rsidR="00F16C36" w:rsidRDefault="00F16C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C5343" w14:textId="77777777" w:rsidR="009E11E4" w:rsidRDefault="009E11E4" w:rsidP="00D54BC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003119F" w14:textId="77777777" w:rsidR="009E11E4" w:rsidRDefault="009E11E4" w:rsidP="00E67BE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2DC96" w14:textId="77777777" w:rsidR="009E11E4" w:rsidRDefault="009E11E4" w:rsidP="00D54BC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979AC">
      <w:rPr>
        <w:rStyle w:val="PageNumber"/>
        <w:noProof/>
      </w:rPr>
      <w:t>4</w:t>
    </w:r>
    <w:r>
      <w:rPr>
        <w:rStyle w:val="PageNumber"/>
      </w:rPr>
      <w:fldChar w:fldCharType="end"/>
    </w:r>
  </w:p>
  <w:p w14:paraId="618554EF" w14:textId="77777777" w:rsidR="009E11E4" w:rsidRDefault="009E11E4" w:rsidP="00E67BE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59D5D5" w14:textId="77777777" w:rsidR="00F16C36" w:rsidRDefault="00F16C36">
      <w:r>
        <w:separator/>
      </w:r>
    </w:p>
  </w:footnote>
  <w:footnote w:type="continuationSeparator" w:id="0">
    <w:p w14:paraId="73D60A38" w14:textId="77777777" w:rsidR="00F16C36" w:rsidRDefault="00F16C36">
      <w:r>
        <w:continuationSeparator/>
      </w:r>
    </w:p>
  </w:footnote>
  <w:footnote w:id="1">
    <w:p w14:paraId="65130D05" w14:textId="77777777" w:rsidR="00C1599E" w:rsidRDefault="00C1599E">
      <w:pPr>
        <w:pStyle w:val="FootnoteText"/>
      </w:pPr>
      <w:r>
        <w:rPr>
          <w:rStyle w:val="FootnoteReference"/>
        </w:rPr>
        <w:footnoteRef/>
      </w:r>
      <w:r>
        <w:t xml:space="preserve"> An internet search provided </w:t>
      </w:r>
      <w:r w:rsidRPr="007C3098">
        <w:rPr>
          <w:i/>
          <w:iCs/>
        </w:rPr>
        <w:t>Patriots Health</w:t>
      </w:r>
      <w:r>
        <w:t xml:space="preserve"> as the Respondent</w:t>
      </w:r>
      <w:r w:rsidR="00C5115B">
        <w:t>’</w:t>
      </w:r>
      <w:r>
        <w:t>s practice</w:t>
      </w:r>
      <w:r w:rsidR="00353EA4">
        <w:t xml:space="preserve">.  Using the information on the website, notices were sent to </w:t>
      </w:r>
      <w:r>
        <w:t xml:space="preserve">86 Winthrop Street, Suite 7, Augusta, Maine 04330, two email addresses (one returned undeliverable, one with no response) and a telephone number (out of service).  </w:t>
      </w:r>
      <w:r w:rsidR="00353EA4">
        <w:t xml:space="preserve">A further search of the internet provided a new practice website for the Respondent at </w:t>
      </w:r>
      <w:r w:rsidR="00353EA4" w:rsidRPr="007C3098">
        <w:rPr>
          <w:i/>
          <w:iCs/>
        </w:rPr>
        <w:t>Gabriel’s Health Ministry</w:t>
      </w:r>
      <w:r w:rsidR="00353EA4">
        <w:t xml:space="preserve"> at 86 Winthrop Street, Suite 9, Augusta, Maine 04330 with a new telephone number (voice recording indicated it was Respondent’s practice but no information as to when he would be available.  A subsequent call to that number indicated the number is temporarily out of service.).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762E3"/>
    <w:multiLevelType w:val="hybridMultilevel"/>
    <w:tmpl w:val="F2C89D7C"/>
    <w:lvl w:ilvl="0" w:tplc="272C2252">
      <w:start w:val="7"/>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764C58"/>
    <w:multiLevelType w:val="hybridMultilevel"/>
    <w:tmpl w:val="69D0D3C8"/>
    <w:lvl w:ilvl="0" w:tplc="4AC8465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5A5A9BC6">
      <w:start w:val="3"/>
      <w:numFmt w:val="upperRoman"/>
      <w:lvlText w:val="%3."/>
      <w:lvlJc w:val="left"/>
      <w:pPr>
        <w:ind w:left="3060" w:hanging="720"/>
      </w:pPr>
      <w:rPr>
        <w:rFonts w:hint="default"/>
      </w:rPr>
    </w:lvl>
    <w:lvl w:ilvl="3" w:tplc="0409000F">
      <w:start w:val="1"/>
      <w:numFmt w:val="decimal"/>
      <w:lvlText w:val="%4."/>
      <w:lvlJc w:val="left"/>
      <w:pPr>
        <w:ind w:left="3240" w:hanging="360"/>
      </w:pPr>
      <w:rPr>
        <w:rFonts w:hint="default"/>
      </w:rPr>
    </w:lvl>
    <w:lvl w:ilvl="4" w:tplc="0409001B">
      <w:start w:val="1"/>
      <w:numFmt w:val="lowerRoman"/>
      <w:lvlText w:val="%5."/>
      <w:lvlJc w:val="righ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2145D24"/>
    <w:multiLevelType w:val="hybridMultilevel"/>
    <w:tmpl w:val="E65CF2F8"/>
    <w:lvl w:ilvl="0" w:tplc="5C34C46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297F76"/>
    <w:multiLevelType w:val="hybridMultilevel"/>
    <w:tmpl w:val="4128211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 w15:restartNumberingAfterBreak="0">
    <w:nsid w:val="23D147CD"/>
    <w:multiLevelType w:val="hybridMultilevel"/>
    <w:tmpl w:val="A2FE6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EC26AA"/>
    <w:multiLevelType w:val="hybridMultilevel"/>
    <w:tmpl w:val="09E4D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B54614"/>
    <w:multiLevelType w:val="hybridMultilevel"/>
    <w:tmpl w:val="712C2E7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3CE02712"/>
    <w:multiLevelType w:val="hybridMultilevel"/>
    <w:tmpl w:val="3E9A1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01355C"/>
    <w:multiLevelType w:val="hybridMultilevel"/>
    <w:tmpl w:val="84089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30011DB"/>
    <w:multiLevelType w:val="hybridMultilevel"/>
    <w:tmpl w:val="881C3B9E"/>
    <w:lvl w:ilvl="0" w:tplc="BC8E3E62">
      <w:start w:val="1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3777B52"/>
    <w:multiLevelType w:val="hybridMultilevel"/>
    <w:tmpl w:val="AA1EE7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E501BAC"/>
    <w:multiLevelType w:val="hybridMultilevel"/>
    <w:tmpl w:val="99C254CE"/>
    <w:lvl w:ilvl="0" w:tplc="6C2E9940">
      <w:start w:val="1"/>
      <w:numFmt w:val="decimal"/>
      <w:lvlText w:val="%1."/>
      <w:lvlJc w:val="left"/>
      <w:pPr>
        <w:ind w:left="72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FB64344"/>
    <w:multiLevelType w:val="hybridMultilevel"/>
    <w:tmpl w:val="AAA06F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5097F25"/>
    <w:multiLevelType w:val="hybridMultilevel"/>
    <w:tmpl w:val="2206B2C0"/>
    <w:lvl w:ilvl="0" w:tplc="9918D42E">
      <w:start w:val="4"/>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76C1C68"/>
    <w:multiLevelType w:val="hybridMultilevel"/>
    <w:tmpl w:val="0FACABA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59002D02"/>
    <w:multiLevelType w:val="hybridMultilevel"/>
    <w:tmpl w:val="16D4359E"/>
    <w:lvl w:ilvl="0" w:tplc="FC6436A6">
      <w:start w:val="1"/>
      <w:numFmt w:val="upperRoman"/>
      <w:lvlText w:val="%1."/>
      <w:lvlJc w:val="left"/>
      <w:pPr>
        <w:ind w:left="1080" w:hanging="720"/>
      </w:pPr>
      <w:rPr>
        <w:rFonts w:hint="default"/>
      </w:rPr>
    </w:lvl>
    <w:lvl w:ilvl="1" w:tplc="3AA66C0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A5F3859"/>
    <w:multiLevelType w:val="hybridMultilevel"/>
    <w:tmpl w:val="B5DC7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D067A45"/>
    <w:multiLevelType w:val="hybridMultilevel"/>
    <w:tmpl w:val="1562CB88"/>
    <w:lvl w:ilvl="0" w:tplc="BBCCF50E">
      <w:start w:val="10"/>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A976C11"/>
    <w:multiLevelType w:val="hybridMultilevel"/>
    <w:tmpl w:val="34F4CADE"/>
    <w:lvl w:ilvl="0" w:tplc="0409000F">
      <w:start w:val="1"/>
      <w:numFmt w:val="decimal"/>
      <w:lvlText w:val="%1."/>
      <w:lvlJc w:val="left"/>
      <w:pPr>
        <w:tabs>
          <w:tab w:val="num" w:pos="540"/>
        </w:tabs>
        <w:ind w:left="540" w:hanging="360"/>
      </w:pPr>
      <w:rPr>
        <w:rFonts w:hint="default"/>
      </w:rPr>
    </w:lvl>
    <w:lvl w:ilvl="1" w:tplc="04090019">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9" w15:restartNumberingAfterBreak="0">
    <w:nsid w:val="6B957E12"/>
    <w:multiLevelType w:val="hybridMultilevel"/>
    <w:tmpl w:val="96DCFA7E"/>
    <w:lvl w:ilvl="0" w:tplc="69E873C6">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B472FEF"/>
    <w:multiLevelType w:val="hybridMultilevel"/>
    <w:tmpl w:val="025A6E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15325026">
    <w:abstractNumId w:val="18"/>
  </w:num>
  <w:num w:numId="2" w16cid:durableId="75060600">
    <w:abstractNumId w:val="4"/>
  </w:num>
  <w:num w:numId="3" w16cid:durableId="647562263">
    <w:abstractNumId w:val="20"/>
  </w:num>
  <w:num w:numId="4" w16cid:durableId="251397787">
    <w:abstractNumId w:val="12"/>
  </w:num>
  <w:num w:numId="5" w16cid:durableId="212666752">
    <w:abstractNumId w:val="14"/>
  </w:num>
  <w:num w:numId="6" w16cid:durableId="355035878">
    <w:abstractNumId w:val="8"/>
  </w:num>
  <w:num w:numId="7" w16cid:durableId="1170020665">
    <w:abstractNumId w:val="15"/>
  </w:num>
  <w:num w:numId="8" w16cid:durableId="1694454046">
    <w:abstractNumId w:val="6"/>
  </w:num>
  <w:num w:numId="9" w16cid:durableId="661354153">
    <w:abstractNumId w:val="1"/>
  </w:num>
  <w:num w:numId="10" w16cid:durableId="85467665">
    <w:abstractNumId w:val="5"/>
  </w:num>
  <w:num w:numId="11" w16cid:durableId="526211337">
    <w:abstractNumId w:val="7"/>
  </w:num>
  <w:num w:numId="12" w16cid:durableId="163790998">
    <w:abstractNumId w:val="11"/>
  </w:num>
  <w:num w:numId="13" w16cid:durableId="225385992">
    <w:abstractNumId w:val="13"/>
  </w:num>
  <w:num w:numId="14" w16cid:durableId="1137258887">
    <w:abstractNumId w:val="0"/>
  </w:num>
  <w:num w:numId="15" w16cid:durableId="1421830146">
    <w:abstractNumId w:val="2"/>
  </w:num>
  <w:num w:numId="16" w16cid:durableId="1600214147">
    <w:abstractNumId w:val="19"/>
  </w:num>
  <w:num w:numId="17" w16cid:durableId="1711420039">
    <w:abstractNumId w:val="17"/>
  </w:num>
  <w:num w:numId="18" w16cid:durableId="730932178">
    <w:abstractNumId w:val="9"/>
  </w:num>
  <w:num w:numId="19" w16cid:durableId="1740865458">
    <w:abstractNumId w:val="16"/>
  </w:num>
  <w:num w:numId="20" w16cid:durableId="367150741">
    <w:abstractNumId w:val="10"/>
  </w:num>
  <w:num w:numId="21" w16cid:durableId="687760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4097"/>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90A13"/>
    <w:rsid w:val="0000012F"/>
    <w:rsid w:val="00000180"/>
    <w:rsid w:val="00000C33"/>
    <w:rsid w:val="000018CA"/>
    <w:rsid w:val="000023CB"/>
    <w:rsid w:val="000033D2"/>
    <w:rsid w:val="000034F8"/>
    <w:rsid w:val="00004392"/>
    <w:rsid w:val="00004411"/>
    <w:rsid w:val="000045E3"/>
    <w:rsid w:val="00004F3B"/>
    <w:rsid w:val="0000536B"/>
    <w:rsid w:val="0000664A"/>
    <w:rsid w:val="000078BE"/>
    <w:rsid w:val="00007DF6"/>
    <w:rsid w:val="00010155"/>
    <w:rsid w:val="00010B8D"/>
    <w:rsid w:val="00012F32"/>
    <w:rsid w:val="000139DC"/>
    <w:rsid w:val="00013CB3"/>
    <w:rsid w:val="0001402D"/>
    <w:rsid w:val="00014445"/>
    <w:rsid w:val="00015AA0"/>
    <w:rsid w:val="000160AE"/>
    <w:rsid w:val="000176B8"/>
    <w:rsid w:val="000216D0"/>
    <w:rsid w:val="00021B1E"/>
    <w:rsid w:val="000220E7"/>
    <w:rsid w:val="00022300"/>
    <w:rsid w:val="00024868"/>
    <w:rsid w:val="00024A9A"/>
    <w:rsid w:val="000254E2"/>
    <w:rsid w:val="00026A10"/>
    <w:rsid w:val="00026BAE"/>
    <w:rsid w:val="0002718F"/>
    <w:rsid w:val="0003099D"/>
    <w:rsid w:val="00030C38"/>
    <w:rsid w:val="00030FA1"/>
    <w:rsid w:val="00030FDE"/>
    <w:rsid w:val="000314AC"/>
    <w:rsid w:val="000315D2"/>
    <w:rsid w:val="000330CD"/>
    <w:rsid w:val="0003431E"/>
    <w:rsid w:val="00034513"/>
    <w:rsid w:val="000355D5"/>
    <w:rsid w:val="00035631"/>
    <w:rsid w:val="000360F4"/>
    <w:rsid w:val="00036328"/>
    <w:rsid w:val="000363A0"/>
    <w:rsid w:val="00036FEF"/>
    <w:rsid w:val="000409DB"/>
    <w:rsid w:val="000413FB"/>
    <w:rsid w:val="0004151F"/>
    <w:rsid w:val="000418DA"/>
    <w:rsid w:val="00041A4B"/>
    <w:rsid w:val="000425E3"/>
    <w:rsid w:val="000432C6"/>
    <w:rsid w:val="00044A14"/>
    <w:rsid w:val="00044A97"/>
    <w:rsid w:val="0004753D"/>
    <w:rsid w:val="00047F4B"/>
    <w:rsid w:val="000503A1"/>
    <w:rsid w:val="000503A2"/>
    <w:rsid w:val="000506EA"/>
    <w:rsid w:val="00051E04"/>
    <w:rsid w:val="00051FE7"/>
    <w:rsid w:val="00052BCB"/>
    <w:rsid w:val="00052C67"/>
    <w:rsid w:val="00053F17"/>
    <w:rsid w:val="00053F89"/>
    <w:rsid w:val="0005497C"/>
    <w:rsid w:val="00054D32"/>
    <w:rsid w:val="00055C79"/>
    <w:rsid w:val="00055DA7"/>
    <w:rsid w:val="000563C2"/>
    <w:rsid w:val="0005651B"/>
    <w:rsid w:val="00056F18"/>
    <w:rsid w:val="000573DB"/>
    <w:rsid w:val="00060182"/>
    <w:rsid w:val="00062647"/>
    <w:rsid w:val="00062928"/>
    <w:rsid w:val="00062930"/>
    <w:rsid w:val="00062C05"/>
    <w:rsid w:val="00062D89"/>
    <w:rsid w:val="00062F58"/>
    <w:rsid w:val="00063B25"/>
    <w:rsid w:val="00063E09"/>
    <w:rsid w:val="000641B3"/>
    <w:rsid w:val="00064589"/>
    <w:rsid w:val="00064611"/>
    <w:rsid w:val="0006525D"/>
    <w:rsid w:val="00065F11"/>
    <w:rsid w:val="00066A20"/>
    <w:rsid w:val="00067382"/>
    <w:rsid w:val="00067649"/>
    <w:rsid w:val="000678D5"/>
    <w:rsid w:val="000705AC"/>
    <w:rsid w:val="0007129B"/>
    <w:rsid w:val="00071BED"/>
    <w:rsid w:val="00071E92"/>
    <w:rsid w:val="00071FFA"/>
    <w:rsid w:val="0007204F"/>
    <w:rsid w:val="00072738"/>
    <w:rsid w:val="00072EB7"/>
    <w:rsid w:val="0007311F"/>
    <w:rsid w:val="0007423C"/>
    <w:rsid w:val="00074C45"/>
    <w:rsid w:val="00074E5D"/>
    <w:rsid w:val="00075F00"/>
    <w:rsid w:val="00076B03"/>
    <w:rsid w:val="000771AC"/>
    <w:rsid w:val="00077260"/>
    <w:rsid w:val="00080271"/>
    <w:rsid w:val="0008134A"/>
    <w:rsid w:val="000815F0"/>
    <w:rsid w:val="00082160"/>
    <w:rsid w:val="00082D54"/>
    <w:rsid w:val="00083951"/>
    <w:rsid w:val="0008506C"/>
    <w:rsid w:val="000850B5"/>
    <w:rsid w:val="00085BC2"/>
    <w:rsid w:val="00090017"/>
    <w:rsid w:val="000902FC"/>
    <w:rsid w:val="00090B5A"/>
    <w:rsid w:val="00090BBF"/>
    <w:rsid w:val="000911FA"/>
    <w:rsid w:val="00091721"/>
    <w:rsid w:val="0009215A"/>
    <w:rsid w:val="000921A0"/>
    <w:rsid w:val="0009250C"/>
    <w:rsid w:val="00092A2D"/>
    <w:rsid w:val="00092E4D"/>
    <w:rsid w:val="0009320D"/>
    <w:rsid w:val="000933F9"/>
    <w:rsid w:val="000939A8"/>
    <w:rsid w:val="00094615"/>
    <w:rsid w:val="000946EE"/>
    <w:rsid w:val="00094C1C"/>
    <w:rsid w:val="00094C64"/>
    <w:rsid w:val="000950D7"/>
    <w:rsid w:val="00096455"/>
    <w:rsid w:val="00096B3C"/>
    <w:rsid w:val="00097F09"/>
    <w:rsid w:val="000A066E"/>
    <w:rsid w:val="000A083A"/>
    <w:rsid w:val="000A0D13"/>
    <w:rsid w:val="000A1170"/>
    <w:rsid w:val="000A1E89"/>
    <w:rsid w:val="000A279F"/>
    <w:rsid w:val="000A3183"/>
    <w:rsid w:val="000A3DB3"/>
    <w:rsid w:val="000A4248"/>
    <w:rsid w:val="000A43E4"/>
    <w:rsid w:val="000A43FE"/>
    <w:rsid w:val="000A46BA"/>
    <w:rsid w:val="000A4875"/>
    <w:rsid w:val="000A4EEE"/>
    <w:rsid w:val="000A6611"/>
    <w:rsid w:val="000A687F"/>
    <w:rsid w:val="000A76E5"/>
    <w:rsid w:val="000A7E87"/>
    <w:rsid w:val="000B08D1"/>
    <w:rsid w:val="000B1536"/>
    <w:rsid w:val="000B1EB1"/>
    <w:rsid w:val="000B26F3"/>
    <w:rsid w:val="000B2A09"/>
    <w:rsid w:val="000B41AA"/>
    <w:rsid w:val="000B4A14"/>
    <w:rsid w:val="000B4EFC"/>
    <w:rsid w:val="000B553B"/>
    <w:rsid w:val="000B60D6"/>
    <w:rsid w:val="000B65FF"/>
    <w:rsid w:val="000B6F2D"/>
    <w:rsid w:val="000B7129"/>
    <w:rsid w:val="000B72F3"/>
    <w:rsid w:val="000B7ABE"/>
    <w:rsid w:val="000B7F8E"/>
    <w:rsid w:val="000C0837"/>
    <w:rsid w:val="000C0AE5"/>
    <w:rsid w:val="000C13E6"/>
    <w:rsid w:val="000C261C"/>
    <w:rsid w:val="000C4B1B"/>
    <w:rsid w:val="000C4FBD"/>
    <w:rsid w:val="000C5AA8"/>
    <w:rsid w:val="000C77EA"/>
    <w:rsid w:val="000D172B"/>
    <w:rsid w:val="000D2894"/>
    <w:rsid w:val="000D2A4E"/>
    <w:rsid w:val="000D2E78"/>
    <w:rsid w:val="000D497D"/>
    <w:rsid w:val="000D5751"/>
    <w:rsid w:val="000D5FB5"/>
    <w:rsid w:val="000D6228"/>
    <w:rsid w:val="000D634C"/>
    <w:rsid w:val="000D6EE8"/>
    <w:rsid w:val="000D70F2"/>
    <w:rsid w:val="000D7F7C"/>
    <w:rsid w:val="000E0DFF"/>
    <w:rsid w:val="000E11AF"/>
    <w:rsid w:val="000E23D6"/>
    <w:rsid w:val="000E279A"/>
    <w:rsid w:val="000E403C"/>
    <w:rsid w:val="000E48C2"/>
    <w:rsid w:val="000E4CB3"/>
    <w:rsid w:val="000E57E0"/>
    <w:rsid w:val="000E5DF5"/>
    <w:rsid w:val="000E6119"/>
    <w:rsid w:val="000E650A"/>
    <w:rsid w:val="000E6C20"/>
    <w:rsid w:val="000E706C"/>
    <w:rsid w:val="000E73FF"/>
    <w:rsid w:val="000E7714"/>
    <w:rsid w:val="000E77CE"/>
    <w:rsid w:val="000E78C8"/>
    <w:rsid w:val="000E7943"/>
    <w:rsid w:val="000F0252"/>
    <w:rsid w:val="000F10D1"/>
    <w:rsid w:val="000F1560"/>
    <w:rsid w:val="000F176C"/>
    <w:rsid w:val="000F179D"/>
    <w:rsid w:val="000F2989"/>
    <w:rsid w:val="000F32F7"/>
    <w:rsid w:val="000F34B2"/>
    <w:rsid w:val="000F383D"/>
    <w:rsid w:val="000F451F"/>
    <w:rsid w:val="000F51A8"/>
    <w:rsid w:val="000F639B"/>
    <w:rsid w:val="000F6870"/>
    <w:rsid w:val="000F694D"/>
    <w:rsid w:val="000F7738"/>
    <w:rsid w:val="000F775C"/>
    <w:rsid w:val="000F798E"/>
    <w:rsid w:val="000F7BAB"/>
    <w:rsid w:val="001003DC"/>
    <w:rsid w:val="00100917"/>
    <w:rsid w:val="00103967"/>
    <w:rsid w:val="001046D2"/>
    <w:rsid w:val="00104CBF"/>
    <w:rsid w:val="0010514C"/>
    <w:rsid w:val="00105196"/>
    <w:rsid w:val="001057CC"/>
    <w:rsid w:val="00105990"/>
    <w:rsid w:val="0010606D"/>
    <w:rsid w:val="00106B12"/>
    <w:rsid w:val="001076E6"/>
    <w:rsid w:val="00107CD8"/>
    <w:rsid w:val="0011349F"/>
    <w:rsid w:val="001140E4"/>
    <w:rsid w:val="00115878"/>
    <w:rsid w:val="00116598"/>
    <w:rsid w:val="00117ED7"/>
    <w:rsid w:val="00120B0E"/>
    <w:rsid w:val="00121480"/>
    <w:rsid w:val="00122ADE"/>
    <w:rsid w:val="00123C30"/>
    <w:rsid w:val="00124C25"/>
    <w:rsid w:val="0012581E"/>
    <w:rsid w:val="001259C5"/>
    <w:rsid w:val="0012611F"/>
    <w:rsid w:val="00126607"/>
    <w:rsid w:val="00126AC7"/>
    <w:rsid w:val="00126C53"/>
    <w:rsid w:val="00130008"/>
    <w:rsid w:val="00130E65"/>
    <w:rsid w:val="0013161B"/>
    <w:rsid w:val="00131D1B"/>
    <w:rsid w:val="001323B6"/>
    <w:rsid w:val="00133223"/>
    <w:rsid w:val="0013347A"/>
    <w:rsid w:val="001336E1"/>
    <w:rsid w:val="00133DB0"/>
    <w:rsid w:val="0013463E"/>
    <w:rsid w:val="00135543"/>
    <w:rsid w:val="001402F4"/>
    <w:rsid w:val="001403E8"/>
    <w:rsid w:val="0014074A"/>
    <w:rsid w:val="00140C73"/>
    <w:rsid w:val="00141530"/>
    <w:rsid w:val="001422BC"/>
    <w:rsid w:val="00142B5C"/>
    <w:rsid w:val="00143751"/>
    <w:rsid w:val="00143F0E"/>
    <w:rsid w:val="00145F94"/>
    <w:rsid w:val="001461E0"/>
    <w:rsid w:val="001471BA"/>
    <w:rsid w:val="00147574"/>
    <w:rsid w:val="00147B8C"/>
    <w:rsid w:val="00150E27"/>
    <w:rsid w:val="00151ED9"/>
    <w:rsid w:val="0015209E"/>
    <w:rsid w:val="00152D67"/>
    <w:rsid w:val="00154015"/>
    <w:rsid w:val="0015465F"/>
    <w:rsid w:val="00156102"/>
    <w:rsid w:val="001566A2"/>
    <w:rsid w:val="00157547"/>
    <w:rsid w:val="00157D1D"/>
    <w:rsid w:val="00160559"/>
    <w:rsid w:val="001620BF"/>
    <w:rsid w:val="00162401"/>
    <w:rsid w:val="001629C8"/>
    <w:rsid w:val="00164061"/>
    <w:rsid w:val="001656CA"/>
    <w:rsid w:val="0016620A"/>
    <w:rsid w:val="001665CB"/>
    <w:rsid w:val="00166CE5"/>
    <w:rsid w:val="001676B4"/>
    <w:rsid w:val="00170308"/>
    <w:rsid w:val="00170ECF"/>
    <w:rsid w:val="00170FF6"/>
    <w:rsid w:val="00171266"/>
    <w:rsid w:val="00171F8F"/>
    <w:rsid w:val="00172275"/>
    <w:rsid w:val="001726C7"/>
    <w:rsid w:val="001731A1"/>
    <w:rsid w:val="0017358B"/>
    <w:rsid w:val="001736A7"/>
    <w:rsid w:val="001752D7"/>
    <w:rsid w:val="00175854"/>
    <w:rsid w:val="001765F1"/>
    <w:rsid w:val="00176B22"/>
    <w:rsid w:val="00176F4F"/>
    <w:rsid w:val="00177194"/>
    <w:rsid w:val="0017762E"/>
    <w:rsid w:val="00180226"/>
    <w:rsid w:val="001806B3"/>
    <w:rsid w:val="001807C1"/>
    <w:rsid w:val="001811EA"/>
    <w:rsid w:val="00181FA3"/>
    <w:rsid w:val="00182E32"/>
    <w:rsid w:val="001834A7"/>
    <w:rsid w:val="001835FF"/>
    <w:rsid w:val="00184F35"/>
    <w:rsid w:val="00187011"/>
    <w:rsid w:val="001874DD"/>
    <w:rsid w:val="00187EE9"/>
    <w:rsid w:val="0019096B"/>
    <w:rsid w:val="00190D84"/>
    <w:rsid w:val="00190E56"/>
    <w:rsid w:val="0019110A"/>
    <w:rsid w:val="00191C04"/>
    <w:rsid w:val="001928AE"/>
    <w:rsid w:val="00192BD0"/>
    <w:rsid w:val="001934F1"/>
    <w:rsid w:val="00194046"/>
    <w:rsid w:val="00194452"/>
    <w:rsid w:val="00194487"/>
    <w:rsid w:val="0019482C"/>
    <w:rsid w:val="00194EED"/>
    <w:rsid w:val="00195DA0"/>
    <w:rsid w:val="001963F5"/>
    <w:rsid w:val="001967F7"/>
    <w:rsid w:val="00197320"/>
    <w:rsid w:val="0019754F"/>
    <w:rsid w:val="00197B09"/>
    <w:rsid w:val="001A0696"/>
    <w:rsid w:val="001A1329"/>
    <w:rsid w:val="001A1F33"/>
    <w:rsid w:val="001A200F"/>
    <w:rsid w:val="001A33A4"/>
    <w:rsid w:val="001A35AA"/>
    <w:rsid w:val="001A36C3"/>
    <w:rsid w:val="001A4C2A"/>
    <w:rsid w:val="001A553B"/>
    <w:rsid w:val="001A5569"/>
    <w:rsid w:val="001A557E"/>
    <w:rsid w:val="001A6B79"/>
    <w:rsid w:val="001A78A8"/>
    <w:rsid w:val="001A7F34"/>
    <w:rsid w:val="001B203A"/>
    <w:rsid w:val="001B2089"/>
    <w:rsid w:val="001B21E3"/>
    <w:rsid w:val="001B404E"/>
    <w:rsid w:val="001B4671"/>
    <w:rsid w:val="001B470E"/>
    <w:rsid w:val="001B4E55"/>
    <w:rsid w:val="001B5223"/>
    <w:rsid w:val="001B5699"/>
    <w:rsid w:val="001C1641"/>
    <w:rsid w:val="001C171A"/>
    <w:rsid w:val="001C2331"/>
    <w:rsid w:val="001C312E"/>
    <w:rsid w:val="001C34B9"/>
    <w:rsid w:val="001C389F"/>
    <w:rsid w:val="001C3E00"/>
    <w:rsid w:val="001C4316"/>
    <w:rsid w:val="001C48FB"/>
    <w:rsid w:val="001C5117"/>
    <w:rsid w:val="001C5362"/>
    <w:rsid w:val="001C5FE2"/>
    <w:rsid w:val="001C66F9"/>
    <w:rsid w:val="001C6F5A"/>
    <w:rsid w:val="001D07DB"/>
    <w:rsid w:val="001D0A99"/>
    <w:rsid w:val="001D1B81"/>
    <w:rsid w:val="001D1FE5"/>
    <w:rsid w:val="001D23A3"/>
    <w:rsid w:val="001D24A3"/>
    <w:rsid w:val="001D260D"/>
    <w:rsid w:val="001D29FF"/>
    <w:rsid w:val="001D2A75"/>
    <w:rsid w:val="001D2CD5"/>
    <w:rsid w:val="001D4CFD"/>
    <w:rsid w:val="001D51DD"/>
    <w:rsid w:val="001D5C7A"/>
    <w:rsid w:val="001D6632"/>
    <w:rsid w:val="001E0899"/>
    <w:rsid w:val="001E1DC4"/>
    <w:rsid w:val="001E38CD"/>
    <w:rsid w:val="001E438B"/>
    <w:rsid w:val="001E461B"/>
    <w:rsid w:val="001E4A93"/>
    <w:rsid w:val="001E5AC7"/>
    <w:rsid w:val="001E70B3"/>
    <w:rsid w:val="001E76DC"/>
    <w:rsid w:val="001E7EAE"/>
    <w:rsid w:val="001F05D1"/>
    <w:rsid w:val="001F12F9"/>
    <w:rsid w:val="001F1414"/>
    <w:rsid w:val="001F22B6"/>
    <w:rsid w:val="001F241F"/>
    <w:rsid w:val="001F2501"/>
    <w:rsid w:val="001F271D"/>
    <w:rsid w:val="001F4472"/>
    <w:rsid w:val="001F5B80"/>
    <w:rsid w:val="001F5BEA"/>
    <w:rsid w:val="001F68AE"/>
    <w:rsid w:val="001F6C72"/>
    <w:rsid w:val="001F6EDC"/>
    <w:rsid w:val="001F7DC9"/>
    <w:rsid w:val="002001A0"/>
    <w:rsid w:val="00201C86"/>
    <w:rsid w:val="002032B2"/>
    <w:rsid w:val="00204931"/>
    <w:rsid w:val="0020508E"/>
    <w:rsid w:val="002052E3"/>
    <w:rsid w:val="0020701F"/>
    <w:rsid w:val="002073CD"/>
    <w:rsid w:val="00207E10"/>
    <w:rsid w:val="00210626"/>
    <w:rsid w:val="0021145D"/>
    <w:rsid w:val="00211B19"/>
    <w:rsid w:val="00211F8E"/>
    <w:rsid w:val="0021265B"/>
    <w:rsid w:val="00212CBB"/>
    <w:rsid w:val="00213251"/>
    <w:rsid w:val="00214198"/>
    <w:rsid w:val="0021574A"/>
    <w:rsid w:val="00215B3E"/>
    <w:rsid w:val="0021628F"/>
    <w:rsid w:val="00216352"/>
    <w:rsid w:val="002164CF"/>
    <w:rsid w:val="00216D0F"/>
    <w:rsid w:val="002173FB"/>
    <w:rsid w:val="00217C92"/>
    <w:rsid w:val="00220179"/>
    <w:rsid w:val="002209F9"/>
    <w:rsid w:val="0022361B"/>
    <w:rsid w:val="00223853"/>
    <w:rsid w:val="002247D9"/>
    <w:rsid w:val="00224CBE"/>
    <w:rsid w:val="00225028"/>
    <w:rsid w:val="0022529C"/>
    <w:rsid w:val="00226155"/>
    <w:rsid w:val="00226A31"/>
    <w:rsid w:val="00226CFF"/>
    <w:rsid w:val="0022725D"/>
    <w:rsid w:val="00230B62"/>
    <w:rsid w:val="00230BB4"/>
    <w:rsid w:val="002310B5"/>
    <w:rsid w:val="002314B9"/>
    <w:rsid w:val="002323AB"/>
    <w:rsid w:val="00232FE0"/>
    <w:rsid w:val="00233404"/>
    <w:rsid w:val="0023363E"/>
    <w:rsid w:val="0023370C"/>
    <w:rsid w:val="00233B61"/>
    <w:rsid w:val="00233B78"/>
    <w:rsid w:val="0023401D"/>
    <w:rsid w:val="00235263"/>
    <w:rsid w:val="00235F74"/>
    <w:rsid w:val="002362C9"/>
    <w:rsid w:val="002366A1"/>
    <w:rsid w:val="00237263"/>
    <w:rsid w:val="00237A9C"/>
    <w:rsid w:val="00237B18"/>
    <w:rsid w:val="002407C9"/>
    <w:rsid w:val="0024198E"/>
    <w:rsid w:val="002427FB"/>
    <w:rsid w:val="002433E6"/>
    <w:rsid w:val="0024550A"/>
    <w:rsid w:val="00245900"/>
    <w:rsid w:val="0024655E"/>
    <w:rsid w:val="00246899"/>
    <w:rsid w:val="00246C2C"/>
    <w:rsid w:val="00250879"/>
    <w:rsid w:val="002508E6"/>
    <w:rsid w:val="00250C9A"/>
    <w:rsid w:val="00250CA9"/>
    <w:rsid w:val="00251A46"/>
    <w:rsid w:val="00252E58"/>
    <w:rsid w:val="00253B42"/>
    <w:rsid w:val="00254617"/>
    <w:rsid w:val="002548D9"/>
    <w:rsid w:val="00255B81"/>
    <w:rsid w:val="00255C89"/>
    <w:rsid w:val="0025616C"/>
    <w:rsid w:val="00256C25"/>
    <w:rsid w:val="00257165"/>
    <w:rsid w:val="00261F73"/>
    <w:rsid w:val="002650C3"/>
    <w:rsid w:val="00265F65"/>
    <w:rsid w:val="0026602E"/>
    <w:rsid w:val="00266743"/>
    <w:rsid w:val="002705FD"/>
    <w:rsid w:val="00270A86"/>
    <w:rsid w:val="00270A93"/>
    <w:rsid w:val="00270EEB"/>
    <w:rsid w:val="00271375"/>
    <w:rsid w:val="00271694"/>
    <w:rsid w:val="002723DA"/>
    <w:rsid w:val="002731A4"/>
    <w:rsid w:val="002731D9"/>
    <w:rsid w:val="00273834"/>
    <w:rsid w:val="00273FB0"/>
    <w:rsid w:val="00277671"/>
    <w:rsid w:val="00277749"/>
    <w:rsid w:val="00277888"/>
    <w:rsid w:val="00281050"/>
    <w:rsid w:val="002815F4"/>
    <w:rsid w:val="0028228D"/>
    <w:rsid w:val="002829F9"/>
    <w:rsid w:val="00283A80"/>
    <w:rsid w:val="00283CD5"/>
    <w:rsid w:val="00284F04"/>
    <w:rsid w:val="00284F58"/>
    <w:rsid w:val="002850C1"/>
    <w:rsid w:val="002859E0"/>
    <w:rsid w:val="00285FF4"/>
    <w:rsid w:val="00286CCF"/>
    <w:rsid w:val="00286F9E"/>
    <w:rsid w:val="0028717B"/>
    <w:rsid w:val="002902C2"/>
    <w:rsid w:val="00290A32"/>
    <w:rsid w:val="00290FF5"/>
    <w:rsid w:val="0029147E"/>
    <w:rsid w:val="00291962"/>
    <w:rsid w:val="00291E40"/>
    <w:rsid w:val="00291EF0"/>
    <w:rsid w:val="00292219"/>
    <w:rsid w:val="00292560"/>
    <w:rsid w:val="00292E20"/>
    <w:rsid w:val="00293878"/>
    <w:rsid w:val="00294F85"/>
    <w:rsid w:val="00295808"/>
    <w:rsid w:val="002959DF"/>
    <w:rsid w:val="00296BD3"/>
    <w:rsid w:val="00297047"/>
    <w:rsid w:val="0029719A"/>
    <w:rsid w:val="002978C4"/>
    <w:rsid w:val="00297CBF"/>
    <w:rsid w:val="002A0535"/>
    <w:rsid w:val="002A0B4B"/>
    <w:rsid w:val="002A34C7"/>
    <w:rsid w:val="002A4A16"/>
    <w:rsid w:val="002A58C8"/>
    <w:rsid w:val="002A5EAF"/>
    <w:rsid w:val="002A644C"/>
    <w:rsid w:val="002A68A2"/>
    <w:rsid w:val="002A6974"/>
    <w:rsid w:val="002A7159"/>
    <w:rsid w:val="002A733D"/>
    <w:rsid w:val="002B0252"/>
    <w:rsid w:val="002B09FC"/>
    <w:rsid w:val="002B0A76"/>
    <w:rsid w:val="002B0D36"/>
    <w:rsid w:val="002B0F31"/>
    <w:rsid w:val="002B1F13"/>
    <w:rsid w:val="002B21E3"/>
    <w:rsid w:val="002B2914"/>
    <w:rsid w:val="002B2DBC"/>
    <w:rsid w:val="002B387E"/>
    <w:rsid w:val="002B3BBA"/>
    <w:rsid w:val="002B41A7"/>
    <w:rsid w:val="002B4C2F"/>
    <w:rsid w:val="002B5FE6"/>
    <w:rsid w:val="002B62EB"/>
    <w:rsid w:val="002B75F1"/>
    <w:rsid w:val="002C113B"/>
    <w:rsid w:val="002C1492"/>
    <w:rsid w:val="002C29A6"/>
    <w:rsid w:val="002C3756"/>
    <w:rsid w:val="002C39A1"/>
    <w:rsid w:val="002C3F3D"/>
    <w:rsid w:val="002C45AF"/>
    <w:rsid w:val="002C4847"/>
    <w:rsid w:val="002C4EB5"/>
    <w:rsid w:val="002C58BB"/>
    <w:rsid w:val="002C5B11"/>
    <w:rsid w:val="002C6E9C"/>
    <w:rsid w:val="002C7302"/>
    <w:rsid w:val="002C747F"/>
    <w:rsid w:val="002C7DFE"/>
    <w:rsid w:val="002C7F87"/>
    <w:rsid w:val="002D05D8"/>
    <w:rsid w:val="002D1B91"/>
    <w:rsid w:val="002D28F2"/>
    <w:rsid w:val="002D2B36"/>
    <w:rsid w:val="002D2E63"/>
    <w:rsid w:val="002D3C81"/>
    <w:rsid w:val="002D4F9D"/>
    <w:rsid w:val="002D57B9"/>
    <w:rsid w:val="002D5A58"/>
    <w:rsid w:val="002D69AA"/>
    <w:rsid w:val="002D70C4"/>
    <w:rsid w:val="002D7654"/>
    <w:rsid w:val="002E0219"/>
    <w:rsid w:val="002E0663"/>
    <w:rsid w:val="002E13A3"/>
    <w:rsid w:val="002E1424"/>
    <w:rsid w:val="002E1EC8"/>
    <w:rsid w:val="002E24F1"/>
    <w:rsid w:val="002E2FF9"/>
    <w:rsid w:val="002E3267"/>
    <w:rsid w:val="002E354A"/>
    <w:rsid w:val="002E355E"/>
    <w:rsid w:val="002E3976"/>
    <w:rsid w:val="002E3CA0"/>
    <w:rsid w:val="002E55B7"/>
    <w:rsid w:val="002E6067"/>
    <w:rsid w:val="002E665E"/>
    <w:rsid w:val="002E7408"/>
    <w:rsid w:val="002E7551"/>
    <w:rsid w:val="002E7DF2"/>
    <w:rsid w:val="002F107A"/>
    <w:rsid w:val="002F1C91"/>
    <w:rsid w:val="002F2196"/>
    <w:rsid w:val="002F385D"/>
    <w:rsid w:val="002F390B"/>
    <w:rsid w:val="002F393B"/>
    <w:rsid w:val="002F3A0D"/>
    <w:rsid w:val="002F3AB9"/>
    <w:rsid w:val="002F7846"/>
    <w:rsid w:val="002F7C6D"/>
    <w:rsid w:val="002F7E78"/>
    <w:rsid w:val="003005A2"/>
    <w:rsid w:val="003007C9"/>
    <w:rsid w:val="003012B8"/>
    <w:rsid w:val="003012F8"/>
    <w:rsid w:val="003027BC"/>
    <w:rsid w:val="003031BB"/>
    <w:rsid w:val="003038B1"/>
    <w:rsid w:val="003044A6"/>
    <w:rsid w:val="00304B6A"/>
    <w:rsid w:val="0030583F"/>
    <w:rsid w:val="0030597F"/>
    <w:rsid w:val="0030721E"/>
    <w:rsid w:val="0030726F"/>
    <w:rsid w:val="0030728F"/>
    <w:rsid w:val="0031046B"/>
    <w:rsid w:val="00311222"/>
    <w:rsid w:val="00313711"/>
    <w:rsid w:val="00313823"/>
    <w:rsid w:val="00314721"/>
    <w:rsid w:val="003153CC"/>
    <w:rsid w:val="00315461"/>
    <w:rsid w:val="003155B4"/>
    <w:rsid w:val="00315854"/>
    <w:rsid w:val="003176D3"/>
    <w:rsid w:val="003222E6"/>
    <w:rsid w:val="00322E91"/>
    <w:rsid w:val="003232BD"/>
    <w:rsid w:val="00323EEC"/>
    <w:rsid w:val="003246DF"/>
    <w:rsid w:val="00324B94"/>
    <w:rsid w:val="0032504E"/>
    <w:rsid w:val="003251AC"/>
    <w:rsid w:val="00325D2A"/>
    <w:rsid w:val="00325E24"/>
    <w:rsid w:val="00326722"/>
    <w:rsid w:val="0032683B"/>
    <w:rsid w:val="00326BE7"/>
    <w:rsid w:val="00326D3B"/>
    <w:rsid w:val="00326E50"/>
    <w:rsid w:val="003272D9"/>
    <w:rsid w:val="003307F1"/>
    <w:rsid w:val="00330A75"/>
    <w:rsid w:val="00330B5B"/>
    <w:rsid w:val="00332327"/>
    <w:rsid w:val="0033327E"/>
    <w:rsid w:val="00334EC7"/>
    <w:rsid w:val="0033504D"/>
    <w:rsid w:val="00335813"/>
    <w:rsid w:val="00337D3B"/>
    <w:rsid w:val="00337DF1"/>
    <w:rsid w:val="00340036"/>
    <w:rsid w:val="00341005"/>
    <w:rsid w:val="00341156"/>
    <w:rsid w:val="00341273"/>
    <w:rsid w:val="00341D9D"/>
    <w:rsid w:val="00342E6E"/>
    <w:rsid w:val="003430FA"/>
    <w:rsid w:val="0034494F"/>
    <w:rsid w:val="0034572E"/>
    <w:rsid w:val="00345D39"/>
    <w:rsid w:val="003463E6"/>
    <w:rsid w:val="003469D1"/>
    <w:rsid w:val="003471E2"/>
    <w:rsid w:val="0035034E"/>
    <w:rsid w:val="003508F2"/>
    <w:rsid w:val="00351DD9"/>
    <w:rsid w:val="00351FD7"/>
    <w:rsid w:val="00353053"/>
    <w:rsid w:val="00353EA4"/>
    <w:rsid w:val="0035512F"/>
    <w:rsid w:val="00355B74"/>
    <w:rsid w:val="00355E10"/>
    <w:rsid w:val="0035799D"/>
    <w:rsid w:val="00362035"/>
    <w:rsid w:val="00362B42"/>
    <w:rsid w:val="003632E3"/>
    <w:rsid w:val="00363396"/>
    <w:rsid w:val="0036469F"/>
    <w:rsid w:val="00364BAE"/>
    <w:rsid w:val="00364C68"/>
    <w:rsid w:val="0036589B"/>
    <w:rsid w:val="003677FE"/>
    <w:rsid w:val="00367E45"/>
    <w:rsid w:val="00367FA8"/>
    <w:rsid w:val="003703FC"/>
    <w:rsid w:val="00370C59"/>
    <w:rsid w:val="00371551"/>
    <w:rsid w:val="003736CF"/>
    <w:rsid w:val="0037377E"/>
    <w:rsid w:val="003742EB"/>
    <w:rsid w:val="00374832"/>
    <w:rsid w:val="00374F4E"/>
    <w:rsid w:val="00374F5C"/>
    <w:rsid w:val="0037560B"/>
    <w:rsid w:val="00375BC5"/>
    <w:rsid w:val="003760F5"/>
    <w:rsid w:val="00376535"/>
    <w:rsid w:val="00377071"/>
    <w:rsid w:val="003779AE"/>
    <w:rsid w:val="003828B0"/>
    <w:rsid w:val="00382931"/>
    <w:rsid w:val="00383845"/>
    <w:rsid w:val="00383D5E"/>
    <w:rsid w:val="00384B5E"/>
    <w:rsid w:val="00385C0F"/>
    <w:rsid w:val="00386C7D"/>
    <w:rsid w:val="00387164"/>
    <w:rsid w:val="0038754E"/>
    <w:rsid w:val="00387753"/>
    <w:rsid w:val="0039037D"/>
    <w:rsid w:val="00390DC0"/>
    <w:rsid w:val="00390E62"/>
    <w:rsid w:val="00392116"/>
    <w:rsid w:val="00392D49"/>
    <w:rsid w:val="00392E5E"/>
    <w:rsid w:val="00393B2E"/>
    <w:rsid w:val="00393C8B"/>
    <w:rsid w:val="00393CEA"/>
    <w:rsid w:val="003944C0"/>
    <w:rsid w:val="00394E1D"/>
    <w:rsid w:val="0039646B"/>
    <w:rsid w:val="0039664E"/>
    <w:rsid w:val="003A0C93"/>
    <w:rsid w:val="003A0E75"/>
    <w:rsid w:val="003A0EF6"/>
    <w:rsid w:val="003A1EB9"/>
    <w:rsid w:val="003A1F14"/>
    <w:rsid w:val="003A366E"/>
    <w:rsid w:val="003A3819"/>
    <w:rsid w:val="003A4B2D"/>
    <w:rsid w:val="003A6DB9"/>
    <w:rsid w:val="003A7637"/>
    <w:rsid w:val="003A7E0B"/>
    <w:rsid w:val="003B09F2"/>
    <w:rsid w:val="003B0E42"/>
    <w:rsid w:val="003B0F21"/>
    <w:rsid w:val="003B1235"/>
    <w:rsid w:val="003B1491"/>
    <w:rsid w:val="003B1667"/>
    <w:rsid w:val="003B1E66"/>
    <w:rsid w:val="003B2A84"/>
    <w:rsid w:val="003B2EF5"/>
    <w:rsid w:val="003B3C8D"/>
    <w:rsid w:val="003B3F98"/>
    <w:rsid w:val="003B4888"/>
    <w:rsid w:val="003B5B3D"/>
    <w:rsid w:val="003B6010"/>
    <w:rsid w:val="003B626C"/>
    <w:rsid w:val="003B78E3"/>
    <w:rsid w:val="003B7A8C"/>
    <w:rsid w:val="003C012C"/>
    <w:rsid w:val="003C14BE"/>
    <w:rsid w:val="003C17B5"/>
    <w:rsid w:val="003C18DE"/>
    <w:rsid w:val="003C1B25"/>
    <w:rsid w:val="003C1BE0"/>
    <w:rsid w:val="003C1DA3"/>
    <w:rsid w:val="003C2078"/>
    <w:rsid w:val="003C2130"/>
    <w:rsid w:val="003C2905"/>
    <w:rsid w:val="003C2E25"/>
    <w:rsid w:val="003C40E5"/>
    <w:rsid w:val="003C4DAC"/>
    <w:rsid w:val="003C548C"/>
    <w:rsid w:val="003C5BCF"/>
    <w:rsid w:val="003C63DE"/>
    <w:rsid w:val="003C6ABB"/>
    <w:rsid w:val="003C6D70"/>
    <w:rsid w:val="003C7532"/>
    <w:rsid w:val="003C7827"/>
    <w:rsid w:val="003D01FF"/>
    <w:rsid w:val="003D04E8"/>
    <w:rsid w:val="003D06DA"/>
    <w:rsid w:val="003D0863"/>
    <w:rsid w:val="003D0D8E"/>
    <w:rsid w:val="003D1152"/>
    <w:rsid w:val="003D19BD"/>
    <w:rsid w:val="003D2C59"/>
    <w:rsid w:val="003D31FD"/>
    <w:rsid w:val="003D4CEA"/>
    <w:rsid w:val="003D575B"/>
    <w:rsid w:val="003E034B"/>
    <w:rsid w:val="003E0350"/>
    <w:rsid w:val="003E0599"/>
    <w:rsid w:val="003E148C"/>
    <w:rsid w:val="003E2854"/>
    <w:rsid w:val="003E33F0"/>
    <w:rsid w:val="003E341A"/>
    <w:rsid w:val="003E3956"/>
    <w:rsid w:val="003E4A38"/>
    <w:rsid w:val="003E4BF8"/>
    <w:rsid w:val="003E4D82"/>
    <w:rsid w:val="003E522E"/>
    <w:rsid w:val="003E5971"/>
    <w:rsid w:val="003E6200"/>
    <w:rsid w:val="003E639B"/>
    <w:rsid w:val="003E6554"/>
    <w:rsid w:val="003E70E9"/>
    <w:rsid w:val="003F2A91"/>
    <w:rsid w:val="003F3122"/>
    <w:rsid w:val="003F33DC"/>
    <w:rsid w:val="003F3AB5"/>
    <w:rsid w:val="003F4221"/>
    <w:rsid w:val="003F6B4B"/>
    <w:rsid w:val="003F6D11"/>
    <w:rsid w:val="003F6DE6"/>
    <w:rsid w:val="003F71E6"/>
    <w:rsid w:val="00400390"/>
    <w:rsid w:val="00400C9B"/>
    <w:rsid w:val="00402CAE"/>
    <w:rsid w:val="00403BBF"/>
    <w:rsid w:val="00403F5A"/>
    <w:rsid w:val="00404021"/>
    <w:rsid w:val="0040507E"/>
    <w:rsid w:val="00405D05"/>
    <w:rsid w:val="004068F5"/>
    <w:rsid w:val="00407371"/>
    <w:rsid w:val="00407B68"/>
    <w:rsid w:val="004108B1"/>
    <w:rsid w:val="004110FE"/>
    <w:rsid w:val="004119FC"/>
    <w:rsid w:val="00413ED2"/>
    <w:rsid w:val="00413F85"/>
    <w:rsid w:val="00414EB2"/>
    <w:rsid w:val="00415371"/>
    <w:rsid w:val="00415950"/>
    <w:rsid w:val="00415C95"/>
    <w:rsid w:val="004160BE"/>
    <w:rsid w:val="004200D3"/>
    <w:rsid w:val="004212A5"/>
    <w:rsid w:val="00421397"/>
    <w:rsid w:val="00421887"/>
    <w:rsid w:val="004218E0"/>
    <w:rsid w:val="0042190D"/>
    <w:rsid w:val="00422725"/>
    <w:rsid w:val="00423ED7"/>
    <w:rsid w:val="004246CC"/>
    <w:rsid w:val="00425731"/>
    <w:rsid w:val="00426F30"/>
    <w:rsid w:val="004275DB"/>
    <w:rsid w:val="00430034"/>
    <w:rsid w:val="00430397"/>
    <w:rsid w:val="00431F5A"/>
    <w:rsid w:val="0043253F"/>
    <w:rsid w:val="0043348E"/>
    <w:rsid w:val="004334C1"/>
    <w:rsid w:val="00433B14"/>
    <w:rsid w:val="00433B40"/>
    <w:rsid w:val="004342CB"/>
    <w:rsid w:val="0043445B"/>
    <w:rsid w:val="00434833"/>
    <w:rsid w:val="00434A0B"/>
    <w:rsid w:val="004360CA"/>
    <w:rsid w:val="0043678D"/>
    <w:rsid w:val="00440705"/>
    <w:rsid w:val="00440D55"/>
    <w:rsid w:val="004411B2"/>
    <w:rsid w:val="004411C7"/>
    <w:rsid w:val="00442450"/>
    <w:rsid w:val="0044275A"/>
    <w:rsid w:val="00443AC6"/>
    <w:rsid w:val="00443C3E"/>
    <w:rsid w:val="00443ECC"/>
    <w:rsid w:val="00444666"/>
    <w:rsid w:val="00444E49"/>
    <w:rsid w:val="004466CE"/>
    <w:rsid w:val="00446D7B"/>
    <w:rsid w:val="00446F70"/>
    <w:rsid w:val="0044772D"/>
    <w:rsid w:val="004502A8"/>
    <w:rsid w:val="00450D79"/>
    <w:rsid w:val="004510A0"/>
    <w:rsid w:val="00451B20"/>
    <w:rsid w:val="004525F2"/>
    <w:rsid w:val="004529B8"/>
    <w:rsid w:val="00452BA6"/>
    <w:rsid w:val="00452ED7"/>
    <w:rsid w:val="004533D6"/>
    <w:rsid w:val="00453868"/>
    <w:rsid w:val="0045443E"/>
    <w:rsid w:val="004545CB"/>
    <w:rsid w:val="00454983"/>
    <w:rsid w:val="004550B6"/>
    <w:rsid w:val="00455B02"/>
    <w:rsid w:val="00460768"/>
    <w:rsid w:val="004612F3"/>
    <w:rsid w:val="0046148A"/>
    <w:rsid w:val="0046248E"/>
    <w:rsid w:val="00463B4B"/>
    <w:rsid w:val="00463F58"/>
    <w:rsid w:val="00464ABD"/>
    <w:rsid w:val="0046621F"/>
    <w:rsid w:val="00466806"/>
    <w:rsid w:val="0047070B"/>
    <w:rsid w:val="00470B00"/>
    <w:rsid w:val="004714CB"/>
    <w:rsid w:val="00471AF7"/>
    <w:rsid w:val="00472516"/>
    <w:rsid w:val="0047475D"/>
    <w:rsid w:val="00474AC8"/>
    <w:rsid w:val="00475191"/>
    <w:rsid w:val="004752B1"/>
    <w:rsid w:val="00475910"/>
    <w:rsid w:val="00475DDB"/>
    <w:rsid w:val="00476311"/>
    <w:rsid w:val="004776E4"/>
    <w:rsid w:val="00477C0B"/>
    <w:rsid w:val="00477DA2"/>
    <w:rsid w:val="0048042B"/>
    <w:rsid w:val="0048099F"/>
    <w:rsid w:val="00482130"/>
    <w:rsid w:val="0048241A"/>
    <w:rsid w:val="00482F48"/>
    <w:rsid w:val="00483711"/>
    <w:rsid w:val="00487F5B"/>
    <w:rsid w:val="00487F7B"/>
    <w:rsid w:val="004901F7"/>
    <w:rsid w:val="00490A17"/>
    <w:rsid w:val="00490DCE"/>
    <w:rsid w:val="00492127"/>
    <w:rsid w:val="00492C57"/>
    <w:rsid w:val="00492F57"/>
    <w:rsid w:val="004935E2"/>
    <w:rsid w:val="004940AD"/>
    <w:rsid w:val="00496C79"/>
    <w:rsid w:val="00497991"/>
    <w:rsid w:val="004A07AD"/>
    <w:rsid w:val="004A1534"/>
    <w:rsid w:val="004A1FC1"/>
    <w:rsid w:val="004A2E34"/>
    <w:rsid w:val="004A4D68"/>
    <w:rsid w:val="004A54A5"/>
    <w:rsid w:val="004A5B3C"/>
    <w:rsid w:val="004A62A9"/>
    <w:rsid w:val="004A6869"/>
    <w:rsid w:val="004A6D4A"/>
    <w:rsid w:val="004A78CC"/>
    <w:rsid w:val="004A7E80"/>
    <w:rsid w:val="004A7EEF"/>
    <w:rsid w:val="004B0BA2"/>
    <w:rsid w:val="004B14BA"/>
    <w:rsid w:val="004B1886"/>
    <w:rsid w:val="004B3462"/>
    <w:rsid w:val="004B383F"/>
    <w:rsid w:val="004B48AE"/>
    <w:rsid w:val="004B4E85"/>
    <w:rsid w:val="004B5800"/>
    <w:rsid w:val="004B5A9E"/>
    <w:rsid w:val="004B5C68"/>
    <w:rsid w:val="004B6672"/>
    <w:rsid w:val="004B67CC"/>
    <w:rsid w:val="004B7F84"/>
    <w:rsid w:val="004C09D2"/>
    <w:rsid w:val="004C0BC9"/>
    <w:rsid w:val="004C1418"/>
    <w:rsid w:val="004C21DA"/>
    <w:rsid w:val="004C2600"/>
    <w:rsid w:val="004C2824"/>
    <w:rsid w:val="004C28F9"/>
    <w:rsid w:val="004C305E"/>
    <w:rsid w:val="004C337D"/>
    <w:rsid w:val="004C4437"/>
    <w:rsid w:val="004C4EC8"/>
    <w:rsid w:val="004C50FF"/>
    <w:rsid w:val="004C5205"/>
    <w:rsid w:val="004C5C2B"/>
    <w:rsid w:val="004C6857"/>
    <w:rsid w:val="004C6962"/>
    <w:rsid w:val="004C6F2F"/>
    <w:rsid w:val="004C7436"/>
    <w:rsid w:val="004C763A"/>
    <w:rsid w:val="004D0098"/>
    <w:rsid w:val="004D074C"/>
    <w:rsid w:val="004D101E"/>
    <w:rsid w:val="004D1156"/>
    <w:rsid w:val="004D148F"/>
    <w:rsid w:val="004D1536"/>
    <w:rsid w:val="004D20B2"/>
    <w:rsid w:val="004D30EB"/>
    <w:rsid w:val="004D35A7"/>
    <w:rsid w:val="004D3F98"/>
    <w:rsid w:val="004D444A"/>
    <w:rsid w:val="004D4D18"/>
    <w:rsid w:val="004D603A"/>
    <w:rsid w:val="004E0E4C"/>
    <w:rsid w:val="004E2126"/>
    <w:rsid w:val="004E253D"/>
    <w:rsid w:val="004E294B"/>
    <w:rsid w:val="004E30AD"/>
    <w:rsid w:val="004E31FF"/>
    <w:rsid w:val="004E372E"/>
    <w:rsid w:val="004E4F32"/>
    <w:rsid w:val="004E56BE"/>
    <w:rsid w:val="004E5C1F"/>
    <w:rsid w:val="004E7623"/>
    <w:rsid w:val="004E787B"/>
    <w:rsid w:val="004E79E5"/>
    <w:rsid w:val="004E7A37"/>
    <w:rsid w:val="004F01E5"/>
    <w:rsid w:val="004F09C1"/>
    <w:rsid w:val="004F1118"/>
    <w:rsid w:val="004F11AC"/>
    <w:rsid w:val="004F185E"/>
    <w:rsid w:val="004F2032"/>
    <w:rsid w:val="004F3AD2"/>
    <w:rsid w:val="004F3FC1"/>
    <w:rsid w:val="004F444F"/>
    <w:rsid w:val="004F546D"/>
    <w:rsid w:val="004F6504"/>
    <w:rsid w:val="004F6B20"/>
    <w:rsid w:val="004F71B1"/>
    <w:rsid w:val="004F7B62"/>
    <w:rsid w:val="00500054"/>
    <w:rsid w:val="005008C8"/>
    <w:rsid w:val="005011C1"/>
    <w:rsid w:val="0050145E"/>
    <w:rsid w:val="00502FA5"/>
    <w:rsid w:val="00504DAF"/>
    <w:rsid w:val="005054EF"/>
    <w:rsid w:val="005059DC"/>
    <w:rsid w:val="005061BF"/>
    <w:rsid w:val="005064D5"/>
    <w:rsid w:val="00506B25"/>
    <w:rsid w:val="00506E9A"/>
    <w:rsid w:val="00507626"/>
    <w:rsid w:val="0050781E"/>
    <w:rsid w:val="00510D3C"/>
    <w:rsid w:val="00511191"/>
    <w:rsid w:val="0051259F"/>
    <w:rsid w:val="00512BD6"/>
    <w:rsid w:val="00513064"/>
    <w:rsid w:val="00513299"/>
    <w:rsid w:val="0051382F"/>
    <w:rsid w:val="00513D6E"/>
    <w:rsid w:val="00513E26"/>
    <w:rsid w:val="005144D1"/>
    <w:rsid w:val="005145E9"/>
    <w:rsid w:val="00514DBD"/>
    <w:rsid w:val="00515232"/>
    <w:rsid w:val="00515721"/>
    <w:rsid w:val="00516018"/>
    <w:rsid w:val="005162CC"/>
    <w:rsid w:val="00517945"/>
    <w:rsid w:val="005179D8"/>
    <w:rsid w:val="00517D5B"/>
    <w:rsid w:val="00521AE4"/>
    <w:rsid w:val="00523240"/>
    <w:rsid w:val="0052450C"/>
    <w:rsid w:val="00525829"/>
    <w:rsid w:val="00525FCD"/>
    <w:rsid w:val="0052761E"/>
    <w:rsid w:val="0052786B"/>
    <w:rsid w:val="00527AEC"/>
    <w:rsid w:val="00530842"/>
    <w:rsid w:val="00530BFF"/>
    <w:rsid w:val="00531017"/>
    <w:rsid w:val="00531280"/>
    <w:rsid w:val="005314FA"/>
    <w:rsid w:val="0053212E"/>
    <w:rsid w:val="00532E30"/>
    <w:rsid w:val="0053333F"/>
    <w:rsid w:val="00533EE2"/>
    <w:rsid w:val="00534312"/>
    <w:rsid w:val="00534A1B"/>
    <w:rsid w:val="00534A52"/>
    <w:rsid w:val="005358A8"/>
    <w:rsid w:val="00535AF8"/>
    <w:rsid w:val="00536205"/>
    <w:rsid w:val="00536540"/>
    <w:rsid w:val="005367D6"/>
    <w:rsid w:val="00536901"/>
    <w:rsid w:val="00537B00"/>
    <w:rsid w:val="0054045A"/>
    <w:rsid w:val="005408D1"/>
    <w:rsid w:val="005408FC"/>
    <w:rsid w:val="00540EC0"/>
    <w:rsid w:val="00541EB9"/>
    <w:rsid w:val="00542696"/>
    <w:rsid w:val="00543803"/>
    <w:rsid w:val="00543A37"/>
    <w:rsid w:val="0054477F"/>
    <w:rsid w:val="00545608"/>
    <w:rsid w:val="00545FB1"/>
    <w:rsid w:val="00547854"/>
    <w:rsid w:val="00550A2A"/>
    <w:rsid w:val="00550AAE"/>
    <w:rsid w:val="00550AC0"/>
    <w:rsid w:val="00550B79"/>
    <w:rsid w:val="00550EB8"/>
    <w:rsid w:val="0055137F"/>
    <w:rsid w:val="00551906"/>
    <w:rsid w:val="00552011"/>
    <w:rsid w:val="00553350"/>
    <w:rsid w:val="005542AA"/>
    <w:rsid w:val="00554C02"/>
    <w:rsid w:val="005553F6"/>
    <w:rsid w:val="00555DA4"/>
    <w:rsid w:val="005560AF"/>
    <w:rsid w:val="00556FA4"/>
    <w:rsid w:val="00557501"/>
    <w:rsid w:val="00560EB7"/>
    <w:rsid w:val="00561607"/>
    <w:rsid w:val="00561834"/>
    <w:rsid w:val="005619C2"/>
    <w:rsid w:val="00561AB0"/>
    <w:rsid w:val="0056222D"/>
    <w:rsid w:val="00562283"/>
    <w:rsid w:val="00562CBD"/>
    <w:rsid w:val="00563083"/>
    <w:rsid w:val="00565389"/>
    <w:rsid w:val="00566654"/>
    <w:rsid w:val="0057091E"/>
    <w:rsid w:val="00571B5C"/>
    <w:rsid w:val="00574FB1"/>
    <w:rsid w:val="00575161"/>
    <w:rsid w:val="00577512"/>
    <w:rsid w:val="005779D9"/>
    <w:rsid w:val="00580891"/>
    <w:rsid w:val="00580B10"/>
    <w:rsid w:val="00580C02"/>
    <w:rsid w:val="00581F69"/>
    <w:rsid w:val="00582876"/>
    <w:rsid w:val="00582A0A"/>
    <w:rsid w:val="0058309B"/>
    <w:rsid w:val="005830A1"/>
    <w:rsid w:val="00583F26"/>
    <w:rsid w:val="0058409C"/>
    <w:rsid w:val="005841D1"/>
    <w:rsid w:val="0058450D"/>
    <w:rsid w:val="00584A3E"/>
    <w:rsid w:val="00585839"/>
    <w:rsid w:val="005860CC"/>
    <w:rsid w:val="00586568"/>
    <w:rsid w:val="00586631"/>
    <w:rsid w:val="00587590"/>
    <w:rsid w:val="00587948"/>
    <w:rsid w:val="00587A28"/>
    <w:rsid w:val="00587BF1"/>
    <w:rsid w:val="00587C51"/>
    <w:rsid w:val="00587EF0"/>
    <w:rsid w:val="00590A13"/>
    <w:rsid w:val="005912A0"/>
    <w:rsid w:val="00591D99"/>
    <w:rsid w:val="0059260D"/>
    <w:rsid w:val="00592AA8"/>
    <w:rsid w:val="00593C75"/>
    <w:rsid w:val="00593C79"/>
    <w:rsid w:val="0059422C"/>
    <w:rsid w:val="00595415"/>
    <w:rsid w:val="00595488"/>
    <w:rsid w:val="00595BCC"/>
    <w:rsid w:val="00595FFE"/>
    <w:rsid w:val="00596121"/>
    <w:rsid w:val="00597F9F"/>
    <w:rsid w:val="005A073F"/>
    <w:rsid w:val="005A08AB"/>
    <w:rsid w:val="005A0B88"/>
    <w:rsid w:val="005A14C6"/>
    <w:rsid w:val="005A1BB8"/>
    <w:rsid w:val="005A275C"/>
    <w:rsid w:val="005A36DB"/>
    <w:rsid w:val="005A3BCD"/>
    <w:rsid w:val="005A4AAD"/>
    <w:rsid w:val="005A4FF2"/>
    <w:rsid w:val="005A50A2"/>
    <w:rsid w:val="005A5502"/>
    <w:rsid w:val="005A67EA"/>
    <w:rsid w:val="005A6C6D"/>
    <w:rsid w:val="005A6F1B"/>
    <w:rsid w:val="005A7693"/>
    <w:rsid w:val="005B0AE8"/>
    <w:rsid w:val="005B194E"/>
    <w:rsid w:val="005B3A28"/>
    <w:rsid w:val="005B3F19"/>
    <w:rsid w:val="005B4391"/>
    <w:rsid w:val="005B5C9D"/>
    <w:rsid w:val="005B6040"/>
    <w:rsid w:val="005B65F6"/>
    <w:rsid w:val="005B698D"/>
    <w:rsid w:val="005B6D0D"/>
    <w:rsid w:val="005B7E8E"/>
    <w:rsid w:val="005C0316"/>
    <w:rsid w:val="005C1EF0"/>
    <w:rsid w:val="005C2CB6"/>
    <w:rsid w:val="005C34C2"/>
    <w:rsid w:val="005C35A7"/>
    <w:rsid w:val="005C3CAD"/>
    <w:rsid w:val="005C3E9C"/>
    <w:rsid w:val="005C51F1"/>
    <w:rsid w:val="005C5202"/>
    <w:rsid w:val="005C5BBE"/>
    <w:rsid w:val="005C7AC3"/>
    <w:rsid w:val="005D0418"/>
    <w:rsid w:val="005D0FE3"/>
    <w:rsid w:val="005D115B"/>
    <w:rsid w:val="005D18FC"/>
    <w:rsid w:val="005D1B4C"/>
    <w:rsid w:val="005D4AAD"/>
    <w:rsid w:val="005D62E6"/>
    <w:rsid w:val="005D7859"/>
    <w:rsid w:val="005D7FA9"/>
    <w:rsid w:val="005E05D7"/>
    <w:rsid w:val="005E0A57"/>
    <w:rsid w:val="005E23E9"/>
    <w:rsid w:val="005E2464"/>
    <w:rsid w:val="005E29F0"/>
    <w:rsid w:val="005E2B93"/>
    <w:rsid w:val="005E3067"/>
    <w:rsid w:val="005E3BD5"/>
    <w:rsid w:val="005E4198"/>
    <w:rsid w:val="005E5676"/>
    <w:rsid w:val="005E5AC0"/>
    <w:rsid w:val="005E5DD8"/>
    <w:rsid w:val="005E64E0"/>
    <w:rsid w:val="005E6805"/>
    <w:rsid w:val="005E7511"/>
    <w:rsid w:val="005E7894"/>
    <w:rsid w:val="005F08A9"/>
    <w:rsid w:val="005F0BF7"/>
    <w:rsid w:val="005F102E"/>
    <w:rsid w:val="005F159A"/>
    <w:rsid w:val="005F1C86"/>
    <w:rsid w:val="005F1DD2"/>
    <w:rsid w:val="005F1E0E"/>
    <w:rsid w:val="005F20C5"/>
    <w:rsid w:val="005F2889"/>
    <w:rsid w:val="005F2BD7"/>
    <w:rsid w:val="005F3693"/>
    <w:rsid w:val="005F5355"/>
    <w:rsid w:val="005F623F"/>
    <w:rsid w:val="005F6697"/>
    <w:rsid w:val="005F67E7"/>
    <w:rsid w:val="005F6894"/>
    <w:rsid w:val="005F723F"/>
    <w:rsid w:val="005F726B"/>
    <w:rsid w:val="00600E55"/>
    <w:rsid w:val="006019B2"/>
    <w:rsid w:val="006021F3"/>
    <w:rsid w:val="00602390"/>
    <w:rsid w:val="00605B2A"/>
    <w:rsid w:val="00606C9D"/>
    <w:rsid w:val="00607730"/>
    <w:rsid w:val="00607CF6"/>
    <w:rsid w:val="00607EAC"/>
    <w:rsid w:val="0061000B"/>
    <w:rsid w:val="00610EE7"/>
    <w:rsid w:val="0061122F"/>
    <w:rsid w:val="00612987"/>
    <w:rsid w:val="00612C9C"/>
    <w:rsid w:val="00612FE0"/>
    <w:rsid w:val="0061365E"/>
    <w:rsid w:val="00613C40"/>
    <w:rsid w:val="00613CF6"/>
    <w:rsid w:val="006141DF"/>
    <w:rsid w:val="006154EF"/>
    <w:rsid w:val="00615BB2"/>
    <w:rsid w:val="00617347"/>
    <w:rsid w:val="0061763B"/>
    <w:rsid w:val="00617818"/>
    <w:rsid w:val="006202F5"/>
    <w:rsid w:val="006206F0"/>
    <w:rsid w:val="00622743"/>
    <w:rsid w:val="00622AA4"/>
    <w:rsid w:val="00622B8F"/>
    <w:rsid w:val="00623293"/>
    <w:rsid w:val="006232FF"/>
    <w:rsid w:val="006237E2"/>
    <w:rsid w:val="00624247"/>
    <w:rsid w:val="0062482B"/>
    <w:rsid w:val="00624C8E"/>
    <w:rsid w:val="00625427"/>
    <w:rsid w:val="00625470"/>
    <w:rsid w:val="00625A68"/>
    <w:rsid w:val="0062640D"/>
    <w:rsid w:val="006264E4"/>
    <w:rsid w:val="00626E91"/>
    <w:rsid w:val="0063008F"/>
    <w:rsid w:val="00630093"/>
    <w:rsid w:val="0063035D"/>
    <w:rsid w:val="006303AE"/>
    <w:rsid w:val="006313F3"/>
    <w:rsid w:val="0063141F"/>
    <w:rsid w:val="00631518"/>
    <w:rsid w:val="00631F34"/>
    <w:rsid w:val="0063247A"/>
    <w:rsid w:val="00633759"/>
    <w:rsid w:val="00634641"/>
    <w:rsid w:val="00635DEC"/>
    <w:rsid w:val="006365C7"/>
    <w:rsid w:val="00636A52"/>
    <w:rsid w:val="00637009"/>
    <w:rsid w:val="006376B0"/>
    <w:rsid w:val="00637F67"/>
    <w:rsid w:val="00640812"/>
    <w:rsid w:val="00640874"/>
    <w:rsid w:val="0064093E"/>
    <w:rsid w:val="00640C55"/>
    <w:rsid w:val="00640DB8"/>
    <w:rsid w:val="00640FAC"/>
    <w:rsid w:val="00640FD4"/>
    <w:rsid w:val="00644B80"/>
    <w:rsid w:val="006463D7"/>
    <w:rsid w:val="006463EF"/>
    <w:rsid w:val="00647765"/>
    <w:rsid w:val="00650A8D"/>
    <w:rsid w:val="006534AA"/>
    <w:rsid w:val="00655844"/>
    <w:rsid w:val="00656111"/>
    <w:rsid w:val="00656912"/>
    <w:rsid w:val="00656DC4"/>
    <w:rsid w:val="0065720D"/>
    <w:rsid w:val="00657220"/>
    <w:rsid w:val="0065782D"/>
    <w:rsid w:val="00657B91"/>
    <w:rsid w:val="00657FA3"/>
    <w:rsid w:val="00660B93"/>
    <w:rsid w:val="006616B6"/>
    <w:rsid w:val="0066176F"/>
    <w:rsid w:val="006621AB"/>
    <w:rsid w:val="00663970"/>
    <w:rsid w:val="00663977"/>
    <w:rsid w:val="00663F4E"/>
    <w:rsid w:val="006648E5"/>
    <w:rsid w:val="006649D3"/>
    <w:rsid w:val="006660A3"/>
    <w:rsid w:val="0066696D"/>
    <w:rsid w:val="00666A5A"/>
    <w:rsid w:val="00666CEB"/>
    <w:rsid w:val="00667971"/>
    <w:rsid w:val="00670A7B"/>
    <w:rsid w:val="00670C8A"/>
    <w:rsid w:val="00671468"/>
    <w:rsid w:val="00671680"/>
    <w:rsid w:val="0067213A"/>
    <w:rsid w:val="00673624"/>
    <w:rsid w:val="006737E7"/>
    <w:rsid w:val="00673C8C"/>
    <w:rsid w:val="00674162"/>
    <w:rsid w:val="00674564"/>
    <w:rsid w:val="00674A5C"/>
    <w:rsid w:val="00675465"/>
    <w:rsid w:val="006759A0"/>
    <w:rsid w:val="0067639C"/>
    <w:rsid w:val="00676D36"/>
    <w:rsid w:val="00677A42"/>
    <w:rsid w:val="006803E1"/>
    <w:rsid w:val="006804DC"/>
    <w:rsid w:val="006805EC"/>
    <w:rsid w:val="00682753"/>
    <w:rsid w:val="00682B14"/>
    <w:rsid w:val="00683810"/>
    <w:rsid w:val="00683A16"/>
    <w:rsid w:val="00683A8A"/>
    <w:rsid w:val="0068442C"/>
    <w:rsid w:val="00684632"/>
    <w:rsid w:val="00685129"/>
    <w:rsid w:val="00685949"/>
    <w:rsid w:val="00685F3D"/>
    <w:rsid w:val="00686D58"/>
    <w:rsid w:val="00686DAB"/>
    <w:rsid w:val="00687A6E"/>
    <w:rsid w:val="006903A6"/>
    <w:rsid w:val="00691C6A"/>
    <w:rsid w:val="00691F67"/>
    <w:rsid w:val="006921BA"/>
    <w:rsid w:val="00692E37"/>
    <w:rsid w:val="00693D97"/>
    <w:rsid w:val="006943FB"/>
    <w:rsid w:val="006956E4"/>
    <w:rsid w:val="00695A4E"/>
    <w:rsid w:val="00696E71"/>
    <w:rsid w:val="00697C3A"/>
    <w:rsid w:val="00697D5B"/>
    <w:rsid w:val="006A0C87"/>
    <w:rsid w:val="006A1238"/>
    <w:rsid w:val="006A16D2"/>
    <w:rsid w:val="006A1AFF"/>
    <w:rsid w:val="006A1F47"/>
    <w:rsid w:val="006A2D9B"/>
    <w:rsid w:val="006A305A"/>
    <w:rsid w:val="006A3AC6"/>
    <w:rsid w:val="006A3E03"/>
    <w:rsid w:val="006A46C8"/>
    <w:rsid w:val="006A530A"/>
    <w:rsid w:val="006A55C0"/>
    <w:rsid w:val="006A578B"/>
    <w:rsid w:val="006A5889"/>
    <w:rsid w:val="006A5FD8"/>
    <w:rsid w:val="006A6E4C"/>
    <w:rsid w:val="006A7084"/>
    <w:rsid w:val="006A70F6"/>
    <w:rsid w:val="006A7FF1"/>
    <w:rsid w:val="006B0368"/>
    <w:rsid w:val="006B17DC"/>
    <w:rsid w:val="006B251D"/>
    <w:rsid w:val="006B2C8E"/>
    <w:rsid w:val="006B2F3B"/>
    <w:rsid w:val="006B33A1"/>
    <w:rsid w:val="006B3E08"/>
    <w:rsid w:val="006B3EAE"/>
    <w:rsid w:val="006B4189"/>
    <w:rsid w:val="006B4A6D"/>
    <w:rsid w:val="006B4CEA"/>
    <w:rsid w:val="006B555E"/>
    <w:rsid w:val="006B60B7"/>
    <w:rsid w:val="006B78DE"/>
    <w:rsid w:val="006C017A"/>
    <w:rsid w:val="006C0B7E"/>
    <w:rsid w:val="006C262C"/>
    <w:rsid w:val="006C445E"/>
    <w:rsid w:val="006C487E"/>
    <w:rsid w:val="006C5D00"/>
    <w:rsid w:val="006C6A5B"/>
    <w:rsid w:val="006C71D0"/>
    <w:rsid w:val="006C7290"/>
    <w:rsid w:val="006C7327"/>
    <w:rsid w:val="006C7447"/>
    <w:rsid w:val="006C763B"/>
    <w:rsid w:val="006C7693"/>
    <w:rsid w:val="006D1B51"/>
    <w:rsid w:val="006D1DD1"/>
    <w:rsid w:val="006D202B"/>
    <w:rsid w:val="006D2BB0"/>
    <w:rsid w:val="006D53EE"/>
    <w:rsid w:val="006D7DDE"/>
    <w:rsid w:val="006E00D9"/>
    <w:rsid w:val="006E3642"/>
    <w:rsid w:val="006E4C47"/>
    <w:rsid w:val="006E4E8C"/>
    <w:rsid w:val="006E58D1"/>
    <w:rsid w:val="006E5936"/>
    <w:rsid w:val="006E5C5A"/>
    <w:rsid w:val="006E5CE9"/>
    <w:rsid w:val="006E64E1"/>
    <w:rsid w:val="006E6727"/>
    <w:rsid w:val="006E6E2B"/>
    <w:rsid w:val="006E7CBC"/>
    <w:rsid w:val="006F0275"/>
    <w:rsid w:val="006F0AEA"/>
    <w:rsid w:val="006F227B"/>
    <w:rsid w:val="006F252E"/>
    <w:rsid w:val="006F3316"/>
    <w:rsid w:val="006F3BA0"/>
    <w:rsid w:val="006F5C98"/>
    <w:rsid w:val="006F7238"/>
    <w:rsid w:val="006F7A7C"/>
    <w:rsid w:val="006F7E1D"/>
    <w:rsid w:val="007006E4"/>
    <w:rsid w:val="00701356"/>
    <w:rsid w:val="00702E58"/>
    <w:rsid w:val="0070300F"/>
    <w:rsid w:val="00703B26"/>
    <w:rsid w:val="0070440E"/>
    <w:rsid w:val="00705136"/>
    <w:rsid w:val="0070576C"/>
    <w:rsid w:val="00705BDB"/>
    <w:rsid w:val="00705D25"/>
    <w:rsid w:val="00707433"/>
    <w:rsid w:val="007074C2"/>
    <w:rsid w:val="007110A9"/>
    <w:rsid w:val="00711A83"/>
    <w:rsid w:val="00712DA0"/>
    <w:rsid w:val="007136D3"/>
    <w:rsid w:val="007136DD"/>
    <w:rsid w:val="00714F15"/>
    <w:rsid w:val="0071635F"/>
    <w:rsid w:val="00717CBC"/>
    <w:rsid w:val="00717CDC"/>
    <w:rsid w:val="00717F9D"/>
    <w:rsid w:val="00720E16"/>
    <w:rsid w:val="007210D7"/>
    <w:rsid w:val="007219E8"/>
    <w:rsid w:val="00722244"/>
    <w:rsid w:val="00724E3E"/>
    <w:rsid w:val="00725DFC"/>
    <w:rsid w:val="00725ED7"/>
    <w:rsid w:val="007265A7"/>
    <w:rsid w:val="0072665F"/>
    <w:rsid w:val="00726BEE"/>
    <w:rsid w:val="00727C06"/>
    <w:rsid w:val="007315ED"/>
    <w:rsid w:val="0073174E"/>
    <w:rsid w:val="00733858"/>
    <w:rsid w:val="00733B62"/>
    <w:rsid w:val="0073574F"/>
    <w:rsid w:val="00735A54"/>
    <w:rsid w:val="007365B7"/>
    <w:rsid w:val="0073759C"/>
    <w:rsid w:val="00737D7A"/>
    <w:rsid w:val="00740297"/>
    <w:rsid w:val="00740A6C"/>
    <w:rsid w:val="00743954"/>
    <w:rsid w:val="0074434D"/>
    <w:rsid w:val="00745924"/>
    <w:rsid w:val="00746038"/>
    <w:rsid w:val="0074613B"/>
    <w:rsid w:val="00746ED6"/>
    <w:rsid w:val="00746FCA"/>
    <w:rsid w:val="00747B2E"/>
    <w:rsid w:val="00750ABA"/>
    <w:rsid w:val="00751717"/>
    <w:rsid w:val="00751F51"/>
    <w:rsid w:val="00752C48"/>
    <w:rsid w:val="00753FB6"/>
    <w:rsid w:val="007544E1"/>
    <w:rsid w:val="00754E6B"/>
    <w:rsid w:val="00756025"/>
    <w:rsid w:val="00756705"/>
    <w:rsid w:val="007574E2"/>
    <w:rsid w:val="0076067F"/>
    <w:rsid w:val="00760D16"/>
    <w:rsid w:val="007617CF"/>
    <w:rsid w:val="00762570"/>
    <w:rsid w:val="00762CC2"/>
    <w:rsid w:val="007637D9"/>
    <w:rsid w:val="00763D31"/>
    <w:rsid w:val="007640E6"/>
    <w:rsid w:val="00764907"/>
    <w:rsid w:val="007649C4"/>
    <w:rsid w:val="00765290"/>
    <w:rsid w:val="00765533"/>
    <w:rsid w:val="007658DB"/>
    <w:rsid w:val="00766494"/>
    <w:rsid w:val="00767720"/>
    <w:rsid w:val="00767C87"/>
    <w:rsid w:val="0077033F"/>
    <w:rsid w:val="00770A2F"/>
    <w:rsid w:val="00770BA1"/>
    <w:rsid w:val="00771248"/>
    <w:rsid w:val="0077155B"/>
    <w:rsid w:val="00771574"/>
    <w:rsid w:val="00771BC9"/>
    <w:rsid w:val="00772BEC"/>
    <w:rsid w:val="00772C9A"/>
    <w:rsid w:val="00772CD2"/>
    <w:rsid w:val="00773897"/>
    <w:rsid w:val="007738C9"/>
    <w:rsid w:val="00773AB9"/>
    <w:rsid w:val="0077488B"/>
    <w:rsid w:val="00775C96"/>
    <w:rsid w:val="0077606C"/>
    <w:rsid w:val="007760BC"/>
    <w:rsid w:val="00776DFC"/>
    <w:rsid w:val="0077789C"/>
    <w:rsid w:val="00777C8F"/>
    <w:rsid w:val="0078003F"/>
    <w:rsid w:val="0078006A"/>
    <w:rsid w:val="007803A3"/>
    <w:rsid w:val="007804D0"/>
    <w:rsid w:val="007825D5"/>
    <w:rsid w:val="007833B3"/>
    <w:rsid w:val="00784499"/>
    <w:rsid w:val="007869D2"/>
    <w:rsid w:val="00787448"/>
    <w:rsid w:val="00790DBA"/>
    <w:rsid w:val="0079145B"/>
    <w:rsid w:val="00791693"/>
    <w:rsid w:val="00791D1E"/>
    <w:rsid w:val="007923DE"/>
    <w:rsid w:val="00793387"/>
    <w:rsid w:val="00793F6A"/>
    <w:rsid w:val="0079438E"/>
    <w:rsid w:val="00794A0D"/>
    <w:rsid w:val="00795AB7"/>
    <w:rsid w:val="00795B7C"/>
    <w:rsid w:val="0079616A"/>
    <w:rsid w:val="007969C1"/>
    <w:rsid w:val="007971AB"/>
    <w:rsid w:val="007974C1"/>
    <w:rsid w:val="00797A90"/>
    <w:rsid w:val="007A08B8"/>
    <w:rsid w:val="007A0A73"/>
    <w:rsid w:val="007A11C6"/>
    <w:rsid w:val="007A1A60"/>
    <w:rsid w:val="007A22E2"/>
    <w:rsid w:val="007A26C9"/>
    <w:rsid w:val="007A288B"/>
    <w:rsid w:val="007A363C"/>
    <w:rsid w:val="007A3FF9"/>
    <w:rsid w:val="007A4041"/>
    <w:rsid w:val="007A41A4"/>
    <w:rsid w:val="007A4DDE"/>
    <w:rsid w:val="007A5057"/>
    <w:rsid w:val="007A58E1"/>
    <w:rsid w:val="007A65E1"/>
    <w:rsid w:val="007A6B4A"/>
    <w:rsid w:val="007A7C05"/>
    <w:rsid w:val="007A7D9A"/>
    <w:rsid w:val="007B0C9B"/>
    <w:rsid w:val="007B135B"/>
    <w:rsid w:val="007B33BC"/>
    <w:rsid w:val="007B33E1"/>
    <w:rsid w:val="007B33F1"/>
    <w:rsid w:val="007B4054"/>
    <w:rsid w:val="007B4E4C"/>
    <w:rsid w:val="007B566E"/>
    <w:rsid w:val="007B59A2"/>
    <w:rsid w:val="007B709F"/>
    <w:rsid w:val="007B7DDE"/>
    <w:rsid w:val="007C019B"/>
    <w:rsid w:val="007C1983"/>
    <w:rsid w:val="007C1B04"/>
    <w:rsid w:val="007C1C5A"/>
    <w:rsid w:val="007C2962"/>
    <w:rsid w:val="007C2DBF"/>
    <w:rsid w:val="007C3098"/>
    <w:rsid w:val="007C31F3"/>
    <w:rsid w:val="007C3C92"/>
    <w:rsid w:val="007C421D"/>
    <w:rsid w:val="007D1453"/>
    <w:rsid w:val="007D17FA"/>
    <w:rsid w:val="007D35AA"/>
    <w:rsid w:val="007D5536"/>
    <w:rsid w:val="007D5E4D"/>
    <w:rsid w:val="007D73DA"/>
    <w:rsid w:val="007E0DF4"/>
    <w:rsid w:val="007E1073"/>
    <w:rsid w:val="007E1612"/>
    <w:rsid w:val="007E2195"/>
    <w:rsid w:val="007E22D5"/>
    <w:rsid w:val="007E26D1"/>
    <w:rsid w:val="007E27CA"/>
    <w:rsid w:val="007E30D6"/>
    <w:rsid w:val="007E3AE5"/>
    <w:rsid w:val="007E3C7B"/>
    <w:rsid w:val="007E4BA3"/>
    <w:rsid w:val="007E4CFA"/>
    <w:rsid w:val="007E5371"/>
    <w:rsid w:val="007E5593"/>
    <w:rsid w:val="007E68B4"/>
    <w:rsid w:val="007E70AB"/>
    <w:rsid w:val="007E7F69"/>
    <w:rsid w:val="007F092E"/>
    <w:rsid w:val="007F0BEC"/>
    <w:rsid w:val="007F0C39"/>
    <w:rsid w:val="007F0E33"/>
    <w:rsid w:val="007F4DF9"/>
    <w:rsid w:val="007F55B3"/>
    <w:rsid w:val="007F59D8"/>
    <w:rsid w:val="007F5D0E"/>
    <w:rsid w:val="007F6390"/>
    <w:rsid w:val="007F6C12"/>
    <w:rsid w:val="007F6E4F"/>
    <w:rsid w:val="007F6F08"/>
    <w:rsid w:val="007F7D4A"/>
    <w:rsid w:val="008018C8"/>
    <w:rsid w:val="008020D5"/>
    <w:rsid w:val="008029B1"/>
    <w:rsid w:val="0080313D"/>
    <w:rsid w:val="00804161"/>
    <w:rsid w:val="0080768E"/>
    <w:rsid w:val="00807AB8"/>
    <w:rsid w:val="008132C9"/>
    <w:rsid w:val="0081358F"/>
    <w:rsid w:val="00813F84"/>
    <w:rsid w:val="0081448C"/>
    <w:rsid w:val="0081499E"/>
    <w:rsid w:val="00821910"/>
    <w:rsid w:val="00822079"/>
    <w:rsid w:val="00822156"/>
    <w:rsid w:val="008228E9"/>
    <w:rsid w:val="00822DDC"/>
    <w:rsid w:val="00823C3D"/>
    <w:rsid w:val="00824A49"/>
    <w:rsid w:val="00824B53"/>
    <w:rsid w:val="008259D0"/>
    <w:rsid w:val="00825CB2"/>
    <w:rsid w:val="00827058"/>
    <w:rsid w:val="00827136"/>
    <w:rsid w:val="00827224"/>
    <w:rsid w:val="0083101D"/>
    <w:rsid w:val="00831A4F"/>
    <w:rsid w:val="00832EAA"/>
    <w:rsid w:val="00833A3D"/>
    <w:rsid w:val="00834071"/>
    <w:rsid w:val="008340BB"/>
    <w:rsid w:val="0083654B"/>
    <w:rsid w:val="008365B9"/>
    <w:rsid w:val="0083694B"/>
    <w:rsid w:val="008369FB"/>
    <w:rsid w:val="0083701D"/>
    <w:rsid w:val="0084064E"/>
    <w:rsid w:val="008421E3"/>
    <w:rsid w:val="0084324D"/>
    <w:rsid w:val="0084471A"/>
    <w:rsid w:val="0084548B"/>
    <w:rsid w:val="008455C2"/>
    <w:rsid w:val="00845AF8"/>
    <w:rsid w:val="00845EDD"/>
    <w:rsid w:val="00847176"/>
    <w:rsid w:val="00847216"/>
    <w:rsid w:val="008477A5"/>
    <w:rsid w:val="00847ACF"/>
    <w:rsid w:val="008519E3"/>
    <w:rsid w:val="00851FAE"/>
    <w:rsid w:val="00852124"/>
    <w:rsid w:val="008538D1"/>
    <w:rsid w:val="00853C7B"/>
    <w:rsid w:val="00854423"/>
    <w:rsid w:val="0085559D"/>
    <w:rsid w:val="00855919"/>
    <w:rsid w:val="00855C60"/>
    <w:rsid w:val="00855D9D"/>
    <w:rsid w:val="0085798E"/>
    <w:rsid w:val="00860B0C"/>
    <w:rsid w:val="008611AD"/>
    <w:rsid w:val="00862746"/>
    <w:rsid w:val="00863549"/>
    <w:rsid w:val="00864A70"/>
    <w:rsid w:val="00864BDD"/>
    <w:rsid w:val="008656F6"/>
    <w:rsid w:val="00865910"/>
    <w:rsid w:val="00871436"/>
    <w:rsid w:val="0087226C"/>
    <w:rsid w:val="00874DBA"/>
    <w:rsid w:val="00874F68"/>
    <w:rsid w:val="008751B5"/>
    <w:rsid w:val="00875396"/>
    <w:rsid w:val="008770F7"/>
    <w:rsid w:val="00877B78"/>
    <w:rsid w:val="00877CD8"/>
    <w:rsid w:val="00877F41"/>
    <w:rsid w:val="00880875"/>
    <w:rsid w:val="00881BFF"/>
    <w:rsid w:val="00882189"/>
    <w:rsid w:val="008838A5"/>
    <w:rsid w:val="00886897"/>
    <w:rsid w:val="008868D9"/>
    <w:rsid w:val="00887039"/>
    <w:rsid w:val="00887D43"/>
    <w:rsid w:val="008902D2"/>
    <w:rsid w:val="008906FC"/>
    <w:rsid w:val="008911A7"/>
    <w:rsid w:val="008929B9"/>
    <w:rsid w:val="00892D66"/>
    <w:rsid w:val="00892D83"/>
    <w:rsid w:val="008944E0"/>
    <w:rsid w:val="00894CD8"/>
    <w:rsid w:val="008950B2"/>
    <w:rsid w:val="00895665"/>
    <w:rsid w:val="008964DE"/>
    <w:rsid w:val="0089673F"/>
    <w:rsid w:val="0089692A"/>
    <w:rsid w:val="008978BD"/>
    <w:rsid w:val="00897A2C"/>
    <w:rsid w:val="00897A9A"/>
    <w:rsid w:val="00897F4E"/>
    <w:rsid w:val="008A0068"/>
    <w:rsid w:val="008A01C8"/>
    <w:rsid w:val="008A1862"/>
    <w:rsid w:val="008A2296"/>
    <w:rsid w:val="008A3574"/>
    <w:rsid w:val="008A3A0E"/>
    <w:rsid w:val="008A3BBF"/>
    <w:rsid w:val="008A4089"/>
    <w:rsid w:val="008A44A9"/>
    <w:rsid w:val="008A4832"/>
    <w:rsid w:val="008A5A7B"/>
    <w:rsid w:val="008A5B90"/>
    <w:rsid w:val="008A5C15"/>
    <w:rsid w:val="008A6A80"/>
    <w:rsid w:val="008A6E40"/>
    <w:rsid w:val="008A733B"/>
    <w:rsid w:val="008A73C1"/>
    <w:rsid w:val="008A7F93"/>
    <w:rsid w:val="008B0626"/>
    <w:rsid w:val="008B0F1D"/>
    <w:rsid w:val="008B10E1"/>
    <w:rsid w:val="008B13B4"/>
    <w:rsid w:val="008B1719"/>
    <w:rsid w:val="008B20FF"/>
    <w:rsid w:val="008B34AB"/>
    <w:rsid w:val="008B38C2"/>
    <w:rsid w:val="008B3FB9"/>
    <w:rsid w:val="008B486F"/>
    <w:rsid w:val="008B4BFD"/>
    <w:rsid w:val="008B4C62"/>
    <w:rsid w:val="008B5B59"/>
    <w:rsid w:val="008B5DA9"/>
    <w:rsid w:val="008B6157"/>
    <w:rsid w:val="008B638A"/>
    <w:rsid w:val="008B64B8"/>
    <w:rsid w:val="008B7523"/>
    <w:rsid w:val="008B7659"/>
    <w:rsid w:val="008B7B7B"/>
    <w:rsid w:val="008C17BD"/>
    <w:rsid w:val="008C1D81"/>
    <w:rsid w:val="008C2043"/>
    <w:rsid w:val="008C3AC2"/>
    <w:rsid w:val="008C3F0F"/>
    <w:rsid w:val="008C4C81"/>
    <w:rsid w:val="008C5A98"/>
    <w:rsid w:val="008C5E85"/>
    <w:rsid w:val="008C5E88"/>
    <w:rsid w:val="008C6CE3"/>
    <w:rsid w:val="008C6FE5"/>
    <w:rsid w:val="008C738F"/>
    <w:rsid w:val="008C748D"/>
    <w:rsid w:val="008C7636"/>
    <w:rsid w:val="008C7746"/>
    <w:rsid w:val="008D0708"/>
    <w:rsid w:val="008D2700"/>
    <w:rsid w:val="008D2783"/>
    <w:rsid w:val="008D2B20"/>
    <w:rsid w:val="008D33B2"/>
    <w:rsid w:val="008D3CE8"/>
    <w:rsid w:val="008D4607"/>
    <w:rsid w:val="008D46AB"/>
    <w:rsid w:val="008D48BC"/>
    <w:rsid w:val="008D4E3A"/>
    <w:rsid w:val="008D4E51"/>
    <w:rsid w:val="008D4EF1"/>
    <w:rsid w:val="008D56F7"/>
    <w:rsid w:val="008D5753"/>
    <w:rsid w:val="008D582C"/>
    <w:rsid w:val="008D64C9"/>
    <w:rsid w:val="008D65F9"/>
    <w:rsid w:val="008E1317"/>
    <w:rsid w:val="008E1C3A"/>
    <w:rsid w:val="008E2760"/>
    <w:rsid w:val="008E2A8A"/>
    <w:rsid w:val="008E3EAE"/>
    <w:rsid w:val="008E5170"/>
    <w:rsid w:val="008E53B1"/>
    <w:rsid w:val="008E5CBC"/>
    <w:rsid w:val="008E7A3B"/>
    <w:rsid w:val="008E7EB6"/>
    <w:rsid w:val="008F0C0F"/>
    <w:rsid w:val="008F2C9B"/>
    <w:rsid w:val="008F2D76"/>
    <w:rsid w:val="008F3AD4"/>
    <w:rsid w:val="008F40B1"/>
    <w:rsid w:val="008F4492"/>
    <w:rsid w:val="008F46D3"/>
    <w:rsid w:val="008F5182"/>
    <w:rsid w:val="008F550F"/>
    <w:rsid w:val="008F61FC"/>
    <w:rsid w:val="00900323"/>
    <w:rsid w:val="00900A4E"/>
    <w:rsid w:val="00902FE0"/>
    <w:rsid w:val="0090316A"/>
    <w:rsid w:val="00905AFB"/>
    <w:rsid w:val="00905DF6"/>
    <w:rsid w:val="00907C8E"/>
    <w:rsid w:val="00907ED3"/>
    <w:rsid w:val="00910118"/>
    <w:rsid w:val="0091121D"/>
    <w:rsid w:val="00911453"/>
    <w:rsid w:val="0091295A"/>
    <w:rsid w:val="009163E9"/>
    <w:rsid w:val="00916BB2"/>
    <w:rsid w:val="00916F5D"/>
    <w:rsid w:val="00917CFA"/>
    <w:rsid w:val="0092058C"/>
    <w:rsid w:val="009217BE"/>
    <w:rsid w:val="00921B63"/>
    <w:rsid w:val="00922124"/>
    <w:rsid w:val="009226D5"/>
    <w:rsid w:val="00922D79"/>
    <w:rsid w:val="00922FDD"/>
    <w:rsid w:val="00923349"/>
    <w:rsid w:val="00923670"/>
    <w:rsid w:val="00923886"/>
    <w:rsid w:val="00923C45"/>
    <w:rsid w:val="00923F8A"/>
    <w:rsid w:val="009251D9"/>
    <w:rsid w:val="009255FF"/>
    <w:rsid w:val="00925C33"/>
    <w:rsid w:val="00926DB2"/>
    <w:rsid w:val="009270F6"/>
    <w:rsid w:val="009276DE"/>
    <w:rsid w:val="00927A00"/>
    <w:rsid w:val="0093046C"/>
    <w:rsid w:val="009307AA"/>
    <w:rsid w:val="009310C9"/>
    <w:rsid w:val="00932D44"/>
    <w:rsid w:val="00932DB4"/>
    <w:rsid w:val="009330A2"/>
    <w:rsid w:val="00933453"/>
    <w:rsid w:val="00933823"/>
    <w:rsid w:val="00933B5D"/>
    <w:rsid w:val="0093414E"/>
    <w:rsid w:val="00934700"/>
    <w:rsid w:val="00934D3F"/>
    <w:rsid w:val="00935A3A"/>
    <w:rsid w:val="00935E53"/>
    <w:rsid w:val="00936ADE"/>
    <w:rsid w:val="00936CB9"/>
    <w:rsid w:val="009373D7"/>
    <w:rsid w:val="009424DE"/>
    <w:rsid w:val="0094286F"/>
    <w:rsid w:val="009428FE"/>
    <w:rsid w:val="0094416B"/>
    <w:rsid w:val="0094487B"/>
    <w:rsid w:val="009459C6"/>
    <w:rsid w:val="00945D77"/>
    <w:rsid w:val="00947600"/>
    <w:rsid w:val="00950977"/>
    <w:rsid w:val="00950A76"/>
    <w:rsid w:val="00950FE5"/>
    <w:rsid w:val="00952EB8"/>
    <w:rsid w:val="0095325F"/>
    <w:rsid w:val="00953ADA"/>
    <w:rsid w:val="00953DF7"/>
    <w:rsid w:val="00954C9B"/>
    <w:rsid w:val="009550CD"/>
    <w:rsid w:val="009555AA"/>
    <w:rsid w:val="00956567"/>
    <w:rsid w:val="009568BE"/>
    <w:rsid w:val="00957644"/>
    <w:rsid w:val="009576B5"/>
    <w:rsid w:val="00957AF6"/>
    <w:rsid w:val="0096055D"/>
    <w:rsid w:val="009608FC"/>
    <w:rsid w:val="00960BAC"/>
    <w:rsid w:val="00960FB4"/>
    <w:rsid w:val="00962ACA"/>
    <w:rsid w:val="00962BA8"/>
    <w:rsid w:val="00962DFB"/>
    <w:rsid w:val="00963C59"/>
    <w:rsid w:val="00964C9D"/>
    <w:rsid w:val="009657FC"/>
    <w:rsid w:val="00965E5D"/>
    <w:rsid w:val="00967956"/>
    <w:rsid w:val="00970FAB"/>
    <w:rsid w:val="00971580"/>
    <w:rsid w:val="009719AA"/>
    <w:rsid w:val="00972270"/>
    <w:rsid w:val="009722B0"/>
    <w:rsid w:val="0097344C"/>
    <w:rsid w:val="009738E4"/>
    <w:rsid w:val="00974496"/>
    <w:rsid w:val="009746A4"/>
    <w:rsid w:val="0097492A"/>
    <w:rsid w:val="00974DDE"/>
    <w:rsid w:val="00975AD3"/>
    <w:rsid w:val="00975E3B"/>
    <w:rsid w:val="00976CCA"/>
    <w:rsid w:val="0098063E"/>
    <w:rsid w:val="00980DFA"/>
    <w:rsid w:val="00981343"/>
    <w:rsid w:val="009817FF"/>
    <w:rsid w:val="00982269"/>
    <w:rsid w:val="0098377C"/>
    <w:rsid w:val="00984656"/>
    <w:rsid w:val="009848F5"/>
    <w:rsid w:val="00984C40"/>
    <w:rsid w:val="00984C53"/>
    <w:rsid w:val="00984E21"/>
    <w:rsid w:val="00986741"/>
    <w:rsid w:val="00986E86"/>
    <w:rsid w:val="0099062D"/>
    <w:rsid w:val="009907F3"/>
    <w:rsid w:val="00991466"/>
    <w:rsid w:val="009932FA"/>
    <w:rsid w:val="00993868"/>
    <w:rsid w:val="00993B08"/>
    <w:rsid w:val="0099492C"/>
    <w:rsid w:val="009949B1"/>
    <w:rsid w:val="00994F9C"/>
    <w:rsid w:val="0099586A"/>
    <w:rsid w:val="009960F5"/>
    <w:rsid w:val="0099647E"/>
    <w:rsid w:val="00997653"/>
    <w:rsid w:val="00997EBB"/>
    <w:rsid w:val="009A0141"/>
    <w:rsid w:val="009A0353"/>
    <w:rsid w:val="009A0487"/>
    <w:rsid w:val="009A364B"/>
    <w:rsid w:val="009A45E9"/>
    <w:rsid w:val="009A4D76"/>
    <w:rsid w:val="009A57CF"/>
    <w:rsid w:val="009A6A10"/>
    <w:rsid w:val="009A70D2"/>
    <w:rsid w:val="009A7890"/>
    <w:rsid w:val="009B0518"/>
    <w:rsid w:val="009B0630"/>
    <w:rsid w:val="009B0633"/>
    <w:rsid w:val="009B098E"/>
    <w:rsid w:val="009B0B9F"/>
    <w:rsid w:val="009B0E7E"/>
    <w:rsid w:val="009B103C"/>
    <w:rsid w:val="009B1895"/>
    <w:rsid w:val="009B1AFB"/>
    <w:rsid w:val="009B1D1A"/>
    <w:rsid w:val="009B3479"/>
    <w:rsid w:val="009B3536"/>
    <w:rsid w:val="009B4A69"/>
    <w:rsid w:val="009B5846"/>
    <w:rsid w:val="009B64A1"/>
    <w:rsid w:val="009B654B"/>
    <w:rsid w:val="009B7544"/>
    <w:rsid w:val="009B79B9"/>
    <w:rsid w:val="009C2676"/>
    <w:rsid w:val="009C2AED"/>
    <w:rsid w:val="009C3A5A"/>
    <w:rsid w:val="009C3B83"/>
    <w:rsid w:val="009C3DF0"/>
    <w:rsid w:val="009C43D1"/>
    <w:rsid w:val="009C4631"/>
    <w:rsid w:val="009C4686"/>
    <w:rsid w:val="009C4E18"/>
    <w:rsid w:val="009C5250"/>
    <w:rsid w:val="009C5A9C"/>
    <w:rsid w:val="009C5DD0"/>
    <w:rsid w:val="009C5E6C"/>
    <w:rsid w:val="009C6142"/>
    <w:rsid w:val="009C6836"/>
    <w:rsid w:val="009C69AD"/>
    <w:rsid w:val="009C6D3A"/>
    <w:rsid w:val="009C6EF7"/>
    <w:rsid w:val="009C7C12"/>
    <w:rsid w:val="009D07CD"/>
    <w:rsid w:val="009D09C2"/>
    <w:rsid w:val="009D2114"/>
    <w:rsid w:val="009D2623"/>
    <w:rsid w:val="009D2EDE"/>
    <w:rsid w:val="009D377B"/>
    <w:rsid w:val="009D3BF8"/>
    <w:rsid w:val="009D3D2B"/>
    <w:rsid w:val="009D3E28"/>
    <w:rsid w:val="009D509F"/>
    <w:rsid w:val="009D53A2"/>
    <w:rsid w:val="009D5522"/>
    <w:rsid w:val="009D591F"/>
    <w:rsid w:val="009D64AA"/>
    <w:rsid w:val="009D7B36"/>
    <w:rsid w:val="009E00BF"/>
    <w:rsid w:val="009E030F"/>
    <w:rsid w:val="009E0DD7"/>
    <w:rsid w:val="009E11E4"/>
    <w:rsid w:val="009E21AB"/>
    <w:rsid w:val="009E39FA"/>
    <w:rsid w:val="009E460E"/>
    <w:rsid w:val="009E52AB"/>
    <w:rsid w:val="009E6C95"/>
    <w:rsid w:val="009F132D"/>
    <w:rsid w:val="009F1BC5"/>
    <w:rsid w:val="009F22EC"/>
    <w:rsid w:val="009F2455"/>
    <w:rsid w:val="009F247A"/>
    <w:rsid w:val="009F3756"/>
    <w:rsid w:val="009F49BE"/>
    <w:rsid w:val="009F4A43"/>
    <w:rsid w:val="009F54D9"/>
    <w:rsid w:val="009F5876"/>
    <w:rsid w:val="009F7DE8"/>
    <w:rsid w:val="00A003D7"/>
    <w:rsid w:val="00A01404"/>
    <w:rsid w:val="00A031BB"/>
    <w:rsid w:val="00A03C05"/>
    <w:rsid w:val="00A03C24"/>
    <w:rsid w:val="00A04C07"/>
    <w:rsid w:val="00A05AE1"/>
    <w:rsid w:val="00A05E81"/>
    <w:rsid w:val="00A05EEF"/>
    <w:rsid w:val="00A06A9F"/>
    <w:rsid w:val="00A06AA2"/>
    <w:rsid w:val="00A07660"/>
    <w:rsid w:val="00A07721"/>
    <w:rsid w:val="00A07BBB"/>
    <w:rsid w:val="00A1026B"/>
    <w:rsid w:val="00A102F8"/>
    <w:rsid w:val="00A10CF8"/>
    <w:rsid w:val="00A114D5"/>
    <w:rsid w:val="00A11639"/>
    <w:rsid w:val="00A11B06"/>
    <w:rsid w:val="00A12B53"/>
    <w:rsid w:val="00A13E33"/>
    <w:rsid w:val="00A13FF5"/>
    <w:rsid w:val="00A14026"/>
    <w:rsid w:val="00A16362"/>
    <w:rsid w:val="00A1665E"/>
    <w:rsid w:val="00A17EDE"/>
    <w:rsid w:val="00A17FFC"/>
    <w:rsid w:val="00A200A4"/>
    <w:rsid w:val="00A205E6"/>
    <w:rsid w:val="00A208F7"/>
    <w:rsid w:val="00A210AD"/>
    <w:rsid w:val="00A21616"/>
    <w:rsid w:val="00A2275F"/>
    <w:rsid w:val="00A22CF7"/>
    <w:rsid w:val="00A22E20"/>
    <w:rsid w:val="00A235CA"/>
    <w:rsid w:val="00A24007"/>
    <w:rsid w:val="00A241B7"/>
    <w:rsid w:val="00A24469"/>
    <w:rsid w:val="00A24E7C"/>
    <w:rsid w:val="00A25CE4"/>
    <w:rsid w:val="00A2786E"/>
    <w:rsid w:val="00A27E32"/>
    <w:rsid w:val="00A31806"/>
    <w:rsid w:val="00A318DA"/>
    <w:rsid w:val="00A31B73"/>
    <w:rsid w:val="00A31E63"/>
    <w:rsid w:val="00A31F49"/>
    <w:rsid w:val="00A32702"/>
    <w:rsid w:val="00A32A8E"/>
    <w:rsid w:val="00A32B71"/>
    <w:rsid w:val="00A331CC"/>
    <w:rsid w:val="00A33E08"/>
    <w:rsid w:val="00A34E23"/>
    <w:rsid w:val="00A356CD"/>
    <w:rsid w:val="00A36177"/>
    <w:rsid w:val="00A3650F"/>
    <w:rsid w:val="00A368C3"/>
    <w:rsid w:val="00A36AC4"/>
    <w:rsid w:val="00A370B0"/>
    <w:rsid w:val="00A3728E"/>
    <w:rsid w:val="00A37E07"/>
    <w:rsid w:val="00A4119A"/>
    <w:rsid w:val="00A41249"/>
    <w:rsid w:val="00A4195C"/>
    <w:rsid w:val="00A41BC3"/>
    <w:rsid w:val="00A42993"/>
    <w:rsid w:val="00A42CFD"/>
    <w:rsid w:val="00A42D6C"/>
    <w:rsid w:val="00A42E26"/>
    <w:rsid w:val="00A42E36"/>
    <w:rsid w:val="00A439CE"/>
    <w:rsid w:val="00A43ED4"/>
    <w:rsid w:val="00A44036"/>
    <w:rsid w:val="00A448B1"/>
    <w:rsid w:val="00A448FC"/>
    <w:rsid w:val="00A44E96"/>
    <w:rsid w:val="00A44F88"/>
    <w:rsid w:val="00A45C3C"/>
    <w:rsid w:val="00A45F89"/>
    <w:rsid w:val="00A47762"/>
    <w:rsid w:val="00A47EF3"/>
    <w:rsid w:val="00A50075"/>
    <w:rsid w:val="00A501E6"/>
    <w:rsid w:val="00A50470"/>
    <w:rsid w:val="00A51AA2"/>
    <w:rsid w:val="00A5352F"/>
    <w:rsid w:val="00A5353C"/>
    <w:rsid w:val="00A54353"/>
    <w:rsid w:val="00A54802"/>
    <w:rsid w:val="00A5545E"/>
    <w:rsid w:val="00A56579"/>
    <w:rsid w:val="00A5680D"/>
    <w:rsid w:val="00A56BF2"/>
    <w:rsid w:val="00A60637"/>
    <w:rsid w:val="00A616F6"/>
    <w:rsid w:val="00A61D3D"/>
    <w:rsid w:val="00A61E43"/>
    <w:rsid w:val="00A623B9"/>
    <w:rsid w:val="00A6269B"/>
    <w:rsid w:val="00A6350F"/>
    <w:rsid w:val="00A63C6E"/>
    <w:rsid w:val="00A63DA1"/>
    <w:rsid w:val="00A641E1"/>
    <w:rsid w:val="00A64239"/>
    <w:rsid w:val="00A64C6F"/>
    <w:rsid w:val="00A6556F"/>
    <w:rsid w:val="00A65C16"/>
    <w:rsid w:val="00A65CA3"/>
    <w:rsid w:val="00A65F0D"/>
    <w:rsid w:val="00A66AB7"/>
    <w:rsid w:val="00A66CF6"/>
    <w:rsid w:val="00A66F0C"/>
    <w:rsid w:val="00A67070"/>
    <w:rsid w:val="00A67865"/>
    <w:rsid w:val="00A71424"/>
    <w:rsid w:val="00A71976"/>
    <w:rsid w:val="00A71C8A"/>
    <w:rsid w:val="00A721CA"/>
    <w:rsid w:val="00A72B31"/>
    <w:rsid w:val="00A743FD"/>
    <w:rsid w:val="00A74E14"/>
    <w:rsid w:val="00A74E49"/>
    <w:rsid w:val="00A75C0B"/>
    <w:rsid w:val="00A75E1E"/>
    <w:rsid w:val="00A761DE"/>
    <w:rsid w:val="00A76358"/>
    <w:rsid w:val="00A76C20"/>
    <w:rsid w:val="00A80EBF"/>
    <w:rsid w:val="00A81609"/>
    <w:rsid w:val="00A823A5"/>
    <w:rsid w:val="00A823CA"/>
    <w:rsid w:val="00A8370F"/>
    <w:rsid w:val="00A84033"/>
    <w:rsid w:val="00A84A19"/>
    <w:rsid w:val="00A84A20"/>
    <w:rsid w:val="00A854F1"/>
    <w:rsid w:val="00A86D87"/>
    <w:rsid w:val="00A91729"/>
    <w:rsid w:val="00A917CF"/>
    <w:rsid w:val="00A91A3F"/>
    <w:rsid w:val="00A92E96"/>
    <w:rsid w:val="00A93122"/>
    <w:rsid w:val="00A93BAD"/>
    <w:rsid w:val="00A94660"/>
    <w:rsid w:val="00A94AC6"/>
    <w:rsid w:val="00A9509B"/>
    <w:rsid w:val="00A95359"/>
    <w:rsid w:val="00A95521"/>
    <w:rsid w:val="00A96111"/>
    <w:rsid w:val="00A96912"/>
    <w:rsid w:val="00A96990"/>
    <w:rsid w:val="00A96ACE"/>
    <w:rsid w:val="00A9720F"/>
    <w:rsid w:val="00A97215"/>
    <w:rsid w:val="00A97F75"/>
    <w:rsid w:val="00AA0806"/>
    <w:rsid w:val="00AA1072"/>
    <w:rsid w:val="00AA1816"/>
    <w:rsid w:val="00AA2757"/>
    <w:rsid w:val="00AA3189"/>
    <w:rsid w:val="00AA3803"/>
    <w:rsid w:val="00AA4321"/>
    <w:rsid w:val="00AA4AAA"/>
    <w:rsid w:val="00AA4E64"/>
    <w:rsid w:val="00AA54B4"/>
    <w:rsid w:val="00AA5768"/>
    <w:rsid w:val="00AA5785"/>
    <w:rsid w:val="00AA5B47"/>
    <w:rsid w:val="00AA5F65"/>
    <w:rsid w:val="00AA7B6C"/>
    <w:rsid w:val="00AA7D5E"/>
    <w:rsid w:val="00AB028E"/>
    <w:rsid w:val="00AB0952"/>
    <w:rsid w:val="00AB0AA9"/>
    <w:rsid w:val="00AB0F2E"/>
    <w:rsid w:val="00AB15B6"/>
    <w:rsid w:val="00AB24D4"/>
    <w:rsid w:val="00AB2811"/>
    <w:rsid w:val="00AB4021"/>
    <w:rsid w:val="00AB494B"/>
    <w:rsid w:val="00AB4B08"/>
    <w:rsid w:val="00AB4CCE"/>
    <w:rsid w:val="00AB6A54"/>
    <w:rsid w:val="00AB73DA"/>
    <w:rsid w:val="00AB748D"/>
    <w:rsid w:val="00AB74FC"/>
    <w:rsid w:val="00AB78F7"/>
    <w:rsid w:val="00AB7A8B"/>
    <w:rsid w:val="00AB7DB5"/>
    <w:rsid w:val="00AC056D"/>
    <w:rsid w:val="00AC0EB1"/>
    <w:rsid w:val="00AC1C35"/>
    <w:rsid w:val="00AC2D38"/>
    <w:rsid w:val="00AC3075"/>
    <w:rsid w:val="00AC3C6E"/>
    <w:rsid w:val="00AC58B4"/>
    <w:rsid w:val="00AC6276"/>
    <w:rsid w:val="00AC63D5"/>
    <w:rsid w:val="00AC6B3B"/>
    <w:rsid w:val="00AC74A8"/>
    <w:rsid w:val="00AC7D8C"/>
    <w:rsid w:val="00AD1AD8"/>
    <w:rsid w:val="00AD2375"/>
    <w:rsid w:val="00AD39AF"/>
    <w:rsid w:val="00AD46D7"/>
    <w:rsid w:val="00AD54FA"/>
    <w:rsid w:val="00AD79FA"/>
    <w:rsid w:val="00AE1019"/>
    <w:rsid w:val="00AE19CD"/>
    <w:rsid w:val="00AE2226"/>
    <w:rsid w:val="00AE3795"/>
    <w:rsid w:val="00AE3F9E"/>
    <w:rsid w:val="00AE4367"/>
    <w:rsid w:val="00AE56D1"/>
    <w:rsid w:val="00AE690B"/>
    <w:rsid w:val="00AE745A"/>
    <w:rsid w:val="00AE7810"/>
    <w:rsid w:val="00AF024C"/>
    <w:rsid w:val="00AF02EA"/>
    <w:rsid w:val="00AF04A2"/>
    <w:rsid w:val="00AF0BC4"/>
    <w:rsid w:val="00AF14F9"/>
    <w:rsid w:val="00AF15FB"/>
    <w:rsid w:val="00AF16C5"/>
    <w:rsid w:val="00AF2C08"/>
    <w:rsid w:val="00AF354A"/>
    <w:rsid w:val="00AF3A49"/>
    <w:rsid w:val="00AF4E38"/>
    <w:rsid w:val="00AF5E02"/>
    <w:rsid w:val="00AF6383"/>
    <w:rsid w:val="00AF6E35"/>
    <w:rsid w:val="00AF7519"/>
    <w:rsid w:val="00AF7FA2"/>
    <w:rsid w:val="00B001F1"/>
    <w:rsid w:val="00B00DCD"/>
    <w:rsid w:val="00B01444"/>
    <w:rsid w:val="00B017FC"/>
    <w:rsid w:val="00B0190D"/>
    <w:rsid w:val="00B01A2B"/>
    <w:rsid w:val="00B01AA6"/>
    <w:rsid w:val="00B01DCA"/>
    <w:rsid w:val="00B02F6D"/>
    <w:rsid w:val="00B0335D"/>
    <w:rsid w:val="00B04B10"/>
    <w:rsid w:val="00B04C7D"/>
    <w:rsid w:val="00B06621"/>
    <w:rsid w:val="00B06BD8"/>
    <w:rsid w:val="00B06C9B"/>
    <w:rsid w:val="00B071BD"/>
    <w:rsid w:val="00B1031C"/>
    <w:rsid w:val="00B1080C"/>
    <w:rsid w:val="00B11292"/>
    <w:rsid w:val="00B11420"/>
    <w:rsid w:val="00B12B55"/>
    <w:rsid w:val="00B1314D"/>
    <w:rsid w:val="00B13219"/>
    <w:rsid w:val="00B13444"/>
    <w:rsid w:val="00B144BF"/>
    <w:rsid w:val="00B14F5A"/>
    <w:rsid w:val="00B15266"/>
    <w:rsid w:val="00B15D21"/>
    <w:rsid w:val="00B16084"/>
    <w:rsid w:val="00B16A97"/>
    <w:rsid w:val="00B16ADD"/>
    <w:rsid w:val="00B1729C"/>
    <w:rsid w:val="00B2010F"/>
    <w:rsid w:val="00B223FE"/>
    <w:rsid w:val="00B2283B"/>
    <w:rsid w:val="00B22AB0"/>
    <w:rsid w:val="00B22B7D"/>
    <w:rsid w:val="00B22BF0"/>
    <w:rsid w:val="00B2358E"/>
    <w:rsid w:val="00B24C58"/>
    <w:rsid w:val="00B2646A"/>
    <w:rsid w:val="00B26D62"/>
    <w:rsid w:val="00B27D35"/>
    <w:rsid w:val="00B303B2"/>
    <w:rsid w:val="00B32D28"/>
    <w:rsid w:val="00B32E0B"/>
    <w:rsid w:val="00B35D59"/>
    <w:rsid w:val="00B368B1"/>
    <w:rsid w:val="00B37666"/>
    <w:rsid w:val="00B37D7D"/>
    <w:rsid w:val="00B400CB"/>
    <w:rsid w:val="00B40467"/>
    <w:rsid w:val="00B406AA"/>
    <w:rsid w:val="00B40F00"/>
    <w:rsid w:val="00B41565"/>
    <w:rsid w:val="00B426A6"/>
    <w:rsid w:val="00B42996"/>
    <w:rsid w:val="00B4399B"/>
    <w:rsid w:val="00B443B3"/>
    <w:rsid w:val="00B468C7"/>
    <w:rsid w:val="00B47697"/>
    <w:rsid w:val="00B50434"/>
    <w:rsid w:val="00B50492"/>
    <w:rsid w:val="00B505AD"/>
    <w:rsid w:val="00B50A9A"/>
    <w:rsid w:val="00B528BC"/>
    <w:rsid w:val="00B53A7B"/>
    <w:rsid w:val="00B54A58"/>
    <w:rsid w:val="00B55160"/>
    <w:rsid w:val="00B5570D"/>
    <w:rsid w:val="00B5665D"/>
    <w:rsid w:val="00B56803"/>
    <w:rsid w:val="00B56A20"/>
    <w:rsid w:val="00B571B3"/>
    <w:rsid w:val="00B60FA5"/>
    <w:rsid w:val="00B62339"/>
    <w:rsid w:val="00B62796"/>
    <w:rsid w:val="00B63266"/>
    <w:rsid w:val="00B63D82"/>
    <w:rsid w:val="00B64203"/>
    <w:rsid w:val="00B651FD"/>
    <w:rsid w:val="00B65991"/>
    <w:rsid w:val="00B70E51"/>
    <w:rsid w:val="00B71444"/>
    <w:rsid w:val="00B71B82"/>
    <w:rsid w:val="00B73727"/>
    <w:rsid w:val="00B74C31"/>
    <w:rsid w:val="00B75A30"/>
    <w:rsid w:val="00B75C9B"/>
    <w:rsid w:val="00B75D11"/>
    <w:rsid w:val="00B76E94"/>
    <w:rsid w:val="00B77192"/>
    <w:rsid w:val="00B77379"/>
    <w:rsid w:val="00B80633"/>
    <w:rsid w:val="00B80F6E"/>
    <w:rsid w:val="00B8179B"/>
    <w:rsid w:val="00B820AC"/>
    <w:rsid w:val="00B8211E"/>
    <w:rsid w:val="00B82516"/>
    <w:rsid w:val="00B83ED3"/>
    <w:rsid w:val="00B84FAB"/>
    <w:rsid w:val="00B854D1"/>
    <w:rsid w:val="00B861B7"/>
    <w:rsid w:val="00B861DB"/>
    <w:rsid w:val="00B86659"/>
    <w:rsid w:val="00B868E0"/>
    <w:rsid w:val="00B86A6F"/>
    <w:rsid w:val="00B877F7"/>
    <w:rsid w:val="00B906D7"/>
    <w:rsid w:val="00B91510"/>
    <w:rsid w:val="00B91686"/>
    <w:rsid w:val="00B92A92"/>
    <w:rsid w:val="00B935F9"/>
    <w:rsid w:val="00B9373E"/>
    <w:rsid w:val="00B94BC0"/>
    <w:rsid w:val="00B969BB"/>
    <w:rsid w:val="00B97871"/>
    <w:rsid w:val="00B97953"/>
    <w:rsid w:val="00BA07C4"/>
    <w:rsid w:val="00BA0A55"/>
    <w:rsid w:val="00BA0B71"/>
    <w:rsid w:val="00BA0E64"/>
    <w:rsid w:val="00BA1ABF"/>
    <w:rsid w:val="00BA28C4"/>
    <w:rsid w:val="00BA29F0"/>
    <w:rsid w:val="00BA2AF6"/>
    <w:rsid w:val="00BA2C42"/>
    <w:rsid w:val="00BA2EDB"/>
    <w:rsid w:val="00BA2FF6"/>
    <w:rsid w:val="00BA31CA"/>
    <w:rsid w:val="00BA4178"/>
    <w:rsid w:val="00BA4EC3"/>
    <w:rsid w:val="00BA5F14"/>
    <w:rsid w:val="00BA5F70"/>
    <w:rsid w:val="00BA5FBE"/>
    <w:rsid w:val="00BA6669"/>
    <w:rsid w:val="00BA7027"/>
    <w:rsid w:val="00BA7868"/>
    <w:rsid w:val="00BB01BC"/>
    <w:rsid w:val="00BB2FDB"/>
    <w:rsid w:val="00BB3DAA"/>
    <w:rsid w:val="00BB5282"/>
    <w:rsid w:val="00BB5811"/>
    <w:rsid w:val="00BB5D35"/>
    <w:rsid w:val="00BB6219"/>
    <w:rsid w:val="00BB6F05"/>
    <w:rsid w:val="00BB7296"/>
    <w:rsid w:val="00BB752B"/>
    <w:rsid w:val="00BC0744"/>
    <w:rsid w:val="00BC1424"/>
    <w:rsid w:val="00BC1507"/>
    <w:rsid w:val="00BC21C6"/>
    <w:rsid w:val="00BC2EC6"/>
    <w:rsid w:val="00BC31B1"/>
    <w:rsid w:val="00BC45C7"/>
    <w:rsid w:val="00BC65DA"/>
    <w:rsid w:val="00BC66B6"/>
    <w:rsid w:val="00BD1A38"/>
    <w:rsid w:val="00BD21E3"/>
    <w:rsid w:val="00BD2201"/>
    <w:rsid w:val="00BD379A"/>
    <w:rsid w:val="00BD4328"/>
    <w:rsid w:val="00BD4EBE"/>
    <w:rsid w:val="00BD63B6"/>
    <w:rsid w:val="00BD708B"/>
    <w:rsid w:val="00BD7800"/>
    <w:rsid w:val="00BD796C"/>
    <w:rsid w:val="00BD7AC7"/>
    <w:rsid w:val="00BE0E3E"/>
    <w:rsid w:val="00BE3529"/>
    <w:rsid w:val="00BE47A0"/>
    <w:rsid w:val="00BE482E"/>
    <w:rsid w:val="00BE4AF7"/>
    <w:rsid w:val="00BE4D53"/>
    <w:rsid w:val="00BE5176"/>
    <w:rsid w:val="00BE6197"/>
    <w:rsid w:val="00BE65BE"/>
    <w:rsid w:val="00BE7018"/>
    <w:rsid w:val="00BE76C9"/>
    <w:rsid w:val="00BF0D84"/>
    <w:rsid w:val="00BF1D28"/>
    <w:rsid w:val="00BF1DC9"/>
    <w:rsid w:val="00BF30DA"/>
    <w:rsid w:val="00BF3A70"/>
    <w:rsid w:val="00BF3B0C"/>
    <w:rsid w:val="00BF4246"/>
    <w:rsid w:val="00BF44BB"/>
    <w:rsid w:val="00BF53B9"/>
    <w:rsid w:val="00BF7BF6"/>
    <w:rsid w:val="00BF7EBC"/>
    <w:rsid w:val="00C00364"/>
    <w:rsid w:val="00C006B9"/>
    <w:rsid w:val="00C00B30"/>
    <w:rsid w:val="00C00F47"/>
    <w:rsid w:val="00C01605"/>
    <w:rsid w:val="00C0259A"/>
    <w:rsid w:val="00C0368A"/>
    <w:rsid w:val="00C039F9"/>
    <w:rsid w:val="00C03D0A"/>
    <w:rsid w:val="00C03E9E"/>
    <w:rsid w:val="00C0488C"/>
    <w:rsid w:val="00C05256"/>
    <w:rsid w:val="00C06422"/>
    <w:rsid w:val="00C06B5D"/>
    <w:rsid w:val="00C072F0"/>
    <w:rsid w:val="00C07E0E"/>
    <w:rsid w:val="00C129A6"/>
    <w:rsid w:val="00C13045"/>
    <w:rsid w:val="00C136B6"/>
    <w:rsid w:val="00C136F6"/>
    <w:rsid w:val="00C13C18"/>
    <w:rsid w:val="00C13F9E"/>
    <w:rsid w:val="00C15394"/>
    <w:rsid w:val="00C1599E"/>
    <w:rsid w:val="00C16A72"/>
    <w:rsid w:val="00C17B92"/>
    <w:rsid w:val="00C20532"/>
    <w:rsid w:val="00C2216D"/>
    <w:rsid w:val="00C228C6"/>
    <w:rsid w:val="00C23007"/>
    <w:rsid w:val="00C231D7"/>
    <w:rsid w:val="00C2334D"/>
    <w:rsid w:val="00C23EDB"/>
    <w:rsid w:val="00C24A3F"/>
    <w:rsid w:val="00C25F97"/>
    <w:rsid w:val="00C26D2C"/>
    <w:rsid w:val="00C27D63"/>
    <w:rsid w:val="00C30369"/>
    <w:rsid w:val="00C30DF9"/>
    <w:rsid w:val="00C31409"/>
    <w:rsid w:val="00C3268A"/>
    <w:rsid w:val="00C332F4"/>
    <w:rsid w:val="00C345C5"/>
    <w:rsid w:val="00C35319"/>
    <w:rsid w:val="00C35B18"/>
    <w:rsid w:val="00C35CB4"/>
    <w:rsid w:val="00C3788B"/>
    <w:rsid w:val="00C378EB"/>
    <w:rsid w:val="00C37A55"/>
    <w:rsid w:val="00C40276"/>
    <w:rsid w:val="00C4041C"/>
    <w:rsid w:val="00C4072A"/>
    <w:rsid w:val="00C41D5F"/>
    <w:rsid w:val="00C426FA"/>
    <w:rsid w:val="00C4286B"/>
    <w:rsid w:val="00C42CB0"/>
    <w:rsid w:val="00C4363D"/>
    <w:rsid w:val="00C445CA"/>
    <w:rsid w:val="00C448E9"/>
    <w:rsid w:val="00C45128"/>
    <w:rsid w:val="00C45545"/>
    <w:rsid w:val="00C46282"/>
    <w:rsid w:val="00C46A4C"/>
    <w:rsid w:val="00C50046"/>
    <w:rsid w:val="00C50DA5"/>
    <w:rsid w:val="00C5115B"/>
    <w:rsid w:val="00C513E2"/>
    <w:rsid w:val="00C519F0"/>
    <w:rsid w:val="00C523EA"/>
    <w:rsid w:val="00C529E5"/>
    <w:rsid w:val="00C52DDC"/>
    <w:rsid w:val="00C53B7B"/>
    <w:rsid w:val="00C550E1"/>
    <w:rsid w:val="00C56320"/>
    <w:rsid w:val="00C563D0"/>
    <w:rsid w:val="00C56742"/>
    <w:rsid w:val="00C568BF"/>
    <w:rsid w:val="00C57AC7"/>
    <w:rsid w:val="00C60163"/>
    <w:rsid w:val="00C60316"/>
    <w:rsid w:val="00C603FE"/>
    <w:rsid w:val="00C60411"/>
    <w:rsid w:val="00C607B2"/>
    <w:rsid w:val="00C60B57"/>
    <w:rsid w:val="00C61EFB"/>
    <w:rsid w:val="00C61F88"/>
    <w:rsid w:val="00C62248"/>
    <w:rsid w:val="00C62C39"/>
    <w:rsid w:val="00C62F7E"/>
    <w:rsid w:val="00C638B4"/>
    <w:rsid w:val="00C6401C"/>
    <w:rsid w:val="00C64CFF"/>
    <w:rsid w:val="00C66E1E"/>
    <w:rsid w:val="00C678C0"/>
    <w:rsid w:val="00C67F95"/>
    <w:rsid w:val="00C704EC"/>
    <w:rsid w:val="00C71A4F"/>
    <w:rsid w:val="00C71A5C"/>
    <w:rsid w:val="00C71DED"/>
    <w:rsid w:val="00C73105"/>
    <w:rsid w:val="00C748CC"/>
    <w:rsid w:val="00C76016"/>
    <w:rsid w:val="00C7664E"/>
    <w:rsid w:val="00C76D23"/>
    <w:rsid w:val="00C7733E"/>
    <w:rsid w:val="00C77C2E"/>
    <w:rsid w:val="00C805C7"/>
    <w:rsid w:val="00C80C78"/>
    <w:rsid w:val="00C82807"/>
    <w:rsid w:val="00C835D0"/>
    <w:rsid w:val="00C838BB"/>
    <w:rsid w:val="00C840E3"/>
    <w:rsid w:val="00C8467F"/>
    <w:rsid w:val="00C84728"/>
    <w:rsid w:val="00C85E26"/>
    <w:rsid w:val="00C87284"/>
    <w:rsid w:val="00C87853"/>
    <w:rsid w:val="00C9056B"/>
    <w:rsid w:val="00C907A6"/>
    <w:rsid w:val="00C91A67"/>
    <w:rsid w:val="00C92651"/>
    <w:rsid w:val="00C93214"/>
    <w:rsid w:val="00C94072"/>
    <w:rsid w:val="00C94D6B"/>
    <w:rsid w:val="00C9799B"/>
    <w:rsid w:val="00C979AC"/>
    <w:rsid w:val="00C97BB1"/>
    <w:rsid w:val="00CA06AE"/>
    <w:rsid w:val="00CA09EC"/>
    <w:rsid w:val="00CA3398"/>
    <w:rsid w:val="00CA45C3"/>
    <w:rsid w:val="00CA5AC2"/>
    <w:rsid w:val="00CA6896"/>
    <w:rsid w:val="00CA6C30"/>
    <w:rsid w:val="00CA6F5E"/>
    <w:rsid w:val="00CA7792"/>
    <w:rsid w:val="00CA782D"/>
    <w:rsid w:val="00CA7F42"/>
    <w:rsid w:val="00CB032E"/>
    <w:rsid w:val="00CB04CE"/>
    <w:rsid w:val="00CB0BE6"/>
    <w:rsid w:val="00CB18B0"/>
    <w:rsid w:val="00CB1CA1"/>
    <w:rsid w:val="00CB1E6E"/>
    <w:rsid w:val="00CB23A4"/>
    <w:rsid w:val="00CB2D16"/>
    <w:rsid w:val="00CB2DBD"/>
    <w:rsid w:val="00CB2E6F"/>
    <w:rsid w:val="00CB39F2"/>
    <w:rsid w:val="00CB5B81"/>
    <w:rsid w:val="00CB64D2"/>
    <w:rsid w:val="00CB7631"/>
    <w:rsid w:val="00CB78AC"/>
    <w:rsid w:val="00CC0811"/>
    <w:rsid w:val="00CC08AF"/>
    <w:rsid w:val="00CC08B6"/>
    <w:rsid w:val="00CC08DB"/>
    <w:rsid w:val="00CC0CE7"/>
    <w:rsid w:val="00CC0E1D"/>
    <w:rsid w:val="00CC2D33"/>
    <w:rsid w:val="00CC3296"/>
    <w:rsid w:val="00CC32AA"/>
    <w:rsid w:val="00CC3466"/>
    <w:rsid w:val="00CC3822"/>
    <w:rsid w:val="00CC39A7"/>
    <w:rsid w:val="00CC6274"/>
    <w:rsid w:val="00CC6F0C"/>
    <w:rsid w:val="00CC706D"/>
    <w:rsid w:val="00CD01FC"/>
    <w:rsid w:val="00CD057D"/>
    <w:rsid w:val="00CD0E1C"/>
    <w:rsid w:val="00CD13EF"/>
    <w:rsid w:val="00CD18B1"/>
    <w:rsid w:val="00CD1DF3"/>
    <w:rsid w:val="00CD2414"/>
    <w:rsid w:val="00CD2830"/>
    <w:rsid w:val="00CD28CF"/>
    <w:rsid w:val="00CD2A65"/>
    <w:rsid w:val="00CD32CB"/>
    <w:rsid w:val="00CD391A"/>
    <w:rsid w:val="00CD3E7D"/>
    <w:rsid w:val="00CD4594"/>
    <w:rsid w:val="00CD493D"/>
    <w:rsid w:val="00CD540F"/>
    <w:rsid w:val="00CD5AC2"/>
    <w:rsid w:val="00CD5CCD"/>
    <w:rsid w:val="00CD651A"/>
    <w:rsid w:val="00CD65D7"/>
    <w:rsid w:val="00CD6DFF"/>
    <w:rsid w:val="00CD6EC0"/>
    <w:rsid w:val="00CE0226"/>
    <w:rsid w:val="00CE02A0"/>
    <w:rsid w:val="00CE07A2"/>
    <w:rsid w:val="00CE1384"/>
    <w:rsid w:val="00CE13AB"/>
    <w:rsid w:val="00CE1744"/>
    <w:rsid w:val="00CE3E98"/>
    <w:rsid w:val="00CE3FC9"/>
    <w:rsid w:val="00CE47BB"/>
    <w:rsid w:val="00CE54EE"/>
    <w:rsid w:val="00CE5CFC"/>
    <w:rsid w:val="00CE7568"/>
    <w:rsid w:val="00CE7683"/>
    <w:rsid w:val="00CE7793"/>
    <w:rsid w:val="00CE7CA6"/>
    <w:rsid w:val="00CF02C5"/>
    <w:rsid w:val="00CF091A"/>
    <w:rsid w:val="00CF0B89"/>
    <w:rsid w:val="00CF1531"/>
    <w:rsid w:val="00CF16FB"/>
    <w:rsid w:val="00CF17A6"/>
    <w:rsid w:val="00CF1EC0"/>
    <w:rsid w:val="00CF2786"/>
    <w:rsid w:val="00CF350F"/>
    <w:rsid w:val="00CF367D"/>
    <w:rsid w:val="00CF3BF1"/>
    <w:rsid w:val="00CF3F09"/>
    <w:rsid w:val="00CF4412"/>
    <w:rsid w:val="00CF4BE7"/>
    <w:rsid w:val="00CF5227"/>
    <w:rsid w:val="00CF533C"/>
    <w:rsid w:val="00CF57E4"/>
    <w:rsid w:val="00CF5CB3"/>
    <w:rsid w:val="00CF738D"/>
    <w:rsid w:val="00CF7CE6"/>
    <w:rsid w:val="00CF7D18"/>
    <w:rsid w:val="00D001B0"/>
    <w:rsid w:val="00D00554"/>
    <w:rsid w:val="00D005CA"/>
    <w:rsid w:val="00D00C46"/>
    <w:rsid w:val="00D01740"/>
    <w:rsid w:val="00D0185D"/>
    <w:rsid w:val="00D018F7"/>
    <w:rsid w:val="00D03147"/>
    <w:rsid w:val="00D0357A"/>
    <w:rsid w:val="00D05132"/>
    <w:rsid w:val="00D054C1"/>
    <w:rsid w:val="00D05B7B"/>
    <w:rsid w:val="00D05D6F"/>
    <w:rsid w:val="00D0607B"/>
    <w:rsid w:val="00D0660F"/>
    <w:rsid w:val="00D068BB"/>
    <w:rsid w:val="00D109B9"/>
    <w:rsid w:val="00D1172B"/>
    <w:rsid w:val="00D12017"/>
    <w:rsid w:val="00D12C8A"/>
    <w:rsid w:val="00D131E4"/>
    <w:rsid w:val="00D13513"/>
    <w:rsid w:val="00D13549"/>
    <w:rsid w:val="00D13D18"/>
    <w:rsid w:val="00D13D27"/>
    <w:rsid w:val="00D141DA"/>
    <w:rsid w:val="00D14A2A"/>
    <w:rsid w:val="00D15F02"/>
    <w:rsid w:val="00D161F7"/>
    <w:rsid w:val="00D1630F"/>
    <w:rsid w:val="00D164A1"/>
    <w:rsid w:val="00D1653A"/>
    <w:rsid w:val="00D16A6A"/>
    <w:rsid w:val="00D17A09"/>
    <w:rsid w:val="00D17F91"/>
    <w:rsid w:val="00D20602"/>
    <w:rsid w:val="00D20E78"/>
    <w:rsid w:val="00D20F71"/>
    <w:rsid w:val="00D2168C"/>
    <w:rsid w:val="00D21916"/>
    <w:rsid w:val="00D21D80"/>
    <w:rsid w:val="00D2263E"/>
    <w:rsid w:val="00D23689"/>
    <w:rsid w:val="00D249CE"/>
    <w:rsid w:val="00D24EDD"/>
    <w:rsid w:val="00D25169"/>
    <w:rsid w:val="00D25CCF"/>
    <w:rsid w:val="00D260B9"/>
    <w:rsid w:val="00D26315"/>
    <w:rsid w:val="00D26ED5"/>
    <w:rsid w:val="00D27CC2"/>
    <w:rsid w:val="00D3154D"/>
    <w:rsid w:val="00D3158A"/>
    <w:rsid w:val="00D3191C"/>
    <w:rsid w:val="00D34F09"/>
    <w:rsid w:val="00D350CC"/>
    <w:rsid w:val="00D35BE4"/>
    <w:rsid w:val="00D360A2"/>
    <w:rsid w:val="00D365E3"/>
    <w:rsid w:val="00D3663A"/>
    <w:rsid w:val="00D3663E"/>
    <w:rsid w:val="00D366E7"/>
    <w:rsid w:val="00D36A87"/>
    <w:rsid w:val="00D36A8E"/>
    <w:rsid w:val="00D36BE6"/>
    <w:rsid w:val="00D40661"/>
    <w:rsid w:val="00D408B0"/>
    <w:rsid w:val="00D4107D"/>
    <w:rsid w:val="00D41B36"/>
    <w:rsid w:val="00D41E04"/>
    <w:rsid w:val="00D4242F"/>
    <w:rsid w:val="00D42847"/>
    <w:rsid w:val="00D43AD7"/>
    <w:rsid w:val="00D43C22"/>
    <w:rsid w:val="00D44192"/>
    <w:rsid w:val="00D44480"/>
    <w:rsid w:val="00D447AF"/>
    <w:rsid w:val="00D457F7"/>
    <w:rsid w:val="00D45C05"/>
    <w:rsid w:val="00D46152"/>
    <w:rsid w:val="00D46820"/>
    <w:rsid w:val="00D469C1"/>
    <w:rsid w:val="00D505ED"/>
    <w:rsid w:val="00D50C96"/>
    <w:rsid w:val="00D50E66"/>
    <w:rsid w:val="00D50E86"/>
    <w:rsid w:val="00D5121E"/>
    <w:rsid w:val="00D520CC"/>
    <w:rsid w:val="00D5284C"/>
    <w:rsid w:val="00D52CF6"/>
    <w:rsid w:val="00D537B4"/>
    <w:rsid w:val="00D53C68"/>
    <w:rsid w:val="00D54299"/>
    <w:rsid w:val="00D548F7"/>
    <w:rsid w:val="00D54B9A"/>
    <w:rsid w:val="00D54BBB"/>
    <w:rsid w:val="00D54BCD"/>
    <w:rsid w:val="00D54CAB"/>
    <w:rsid w:val="00D5596D"/>
    <w:rsid w:val="00D55C30"/>
    <w:rsid w:val="00D566B0"/>
    <w:rsid w:val="00D5793A"/>
    <w:rsid w:val="00D57E75"/>
    <w:rsid w:val="00D601B7"/>
    <w:rsid w:val="00D6096C"/>
    <w:rsid w:val="00D60EA2"/>
    <w:rsid w:val="00D61EC9"/>
    <w:rsid w:val="00D625F3"/>
    <w:rsid w:val="00D62AF1"/>
    <w:rsid w:val="00D62E2C"/>
    <w:rsid w:val="00D62E5D"/>
    <w:rsid w:val="00D63A11"/>
    <w:rsid w:val="00D642C9"/>
    <w:rsid w:val="00D64437"/>
    <w:rsid w:val="00D6456F"/>
    <w:rsid w:val="00D64EC0"/>
    <w:rsid w:val="00D65180"/>
    <w:rsid w:val="00D655D2"/>
    <w:rsid w:val="00D65C90"/>
    <w:rsid w:val="00D660DB"/>
    <w:rsid w:val="00D6627E"/>
    <w:rsid w:val="00D66608"/>
    <w:rsid w:val="00D66AF7"/>
    <w:rsid w:val="00D66EF0"/>
    <w:rsid w:val="00D67179"/>
    <w:rsid w:val="00D724F2"/>
    <w:rsid w:val="00D72761"/>
    <w:rsid w:val="00D72DD4"/>
    <w:rsid w:val="00D735D3"/>
    <w:rsid w:val="00D76657"/>
    <w:rsid w:val="00D768F3"/>
    <w:rsid w:val="00D77880"/>
    <w:rsid w:val="00D77A33"/>
    <w:rsid w:val="00D77A61"/>
    <w:rsid w:val="00D77CC5"/>
    <w:rsid w:val="00D77FB2"/>
    <w:rsid w:val="00D80897"/>
    <w:rsid w:val="00D81E99"/>
    <w:rsid w:val="00D82100"/>
    <w:rsid w:val="00D82C52"/>
    <w:rsid w:val="00D82E43"/>
    <w:rsid w:val="00D83111"/>
    <w:rsid w:val="00D839AB"/>
    <w:rsid w:val="00D840D0"/>
    <w:rsid w:val="00D85C92"/>
    <w:rsid w:val="00D85E26"/>
    <w:rsid w:val="00D85F18"/>
    <w:rsid w:val="00D861B6"/>
    <w:rsid w:val="00D873D1"/>
    <w:rsid w:val="00D87C43"/>
    <w:rsid w:val="00D87E2D"/>
    <w:rsid w:val="00D87F9A"/>
    <w:rsid w:val="00D9010D"/>
    <w:rsid w:val="00D91392"/>
    <w:rsid w:val="00D92541"/>
    <w:rsid w:val="00D932FF"/>
    <w:rsid w:val="00D940CC"/>
    <w:rsid w:val="00D94FF9"/>
    <w:rsid w:val="00D951F8"/>
    <w:rsid w:val="00D95717"/>
    <w:rsid w:val="00D95E55"/>
    <w:rsid w:val="00D9790B"/>
    <w:rsid w:val="00DA0981"/>
    <w:rsid w:val="00DA1742"/>
    <w:rsid w:val="00DA1D59"/>
    <w:rsid w:val="00DA23AE"/>
    <w:rsid w:val="00DA2745"/>
    <w:rsid w:val="00DA2C6A"/>
    <w:rsid w:val="00DA318E"/>
    <w:rsid w:val="00DA417C"/>
    <w:rsid w:val="00DA4B51"/>
    <w:rsid w:val="00DA4B76"/>
    <w:rsid w:val="00DA4DC0"/>
    <w:rsid w:val="00DA7130"/>
    <w:rsid w:val="00DA74E3"/>
    <w:rsid w:val="00DB00A3"/>
    <w:rsid w:val="00DB055D"/>
    <w:rsid w:val="00DB0F92"/>
    <w:rsid w:val="00DB23C8"/>
    <w:rsid w:val="00DB2941"/>
    <w:rsid w:val="00DB3625"/>
    <w:rsid w:val="00DB3D53"/>
    <w:rsid w:val="00DB3E51"/>
    <w:rsid w:val="00DB47D4"/>
    <w:rsid w:val="00DB51AB"/>
    <w:rsid w:val="00DB53FD"/>
    <w:rsid w:val="00DB55D3"/>
    <w:rsid w:val="00DB5B82"/>
    <w:rsid w:val="00DB5D25"/>
    <w:rsid w:val="00DB6489"/>
    <w:rsid w:val="00DB7FE4"/>
    <w:rsid w:val="00DC2018"/>
    <w:rsid w:val="00DC3656"/>
    <w:rsid w:val="00DC36A9"/>
    <w:rsid w:val="00DC39BA"/>
    <w:rsid w:val="00DC537D"/>
    <w:rsid w:val="00DC63FC"/>
    <w:rsid w:val="00DD0A33"/>
    <w:rsid w:val="00DD2089"/>
    <w:rsid w:val="00DD30CA"/>
    <w:rsid w:val="00DD3448"/>
    <w:rsid w:val="00DD4344"/>
    <w:rsid w:val="00DD48DB"/>
    <w:rsid w:val="00DD4AC6"/>
    <w:rsid w:val="00DD4F6F"/>
    <w:rsid w:val="00DD4F79"/>
    <w:rsid w:val="00DD5004"/>
    <w:rsid w:val="00DD7B78"/>
    <w:rsid w:val="00DE17B7"/>
    <w:rsid w:val="00DE2F4E"/>
    <w:rsid w:val="00DE3CF8"/>
    <w:rsid w:val="00DE5459"/>
    <w:rsid w:val="00DE57E4"/>
    <w:rsid w:val="00DE5E60"/>
    <w:rsid w:val="00DE74FF"/>
    <w:rsid w:val="00DF031C"/>
    <w:rsid w:val="00DF1446"/>
    <w:rsid w:val="00DF1ACD"/>
    <w:rsid w:val="00DF28BE"/>
    <w:rsid w:val="00DF2C4E"/>
    <w:rsid w:val="00DF3214"/>
    <w:rsid w:val="00DF3752"/>
    <w:rsid w:val="00DF4A8D"/>
    <w:rsid w:val="00DF531C"/>
    <w:rsid w:val="00DF57BB"/>
    <w:rsid w:val="00DF596E"/>
    <w:rsid w:val="00DF65FE"/>
    <w:rsid w:val="00DF7474"/>
    <w:rsid w:val="00DF7B39"/>
    <w:rsid w:val="00DF7D55"/>
    <w:rsid w:val="00DF7E56"/>
    <w:rsid w:val="00DF7FEB"/>
    <w:rsid w:val="00E0025E"/>
    <w:rsid w:val="00E00AFD"/>
    <w:rsid w:val="00E00BF6"/>
    <w:rsid w:val="00E01722"/>
    <w:rsid w:val="00E01FAA"/>
    <w:rsid w:val="00E02CBD"/>
    <w:rsid w:val="00E03AC9"/>
    <w:rsid w:val="00E03BD6"/>
    <w:rsid w:val="00E03E48"/>
    <w:rsid w:val="00E04E7F"/>
    <w:rsid w:val="00E051CA"/>
    <w:rsid w:val="00E05300"/>
    <w:rsid w:val="00E054FD"/>
    <w:rsid w:val="00E06081"/>
    <w:rsid w:val="00E063FB"/>
    <w:rsid w:val="00E068EB"/>
    <w:rsid w:val="00E07B03"/>
    <w:rsid w:val="00E11957"/>
    <w:rsid w:val="00E11A48"/>
    <w:rsid w:val="00E12364"/>
    <w:rsid w:val="00E128EE"/>
    <w:rsid w:val="00E1292D"/>
    <w:rsid w:val="00E13F48"/>
    <w:rsid w:val="00E14194"/>
    <w:rsid w:val="00E1433E"/>
    <w:rsid w:val="00E14C0B"/>
    <w:rsid w:val="00E15089"/>
    <w:rsid w:val="00E16235"/>
    <w:rsid w:val="00E16E1C"/>
    <w:rsid w:val="00E17650"/>
    <w:rsid w:val="00E177C3"/>
    <w:rsid w:val="00E17F49"/>
    <w:rsid w:val="00E20038"/>
    <w:rsid w:val="00E236F9"/>
    <w:rsid w:val="00E23A0E"/>
    <w:rsid w:val="00E240B6"/>
    <w:rsid w:val="00E24537"/>
    <w:rsid w:val="00E24546"/>
    <w:rsid w:val="00E252B1"/>
    <w:rsid w:val="00E260B4"/>
    <w:rsid w:val="00E267E8"/>
    <w:rsid w:val="00E26DEA"/>
    <w:rsid w:val="00E27B44"/>
    <w:rsid w:val="00E30E46"/>
    <w:rsid w:val="00E32611"/>
    <w:rsid w:val="00E33DA1"/>
    <w:rsid w:val="00E3419F"/>
    <w:rsid w:val="00E346E0"/>
    <w:rsid w:val="00E35924"/>
    <w:rsid w:val="00E35C35"/>
    <w:rsid w:val="00E36A18"/>
    <w:rsid w:val="00E37C8B"/>
    <w:rsid w:val="00E40B84"/>
    <w:rsid w:val="00E4234C"/>
    <w:rsid w:val="00E42568"/>
    <w:rsid w:val="00E43DD9"/>
    <w:rsid w:val="00E45167"/>
    <w:rsid w:val="00E45B3A"/>
    <w:rsid w:val="00E473D6"/>
    <w:rsid w:val="00E4758C"/>
    <w:rsid w:val="00E47AB8"/>
    <w:rsid w:val="00E5031F"/>
    <w:rsid w:val="00E51289"/>
    <w:rsid w:val="00E51CD8"/>
    <w:rsid w:val="00E526C8"/>
    <w:rsid w:val="00E550CA"/>
    <w:rsid w:val="00E5536A"/>
    <w:rsid w:val="00E55ACF"/>
    <w:rsid w:val="00E5694C"/>
    <w:rsid w:val="00E578D8"/>
    <w:rsid w:val="00E60664"/>
    <w:rsid w:val="00E607A2"/>
    <w:rsid w:val="00E60C48"/>
    <w:rsid w:val="00E6181F"/>
    <w:rsid w:val="00E619D2"/>
    <w:rsid w:val="00E61F4F"/>
    <w:rsid w:val="00E62164"/>
    <w:rsid w:val="00E6231F"/>
    <w:rsid w:val="00E62963"/>
    <w:rsid w:val="00E63954"/>
    <w:rsid w:val="00E63B7B"/>
    <w:rsid w:val="00E648B8"/>
    <w:rsid w:val="00E65227"/>
    <w:rsid w:val="00E66E3C"/>
    <w:rsid w:val="00E6719A"/>
    <w:rsid w:val="00E67376"/>
    <w:rsid w:val="00E67BE8"/>
    <w:rsid w:val="00E70FA8"/>
    <w:rsid w:val="00E71181"/>
    <w:rsid w:val="00E71810"/>
    <w:rsid w:val="00E71A56"/>
    <w:rsid w:val="00E72488"/>
    <w:rsid w:val="00E72987"/>
    <w:rsid w:val="00E73087"/>
    <w:rsid w:val="00E730A5"/>
    <w:rsid w:val="00E74979"/>
    <w:rsid w:val="00E74DEA"/>
    <w:rsid w:val="00E7564A"/>
    <w:rsid w:val="00E7697E"/>
    <w:rsid w:val="00E76C8F"/>
    <w:rsid w:val="00E77D18"/>
    <w:rsid w:val="00E77F75"/>
    <w:rsid w:val="00E80D90"/>
    <w:rsid w:val="00E812BB"/>
    <w:rsid w:val="00E81591"/>
    <w:rsid w:val="00E81C29"/>
    <w:rsid w:val="00E82145"/>
    <w:rsid w:val="00E8254F"/>
    <w:rsid w:val="00E82D09"/>
    <w:rsid w:val="00E82FE6"/>
    <w:rsid w:val="00E8337D"/>
    <w:rsid w:val="00E84ACA"/>
    <w:rsid w:val="00E85AA5"/>
    <w:rsid w:val="00E85ADB"/>
    <w:rsid w:val="00E863B3"/>
    <w:rsid w:val="00E864D9"/>
    <w:rsid w:val="00E86BEF"/>
    <w:rsid w:val="00E879ED"/>
    <w:rsid w:val="00E900D6"/>
    <w:rsid w:val="00E903B3"/>
    <w:rsid w:val="00E90704"/>
    <w:rsid w:val="00E908CE"/>
    <w:rsid w:val="00E90B72"/>
    <w:rsid w:val="00E91629"/>
    <w:rsid w:val="00E9178A"/>
    <w:rsid w:val="00E91B59"/>
    <w:rsid w:val="00E923B9"/>
    <w:rsid w:val="00E92C08"/>
    <w:rsid w:val="00E92FB6"/>
    <w:rsid w:val="00E941DE"/>
    <w:rsid w:val="00E94366"/>
    <w:rsid w:val="00E94417"/>
    <w:rsid w:val="00E968B1"/>
    <w:rsid w:val="00E96B07"/>
    <w:rsid w:val="00E975F6"/>
    <w:rsid w:val="00E97A0A"/>
    <w:rsid w:val="00EA0704"/>
    <w:rsid w:val="00EA0BAA"/>
    <w:rsid w:val="00EA1025"/>
    <w:rsid w:val="00EA232C"/>
    <w:rsid w:val="00EA3386"/>
    <w:rsid w:val="00EA38C6"/>
    <w:rsid w:val="00EA3B77"/>
    <w:rsid w:val="00EA3E7A"/>
    <w:rsid w:val="00EA4E98"/>
    <w:rsid w:val="00EA6875"/>
    <w:rsid w:val="00EA6B3C"/>
    <w:rsid w:val="00EB030A"/>
    <w:rsid w:val="00EB1983"/>
    <w:rsid w:val="00EB327C"/>
    <w:rsid w:val="00EB3317"/>
    <w:rsid w:val="00EB38A2"/>
    <w:rsid w:val="00EB3A0A"/>
    <w:rsid w:val="00EB429E"/>
    <w:rsid w:val="00EB4559"/>
    <w:rsid w:val="00EB6726"/>
    <w:rsid w:val="00EB6C86"/>
    <w:rsid w:val="00EB7268"/>
    <w:rsid w:val="00EB7C2C"/>
    <w:rsid w:val="00EC0327"/>
    <w:rsid w:val="00EC07A6"/>
    <w:rsid w:val="00EC107E"/>
    <w:rsid w:val="00EC199E"/>
    <w:rsid w:val="00EC1F27"/>
    <w:rsid w:val="00EC2219"/>
    <w:rsid w:val="00EC326D"/>
    <w:rsid w:val="00EC3E06"/>
    <w:rsid w:val="00EC4160"/>
    <w:rsid w:val="00EC42B8"/>
    <w:rsid w:val="00EC477B"/>
    <w:rsid w:val="00EC6588"/>
    <w:rsid w:val="00EC7FDC"/>
    <w:rsid w:val="00ED17B2"/>
    <w:rsid w:val="00ED21BA"/>
    <w:rsid w:val="00ED3654"/>
    <w:rsid w:val="00ED36AA"/>
    <w:rsid w:val="00ED3A0A"/>
    <w:rsid w:val="00ED3BDE"/>
    <w:rsid w:val="00ED4963"/>
    <w:rsid w:val="00ED6726"/>
    <w:rsid w:val="00ED6C95"/>
    <w:rsid w:val="00EE00B1"/>
    <w:rsid w:val="00EE01FD"/>
    <w:rsid w:val="00EE0D5B"/>
    <w:rsid w:val="00EE2BEB"/>
    <w:rsid w:val="00EE2FE7"/>
    <w:rsid w:val="00EE42D0"/>
    <w:rsid w:val="00EE485C"/>
    <w:rsid w:val="00EE4F31"/>
    <w:rsid w:val="00EE6087"/>
    <w:rsid w:val="00EE78DA"/>
    <w:rsid w:val="00EF0C61"/>
    <w:rsid w:val="00EF1C4F"/>
    <w:rsid w:val="00EF3877"/>
    <w:rsid w:val="00EF432E"/>
    <w:rsid w:val="00EF4906"/>
    <w:rsid w:val="00EF500F"/>
    <w:rsid w:val="00EF5EDB"/>
    <w:rsid w:val="00EF63D5"/>
    <w:rsid w:val="00EF7305"/>
    <w:rsid w:val="00F00127"/>
    <w:rsid w:val="00F010A8"/>
    <w:rsid w:val="00F0140A"/>
    <w:rsid w:val="00F03E86"/>
    <w:rsid w:val="00F046B0"/>
    <w:rsid w:val="00F04A74"/>
    <w:rsid w:val="00F04A9C"/>
    <w:rsid w:val="00F053F8"/>
    <w:rsid w:val="00F0597E"/>
    <w:rsid w:val="00F1030E"/>
    <w:rsid w:val="00F10EB5"/>
    <w:rsid w:val="00F114D9"/>
    <w:rsid w:val="00F1199F"/>
    <w:rsid w:val="00F11A16"/>
    <w:rsid w:val="00F12037"/>
    <w:rsid w:val="00F1266E"/>
    <w:rsid w:val="00F129CB"/>
    <w:rsid w:val="00F1356D"/>
    <w:rsid w:val="00F1489E"/>
    <w:rsid w:val="00F14BAC"/>
    <w:rsid w:val="00F14D4A"/>
    <w:rsid w:val="00F14E81"/>
    <w:rsid w:val="00F158EF"/>
    <w:rsid w:val="00F1618F"/>
    <w:rsid w:val="00F163F3"/>
    <w:rsid w:val="00F16410"/>
    <w:rsid w:val="00F164C5"/>
    <w:rsid w:val="00F1653E"/>
    <w:rsid w:val="00F16C36"/>
    <w:rsid w:val="00F17039"/>
    <w:rsid w:val="00F171AB"/>
    <w:rsid w:val="00F1768F"/>
    <w:rsid w:val="00F20945"/>
    <w:rsid w:val="00F2121F"/>
    <w:rsid w:val="00F21220"/>
    <w:rsid w:val="00F215B9"/>
    <w:rsid w:val="00F21D23"/>
    <w:rsid w:val="00F21DD8"/>
    <w:rsid w:val="00F22853"/>
    <w:rsid w:val="00F23665"/>
    <w:rsid w:val="00F240D6"/>
    <w:rsid w:val="00F25A3C"/>
    <w:rsid w:val="00F267C2"/>
    <w:rsid w:val="00F27901"/>
    <w:rsid w:val="00F301ED"/>
    <w:rsid w:val="00F30437"/>
    <w:rsid w:val="00F30EA3"/>
    <w:rsid w:val="00F311F7"/>
    <w:rsid w:val="00F312CE"/>
    <w:rsid w:val="00F31AFE"/>
    <w:rsid w:val="00F320E5"/>
    <w:rsid w:val="00F32209"/>
    <w:rsid w:val="00F3262C"/>
    <w:rsid w:val="00F32C75"/>
    <w:rsid w:val="00F3311A"/>
    <w:rsid w:val="00F34559"/>
    <w:rsid w:val="00F34959"/>
    <w:rsid w:val="00F3587B"/>
    <w:rsid w:val="00F363B2"/>
    <w:rsid w:val="00F36A27"/>
    <w:rsid w:val="00F37315"/>
    <w:rsid w:val="00F37469"/>
    <w:rsid w:val="00F37F39"/>
    <w:rsid w:val="00F40D34"/>
    <w:rsid w:val="00F4257B"/>
    <w:rsid w:val="00F426D6"/>
    <w:rsid w:val="00F42F26"/>
    <w:rsid w:val="00F43007"/>
    <w:rsid w:val="00F4334A"/>
    <w:rsid w:val="00F43A6E"/>
    <w:rsid w:val="00F43C70"/>
    <w:rsid w:val="00F44EC6"/>
    <w:rsid w:val="00F454CE"/>
    <w:rsid w:val="00F456B1"/>
    <w:rsid w:val="00F461CD"/>
    <w:rsid w:val="00F46F09"/>
    <w:rsid w:val="00F47C17"/>
    <w:rsid w:val="00F47C53"/>
    <w:rsid w:val="00F507C3"/>
    <w:rsid w:val="00F50E13"/>
    <w:rsid w:val="00F50FC4"/>
    <w:rsid w:val="00F519F1"/>
    <w:rsid w:val="00F53522"/>
    <w:rsid w:val="00F5393E"/>
    <w:rsid w:val="00F53DD3"/>
    <w:rsid w:val="00F54C1A"/>
    <w:rsid w:val="00F56221"/>
    <w:rsid w:val="00F5696E"/>
    <w:rsid w:val="00F60DA9"/>
    <w:rsid w:val="00F62317"/>
    <w:rsid w:val="00F638E8"/>
    <w:rsid w:val="00F64E23"/>
    <w:rsid w:val="00F6510D"/>
    <w:rsid w:val="00F66ED7"/>
    <w:rsid w:val="00F67A1F"/>
    <w:rsid w:val="00F70799"/>
    <w:rsid w:val="00F71877"/>
    <w:rsid w:val="00F73A29"/>
    <w:rsid w:val="00F73A92"/>
    <w:rsid w:val="00F741D6"/>
    <w:rsid w:val="00F75571"/>
    <w:rsid w:val="00F77408"/>
    <w:rsid w:val="00F7784A"/>
    <w:rsid w:val="00F7799D"/>
    <w:rsid w:val="00F779FF"/>
    <w:rsid w:val="00F77EC9"/>
    <w:rsid w:val="00F82DB0"/>
    <w:rsid w:val="00F83A48"/>
    <w:rsid w:val="00F83C12"/>
    <w:rsid w:val="00F84B7B"/>
    <w:rsid w:val="00F84EC4"/>
    <w:rsid w:val="00F85FFC"/>
    <w:rsid w:val="00F86009"/>
    <w:rsid w:val="00F87360"/>
    <w:rsid w:val="00F87C42"/>
    <w:rsid w:val="00F915CF"/>
    <w:rsid w:val="00F92EBD"/>
    <w:rsid w:val="00F9363F"/>
    <w:rsid w:val="00F93B73"/>
    <w:rsid w:val="00F94764"/>
    <w:rsid w:val="00F952A3"/>
    <w:rsid w:val="00F959BB"/>
    <w:rsid w:val="00F959C6"/>
    <w:rsid w:val="00F95EEE"/>
    <w:rsid w:val="00F9762B"/>
    <w:rsid w:val="00F9786F"/>
    <w:rsid w:val="00F97B70"/>
    <w:rsid w:val="00F97D01"/>
    <w:rsid w:val="00FA018A"/>
    <w:rsid w:val="00FA2B77"/>
    <w:rsid w:val="00FA5113"/>
    <w:rsid w:val="00FA57F0"/>
    <w:rsid w:val="00FA60FB"/>
    <w:rsid w:val="00FA7A9F"/>
    <w:rsid w:val="00FA7FBC"/>
    <w:rsid w:val="00FB0854"/>
    <w:rsid w:val="00FB252E"/>
    <w:rsid w:val="00FB36C9"/>
    <w:rsid w:val="00FB4347"/>
    <w:rsid w:val="00FB45B4"/>
    <w:rsid w:val="00FB4B94"/>
    <w:rsid w:val="00FB5714"/>
    <w:rsid w:val="00FB5C94"/>
    <w:rsid w:val="00FB62A0"/>
    <w:rsid w:val="00FB63C3"/>
    <w:rsid w:val="00FB6556"/>
    <w:rsid w:val="00FB722C"/>
    <w:rsid w:val="00FC06D7"/>
    <w:rsid w:val="00FC0A26"/>
    <w:rsid w:val="00FC0D09"/>
    <w:rsid w:val="00FC3C00"/>
    <w:rsid w:val="00FC3C4F"/>
    <w:rsid w:val="00FC42A8"/>
    <w:rsid w:val="00FC47C6"/>
    <w:rsid w:val="00FC48FF"/>
    <w:rsid w:val="00FC4CF7"/>
    <w:rsid w:val="00FC6F91"/>
    <w:rsid w:val="00FC73E1"/>
    <w:rsid w:val="00FD07F7"/>
    <w:rsid w:val="00FD0D26"/>
    <w:rsid w:val="00FD159B"/>
    <w:rsid w:val="00FD18DD"/>
    <w:rsid w:val="00FD2042"/>
    <w:rsid w:val="00FD2E23"/>
    <w:rsid w:val="00FD30C4"/>
    <w:rsid w:val="00FD349C"/>
    <w:rsid w:val="00FD3CBE"/>
    <w:rsid w:val="00FD4336"/>
    <w:rsid w:val="00FD54D8"/>
    <w:rsid w:val="00FD5B5B"/>
    <w:rsid w:val="00FD5E64"/>
    <w:rsid w:val="00FD610A"/>
    <w:rsid w:val="00FD62B3"/>
    <w:rsid w:val="00FD7262"/>
    <w:rsid w:val="00FE0574"/>
    <w:rsid w:val="00FE1E3B"/>
    <w:rsid w:val="00FE1F35"/>
    <w:rsid w:val="00FE37DE"/>
    <w:rsid w:val="00FE3BC8"/>
    <w:rsid w:val="00FE4B6B"/>
    <w:rsid w:val="00FE5494"/>
    <w:rsid w:val="00FE6A18"/>
    <w:rsid w:val="00FE72A4"/>
    <w:rsid w:val="00FE741B"/>
    <w:rsid w:val="00FF088E"/>
    <w:rsid w:val="00FF0B28"/>
    <w:rsid w:val="00FF0B99"/>
    <w:rsid w:val="00FF12AE"/>
    <w:rsid w:val="00FF1B51"/>
    <w:rsid w:val="00FF3CDA"/>
    <w:rsid w:val="00FF514B"/>
    <w:rsid w:val="00FF5370"/>
    <w:rsid w:val="00FF6198"/>
    <w:rsid w:val="00FF6749"/>
    <w:rsid w:val="00FF6A04"/>
    <w:rsid w:val="00FF77F0"/>
    <w:rsid w:val="00FF7854"/>
    <w:rsid w:val="00FF79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58ECB05"/>
  <w15:chartTrackingRefBased/>
  <w15:docId w15:val="{D053558D-75C0-4AD7-A760-8582477A1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90A1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787448"/>
    <w:pPr>
      <w:jc w:val="center"/>
    </w:pPr>
    <w:rPr>
      <w:rFonts w:ascii="Comic Sans MS" w:hAnsi="Comic Sans MS" w:cs="Arial"/>
      <w:b/>
      <w:bCs/>
      <w:color w:val="000000"/>
      <w:sz w:val="48"/>
      <w:szCs w:val="48"/>
    </w:rPr>
  </w:style>
  <w:style w:type="character" w:customStyle="1" w:styleId="StyleComicSansMS24ptBoldBlack">
    <w:name w:val="Style Comic Sans MS 24 pt Bold Black"/>
    <w:rsid w:val="00787448"/>
    <w:rPr>
      <w:rFonts w:ascii="Arial" w:hAnsi="Arial" w:cs="Arial"/>
      <w:b/>
      <w:bCs/>
      <w:color w:val="000000"/>
      <w:sz w:val="48"/>
      <w:szCs w:val="48"/>
    </w:rPr>
  </w:style>
  <w:style w:type="paragraph" w:styleId="BalloonText">
    <w:name w:val="Balloon Text"/>
    <w:basedOn w:val="Normal"/>
    <w:semiHidden/>
    <w:rsid w:val="00C62248"/>
    <w:rPr>
      <w:rFonts w:ascii="Tahoma" w:hAnsi="Tahoma" w:cs="Tahoma"/>
      <w:sz w:val="16"/>
      <w:szCs w:val="16"/>
    </w:rPr>
  </w:style>
  <w:style w:type="paragraph" w:styleId="BodyText">
    <w:name w:val="Body Text"/>
    <w:basedOn w:val="Normal"/>
    <w:link w:val="BodyTextChar"/>
    <w:rsid w:val="00640812"/>
    <w:rPr>
      <w:szCs w:val="20"/>
    </w:rPr>
  </w:style>
  <w:style w:type="paragraph" w:styleId="Footer">
    <w:name w:val="footer"/>
    <w:basedOn w:val="Normal"/>
    <w:rsid w:val="00640812"/>
    <w:pPr>
      <w:tabs>
        <w:tab w:val="center" w:pos="4320"/>
        <w:tab w:val="right" w:pos="8640"/>
      </w:tabs>
    </w:pPr>
  </w:style>
  <w:style w:type="character" w:styleId="PageNumber">
    <w:name w:val="page number"/>
    <w:basedOn w:val="DefaultParagraphFont"/>
    <w:rsid w:val="00640812"/>
  </w:style>
  <w:style w:type="paragraph" w:customStyle="1" w:styleId="le-brm-normal-32-level">
    <w:name w:val="le-brm-normal-32-level"/>
    <w:basedOn w:val="Normal"/>
    <w:rsid w:val="00640812"/>
    <w:pPr>
      <w:spacing w:before="20" w:after="20"/>
    </w:pPr>
    <w:rPr>
      <w:rFonts w:ascii="Courier New" w:hAnsi="Courier New" w:cs="Courier New"/>
      <w:color w:val="000000"/>
      <w:sz w:val="20"/>
      <w:szCs w:val="20"/>
    </w:rPr>
  </w:style>
  <w:style w:type="character" w:customStyle="1" w:styleId="BodyTextChar">
    <w:name w:val="Body Text Char"/>
    <w:link w:val="BodyText"/>
    <w:locked/>
    <w:rsid w:val="00CF533C"/>
    <w:rPr>
      <w:sz w:val="24"/>
    </w:rPr>
  </w:style>
  <w:style w:type="paragraph" w:styleId="FootnoteText">
    <w:name w:val="footnote text"/>
    <w:basedOn w:val="Normal"/>
    <w:link w:val="FootnoteTextChar"/>
    <w:rsid w:val="00A71424"/>
    <w:rPr>
      <w:sz w:val="20"/>
      <w:szCs w:val="20"/>
    </w:rPr>
  </w:style>
  <w:style w:type="character" w:customStyle="1" w:styleId="FootnoteTextChar">
    <w:name w:val="Footnote Text Char"/>
    <w:basedOn w:val="DefaultParagraphFont"/>
    <w:link w:val="FootnoteText"/>
    <w:rsid w:val="00A71424"/>
  </w:style>
  <w:style w:type="character" w:styleId="FootnoteReference">
    <w:name w:val="footnote reference"/>
    <w:rsid w:val="00A71424"/>
    <w:rPr>
      <w:vertAlign w:val="superscript"/>
    </w:rPr>
  </w:style>
  <w:style w:type="paragraph" w:styleId="BodyTextIndent">
    <w:name w:val="Body Text Indent"/>
    <w:basedOn w:val="Normal"/>
    <w:link w:val="BodyTextIndentChar"/>
    <w:rsid w:val="000176B8"/>
    <w:pPr>
      <w:spacing w:after="120"/>
      <w:ind w:left="360"/>
    </w:pPr>
  </w:style>
  <w:style w:type="character" w:customStyle="1" w:styleId="BodyTextIndentChar">
    <w:name w:val="Body Text Indent Char"/>
    <w:link w:val="BodyTextIndent"/>
    <w:rsid w:val="000176B8"/>
    <w:rPr>
      <w:sz w:val="24"/>
      <w:szCs w:val="24"/>
    </w:rPr>
  </w:style>
  <w:style w:type="character" w:styleId="CommentReference">
    <w:name w:val="annotation reference"/>
    <w:rsid w:val="00B16ADD"/>
    <w:rPr>
      <w:sz w:val="16"/>
      <w:szCs w:val="16"/>
    </w:rPr>
  </w:style>
  <w:style w:type="paragraph" w:styleId="CommentText">
    <w:name w:val="annotation text"/>
    <w:basedOn w:val="Normal"/>
    <w:link w:val="CommentTextChar"/>
    <w:rsid w:val="00B16ADD"/>
    <w:rPr>
      <w:sz w:val="20"/>
      <w:szCs w:val="20"/>
    </w:rPr>
  </w:style>
  <w:style w:type="character" w:customStyle="1" w:styleId="CommentTextChar">
    <w:name w:val="Comment Text Char"/>
    <w:basedOn w:val="DefaultParagraphFont"/>
    <w:link w:val="CommentText"/>
    <w:rsid w:val="00B16ADD"/>
  </w:style>
  <w:style w:type="paragraph" w:styleId="CommentSubject">
    <w:name w:val="annotation subject"/>
    <w:basedOn w:val="CommentText"/>
    <w:next w:val="CommentText"/>
    <w:link w:val="CommentSubjectChar"/>
    <w:rsid w:val="00B16ADD"/>
    <w:rPr>
      <w:b/>
      <w:bCs/>
    </w:rPr>
  </w:style>
  <w:style w:type="character" w:customStyle="1" w:styleId="CommentSubjectChar">
    <w:name w:val="Comment Subject Char"/>
    <w:link w:val="CommentSubject"/>
    <w:rsid w:val="00B16ADD"/>
    <w:rPr>
      <w:b/>
      <w:bCs/>
    </w:rPr>
  </w:style>
  <w:style w:type="paragraph" w:customStyle="1" w:styleId="le-normal-32-level">
    <w:name w:val="le-normal-32-level"/>
    <w:basedOn w:val="Normal"/>
    <w:rsid w:val="00CF091A"/>
    <w:pPr>
      <w:spacing w:before="100" w:beforeAutospacing="1" w:after="100" w:afterAutospacing="1"/>
    </w:pPr>
  </w:style>
  <w:style w:type="paragraph" w:styleId="Revision">
    <w:name w:val="Revision"/>
    <w:hidden/>
    <w:uiPriority w:val="99"/>
    <w:semiHidden/>
    <w:rsid w:val="007E70AB"/>
    <w:rPr>
      <w:sz w:val="24"/>
      <w:szCs w:val="24"/>
    </w:rPr>
  </w:style>
  <w:style w:type="paragraph" w:styleId="Header">
    <w:name w:val="header"/>
    <w:basedOn w:val="Normal"/>
    <w:link w:val="HeaderChar"/>
    <w:rsid w:val="00A96ACE"/>
    <w:pPr>
      <w:tabs>
        <w:tab w:val="center" w:pos="4680"/>
        <w:tab w:val="right" w:pos="9360"/>
      </w:tabs>
    </w:pPr>
  </w:style>
  <w:style w:type="character" w:customStyle="1" w:styleId="HeaderChar">
    <w:name w:val="Header Char"/>
    <w:basedOn w:val="DefaultParagraphFont"/>
    <w:link w:val="Header"/>
    <w:rsid w:val="00A96AC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6901982">
      <w:bodyDiv w:val="1"/>
      <w:marLeft w:val="0"/>
      <w:marRight w:val="0"/>
      <w:marTop w:val="0"/>
      <w:marBottom w:val="0"/>
      <w:divBdr>
        <w:top w:val="none" w:sz="0" w:space="0" w:color="auto"/>
        <w:left w:val="none" w:sz="0" w:space="0" w:color="auto"/>
        <w:bottom w:val="none" w:sz="0" w:space="0" w:color="auto"/>
        <w:right w:val="none" w:sz="0" w:space="0" w:color="auto"/>
      </w:divBdr>
      <w:divsChild>
        <w:div w:id="624701225">
          <w:marLeft w:val="0"/>
          <w:marRight w:val="0"/>
          <w:marTop w:val="20"/>
          <w:marBottom w:val="20"/>
          <w:divBdr>
            <w:top w:val="none" w:sz="0" w:space="0" w:color="auto"/>
            <w:left w:val="none" w:sz="0" w:space="0" w:color="auto"/>
            <w:bottom w:val="none" w:sz="0" w:space="0" w:color="auto"/>
            <w:right w:val="none" w:sz="0" w:space="0" w:color="auto"/>
          </w:divBdr>
        </w:div>
        <w:div w:id="677344498">
          <w:marLeft w:val="0"/>
          <w:marRight w:val="0"/>
          <w:marTop w:val="20"/>
          <w:marBottom w:val="20"/>
          <w:divBdr>
            <w:top w:val="none" w:sz="0" w:space="0" w:color="auto"/>
            <w:left w:val="none" w:sz="0" w:space="0" w:color="auto"/>
            <w:bottom w:val="none" w:sz="0" w:space="0" w:color="auto"/>
            <w:right w:val="none" w:sz="0" w:space="0" w:color="auto"/>
          </w:divBdr>
        </w:div>
        <w:div w:id="1049260890">
          <w:marLeft w:val="0"/>
          <w:marRight w:val="0"/>
          <w:marTop w:val="20"/>
          <w:marBottom w:val="20"/>
          <w:divBdr>
            <w:top w:val="none" w:sz="0" w:space="0" w:color="auto"/>
            <w:left w:val="none" w:sz="0" w:space="0" w:color="auto"/>
            <w:bottom w:val="none" w:sz="0" w:space="0" w:color="auto"/>
            <w:right w:val="none" w:sz="0" w:space="0" w:color="auto"/>
          </w:divBdr>
        </w:div>
        <w:div w:id="1779374690">
          <w:marLeft w:val="0"/>
          <w:marRight w:val="0"/>
          <w:marTop w:val="20"/>
          <w:marBottom w:val="20"/>
          <w:divBdr>
            <w:top w:val="none" w:sz="0" w:space="0" w:color="auto"/>
            <w:left w:val="none" w:sz="0" w:space="0" w:color="auto"/>
            <w:bottom w:val="none" w:sz="0" w:space="0" w:color="auto"/>
            <w:right w:val="none" w:sz="0" w:space="0" w:color="auto"/>
          </w:divBdr>
        </w:div>
      </w:divsChild>
    </w:div>
    <w:div w:id="1199468275">
      <w:bodyDiv w:val="1"/>
      <w:marLeft w:val="0"/>
      <w:marRight w:val="0"/>
      <w:marTop w:val="0"/>
      <w:marBottom w:val="0"/>
      <w:divBdr>
        <w:top w:val="none" w:sz="0" w:space="0" w:color="auto"/>
        <w:left w:val="none" w:sz="0" w:space="0" w:color="auto"/>
        <w:bottom w:val="none" w:sz="0" w:space="0" w:color="auto"/>
        <w:right w:val="none" w:sz="0" w:space="0" w:color="auto"/>
      </w:divBdr>
      <w:divsChild>
        <w:div w:id="269823771">
          <w:marLeft w:val="0"/>
          <w:marRight w:val="0"/>
          <w:marTop w:val="20"/>
          <w:marBottom w:val="20"/>
          <w:divBdr>
            <w:top w:val="none" w:sz="0" w:space="0" w:color="auto"/>
            <w:left w:val="none" w:sz="0" w:space="0" w:color="auto"/>
            <w:bottom w:val="none" w:sz="0" w:space="0" w:color="auto"/>
            <w:right w:val="none" w:sz="0" w:space="0" w:color="auto"/>
          </w:divBdr>
        </w:div>
        <w:div w:id="512838045">
          <w:marLeft w:val="0"/>
          <w:marRight w:val="0"/>
          <w:marTop w:val="20"/>
          <w:marBottom w:val="20"/>
          <w:divBdr>
            <w:top w:val="none" w:sz="0" w:space="0" w:color="auto"/>
            <w:left w:val="none" w:sz="0" w:space="0" w:color="auto"/>
            <w:bottom w:val="none" w:sz="0" w:space="0" w:color="auto"/>
            <w:right w:val="none" w:sz="0" w:space="0" w:color="auto"/>
          </w:divBdr>
        </w:div>
        <w:div w:id="705109022">
          <w:marLeft w:val="0"/>
          <w:marRight w:val="0"/>
          <w:marTop w:val="20"/>
          <w:marBottom w:val="20"/>
          <w:divBdr>
            <w:top w:val="none" w:sz="0" w:space="0" w:color="auto"/>
            <w:left w:val="none" w:sz="0" w:space="0" w:color="auto"/>
            <w:bottom w:val="none" w:sz="0" w:space="0" w:color="auto"/>
            <w:right w:val="none" w:sz="0" w:space="0" w:color="auto"/>
          </w:divBdr>
        </w:div>
        <w:div w:id="971521506">
          <w:marLeft w:val="0"/>
          <w:marRight w:val="0"/>
          <w:marTop w:val="20"/>
          <w:marBottom w:val="2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research.socialaw.com/document.php?id=sjcapp:406_mass_315"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878D73-FA17-4F9A-A95C-1964500913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1702</Words>
  <Characters>9704</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DPH</Company>
  <LinksUpToDate>false</LinksUpToDate>
  <CharactersWithSpaces>11384</CharactersWithSpaces>
  <SharedDoc>false</SharedDoc>
  <HLinks>
    <vt:vector size="6" baseType="variant">
      <vt:variant>
        <vt:i4>2293875</vt:i4>
      </vt:variant>
      <vt:variant>
        <vt:i4>0</vt:i4>
      </vt:variant>
      <vt:variant>
        <vt:i4>0</vt:i4>
      </vt:variant>
      <vt:variant>
        <vt:i4>5</vt:i4>
      </vt:variant>
      <vt:variant>
        <vt:lpwstr>https://research.socialaw.com/document.php?id=sjcapp:406_mass_315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subject/>
  <dc:creator>Kumin, Daniel (MED)</dc:creator>
  <cp:keywords/>
  <cp:lastModifiedBy>LaPointe, Donald (DPH)</cp:lastModifiedBy>
  <cp:revision>4</cp:revision>
  <cp:lastPrinted>2023-09-28T13:50:00Z</cp:lastPrinted>
  <dcterms:created xsi:type="dcterms:W3CDTF">2023-10-18T13:33:00Z</dcterms:created>
  <dcterms:modified xsi:type="dcterms:W3CDTF">2023-10-18T13:37:00Z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0x010100D89F930D9323CA47A909AE2CF4C9F351</vt:lpwstr>
  </property>
</Properties>
</file>