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EE95" w14:textId="77777777" w:rsidR="00F93BCB" w:rsidRDefault="00F93BCB">
      <w:pPr>
        <w:pStyle w:val="BodyText"/>
        <w:kinsoku w:val="0"/>
        <w:overflowPunct w:val="0"/>
        <w:spacing w:before="79"/>
        <w:ind w:left="5" w:right="363"/>
        <w:jc w:val="center"/>
        <w:rPr>
          <w:spacing w:val="-2"/>
        </w:rPr>
      </w:pPr>
      <w:r>
        <w:t>COMMONWEALTH</w:t>
      </w:r>
      <w:r>
        <w:rPr>
          <w:spacing w:val="-3"/>
        </w:rPr>
        <w:t xml:space="preserve"> </w:t>
      </w:r>
      <w:r>
        <w:t>OF</w:t>
      </w:r>
      <w:r>
        <w:rPr>
          <w:spacing w:val="-5"/>
        </w:rPr>
        <w:t xml:space="preserve"> </w:t>
      </w:r>
      <w:r>
        <w:rPr>
          <w:spacing w:val="-2"/>
        </w:rPr>
        <w:t>MASSACHUSETTS</w:t>
      </w:r>
    </w:p>
    <w:p w14:paraId="3685C9CF" w14:textId="77777777" w:rsidR="00F93BCB" w:rsidRDefault="00F93BCB">
      <w:pPr>
        <w:pStyle w:val="BodyText"/>
        <w:kinsoku w:val="0"/>
        <w:overflowPunct w:val="0"/>
      </w:pPr>
    </w:p>
    <w:p w14:paraId="459BD175" w14:textId="77777777" w:rsidR="00F93BCB" w:rsidRDefault="00F93BCB">
      <w:pPr>
        <w:pStyle w:val="BodyText"/>
        <w:tabs>
          <w:tab w:val="left" w:pos="5039"/>
        </w:tabs>
        <w:kinsoku w:val="0"/>
        <w:overflowPunct w:val="0"/>
        <w:ind w:left="5040" w:right="1665" w:hanging="5040"/>
      </w:pPr>
      <w:r>
        <w:t>MIDDLESEX, SS</w:t>
      </w:r>
      <w:r>
        <w:tab/>
        <w:t>BOARD</w:t>
      </w:r>
      <w:r>
        <w:rPr>
          <w:spacing w:val="-15"/>
        </w:rPr>
        <w:t xml:space="preserve"> </w:t>
      </w:r>
      <w:r>
        <w:t>OF</w:t>
      </w:r>
      <w:r>
        <w:rPr>
          <w:spacing w:val="-15"/>
        </w:rPr>
        <w:t xml:space="preserve"> </w:t>
      </w:r>
      <w:r>
        <w:t>REGISTRATION IN MEDICINE</w:t>
      </w:r>
    </w:p>
    <w:p w14:paraId="05BF4562" w14:textId="77777777" w:rsidR="00F93BCB" w:rsidRDefault="00F93BCB">
      <w:pPr>
        <w:pStyle w:val="BodyText"/>
        <w:kinsoku w:val="0"/>
        <w:overflowPunct w:val="0"/>
        <w:spacing w:before="2"/>
        <w:rPr>
          <w:sz w:val="16"/>
          <w:szCs w:val="16"/>
        </w:rPr>
      </w:pPr>
    </w:p>
    <w:p w14:paraId="15D565D8" w14:textId="77777777" w:rsidR="00F93BCB" w:rsidRDefault="00F93BCB">
      <w:pPr>
        <w:pStyle w:val="BodyText"/>
        <w:kinsoku w:val="0"/>
        <w:overflowPunct w:val="0"/>
        <w:spacing w:before="2"/>
        <w:rPr>
          <w:sz w:val="16"/>
          <w:szCs w:val="16"/>
        </w:rPr>
        <w:sectPr w:rsidR="00000000">
          <w:type w:val="continuous"/>
          <w:pgSz w:w="12240" w:h="15840"/>
          <w:pgMar w:top="1360" w:right="1080" w:bottom="280" w:left="1440" w:header="720" w:footer="720" w:gutter="0"/>
          <w:cols w:space="720"/>
          <w:noEndnote/>
        </w:sectPr>
      </w:pPr>
    </w:p>
    <w:p w14:paraId="36B0CD83" w14:textId="77777777" w:rsidR="00F93BCB" w:rsidRDefault="00F93BCB">
      <w:pPr>
        <w:pStyle w:val="BodyText"/>
        <w:kinsoku w:val="0"/>
        <w:overflowPunct w:val="0"/>
        <w:rPr>
          <w:sz w:val="20"/>
          <w:szCs w:val="20"/>
        </w:rPr>
      </w:pPr>
    </w:p>
    <w:p w14:paraId="37C8DD5A" w14:textId="77777777" w:rsidR="00F93BCB" w:rsidRDefault="00F93BCB">
      <w:pPr>
        <w:pStyle w:val="BodyText"/>
        <w:kinsoku w:val="0"/>
        <w:overflowPunct w:val="0"/>
        <w:spacing w:before="177"/>
        <w:rPr>
          <w:sz w:val="20"/>
          <w:szCs w:val="20"/>
        </w:rPr>
      </w:pPr>
    </w:p>
    <w:p w14:paraId="2FE09977" w14:textId="4AEAE61C" w:rsidR="00F93BCB" w:rsidRDefault="00F93BCB">
      <w:pPr>
        <w:pStyle w:val="BodyText"/>
        <w:kinsoku w:val="0"/>
        <w:overflowPunct w:val="0"/>
        <w:spacing w:line="20" w:lineRule="exact"/>
        <w:rPr>
          <w:sz w:val="2"/>
          <w:szCs w:val="2"/>
        </w:rPr>
      </w:pPr>
      <w:r>
        <w:rPr>
          <w:noProof/>
          <w:sz w:val="2"/>
          <w:szCs w:val="2"/>
        </w:rPr>
        <mc:AlternateContent>
          <mc:Choice Requires="wpg">
            <w:drawing>
              <wp:inline distT="0" distB="0" distL="0" distR="0" wp14:anchorId="1D95ADC5" wp14:editId="778F2E2A">
                <wp:extent cx="1828800" cy="12700"/>
                <wp:effectExtent l="9525" t="10795" r="9525" b="0"/>
                <wp:docPr id="8420093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0"/>
                          <a:chOff x="0" y="0"/>
                          <a:chExt cx="2880" cy="20"/>
                        </a:xfrm>
                      </wpg:grpSpPr>
                      <wps:wsp>
                        <wps:cNvPr id="208801458" name="Freeform 3"/>
                        <wps:cNvSpPr>
                          <a:spLocks/>
                        </wps:cNvSpPr>
                        <wps:spPr bwMode="auto">
                          <a:xfrm>
                            <a:off x="0" y="4"/>
                            <a:ext cx="2880" cy="1"/>
                          </a:xfrm>
                          <a:custGeom>
                            <a:avLst/>
                            <a:gdLst>
                              <a:gd name="T0" fmla="*/ 0 w 2880"/>
                              <a:gd name="T1" fmla="*/ 0 h 1"/>
                              <a:gd name="T2" fmla="*/ 2880 w 2880"/>
                              <a:gd name="T3" fmla="*/ 0 h 1"/>
                            </a:gdLst>
                            <a:ahLst/>
                            <a:cxnLst>
                              <a:cxn ang="0">
                                <a:pos x="T0" y="T1"/>
                              </a:cxn>
                              <a:cxn ang="0">
                                <a:pos x="T2" y="T3"/>
                              </a:cxn>
                            </a:cxnLst>
                            <a:rect l="0" t="0" r="r" b="b"/>
                            <a:pathLst>
                              <a:path w="2880" h="1">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639961" id="Group 2" o:spid="_x0000_s1026" style="width:2in;height:1pt;mso-position-horizontal-relative:char;mso-position-vertical-relative:line"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">
                <v:shape id="Freeform 3" o:spid="_x0000_s1027" style="position:absolute;top:4;width:2880;height:1;visibility:visible;mso-wrap-style:square;v-text-anchor:top" coordsize="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" path="m,l2880,e" filled="f" strokeweight=".48pt">
                  <v:path arrowok="t" o:connecttype="custom" o:connectlocs="0,0;2880,0" o:connectangles="0,0"/>
                </v:shape>
                <w10:anchorlock/>
              </v:group>
            </w:pict>
          </mc:Fallback>
        </mc:AlternateContent>
      </w:r>
    </w:p>
    <w:p w14:paraId="566C46EA" w14:textId="77777777" w:rsidR="00F93BCB" w:rsidRDefault="00F93BCB">
      <w:pPr>
        <w:pStyle w:val="BodyText"/>
        <w:kinsoku w:val="0"/>
        <w:overflowPunct w:val="0"/>
        <w:jc w:val="right"/>
        <w:rPr>
          <w:spacing w:val="-10"/>
        </w:rPr>
      </w:pPr>
      <w:r>
        <w:rPr>
          <w:spacing w:val="-10"/>
        </w:rPr>
        <w:t>)</w:t>
      </w:r>
    </w:p>
    <w:p w14:paraId="12E9734D" w14:textId="77777777" w:rsidR="00F93BCB" w:rsidRDefault="00F93BCB">
      <w:pPr>
        <w:pStyle w:val="BodyText"/>
        <w:tabs>
          <w:tab w:val="left" w:pos="2879"/>
        </w:tabs>
        <w:kinsoku w:val="0"/>
        <w:overflowPunct w:val="0"/>
        <w:jc w:val="right"/>
        <w:rPr>
          <w:spacing w:val="-10"/>
        </w:rPr>
      </w:pPr>
      <w:r>
        <w:t>In</w:t>
      </w:r>
      <w:r>
        <w:rPr>
          <w:spacing w:val="-2"/>
        </w:rPr>
        <w:t xml:space="preserve"> </w:t>
      </w:r>
      <w:r>
        <w:t>the</w:t>
      </w:r>
      <w:r>
        <w:rPr>
          <w:spacing w:val="-2"/>
        </w:rPr>
        <w:t xml:space="preserve"> </w:t>
      </w:r>
      <w:r>
        <w:t>Matter</w:t>
      </w:r>
      <w:r>
        <w:rPr>
          <w:spacing w:val="-2"/>
        </w:rPr>
        <w:t xml:space="preserve"> </w:t>
      </w:r>
      <w:r>
        <w:rPr>
          <w:spacing w:val="-5"/>
        </w:rPr>
        <w:t>of</w:t>
      </w:r>
      <w:r>
        <w:tab/>
      </w:r>
      <w:r>
        <w:rPr>
          <w:spacing w:val="-10"/>
        </w:rPr>
        <w:t>)</w:t>
      </w:r>
    </w:p>
    <w:p w14:paraId="20F900DB" w14:textId="77777777" w:rsidR="00F93BCB" w:rsidRDefault="00F93BCB">
      <w:pPr>
        <w:pStyle w:val="BodyText"/>
        <w:kinsoku w:val="0"/>
        <w:overflowPunct w:val="0"/>
        <w:spacing w:before="90"/>
        <w:ind w:left="720" w:right="1486" w:hanging="720"/>
        <w:rPr>
          <w:spacing w:val="-2"/>
        </w:rPr>
      </w:pPr>
      <w:r>
        <w:br w:type="column"/>
      </w:r>
      <w:r>
        <w:t>Adjudicatory</w:t>
      </w:r>
      <w:r>
        <w:rPr>
          <w:spacing w:val="-13"/>
        </w:rPr>
        <w:t xml:space="preserve"> </w:t>
      </w:r>
      <w:r>
        <w:t>Case</w:t>
      </w:r>
      <w:r>
        <w:rPr>
          <w:spacing w:val="-14"/>
        </w:rPr>
        <w:t xml:space="preserve"> </w:t>
      </w:r>
      <w:r>
        <w:t>No:</w:t>
      </w:r>
      <w:r>
        <w:rPr>
          <w:spacing w:val="-13"/>
        </w:rPr>
        <w:t xml:space="preserve"> </w:t>
      </w:r>
      <w:r>
        <w:t xml:space="preserve">2024-027 </w:t>
      </w:r>
      <w:r>
        <w:rPr>
          <w:spacing w:val="-2"/>
        </w:rPr>
        <w:t>(RM-24-0332)</w:t>
      </w:r>
    </w:p>
    <w:p w14:paraId="0BA287A9" w14:textId="77777777" w:rsidR="00F93BCB" w:rsidRDefault="00F93BCB">
      <w:pPr>
        <w:pStyle w:val="BodyText"/>
        <w:kinsoku w:val="0"/>
        <w:overflowPunct w:val="0"/>
        <w:spacing w:before="90"/>
        <w:ind w:left="720" w:right="1486" w:hanging="720"/>
        <w:rPr>
          <w:spacing w:val="-2"/>
        </w:rPr>
        <w:sectPr w:rsidR="00000000">
          <w:type w:val="continuous"/>
          <w:pgSz w:w="12240" w:h="15840"/>
          <w:pgMar w:top="1360" w:right="1080" w:bottom="280" w:left="1440" w:header="720" w:footer="720" w:gutter="0"/>
          <w:cols w:num="2" w:space="720" w:equalWidth="0">
            <w:col w:w="2960" w:space="2080"/>
            <w:col w:w="4680"/>
          </w:cols>
          <w:noEndnote/>
        </w:sectPr>
      </w:pPr>
    </w:p>
    <w:p w14:paraId="753B1769" w14:textId="77777777" w:rsidR="00F93BCB" w:rsidRDefault="00F93BCB">
      <w:pPr>
        <w:pStyle w:val="BodyText"/>
        <w:tabs>
          <w:tab w:val="left" w:pos="6479"/>
        </w:tabs>
        <w:kinsoku w:val="0"/>
        <w:overflowPunct w:val="0"/>
        <w:spacing w:line="261" w:lineRule="exact"/>
        <w:ind w:left="2880"/>
        <w:rPr>
          <w:spacing w:val="-4"/>
        </w:rPr>
      </w:pPr>
      <w:r>
        <w:rPr>
          <w:spacing w:val="-10"/>
        </w:rPr>
        <w:t>)</w:t>
      </w:r>
      <w:r>
        <w:tab/>
      </w:r>
      <w:r>
        <w:rPr>
          <w:spacing w:val="-4"/>
          <w:u w:val="single"/>
        </w:rPr>
        <w:t>Order</w:t>
      </w:r>
    </w:p>
    <w:p w14:paraId="76FE201C" w14:textId="77777777" w:rsidR="00F93BCB" w:rsidRDefault="00F93BCB">
      <w:pPr>
        <w:pStyle w:val="BodyText"/>
        <w:tabs>
          <w:tab w:val="left" w:pos="2879"/>
        </w:tabs>
        <w:kinsoku w:val="0"/>
        <w:overflowPunct w:val="0"/>
        <w:rPr>
          <w:spacing w:val="-10"/>
        </w:rPr>
      </w:pPr>
      <w:r>
        <w:t>Scott</w:t>
      </w:r>
      <w:r>
        <w:rPr>
          <w:spacing w:val="-4"/>
        </w:rPr>
        <w:t xml:space="preserve"> </w:t>
      </w:r>
      <w:r>
        <w:t>D.</w:t>
      </w:r>
      <w:r>
        <w:rPr>
          <w:spacing w:val="-2"/>
        </w:rPr>
        <w:t xml:space="preserve"> </w:t>
      </w:r>
      <w:r>
        <w:t>Harris,</w:t>
      </w:r>
      <w:r>
        <w:rPr>
          <w:spacing w:val="-2"/>
        </w:rPr>
        <w:t xml:space="preserve"> </w:t>
      </w:r>
      <w:r>
        <w:rPr>
          <w:spacing w:val="-4"/>
        </w:rPr>
        <w:t>M.D.</w:t>
      </w:r>
      <w:r>
        <w:tab/>
      </w:r>
      <w:r>
        <w:rPr>
          <w:spacing w:val="-10"/>
        </w:rPr>
        <w:t>)</w:t>
      </w:r>
    </w:p>
    <w:p w14:paraId="0E22D3E0" w14:textId="77777777" w:rsidR="00F93BCB" w:rsidRDefault="00F93BCB">
      <w:pPr>
        <w:pStyle w:val="BodyText"/>
        <w:tabs>
          <w:tab w:val="left" w:pos="2879"/>
        </w:tabs>
        <w:kinsoku w:val="0"/>
        <w:overflowPunct w:val="0"/>
        <w:rPr>
          <w:spacing w:val="-10"/>
        </w:rPr>
      </w:pPr>
      <w:r>
        <w:rPr>
          <w:u w:val="single"/>
        </w:rPr>
        <w:tab/>
      </w:r>
      <w:r>
        <w:rPr>
          <w:spacing w:val="-10"/>
        </w:rPr>
        <w:t>)</w:t>
      </w:r>
    </w:p>
    <w:p w14:paraId="6926FC08" w14:textId="77777777" w:rsidR="00F93BCB" w:rsidRDefault="00F93BCB">
      <w:pPr>
        <w:pStyle w:val="BodyText"/>
        <w:kinsoku w:val="0"/>
        <w:overflowPunct w:val="0"/>
      </w:pPr>
    </w:p>
    <w:p w14:paraId="179FBFF0" w14:textId="77777777" w:rsidR="00F93BCB" w:rsidRDefault="00F93BCB">
      <w:pPr>
        <w:pStyle w:val="BodyText"/>
        <w:kinsoku w:val="0"/>
        <w:overflowPunct w:val="0"/>
      </w:pPr>
    </w:p>
    <w:p w14:paraId="6693056B" w14:textId="77777777" w:rsidR="00F93BCB" w:rsidRDefault="00F93BCB">
      <w:pPr>
        <w:pStyle w:val="BodyText"/>
        <w:kinsoku w:val="0"/>
        <w:overflowPunct w:val="0"/>
        <w:ind w:left="3" w:right="363"/>
        <w:jc w:val="center"/>
      </w:pPr>
      <w:r>
        <w:rPr>
          <w:u w:val="single"/>
        </w:rPr>
        <w:t>Procedural</w:t>
      </w:r>
      <w:r>
        <w:rPr>
          <w:spacing w:val="-5"/>
          <w:u w:val="single"/>
        </w:rPr>
        <w:t xml:space="preserve"> </w:t>
      </w:r>
      <w:r>
        <w:rPr>
          <w:spacing w:val="-2"/>
          <w:u w:val="single"/>
        </w:rPr>
        <w:t>History</w:t>
      </w:r>
    </w:p>
    <w:p w14:paraId="3143D2A8" w14:textId="77777777" w:rsidR="00F93BCB" w:rsidRDefault="00F93BCB">
      <w:pPr>
        <w:pStyle w:val="BodyText"/>
        <w:kinsoku w:val="0"/>
        <w:overflowPunct w:val="0"/>
      </w:pPr>
    </w:p>
    <w:p w14:paraId="11F54961" w14:textId="77777777" w:rsidR="00F93BCB" w:rsidRDefault="00F93BCB">
      <w:pPr>
        <w:pStyle w:val="BodyText"/>
        <w:kinsoku w:val="0"/>
        <w:overflowPunct w:val="0"/>
        <w:spacing w:line="360" w:lineRule="auto"/>
        <w:ind w:left="-1" w:right="383" w:firstLine="720"/>
      </w:pPr>
      <w:r>
        <w:t>The Board initiated this proceeding by issuing a Statement of Allegations (SOA) against Scott D. Harris, M.D. (“Respondent”) on May 23, 2024 and referring the matter to the Division of Administrative Law Appeals (DALA).</w:t>
      </w:r>
      <w:r>
        <w:rPr>
          <w:spacing w:val="40"/>
        </w:rPr>
        <w:t xml:space="preserve"> </w:t>
      </w:r>
      <w:r>
        <w:t>During the pendency of this proceeding, the Respondent</w:t>
      </w:r>
      <w:r>
        <w:rPr>
          <w:spacing w:val="-3"/>
        </w:rPr>
        <w:t xml:space="preserve"> </w:t>
      </w:r>
      <w:r>
        <w:t>failed</w:t>
      </w:r>
      <w:r>
        <w:rPr>
          <w:spacing w:val="-3"/>
        </w:rPr>
        <w:t xml:space="preserve"> </w:t>
      </w:r>
      <w:r>
        <w:t>to</w:t>
      </w:r>
      <w:r>
        <w:rPr>
          <w:spacing w:val="-3"/>
        </w:rPr>
        <w:t xml:space="preserve"> </w:t>
      </w:r>
      <w:r>
        <w:t>appear</w:t>
      </w:r>
      <w:r>
        <w:rPr>
          <w:spacing w:val="-4"/>
        </w:rPr>
        <w:t xml:space="preserve"> </w:t>
      </w:r>
      <w:r>
        <w:t>at</w:t>
      </w:r>
      <w:r>
        <w:rPr>
          <w:spacing w:val="-3"/>
        </w:rPr>
        <w:t xml:space="preserve"> </w:t>
      </w:r>
      <w:r>
        <w:t>the</w:t>
      </w:r>
      <w:r>
        <w:rPr>
          <w:spacing w:val="-4"/>
        </w:rPr>
        <w:t xml:space="preserve"> </w:t>
      </w:r>
      <w:r>
        <w:t>Pre-Hearing</w:t>
      </w:r>
      <w:r>
        <w:rPr>
          <w:spacing w:val="-3"/>
        </w:rPr>
        <w:t xml:space="preserve"> </w:t>
      </w:r>
      <w:r>
        <w:t>Conference,</w:t>
      </w:r>
      <w:r>
        <w:rPr>
          <w:spacing w:val="-3"/>
        </w:rPr>
        <w:t xml:space="preserve"> </w:t>
      </w:r>
      <w:r>
        <w:t>failed</w:t>
      </w:r>
      <w:r>
        <w:rPr>
          <w:spacing w:val="-3"/>
        </w:rPr>
        <w:t xml:space="preserve"> </w:t>
      </w:r>
      <w:r>
        <w:t>to</w:t>
      </w:r>
      <w:r>
        <w:rPr>
          <w:spacing w:val="-3"/>
        </w:rPr>
        <w:t xml:space="preserve"> </w:t>
      </w:r>
      <w:r>
        <w:t>file</w:t>
      </w:r>
      <w:r>
        <w:rPr>
          <w:spacing w:val="-4"/>
        </w:rPr>
        <w:t xml:space="preserve"> </w:t>
      </w:r>
      <w:r>
        <w:t>an</w:t>
      </w:r>
      <w:r>
        <w:rPr>
          <w:spacing w:val="-1"/>
        </w:rPr>
        <w:t xml:space="preserve"> </w:t>
      </w:r>
      <w:r>
        <w:t>Answer</w:t>
      </w:r>
      <w:r>
        <w:rPr>
          <w:spacing w:val="-4"/>
        </w:rPr>
        <w:t xml:space="preserve"> </w:t>
      </w:r>
      <w:r>
        <w:t>and</w:t>
      </w:r>
      <w:r>
        <w:rPr>
          <w:spacing w:val="-1"/>
        </w:rPr>
        <w:t xml:space="preserve"> </w:t>
      </w:r>
      <w:r>
        <w:t>failed</w:t>
      </w:r>
      <w:r>
        <w:rPr>
          <w:spacing w:val="-3"/>
        </w:rPr>
        <w:t xml:space="preserve"> </w:t>
      </w:r>
      <w:r>
        <w:t>to respond to an Order to Show Cause as to why the Respondent should not be found in default.</w:t>
      </w:r>
    </w:p>
    <w:p w14:paraId="0A0CD99F" w14:textId="77777777" w:rsidR="00F93BCB" w:rsidRDefault="00F93BCB">
      <w:pPr>
        <w:pStyle w:val="BodyText"/>
        <w:kinsoku w:val="0"/>
        <w:overflowPunct w:val="0"/>
        <w:spacing w:line="360" w:lineRule="auto"/>
        <w:ind w:left="-1" w:right="383"/>
        <w:rPr>
          <w:spacing w:val="-2"/>
        </w:rPr>
      </w:pPr>
      <w:r>
        <w:t>Accordingly, the DALA Administrative Magistrate issued an Order of Default and Recommended</w:t>
      </w:r>
      <w:r>
        <w:rPr>
          <w:spacing w:val="-3"/>
        </w:rPr>
        <w:t xml:space="preserve"> </w:t>
      </w:r>
      <w:r>
        <w:t>Decision</w:t>
      </w:r>
      <w:r>
        <w:rPr>
          <w:spacing w:val="-3"/>
        </w:rPr>
        <w:t xml:space="preserve"> </w:t>
      </w:r>
      <w:r>
        <w:t>which</w:t>
      </w:r>
      <w:r>
        <w:rPr>
          <w:spacing w:val="-3"/>
        </w:rPr>
        <w:t xml:space="preserve"> </w:t>
      </w:r>
      <w:r>
        <w:t>found</w:t>
      </w:r>
      <w:r>
        <w:rPr>
          <w:spacing w:val="-3"/>
        </w:rPr>
        <w:t xml:space="preserve"> </w:t>
      </w:r>
      <w:r>
        <w:t>the</w:t>
      </w:r>
      <w:r>
        <w:rPr>
          <w:spacing w:val="-4"/>
        </w:rPr>
        <w:t xml:space="preserve"> </w:t>
      </w:r>
      <w:r>
        <w:t>Respondent</w:t>
      </w:r>
      <w:r>
        <w:rPr>
          <w:spacing w:val="-3"/>
        </w:rPr>
        <w:t xml:space="preserve"> </w:t>
      </w:r>
      <w:r>
        <w:t>to</w:t>
      </w:r>
      <w:r>
        <w:rPr>
          <w:spacing w:val="-3"/>
        </w:rPr>
        <w:t xml:space="preserve"> </w:t>
      </w:r>
      <w:r>
        <w:t>be</w:t>
      </w:r>
      <w:r>
        <w:rPr>
          <w:spacing w:val="-4"/>
        </w:rPr>
        <w:t xml:space="preserve"> </w:t>
      </w:r>
      <w:r>
        <w:t>in</w:t>
      </w:r>
      <w:r>
        <w:rPr>
          <w:spacing w:val="-3"/>
        </w:rPr>
        <w:t xml:space="preserve"> </w:t>
      </w:r>
      <w:r>
        <w:t>default</w:t>
      </w:r>
      <w:r>
        <w:rPr>
          <w:spacing w:val="-3"/>
        </w:rPr>
        <w:t xml:space="preserve"> </w:t>
      </w:r>
      <w:r>
        <w:t>and</w:t>
      </w:r>
      <w:r>
        <w:rPr>
          <w:spacing w:val="-1"/>
        </w:rPr>
        <w:t xml:space="preserve"> </w:t>
      </w:r>
      <w:r>
        <w:t>recommended</w:t>
      </w:r>
      <w:r>
        <w:rPr>
          <w:spacing w:val="-3"/>
        </w:rPr>
        <w:t xml:space="preserve"> </w:t>
      </w:r>
      <w:r>
        <w:t>that</w:t>
      </w:r>
      <w:r>
        <w:rPr>
          <w:spacing w:val="-3"/>
        </w:rPr>
        <w:t xml:space="preserve"> </w:t>
      </w:r>
      <w:r>
        <w:t>the Board impose any such sanctions as it deems appropriate.</w:t>
      </w:r>
      <w:r>
        <w:rPr>
          <w:spacing w:val="40"/>
        </w:rPr>
        <w:t xml:space="preserve"> </w:t>
      </w:r>
      <w:r>
        <w:t>On October 24, 2024, after full consideration of the Recommended Decision, which is attached hereto and incorporated by reference,</w:t>
      </w:r>
      <w:r>
        <w:rPr>
          <w:spacing w:val="-3"/>
        </w:rPr>
        <w:t xml:space="preserve"> </w:t>
      </w:r>
      <w:r>
        <w:t>the</w:t>
      </w:r>
      <w:r>
        <w:rPr>
          <w:spacing w:val="-4"/>
        </w:rPr>
        <w:t xml:space="preserve"> </w:t>
      </w:r>
      <w:r>
        <w:t>Board</w:t>
      </w:r>
      <w:r>
        <w:rPr>
          <w:spacing w:val="-3"/>
        </w:rPr>
        <w:t xml:space="preserve"> </w:t>
      </w:r>
      <w:r>
        <w:t>issued</w:t>
      </w:r>
      <w:r>
        <w:rPr>
          <w:spacing w:val="-3"/>
        </w:rPr>
        <w:t xml:space="preserve"> </w:t>
      </w:r>
      <w:r>
        <w:t>a</w:t>
      </w:r>
      <w:r>
        <w:rPr>
          <w:spacing w:val="-4"/>
        </w:rPr>
        <w:t xml:space="preserve"> </w:t>
      </w:r>
      <w:r>
        <w:t>Final</w:t>
      </w:r>
      <w:r>
        <w:rPr>
          <w:spacing w:val="-3"/>
        </w:rPr>
        <w:t xml:space="preserve"> </w:t>
      </w:r>
      <w:r>
        <w:t>Decision</w:t>
      </w:r>
      <w:r>
        <w:rPr>
          <w:spacing w:val="-3"/>
        </w:rPr>
        <w:t xml:space="preserve"> </w:t>
      </w:r>
      <w:r>
        <w:t>and</w:t>
      </w:r>
      <w:r>
        <w:rPr>
          <w:spacing w:val="-2"/>
        </w:rPr>
        <w:t xml:space="preserve"> </w:t>
      </w:r>
      <w:r>
        <w:t>Order</w:t>
      </w:r>
      <w:r>
        <w:rPr>
          <w:spacing w:val="-4"/>
        </w:rPr>
        <w:t xml:space="preserve"> </w:t>
      </w:r>
      <w:r>
        <w:t>that</w:t>
      </w:r>
      <w:r>
        <w:rPr>
          <w:spacing w:val="-1"/>
        </w:rPr>
        <w:t xml:space="preserve"> </w:t>
      </w:r>
      <w:r>
        <w:t>adopted</w:t>
      </w:r>
      <w:r>
        <w:rPr>
          <w:spacing w:val="-3"/>
        </w:rPr>
        <w:t xml:space="preserve"> </w:t>
      </w:r>
      <w:r>
        <w:t>the</w:t>
      </w:r>
      <w:r>
        <w:rPr>
          <w:spacing w:val="-4"/>
        </w:rPr>
        <w:t xml:space="preserve"> </w:t>
      </w:r>
      <w:r>
        <w:t>Recommended</w:t>
      </w:r>
      <w:r>
        <w:rPr>
          <w:spacing w:val="-3"/>
        </w:rPr>
        <w:t xml:space="preserve"> </w:t>
      </w:r>
      <w:r>
        <w:t>Decision finding the Respondent to be in default and the allegations in the SOA to therefore be deemed admitted</w:t>
      </w:r>
      <w:r>
        <w:rPr>
          <w:i/>
          <w:iCs/>
        </w:rPr>
        <w:t>.</w:t>
      </w:r>
      <w:r>
        <w:rPr>
          <w:i/>
          <w:iCs/>
          <w:spacing w:val="40"/>
        </w:rPr>
        <w:t xml:space="preserve"> </w:t>
      </w:r>
      <w:r>
        <w:rPr>
          <w:i/>
          <w:iCs/>
        </w:rPr>
        <w:t>See Danca Corp. v. Raytheon Co.</w:t>
      </w:r>
      <w:r>
        <w:t>, 28 Mass. App. Ct. 942, 943</w:t>
      </w:r>
      <w:r>
        <w:t xml:space="preserve">, 550 N.E.2d 402, 403 (1990). The Final Decision and Order revoked Dr. Harris’ license to practice medicine in </w:t>
      </w:r>
      <w:r>
        <w:rPr>
          <w:spacing w:val="-2"/>
        </w:rPr>
        <w:t>Massachusetts.</w:t>
      </w:r>
    </w:p>
    <w:p w14:paraId="2A0551E6" w14:textId="77777777" w:rsidR="00F93BCB" w:rsidRDefault="00F93BCB">
      <w:pPr>
        <w:pStyle w:val="BodyText"/>
        <w:kinsoku w:val="0"/>
        <w:overflowPunct w:val="0"/>
        <w:spacing w:line="360" w:lineRule="auto"/>
        <w:ind w:firstLine="720"/>
      </w:pPr>
      <w:r>
        <w:t>Thereafter, on November 1, 2011, the Respondent submitted a request that the Board reconsider</w:t>
      </w:r>
      <w:r>
        <w:rPr>
          <w:spacing w:val="-4"/>
        </w:rPr>
        <w:t xml:space="preserve"> </w:t>
      </w:r>
      <w:r>
        <w:t>its</w:t>
      </w:r>
      <w:r>
        <w:rPr>
          <w:spacing w:val="-3"/>
        </w:rPr>
        <w:t xml:space="preserve"> </w:t>
      </w:r>
      <w:r>
        <w:t>decision</w:t>
      </w:r>
      <w:r>
        <w:rPr>
          <w:spacing w:val="-3"/>
        </w:rPr>
        <w:t xml:space="preserve"> </w:t>
      </w:r>
      <w:r>
        <w:t>to</w:t>
      </w:r>
      <w:r>
        <w:rPr>
          <w:spacing w:val="-3"/>
        </w:rPr>
        <w:t xml:space="preserve"> </w:t>
      </w:r>
      <w:r>
        <w:t>revoke</w:t>
      </w:r>
      <w:r>
        <w:rPr>
          <w:spacing w:val="-4"/>
        </w:rPr>
        <w:t xml:space="preserve"> </w:t>
      </w:r>
      <w:r>
        <w:t>his</w:t>
      </w:r>
      <w:r>
        <w:rPr>
          <w:spacing w:val="-3"/>
        </w:rPr>
        <w:t xml:space="preserve"> </w:t>
      </w:r>
      <w:r>
        <w:t>license</w:t>
      </w:r>
      <w:r>
        <w:rPr>
          <w:spacing w:val="-2"/>
        </w:rPr>
        <w:t xml:space="preserve"> </w:t>
      </w:r>
      <w:r>
        <w:t>for</w:t>
      </w:r>
      <w:r>
        <w:rPr>
          <w:spacing w:val="-4"/>
        </w:rPr>
        <w:t xml:space="preserve"> </w:t>
      </w:r>
      <w:r>
        <w:t>failure</w:t>
      </w:r>
      <w:r>
        <w:rPr>
          <w:spacing w:val="-4"/>
        </w:rPr>
        <w:t xml:space="preserve"> </w:t>
      </w:r>
      <w:r>
        <w:t>to</w:t>
      </w:r>
      <w:r>
        <w:rPr>
          <w:spacing w:val="-3"/>
        </w:rPr>
        <w:t xml:space="preserve"> </w:t>
      </w:r>
      <w:r>
        <w:t>respond</w:t>
      </w:r>
      <w:r>
        <w:rPr>
          <w:spacing w:val="-3"/>
        </w:rPr>
        <w:t xml:space="preserve"> </w:t>
      </w:r>
      <w:r>
        <w:t>to</w:t>
      </w:r>
      <w:r>
        <w:rPr>
          <w:spacing w:val="-3"/>
        </w:rPr>
        <w:t xml:space="preserve"> </w:t>
      </w:r>
      <w:r>
        <w:t>requests</w:t>
      </w:r>
      <w:r>
        <w:rPr>
          <w:spacing w:val="-3"/>
        </w:rPr>
        <w:t xml:space="preserve"> </w:t>
      </w:r>
      <w:r>
        <w:t>for</w:t>
      </w:r>
      <w:r>
        <w:rPr>
          <w:spacing w:val="-4"/>
        </w:rPr>
        <w:t xml:space="preserve"> </w:t>
      </w:r>
      <w:r>
        <w:t>information.</w:t>
      </w:r>
    </w:p>
    <w:p w14:paraId="2923B3AE" w14:textId="77777777" w:rsidR="00F93BCB" w:rsidRDefault="00F93BCB">
      <w:pPr>
        <w:pStyle w:val="BodyText"/>
        <w:kinsoku w:val="0"/>
        <w:overflowPunct w:val="0"/>
        <w:spacing w:line="360" w:lineRule="auto"/>
        <w:ind w:right="357"/>
        <w:rPr>
          <w:spacing w:val="-2"/>
        </w:rPr>
      </w:pPr>
      <w:r>
        <w:t>On</w:t>
      </w:r>
      <w:r>
        <w:rPr>
          <w:spacing w:val="-3"/>
        </w:rPr>
        <w:t xml:space="preserve"> </w:t>
      </w:r>
      <w:r>
        <w:t>November</w:t>
      </w:r>
      <w:r>
        <w:rPr>
          <w:spacing w:val="-4"/>
        </w:rPr>
        <w:t xml:space="preserve"> </w:t>
      </w:r>
      <w:r>
        <w:t>5,</w:t>
      </w:r>
      <w:r>
        <w:rPr>
          <w:spacing w:val="-3"/>
        </w:rPr>
        <w:t xml:space="preserve"> </w:t>
      </w:r>
      <w:r>
        <w:t>2024,</w:t>
      </w:r>
      <w:r>
        <w:rPr>
          <w:spacing w:val="-3"/>
        </w:rPr>
        <w:t xml:space="preserve"> </w:t>
      </w:r>
      <w:r>
        <w:t>Complaint</w:t>
      </w:r>
      <w:r>
        <w:rPr>
          <w:spacing w:val="-3"/>
        </w:rPr>
        <w:t xml:space="preserve"> </w:t>
      </w:r>
      <w:r>
        <w:t>Counsel</w:t>
      </w:r>
      <w:r>
        <w:rPr>
          <w:spacing w:val="-3"/>
        </w:rPr>
        <w:t xml:space="preserve"> </w:t>
      </w:r>
      <w:r>
        <w:t>filed</w:t>
      </w:r>
      <w:r>
        <w:rPr>
          <w:spacing w:val="-3"/>
        </w:rPr>
        <w:t xml:space="preserve"> </w:t>
      </w:r>
      <w:r>
        <w:t>a</w:t>
      </w:r>
      <w:r>
        <w:rPr>
          <w:spacing w:val="-4"/>
        </w:rPr>
        <w:t xml:space="preserve"> </w:t>
      </w:r>
      <w:r>
        <w:t>response</w:t>
      </w:r>
      <w:r>
        <w:rPr>
          <w:spacing w:val="-4"/>
        </w:rPr>
        <w:t xml:space="preserve"> </w:t>
      </w:r>
      <w:r>
        <w:t>to</w:t>
      </w:r>
      <w:r>
        <w:rPr>
          <w:spacing w:val="-3"/>
        </w:rPr>
        <w:t xml:space="preserve"> </w:t>
      </w:r>
      <w:r>
        <w:t>Respondent’s</w:t>
      </w:r>
      <w:r>
        <w:rPr>
          <w:spacing w:val="-1"/>
        </w:rPr>
        <w:t xml:space="preserve"> </w:t>
      </w:r>
      <w:r>
        <w:t>Request.</w:t>
      </w:r>
      <w:r>
        <w:rPr>
          <w:spacing w:val="40"/>
        </w:rPr>
        <w:t xml:space="preserve"> </w:t>
      </w:r>
      <w:r>
        <w:t xml:space="preserve">Complaint Counsel opposes the Board changing its prior action, and asserts that even if the Board were to reconsider the sanction of revocation, it should nevertheless impose some sanction for failure to </w:t>
      </w:r>
      <w:r>
        <w:rPr>
          <w:spacing w:val="-2"/>
        </w:rPr>
        <w:t>respond.</w:t>
      </w:r>
    </w:p>
    <w:p w14:paraId="59B0ECDB" w14:textId="77777777" w:rsidR="00F93BCB" w:rsidRDefault="00F93BCB">
      <w:pPr>
        <w:pStyle w:val="BodyText"/>
        <w:kinsoku w:val="0"/>
        <w:overflowPunct w:val="0"/>
        <w:spacing w:line="360" w:lineRule="auto"/>
        <w:ind w:right="357"/>
        <w:rPr>
          <w:spacing w:val="-2"/>
        </w:rPr>
        <w:sectPr w:rsidR="00000000">
          <w:type w:val="continuous"/>
          <w:pgSz w:w="12240" w:h="15840"/>
          <w:pgMar w:top="1360" w:right="1080" w:bottom="280" w:left="1440" w:header="720" w:footer="720" w:gutter="0"/>
          <w:cols w:space="720" w:equalWidth="0">
            <w:col w:w="9720"/>
          </w:cols>
          <w:noEndnote/>
        </w:sectPr>
      </w:pPr>
    </w:p>
    <w:p w14:paraId="737B74CF" w14:textId="77777777" w:rsidR="00F93BCB" w:rsidRDefault="00F93BCB">
      <w:pPr>
        <w:pStyle w:val="BodyText"/>
        <w:kinsoku w:val="0"/>
        <w:overflowPunct w:val="0"/>
        <w:spacing w:before="79"/>
        <w:ind w:left="3" w:right="363"/>
        <w:jc w:val="center"/>
        <w:rPr>
          <w:spacing w:val="-2"/>
        </w:rPr>
      </w:pPr>
      <w:r>
        <w:rPr>
          <w:spacing w:val="-2"/>
          <w:u w:val="single"/>
        </w:rPr>
        <w:lastRenderedPageBreak/>
        <w:t>Discussion</w:t>
      </w:r>
    </w:p>
    <w:p w14:paraId="623D0E93" w14:textId="77777777" w:rsidR="00F93BCB" w:rsidRDefault="00F93BCB">
      <w:pPr>
        <w:pStyle w:val="BodyText"/>
        <w:kinsoku w:val="0"/>
        <w:overflowPunct w:val="0"/>
      </w:pPr>
    </w:p>
    <w:p w14:paraId="5B651476" w14:textId="77777777" w:rsidR="00F93BCB" w:rsidRDefault="00F93BCB">
      <w:pPr>
        <w:pStyle w:val="BodyText"/>
        <w:kinsoku w:val="0"/>
        <w:overflowPunct w:val="0"/>
      </w:pPr>
    </w:p>
    <w:p w14:paraId="4FCEE4C2" w14:textId="77777777" w:rsidR="00F93BCB" w:rsidRDefault="00F93BCB">
      <w:pPr>
        <w:pStyle w:val="BodyText"/>
        <w:kinsoku w:val="0"/>
        <w:overflowPunct w:val="0"/>
        <w:spacing w:line="360" w:lineRule="auto"/>
        <w:ind w:right="357" w:firstLine="720"/>
      </w:pPr>
      <w:r>
        <w:t>As noted in the October 24, 2024 Final Decision and Order, the Board has a statutory mandate and mission to protect the public health, safety and welfare.</w:t>
      </w:r>
      <w:r>
        <w:rPr>
          <w:spacing w:val="79"/>
        </w:rPr>
        <w:t xml:space="preserve"> </w:t>
      </w:r>
      <w:r>
        <w:t>This is accomplished in part by investigating complaints against physicians and physician cooperation in such investigations is essential.</w:t>
      </w:r>
      <w:r>
        <w:rPr>
          <w:spacing w:val="40"/>
        </w:rPr>
        <w:t xml:space="preserve"> </w:t>
      </w:r>
      <w:r>
        <w:t>Accordingly, as a general rule, a physician’s failure to cooperate in investigations</w:t>
      </w:r>
      <w:r>
        <w:rPr>
          <w:spacing w:val="-3"/>
        </w:rPr>
        <w:t xml:space="preserve"> </w:t>
      </w:r>
      <w:r>
        <w:t>and</w:t>
      </w:r>
      <w:r>
        <w:rPr>
          <w:spacing w:val="-3"/>
        </w:rPr>
        <w:t xml:space="preserve"> </w:t>
      </w:r>
      <w:r>
        <w:t>to</w:t>
      </w:r>
      <w:r>
        <w:rPr>
          <w:spacing w:val="-3"/>
        </w:rPr>
        <w:t xml:space="preserve"> </w:t>
      </w:r>
      <w:r>
        <w:t>participate</w:t>
      </w:r>
      <w:r>
        <w:rPr>
          <w:spacing w:val="-4"/>
        </w:rPr>
        <w:t xml:space="preserve"> </w:t>
      </w:r>
      <w:r>
        <w:t>in</w:t>
      </w:r>
      <w:r>
        <w:rPr>
          <w:spacing w:val="-3"/>
        </w:rPr>
        <w:t xml:space="preserve"> </w:t>
      </w:r>
      <w:r>
        <w:t>disciplinary</w:t>
      </w:r>
      <w:r>
        <w:rPr>
          <w:spacing w:val="-3"/>
        </w:rPr>
        <w:t xml:space="preserve"> </w:t>
      </w:r>
      <w:r>
        <w:t>proceedings</w:t>
      </w:r>
      <w:r>
        <w:rPr>
          <w:spacing w:val="-3"/>
        </w:rPr>
        <w:t xml:space="preserve"> </w:t>
      </w:r>
      <w:r>
        <w:t>is</w:t>
      </w:r>
      <w:r>
        <w:rPr>
          <w:spacing w:val="-3"/>
        </w:rPr>
        <w:t xml:space="preserve"> </w:t>
      </w:r>
      <w:r>
        <w:t>held</w:t>
      </w:r>
      <w:r>
        <w:rPr>
          <w:spacing w:val="-3"/>
        </w:rPr>
        <w:t xml:space="preserve"> </w:t>
      </w:r>
      <w:r>
        <w:t>to</w:t>
      </w:r>
      <w:r>
        <w:rPr>
          <w:spacing w:val="-3"/>
        </w:rPr>
        <w:t xml:space="preserve"> </w:t>
      </w:r>
      <w:r>
        <w:t>demonstrate</w:t>
      </w:r>
      <w:r>
        <w:rPr>
          <w:spacing w:val="-4"/>
        </w:rPr>
        <w:t xml:space="preserve"> </w:t>
      </w:r>
      <w:r>
        <w:t>utter</w:t>
      </w:r>
      <w:r>
        <w:rPr>
          <w:spacing w:val="-4"/>
        </w:rPr>
        <w:t xml:space="preserve"> </w:t>
      </w:r>
      <w:r>
        <w:t>disregard for the Board’s stat</w:t>
      </w:r>
      <w:r>
        <w:t>utory mandate and to warrant license revocation.</w:t>
      </w:r>
      <w:r>
        <w:rPr>
          <w:spacing w:val="40"/>
        </w:rPr>
        <w:t xml:space="preserve"> </w:t>
      </w:r>
      <w:r>
        <w:rPr>
          <w:u w:val="single"/>
        </w:rPr>
        <w:t>See</w:t>
      </w:r>
      <w:r>
        <w:t xml:space="preserve"> </w:t>
      </w:r>
      <w:r>
        <w:rPr>
          <w:u w:val="single"/>
        </w:rPr>
        <w:t>In the Matter of Mark</w:t>
      </w:r>
    </w:p>
    <w:p w14:paraId="4F2AC3E9" w14:textId="77777777" w:rsidR="00F93BCB" w:rsidRDefault="00F93BCB">
      <w:pPr>
        <w:pStyle w:val="BodyText"/>
        <w:kinsoku w:val="0"/>
        <w:overflowPunct w:val="0"/>
        <w:spacing w:line="360" w:lineRule="auto"/>
        <w:ind w:right="396"/>
      </w:pPr>
      <w:r>
        <w:rPr>
          <w:u w:val="single"/>
        </w:rPr>
        <w:t>M. Kowalski, M.D.</w:t>
      </w:r>
      <w:r>
        <w:t>, Board of Registration in Medicine, Adjudicatory Case No. 97-16-DALA (Final</w:t>
      </w:r>
      <w:r>
        <w:rPr>
          <w:spacing w:val="-3"/>
        </w:rPr>
        <w:t xml:space="preserve"> </w:t>
      </w:r>
      <w:r>
        <w:t>Decision</w:t>
      </w:r>
      <w:r>
        <w:rPr>
          <w:spacing w:val="-3"/>
        </w:rPr>
        <w:t xml:space="preserve"> </w:t>
      </w:r>
      <w:r>
        <w:t>and</w:t>
      </w:r>
      <w:r>
        <w:rPr>
          <w:spacing w:val="-3"/>
        </w:rPr>
        <w:t xml:space="preserve"> </w:t>
      </w:r>
      <w:r>
        <w:t>Order,</w:t>
      </w:r>
      <w:r>
        <w:rPr>
          <w:spacing w:val="-3"/>
        </w:rPr>
        <w:t xml:space="preserve"> </w:t>
      </w:r>
      <w:r>
        <w:t>April</w:t>
      </w:r>
      <w:r>
        <w:rPr>
          <w:spacing w:val="-3"/>
        </w:rPr>
        <w:t xml:space="preserve"> </w:t>
      </w:r>
      <w:r>
        <w:t>1,</w:t>
      </w:r>
      <w:r>
        <w:rPr>
          <w:spacing w:val="-3"/>
        </w:rPr>
        <w:t xml:space="preserve"> </w:t>
      </w:r>
      <w:r>
        <w:t>1998)</w:t>
      </w:r>
      <w:r>
        <w:rPr>
          <w:spacing w:val="-4"/>
        </w:rPr>
        <w:t xml:space="preserve"> </w:t>
      </w:r>
      <w:r>
        <w:t>(“A</w:t>
      </w:r>
      <w:r>
        <w:rPr>
          <w:spacing w:val="-4"/>
        </w:rPr>
        <w:t xml:space="preserve"> </w:t>
      </w:r>
      <w:r>
        <w:t>physician</w:t>
      </w:r>
      <w:r>
        <w:rPr>
          <w:spacing w:val="-3"/>
        </w:rPr>
        <w:t xml:space="preserve"> </w:t>
      </w:r>
      <w:r>
        <w:t>who</w:t>
      </w:r>
      <w:r>
        <w:rPr>
          <w:spacing w:val="-3"/>
        </w:rPr>
        <w:t xml:space="preserve"> </w:t>
      </w:r>
      <w:r>
        <w:t>obstructs</w:t>
      </w:r>
      <w:r>
        <w:rPr>
          <w:spacing w:val="-3"/>
        </w:rPr>
        <w:t xml:space="preserve"> </w:t>
      </w:r>
      <w:r>
        <w:t>the</w:t>
      </w:r>
      <w:r>
        <w:rPr>
          <w:spacing w:val="-2"/>
        </w:rPr>
        <w:t xml:space="preserve"> </w:t>
      </w:r>
      <w:r>
        <w:t>Board’s</w:t>
      </w:r>
      <w:r>
        <w:rPr>
          <w:spacing w:val="-3"/>
        </w:rPr>
        <w:t xml:space="preserve"> </w:t>
      </w:r>
      <w:r>
        <w:t>investigation of a complaint and blatantly ignores repeated requests for a response threatens the public’s health, welfare and safety, not only by denying the Board potentially important information, but also by draining the resources of the Board.”)</w:t>
      </w:r>
    </w:p>
    <w:p w14:paraId="36AAAEE4" w14:textId="77777777" w:rsidR="00F93BCB" w:rsidRDefault="00F93BCB">
      <w:pPr>
        <w:pStyle w:val="BodyText"/>
        <w:kinsoku w:val="0"/>
        <w:overflowPunct w:val="0"/>
        <w:spacing w:line="360" w:lineRule="auto"/>
        <w:ind w:right="361" w:firstLine="720"/>
      </w:pPr>
      <w:r>
        <w:t>Nevertheless, there are instances where a physician, after falling into default for repeated failure to respo</w:t>
      </w:r>
      <w:r>
        <w:t>nd to complaints, cooperate with investigations and participate in disciplinary proceedings, belatedly appears before the Board and seeks reconsideration.</w:t>
      </w:r>
      <w:r>
        <w:rPr>
          <w:spacing w:val="40"/>
        </w:rPr>
        <w:t xml:space="preserve"> </w:t>
      </w:r>
      <w:r>
        <w:rPr>
          <w:i/>
          <w:iCs/>
        </w:rPr>
        <w:t>In the Matter of Jessica Knapp</w:t>
      </w:r>
      <w:r>
        <w:t xml:space="preserve">, Adjudicatory Case No. 2017-031 (November 7, 2019); </w:t>
      </w:r>
      <w:r>
        <w:rPr>
          <w:i/>
          <w:iCs/>
        </w:rPr>
        <w:t>In the Matter of Yahwant Chaudhri</w:t>
      </w:r>
      <w:r>
        <w:t>, Adjuridcatory Case No. 2021-008(Final Decision and Order dated May 19, 2022 rescinded October 26, 2022).</w:t>
      </w:r>
      <w:r>
        <w:rPr>
          <w:spacing w:val="40"/>
        </w:rPr>
        <w:t xml:space="preserve"> </w:t>
      </w:r>
      <w:r>
        <w:t xml:space="preserve">In </w:t>
      </w:r>
      <w:r>
        <w:rPr>
          <w:i/>
          <w:iCs/>
        </w:rPr>
        <w:t>Knapp</w:t>
      </w:r>
      <w:r>
        <w:t>, the licensee was aware of the proceedings but failed to respond and thus defaulted at DALA.</w:t>
      </w:r>
      <w:r>
        <w:rPr>
          <w:spacing w:val="40"/>
        </w:rPr>
        <w:t xml:space="preserve"> </w:t>
      </w:r>
      <w:r>
        <w:t>However, she appeared before the</w:t>
      </w:r>
      <w:r>
        <w:t xml:space="preserve"> board and described “challenging life circumstances” before the Board issued its Final Decision and Order.</w:t>
      </w:r>
      <w:r>
        <w:rPr>
          <w:spacing w:val="40"/>
        </w:rPr>
        <w:t xml:space="preserve"> </w:t>
      </w:r>
      <w:r>
        <w:t>The Board</w:t>
      </w:r>
      <w:r>
        <w:rPr>
          <w:spacing w:val="-3"/>
        </w:rPr>
        <w:t xml:space="preserve"> </w:t>
      </w:r>
      <w:r>
        <w:t>took</w:t>
      </w:r>
      <w:r>
        <w:rPr>
          <w:spacing w:val="-3"/>
        </w:rPr>
        <w:t xml:space="preserve"> </w:t>
      </w:r>
      <w:r>
        <w:t>her</w:t>
      </w:r>
      <w:r>
        <w:rPr>
          <w:spacing w:val="-4"/>
        </w:rPr>
        <w:t xml:space="preserve"> </w:t>
      </w:r>
      <w:r>
        <w:t>circumstances</w:t>
      </w:r>
      <w:r>
        <w:rPr>
          <w:spacing w:val="-3"/>
        </w:rPr>
        <w:t xml:space="preserve"> </w:t>
      </w:r>
      <w:r>
        <w:t>into</w:t>
      </w:r>
      <w:r>
        <w:rPr>
          <w:spacing w:val="-3"/>
        </w:rPr>
        <w:t xml:space="preserve"> </w:t>
      </w:r>
      <w:r>
        <w:t>account</w:t>
      </w:r>
      <w:r>
        <w:rPr>
          <w:spacing w:val="-1"/>
        </w:rPr>
        <w:t xml:space="preserve"> </w:t>
      </w:r>
      <w:r>
        <w:t>and</w:t>
      </w:r>
      <w:r>
        <w:rPr>
          <w:spacing w:val="-3"/>
        </w:rPr>
        <w:t xml:space="preserve"> </w:t>
      </w:r>
      <w:r>
        <w:t>imposed</w:t>
      </w:r>
      <w:r>
        <w:rPr>
          <w:spacing w:val="-3"/>
        </w:rPr>
        <w:t xml:space="preserve"> </w:t>
      </w:r>
      <w:r>
        <w:t>a</w:t>
      </w:r>
      <w:r>
        <w:rPr>
          <w:spacing w:val="-4"/>
        </w:rPr>
        <w:t xml:space="preserve"> </w:t>
      </w:r>
      <w:r>
        <w:t>$2500</w:t>
      </w:r>
      <w:r>
        <w:rPr>
          <w:spacing w:val="-3"/>
        </w:rPr>
        <w:t xml:space="preserve"> </w:t>
      </w:r>
      <w:r>
        <w:t>fine</w:t>
      </w:r>
      <w:r>
        <w:rPr>
          <w:spacing w:val="-2"/>
        </w:rPr>
        <w:t xml:space="preserve"> </w:t>
      </w:r>
      <w:r>
        <w:t>rather</w:t>
      </w:r>
      <w:r>
        <w:rPr>
          <w:spacing w:val="-2"/>
        </w:rPr>
        <w:t xml:space="preserve"> </w:t>
      </w:r>
      <w:r>
        <w:t>than</w:t>
      </w:r>
      <w:r>
        <w:rPr>
          <w:spacing w:val="-3"/>
        </w:rPr>
        <w:t xml:space="preserve"> </w:t>
      </w:r>
      <w:r>
        <w:t>a</w:t>
      </w:r>
      <w:r>
        <w:rPr>
          <w:spacing w:val="-4"/>
        </w:rPr>
        <w:t xml:space="preserve"> </w:t>
      </w:r>
      <w:r>
        <w:t>revocation.</w:t>
      </w:r>
      <w:r>
        <w:rPr>
          <w:spacing w:val="40"/>
        </w:rPr>
        <w:t xml:space="preserve"> </w:t>
      </w:r>
      <w:r>
        <w:t xml:space="preserve">In </w:t>
      </w:r>
      <w:r>
        <w:rPr>
          <w:i/>
          <w:iCs/>
        </w:rPr>
        <w:t>Chaudhri</w:t>
      </w:r>
      <w:r>
        <w:t>, the Board expressed openness in the Final Decision and Order that imposed revocation, to reconsider this sanction provided that the Respondent request reconsideration within</w:t>
      </w:r>
      <w:r>
        <w:rPr>
          <w:spacing w:val="-3"/>
        </w:rPr>
        <w:t xml:space="preserve"> </w:t>
      </w:r>
      <w:r>
        <w:t>60</w:t>
      </w:r>
      <w:r>
        <w:rPr>
          <w:spacing w:val="-3"/>
        </w:rPr>
        <w:t xml:space="preserve"> </w:t>
      </w:r>
      <w:r>
        <w:t>days;</w:t>
      </w:r>
      <w:r>
        <w:rPr>
          <w:spacing w:val="-3"/>
        </w:rPr>
        <w:t xml:space="preserve"> </w:t>
      </w:r>
      <w:r>
        <w:t>on</w:t>
      </w:r>
      <w:r>
        <w:rPr>
          <w:spacing w:val="-3"/>
        </w:rPr>
        <w:t xml:space="preserve"> </w:t>
      </w:r>
      <w:r>
        <w:t>reconsideration,</w:t>
      </w:r>
      <w:r>
        <w:rPr>
          <w:spacing w:val="-3"/>
        </w:rPr>
        <w:t xml:space="preserve"> </w:t>
      </w:r>
      <w:r>
        <w:t>the</w:t>
      </w:r>
      <w:r>
        <w:rPr>
          <w:spacing w:val="-4"/>
        </w:rPr>
        <w:t xml:space="preserve"> </w:t>
      </w:r>
      <w:r>
        <w:t>Board</w:t>
      </w:r>
      <w:r>
        <w:rPr>
          <w:spacing w:val="-3"/>
        </w:rPr>
        <w:t xml:space="preserve"> </w:t>
      </w:r>
      <w:r>
        <w:t>authorized</w:t>
      </w:r>
      <w:r>
        <w:rPr>
          <w:spacing w:val="-3"/>
        </w:rPr>
        <w:t xml:space="preserve"> </w:t>
      </w:r>
      <w:r>
        <w:t>rescinding</w:t>
      </w:r>
      <w:r>
        <w:rPr>
          <w:spacing w:val="-3"/>
        </w:rPr>
        <w:t xml:space="preserve"> </w:t>
      </w:r>
      <w:r>
        <w:t>the</w:t>
      </w:r>
      <w:r>
        <w:rPr>
          <w:spacing w:val="-4"/>
        </w:rPr>
        <w:t xml:space="preserve"> </w:t>
      </w:r>
      <w:r>
        <w:t>Final</w:t>
      </w:r>
      <w:r>
        <w:rPr>
          <w:spacing w:val="-3"/>
        </w:rPr>
        <w:t xml:space="preserve"> </w:t>
      </w:r>
      <w:r>
        <w:t>Decision</w:t>
      </w:r>
      <w:r>
        <w:rPr>
          <w:spacing w:val="-3"/>
        </w:rPr>
        <w:t xml:space="preserve"> </w:t>
      </w:r>
      <w:r>
        <w:t>and</w:t>
      </w:r>
      <w:r>
        <w:rPr>
          <w:spacing w:val="-3"/>
        </w:rPr>
        <w:t xml:space="preserve"> </w:t>
      </w:r>
      <w:r>
        <w:t>Order on condition that the</w:t>
      </w:r>
      <w:r>
        <w:t xml:space="preserve"> Respondent enter into a Consent Order for a reprimand with respect to the underlying complaint.</w:t>
      </w:r>
    </w:p>
    <w:p w14:paraId="4D043439" w14:textId="77777777" w:rsidR="00F93BCB" w:rsidRDefault="00F93BCB">
      <w:pPr>
        <w:pStyle w:val="BodyText"/>
        <w:tabs>
          <w:tab w:val="left" w:pos="8775"/>
        </w:tabs>
        <w:kinsoku w:val="0"/>
        <w:overflowPunct w:val="0"/>
        <w:spacing w:line="338" w:lineRule="auto"/>
        <w:ind w:right="434" w:firstLine="720"/>
        <w:jc w:val="both"/>
        <w:rPr>
          <w:color w:val="000000"/>
        </w:rPr>
      </w:pPr>
      <w:r>
        <w:t>In his request for reconsideration, the Respondent candidly concedes that he “did indeed get multiple requests for information from the Board to which [he] did not respond.”</w:t>
      </w:r>
      <w:r>
        <w:rPr>
          <w:spacing w:val="40"/>
        </w:rPr>
        <w:t xml:space="preserve"> </w:t>
      </w:r>
      <w:r>
        <w:t xml:space="preserve">He asserts that the stress of having to balance </w:t>
      </w:r>
      <w:r>
        <w:rPr>
          <w:rFonts w:ascii="Arial" w:hAnsi="Arial" w:cs="Arial"/>
          <w:color w:val="DB3326"/>
          <w:sz w:val="29"/>
          <w:szCs w:val="29"/>
          <w:shd w:val="clear" w:color="auto" w:fill="AAAAAA"/>
        </w:rPr>
        <w:t>G.L. c. 4, § 7(26)(c)</w:t>
      </w:r>
      <w:r>
        <w:rPr>
          <w:rFonts w:ascii="Arial" w:hAnsi="Arial" w:cs="Arial"/>
          <w:color w:val="DB3326"/>
          <w:sz w:val="29"/>
          <w:szCs w:val="29"/>
          <w:shd w:val="clear" w:color="auto" w:fill="AAAAAA"/>
        </w:rPr>
        <w:tab/>
      </w:r>
      <w:r>
        <w:rPr>
          <w:rFonts w:ascii="Arial" w:hAnsi="Arial" w:cs="Arial"/>
          <w:color w:val="DB3326"/>
          <w:spacing w:val="-21"/>
          <w:sz w:val="29"/>
          <w:szCs w:val="29"/>
        </w:rPr>
        <w:t xml:space="preserve"> </w:t>
      </w:r>
      <w:r>
        <w:rPr>
          <w:color w:val="000000"/>
        </w:rPr>
        <w:t>with providing care for patients led him to “stick his head in the sand” regarding the complaints and</w:t>
      </w:r>
    </w:p>
    <w:p w14:paraId="35544EEA" w14:textId="77777777" w:rsidR="00F93BCB" w:rsidRDefault="00F93BCB">
      <w:pPr>
        <w:pStyle w:val="BodyText"/>
        <w:tabs>
          <w:tab w:val="left" w:pos="8775"/>
        </w:tabs>
        <w:kinsoku w:val="0"/>
        <w:overflowPunct w:val="0"/>
        <w:spacing w:line="338" w:lineRule="auto"/>
        <w:ind w:right="434" w:firstLine="720"/>
        <w:jc w:val="both"/>
        <w:rPr>
          <w:color w:val="000000"/>
        </w:rPr>
        <w:sectPr w:rsidR="00000000">
          <w:footerReference w:type="default" r:id="rId7"/>
          <w:pgSz w:w="12240" w:h="15840"/>
          <w:pgMar w:top="1360" w:right="1080" w:bottom="980" w:left="1440" w:header="0" w:footer="787" w:gutter="0"/>
          <w:pgNumType w:start="2"/>
          <w:cols w:space="720"/>
          <w:noEndnote/>
        </w:sectPr>
      </w:pPr>
    </w:p>
    <w:p w14:paraId="7E644989" w14:textId="77777777" w:rsidR="00F93BCB" w:rsidRDefault="00F93BCB">
      <w:pPr>
        <w:pStyle w:val="BodyText"/>
        <w:kinsoku w:val="0"/>
        <w:overflowPunct w:val="0"/>
        <w:spacing w:before="79" w:line="360" w:lineRule="auto"/>
        <w:ind w:right="632"/>
        <w:jc w:val="both"/>
      </w:pPr>
      <w:r>
        <w:lastRenderedPageBreak/>
        <w:t>outreaches</w:t>
      </w:r>
      <w:r>
        <w:rPr>
          <w:spacing w:val="-3"/>
        </w:rPr>
        <w:t xml:space="preserve"> </w:t>
      </w:r>
      <w:r>
        <w:t>from</w:t>
      </w:r>
      <w:r>
        <w:rPr>
          <w:spacing w:val="-3"/>
        </w:rPr>
        <w:t xml:space="preserve"> </w:t>
      </w:r>
      <w:r>
        <w:t>the</w:t>
      </w:r>
      <w:r>
        <w:rPr>
          <w:spacing w:val="-4"/>
        </w:rPr>
        <w:t xml:space="preserve"> </w:t>
      </w:r>
      <w:r>
        <w:t>Board</w:t>
      </w:r>
      <w:r>
        <w:rPr>
          <w:spacing w:val="-3"/>
        </w:rPr>
        <w:t xml:space="preserve"> </w:t>
      </w:r>
      <w:r>
        <w:t>and</w:t>
      </w:r>
      <w:r>
        <w:rPr>
          <w:spacing w:val="-3"/>
        </w:rPr>
        <w:t xml:space="preserve"> </w:t>
      </w:r>
      <w:r>
        <w:t>DALA.</w:t>
      </w:r>
      <w:r>
        <w:rPr>
          <w:spacing w:val="80"/>
        </w:rPr>
        <w:t xml:space="preserve"> </w:t>
      </w:r>
      <w:r>
        <w:t>Moreover,</w:t>
      </w:r>
      <w:r>
        <w:rPr>
          <w:spacing w:val="-3"/>
        </w:rPr>
        <w:t xml:space="preserve"> </w:t>
      </w:r>
      <w:r>
        <w:t>Respondent</w:t>
      </w:r>
      <w:r>
        <w:rPr>
          <w:spacing w:val="-3"/>
        </w:rPr>
        <w:t xml:space="preserve"> </w:t>
      </w:r>
      <w:r>
        <w:t>expressed</w:t>
      </w:r>
      <w:r>
        <w:rPr>
          <w:spacing w:val="-3"/>
        </w:rPr>
        <w:t xml:space="preserve"> </w:t>
      </w:r>
      <w:r>
        <w:t>intention</w:t>
      </w:r>
      <w:r>
        <w:rPr>
          <w:spacing w:val="-3"/>
        </w:rPr>
        <w:t xml:space="preserve"> </w:t>
      </w:r>
      <w:r>
        <w:t>to</w:t>
      </w:r>
      <w:r>
        <w:rPr>
          <w:spacing w:val="-3"/>
        </w:rPr>
        <w:t xml:space="preserve"> </w:t>
      </w:r>
      <w:r>
        <w:t>provide responses to the</w:t>
      </w:r>
      <w:r>
        <w:rPr>
          <w:spacing w:val="-1"/>
        </w:rPr>
        <w:t xml:space="preserve"> </w:t>
      </w:r>
      <w:r>
        <w:t>complaint and met the</w:t>
      </w:r>
      <w:r>
        <w:rPr>
          <w:spacing w:val="-1"/>
        </w:rPr>
        <w:t xml:space="preserve"> </w:t>
      </w:r>
      <w:r>
        <w:t>Board’s contingency that such response</w:t>
      </w:r>
      <w:r>
        <w:rPr>
          <w:spacing w:val="-1"/>
        </w:rPr>
        <w:t xml:space="preserve"> </w:t>
      </w:r>
      <w:r>
        <w:t>be</w:t>
      </w:r>
      <w:r>
        <w:rPr>
          <w:spacing w:val="-1"/>
        </w:rPr>
        <w:t xml:space="preserve"> </w:t>
      </w:r>
      <w:r>
        <w:t>provided to Complaint Counsel within 10 business days.</w:t>
      </w:r>
    </w:p>
    <w:p w14:paraId="68660780" w14:textId="77777777" w:rsidR="00F93BCB" w:rsidRDefault="00F93BCB">
      <w:pPr>
        <w:pStyle w:val="BodyText"/>
        <w:kinsoku w:val="0"/>
        <w:overflowPunct w:val="0"/>
        <w:spacing w:before="138"/>
      </w:pPr>
    </w:p>
    <w:p w14:paraId="2D3AA7B9" w14:textId="77777777" w:rsidR="00F93BCB" w:rsidRDefault="00F93BCB">
      <w:pPr>
        <w:pStyle w:val="BodyText"/>
        <w:kinsoku w:val="0"/>
        <w:overflowPunct w:val="0"/>
        <w:ind w:right="363"/>
        <w:jc w:val="center"/>
        <w:rPr>
          <w:spacing w:val="-4"/>
        </w:rPr>
      </w:pPr>
      <w:r>
        <w:rPr>
          <w:spacing w:val="-4"/>
          <w:u w:val="single"/>
        </w:rPr>
        <w:t>Order</w:t>
      </w:r>
    </w:p>
    <w:p w14:paraId="3E411F1A" w14:textId="77777777" w:rsidR="00F93BCB" w:rsidRDefault="00F93BCB">
      <w:pPr>
        <w:pStyle w:val="BodyText"/>
        <w:kinsoku w:val="0"/>
        <w:overflowPunct w:val="0"/>
      </w:pPr>
    </w:p>
    <w:p w14:paraId="6352F971" w14:textId="77777777" w:rsidR="00F93BCB" w:rsidRDefault="00F93BCB">
      <w:pPr>
        <w:pStyle w:val="BodyText"/>
        <w:kinsoku w:val="0"/>
        <w:overflowPunct w:val="0"/>
        <w:spacing w:line="360" w:lineRule="auto"/>
        <w:ind w:right="383" w:firstLine="720"/>
      </w:pPr>
      <w:r>
        <w:t>Based</w:t>
      </w:r>
      <w:r>
        <w:rPr>
          <w:spacing w:val="-4"/>
        </w:rPr>
        <w:t xml:space="preserve"> </w:t>
      </w:r>
      <w:r>
        <w:t>on</w:t>
      </w:r>
      <w:r>
        <w:rPr>
          <w:spacing w:val="-4"/>
        </w:rPr>
        <w:t xml:space="preserve"> </w:t>
      </w:r>
      <w:r>
        <w:t>the</w:t>
      </w:r>
      <w:r>
        <w:rPr>
          <w:spacing w:val="-4"/>
        </w:rPr>
        <w:t xml:space="preserve"> </w:t>
      </w:r>
      <w:r>
        <w:t>foregoing,</w:t>
      </w:r>
      <w:r>
        <w:rPr>
          <w:spacing w:val="-4"/>
        </w:rPr>
        <w:t xml:space="preserve"> </w:t>
      </w:r>
      <w:r>
        <w:t>the</w:t>
      </w:r>
      <w:r>
        <w:rPr>
          <w:spacing w:val="-4"/>
        </w:rPr>
        <w:t xml:space="preserve"> </w:t>
      </w:r>
      <w:r>
        <w:t>Board</w:t>
      </w:r>
      <w:r>
        <w:rPr>
          <w:spacing w:val="-4"/>
        </w:rPr>
        <w:t xml:space="preserve"> </w:t>
      </w:r>
      <w:r>
        <w:t>hereby</w:t>
      </w:r>
      <w:r>
        <w:rPr>
          <w:spacing w:val="-4"/>
        </w:rPr>
        <w:t xml:space="preserve"> </w:t>
      </w:r>
      <w:r>
        <w:t>amends</w:t>
      </w:r>
      <w:r>
        <w:rPr>
          <w:spacing w:val="-2"/>
        </w:rPr>
        <w:t xml:space="preserve"> </w:t>
      </w:r>
      <w:r>
        <w:t>the</w:t>
      </w:r>
      <w:r>
        <w:rPr>
          <w:spacing w:val="-4"/>
        </w:rPr>
        <w:t xml:space="preserve"> </w:t>
      </w:r>
      <w:r>
        <w:t>October</w:t>
      </w:r>
      <w:r>
        <w:rPr>
          <w:spacing w:val="-4"/>
        </w:rPr>
        <w:t xml:space="preserve"> </w:t>
      </w:r>
      <w:r>
        <w:t>24,</w:t>
      </w:r>
      <w:r>
        <w:rPr>
          <w:spacing w:val="-4"/>
        </w:rPr>
        <w:t xml:space="preserve"> </w:t>
      </w:r>
      <w:r>
        <w:t>2024</w:t>
      </w:r>
      <w:r>
        <w:rPr>
          <w:spacing w:val="-2"/>
        </w:rPr>
        <w:t xml:space="preserve"> </w:t>
      </w:r>
      <w:r>
        <w:t>Final</w:t>
      </w:r>
      <w:r>
        <w:rPr>
          <w:spacing w:val="-4"/>
        </w:rPr>
        <w:t xml:space="preserve"> </w:t>
      </w:r>
      <w:r>
        <w:t>Decision and Order in the following manner:</w:t>
      </w:r>
    </w:p>
    <w:p w14:paraId="01384B75" w14:textId="77777777" w:rsidR="00F93BCB" w:rsidRDefault="00F93BCB">
      <w:pPr>
        <w:pStyle w:val="ListParagraph"/>
        <w:numPr>
          <w:ilvl w:val="0"/>
          <w:numId w:val="1"/>
        </w:numPr>
        <w:tabs>
          <w:tab w:val="left" w:pos="719"/>
        </w:tabs>
        <w:kinsoku w:val="0"/>
        <w:overflowPunct w:val="0"/>
        <w:spacing w:line="360" w:lineRule="auto"/>
        <w:ind w:left="719" w:right="746"/>
      </w:pPr>
      <w:r>
        <w:t>The Board strikes Docket No. 22-477 from the Final Decision and Order, thereby allowing</w:t>
      </w:r>
      <w:r>
        <w:rPr>
          <w:spacing w:val="-4"/>
        </w:rPr>
        <w:t xml:space="preserve"> </w:t>
      </w:r>
      <w:r>
        <w:t>the</w:t>
      </w:r>
      <w:r>
        <w:rPr>
          <w:spacing w:val="-5"/>
        </w:rPr>
        <w:t xml:space="preserve"> </w:t>
      </w:r>
      <w:r>
        <w:t>original</w:t>
      </w:r>
      <w:r>
        <w:rPr>
          <w:spacing w:val="-4"/>
        </w:rPr>
        <w:t xml:space="preserve"> </w:t>
      </w:r>
      <w:r>
        <w:t>complaint</w:t>
      </w:r>
      <w:r>
        <w:rPr>
          <w:spacing w:val="-4"/>
        </w:rPr>
        <w:t xml:space="preserve"> </w:t>
      </w:r>
      <w:r>
        <w:t>against</w:t>
      </w:r>
      <w:r>
        <w:rPr>
          <w:spacing w:val="-4"/>
        </w:rPr>
        <w:t xml:space="preserve"> </w:t>
      </w:r>
      <w:r>
        <w:t>Respondent,</w:t>
      </w:r>
      <w:r>
        <w:rPr>
          <w:spacing w:val="-4"/>
        </w:rPr>
        <w:t xml:space="preserve"> </w:t>
      </w:r>
      <w:r>
        <w:t>22-477,</w:t>
      </w:r>
      <w:r>
        <w:rPr>
          <w:spacing w:val="-4"/>
        </w:rPr>
        <w:t xml:space="preserve"> </w:t>
      </w:r>
      <w:r>
        <w:t>to</w:t>
      </w:r>
      <w:r>
        <w:rPr>
          <w:spacing w:val="-4"/>
        </w:rPr>
        <w:t xml:space="preserve"> </w:t>
      </w:r>
      <w:r>
        <w:t>be</w:t>
      </w:r>
      <w:r>
        <w:rPr>
          <w:spacing w:val="-5"/>
        </w:rPr>
        <w:t xml:space="preserve"> </w:t>
      </w:r>
      <w:r>
        <w:t>resolved</w:t>
      </w:r>
      <w:r>
        <w:rPr>
          <w:spacing w:val="-4"/>
        </w:rPr>
        <w:t xml:space="preserve"> </w:t>
      </w:r>
      <w:r>
        <w:t>separately from the remaining complaint, Docket No. 24-107, which concerns the Respondent’s prior failure to respond to complaint 22-477;</w:t>
      </w:r>
    </w:p>
    <w:p w14:paraId="67B36E17" w14:textId="77777777" w:rsidR="00F93BCB" w:rsidRDefault="00F93BCB">
      <w:pPr>
        <w:pStyle w:val="ListParagraph"/>
        <w:numPr>
          <w:ilvl w:val="0"/>
          <w:numId w:val="1"/>
        </w:numPr>
        <w:tabs>
          <w:tab w:val="left" w:pos="719"/>
        </w:tabs>
        <w:kinsoku w:val="0"/>
        <w:overflowPunct w:val="0"/>
        <w:spacing w:line="360" w:lineRule="auto"/>
        <w:ind w:left="719" w:right="535"/>
      </w:pPr>
      <w:r>
        <w:t>The</w:t>
      </w:r>
      <w:r>
        <w:rPr>
          <w:spacing w:val="-5"/>
        </w:rPr>
        <w:t xml:space="preserve"> </w:t>
      </w:r>
      <w:r>
        <w:t>Board</w:t>
      </w:r>
      <w:r>
        <w:rPr>
          <w:spacing w:val="-4"/>
        </w:rPr>
        <w:t xml:space="preserve"> </w:t>
      </w:r>
      <w:r>
        <w:t>acknowledges</w:t>
      </w:r>
      <w:r>
        <w:rPr>
          <w:spacing w:val="-2"/>
        </w:rPr>
        <w:t xml:space="preserve"> </w:t>
      </w:r>
      <w:r>
        <w:t>that</w:t>
      </w:r>
      <w:r>
        <w:rPr>
          <w:spacing w:val="-4"/>
        </w:rPr>
        <w:t xml:space="preserve"> </w:t>
      </w:r>
      <w:r>
        <w:t>the</w:t>
      </w:r>
      <w:r>
        <w:rPr>
          <w:spacing w:val="-5"/>
        </w:rPr>
        <w:t xml:space="preserve"> </w:t>
      </w:r>
      <w:r>
        <w:t>Respondent</w:t>
      </w:r>
      <w:r>
        <w:rPr>
          <w:spacing w:val="-4"/>
        </w:rPr>
        <w:t xml:space="preserve"> </w:t>
      </w:r>
      <w:r>
        <w:t>provided</w:t>
      </w:r>
      <w:r>
        <w:rPr>
          <w:spacing w:val="-4"/>
        </w:rPr>
        <w:t xml:space="preserve"> </w:t>
      </w:r>
      <w:r>
        <w:t>a</w:t>
      </w:r>
      <w:r>
        <w:rPr>
          <w:spacing w:val="-5"/>
        </w:rPr>
        <w:t xml:space="preserve"> </w:t>
      </w:r>
      <w:r>
        <w:t>response</w:t>
      </w:r>
      <w:r>
        <w:rPr>
          <w:spacing w:val="-5"/>
        </w:rPr>
        <w:t xml:space="preserve"> </w:t>
      </w:r>
      <w:r>
        <w:t>to</w:t>
      </w:r>
      <w:r>
        <w:rPr>
          <w:spacing w:val="-4"/>
        </w:rPr>
        <w:t xml:space="preserve"> </w:t>
      </w:r>
      <w:r>
        <w:t>complaint,</w:t>
      </w:r>
      <w:r>
        <w:rPr>
          <w:spacing w:val="-4"/>
        </w:rPr>
        <w:t xml:space="preserve"> </w:t>
      </w:r>
      <w:r>
        <w:t>Docket No. 22-477 within the 10 business days of the Board’s consideration of Respondent’s request for reconsideration request;</w:t>
      </w:r>
    </w:p>
    <w:p w14:paraId="69935719" w14:textId="77777777" w:rsidR="00F93BCB" w:rsidRDefault="00F93BCB">
      <w:pPr>
        <w:pStyle w:val="ListParagraph"/>
        <w:numPr>
          <w:ilvl w:val="0"/>
          <w:numId w:val="1"/>
        </w:numPr>
        <w:tabs>
          <w:tab w:val="left" w:pos="719"/>
        </w:tabs>
        <w:kinsoku w:val="0"/>
        <w:overflowPunct w:val="0"/>
        <w:spacing w:line="360" w:lineRule="auto"/>
        <w:ind w:left="719"/>
      </w:pPr>
      <w:r>
        <w:t>The Board rescinds the revocation of Respondent’s medical license, nunc pro tunc to October</w:t>
      </w:r>
      <w:r>
        <w:rPr>
          <w:spacing w:val="-4"/>
        </w:rPr>
        <w:t xml:space="preserve"> </w:t>
      </w:r>
      <w:r>
        <w:t>24,</w:t>
      </w:r>
      <w:r>
        <w:rPr>
          <w:spacing w:val="-3"/>
        </w:rPr>
        <w:t xml:space="preserve"> </w:t>
      </w:r>
      <w:r>
        <w:t>2024,</w:t>
      </w:r>
      <w:r>
        <w:rPr>
          <w:spacing w:val="-1"/>
        </w:rPr>
        <w:t xml:space="preserve"> </w:t>
      </w:r>
      <w:r>
        <w:t>and</w:t>
      </w:r>
      <w:r>
        <w:rPr>
          <w:spacing w:val="-3"/>
        </w:rPr>
        <w:t xml:space="preserve"> </w:t>
      </w:r>
      <w:r>
        <w:t>in</w:t>
      </w:r>
      <w:r>
        <w:rPr>
          <w:spacing w:val="-3"/>
        </w:rPr>
        <w:t xml:space="preserve"> </w:t>
      </w:r>
      <w:r>
        <w:t>its</w:t>
      </w:r>
      <w:r>
        <w:rPr>
          <w:spacing w:val="-3"/>
        </w:rPr>
        <w:t xml:space="preserve"> </w:t>
      </w:r>
      <w:r>
        <w:t>place</w:t>
      </w:r>
      <w:r>
        <w:rPr>
          <w:spacing w:val="-4"/>
        </w:rPr>
        <w:t xml:space="preserve"> </w:t>
      </w:r>
      <w:r>
        <w:t>imposes</w:t>
      </w:r>
      <w:r>
        <w:rPr>
          <w:spacing w:val="-3"/>
        </w:rPr>
        <w:t xml:space="preserve"> </w:t>
      </w:r>
      <w:r>
        <w:t>a</w:t>
      </w:r>
      <w:r>
        <w:rPr>
          <w:spacing w:val="-4"/>
        </w:rPr>
        <w:t xml:space="preserve"> </w:t>
      </w:r>
      <w:r>
        <w:t>sanction</w:t>
      </w:r>
      <w:r>
        <w:rPr>
          <w:spacing w:val="-3"/>
        </w:rPr>
        <w:t xml:space="preserve"> </w:t>
      </w:r>
      <w:r>
        <w:t>of</w:t>
      </w:r>
      <w:r>
        <w:rPr>
          <w:spacing w:val="-4"/>
        </w:rPr>
        <w:t xml:space="preserve"> </w:t>
      </w:r>
      <w:r>
        <w:t>a</w:t>
      </w:r>
      <w:r>
        <w:rPr>
          <w:spacing w:val="-4"/>
        </w:rPr>
        <w:t xml:space="preserve"> </w:t>
      </w:r>
      <w:r>
        <w:t>reprimand</w:t>
      </w:r>
      <w:r>
        <w:rPr>
          <w:spacing w:val="-3"/>
        </w:rPr>
        <w:t xml:space="preserve"> </w:t>
      </w:r>
      <w:r>
        <w:t>and</w:t>
      </w:r>
      <w:r>
        <w:rPr>
          <w:spacing w:val="-3"/>
        </w:rPr>
        <w:t xml:space="preserve"> </w:t>
      </w:r>
      <w:r>
        <w:t>a</w:t>
      </w:r>
      <w:r>
        <w:rPr>
          <w:spacing w:val="-2"/>
        </w:rPr>
        <w:t xml:space="preserve"> </w:t>
      </w:r>
      <w:r>
        <w:t>$2500</w:t>
      </w:r>
      <w:r>
        <w:rPr>
          <w:spacing w:val="-3"/>
        </w:rPr>
        <w:t xml:space="preserve"> </w:t>
      </w:r>
      <w:r>
        <w:t>fine</w:t>
      </w:r>
      <w:r>
        <w:rPr>
          <w:spacing w:val="-4"/>
        </w:rPr>
        <w:t xml:space="preserve"> </w:t>
      </w:r>
      <w:r>
        <w:t>to be paid within 60 days of this Order.</w:t>
      </w:r>
    </w:p>
    <w:p w14:paraId="54815138" w14:textId="77777777" w:rsidR="00F93BCB" w:rsidRDefault="00F93BCB">
      <w:pPr>
        <w:pStyle w:val="BodyText"/>
        <w:kinsoku w:val="0"/>
        <w:overflowPunct w:val="0"/>
        <w:spacing w:line="360" w:lineRule="auto"/>
        <w:ind w:left="-1" w:right="357"/>
      </w:pPr>
      <w:r>
        <w:t>Except</w:t>
      </w:r>
      <w:r>
        <w:rPr>
          <w:spacing w:val="-3"/>
        </w:rPr>
        <w:t xml:space="preserve"> </w:t>
      </w:r>
      <w:r>
        <w:t>as</w:t>
      </w:r>
      <w:r>
        <w:rPr>
          <w:spacing w:val="-3"/>
        </w:rPr>
        <w:t xml:space="preserve"> </w:t>
      </w:r>
      <w:r>
        <w:t>modified</w:t>
      </w:r>
      <w:r>
        <w:rPr>
          <w:spacing w:val="-3"/>
        </w:rPr>
        <w:t xml:space="preserve"> </w:t>
      </w:r>
      <w:r>
        <w:t>herein,</w:t>
      </w:r>
      <w:r>
        <w:rPr>
          <w:spacing w:val="-3"/>
        </w:rPr>
        <w:t xml:space="preserve"> </w:t>
      </w:r>
      <w:r>
        <w:t>the</w:t>
      </w:r>
      <w:r>
        <w:rPr>
          <w:spacing w:val="-4"/>
        </w:rPr>
        <w:t xml:space="preserve"> </w:t>
      </w:r>
      <w:r>
        <w:t>Final</w:t>
      </w:r>
      <w:r>
        <w:rPr>
          <w:spacing w:val="-3"/>
        </w:rPr>
        <w:t xml:space="preserve"> </w:t>
      </w:r>
      <w:r>
        <w:t>Decision</w:t>
      </w:r>
      <w:r>
        <w:rPr>
          <w:spacing w:val="-3"/>
        </w:rPr>
        <w:t xml:space="preserve"> </w:t>
      </w:r>
      <w:r>
        <w:t>and</w:t>
      </w:r>
      <w:r>
        <w:rPr>
          <w:spacing w:val="-1"/>
        </w:rPr>
        <w:t xml:space="preserve"> </w:t>
      </w:r>
      <w:r>
        <w:t>Order</w:t>
      </w:r>
      <w:r>
        <w:rPr>
          <w:spacing w:val="-4"/>
        </w:rPr>
        <w:t xml:space="preserve"> </w:t>
      </w:r>
      <w:r>
        <w:t>issued</w:t>
      </w:r>
      <w:r>
        <w:rPr>
          <w:spacing w:val="-3"/>
        </w:rPr>
        <w:t xml:space="preserve"> </w:t>
      </w:r>
      <w:r>
        <w:t>on</w:t>
      </w:r>
      <w:r>
        <w:rPr>
          <w:spacing w:val="-3"/>
        </w:rPr>
        <w:t xml:space="preserve"> </w:t>
      </w:r>
      <w:r>
        <w:t>October</w:t>
      </w:r>
      <w:r>
        <w:rPr>
          <w:spacing w:val="-2"/>
        </w:rPr>
        <w:t xml:space="preserve"> </w:t>
      </w:r>
      <w:r>
        <w:t>24,</w:t>
      </w:r>
      <w:r>
        <w:rPr>
          <w:spacing w:val="-3"/>
        </w:rPr>
        <w:t xml:space="preserve"> </w:t>
      </w:r>
      <w:r>
        <w:t>2024,</w:t>
      </w:r>
      <w:r>
        <w:rPr>
          <w:spacing w:val="-3"/>
        </w:rPr>
        <w:t xml:space="preserve"> </w:t>
      </w:r>
      <w:r>
        <w:t>inclusive</w:t>
      </w:r>
      <w:r>
        <w:rPr>
          <w:spacing w:val="-4"/>
        </w:rPr>
        <w:t xml:space="preserve"> </w:t>
      </w:r>
      <w:r>
        <w:t>of all findings of fact, conclusions of law and discussion, remains in full force and effect.</w:t>
      </w:r>
    </w:p>
    <w:p w14:paraId="0015A3D8" w14:textId="77777777" w:rsidR="00F93BCB" w:rsidRDefault="00F93BCB">
      <w:pPr>
        <w:pStyle w:val="BodyText"/>
        <w:kinsoku w:val="0"/>
        <w:overflowPunct w:val="0"/>
        <w:spacing w:before="1" w:line="360" w:lineRule="auto"/>
        <w:ind w:left="-1" w:right="354" w:firstLine="720"/>
        <w:jc w:val="both"/>
        <w:rPr>
          <w:spacing w:val="-5"/>
        </w:rPr>
      </w:pPr>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w:t>
      </w:r>
      <w:r>
        <w:rPr>
          <w:spacing w:val="-13"/>
        </w:rPr>
        <w:t xml:space="preserve"> </w:t>
      </w:r>
      <w:r>
        <w:t>other</w:t>
      </w:r>
      <w:r>
        <w:rPr>
          <w:spacing w:val="-14"/>
        </w:rPr>
        <w:t xml:space="preserve"> </w:t>
      </w:r>
      <w:r>
        <w:t>licensed</w:t>
      </w:r>
      <w:r>
        <w:rPr>
          <w:spacing w:val="-13"/>
        </w:rPr>
        <w:t xml:space="preserve"> </w:t>
      </w:r>
      <w:r>
        <w:t>facility,</w:t>
      </w:r>
      <w:r>
        <w:rPr>
          <w:spacing w:val="-13"/>
        </w:rPr>
        <w:t xml:space="preserve"> </w:t>
      </w:r>
      <w:r>
        <w:t>or</w:t>
      </w:r>
      <w:r>
        <w:rPr>
          <w:spacing w:val="-14"/>
        </w:rPr>
        <w:t xml:space="preserve"> </w:t>
      </w:r>
      <w:r>
        <w:t>municipal,</w:t>
      </w:r>
      <w:r>
        <w:rPr>
          <w:spacing w:val="-13"/>
        </w:rPr>
        <w:t xml:space="preserve"> </w:t>
      </w:r>
      <w:r>
        <w:t>state,</w:t>
      </w:r>
      <w:r>
        <w:rPr>
          <w:spacing w:val="-13"/>
        </w:rPr>
        <w:t xml:space="preserve"> </w:t>
      </w:r>
      <w:r>
        <w:t>or</w:t>
      </w:r>
      <w:r>
        <w:rPr>
          <w:spacing w:val="-15"/>
        </w:rPr>
        <w:t xml:space="preserve"> </w:t>
      </w:r>
      <w:r>
        <w:t>federal</w:t>
      </w:r>
      <w:r>
        <w:rPr>
          <w:spacing w:val="-13"/>
        </w:rPr>
        <w:t xml:space="preserve"> </w:t>
      </w:r>
      <w:r>
        <w:t>facility</w:t>
      </w:r>
      <w:r>
        <w:rPr>
          <w:spacing w:val="-13"/>
        </w:rPr>
        <w:t xml:space="preserve"> </w:t>
      </w:r>
      <w:r>
        <w:t>at</w:t>
      </w:r>
      <w:r>
        <w:rPr>
          <w:spacing w:val="-13"/>
        </w:rPr>
        <w:t xml:space="preserve"> </w:t>
      </w:r>
      <w:r>
        <w:t>which</w:t>
      </w:r>
      <w:r>
        <w:rPr>
          <w:spacing w:val="-13"/>
        </w:rPr>
        <w:t xml:space="preserve"> </w:t>
      </w:r>
      <w:r>
        <w:t>he</w:t>
      </w:r>
      <w:r>
        <w:rPr>
          <w:spacing w:val="-14"/>
        </w:rPr>
        <w:t xml:space="preserve"> </w:t>
      </w:r>
      <w:r>
        <w:t>practices</w:t>
      </w:r>
      <w:r>
        <w:rPr>
          <w:spacing w:val="-13"/>
        </w:rPr>
        <w:t xml:space="preserve"> </w:t>
      </w:r>
      <w:r>
        <w:t>medicine; any in-</w:t>
      </w:r>
      <w:r>
        <w:rPr>
          <w:spacing w:val="-1"/>
        </w:rPr>
        <w:t xml:space="preserve"> </w:t>
      </w:r>
      <w:r>
        <w:t>or out-of-state</w:t>
      </w:r>
      <w:r>
        <w:rPr>
          <w:spacing w:val="-1"/>
        </w:rPr>
        <w:t xml:space="preserve"> </w:t>
      </w:r>
      <w:r>
        <w:t>health maintenance</w:t>
      </w:r>
      <w:r>
        <w:rPr>
          <w:spacing w:val="-1"/>
        </w:rPr>
        <w:t xml:space="preserve"> </w:t>
      </w:r>
      <w:r>
        <w:t>organization with whom he</w:t>
      </w:r>
      <w:r>
        <w:rPr>
          <w:spacing w:val="-1"/>
        </w:rPr>
        <w:t xml:space="preserve"> </w:t>
      </w:r>
      <w:r>
        <w:t>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w:t>
      </w:r>
      <w:r>
        <w:t>ion – Boston Diversion Group; and the Massachusetts Department of Public Health Drug Control Program.</w:t>
      </w:r>
      <w:r>
        <w:rPr>
          <w:spacing w:val="40"/>
        </w:rPr>
        <w:t xml:space="preserve"> </w:t>
      </w:r>
      <w:r>
        <w:t>The Respondent shall also provide this notification to any such</w:t>
      </w:r>
      <w:r>
        <w:rPr>
          <w:spacing w:val="-11"/>
        </w:rPr>
        <w:t xml:space="preserve"> </w:t>
      </w:r>
      <w:r>
        <w:t>designated</w:t>
      </w:r>
      <w:r>
        <w:rPr>
          <w:spacing w:val="-9"/>
        </w:rPr>
        <w:t xml:space="preserve"> </w:t>
      </w:r>
      <w:r>
        <w:t>entities</w:t>
      </w:r>
      <w:r>
        <w:rPr>
          <w:spacing w:val="-8"/>
        </w:rPr>
        <w:t xml:space="preserve"> </w:t>
      </w:r>
      <w:r>
        <w:t>with</w:t>
      </w:r>
      <w:r>
        <w:rPr>
          <w:spacing w:val="-11"/>
        </w:rPr>
        <w:t xml:space="preserve"> </w:t>
      </w:r>
      <w:r>
        <w:t>which</w:t>
      </w:r>
      <w:r>
        <w:rPr>
          <w:spacing w:val="-11"/>
        </w:rPr>
        <w:t xml:space="preserve"> </w:t>
      </w:r>
      <w:r>
        <w:t>he</w:t>
      </w:r>
      <w:r>
        <w:rPr>
          <w:spacing w:val="-10"/>
        </w:rPr>
        <w:t xml:space="preserve"> </w:t>
      </w:r>
      <w:r>
        <w:t>becomes</w:t>
      </w:r>
      <w:r>
        <w:rPr>
          <w:spacing w:val="-11"/>
        </w:rPr>
        <w:t xml:space="preserve"> </w:t>
      </w:r>
      <w:r>
        <w:t>associated</w:t>
      </w:r>
      <w:r>
        <w:rPr>
          <w:spacing w:val="-10"/>
        </w:rPr>
        <w:t xml:space="preserve"> </w:t>
      </w:r>
      <w:r>
        <w:t>for</w:t>
      </w:r>
      <w:r>
        <w:rPr>
          <w:spacing w:val="-12"/>
        </w:rPr>
        <w:t xml:space="preserve"> </w:t>
      </w:r>
      <w:r>
        <w:t>the</w:t>
      </w:r>
      <w:r>
        <w:rPr>
          <w:spacing w:val="-12"/>
        </w:rPr>
        <w:t xml:space="preserve"> </w:t>
      </w:r>
      <w:r>
        <w:t>duration</w:t>
      </w:r>
      <w:r>
        <w:rPr>
          <w:spacing w:val="-9"/>
        </w:rPr>
        <w:t xml:space="preserve"> </w:t>
      </w:r>
      <w:r>
        <w:t>of</w:t>
      </w:r>
      <w:r>
        <w:rPr>
          <w:spacing w:val="-12"/>
        </w:rPr>
        <w:t xml:space="preserve"> </w:t>
      </w:r>
      <w:r>
        <w:t>this</w:t>
      </w:r>
      <w:r>
        <w:rPr>
          <w:spacing w:val="-11"/>
        </w:rPr>
        <w:t xml:space="preserve"> </w:t>
      </w:r>
      <w:r>
        <w:t>revocation.</w:t>
      </w:r>
      <w:r>
        <w:rPr>
          <w:spacing w:val="42"/>
        </w:rPr>
        <w:t xml:space="preserve"> </w:t>
      </w:r>
      <w:r>
        <w:rPr>
          <w:spacing w:val="-5"/>
        </w:rPr>
        <w:t>The</w:t>
      </w:r>
    </w:p>
    <w:p w14:paraId="593B486B" w14:textId="77777777" w:rsidR="00F93BCB" w:rsidRDefault="00F93BCB">
      <w:pPr>
        <w:pStyle w:val="BodyText"/>
        <w:kinsoku w:val="0"/>
        <w:overflowPunct w:val="0"/>
        <w:spacing w:before="1" w:line="360" w:lineRule="auto"/>
        <w:ind w:left="-1" w:right="354" w:firstLine="720"/>
        <w:jc w:val="both"/>
        <w:rPr>
          <w:spacing w:val="-5"/>
        </w:rPr>
        <w:sectPr w:rsidR="00000000">
          <w:pgSz w:w="12240" w:h="15840"/>
          <w:pgMar w:top="1360" w:right="1080" w:bottom="980" w:left="1440" w:header="0" w:footer="787" w:gutter="0"/>
          <w:cols w:space="720"/>
          <w:noEndnote/>
        </w:sectPr>
      </w:pPr>
    </w:p>
    <w:p w14:paraId="52561E7E" w14:textId="77777777" w:rsidR="00F93BCB" w:rsidRDefault="00F93BCB">
      <w:pPr>
        <w:pStyle w:val="BodyText"/>
        <w:kinsoku w:val="0"/>
        <w:overflowPunct w:val="0"/>
        <w:spacing w:before="79" w:line="360" w:lineRule="auto"/>
        <w:ind w:right="383"/>
      </w:pPr>
      <w:r>
        <w:lastRenderedPageBreak/>
        <w:t>Respondent is further directed to certify to the Board within ten (10) days that he has complied</w:t>
      </w:r>
      <w:r>
        <w:rPr>
          <w:spacing w:val="40"/>
        </w:rPr>
        <w:t xml:space="preserve"> </w:t>
      </w:r>
      <w:r>
        <w:t>with this directive.</w:t>
      </w:r>
    </w:p>
    <w:p w14:paraId="4CDCA549" w14:textId="77777777" w:rsidR="00F93BCB" w:rsidRDefault="00F93BCB">
      <w:pPr>
        <w:pStyle w:val="BodyText"/>
        <w:kinsoku w:val="0"/>
        <w:overflowPunct w:val="0"/>
        <w:spacing w:line="360" w:lineRule="auto"/>
        <w:ind w:right="357" w:firstLine="720"/>
      </w:pPr>
      <w:r>
        <w:t>The Respondent has the right to appeal this Final Decision and Order within thirty (30)</w:t>
      </w:r>
      <w:r>
        <w:rPr>
          <w:spacing w:val="80"/>
        </w:rPr>
        <w:t xml:space="preserve"> </w:t>
      </w:r>
      <w:r>
        <w:t>days, pursuant to G.L. c. 30A, §§14 and 15, and G.L. c. 112, § 64.</w:t>
      </w:r>
    </w:p>
    <w:p w14:paraId="47BDAF5F" w14:textId="77777777" w:rsidR="00F93BCB" w:rsidRDefault="00F93BCB">
      <w:pPr>
        <w:pStyle w:val="BodyText"/>
        <w:kinsoku w:val="0"/>
        <w:overflowPunct w:val="0"/>
      </w:pPr>
    </w:p>
    <w:p w14:paraId="52FD9EC9" w14:textId="77777777" w:rsidR="00F93BCB" w:rsidRDefault="00F93BCB">
      <w:pPr>
        <w:pStyle w:val="BodyText"/>
        <w:kinsoku w:val="0"/>
        <w:overflowPunct w:val="0"/>
      </w:pPr>
    </w:p>
    <w:p w14:paraId="66C1659A" w14:textId="77777777" w:rsidR="00F93BCB" w:rsidRDefault="00F93BCB">
      <w:pPr>
        <w:pStyle w:val="BodyText"/>
        <w:tabs>
          <w:tab w:val="left" w:pos="719"/>
          <w:tab w:val="left" w:pos="4320"/>
        </w:tabs>
        <w:kinsoku w:val="0"/>
        <w:overflowPunct w:val="0"/>
        <w:ind w:left="4320" w:right="2217" w:hanging="4320"/>
      </w:pPr>
      <w:r>
        <w:rPr>
          <w:spacing w:val="-2"/>
        </w:rPr>
        <w:t>Date:</w:t>
      </w:r>
      <w:r>
        <w:tab/>
        <w:t xml:space="preserve">November </w:t>
      </w:r>
      <w:r>
        <w:rPr>
          <w:u w:val="single"/>
        </w:rPr>
        <w:t>22</w:t>
      </w:r>
      <w:r>
        <w:t>_, 2024</w:t>
      </w:r>
      <w:r>
        <w:tab/>
      </w:r>
      <w:r>
        <w:rPr>
          <w:u w:val="single"/>
        </w:rPr>
        <w:t>Signed</w:t>
      </w:r>
      <w:r>
        <w:rPr>
          <w:spacing w:val="-8"/>
          <w:u w:val="single"/>
        </w:rPr>
        <w:t xml:space="preserve"> </w:t>
      </w:r>
      <w:r>
        <w:rPr>
          <w:u w:val="single"/>
        </w:rPr>
        <w:t>by</w:t>
      </w:r>
      <w:r>
        <w:rPr>
          <w:spacing w:val="-8"/>
          <w:u w:val="single"/>
        </w:rPr>
        <w:t xml:space="preserve"> </w:t>
      </w:r>
      <w:r>
        <w:rPr>
          <w:u w:val="single"/>
        </w:rPr>
        <w:t>Booker</w:t>
      </w:r>
      <w:r>
        <w:rPr>
          <w:spacing w:val="-9"/>
          <w:u w:val="single"/>
        </w:rPr>
        <w:t xml:space="preserve"> </w:t>
      </w:r>
      <w:r>
        <w:rPr>
          <w:u w:val="single"/>
        </w:rPr>
        <w:t>T.</w:t>
      </w:r>
      <w:r>
        <w:rPr>
          <w:spacing w:val="-8"/>
          <w:u w:val="single"/>
        </w:rPr>
        <w:t xml:space="preserve"> </w:t>
      </w:r>
      <w:r>
        <w:rPr>
          <w:u w:val="single"/>
        </w:rPr>
        <w:t>Bush,</w:t>
      </w:r>
      <w:r>
        <w:rPr>
          <w:spacing w:val="-8"/>
          <w:u w:val="single"/>
        </w:rPr>
        <w:t xml:space="preserve"> </w:t>
      </w:r>
      <w:r>
        <w:rPr>
          <w:u w:val="single"/>
        </w:rPr>
        <w:t>M.D.</w:t>
      </w:r>
      <w:r>
        <w:t xml:space="preserve"> Booker T. Bush, M.D.</w:t>
      </w:r>
    </w:p>
    <w:p w14:paraId="2463A3F5" w14:textId="77777777" w:rsidR="00F93BCB" w:rsidRDefault="00F93BCB">
      <w:pPr>
        <w:pStyle w:val="BodyText"/>
        <w:kinsoku w:val="0"/>
        <w:overflowPunct w:val="0"/>
        <w:ind w:left="4320"/>
        <w:rPr>
          <w:spacing w:val="-2"/>
        </w:rPr>
      </w:pPr>
      <w:r>
        <w:t>Board</w:t>
      </w:r>
      <w:r>
        <w:rPr>
          <w:spacing w:val="-4"/>
        </w:rPr>
        <w:t xml:space="preserve"> </w:t>
      </w:r>
      <w:r>
        <w:rPr>
          <w:spacing w:val="-2"/>
        </w:rPr>
        <w:t>Chair</w:t>
      </w:r>
    </w:p>
    <w:sectPr w:rsidR="00000000">
      <w:pgSz w:w="12240" w:h="15840"/>
      <w:pgMar w:top="1360" w:right="1080" w:bottom="980" w:left="1440" w:header="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28E2" w14:textId="77777777" w:rsidR="00F93BCB" w:rsidRDefault="00F93BCB">
      <w:r>
        <w:separator/>
      </w:r>
    </w:p>
  </w:endnote>
  <w:endnote w:type="continuationSeparator" w:id="0">
    <w:p w14:paraId="621EFFEA" w14:textId="77777777" w:rsidR="00F93BCB" w:rsidRDefault="00F9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820E" w14:textId="7BDCA27D" w:rsidR="00F93BCB" w:rsidRDefault="00F93BCB">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56DDEA3C" wp14:editId="1AA660CF">
              <wp:simplePos x="0" y="0"/>
              <wp:positionH relativeFrom="page">
                <wp:posOffset>3810000</wp:posOffset>
              </wp:positionH>
              <wp:positionV relativeFrom="page">
                <wp:posOffset>9418955</wp:posOffset>
              </wp:positionV>
              <wp:extent cx="165100" cy="194310"/>
              <wp:effectExtent l="0" t="0" r="0" b="0"/>
              <wp:wrapNone/>
              <wp:docPr id="5087937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C0736" w14:textId="77777777" w:rsidR="00F93BCB" w:rsidRDefault="00F93BCB">
                          <w:pPr>
                            <w:pStyle w:val="BodyText"/>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EA3C" id="_x0000_t202" coordsize="21600,21600" o:spt="202" path="m,l,21600r21600,l21600,xe">
              <v:stroke joinstyle="miter"/>
              <v:path gradientshapeok="t" o:connecttype="rect"/>
            </v:shapetype>
            <v:shape id="Text Box 1" o:spid="_x0000_s1026" type="#_x0000_t202" style="position:absolute;margin-left:300pt;margin-top:741.6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" o:allowincell="f" filled="f" stroked="f">
              <v:textbox inset="0,0,0,0">
                <w:txbxContent>
                  <w:p w14:paraId="0DDC0736" w14:textId="77777777" w:rsidR="00F93BCB" w:rsidRDefault="00F93BCB">
                    <w:pPr>
                      <w:pStyle w:val="BodyText"/>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DC42" w14:textId="77777777" w:rsidR="00F93BCB" w:rsidRDefault="00F93BCB">
      <w:r>
        <w:separator/>
      </w:r>
    </w:p>
  </w:footnote>
  <w:footnote w:type="continuationSeparator" w:id="0">
    <w:p w14:paraId="0195A489" w14:textId="77777777" w:rsidR="00F93BCB" w:rsidRDefault="00F9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20" w:hanging="360"/>
      </w:pPr>
      <w:rPr>
        <w:rFonts w:ascii="Times New Roman" w:hAnsi="Times New Roman" w:cs="Times New Roman"/>
        <w:b w:val="0"/>
        <w:bCs w:val="0"/>
        <w:i w:val="0"/>
        <w:iCs w:val="0"/>
        <w:spacing w:val="-1"/>
        <w:w w:val="100"/>
        <w:sz w:val="24"/>
        <w:szCs w:val="24"/>
      </w:rPr>
    </w:lvl>
    <w:lvl w:ilvl="1">
      <w:numFmt w:val="bullet"/>
      <w:lvlText w:val="•"/>
      <w:lvlJc w:val="left"/>
      <w:pPr>
        <w:ind w:left="1620" w:hanging="360"/>
      </w:pPr>
    </w:lvl>
    <w:lvl w:ilvl="2">
      <w:numFmt w:val="bullet"/>
      <w:lvlText w:val="•"/>
      <w:lvlJc w:val="left"/>
      <w:pPr>
        <w:ind w:left="2520" w:hanging="360"/>
      </w:pPr>
    </w:lvl>
    <w:lvl w:ilvl="3">
      <w:numFmt w:val="bullet"/>
      <w:lvlText w:val="•"/>
      <w:lvlJc w:val="left"/>
      <w:pPr>
        <w:ind w:left="3420" w:hanging="360"/>
      </w:pPr>
    </w:lvl>
    <w:lvl w:ilvl="4">
      <w:numFmt w:val="bullet"/>
      <w:lvlText w:val="•"/>
      <w:lvlJc w:val="left"/>
      <w:pPr>
        <w:ind w:left="4320" w:hanging="360"/>
      </w:pPr>
    </w:lvl>
    <w:lvl w:ilvl="5">
      <w:numFmt w:val="bullet"/>
      <w:lvlText w:val="•"/>
      <w:lvlJc w:val="left"/>
      <w:pPr>
        <w:ind w:left="5220" w:hanging="360"/>
      </w:pPr>
    </w:lvl>
    <w:lvl w:ilvl="6">
      <w:numFmt w:val="bullet"/>
      <w:lvlText w:val="•"/>
      <w:lvlJc w:val="left"/>
      <w:pPr>
        <w:ind w:left="6120" w:hanging="360"/>
      </w:pPr>
    </w:lvl>
    <w:lvl w:ilvl="7">
      <w:numFmt w:val="bullet"/>
      <w:lvlText w:val="•"/>
      <w:lvlJc w:val="left"/>
      <w:pPr>
        <w:ind w:left="7020" w:hanging="360"/>
      </w:pPr>
    </w:lvl>
    <w:lvl w:ilvl="8">
      <w:numFmt w:val="bullet"/>
      <w:lvlText w:val="•"/>
      <w:lvlJc w:val="left"/>
      <w:pPr>
        <w:ind w:left="7920" w:hanging="360"/>
      </w:pPr>
    </w:lvl>
  </w:abstractNum>
  <w:num w:numId="1" w16cid:durableId="77961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16"/>
    <w:rsid w:val="004F3F16"/>
    <w:rsid w:val="00F2170A"/>
    <w:rsid w:val="00F9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19E7B6"/>
  <w14:defaultImageDpi w14:val="0"/>
  <w15:docId w15:val="{937B295B-A79C-426E-9FF2-62817D86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pPr>
      <w:ind w:left="719" w:right="501"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dc:description/>
  <cp:lastModifiedBy>LaPointe, Donald (DPH)</cp:lastModifiedBy>
  <cp:revision>2</cp:revision>
  <dcterms:created xsi:type="dcterms:W3CDTF">2025-05-07T13:10:00Z</dcterms:created>
  <dcterms:modified xsi:type="dcterms:W3CDTF">2025-05-07T13:10:00Z</dcterms:modified>
</cp:coreProperties>
</file>