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3" w:rsidRPr="00BF7BF6" w:rsidRDefault="00590A13" w:rsidP="00590A13">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rsidR="00590A13" w:rsidRPr="00BF7BF6" w:rsidRDefault="00086FC6" w:rsidP="00086FC6">
      <w:pPr>
        <w:jc w:val="center"/>
      </w:pPr>
      <w:r>
        <w:t>BOARD OF REGISTRATION IN MEDICINE</w:t>
      </w:r>
    </w:p>
    <w:p w:rsidR="00252E58" w:rsidRDefault="00252E58" w:rsidP="00D87E2D">
      <w:pPr>
        <w:jc w:val="center"/>
      </w:pPr>
    </w:p>
    <w:p w:rsidR="000B2A09" w:rsidRPr="00BF7BF6" w:rsidRDefault="00590A13" w:rsidP="00086FC6">
      <w:r w:rsidRPr="00BF7BF6">
        <w:t xml:space="preserve">MIDDLESEX, </w:t>
      </w:r>
      <w:r w:rsidR="00252E58">
        <w:t>ss</w:t>
      </w:r>
      <w:r w:rsidRPr="00BF7BF6">
        <w:tab/>
      </w:r>
      <w:r w:rsidRPr="00BF7BF6">
        <w:tab/>
      </w:r>
      <w:r w:rsidR="00252E58">
        <w:tab/>
      </w:r>
      <w:r w:rsidR="00086FC6">
        <w:tab/>
      </w:r>
      <w:r w:rsidR="005334FD">
        <w:tab/>
      </w:r>
      <w:r w:rsidRPr="00BF7BF6">
        <w:t>Adjudicatory Case</w:t>
      </w:r>
      <w:r w:rsidR="000B2A09">
        <w:t xml:space="preserve"> </w:t>
      </w:r>
      <w:r w:rsidR="00184F35">
        <w:t>No.</w:t>
      </w:r>
      <w:r w:rsidR="000B2A09">
        <w:t xml:space="preserve"> 201</w:t>
      </w:r>
      <w:r w:rsidR="006A011D">
        <w:t>4</w:t>
      </w:r>
      <w:r w:rsidR="000B2A09">
        <w:t>-0</w:t>
      </w:r>
      <w:r w:rsidR="00023413">
        <w:t>22</w:t>
      </w:r>
      <w:r w:rsidR="00252E58">
        <w:t xml:space="preserve"> </w:t>
      </w:r>
    </w:p>
    <w:p w:rsidR="00086FC6" w:rsidRPr="00BF7BF6" w:rsidRDefault="00086FC6" w:rsidP="00086FC6">
      <w:r>
        <w:tab/>
      </w:r>
      <w:r>
        <w:tab/>
      </w:r>
      <w:r>
        <w:tab/>
      </w:r>
      <w:r>
        <w:tab/>
      </w:r>
      <w:r>
        <w:tab/>
      </w:r>
      <w:r>
        <w:tab/>
      </w:r>
      <w:r w:rsidR="005334FD">
        <w:tab/>
      </w:r>
      <w:r w:rsidR="005334FD">
        <w:tab/>
      </w:r>
      <w:r w:rsidR="005334FD">
        <w:tab/>
      </w:r>
      <w:r>
        <w:t>(RM-1</w:t>
      </w:r>
      <w:r w:rsidR="006A011D">
        <w:t>4</w:t>
      </w:r>
      <w:r>
        <w:t>-</w:t>
      </w:r>
      <w:r w:rsidR="00023413">
        <w:t>309</w:t>
      </w:r>
      <w:r>
        <w:t>)</w:t>
      </w: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rsidRPr="00C23007">
        <w:rPr>
          <w:u w:val="single"/>
        </w:rPr>
        <w:t>FINAL DECISION AND ORDER</w:t>
      </w:r>
    </w:p>
    <w:p w:rsidR="00590A13" w:rsidRPr="00BF7BF6" w:rsidRDefault="00023413" w:rsidP="00590A13">
      <w:pPr>
        <w:jc w:val="both"/>
      </w:pPr>
      <w:r>
        <w:t>Thomas M. Horiagon</w:t>
      </w:r>
      <w:r w:rsidR="00590A13" w:rsidRPr="00BF7BF6">
        <w:t>, M.D.</w:t>
      </w:r>
      <w:r w:rsidR="00BF7BF6">
        <w:tab/>
      </w:r>
      <w:r w:rsidR="00590A13" w:rsidRPr="00BF7BF6">
        <w:t>)</w:t>
      </w:r>
    </w:p>
    <w:p w:rsidR="00590A13" w:rsidRPr="00BF7BF6" w:rsidRDefault="00590A13" w:rsidP="00590A13">
      <w:pPr>
        <w:jc w:val="both"/>
      </w:pPr>
      <w:r w:rsidRPr="00BF7BF6">
        <w:t>________________________)</w:t>
      </w:r>
    </w:p>
    <w:p w:rsidR="00590A13" w:rsidRDefault="00590A13" w:rsidP="00590A13">
      <w:pPr>
        <w:jc w:val="both"/>
      </w:pPr>
    </w:p>
    <w:p w:rsidR="007A26C9" w:rsidRPr="007110A9" w:rsidRDefault="0013463E" w:rsidP="006A011D">
      <w:pPr>
        <w:spacing w:line="360" w:lineRule="auto"/>
      </w:pPr>
      <w:r>
        <w:tab/>
      </w:r>
      <w:r w:rsidRPr="00E67BE8">
        <w:t xml:space="preserve">This matter came before the Board for disposition on the basis of the Administrative Magistrate’s Recommended </w:t>
      </w:r>
      <w:r w:rsidR="00252E58">
        <w:t>Decision</w:t>
      </w:r>
      <w:r w:rsidRPr="00E67BE8">
        <w:t xml:space="preserve">, dated </w:t>
      </w:r>
      <w:r w:rsidR="00481873">
        <w:t>June 4</w:t>
      </w:r>
      <w:r w:rsidRPr="00E67BE8">
        <w:t>, 201</w:t>
      </w:r>
      <w:r w:rsidR="006A011D">
        <w:t>5</w:t>
      </w:r>
      <w:r>
        <w:t>,</w:t>
      </w:r>
      <w:r w:rsidRPr="00083176">
        <w:t xml:space="preserve"> </w:t>
      </w:r>
      <w:r w:rsidRPr="00E67BE8">
        <w:t xml:space="preserve">which </w:t>
      </w:r>
      <w:r>
        <w:t>is</w:t>
      </w:r>
      <w:r w:rsidRPr="00E67BE8">
        <w:t xml:space="preserve"> attached hereto</w:t>
      </w:r>
      <w:r w:rsidRPr="00BF39E2">
        <w:t xml:space="preserve"> </w:t>
      </w:r>
      <w:r w:rsidRPr="00E67BE8">
        <w:t>and incorporated by reference</w:t>
      </w:r>
      <w:r>
        <w:t xml:space="preserve">.  </w:t>
      </w:r>
      <w:r w:rsidR="006A011D">
        <w:t xml:space="preserve">There were no </w:t>
      </w:r>
      <w:r w:rsidR="00B001F1">
        <w:t xml:space="preserve">Objections to the Recommended </w:t>
      </w:r>
      <w:r w:rsidR="00252E58">
        <w:t>Decision</w:t>
      </w:r>
      <w:r w:rsidR="006A011D">
        <w:t>.  A</w:t>
      </w:r>
      <w:r w:rsidR="007110A9">
        <w:t xml:space="preserve"> Memorandum on Disposition</w:t>
      </w:r>
      <w:r w:rsidR="00252E58">
        <w:t xml:space="preserve"> w</w:t>
      </w:r>
      <w:r w:rsidR="006A011D">
        <w:t>as</w:t>
      </w:r>
      <w:r w:rsidR="00B001F1">
        <w:t xml:space="preserve"> submitted by the </w:t>
      </w:r>
      <w:r w:rsidR="00481873">
        <w:t>Petitioner</w:t>
      </w:r>
      <w:r w:rsidR="00252E58">
        <w:t xml:space="preserve">.  </w:t>
      </w:r>
      <w:r w:rsidRPr="00E67BE8">
        <w:t xml:space="preserve">After full consideration of the Recommended </w:t>
      </w:r>
      <w:r w:rsidR="00252E58">
        <w:t>Decision</w:t>
      </w:r>
      <w:r w:rsidR="006A011D">
        <w:t xml:space="preserve"> and</w:t>
      </w:r>
      <w:r>
        <w:t xml:space="preserve"> </w:t>
      </w:r>
      <w:r w:rsidR="002F31B4">
        <w:t xml:space="preserve">the </w:t>
      </w:r>
      <w:r w:rsidR="00481873">
        <w:t>Petitioner</w:t>
      </w:r>
      <w:r w:rsidR="005F2889">
        <w:t xml:space="preserve">’s Memorandum on Disposition, </w:t>
      </w:r>
      <w:r w:rsidRPr="00E67BE8">
        <w:t xml:space="preserve">the Board </w:t>
      </w:r>
      <w:r>
        <w:t xml:space="preserve">adopts the Recommended </w:t>
      </w:r>
      <w:r w:rsidR="00252E58">
        <w:t>Decision</w:t>
      </w:r>
      <w:r w:rsidR="00C321E5">
        <w:t>, adding the following:</w:t>
      </w:r>
    </w:p>
    <w:p w:rsidR="00640812" w:rsidRDefault="00640812" w:rsidP="00051593">
      <w:pPr>
        <w:pStyle w:val="le-brm-normal-32-level"/>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Sanction</w:t>
      </w:r>
    </w:p>
    <w:p w:rsidR="00D34143" w:rsidRPr="00D34143" w:rsidRDefault="00051593" w:rsidP="00051593">
      <w:pPr>
        <w:autoSpaceDE w:val="0"/>
        <w:autoSpaceDN w:val="0"/>
        <w:adjustRightInd w:val="0"/>
        <w:spacing w:line="360" w:lineRule="auto"/>
      </w:pPr>
      <w:r>
        <w:tab/>
      </w:r>
      <w:r w:rsidR="007912CC">
        <w:t>Pursuant to 243 CMR 1.03(5)(a)12, t</w:t>
      </w:r>
      <w:r w:rsidR="00481873">
        <w:t xml:space="preserve">he Board has the authority to discipline a physician who has </w:t>
      </w:r>
      <w:r w:rsidR="007912CC">
        <w:t>“</w:t>
      </w:r>
      <w:r w:rsidR="00481873">
        <w:t>been disciplined in another jurisdiction in any way by the proper licensing authority for reasons substantially the same as those set forth in G.L. c. 112, sec. 5 or 243 CMR 1.03(5).</w:t>
      </w:r>
      <w:r w:rsidR="007912CC">
        <w:t>”</w:t>
      </w:r>
      <w:r w:rsidR="00481873">
        <w:t xml:space="preserve">  </w:t>
      </w:r>
      <w:r w:rsidR="007912CC">
        <w:t>T</w:t>
      </w:r>
      <w:r w:rsidR="00640812">
        <w:t xml:space="preserve">he record demonstrates that the Respondent </w:t>
      </w:r>
      <w:r w:rsidR="006A011D">
        <w:t>violated G.L.</w:t>
      </w:r>
      <w:r w:rsidR="00D9146B">
        <w:t xml:space="preserve"> </w:t>
      </w:r>
      <w:r w:rsidR="006A011D">
        <w:t>c. 112, sec. 5 ninth par. (</w:t>
      </w:r>
      <w:r w:rsidR="007912CC">
        <w:t>c</w:t>
      </w:r>
      <w:r w:rsidR="006A011D">
        <w:t>) and 243 CMR 1.03(5)(a)</w:t>
      </w:r>
      <w:r w:rsidR="007912CC">
        <w:t>3</w:t>
      </w:r>
      <w:r>
        <w:t>,</w:t>
      </w:r>
      <w:r w:rsidR="006A011D">
        <w:t xml:space="preserve"> by </w:t>
      </w:r>
      <w:r w:rsidR="007912CC">
        <w:t xml:space="preserve">engaging in conduct “that places into question the Respondent’s competence to practice medicine, including but not limited to gross misconduct in the practice of medicine…… or beyond its authorized scope, or with gross incompetence, or with gross negligence on a particular occasion or negligence on repeated occasions.”  </w:t>
      </w:r>
      <w:r>
        <w:t xml:space="preserve">The Respondent also violated 243 CMR 1.03(5)(a)(4) by </w:t>
      </w:r>
      <w:r w:rsidR="006A011D">
        <w:t xml:space="preserve">practicing medicine while his ability to do so was impaired by </w:t>
      </w:r>
      <w:r>
        <w:rPr>
          <w:rFonts w:ascii="Times-Roman" w:hAnsi="Times-Roman" w:cs="Times-Roman"/>
        </w:rPr>
        <w:t>alcohol, drugs, physical disability or mental instability</w:t>
      </w:r>
      <w:r w:rsidR="006A011D">
        <w:t xml:space="preserve">.  </w:t>
      </w:r>
      <w:r w:rsidR="007A3FF9">
        <w:t>Accordingly</w:t>
      </w:r>
      <w:r w:rsidR="00640812">
        <w:t xml:space="preserve">, it is proper for the Board to impose sanction.  </w:t>
      </w:r>
      <w:r w:rsidR="00640812" w:rsidRPr="006B555E">
        <w:rPr>
          <w:i/>
          <w:iCs/>
        </w:rPr>
        <w:t>See</w:t>
      </w:r>
      <w:r w:rsidR="00640812">
        <w:rPr>
          <w:i/>
          <w:iCs/>
        </w:rPr>
        <w:t xml:space="preserve"> </w:t>
      </w:r>
      <w:r w:rsidR="00640812" w:rsidRPr="00A47366">
        <w:rPr>
          <w:iCs/>
          <w:u w:val="single"/>
        </w:rPr>
        <w:t>Raymond v. Board of Registration in Medicine</w:t>
      </w:r>
      <w:r w:rsidR="00640812">
        <w:t xml:space="preserve">, 387 </w:t>
      </w:r>
      <w:smartTag w:uri="urn:schemas-microsoft-com:office:smarttags" w:element="State">
        <w:r w:rsidR="00640812">
          <w:t>Mass.</w:t>
        </w:r>
      </w:smartTag>
      <w:r w:rsidR="00640812">
        <w:t xml:space="preserve"> 708 (1982); </w:t>
      </w:r>
      <w:r w:rsidR="00640812" w:rsidRPr="00A47366">
        <w:rPr>
          <w:iCs/>
          <w:u w:val="single"/>
        </w:rPr>
        <w:t>Levy v. Board of Registration in Medicine</w:t>
      </w:r>
      <w:r w:rsidR="00640812">
        <w:t xml:space="preserve">, 378 </w:t>
      </w:r>
      <w:smartTag w:uri="urn:schemas-microsoft-com:office:smarttags" w:element="place">
        <w:smartTag w:uri="urn:schemas-microsoft-com:office:smarttags" w:element="State">
          <w:r w:rsidR="00640812">
            <w:t>Mass.</w:t>
          </w:r>
        </w:smartTag>
      </w:smartTag>
      <w:r w:rsidR="00640812">
        <w:t xml:space="preserve"> 519 (1979). </w:t>
      </w:r>
    </w:p>
    <w:p w:rsidR="00D34143" w:rsidRPr="00D34143" w:rsidRDefault="00D34143" w:rsidP="00051593">
      <w:pPr>
        <w:spacing w:before="15" w:after="15" w:line="360" w:lineRule="auto"/>
        <w:rPr>
          <w:color w:val="000000"/>
        </w:rPr>
      </w:pPr>
      <w:r>
        <w:rPr>
          <w:color w:val="000000"/>
        </w:rPr>
        <w:tab/>
      </w:r>
      <w:r w:rsidR="00D11FF6">
        <w:rPr>
          <w:color w:val="000000"/>
        </w:rPr>
        <w:t>In cases of repeated acts of neglige</w:t>
      </w:r>
      <w:r w:rsidR="0065482D">
        <w:rPr>
          <w:color w:val="000000"/>
        </w:rPr>
        <w:t>nce, the Board has imposed an i</w:t>
      </w:r>
      <w:r w:rsidR="00D11FF6">
        <w:rPr>
          <w:color w:val="000000"/>
        </w:rPr>
        <w:t xml:space="preserve">ndefinite suspension followed by a skills assessment and/or clinical monitoring.  </w:t>
      </w:r>
      <w:r w:rsidR="00D11FF6" w:rsidRPr="0065482D">
        <w:rPr>
          <w:i/>
          <w:color w:val="000000"/>
        </w:rPr>
        <w:t xml:space="preserve">See, In the Matter </w:t>
      </w:r>
      <w:r w:rsidR="00D11FF6" w:rsidRPr="0065482D">
        <w:rPr>
          <w:i/>
          <w:color w:val="000000"/>
        </w:rPr>
        <w:lastRenderedPageBreak/>
        <w:t xml:space="preserve">of Alvin </w:t>
      </w:r>
      <w:r w:rsidR="0065482D" w:rsidRPr="0065482D">
        <w:rPr>
          <w:i/>
          <w:color w:val="000000"/>
        </w:rPr>
        <w:t>C</w:t>
      </w:r>
      <w:r w:rsidR="00D11FF6" w:rsidRPr="0065482D">
        <w:rPr>
          <w:i/>
          <w:color w:val="000000"/>
        </w:rPr>
        <w:t>hua, M.D.</w:t>
      </w:r>
      <w:r w:rsidR="00D11FF6">
        <w:rPr>
          <w:color w:val="000000"/>
        </w:rPr>
        <w:t xml:space="preserve">, Board of Registration in Medicine, Adjudicatory Case No. 2011-007 </w:t>
      </w:r>
      <w:r w:rsidR="00C321E5">
        <w:rPr>
          <w:color w:val="000000"/>
        </w:rPr>
        <w:t>(Consent  Order, March 16, 2011)</w:t>
      </w:r>
      <w:r w:rsidR="00D11FF6">
        <w:rPr>
          <w:color w:val="000000"/>
        </w:rPr>
        <w:t>(physician provided substandard care to nine patients</w:t>
      </w:r>
      <w:r w:rsidR="0065482D">
        <w:rPr>
          <w:color w:val="000000"/>
        </w:rPr>
        <w:t xml:space="preserve">); </w:t>
      </w:r>
      <w:r w:rsidR="0065482D" w:rsidRPr="0065482D">
        <w:rPr>
          <w:i/>
          <w:color w:val="000000"/>
        </w:rPr>
        <w:t>In the Matter of Surender Singh, M.D.</w:t>
      </w:r>
      <w:r w:rsidR="0065482D">
        <w:rPr>
          <w:color w:val="000000"/>
        </w:rPr>
        <w:t xml:space="preserve">, Board of Registration in Medicine, Adjudicatory Case No. 2010-010 (Consent Order, April 14, 2010)(the Board indefinitely suspended the license of physician who improperly prescribed narcotics to one patient and who failed to competently treat three other patients; suspension stayed upon physician undergoing skills assessment); </w:t>
      </w:r>
      <w:r w:rsidR="0065482D" w:rsidRPr="0065482D">
        <w:rPr>
          <w:i/>
          <w:color w:val="000000"/>
        </w:rPr>
        <w:t>In the Matter of N. Rag Birudavol, M.D.</w:t>
      </w:r>
      <w:r w:rsidR="0065482D">
        <w:rPr>
          <w:color w:val="000000"/>
        </w:rPr>
        <w:t xml:space="preserve"> Adjudicatory Case No. 02-16-DALA (Final Decision and Order, July 21, 2004)(physician’s license indefinitely suspended for substandard care of four patients spanning three years; Board would consider staying the suspension upon entry into a probation agreement that would include monitoring).</w:t>
      </w:r>
    </w:p>
    <w:p w:rsidR="00067D91" w:rsidRPr="00036B8A" w:rsidRDefault="00CB73DF" w:rsidP="00067D91">
      <w:pPr>
        <w:spacing w:line="360" w:lineRule="auto"/>
        <w:ind w:firstLine="720"/>
        <w:jc w:val="both"/>
      </w:pPr>
      <w:r>
        <w:rPr>
          <w:szCs w:val="20"/>
        </w:rPr>
        <w:t>Where t</w:t>
      </w:r>
      <w:r w:rsidR="00771A66">
        <w:rPr>
          <w:szCs w:val="20"/>
        </w:rPr>
        <w:t xml:space="preserve">he Respondent’s license to practice medicine </w:t>
      </w:r>
      <w:r>
        <w:rPr>
          <w:szCs w:val="20"/>
        </w:rPr>
        <w:t xml:space="preserve">has lapsed, the Respondent’s inchoate right to renew his license </w:t>
      </w:r>
      <w:r w:rsidR="00771A66">
        <w:rPr>
          <w:szCs w:val="20"/>
        </w:rPr>
        <w:t xml:space="preserve">is </w:t>
      </w:r>
      <w:r w:rsidR="003F6DE6" w:rsidRPr="003F6DE6">
        <w:rPr>
          <w:szCs w:val="20"/>
        </w:rPr>
        <w:t xml:space="preserve">hereby </w:t>
      </w:r>
      <w:r>
        <w:rPr>
          <w:szCs w:val="20"/>
        </w:rPr>
        <w:t>INDEFINITELY SUSPENDED</w:t>
      </w:r>
      <w:r w:rsidR="00771A66">
        <w:t xml:space="preserve">. The Respondent may petition the Board for a stay of suspension </w:t>
      </w:r>
      <w:r w:rsidR="003D11B1">
        <w:t>at such time as Respondent demonstrates he is fit to practice</w:t>
      </w:r>
      <w:r w:rsidR="00B061A4">
        <w:t>.  Any stay would be conditioned</w:t>
      </w:r>
      <w:r w:rsidR="003D11B1">
        <w:t xml:space="preserve"> </w:t>
      </w:r>
      <w:r w:rsidR="00B061A4">
        <w:t>upon 1) successful completion of a Board-approved clinical skills assessment program and a finding by that program that he is competent to practice medicine; 2) undergoing a Board-approved mental health assessment that concludes he is ready to return to practice, and 3) entry into a five-year Probation Agreement, which shall include participation in, and completion of, any remediation terms and/or educational programs recommended as the result of the assessments by the Board-approved entities; monitoring of the Respondent’s practice by a Board-approved monitor; and any conditions the Board deems appropriate.</w:t>
      </w:r>
      <w:r w:rsidR="00067D91" w:rsidRPr="00067D91">
        <w:t xml:space="preserve"> </w:t>
      </w:r>
      <w:r w:rsidR="00067D91" w:rsidRPr="00036B8A">
        <w:t>The sanction is imposed for each violation of the law, and not a combination of any or all of them.</w:t>
      </w:r>
    </w:p>
    <w:p w:rsidR="00640812" w:rsidRDefault="00640812" w:rsidP="000B3D37">
      <w:pPr>
        <w:spacing w:line="360" w:lineRule="auto"/>
        <w:ind w:firstLine="720"/>
        <w:jc w:val="both"/>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w:t>
      </w:r>
      <w:r>
        <w:lastRenderedPageBreak/>
        <w:t xml:space="preserve">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0B3D37">
        <w:t xml:space="preserve">for the duration of </w:t>
      </w:r>
      <w:r w:rsidR="003F6DE6">
        <w:t xml:space="preserve">the </w:t>
      </w:r>
      <w:r w:rsidR="000B3D37">
        <w:t>indefinite suspension</w:t>
      </w:r>
      <w:r w:rsidR="00445B05">
        <w:t xml:space="preserve"> of his inchoate right to renew</w:t>
      </w:r>
      <w:r>
        <w:t>.  The Respondent is further directed to certify to the Board within ten (10) days that he has complied with this directive.  The Board expressly reserves the authority to independently notify, at any time, any of the entities designated above, or any other affected enti</w:t>
      </w:r>
      <w:r w:rsidR="0049552A">
        <w:t>ty, of any action it has taken.</w:t>
      </w:r>
    </w:p>
    <w:p w:rsidR="0049552A" w:rsidRPr="000A15F7" w:rsidRDefault="0049552A" w:rsidP="0049552A">
      <w:pPr>
        <w:spacing w:line="360" w:lineRule="auto"/>
        <w:jc w:val="both"/>
      </w:pPr>
    </w:p>
    <w:p w:rsidR="000B3D37" w:rsidRDefault="000B3D37" w:rsidP="00BF7EBC"/>
    <w:p w:rsidR="00590A13" w:rsidRPr="00BF7BF6" w:rsidRDefault="000B3D37" w:rsidP="00BF7EBC">
      <w:r w:rsidRPr="00BF7BF6">
        <w:t>Date:</w:t>
      </w:r>
      <w:r>
        <w:tab/>
      </w:r>
      <w:r w:rsidR="00445B05">
        <w:t>October 8</w:t>
      </w:r>
      <w:r>
        <w:t>, 2015</w:t>
      </w:r>
      <w:r w:rsidRPr="00BF7BF6">
        <w:tab/>
      </w:r>
      <w:r w:rsidR="00590A13" w:rsidRPr="00BF7BF6">
        <w:tab/>
      </w:r>
      <w:r w:rsidR="009D504E">
        <w:rPr>
          <w:u w:val="single"/>
        </w:rPr>
        <w:t>Signed by Candace Lapidus Sloane, M.D.</w:t>
      </w:r>
      <w:bookmarkStart w:id="0" w:name="_GoBack"/>
      <w:bookmarkEnd w:id="0"/>
    </w:p>
    <w:p w:rsidR="00590A13" w:rsidRPr="00BF7BF6" w:rsidRDefault="00590A13" w:rsidP="00BF7EBC">
      <w:r w:rsidRPr="00BF7BF6">
        <w:tab/>
      </w:r>
      <w:r w:rsidRPr="00BF7BF6">
        <w:tab/>
      </w:r>
      <w:r w:rsidRPr="00BF7BF6">
        <w:tab/>
      </w:r>
      <w:r w:rsidRPr="00BF7BF6">
        <w:tab/>
      </w:r>
      <w:r w:rsidR="00D817DD">
        <w:tab/>
      </w:r>
      <w:r w:rsidR="00771A66">
        <w:t>Candace Lapidus Sloane</w:t>
      </w:r>
      <w:r w:rsidR="00DF031C">
        <w:t>, M.D.</w:t>
      </w:r>
    </w:p>
    <w:p w:rsidR="00590A13" w:rsidRPr="00BF7BF6" w:rsidRDefault="000B3D37" w:rsidP="00BF7EBC">
      <w:r>
        <w:tab/>
      </w:r>
      <w:r>
        <w:tab/>
      </w:r>
      <w:r>
        <w:tab/>
      </w:r>
      <w:r>
        <w:tab/>
      </w:r>
      <w:r w:rsidR="00D817DD">
        <w:tab/>
      </w:r>
      <w:r w:rsidR="00771A66">
        <w:t>Chair</w:t>
      </w:r>
    </w:p>
    <w:p w:rsidR="001C1641" w:rsidRPr="00BF7BF6" w:rsidRDefault="00590A13" w:rsidP="00BF7EBC">
      <w:r w:rsidRPr="00BF7BF6">
        <w:tab/>
      </w:r>
      <w:r w:rsidRPr="00BF7BF6">
        <w:tab/>
      </w:r>
      <w:r w:rsidRPr="00BF7BF6">
        <w:tab/>
      </w:r>
      <w:r w:rsidRPr="00BF7BF6">
        <w:tab/>
      </w:r>
      <w:r w:rsidR="00D817DD">
        <w:tab/>
      </w:r>
      <w:r w:rsidRPr="00BF7BF6">
        <w:t>Board of Registration in Medicine</w:t>
      </w:r>
    </w:p>
    <w:sectPr w:rsidR="001C1641" w:rsidRPr="00BF7BF6" w:rsidSect="00D54BCD">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E80" w:rsidRDefault="00140E80">
      <w:r>
        <w:separator/>
      </w:r>
    </w:p>
  </w:endnote>
  <w:endnote w:type="continuationSeparator" w:id="0">
    <w:p w:rsidR="00140E80" w:rsidRDefault="0014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504E">
      <w:rPr>
        <w:rStyle w:val="PageNumber"/>
        <w:noProof/>
      </w:rPr>
      <w:t>2</w:t>
    </w:r>
    <w:r>
      <w:rPr>
        <w:rStyle w:val="PageNumber"/>
      </w:rPr>
      <w:fldChar w:fldCharType="end"/>
    </w:r>
  </w:p>
  <w:p w:rsidR="009E11E4" w:rsidRDefault="009E11E4" w:rsidP="00E67B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E80" w:rsidRDefault="00140E80">
      <w:r>
        <w:separator/>
      </w:r>
    </w:p>
  </w:footnote>
  <w:footnote w:type="continuationSeparator" w:id="0">
    <w:p w:rsidR="00140E80" w:rsidRDefault="00140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3413"/>
    <w:rsid w:val="00024868"/>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593"/>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67D91"/>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1713"/>
    <w:rsid w:val="00082160"/>
    <w:rsid w:val="00082D54"/>
    <w:rsid w:val="0008506C"/>
    <w:rsid w:val="000850B5"/>
    <w:rsid w:val="00085BC2"/>
    <w:rsid w:val="00086FC6"/>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919"/>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5C7"/>
    <w:rsid w:val="000B26F3"/>
    <w:rsid w:val="000B2A09"/>
    <w:rsid w:val="000B3D37"/>
    <w:rsid w:val="000B41AA"/>
    <w:rsid w:val="000B4A14"/>
    <w:rsid w:val="000B4EFC"/>
    <w:rsid w:val="000B60D6"/>
    <w:rsid w:val="000B65FF"/>
    <w:rsid w:val="000B6F2D"/>
    <w:rsid w:val="000B7129"/>
    <w:rsid w:val="000B72F3"/>
    <w:rsid w:val="000B7AB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40D"/>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463E"/>
    <w:rsid w:val="00135543"/>
    <w:rsid w:val="00135B7D"/>
    <w:rsid w:val="001402F4"/>
    <w:rsid w:val="001403E8"/>
    <w:rsid w:val="0014074A"/>
    <w:rsid w:val="00140C73"/>
    <w:rsid w:val="00140E80"/>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357"/>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171"/>
    <w:rsid w:val="001A78A8"/>
    <w:rsid w:val="001A7F34"/>
    <w:rsid w:val="001B203A"/>
    <w:rsid w:val="001B2089"/>
    <w:rsid w:val="001B21E3"/>
    <w:rsid w:val="001B404E"/>
    <w:rsid w:val="001B4671"/>
    <w:rsid w:val="001B470E"/>
    <w:rsid w:val="001B4E55"/>
    <w:rsid w:val="001B5223"/>
    <w:rsid w:val="001B5699"/>
    <w:rsid w:val="001C0C5F"/>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1B4"/>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5E7"/>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03"/>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1B1"/>
    <w:rsid w:val="003D19BD"/>
    <w:rsid w:val="003D2C59"/>
    <w:rsid w:val="003D31FD"/>
    <w:rsid w:val="003D4CEA"/>
    <w:rsid w:val="003D575B"/>
    <w:rsid w:val="003E034B"/>
    <w:rsid w:val="003E0350"/>
    <w:rsid w:val="003E0599"/>
    <w:rsid w:val="003E12DB"/>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6DE6"/>
    <w:rsid w:val="003F71E6"/>
    <w:rsid w:val="00400390"/>
    <w:rsid w:val="00400C9B"/>
    <w:rsid w:val="00402CAE"/>
    <w:rsid w:val="00403F5A"/>
    <w:rsid w:val="00404021"/>
    <w:rsid w:val="0040507E"/>
    <w:rsid w:val="004057DC"/>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364"/>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5B05"/>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1873"/>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552A"/>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4FD"/>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33AC"/>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1DCD"/>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173"/>
    <w:rsid w:val="005D18FC"/>
    <w:rsid w:val="005D1B4C"/>
    <w:rsid w:val="005D4AAD"/>
    <w:rsid w:val="005D62E6"/>
    <w:rsid w:val="005D7859"/>
    <w:rsid w:val="005D7FA9"/>
    <w:rsid w:val="005E05D7"/>
    <w:rsid w:val="005E0A57"/>
    <w:rsid w:val="005E23E9"/>
    <w:rsid w:val="005E2464"/>
    <w:rsid w:val="005E24A2"/>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4638"/>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40812"/>
    <w:rsid w:val="00640874"/>
    <w:rsid w:val="0064093E"/>
    <w:rsid w:val="00640C55"/>
    <w:rsid w:val="00640DB8"/>
    <w:rsid w:val="00640FAC"/>
    <w:rsid w:val="00640FD4"/>
    <w:rsid w:val="00644B80"/>
    <w:rsid w:val="006463D7"/>
    <w:rsid w:val="006463EF"/>
    <w:rsid w:val="00647765"/>
    <w:rsid w:val="00650A8D"/>
    <w:rsid w:val="006534AA"/>
    <w:rsid w:val="0065482D"/>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11D"/>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5768E"/>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A66"/>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2CC"/>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1E24"/>
    <w:rsid w:val="008A2296"/>
    <w:rsid w:val="008A3574"/>
    <w:rsid w:val="008A3A0E"/>
    <w:rsid w:val="008A3BBF"/>
    <w:rsid w:val="008A4089"/>
    <w:rsid w:val="008A44A9"/>
    <w:rsid w:val="008A4832"/>
    <w:rsid w:val="008A5A7B"/>
    <w:rsid w:val="008A5B90"/>
    <w:rsid w:val="008A5C15"/>
    <w:rsid w:val="008A6A80"/>
    <w:rsid w:val="008A733B"/>
    <w:rsid w:val="008A73C1"/>
    <w:rsid w:val="008A76EB"/>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4F9E"/>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2A0"/>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6D6"/>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5107"/>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4E"/>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A53"/>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1A4"/>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58BB"/>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906D7"/>
    <w:rsid w:val="00B90E01"/>
    <w:rsid w:val="00B91510"/>
    <w:rsid w:val="00B91686"/>
    <w:rsid w:val="00B92A92"/>
    <w:rsid w:val="00B935F9"/>
    <w:rsid w:val="00B9373E"/>
    <w:rsid w:val="00B94BC0"/>
    <w:rsid w:val="00B969BB"/>
    <w:rsid w:val="00B97871"/>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B09"/>
    <w:rsid w:val="00BE09E0"/>
    <w:rsid w:val="00BE0E3E"/>
    <w:rsid w:val="00BE3529"/>
    <w:rsid w:val="00BE47A0"/>
    <w:rsid w:val="00BE482E"/>
    <w:rsid w:val="00BE4AF7"/>
    <w:rsid w:val="00BE4D53"/>
    <w:rsid w:val="00BE5176"/>
    <w:rsid w:val="00BE6197"/>
    <w:rsid w:val="00BE65BE"/>
    <w:rsid w:val="00BE7018"/>
    <w:rsid w:val="00BE76C9"/>
    <w:rsid w:val="00BF1D28"/>
    <w:rsid w:val="00BF1DC9"/>
    <w:rsid w:val="00BF2050"/>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1E5"/>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155"/>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00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3DF"/>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67E"/>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1FF6"/>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143"/>
    <w:rsid w:val="00D34AA4"/>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47"/>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CD"/>
    <w:rsid w:val="00D54CAB"/>
    <w:rsid w:val="00D5596D"/>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7DD"/>
    <w:rsid w:val="00D81E99"/>
    <w:rsid w:val="00D82100"/>
    <w:rsid w:val="00D82C52"/>
    <w:rsid w:val="00D82E43"/>
    <w:rsid w:val="00D83111"/>
    <w:rsid w:val="00D839AB"/>
    <w:rsid w:val="00D85C92"/>
    <w:rsid w:val="00D85F18"/>
    <w:rsid w:val="00D861B6"/>
    <w:rsid w:val="00D87C43"/>
    <w:rsid w:val="00D87E2D"/>
    <w:rsid w:val="00D87F9A"/>
    <w:rsid w:val="00D9010D"/>
    <w:rsid w:val="00D91392"/>
    <w:rsid w:val="00D9146B"/>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E62"/>
    <w:rsid w:val="00DB7FE4"/>
    <w:rsid w:val="00DC2018"/>
    <w:rsid w:val="00DC3656"/>
    <w:rsid w:val="00DC36A9"/>
    <w:rsid w:val="00DC39BA"/>
    <w:rsid w:val="00DC537D"/>
    <w:rsid w:val="00DC63FC"/>
    <w:rsid w:val="00DD09C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364"/>
    <w:rsid w:val="00E128EE"/>
    <w:rsid w:val="00E1292D"/>
    <w:rsid w:val="00E12ED4"/>
    <w:rsid w:val="00E13F48"/>
    <w:rsid w:val="00E14194"/>
    <w:rsid w:val="00E1433E"/>
    <w:rsid w:val="00E14C0B"/>
    <w:rsid w:val="00E15089"/>
    <w:rsid w:val="00E16235"/>
    <w:rsid w:val="00E17650"/>
    <w:rsid w:val="00E177C3"/>
    <w:rsid w:val="00E17F49"/>
    <w:rsid w:val="00E20038"/>
    <w:rsid w:val="00E236F9"/>
    <w:rsid w:val="00E23A0E"/>
    <w:rsid w:val="00E240B6"/>
    <w:rsid w:val="00E24537"/>
    <w:rsid w:val="00E24546"/>
    <w:rsid w:val="00E252B1"/>
    <w:rsid w:val="00E258D3"/>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DB"/>
    <w:rsid w:val="00E863B3"/>
    <w:rsid w:val="00E864D9"/>
    <w:rsid w:val="00E86BEF"/>
    <w:rsid w:val="00E87CC7"/>
    <w:rsid w:val="00E900D6"/>
    <w:rsid w:val="00E903B3"/>
    <w:rsid w:val="00E90704"/>
    <w:rsid w:val="00E908CE"/>
    <w:rsid w:val="00E90B72"/>
    <w:rsid w:val="00E91629"/>
    <w:rsid w:val="00E9178A"/>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3702"/>
    <w:rsid w:val="00F240D6"/>
    <w:rsid w:val="00F25A3C"/>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3BF2"/>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5470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2015-10-14T13:47:00Z</dcterms:created>
  <dc:creator>Kumin, Daniel (MED)</dc:creator>
  <lastModifiedBy/>
  <lastPrinted>2015-10-07T15:16:00Z</lastPrinted>
  <dcterms:modified xsi:type="dcterms:W3CDTF">2015-10-14T13:48:00Z</dcterms:modified>
  <revision>3</revision>
  <dc:title>COMMONWEALTH OF MASSACHUSETTS</dc:title>
</coreProperties>
</file>