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0A" w:rsidRPr="00BF7BF6" w:rsidRDefault="00F0140A" w:rsidP="00F0140A">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rsidR="00F0140A" w:rsidRPr="00BF7BF6" w:rsidRDefault="00F0140A" w:rsidP="00F0140A">
      <w:pPr>
        <w:jc w:val="center"/>
      </w:pPr>
      <w:r>
        <w:t>BOARD OF REGISTRATION IN MEDICINE</w:t>
      </w:r>
    </w:p>
    <w:p w:rsidR="00F0140A" w:rsidRDefault="00F0140A" w:rsidP="00F0140A">
      <w:pPr>
        <w:jc w:val="center"/>
      </w:pPr>
    </w:p>
    <w:p w:rsidR="00F0140A" w:rsidRPr="00BF7BF6" w:rsidRDefault="00F0140A" w:rsidP="00F0140A">
      <w:r w:rsidRPr="00BF7BF6">
        <w:t xml:space="preserve">MIDDLESEX, </w:t>
      </w:r>
      <w:proofErr w:type="spellStart"/>
      <w:r>
        <w:t>ss</w:t>
      </w:r>
      <w:proofErr w:type="spellEnd"/>
      <w:r w:rsidRPr="00BF7BF6">
        <w:tab/>
      </w:r>
      <w:r w:rsidRPr="00BF7BF6">
        <w:tab/>
      </w:r>
      <w:r>
        <w:tab/>
      </w:r>
      <w:r>
        <w:tab/>
      </w:r>
      <w:r>
        <w:tab/>
      </w:r>
      <w:r w:rsidRPr="00BF7BF6">
        <w:t>Adjudicatory Case</w:t>
      </w:r>
      <w:r>
        <w:t xml:space="preserve"> No. 201</w:t>
      </w:r>
      <w:r w:rsidR="00942B16">
        <w:t>5</w:t>
      </w:r>
      <w:r>
        <w:t>-0</w:t>
      </w:r>
      <w:r w:rsidR="00942B16">
        <w:t>11</w:t>
      </w:r>
      <w:r>
        <w:t xml:space="preserve"> </w:t>
      </w:r>
    </w:p>
    <w:p w:rsidR="00F0140A" w:rsidRPr="00BF7BF6" w:rsidRDefault="00F0140A" w:rsidP="00F0140A">
      <w:r>
        <w:tab/>
      </w:r>
      <w:r>
        <w:tab/>
      </w:r>
      <w:r>
        <w:tab/>
      </w:r>
      <w:r>
        <w:tab/>
      </w:r>
      <w:r>
        <w:tab/>
      </w:r>
      <w:r>
        <w:tab/>
      </w:r>
      <w:r>
        <w:tab/>
      </w:r>
      <w:r>
        <w:tab/>
      </w:r>
      <w:r>
        <w:tab/>
        <w:t>(RM-1</w:t>
      </w:r>
      <w:r w:rsidR="00942B16">
        <w:t>5</w:t>
      </w:r>
      <w:r>
        <w:t>-1</w:t>
      </w:r>
      <w:r w:rsidR="00942B16">
        <w:t>22</w:t>
      </w:r>
      <w:r>
        <w:t>)</w:t>
      </w:r>
    </w:p>
    <w:p w:rsidR="00590A13" w:rsidRDefault="00590A13" w:rsidP="00590A13">
      <w:pPr>
        <w:jc w:val="both"/>
      </w:pPr>
    </w:p>
    <w:p w:rsidR="006B0368" w:rsidRPr="00BF7BF6" w:rsidRDefault="006B0368" w:rsidP="00590A13">
      <w:pPr>
        <w:jc w:val="both"/>
      </w:pP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636A52" w:rsidRDefault="00590A13" w:rsidP="00636A52">
      <w:pPr>
        <w:jc w:val="both"/>
      </w:pPr>
      <w:r w:rsidRPr="00BF7BF6">
        <w:t xml:space="preserve">In the Matter of </w:t>
      </w:r>
      <w:r w:rsidRPr="00BF7BF6">
        <w:tab/>
      </w:r>
      <w:r w:rsidR="00636A52">
        <w:tab/>
      </w:r>
      <w:r w:rsidR="00BF7BF6">
        <w:t>)</w:t>
      </w:r>
    </w:p>
    <w:p w:rsidR="00636A52" w:rsidRPr="00C23007" w:rsidRDefault="00636A52" w:rsidP="00636A52">
      <w:pPr>
        <w:jc w:val="both"/>
      </w:pPr>
      <w:r>
        <w:tab/>
      </w:r>
      <w:r>
        <w:tab/>
      </w:r>
      <w:r>
        <w:tab/>
      </w:r>
      <w:r>
        <w:tab/>
        <w:t>)</w:t>
      </w:r>
      <w:r>
        <w:tab/>
      </w:r>
      <w:r>
        <w:tab/>
      </w:r>
      <w:r w:rsidRPr="00C23007">
        <w:rPr>
          <w:u w:val="single"/>
        </w:rPr>
        <w:t>FINAL DECISION AND ORDER</w:t>
      </w:r>
    </w:p>
    <w:p w:rsidR="00590A13" w:rsidRPr="00BF7BF6" w:rsidRDefault="00942B16" w:rsidP="00590A13">
      <w:pPr>
        <w:jc w:val="both"/>
      </w:pPr>
      <w:r>
        <w:t>Robert Kohn</w:t>
      </w:r>
      <w:r w:rsidR="00590A13" w:rsidRPr="00BF7BF6">
        <w:t>, M.D.</w:t>
      </w:r>
      <w:r w:rsidR="000B2A09">
        <w:tab/>
      </w:r>
      <w:r w:rsidR="00BF7BF6">
        <w:tab/>
      </w:r>
      <w:r w:rsidR="00590A13" w:rsidRPr="00BF7BF6">
        <w:t>)</w:t>
      </w:r>
    </w:p>
    <w:p w:rsidR="00590A13" w:rsidRPr="00BF7BF6" w:rsidRDefault="00590A13" w:rsidP="00590A13">
      <w:pPr>
        <w:jc w:val="both"/>
      </w:pPr>
      <w:r w:rsidRPr="00BF7BF6">
        <w:t>________________________)</w:t>
      </w:r>
    </w:p>
    <w:p w:rsidR="00590A13" w:rsidRDefault="00590A13" w:rsidP="00590A13">
      <w:pPr>
        <w:jc w:val="both"/>
      </w:pPr>
    </w:p>
    <w:p w:rsidR="006B0368" w:rsidRDefault="006B0368" w:rsidP="00590A13">
      <w:pPr>
        <w:jc w:val="both"/>
      </w:pPr>
    </w:p>
    <w:p w:rsidR="00DA4B76" w:rsidRPr="00BF7BF6" w:rsidRDefault="00DA4B76" w:rsidP="00E94417">
      <w:pPr>
        <w:spacing w:line="360" w:lineRule="auto"/>
        <w:jc w:val="both"/>
      </w:pPr>
    </w:p>
    <w:p w:rsidR="00FD18DD" w:rsidRDefault="0013463E" w:rsidP="00FD18DD">
      <w:pPr>
        <w:spacing w:line="360" w:lineRule="auto"/>
      </w:pPr>
      <w:r>
        <w:tab/>
      </w:r>
      <w:r w:rsidRPr="00E67BE8">
        <w:t xml:space="preserve">This matter came before the Board for disposition on the basis of the Administrative Magistrate’s Recommended </w:t>
      </w:r>
      <w:r w:rsidR="00252E58">
        <w:t>Decision</w:t>
      </w:r>
      <w:r w:rsidRPr="00E67BE8">
        <w:t xml:space="preserve">, dated </w:t>
      </w:r>
      <w:r w:rsidR="00727196">
        <w:t>July 8, 2016</w:t>
      </w:r>
      <w:r>
        <w:t>,</w:t>
      </w:r>
      <w:r w:rsidRPr="00083176">
        <w:t xml:space="preserve"> </w:t>
      </w:r>
      <w:r w:rsidRPr="00E67BE8">
        <w:t xml:space="preserve">which </w:t>
      </w:r>
      <w:r>
        <w:t>is</w:t>
      </w:r>
      <w:r w:rsidRPr="00E67BE8">
        <w:t xml:space="preserve"> attached hereto</w:t>
      </w:r>
      <w:r w:rsidRPr="00BF39E2">
        <w:t xml:space="preserve"> </w:t>
      </w:r>
      <w:r w:rsidRPr="00E67BE8">
        <w:t>and incorporated by reference</w:t>
      </w:r>
      <w:r>
        <w:t xml:space="preserve">.  </w:t>
      </w:r>
      <w:r w:rsidR="00B001F1">
        <w:t xml:space="preserve">Objections to the Recommended </w:t>
      </w:r>
      <w:r w:rsidR="00252E58">
        <w:t>Decision</w:t>
      </w:r>
      <w:r w:rsidR="007110A9" w:rsidRPr="007110A9">
        <w:t xml:space="preserve"> </w:t>
      </w:r>
      <w:r w:rsidR="00252E58">
        <w:t>were</w:t>
      </w:r>
      <w:r w:rsidR="00B001F1">
        <w:t xml:space="preserve"> submitted by the Respondent</w:t>
      </w:r>
      <w:r w:rsidR="00727196">
        <w:t>, as well as a Response to Respondent’s Objections by the Petitioner.</w:t>
      </w:r>
      <w:r w:rsidR="00252E58">
        <w:t xml:space="preserve">  </w:t>
      </w:r>
      <w:r w:rsidR="00B86A6F">
        <w:t>Memorand</w:t>
      </w:r>
      <w:r w:rsidR="00727196">
        <w:t>a</w:t>
      </w:r>
      <w:r w:rsidR="00B86A6F">
        <w:t xml:space="preserve"> on Disposition w</w:t>
      </w:r>
      <w:r w:rsidR="00727196">
        <w:t xml:space="preserve">ere </w:t>
      </w:r>
      <w:r w:rsidR="00B86A6F">
        <w:t xml:space="preserve">submitted by </w:t>
      </w:r>
      <w:r w:rsidR="00727196">
        <w:t>both the Respondent and t</w:t>
      </w:r>
      <w:r w:rsidR="00B86A6F">
        <w:t xml:space="preserve">he Petitioner.  </w:t>
      </w:r>
      <w:r w:rsidRPr="00E67BE8">
        <w:t xml:space="preserve">After full consideration of the Recommended </w:t>
      </w:r>
      <w:r w:rsidR="00252E58">
        <w:t>Decision</w:t>
      </w:r>
      <w:r>
        <w:t xml:space="preserve">, </w:t>
      </w:r>
      <w:r w:rsidR="00252E58">
        <w:t>Respondent’s</w:t>
      </w:r>
      <w:r>
        <w:t xml:space="preserve"> Objections to the </w:t>
      </w:r>
      <w:r w:rsidR="00252E58">
        <w:t>Recommended Decision</w:t>
      </w:r>
      <w:r>
        <w:t>,</w:t>
      </w:r>
      <w:r w:rsidR="005F2889">
        <w:t xml:space="preserve"> </w:t>
      </w:r>
      <w:r w:rsidR="00727196">
        <w:t xml:space="preserve">Petitioner’s Response to Respondent’s Objections, </w:t>
      </w:r>
      <w:r w:rsidR="005F2889">
        <w:t xml:space="preserve">Respondent’s Memorandum on Disposition, </w:t>
      </w:r>
      <w:r w:rsidR="00B86A6F">
        <w:t xml:space="preserve">Petitioner’s Memorandum on </w:t>
      </w:r>
      <w:r w:rsidR="00FD18DD">
        <w:t xml:space="preserve">Disposition, </w:t>
      </w:r>
      <w:r w:rsidR="005D7C27">
        <w:t xml:space="preserve">and a </w:t>
      </w:r>
      <w:r w:rsidR="0049722B">
        <w:t xml:space="preserve">videotape </w:t>
      </w:r>
      <w:r w:rsidR="005D7C27">
        <w:t xml:space="preserve">viewing of the </w:t>
      </w:r>
      <w:r w:rsidR="0049722B">
        <w:t>incident in question</w:t>
      </w:r>
      <w:r w:rsidR="00A53470">
        <w:rPr>
          <w:rStyle w:val="FootnoteReference"/>
        </w:rPr>
        <w:footnoteReference w:id="1"/>
      </w:r>
      <w:r w:rsidR="0049722B">
        <w:t xml:space="preserve">, </w:t>
      </w:r>
      <w:r w:rsidR="00FD18DD" w:rsidRPr="00E67BE8">
        <w:t xml:space="preserve">the Board </w:t>
      </w:r>
      <w:r w:rsidR="00FD18DD">
        <w:t>adopts the Recommended Decision</w:t>
      </w:r>
      <w:r w:rsidR="00A53470">
        <w:t>, and adds the following</w:t>
      </w:r>
      <w:proofErr w:type="gramStart"/>
      <w:r w:rsidR="00A53470">
        <w:t>:</w:t>
      </w:r>
      <w:r w:rsidR="00727196">
        <w:t>.</w:t>
      </w:r>
      <w:proofErr w:type="gramEnd"/>
    </w:p>
    <w:p w:rsidR="00B97953" w:rsidRDefault="00FD18DD" w:rsidP="00B97953">
      <w:pPr>
        <w:spacing w:line="360" w:lineRule="auto"/>
      </w:pPr>
      <w:r>
        <w:tab/>
      </w:r>
    </w:p>
    <w:p w:rsidR="00640812" w:rsidRDefault="00640812" w:rsidP="00B97953">
      <w:pPr>
        <w:spacing w:line="360" w:lineRule="auto"/>
        <w:jc w:val="center"/>
        <w:rPr>
          <w:u w:val="single"/>
        </w:rPr>
      </w:pPr>
      <w:r>
        <w:rPr>
          <w:u w:val="single"/>
        </w:rPr>
        <w:t>Sanction</w:t>
      </w:r>
    </w:p>
    <w:p w:rsidR="00640812" w:rsidRDefault="00640812" w:rsidP="0077606C">
      <w:pPr>
        <w:spacing w:line="360" w:lineRule="auto"/>
        <w:ind w:firstLine="720"/>
      </w:pPr>
      <w:r>
        <w:t xml:space="preserve">The record demonstrates that the Respondent </w:t>
      </w:r>
      <w:r w:rsidR="007C0FCA">
        <w:t xml:space="preserve">engaged in </w:t>
      </w:r>
      <w:r w:rsidR="00BD0736">
        <w:t xml:space="preserve">conduct that placed into question his competence to practice medicine, including but not limited to gross misconduct in the practice of medicine, in violation of 243 CMR 1.03(5)(a)3; engaged in misconduct in the practice of medicine in violation of 243 CMR 1.03(5)(a)18, and engaged in conduct that undermined the public confidence in the integrity of the medical profession in violation of the standards set forth in </w:t>
      </w:r>
      <w:r w:rsidRPr="00A47366">
        <w:rPr>
          <w:iCs/>
          <w:u w:val="single"/>
        </w:rPr>
        <w:t xml:space="preserve">Raymond v. Board of Registration in </w:t>
      </w:r>
      <w:r w:rsidRPr="00A47366">
        <w:rPr>
          <w:iCs/>
          <w:u w:val="single"/>
        </w:rPr>
        <w:lastRenderedPageBreak/>
        <w:t>Medicine</w:t>
      </w:r>
      <w:r>
        <w:t xml:space="preserve">, 387 </w:t>
      </w:r>
      <w:smartTag w:uri="urn:schemas-microsoft-com:office:smarttags" w:element="State">
        <w:r>
          <w:t>Mass.</w:t>
        </w:r>
      </w:smartTag>
      <w:r>
        <w:t xml:space="preserve"> 708 (1982); </w:t>
      </w:r>
      <w:r w:rsidRPr="00A47366">
        <w:rPr>
          <w:iCs/>
          <w:u w:val="single"/>
        </w:rPr>
        <w:t>Levy v. Board of Registration in Medicine</w:t>
      </w:r>
      <w:r>
        <w:t xml:space="preserve">, 378 </w:t>
      </w:r>
      <w:smartTag w:uri="urn:schemas-microsoft-com:office:smarttags" w:element="place">
        <w:smartTag w:uri="urn:schemas-microsoft-com:office:smarttags" w:element="State">
          <w:r>
            <w:t>Mass.</w:t>
          </w:r>
        </w:smartTag>
      </w:smartTag>
      <w:r>
        <w:t xml:space="preserve"> 519 (1979). </w:t>
      </w:r>
    </w:p>
    <w:p w:rsidR="00CF533C" w:rsidRDefault="002705FD" w:rsidP="0059531F">
      <w:pPr>
        <w:spacing w:line="360" w:lineRule="auto"/>
      </w:pPr>
      <w:r>
        <w:tab/>
      </w:r>
      <w:r w:rsidR="00257BA6">
        <w:t xml:space="preserve">In specific cases where a </w:t>
      </w:r>
      <w:r w:rsidR="00617A95">
        <w:t>physician</w:t>
      </w:r>
      <w:r w:rsidR="00257BA6">
        <w:t xml:space="preserve"> has committed boundary violations, the Board has </w:t>
      </w:r>
      <w:r w:rsidR="00CF533C">
        <w:t xml:space="preserve">determined that </w:t>
      </w:r>
      <w:r w:rsidR="00257BA6">
        <w:t>indefinite suspension</w:t>
      </w:r>
      <w:r w:rsidR="00CF533C">
        <w:t xml:space="preserve"> is the appropriate sanction.  </w:t>
      </w:r>
      <w:r w:rsidR="00CF533C" w:rsidRPr="00A53470">
        <w:rPr>
          <w:i/>
        </w:rPr>
        <w:t>See</w:t>
      </w:r>
      <w:r w:rsidR="00CF533C" w:rsidRPr="00355064">
        <w:rPr>
          <w:i/>
        </w:rPr>
        <w:t xml:space="preserve"> </w:t>
      </w:r>
      <w:r w:rsidR="00CF533C" w:rsidRPr="00A53470">
        <w:rPr>
          <w:u w:val="single"/>
        </w:rPr>
        <w:t xml:space="preserve">In the Matter of </w:t>
      </w:r>
      <w:r w:rsidR="00257BA6" w:rsidRPr="00A53470">
        <w:rPr>
          <w:u w:val="single"/>
        </w:rPr>
        <w:t>Paul Hamburg,</w:t>
      </w:r>
      <w:r w:rsidR="00CF533C" w:rsidRPr="00A53470">
        <w:rPr>
          <w:u w:val="single"/>
        </w:rPr>
        <w:t xml:space="preserve"> M.D.</w:t>
      </w:r>
      <w:r w:rsidR="00CF533C">
        <w:rPr>
          <w:i/>
        </w:rPr>
        <w:t xml:space="preserve">, </w:t>
      </w:r>
      <w:r w:rsidR="00CF533C">
        <w:t>Board of Registration in Medicine, Adjudicatory Case No. 0</w:t>
      </w:r>
      <w:r w:rsidR="00257BA6">
        <w:t>2</w:t>
      </w:r>
      <w:r w:rsidR="00CF533C">
        <w:t>-</w:t>
      </w:r>
      <w:r w:rsidR="00257BA6">
        <w:t>47</w:t>
      </w:r>
      <w:r w:rsidR="00CF533C">
        <w:t>-</w:t>
      </w:r>
      <w:r w:rsidR="00257BA6">
        <w:t>xx</w:t>
      </w:r>
      <w:r w:rsidR="00CF533C">
        <w:t xml:space="preserve"> (</w:t>
      </w:r>
      <w:r w:rsidR="00257BA6">
        <w:t>Consent Order</w:t>
      </w:r>
      <w:r w:rsidR="00CF533C">
        <w:t xml:space="preserve">, </w:t>
      </w:r>
      <w:r w:rsidR="00257BA6">
        <w:t>November 20, 2002</w:t>
      </w:r>
      <w:r w:rsidR="00CF533C">
        <w:t>)</w:t>
      </w:r>
      <w:r w:rsidR="005E6AC2">
        <w:t xml:space="preserve"> </w:t>
      </w:r>
      <w:r w:rsidR="00CF533C">
        <w:t>(</w:t>
      </w:r>
      <w:r w:rsidR="00257BA6">
        <w:t>indefinite suspension with Probation Agreement and workplace monitoring</w:t>
      </w:r>
      <w:r w:rsidR="0059531F">
        <w:t xml:space="preserve">.  </w:t>
      </w:r>
      <w:r w:rsidR="00617A95">
        <w:t>Psychiatrist</w:t>
      </w:r>
      <w:r w:rsidR="0059531F">
        <w:t xml:space="preserve"> travelled to the patient’s home for sessions, gave gifts to the patient, allowed the patient to come to his home and hugged the patient during sessions.)</w:t>
      </w:r>
      <w:r w:rsidR="00CF533C">
        <w:t xml:space="preserve">  </w:t>
      </w:r>
      <w:r w:rsidR="00CF533C" w:rsidRPr="00A53470">
        <w:rPr>
          <w:i/>
        </w:rPr>
        <w:t>See</w:t>
      </w:r>
      <w:r w:rsidR="00CF533C">
        <w:rPr>
          <w:i/>
        </w:rPr>
        <w:t xml:space="preserve"> </w:t>
      </w:r>
      <w:r w:rsidR="00CF533C" w:rsidRPr="00A53470">
        <w:rPr>
          <w:u w:val="single"/>
        </w:rPr>
        <w:t xml:space="preserve">In the Matter </w:t>
      </w:r>
      <w:r w:rsidR="005E6AC2" w:rsidRPr="00A53470">
        <w:rPr>
          <w:u w:val="single"/>
        </w:rPr>
        <w:t xml:space="preserve">of </w:t>
      </w:r>
      <w:r w:rsidR="0059531F" w:rsidRPr="00A53470">
        <w:rPr>
          <w:u w:val="single"/>
        </w:rPr>
        <w:t>Daniel Davis</w:t>
      </w:r>
      <w:r w:rsidR="00CF533C" w:rsidRPr="00A53470">
        <w:rPr>
          <w:u w:val="single"/>
        </w:rPr>
        <w:t>, M.D</w:t>
      </w:r>
      <w:r w:rsidR="00CF533C">
        <w:rPr>
          <w:i/>
        </w:rPr>
        <w:t>.</w:t>
      </w:r>
      <w:r w:rsidR="00CF533C">
        <w:t xml:space="preserve">, Board of Registration in Medicine, Adjudicatory Case No. </w:t>
      </w:r>
      <w:r w:rsidR="0059531F">
        <w:t>94</w:t>
      </w:r>
      <w:r w:rsidR="00CF533C">
        <w:t>-</w:t>
      </w:r>
      <w:r w:rsidR="0059531F">
        <w:t>35</w:t>
      </w:r>
      <w:r w:rsidR="00CF533C">
        <w:t>-</w:t>
      </w:r>
      <w:r w:rsidR="0059531F">
        <w:t>xx</w:t>
      </w:r>
      <w:r w:rsidR="00CF533C">
        <w:t xml:space="preserve"> (</w:t>
      </w:r>
      <w:r w:rsidR="0059531F">
        <w:t>Consent Judgment</w:t>
      </w:r>
      <w:r w:rsidR="0059531F">
        <w:rPr>
          <w:rStyle w:val="FootnoteReference"/>
        </w:rPr>
        <w:footnoteReference w:id="2"/>
      </w:r>
      <w:r w:rsidR="00CF533C">
        <w:t xml:space="preserve">, </w:t>
      </w:r>
      <w:r w:rsidR="0059531F">
        <w:t>March 9, 1994</w:t>
      </w:r>
      <w:r w:rsidR="00CF533C">
        <w:t>)</w:t>
      </w:r>
      <w:r w:rsidR="005E6AC2">
        <w:t xml:space="preserve"> </w:t>
      </w:r>
      <w:r w:rsidR="00CF533C">
        <w:t xml:space="preserve">(license suspension </w:t>
      </w:r>
      <w:r w:rsidR="00617A95">
        <w:t xml:space="preserve">for five years with right to petition for reinstatement at the conclusion of one year, with Probation Agreement and monitoring. </w:t>
      </w:r>
      <w:r w:rsidR="005D7C27">
        <w:t>The p</w:t>
      </w:r>
      <w:r w:rsidR="00617A95">
        <w:t xml:space="preserve">hysician repeatedly asked inappropriate questions of multiple patients.  A psychiatric evaluation found the </w:t>
      </w:r>
      <w:r w:rsidR="00141D0A">
        <w:t>p</w:t>
      </w:r>
      <w:r w:rsidR="00617A95">
        <w:t xml:space="preserve">hysician’s behavior stemmed from </w:t>
      </w:r>
      <w:r w:rsidR="00141D0A">
        <w:t xml:space="preserve">his </w:t>
      </w:r>
      <w:r w:rsidR="00617A95">
        <w:t>mental state and lack of impulse control</w:t>
      </w:r>
      <w:r w:rsidR="00141D0A">
        <w:t>.</w:t>
      </w:r>
      <w:r w:rsidR="00617A95">
        <w:t>)</w:t>
      </w:r>
      <w:r w:rsidR="00CF533C">
        <w:t xml:space="preserve"> </w:t>
      </w:r>
    </w:p>
    <w:p w:rsidR="005D7C27" w:rsidRDefault="005D7C27" w:rsidP="005D7C27">
      <w:pPr>
        <w:spacing w:line="360" w:lineRule="auto"/>
      </w:pPr>
      <w:r>
        <w:tab/>
      </w:r>
      <w:r w:rsidR="00CF533C">
        <w:t xml:space="preserve">In cases involving </w:t>
      </w:r>
      <w:r w:rsidR="00141D0A">
        <w:t>misconduct</w:t>
      </w:r>
      <w:r w:rsidR="00CF533C">
        <w:t xml:space="preserve">, the Board has </w:t>
      </w:r>
      <w:r w:rsidR="00141D0A">
        <w:t>distinguished between miscond</w:t>
      </w:r>
      <w:r w:rsidR="001E54B7">
        <w:t xml:space="preserve">uct and gross misconduct, as has the Supreme Judicial Court in the case of </w:t>
      </w:r>
      <w:r w:rsidR="001E54B7" w:rsidRPr="00F4256F">
        <w:rPr>
          <w:rFonts w:ascii="Times-Roman" w:hAnsi="Times-Roman" w:cs="Times-Roman"/>
          <w:u w:val="single"/>
        </w:rPr>
        <w:t>Hellman v. Board of Registration in Medicine</w:t>
      </w:r>
      <w:r w:rsidR="001E54B7">
        <w:rPr>
          <w:rFonts w:ascii="Times-Roman" w:hAnsi="Times-Roman" w:cs="Times-Roman"/>
        </w:rPr>
        <w:t>, 404 Mass. 800, 804 (1989):  “[m]</w:t>
      </w:r>
      <w:proofErr w:type="spellStart"/>
      <w:r w:rsidR="001E54B7">
        <w:rPr>
          <w:rFonts w:ascii="Times-Roman" w:hAnsi="Times-Roman" w:cs="Times-Roman"/>
        </w:rPr>
        <w:t>isconduct</w:t>
      </w:r>
      <w:proofErr w:type="spellEnd"/>
      <w:r w:rsidR="001E54B7">
        <w:rPr>
          <w:rFonts w:ascii="Times-Roman" w:hAnsi="Times-Roman" w:cs="Times-Roman"/>
        </w:rPr>
        <w:t xml:space="preserve">, in general, is improper conduct or wrong behavior” that is “willed and intentional,” whereas gross misconduct is “flagrant and extreme”. </w:t>
      </w:r>
      <w:r>
        <w:rPr>
          <w:rFonts w:ascii="Times-Roman" w:hAnsi="Times-Roman" w:cs="Times-Roman"/>
        </w:rPr>
        <w:t>Where t</w:t>
      </w:r>
      <w:r w:rsidR="001E54B7">
        <w:rPr>
          <w:rFonts w:ascii="Times-Roman" w:hAnsi="Times-Roman" w:cs="Times-Roman"/>
        </w:rPr>
        <w:t xml:space="preserve">he Board has </w:t>
      </w:r>
      <w:r>
        <w:rPr>
          <w:rFonts w:ascii="Times-Roman" w:hAnsi="Times-Roman" w:cs="Times-Roman"/>
        </w:rPr>
        <w:t xml:space="preserve">found </w:t>
      </w:r>
      <w:r>
        <w:t xml:space="preserve">misconduct, the Board has often reprimanded psychiatrists.  </w:t>
      </w:r>
      <w:r w:rsidRPr="00E20A30">
        <w:rPr>
          <w:u w:val="single"/>
        </w:rPr>
        <w:t>In the Matter of Fredric Schiffer, M.D</w:t>
      </w:r>
      <w:r>
        <w:t xml:space="preserve">., Board of Registration in Medicine, Adjudicatory Case No. 2011-0006 (RM-11-74)(Final Decision and Order, April 10, 2013).  </w:t>
      </w:r>
      <w:r w:rsidR="00A53470">
        <w:t>In that case, t</w:t>
      </w:r>
      <w:r>
        <w:t xml:space="preserve">he Board determined that the patient had complained of a headache and therefore, the psychiatrist had the patient’s best interest in mind when he touched the patient with a massage wand.  The Board also took into account mitigating factors: the psychiatrist’s immediate acknowledgement of his error, his entry into a Voluntary Agreement Not to Practice, and his long career without reports of any adverse information to the Board.  </w:t>
      </w:r>
      <w:r w:rsidRPr="00A53470">
        <w:rPr>
          <w:i/>
        </w:rPr>
        <w:t>See</w:t>
      </w:r>
      <w:r>
        <w:t xml:space="preserve">, e.g., </w:t>
      </w:r>
      <w:r w:rsidRPr="00051FA9">
        <w:rPr>
          <w:u w:val="single"/>
        </w:rPr>
        <w:t>In the Matter of James Philip, M.D.</w:t>
      </w:r>
      <w:r>
        <w:t xml:space="preserve">, Board of Registration in Medicine, Adjudicatory Case No. 2008-046-DALA (Final Decision and Order, March 16, 2011)(admonishment for striking a physician and a nurse on the back during an operation to restore quiet in the operating room for the well-being </w:t>
      </w:r>
      <w:r>
        <w:lastRenderedPageBreak/>
        <w:t xml:space="preserve">of the patient); </w:t>
      </w:r>
      <w:r w:rsidRPr="00051FA9">
        <w:rPr>
          <w:u w:val="single"/>
        </w:rPr>
        <w:t xml:space="preserve">In the Matter of Richard </w:t>
      </w:r>
      <w:proofErr w:type="spellStart"/>
      <w:r w:rsidRPr="00051FA9">
        <w:rPr>
          <w:u w:val="single"/>
        </w:rPr>
        <w:t>Pinegar</w:t>
      </w:r>
      <w:proofErr w:type="spellEnd"/>
      <w:r w:rsidRPr="00051FA9">
        <w:rPr>
          <w:u w:val="single"/>
        </w:rPr>
        <w:t>, M.D.,</w:t>
      </w:r>
      <w:r>
        <w:t xml:space="preserve"> Board of Registration in Medicine, Adjudicatory Case No. 06-010-XX (Consent Order, March 15, 2006)</w:t>
      </w:r>
      <w:r w:rsidR="005E6AC2">
        <w:t xml:space="preserve"> </w:t>
      </w:r>
      <w:r>
        <w:t xml:space="preserve">(reprimand for angrily grabbing nurse’s arm); </w:t>
      </w:r>
      <w:r w:rsidRPr="00051FA9">
        <w:rPr>
          <w:u w:val="single"/>
        </w:rPr>
        <w:t xml:space="preserve">In the Matter of Adele </w:t>
      </w:r>
      <w:proofErr w:type="spellStart"/>
      <w:r w:rsidRPr="00051FA9">
        <w:rPr>
          <w:u w:val="single"/>
        </w:rPr>
        <w:t>Wilkeson</w:t>
      </w:r>
      <w:proofErr w:type="spellEnd"/>
      <w:r w:rsidRPr="00051FA9">
        <w:rPr>
          <w:u w:val="single"/>
        </w:rPr>
        <w:t>, M.D.</w:t>
      </w:r>
      <w:r>
        <w:t>, Board of Registration in Medicine, Adjudicatory Case No. 05-060-XX (Consent Order, December 7, 2005)</w:t>
      </w:r>
      <w:r w:rsidR="005E6AC2">
        <w:t xml:space="preserve"> </w:t>
      </w:r>
      <w:r>
        <w:t xml:space="preserve">(reprimand for hitting staff member on head with chart); and </w:t>
      </w:r>
      <w:r w:rsidRPr="00051FA9">
        <w:rPr>
          <w:u w:val="single"/>
        </w:rPr>
        <w:t>In the Matter of H. Scott Breen, M.D.</w:t>
      </w:r>
      <w:r>
        <w:t>, Board of Registration in Medicine, Adjudicatory Case No. 04-40-XX (September 14, 2004)</w:t>
      </w:r>
      <w:r w:rsidR="005E6AC2">
        <w:t xml:space="preserve"> </w:t>
      </w:r>
      <w:r>
        <w:t>(reprimand for slapping a child-patient).</w:t>
      </w:r>
    </w:p>
    <w:p w:rsidR="005D7C27" w:rsidRDefault="005D7C27" w:rsidP="005D7C27">
      <w:pPr>
        <w:spacing w:line="360" w:lineRule="auto"/>
      </w:pPr>
      <w:r>
        <w:tab/>
        <w:t xml:space="preserve">Examples of Massachusetts cases in which physicians were found guilty of gross misconduct are, </w:t>
      </w:r>
      <w:proofErr w:type="spellStart"/>
      <w:r w:rsidRPr="00AD39CD">
        <w:rPr>
          <w:u w:val="single"/>
        </w:rPr>
        <w:t>Forziati</w:t>
      </w:r>
      <w:proofErr w:type="spellEnd"/>
      <w:r w:rsidRPr="00AD39CD">
        <w:rPr>
          <w:u w:val="single"/>
        </w:rPr>
        <w:t xml:space="preserve"> v. Board of Registration in Medicine</w:t>
      </w:r>
      <w:r>
        <w:t xml:space="preserve">, 333 Mass. 125 (1955) (physician conspired with an attorney over several years to treat patients with personal injuries, arrange to employ the attorney to prosecute their claims and in return, receive substantial sums representing the difference between the amount of the charge for medical services and one half the combined medical and legal charges); </w:t>
      </w:r>
      <w:proofErr w:type="spellStart"/>
      <w:r w:rsidRPr="00AD39CD">
        <w:rPr>
          <w:u w:val="single"/>
        </w:rPr>
        <w:t>Dugdale</w:t>
      </w:r>
      <w:proofErr w:type="spellEnd"/>
      <w:r w:rsidRPr="00AD39CD">
        <w:rPr>
          <w:u w:val="single"/>
        </w:rPr>
        <w:t xml:space="preserve"> v. Board of Registration in Medicine</w:t>
      </w:r>
      <w:r>
        <w:t>, 270 Mass. 65 (1930) (physician informed patient that she had stomach cancer and cancer of the uterus, and that he could cure her.  She did not have cancer and the board found that the physician made these statements for the purpose of obtaining money.)</w:t>
      </w:r>
    </w:p>
    <w:p w:rsidR="00FD18DD" w:rsidRDefault="005D7C27" w:rsidP="0049722B">
      <w:pPr>
        <w:pStyle w:val="BodyText"/>
        <w:spacing w:line="360" w:lineRule="auto"/>
        <w:ind w:firstLine="720"/>
      </w:pPr>
      <w:r>
        <w:rPr>
          <w:rFonts w:ascii="Times-Roman" w:hAnsi="Times-Roman" w:cs="Times-Roman"/>
        </w:rPr>
        <w:t xml:space="preserve">In the present matter, the </w:t>
      </w:r>
      <w:r w:rsidR="0049722B">
        <w:rPr>
          <w:rFonts w:ascii="Times-Roman" w:hAnsi="Times-Roman" w:cs="Times-Roman"/>
        </w:rPr>
        <w:t xml:space="preserve">Board viewed a videotape where the </w:t>
      </w:r>
      <w:r>
        <w:rPr>
          <w:rFonts w:ascii="Times-Roman" w:hAnsi="Times-Roman" w:cs="Times-Roman"/>
        </w:rPr>
        <w:t xml:space="preserve">Respondent </w:t>
      </w:r>
      <w:r w:rsidR="001015FB">
        <w:t>yelled at</w:t>
      </w:r>
      <w:r w:rsidR="001015FB">
        <w:rPr>
          <w:rFonts w:ascii="Times-Roman" w:hAnsi="Times-Roman" w:cs="Times-Roman"/>
        </w:rPr>
        <w:t xml:space="preserve"> the patient, clutched the patient’s arm, struck the patient on the back, dragged the patient across the room, </w:t>
      </w:r>
      <w:r w:rsidR="00F9170F">
        <w:rPr>
          <w:rFonts w:ascii="Times-Roman" w:hAnsi="Times-Roman" w:cs="Times-Roman"/>
        </w:rPr>
        <w:t xml:space="preserve">slid his hand up to </w:t>
      </w:r>
      <w:r w:rsidR="001015FB">
        <w:rPr>
          <w:rFonts w:ascii="Times-Roman" w:hAnsi="Times-Roman" w:cs="Times-Roman"/>
        </w:rPr>
        <w:t>the back of the patient’s neck</w:t>
      </w:r>
      <w:r w:rsidR="00F9170F">
        <w:rPr>
          <w:rFonts w:ascii="Times-Roman" w:hAnsi="Times-Roman" w:cs="Times-Roman"/>
        </w:rPr>
        <w:t>, and stood behind the patient and pushed her head onto</w:t>
      </w:r>
      <w:r>
        <w:t xml:space="preserve"> a table</w:t>
      </w:r>
      <w:r w:rsidR="001015FB">
        <w:t>.  The Respondent also</w:t>
      </w:r>
      <w:r>
        <w:t xml:space="preserve"> shortly thereafter grabbed the arm of a nurse and moved her out of a room.</w:t>
      </w:r>
      <w:r w:rsidR="0049722B">
        <w:t xml:space="preserve">  The Board has determined that the acts of the Respondent constitute </w:t>
      </w:r>
      <w:r w:rsidR="005E6AC2">
        <w:t>gross misconduct</w:t>
      </w:r>
      <w:r w:rsidR="0049722B">
        <w:t>.  T</w:t>
      </w:r>
      <w:r w:rsidR="003F6DE6" w:rsidRPr="003F6DE6">
        <w:t xml:space="preserve">he Board hereby </w:t>
      </w:r>
      <w:r w:rsidR="006B0368">
        <w:t>INDEFINITELY SUSPENDS</w:t>
      </w:r>
      <w:r w:rsidR="003F6DE6" w:rsidRPr="003F6DE6">
        <w:t xml:space="preserve"> the Respondent</w:t>
      </w:r>
      <w:r w:rsidR="0049722B">
        <w:t xml:space="preserve">.  </w:t>
      </w:r>
      <w:r w:rsidR="000B6DEE">
        <w:t>The Respondent may petition to stay the suspension after one year</w:t>
      </w:r>
      <w:r w:rsidR="00371551">
        <w:t>,</w:t>
      </w:r>
      <w:r w:rsidR="007A3FF9">
        <w:t xml:space="preserve"> </w:t>
      </w:r>
      <w:r w:rsidR="000B6DEE">
        <w:t xml:space="preserve">contingent upon </w:t>
      </w:r>
      <w:r w:rsidR="00C975EE">
        <w:t xml:space="preserve">1) </w:t>
      </w:r>
      <w:r w:rsidR="000B6DEE">
        <w:t>the successful completion of a comprehensive, multidisciplinary behavioral health assessment (which includes a neuropsych</w:t>
      </w:r>
      <w:r w:rsidR="0067637A">
        <w:t>ological</w:t>
      </w:r>
      <w:r w:rsidR="000B6DEE">
        <w:t xml:space="preserve"> evaluation) by a</w:t>
      </w:r>
      <w:r w:rsidR="00A53470">
        <w:t xml:space="preserve"> board-approved</w:t>
      </w:r>
      <w:r w:rsidR="000B6DEE">
        <w:t xml:space="preserve"> entity that specializes in the treatment of professional misconduct and disruptive behavior;</w:t>
      </w:r>
      <w:r w:rsidR="00C975EE">
        <w:t xml:space="preserve"> 2)</w:t>
      </w:r>
      <w:r w:rsidR="000B6DEE">
        <w:t xml:space="preserve"> </w:t>
      </w:r>
      <w:r w:rsidR="00C975EE">
        <w:t>a total of sixteen (16) hours of</w:t>
      </w:r>
      <w:r w:rsidR="00C975EE" w:rsidRPr="00C975EE">
        <w:t xml:space="preserve"> </w:t>
      </w:r>
      <w:r w:rsidR="00C975EE">
        <w:t xml:space="preserve">Continuing Professional Development credits (CPDs), including ten (10) hours of CPDs in the management of trauma survivor patients, </w:t>
      </w:r>
      <w:r w:rsidR="000B6DEE">
        <w:t>three (3) hours of C</w:t>
      </w:r>
      <w:r w:rsidR="00A53470">
        <w:t>PD</w:t>
      </w:r>
      <w:r w:rsidR="000B6DEE">
        <w:t>s in the management of violent patients</w:t>
      </w:r>
      <w:r w:rsidR="00C975EE">
        <w:t>,</w:t>
      </w:r>
      <w:r w:rsidR="000B6DEE">
        <w:t xml:space="preserve"> </w:t>
      </w:r>
      <w:r w:rsidR="00C975EE">
        <w:t xml:space="preserve">and </w:t>
      </w:r>
      <w:r w:rsidR="000B6DEE">
        <w:t>three (3) hours of C</w:t>
      </w:r>
      <w:r w:rsidR="00A53470">
        <w:t>PD</w:t>
      </w:r>
      <w:r w:rsidR="000B6DEE">
        <w:t xml:space="preserve">s in the management of </w:t>
      </w:r>
      <w:r w:rsidR="000B6DEE">
        <w:lastRenderedPageBreak/>
        <w:t>personality disorders</w:t>
      </w:r>
      <w:r w:rsidR="0088484F">
        <w:t xml:space="preserve"> </w:t>
      </w:r>
      <w:r w:rsidR="00A0371F">
        <w:t>(all CPD requirements are over and above those which are required for renewal)</w:t>
      </w:r>
      <w:r w:rsidR="00C975EE">
        <w:t>, and 3)</w:t>
      </w:r>
      <w:r w:rsidR="00A0371F">
        <w:t xml:space="preserve"> </w:t>
      </w:r>
      <w:r w:rsidR="0088484F">
        <w:t xml:space="preserve">entry </w:t>
      </w:r>
      <w:r w:rsidR="006B0368">
        <w:t xml:space="preserve">into a </w:t>
      </w:r>
      <w:r w:rsidR="00C975EE">
        <w:t xml:space="preserve">five year </w:t>
      </w:r>
      <w:r w:rsidR="006B0368">
        <w:t>Probation Agreement.</w:t>
      </w:r>
      <w:r w:rsidR="00371551">
        <w:t xml:space="preserve">  The </w:t>
      </w:r>
      <w:r w:rsidR="0088484F">
        <w:t xml:space="preserve">Probation Agreement shall include requirements for 1) a Board-approved workplace monitor who will make quarterly reports to the Board, </w:t>
      </w:r>
      <w:r w:rsidR="00C975EE">
        <w:t>2</w:t>
      </w:r>
      <w:r w:rsidR="0088484F">
        <w:t xml:space="preserve">) compliance with any recommendations made in the behavioral health assessment, and </w:t>
      </w:r>
      <w:r w:rsidR="00C975EE">
        <w:t>3</w:t>
      </w:r>
      <w:r w:rsidR="0088484F">
        <w:t>) any other requirements</w:t>
      </w:r>
      <w:r w:rsidR="00A53470">
        <w:t xml:space="preserve"> that the Board, in its discretion, may impose</w:t>
      </w:r>
      <w:r w:rsidR="0088484F">
        <w:t>.</w:t>
      </w:r>
    </w:p>
    <w:p w:rsidR="00640812" w:rsidRPr="000A15F7" w:rsidRDefault="008A2296" w:rsidP="0059531F">
      <w:pPr>
        <w:spacing w:line="360" w:lineRule="auto"/>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5E6AC2">
        <w:t>for the duration of this suspension</w:t>
      </w:r>
      <w:r w:rsidR="00640812">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00640812" w:rsidRPr="000A15F7">
        <w:t xml:space="preserve">he Respondent has the right to appeal this Final Decision and Order within thirty (30) days, pursuant to G.L. c. 30A, §§14 and 15, and G.L. c. 112, § 64.      </w:t>
      </w:r>
    </w:p>
    <w:p w:rsidR="006B0368" w:rsidRDefault="006B0368" w:rsidP="0059531F"/>
    <w:p w:rsidR="006B0368" w:rsidRDefault="006B0368" w:rsidP="0059531F"/>
    <w:p w:rsidR="00590A13" w:rsidRPr="00BF7BF6" w:rsidRDefault="00590A13" w:rsidP="0059531F">
      <w:r w:rsidRPr="00BF7BF6">
        <w:t>Date:</w:t>
      </w:r>
      <w:r w:rsidR="00BF7EBC">
        <w:tab/>
      </w:r>
      <w:r w:rsidR="0088484F">
        <w:t>December 22, 2016</w:t>
      </w:r>
      <w:r w:rsidRPr="00BF7BF6">
        <w:tab/>
      </w:r>
      <w:r w:rsidRPr="00BF7BF6">
        <w:tab/>
      </w:r>
      <w:bookmarkStart w:id="0" w:name="_GoBack"/>
      <w:r w:rsidR="00ED6658" w:rsidRPr="00ED6658">
        <w:rPr>
          <w:u w:val="single"/>
        </w:rPr>
        <w:t>Signed by Kathleen Sullivan Meyer</w:t>
      </w:r>
      <w:bookmarkEnd w:id="0"/>
    </w:p>
    <w:p w:rsidR="00590A13" w:rsidRPr="00BF7BF6" w:rsidRDefault="00590A13" w:rsidP="0059531F">
      <w:r w:rsidRPr="00BF7BF6">
        <w:tab/>
      </w:r>
      <w:r w:rsidRPr="00BF7BF6">
        <w:tab/>
      </w:r>
      <w:r w:rsidRPr="00BF7BF6">
        <w:tab/>
      </w:r>
      <w:r w:rsidRPr="00BF7BF6">
        <w:tab/>
      </w:r>
      <w:r w:rsidR="0088484F">
        <w:tab/>
        <w:t>Kathleen Sullivan Meyer</w:t>
      </w:r>
    </w:p>
    <w:p w:rsidR="00590A13" w:rsidRPr="00BF7BF6" w:rsidRDefault="00590A13" w:rsidP="0059531F">
      <w:r w:rsidRPr="00BF7BF6">
        <w:tab/>
      </w:r>
      <w:r w:rsidRPr="00BF7BF6">
        <w:tab/>
      </w:r>
      <w:r w:rsidRPr="00BF7BF6">
        <w:tab/>
      </w:r>
      <w:r w:rsidRPr="00BF7BF6">
        <w:tab/>
      </w:r>
      <w:r w:rsidR="0088484F">
        <w:tab/>
        <w:t>Vice-</w:t>
      </w:r>
      <w:r w:rsidRPr="00BF7BF6">
        <w:t>Chair</w:t>
      </w:r>
    </w:p>
    <w:p w:rsidR="001C1641" w:rsidRPr="00BF7BF6" w:rsidRDefault="00590A13" w:rsidP="0059531F">
      <w:r w:rsidRPr="00BF7BF6">
        <w:tab/>
      </w:r>
      <w:r w:rsidRPr="00BF7BF6">
        <w:tab/>
      </w:r>
      <w:r w:rsidRPr="00BF7BF6">
        <w:tab/>
      </w:r>
      <w:r w:rsidRPr="00BF7BF6">
        <w:tab/>
      </w:r>
      <w:r w:rsidR="0088484F">
        <w:tab/>
      </w:r>
      <w:r w:rsidRPr="00BF7BF6">
        <w:t>Board of Registration in Medicine</w:t>
      </w:r>
    </w:p>
    <w:sectPr w:rsidR="001C1641" w:rsidRPr="00BF7BF6" w:rsidSect="00D54BC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78" w:rsidRDefault="005F1878">
      <w:r>
        <w:separator/>
      </w:r>
    </w:p>
  </w:endnote>
  <w:endnote w:type="continuationSeparator" w:id="0">
    <w:p w:rsidR="005F1878" w:rsidRDefault="005F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1E4" w:rsidRDefault="009E11E4" w:rsidP="00E67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658">
      <w:rPr>
        <w:rStyle w:val="PageNumber"/>
        <w:noProof/>
      </w:rPr>
      <w:t>4</w:t>
    </w:r>
    <w:r>
      <w:rPr>
        <w:rStyle w:val="PageNumber"/>
      </w:rPr>
      <w:fldChar w:fldCharType="end"/>
    </w:r>
  </w:p>
  <w:p w:rsidR="009E11E4" w:rsidRDefault="009E11E4" w:rsidP="00E67BE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58" w:rsidRDefault="00ED6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78" w:rsidRDefault="005F1878">
      <w:r>
        <w:separator/>
      </w:r>
    </w:p>
  </w:footnote>
  <w:footnote w:type="continuationSeparator" w:id="0">
    <w:p w:rsidR="005F1878" w:rsidRDefault="005F1878">
      <w:r>
        <w:continuationSeparator/>
      </w:r>
    </w:p>
  </w:footnote>
  <w:footnote w:id="1">
    <w:p w:rsidR="00A53470" w:rsidRDefault="00A53470">
      <w:pPr>
        <w:pStyle w:val="FootnoteText"/>
      </w:pPr>
      <w:r>
        <w:rPr>
          <w:rStyle w:val="FootnoteReference"/>
        </w:rPr>
        <w:footnoteRef/>
      </w:r>
      <w:r>
        <w:t xml:space="preserve"> This videotape was Exhibit 8 at the hearing before the Division of Administrative Law Appeals.</w:t>
      </w:r>
    </w:p>
  </w:footnote>
  <w:footnote w:id="2">
    <w:p w:rsidR="0059531F" w:rsidRDefault="0059531F">
      <w:pPr>
        <w:pStyle w:val="FootnoteText"/>
      </w:pPr>
      <w:r>
        <w:rPr>
          <w:rStyle w:val="FootnoteReference"/>
        </w:rPr>
        <w:footnoteRef/>
      </w:r>
      <w:r>
        <w:t xml:space="preserve"> A Consent Judgment is the same as </w:t>
      </w:r>
      <w:r w:rsidR="005E6AC2">
        <w:t xml:space="preserve">the present day </w:t>
      </w:r>
      <w:r>
        <w:t>Consent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58" w:rsidRDefault="00ED6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58" w:rsidRDefault="00ED66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58" w:rsidRDefault="00ED6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D89"/>
    <w:rsid w:val="00062F58"/>
    <w:rsid w:val="00063B25"/>
    <w:rsid w:val="00063E09"/>
    <w:rsid w:val="000641B3"/>
    <w:rsid w:val="00064589"/>
    <w:rsid w:val="00064611"/>
    <w:rsid w:val="0006525D"/>
    <w:rsid w:val="00065F11"/>
    <w:rsid w:val="00066A20"/>
    <w:rsid w:val="00067382"/>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134A"/>
    <w:rsid w:val="00082160"/>
    <w:rsid w:val="00082D54"/>
    <w:rsid w:val="0008506C"/>
    <w:rsid w:val="000850B5"/>
    <w:rsid w:val="00085BC2"/>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1EB1"/>
    <w:rsid w:val="000B26F3"/>
    <w:rsid w:val="000B2A09"/>
    <w:rsid w:val="000B41AA"/>
    <w:rsid w:val="000B4A14"/>
    <w:rsid w:val="000B4EFC"/>
    <w:rsid w:val="000B60D6"/>
    <w:rsid w:val="000B65FF"/>
    <w:rsid w:val="000B6DEE"/>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15FB"/>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463E"/>
    <w:rsid w:val="00135543"/>
    <w:rsid w:val="001402F4"/>
    <w:rsid w:val="001403E8"/>
    <w:rsid w:val="0014074A"/>
    <w:rsid w:val="00140C73"/>
    <w:rsid w:val="00141530"/>
    <w:rsid w:val="00141D0A"/>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4B7"/>
    <w:rsid w:val="001E5AC7"/>
    <w:rsid w:val="001E70B3"/>
    <w:rsid w:val="001E76DC"/>
    <w:rsid w:val="001E7EAE"/>
    <w:rsid w:val="001F05D1"/>
    <w:rsid w:val="001F12F9"/>
    <w:rsid w:val="001F1414"/>
    <w:rsid w:val="001F22B6"/>
    <w:rsid w:val="001F241F"/>
    <w:rsid w:val="001F2501"/>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499F"/>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57BA6"/>
    <w:rsid w:val="00261F73"/>
    <w:rsid w:val="002650C3"/>
    <w:rsid w:val="00265F65"/>
    <w:rsid w:val="0026602E"/>
    <w:rsid w:val="00266743"/>
    <w:rsid w:val="002705FD"/>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61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3D63"/>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6DE6"/>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722B"/>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6E9A"/>
    <w:rsid w:val="00507626"/>
    <w:rsid w:val="0050781E"/>
    <w:rsid w:val="00510D3C"/>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8C"/>
    <w:rsid w:val="00527AEC"/>
    <w:rsid w:val="00530842"/>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1C8"/>
    <w:rsid w:val="0059531F"/>
    <w:rsid w:val="00595415"/>
    <w:rsid w:val="00595488"/>
    <w:rsid w:val="00595BCC"/>
    <w:rsid w:val="00595FFE"/>
    <w:rsid w:val="00597F9F"/>
    <w:rsid w:val="005A073F"/>
    <w:rsid w:val="005A08AB"/>
    <w:rsid w:val="005A0B88"/>
    <w:rsid w:val="005A14C6"/>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8FC"/>
    <w:rsid w:val="005D1B4C"/>
    <w:rsid w:val="005D4AAD"/>
    <w:rsid w:val="005D62E6"/>
    <w:rsid w:val="005D7859"/>
    <w:rsid w:val="005D7C27"/>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6AC2"/>
    <w:rsid w:val="005E7511"/>
    <w:rsid w:val="005E7894"/>
    <w:rsid w:val="005F0BF7"/>
    <w:rsid w:val="005F102E"/>
    <w:rsid w:val="005F159A"/>
    <w:rsid w:val="005F1878"/>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17A95"/>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7A"/>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46E"/>
    <w:rsid w:val="006B251D"/>
    <w:rsid w:val="006B2C8E"/>
    <w:rsid w:val="006B2F3B"/>
    <w:rsid w:val="006B33A1"/>
    <w:rsid w:val="006B3E08"/>
    <w:rsid w:val="006B3EAE"/>
    <w:rsid w:val="006B4189"/>
    <w:rsid w:val="006B4A6D"/>
    <w:rsid w:val="006B4CEA"/>
    <w:rsid w:val="006B555E"/>
    <w:rsid w:val="006B60B7"/>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ED7"/>
    <w:rsid w:val="007265A7"/>
    <w:rsid w:val="0072665F"/>
    <w:rsid w:val="00726BEE"/>
    <w:rsid w:val="00727196"/>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0FCA"/>
    <w:rsid w:val="007C1983"/>
    <w:rsid w:val="007C1B04"/>
    <w:rsid w:val="007C1C5A"/>
    <w:rsid w:val="007C2962"/>
    <w:rsid w:val="007C2DBF"/>
    <w:rsid w:val="007C31F3"/>
    <w:rsid w:val="007C3C92"/>
    <w:rsid w:val="007D1453"/>
    <w:rsid w:val="007D17FA"/>
    <w:rsid w:val="007D35AA"/>
    <w:rsid w:val="007D5536"/>
    <w:rsid w:val="007D5E4D"/>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484F"/>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2B16"/>
    <w:rsid w:val="0094416B"/>
    <w:rsid w:val="0094487B"/>
    <w:rsid w:val="009459C6"/>
    <w:rsid w:val="00945D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D2F"/>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71F"/>
    <w:rsid w:val="00A03C05"/>
    <w:rsid w:val="00A03C24"/>
    <w:rsid w:val="00A04C07"/>
    <w:rsid w:val="00A05AE1"/>
    <w:rsid w:val="00A05E81"/>
    <w:rsid w:val="00A05EEF"/>
    <w:rsid w:val="00A06AA2"/>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470"/>
    <w:rsid w:val="00A51AA2"/>
    <w:rsid w:val="00A53470"/>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9E2"/>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906D7"/>
    <w:rsid w:val="00B91510"/>
    <w:rsid w:val="00B91686"/>
    <w:rsid w:val="00B92A92"/>
    <w:rsid w:val="00B935F9"/>
    <w:rsid w:val="00B9373E"/>
    <w:rsid w:val="00B94BC0"/>
    <w:rsid w:val="00B969BB"/>
    <w:rsid w:val="00B97871"/>
    <w:rsid w:val="00B97953"/>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21C6"/>
    <w:rsid w:val="00BC2EC6"/>
    <w:rsid w:val="00BC31B1"/>
    <w:rsid w:val="00BC45C7"/>
    <w:rsid w:val="00BC65DA"/>
    <w:rsid w:val="00BC66B6"/>
    <w:rsid w:val="00BD073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1CB7"/>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39AA"/>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5EE"/>
    <w:rsid w:val="00C9799B"/>
    <w:rsid w:val="00C97BB1"/>
    <w:rsid w:val="00CA06AE"/>
    <w:rsid w:val="00CA3156"/>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4EAA"/>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CD"/>
    <w:rsid w:val="00D54CAB"/>
    <w:rsid w:val="00D5596D"/>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4344"/>
    <w:rsid w:val="00DD48DB"/>
    <w:rsid w:val="00DD4AC6"/>
    <w:rsid w:val="00DD4F6F"/>
    <w:rsid w:val="00DD4F79"/>
    <w:rsid w:val="00DD5004"/>
    <w:rsid w:val="00DD7B78"/>
    <w:rsid w:val="00DE17B7"/>
    <w:rsid w:val="00DE2F4E"/>
    <w:rsid w:val="00DE3CF8"/>
    <w:rsid w:val="00DE5459"/>
    <w:rsid w:val="00DE5E60"/>
    <w:rsid w:val="00DE74FF"/>
    <w:rsid w:val="00DE7ECF"/>
    <w:rsid w:val="00DF031C"/>
    <w:rsid w:val="00DF1446"/>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957"/>
    <w:rsid w:val="00E11A48"/>
    <w:rsid w:val="00E12364"/>
    <w:rsid w:val="00E128EE"/>
    <w:rsid w:val="00E1292D"/>
    <w:rsid w:val="00E13F48"/>
    <w:rsid w:val="00E14194"/>
    <w:rsid w:val="00E1433E"/>
    <w:rsid w:val="00E14C0B"/>
    <w:rsid w:val="00E15089"/>
    <w:rsid w:val="00E16235"/>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DB"/>
    <w:rsid w:val="00E863B3"/>
    <w:rsid w:val="00E864D9"/>
    <w:rsid w:val="00E86BEF"/>
    <w:rsid w:val="00E900D6"/>
    <w:rsid w:val="00E903B3"/>
    <w:rsid w:val="00E90704"/>
    <w:rsid w:val="00E908CE"/>
    <w:rsid w:val="00E90B72"/>
    <w:rsid w:val="00E91629"/>
    <w:rsid w:val="00E9178A"/>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658"/>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8B5"/>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170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18DD"/>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59531F"/>
    <w:rPr>
      <w:sz w:val="20"/>
      <w:szCs w:val="20"/>
    </w:rPr>
  </w:style>
  <w:style w:type="character" w:customStyle="1" w:styleId="FootnoteTextChar">
    <w:name w:val="Footnote Text Char"/>
    <w:basedOn w:val="DefaultParagraphFont"/>
    <w:link w:val="FootnoteText"/>
    <w:rsid w:val="0059531F"/>
  </w:style>
  <w:style w:type="character" w:styleId="FootnoteReference">
    <w:name w:val="footnote reference"/>
    <w:rsid w:val="0059531F"/>
    <w:rPr>
      <w:vertAlign w:val="superscript"/>
    </w:rPr>
  </w:style>
  <w:style w:type="paragraph" w:styleId="Header">
    <w:name w:val="header"/>
    <w:basedOn w:val="Normal"/>
    <w:link w:val="HeaderChar"/>
    <w:rsid w:val="00ED6658"/>
    <w:pPr>
      <w:tabs>
        <w:tab w:val="center" w:pos="4680"/>
        <w:tab w:val="right" w:pos="9360"/>
      </w:tabs>
    </w:pPr>
  </w:style>
  <w:style w:type="character" w:customStyle="1" w:styleId="HeaderChar">
    <w:name w:val="Header Char"/>
    <w:basedOn w:val="DefaultParagraphFont"/>
    <w:link w:val="Header"/>
    <w:rsid w:val="00ED66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59531F"/>
    <w:rPr>
      <w:sz w:val="20"/>
      <w:szCs w:val="20"/>
    </w:rPr>
  </w:style>
  <w:style w:type="character" w:customStyle="1" w:styleId="FootnoteTextChar">
    <w:name w:val="Footnote Text Char"/>
    <w:basedOn w:val="DefaultParagraphFont"/>
    <w:link w:val="FootnoteText"/>
    <w:rsid w:val="0059531F"/>
  </w:style>
  <w:style w:type="character" w:styleId="FootnoteReference">
    <w:name w:val="footnote reference"/>
    <w:rsid w:val="0059531F"/>
    <w:rPr>
      <w:vertAlign w:val="superscript"/>
    </w:rPr>
  </w:style>
  <w:style w:type="paragraph" w:styleId="Header">
    <w:name w:val="header"/>
    <w:basedOn w:val="Normal"/>
    <w:link w:val="HeaderChar"/>
    <w:rsid w:val="00ED6658"/>
    <w:pPr>
      <w:tabs>
        <w:tab w:val="center" w:pos="4680"/>
        <w:tab w:val="right" w:pos="9360"/>
      </w:tabs>
    </w:pPr>
  </w:style>
  <w:style w:type="character" w:customStyle="1" w:styleId="HeaderChar">
    <w:name w:val="Header Char"/>
    <w:basedOn w:val="DefaultParagraphFont"/>
    <w:link w:val="Header"/>
    <w:rsid w:val="00ED66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D1748-CC17-4161-9DEF-A7B6E135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Kumin, Daniel (MED)</dc:creator>
  <cp:lastModifiedBy> </cp:lastModifiedBy>
  <cp:revision>3</cp:revision>
  <cp:lastPrinted>2016-12-22T19:12:00Z</cp:lastPrinted>
  <dcterms:created xsi:type="dcterms:W3CDTF">2019-10-10T17:28:00Z</dcterms:created>
  <dcterms:modified xsi:type="dcterms:W3CDTF">2019-10-10T17:32:00Z</dcterms:modified>
</cp:coreProperties>
</file>