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89" w:rsidRPr="00E972B6" w:rsidRDefault="006A6E89" w:rsidP="006A6E89">
      <w:pPr>
        <w:jc w:val="center"/>
      </w:pPr>
      <w:smartTag w:uri="urn:schemas-microsoft-com:office:smarttags" w:element="place">
        <w:smartTag w:uri="urn:schemas-microsoft-com:office:smarttags" w:element="PlaceType">
          <w:r w:rsidRPr="00E972B6">
            <w:t>COMMONWEALTH</w:t>
          </w:r>
        </w:smartTag>
        <w:r w:rsidRPr="00E972B6">
          <w:t xml:space="preserve"> OF </w:t>
        </w:r>
        <w:smartTag w:uri="urn:schemas-microsoft-com:office:smarttags" w:element="PlaceName">
          <w:r w:rsidRPr="00E972B6">
            <w:t>MASSACHUSETTS</w:t>
          </w:r>
        </w:smartTag>
      </w:smartTag>
    </w:p>
    <w:p w:rsidR="006A6E89" w:rsidRDefault="006A6E89" w:rsidP="006A6E89"/>
    <w:p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rsidR="006A6E89" w:rsidRDefault="006A6E89" w:rsidP="006A6E89"/>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1A79A6">
        <w:t>2015-013</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r w:rsidR="006B23E1">
        <w:t xml:space="preserve">Docket </w:t>
      </w:r>
      <w:r w:rsidR="00AF3507">
        <w:t>No. RM-</w:t>
      </w:r>
      <w:r w:rsidR="001A79A6">
        <w:t>15-137</w:t>
      </w:r>
      <w:r>
        <w:t>)</w:t>
      </w:r>
    </w:p>
    <w:p w:rsidR="002B4B04" w:rsidRDefault="002B4B04" w:rsidP="008B0E08">
      <w:r>
        <w:tab/>
      </w:r>
      <w:r>
        <w:tab/>
      </w:r>
      <w:r>
        <w:tab/>
      </w:r>
      <w:r>
        <w:tab/>
      </w:r>
    </w:p>
    <w:p w:rsidR="008B0E08" w:rsidRDefault="008B0E08" w:rsidP="008B0E08">
      <w:r>
        <w:t>______________________________</w:t>
      </w:r>
      <w:r w:rsidR="00EB23C5">
        <w:t>__</w:t>
      </w:r>
    </w:p>
    <w:p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rsidR="00082159" w:rsidRDefault="001A79A6" w:rsidP="00FD42AA">
      <w:pPr>
        <w:ind w:left="3024" w:hanging="3024"/>
      </w:pPr>
      <w:r>
        <w:t>EDWARD LEVITAN</w:t>
      </w:r>
      <w:r w:rsidR="00EB23C5">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rsidR="008B0E08" w:rsidRDefault="008B0E08" w:rsidP="008B0E08">
      <w:r>
        <w:t>______________________________</w:t>
      </w:r>
      <w:r w:rsidR="00EB23C5">
        <w:t xml:space="preserve">__ </w:t>
      </w:r>
      <w:r>
        <w:t>)</w:t>
      </w:r>
    </w:p>
    <w:p w:rsidR="00082159" w:rsidRDefault="00082159" w:rsidP="008B0E08"/>
    <w:p w:rsidR="00921D9F" w:rsidRDefault="00A80520" w:rsidP="00BE06EF">
      <w:pPr>
        <w:pStyle w:val="le-brm-normal-32-level"/>
        <w:spacing w:line="480" w:lineRule="auto"/>
        <w:ind w:firstLine="720"/>
        <w:rPr>
          <w:rFonts w:ascii="Times New Roman" w:hAnsi="Times New Roman" w:cs="Times New Roman"/>
          <w:sz w:val="24"/>
          <w:szCs w:val="24"/>
        </w:rPr>
      </w:pPr>
      <w:r w:rsidRPr="00C72BBB">
        <w:rPr>
          <w:rFonts w:ascii="Times New Roman" w:hAnsi="Times New Roman" w:cs="Times New Roman"/>
          <w:sz w:val="24"/>
          <w:szCs w:val="24"/>
        </w:rPr>
        <w:t xml:space="preserve">This matter came before the Board for </w:t>
      </w:r>
      <w:r w:rsidR="00921D9F">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sidR="00921D9F">
        <w:rPr>
          <w:rFonts w:ascii="Times New Roman" w:hAnsi="Times New Roman" w:cs="Times New Roman"/>
          <w:sz w:val="24"/>
          <w:szCs w:val="24"/>
        </w:rPr>
        <w:t xml:space="preserve"> on the basis</w:t>
      </w:r>
      <w:r w:rsidR="00561B97" w:rsidRPr="00C72BBB">
        <w:rPr>
          <w:rFonts w:ascii="Times New Roman" w:hAnsi="Times New Roman" w:cs="Times New Roman"/>
          <w:sz w:val="24"/>
          <w:szCs w:val="24"/>
        </w:rPr>
        <w:t xml:space="preserve"> of the Administrative Magistrate’s </w:t>
      </w:r>
      <w:r w:rsidR="009C4B74" w:rsidRPr="00C72BBB">
        <w:rPr>
          <w:rFonts w:ascii="Times New Roman" w:hAnsi="Times New Roman" w:cs="Times New Roman"/>
          <w:sz w:val="24"/>
          <w:szCs w:val="24"/>
        </w:rPr>
        <w:t>Recommended Decision</w:t>
      </w:r>
      <w:r w:rsidR="00D90CA8" w:rsidRPr="00C72BBB">
        <w:rPr>
          <w:rFonts w:ascii="Times New Roman" w:hAnsi="Times New Roman" w:cs="Times New Roman"/>
          <w:sz w:val="24"/>
          <w:szCs w:val="24"/>
        </w:rPr>
        <w:t>,</w:t>
      </w:r>
      <w:r w:rsidR="00573314" w:rsidRPr="00C72BBB">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dated </w:t>
      </w:r>
      <w:r w:rsidR="001A79A6">
        <w:rPr>
          <w:rFonts w:ascii="Times New Roman" w:hAnsi="Times New Roman" w:cs="Times New Roman"/>
          <w:sz w:val="24"/>
          <w:szCs w:val="24"/>
        </w:rPr>
        <w:t>April 28</w:t>
      </w:r>
      <w:r w:rsidR="00AF3507">
        <w:rPr>
          <w:rFonts w:ascii="Times New Roman" w:hAnsi="Times New Roman" w:cs="Times New Roman"/>
          <w:sz w:val="24"/>
          <w:szCs w:val="24"/>
        </w:rPr>
        <w:t>, 2016</w:t>
      </w:r>
      <w:r w:rsidR="00921D9F">
        <w:rPr>
          <w:rFonts w:ascii="Times New Roman" w:hAnsi="Times New Roman" w:cs="Times New Roman"/>
          <w:sz w:val="24"/>
          <w:szCs w:val="24"/>
        </w:rPr>
        <w:t xml:space="preserve">, which attaches and incorporates by </w:t>
      </w:r>
      <w:r w:rsidR="00AF3507">
        <w:rPr>
          <w:rFonts w:ascii="Times New Roman" w:hAnsi="Times New Roman" w:cs="Times New Roman"/>
          <w:sz w:val="24"/>
          <w:szCs w:val="24"/>
        </w:rPr>
        <w:t xml:space="preserve">reference the </w:t>
      </w:r>
      <w:r w:rsidR="001A79A6">
        <w:rPr>
          <w:rFonts w:ascii="Times New Roman" w:hAnsi="Times New Roman" w:cs="Times New Roman"/>
          <w:sz w:val="24"/>
          <w:szCs w:val="24"/>
        </w:rPr>
        <w:t>April 5</w:t>
      </w:r>
      <w:r w:rsidR="00AF3507">
        <w:rPr>
          <w:rFonts w:ascii="Times New Roman" w:hAnsi="Times New Roman" w:cs="Times New Roman"/>
          <w:sz w:val="24"/>
          <w:szCs w:val="24"/>
        </w:rPr>
        <w:t>, 2016</w:t>
      </w:r>
      <w:r w:rsidR="00921D9F">
        <w:rPr>
          <w:rFonts w:ascii="Times New Roman" w:hAnsi="Times New Roman" w:cs="Times New Roman"/>
          <w:sz w:val="24"/>
          <w:szCs w:val="24"/>
        </w:rPr>
        <w:t xml:space="preserve"> Stipulation of the Parties.  </w:t>
      </w:r>
      <w:r w:rsidR="000B23E6">
        <w:rPr>
          <w:rFonts w:ascii="Times New Roman" w:hAnsi="Times New Roman" w:cs="Times New Roman"/>
          <w:sz w:val="24"/>
          <w:szCs w:val="24"/>
        </w:rPr>
        <w:t>In h</w:t>
      </w:r>
      <w:r w:rsidR="00AF3507">
        <w:rPr>
          <w:rFonts w:ascii="Times New Roman" w:hAnsi="Times New Roman" w:cs="Times New Roman"/>
          <w:sz w:val="24"/>
          <w:szCs w:val="24"/>
        </w:rPr>
        <w:t>is</w:t>
      </w:r>
      <w:r w:rsidR="000B23E6">
        <w:rPr>
          <w:rFonts w:ascii="Times New Roman" w:hAnsi="Times New Roman" w:cs="Times New Roman"/>
          <w:sz w:val="24"/>
          <w:szCs w:val="24"/>
        </w:rPr>
        <w:t xml:space="preserve"> Recommended Decision, t</w:t>
      </w:r>
      <w:r w:rsidR="000B23E6" w:rsidRPr="00176888">
        <w:rPr>
          <w:rFonts w:ascii="Times New Roman" w:hAnsi="Times New Roman" w:cs="Times New Roman"/>
          <w:sz w:val="24"/>
          <w:szCs w:val="24"/>
        </w:rPr>
        <w:t xml:space="preserve">he </w:t>
      </w:r>
      <w:r w:rsidR="000B23E6">
        <w:rPr>
          <w:rFonts w:ascii="Times New Roman" w:hAnsi="Times New Roman" w:cs="Times New Roman"/>
          <w:sz w:val="24"/>
          <w:szCs w:val="24"/>
        </w:rPr>
        <w:t xml:space="preserve">Administrative Magistrate adopted the Stipulation of the parties insofar as it made Findings of Fact and Conclusions of Law.  </w:t>
      </w:r>
      <w:r w:rsidR="00E53D8D">
        <w:rPr>
          <w:rFonts w:ascii="Times New Roman" w:hAnsi="Times New Roman" w:cs="Times New Roman"/>
          <w:sz w:val="24"/>
          <w:szCs w:val="24"/>
        </w:rPr>
        <w:t xml:space="preserve">There were no Objections to the Recommended Decision.  </w:t>
      </w:r>
      <w:r w:rsidR="00921D9F">
        <w:rPr>
          <w:rFonts w:ascii="Times New Roman" w:hAnsi="Times New Roman" w:cs="Times New Roman"/>
          <w:sz w:val="24"/>
          <w:szCs w:val="24"/>
        </w:rPr>
        <w:t>After full considerat</w:t>
      </w:r>
      <w:r w:rsidR="00BE06EF">
        <w:rPr>
          <w:rFonts w:ascii="Times New Roman" w:hAnsi="Times New Roman" w:cs="Times New Roman"/>
          <w:sz w:val="24"/>
          <w:szCs w:val="24"/>
        </w:rPr>
        <w:t xml:space="preserve">ion of the Recommended Decision and </w:t>
      </w:r>
      <w:r w:rsidR="00921D9F">
        <w:rPr>
          <w:rFonts w:ascii="Times New Roman" w:hAnsi="Times New Roman" w:cs="Times New Roman"/>
          <w:sz w:val="24"/>
          <w:szCs w:val="24"/>
        </w:rPr>
        <w:t xml:space="preserve">the Parties’ Stipulation, which are attached hereto and incorporated by reference, </w:t>
      </w:r>
      <w:r w:rsidR="00BE06EF">
        <w:rPr>
          <w:rFonts w:ascii="Times New Roman" w:hAnsi="Times New Roman" w:cs="Times New Roman"/>
          <w:sz w:val="24"/>
          <w:szCs w:val="24"/>
        </w:rPr>
        <w:t xml:space="preserve">as well as the Parties’ Joint Memorandum on Sanction, </w:t>
      </w:r>
      <w:r w:rsidR="00921D9F">
        <w:rPr>
          <w:rFonts w:ascii="Times New Roman" w:hAnsi="Times New Roman" w:cs="Times New Roman"/>
          <w:sz w:val="24"/>
          <w:szCs w:val="24"/>
        </w:rPr>
        <w:t xml:space="preserve">the Board ADOPTS the Recommended Decision in its entirety, </w:t>
      </w:r>
      <w:r w:rsidR="00BE06EF">
        <w:rPr>
          <w:rFonts w:ascii="Times New Roman" w:hAnsi="Times New Roman" w:cs="Times New Roman"/>
          <w:sz w:val="24"/>
          <w:szCs w:val="24"/>
        </w:rPr>
        <w:t xml:space="preserve">with one amendment to the Stipulation, replacing “NIH” in Paragraph 22 of the Stipulation with “Federal Food and Drug Administration.”  </w:t>
      </w:r>
      <w:r w:rsidR="00E53D8D">
        <w:rPr>
          <w:rFonts w:ascii="Times New Roman" w:hAnsi="Times New Roman" w:cs="Times New Roman"/>
          <w:sz w:val="24"/>
          <w:szCs w:val="24"/>
        </w:rPr>
        <w:t xml:space="preserve">The Parties have accepted this amendment.  </w:t>
      </w:r>
      <w:r w:rsidR="00BE06EF">
        <w:rPr>
          <w:rFonts w:ascii="Times New Roman" w:hAnsi="Times New Roman" w:cs="Times New Roman"/>
          <w:sz w:val="24"/>
          <w:szCs w:val="24"/>
        </w:rPr>
        <w:t>In issuing this Final Decision and Order, the Board imposes the following sanction</w:t>
      </w:r>
      <w:r w:rsidR="00921D9F">
        <w:rPr>
          <w:rFonts w:ascii="Times New Roman" w:hAnsi="Times New Roman" w:cs="Times New Roman"/>
          <w:sz w:val="24"/>
          <w:szCs w:val="24"/>
        </w:rPr>
        <w:t>:</w:t>
      </w:r>
    </w:p>
    <w:p w:rsidR="00921D9F" w:rsidRPr="00921D9F" w:rsidRDefault="00921D9F" w:rsidP="00921D9F">
      <w:pPr>
        <w:pStyle w:val="le-brm-normal-32-level"/>
        <w:spacing w:line="48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rsidR="00310C56" w:rsidRPr="0054044D" w:rsidRDefault="00921D9F" w:rsidP="00B0075B">
      <w:pPr>
        <w:pStyle w:val="le-brm-normal-32-level"/>
        <w:spacing w:line="480" w:lineRule="auto"/>
        <w:rPr>
          <w:rFonts w:ascii="Times New Roman" w:hAnsi="Times New Roman"/>
          <w:sz w:val="24"/>
          <w:szCs w:val="24"/>
        </w:rPr>
      </w:pPr>
      <w:r>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  </w:t>
      </w:r>
      <w:r>
        <w:rPr>
          <w:rFonts w:ascii="Times New Roman" w:hAnsi="Times New Roman" w:cs="Times New Roman"/>
          <w:sz w:val="24"/>
          <w:szCs w:val="24"/>
        </w:rPr>
        <w:t>The record indicates that</w:t>
      </w:r>
      <w:r w:rsidR="00AF3507">
        <w:rPr>
          <w:rFonts w:ascii="Times New Roman" w:hAnsi="Times New Roman" w:cs="Times New Roman"/>
          <w:sz w:val="24"/>
          <w:szCs w:val="24"/>
        </w:rPr>
        <w:t xml:space="preserve"> </w:t>
      </w:r>
      <w:r w:rsidR="0054044D">
        <w:rPr>
          <w:rFonts w:ascii="Times New Roman" w:hAnsi="Times New Roman" w:cs="Times New Roman"/>
          <w:sz w:val="24"/>
          <w:szCs w:val="24"/>
        </w:rPr>
        <w:t>Edward Levitan, M.D. (“</w:t>
      </w:r>
      <w:r w:rsidR="00AF3507">
        <w:rPr>
          <w:rFonts w:ascii="Times New Roman" w:hAnsi="Times New Roman" w:cs="Times New Roman"/>
          <w:sz w:val="24"/>
          <w:szCs w:val="24"/>
        </w:rPr>
        <w:t>the Respondent</w:t>
      </w:r>
      <w:r w:rsidR="0054044D">
        <w:rPr>
          <w:rFonts w:ascii="Times New Roman" w:hAnsi="Times New Roman" w:cs="Times New Roman"/>
          <w:sz w:val="24"/>
          <w:szCs w:val="24"/>
        </w:rPr>
        <w:t>”)</w:t>
      </w:r>
      <w:r w:rsidR="00AF3507">
        <w:rPr>
          <w:rFonts w:ascii="Times New Roman" w:hAnsi="Times New Roman" w:cs="Times New Roman"/>
          <w:sz w:val="24"/>
          <w:szCs w:val="24"/>
        </w:rPr>
        <w:t xml:space="preserve"> </w:t>
      </w:r>
      <w:r w:rsidR="0054044D" w:rsidRPr="0054044D">
        <w:rPr>
          <w:rFonts w:ascii="Times New Roman" w:hAnsi="Times New Roman" w:cs="Times New Roman"/>
          <w:sz w:val="24"/>
          <w:szCs w:val="24"/>
        </w:rPr>
        <w:t xml:space="preserve">failed to fully disclose in a patient consent form the lack of efficacy or </w:t>
      </w:r>
      <w:r w:rsidR="0054044D">
        <w:rPr>
          <w:rFonts w:ascii="Times New Roman" w:hAnsi="Times New Roman" w:cs="Times New Roman"/>
          <w:sz w:val="24"/>
          <w:szCs w:val="24"/>
        </w:rPr>
        <w:t>potential adverse</w:t>
      </w:r>
      <w:r w:rsidR="0054044D" w:rsidRPr="0054044D">
        <w:rPr>
          <w:rFonts w:ascii="Times New Roman" w:hAnsi="Times New Roman" w:cs="Times New Roman"/>
          <w:sz w:val="24"/>
          <w:szCs w:val="24"/>
        </w:rPr>
        <w:t xml:space="preserve"> interactions of chelation therapy when used for the treatment of coronary artery disease.</w:t>
      </w:r>
      <w:r w:rsidR="0054044D">
        <w:rPr>
          <w:rFonts w:ascii="Times New Roman" w:hAnsi="Times New Roman" w:cs="Times New Roman"/>
          <w:sz w:val="24"/>
          <w:szCs w:val="24"/>
        </w:rPr>
        <w:t xml:space="preserve"> </w:t>
      </w:r>
      <w:r w:rsidR="0054044D" w:rsidRPr="0054044D">
        <w:rPr>
          <w:rFonts w:ascii="Times New Roman" w:hAnsi="Times New Roman" w:cs="Times New Roman"/>
          <w:sz w:val="24"/>
          <w:szCs w:val="24"/>
        </w:rPr>
        <w:t xml:space="preserve"> The consent form also </w:t>
      </w:r>
      <w:r w:rsidR="0054044D" w:rsidRPr="0054044D">
        <w:rPr>
          <w:rFonts w:ascii="Times New Roman" w:hAnsi="Times New Roman" w:cs="Times New Roman"/>
          <w:sz w:val="24"/>
          <w:szCs w:val="24"/>
        </w:rPr>
        <w:lastRenderedPageBreak/>
        <w:t xml:space="preserve">contained language styled as a release of legal liability </w:t>
      </w:r>
      <w:r w:rsidR="0054044D">
        <w:rPr>
          <w:rFonts w:ascii="Times New Roman" w:hAnsi="Times New Roman" w:cs="Times New Roman"/>
          <w:sz w:val="24"/>
          <w:szCs w:val="24"/>
        </w:rPr>
        <w:t>for the Respondent</w:t>
      </w:r>
      <w:r w:rsidR="0054044D" w:rsidRPr="0054044D">
        <w:rPr>
          <w:rFonts w:ascii="Times New Roman" w:hAnsi="Times New Roman" w:cs="Times New Roman"/>
          <w:sz w:val="24"/>
          <w:szCs w:val="24"/>
        </w:rPr>
        <w:t>’s administration of chelation therapy</w:t>
      </w:r>
      <w:r w:rsidR="0054044D">
        <w:rPr>
          <w:rFonts w:ascii="Times New Roman" w:hAnsi="Times New Roman" w:cs="Times New Roman"/>
          <w:sz w:val="24"/>
          <w:szCs w:val="24"/>
        </w:rPr>
        <w:t xml:space="preserve"> to Patient A</w:t>
      </w:r>
      <w:r w:rsidR="0054044D" w:rsidRPr="0054044D">
        <w:rPr>
          <w:rFonts w:ascii="Times New Roman" w:hAnsi="Times New Roman" w:cs="Times New Roman"/>
          <w:sz w:val="24"/>
          <w:szCs w:val="24"/>
        </w:rPr>
        <w:t>.</w:t>
      </w:r>
    </w:p>
    <w:p w:rsidR="000B23E6" w:rsidRDefault="00310C56" w:rsidP="00310C56">
      <w:pPr>
        <w:pStyle w:val="le-brm-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The Magistrate concluded that</w:t>
      </w:r>
      <w:r w:rsidR="0054044D">
        <w:rPr>
          <w:rFonts w:ascii="Times New Roman" w:hAnsi="Times New Roman" w:cs="Times New Roman"/>
          <w:sz w:val="24"/>
          <w:szCs w:val="24"/>
        </w:rPr>
        <w:t>, through his actions,</w:t>
      </w:r>
      <w:r>
        <w:rPr>
          <w:rFonts w:ascii="Times New Roman" w:hAnsi="Times New Roman" w:cs="Times New Roman"/>
          <w:sz w:val="24"/>
          <w:szCs w:val="24"/>
        </w:rPr>
        <w:t xml:space="preserve"> the Respondent </w:t>
      </w:r>
      <w:r w:rsidR="0054044D">
        <w:rPr>
          <w:rFonts w:ascii="Times New Roman" w:hAnsi="Times New Roman" w:cs="Times New Roman"/>
          <w:sz w:val="24"/>
          <w:szCs w:val="24"/>
        </w:rPr>
        <w:t xml:space="preserve">engaged in conduct that undermines the public confidence in the integrity of the medical profession.  </w:t>
      </w:r>
      <w:r w:rsidR="0054044D" w:rsidRPr="0054044D">
        <w:rPr>
          <w:rFonts w:ascii="Times New Roman" w:hAnsi="Times New Roman" w:cs="Times New Roman"/>
          <w:sz w:val="24"/>
          <w:szCs w:val="24"/>
          <w:u w:val="single"/>
        </w:rPr>
        <w:t>See</w:t>
      </w:r>
      <w:r w:rsidR="0054044D">
        <w:rPr>
          <w:rFonts w:ascii="Times New Roman" w:hAnsi="Times New Roman" w:cs="Times New Roman"/>
          <w:sz w:val="24"/>
          <w:szCs w:val="24"/>
        </w:rPr>
        <w:t xml:space="preserve"> </w:t>
      </w:r>
      <w:r w:rsidR="0054044D" w:rsidRPr="0054044D">
        <w:rPr>
          <w:rFonts w:ascii="Times New Roman" w:hAnsi="Times New Roman" w:cs="Times New Roman"/>
          <w:sz w:val="24"/>
          <w:szCs w:val="24"/>
          <w:u w:val="single"/>
        </w:rPr>
        <w:t>Levy v. Board of Registration in Medicine</w:t>
      </w:r>
      <w:r w:rsidR="0054044D">
        <w:rPr>
          <w:rFonts w:ascii="Times New Roman" w:hAnsi="Times New Roman" w:cs="Times New Roman"/>
          <w:sz w:val="24"/>
          <w:szCs w:val="24"/>
        </w:rPr>
        <w:t xml:space="preserve">, 378 Mass. 519 (1979); </w:t>
      </w:r>
      <w:r w:rsidR="0054044D" w:rsidRPr="0054044D">
        <w:rPr>
          <w:rFonts w:ascii="Times New Roman" w:hAnsi="Times New Roman" w:cs="Times New Roman"/>
          <w:sz w:val="24"/>
          <w:szCs w:val="24"/>
          <w:u w:val="single"/>
        </w:rPr>
        <w:t>Raymond v. Board of Registration in Medicine</w:t>
      </w:r>
      <w:r w:rsidR="0054044D">
        <w:rPr>
          <w:rFonts w:ascii="Times New Roman" w:hAnsi="Times New Roman" w:cs="Times New Roman"/>
          <w:sz w:val="24"/>
          <w:szCs w:val="24"/>
        </w:rPr>
        <w:t xml:space="preserve">, 387 Mass. 708 (1982).  </w:t>
      </w:r>
    </w:p>
    <w:p w:rsidR="00912E9D" w:rsidRDefault="00912E9D" w:rsidP="00912E9D">
      <w:pPr>
        <w:pStyle w:val="le-brm-normal-32-level"/>
        <w:spacing w:before="0" w:after="0" w:line="480" w:lineRule="auto"/>
        <w:ind w:firstLine="720"/>
        <w:rPr>
          <w:rFonts w:ascii="Times New Roman" w:hAnsi="Times New Roman"/>
          <w:sz w:val="24"/>
          <w:szCs w:val="24"/>
        </w:rPr>
      </w:pPr>
      <w:r>
        <w:rPr>
          <w:rFonts w:ascii="Times New Roman" w:hAnsi="Times New Roman"/>
          <w:sz w:val="24"/>
          <w:szCs w:val="24"/>
        </w:rPr>
        <w:t xml:space="preserve">The Board has the statutory authority to discipline physicians in order to protect the public health, welfare, and safety, </w:t>
      </w:r>
      <w:r w:rsidRPr="00E053F9">
        <w:rPr>
          <w:rFonts w:ascii="Times New Roman" w:hAnsi="Times New Roman"/>
          <w:sz w:val="24"/>
          <w:szCs w:val="24"/>
          <w:u w:val="single"/>
        </w:rPr>
        <w:t>See</w:t>
      </w:r>
      <w:r>
        <w:rPr>
          <w:rFonts w:ascii="Times New Roman" w:hAnsi="Times New Roman"/>
          <w:sz w:val="24"/>
          <w:szCs w:val="24"/>
        </w:rPr>
        <w:t xml:space="preserve"> </w:t>
      </w:r>
      <w:r w:rsidRPr="00E053F9">
        <w:rPr>
          <w:rFonts w:ascii="Times New Roman" w:hAnsi="Times New Roman"/>
          <w:sz w:val="24"/>
          <w:szCs w:val="24"/>
          <w:u w:val="single"/>
        </w:rPr>
        <w:t>Levy</w:t>
      </w:r>
      <w:r w:rsidRPr="00912E9D">
        <w:rPr>
          <w:rFonts w:ascii="Times New Roman" w:hAnsi="Times New Roman"/>
          <w:sz w:val="24"/>
          <w:szCs w:val="24"/>
        </w:rPr>
        <w:t xml:space="preserve">, </w:t>
      </w:r>
      <w:r w:rsidRPr="00912E9D">
        <w:rPr>
          <w:rFonts w:ascii="Times New Roman" w:hAnsi="Times New Roman"/>
          <w:i/>
          <w:sz w:val="24"/>
          <w:szCs w:val="24"/>
        </w:rPr>
        <w:t>supra</w:t>
      </w:r>
      <w:r>
        <w:rPr>
          <w:rFonts w:ascii="Times New Roman" w:hAnsi="Times New Roman"/>
          <w:sz w:val="24"/>
          <w:szCs w:val="24"/>
        </w:rPr>
        <w:t>, and has stated its “strong concern for adherence to proper protocols in medical research</w:t>
      </w:r>
      <w:r w:rsidR="007757B4">
        <w:rPr>
          <w:rFonts w:ascii="Times New Roman" w:hAnsi="Times New Roman"/>
          <w:sz w:val="24"/>
          <w:szCs w:val="24"/>
        </w:rPr>
        <w:t>.</w:t>
      </w:r>
      <w:r>
        <w:rPr>
          <w:rFonts w:ascii="Times New Roman" w:hAnsi="Times New Roman"/>
          <w:sz w:val="24"/>
          <w:szCs w:val="24"/>
        </w:rPr>
        <w:t xml:space="preserve">” </w:t>
      </w:r>
      <w:r w:rsidR="007757B4">
        <w:rPr>
          <w:rFonts w:ascii="Times New Roman" w:hAnsi="Times New Roman"/>
          <w:sz w:val="24"/>
          <w:szCs w:val="24"/>
        </w:rPr>
        <w:t xml:space="preserve"> </w:t>
      </w:r>
      <w:r w:rsidR="007757B4" w:rsidRPr="007757B4">
        <w:rPr>
          <w:rFonts w:ascii="Times New Roman" w:hAnsi="Times New Roman"/>
          <w:sz w:val="24"/>
          <w:szCs w:val="24"/>
          <w:u w:val="single"/>
        </w:rPr>
        <w:t>See</w:t>
      </w:r>
      <w:r>
        <w:rPr>
          <w:rFonts w:ascii="Times New Roman" w:hAnsi="Times New Roman"/>
          <w:sz w:val="24"/>
          <w:szCs w:val="24"/>
        </w:rPr>
        <w:t xml:space="preserve"> </w:t>
      </w:r>
      <w:r w:rsidRPr="00DD56B3">
        <w:rPr>
          <w:rFonts w:ascii="Times New Roman" w:hAnsi="Times New Roman"/>
          <w:sz w:val="24"/>
          <w:szCs w:val="24"/>
          <w:u w:val="single"/>
        </w:rPr>
        <w:t>In the Matter of Harry S. Goldsmith, M.D.</w:t>
      </w:r>
      <w:r>
        <w:rPr>
          <w:rFonts w:ascii="Times New Roman" w:hAnsi="Times New Roman"/>
          <w:sz w:val="24"/>
          <w:szCs w:val="24"/>
        </w:rPr>
        <w:t xml:space="preserve">, Board of Registration in Medicine, Adjudicatory Case No. 01-13-DALA (RM-01-522) (Final Decision and Order, April 10, 2002).  In the past, the Board has imposed a wide range of sanctions on physicians who have engaged in experimental treatment protocols without complying with requirements for such treatments.  </w:t>
      </w:r>
      <w:r w:rsidRPr="007757B4">
        <w:rPr>
          <w:rFonts w:ascii="Times New Roman" w:hAnsi="Times New Roman"/>
          <w:sz w:val="24"/>
          <w:szCs w:val="24"/>
          <w:u w:val="single"/>
        </w:rPr>
        <w:t>See</w:t>
      </w:r>
      <w:r>
        <w:rPr>
          <w:rFonts w:ascii="Times New Roman" w:hAnsi="Times New Roman"/>
          <w:sz w:val="24"/>
          <w:szCs w:val="24"/>
        </w:rPr>
        <w:t xml:space="preserve"> </w:t>
      </w:r>
      <w:r w:rsidRPr="00530ABE">
        <w:rPr>
          <w:rFonts w:ascii="Times New Roman" w:hAnsi="Times New Roman"/>
          <w:sz w:val="24"/>
          <w:szCs w:val="24"/>
          <w:u w:val="single"/>
        </w:rPr>
        <w:t>In the Matter of Sara Stalman, M.D.</w:t>
      </w:r>
      <w:r>
        <w:rPr>
          <w:rFonts w:ascii="Times New Roman" w:hAnsi="Times New Roman"/>
          <w:sz w:val="24"/>
          <w:szCs w:val="24"/>
        </w:rPr>
        <w:t xml:space="preserve">, Board of Registration in Medicine, Adjudicatory Case No. 02-45-DALA (RM-02-1310)(Final Decision and Order, June 16, 2004)(indefinite suspension for rendering substandard care to multiple patients, engaging in experimental treatment protocols outside of the context of institutional review and without obtaining the informed consent of her patients, and for discipline based upon this conduct imposed by the Maine Board of Licensure in Medicine); </w:t>
      </w:r>
      <w:r w:rsidR="007757B4">
        <w:rPr>
          <w:rFonts w:ascii="Times New Roman" w:hAnsi="Times New Roman"/>
          <w:sz w:val="24"/>
          <w:szCs w:val="24"/>
        </w:rPr>
        <w:t xml:space="preserve">and </w:t>
      </w:r>
      <w:r w:rsidRPr="00E8038C">
        <w:rPr>
          <w:rFonts w:ascii="Times New Roman" w:hAnsi="Times New Roman"/>
          <w:sz w:val="24"/>
          <w:szCs w:val="24"/>
          <w:u w:val="single"/>
        </w:rPr>
        <w:t>In the Matter of Wolfgang Bauermeister, M.D.</w:t>
      </w:r>
      <w:r>
        <w:rPr>
          <w:rFonts w:ascii="Times New Roman" w:hAnsi="Times New Roman"/>
          <w:sz w:val="24"/>
          <w:szCs w:val="24"/>
        </w:rPr>
        <w:t xml:space="preserve">, Board of Registration in Medicine, Adjudicatory Case No. 85-23-LI (Final Decision and Order, December 9, 1987)(censure, $2,500 fine, and 25 additional hours of CME for treating a patient with laser acupuncture therapy, without informing the patient that the treatment was experimental, and without obtaining patient’s informed consent to participate in an experimental modality of treatment).  </w:t>
      </w:r>
    </w:p>
    <w:p w:rsidR="00310C56" w:rsidRDefault="000B23E6" w:rsidP="00923D6F">
      <w:pPr>
        <w:pStyle w:val="le-brm-normal-32-level"/>
        <w:spacing w:line="480" w:lineRule="auto"/>
        <w:ind w:firstLine="720"/>
        <w:rPr>
          <w:rFonts w:ascii="Times New Roman" w:hAnsi="Times New Roman"/>
          <w:sz w:val="24"/>
          <w:szCs w:val="24"/>
        </w:rPr>
      </w:pPr>
      <w:r w:rsidRPr="000B23E6">
        <w:rPr>
          <w:rFonts w:ascii="Times New Roman" w:hAnsi="Times New Roman"/>
          <w:sz w:val="24"/>
          <w:szCs w:val="24"/>
        </w:rPr>
        <w:lastRenderedPageBreak/>
        <w:t>Given the findings of fact and conclusions</w:t>
      </w:r>
      <w:r>
        <w:rPr>
          <w:rFonts w:ascii="Times New Roman" w:hAnsi="Times New Roman"/>
          <w:sz w:val="24"/>
          <w:szCs w:val="24"/>
        </w:rPr>
        <w:t xml:space="preserve"> of law set forth by the Recommended Decision, the Board hereby </w:t>
      </w:r>
      <w:r w:rsidR="00E76464">
        <w:rPr>
          <w:rFonts w:ascii="Times New Roman" w:hAnsi="Times New Roman"/>
          <w:sz w:val="24"/>
          <w:szCs w:val="24"/>
        </w:rPr>
        <w:t>REPRIMANDS</w:t>
      </w:r>
      <w:r>
        <w:rPr>
          <w:rFonts w:ascii="Times New Roman" w:hAnsi="Times New Roman"/>
          <w:sz w:val="24"/>
          <w:szCs w:val="24"/>
        </w:rPr>
        <w:t xml:space="preserve"> the </w:t>
      </w:r>
      <w:r w:rsidR="00E76464">
        <w:rPr>
          <w:rFonts w:ascii="Times New Roman" w:hAnsi="Times New Roman"/>
          <w:sz w:val="24"/>
          <w:szCs w:val="24"/>
        </w:rPr>
        <w:t>Respondent’s license</w:t>
      </w:r>
      <w:r>
        <w:rPr>
          <w:rFonts w:ascii="Times New Roman" w:hAnsi="Times New Roman"/>
          <w:sz w:val="24"/>
          <w:szCs w:val="24"/>
        </w:rPr>
        <w:t xml:space="preserve"> to practice medicine.  </w:t>
      </w:r>
    </w:p>
    <w:p w:rsidR="00C82C81" w:rsidRPr="00DF68A7" w:rsidRDefault="00C82C81" w:rsidP="00C82C81">
      <w:pPr>
        <w:spacing w:line="480" w:lineRule="auto"/>
        <w:ind w:firstLine="720"/>
      </w:pPr>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such </w:t>
      </w:r>
      <w:r>
        <w:t xml:space="preserve">designated entities with which </w:t>
      </w:r>
      <w:r w:rsidRPr="00DF68A7">
        <w:t xml:space="preserve">he becomes associated for </w:t>
      </w:r>
      <w:r w:rsidR="009F65F6">
        <w:t xml:space="preserve">one year following </w:t>
      </w:r>
      <w:r w:rsidR="005A1AEE">
        <w:t>the imposition of this</w:t>
      </w:r>
      <w:r w:rsidR="009F65F6">
        <w:t xml:space="preserve"> reprimand</w:t>
      </w:r>
      <w:r w:rsidRPr="00DF68A7">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taken.</w:t>
      </w:r>
    </w:p>
    <w:p w:rsidR="00C72BBB" w:rsidRPr="00921D9F" w:rsidRDefault="00C82C81" w:rsidP="0034309E">
      <w:pPr>
        <w:spacing w:line="480" w:lineRule="auto"/>
        <w:ind w:firstLine="720"/>
      </w:pPr>
      <w:r w:rsidRPr="00E548EC">
        <w:t>The Respondent has the right to appeal this Final Decision and Order within thirty (30) days, pursuant to G.L. c. 30A §§14</w:t>
      </w:r>
      <w:r>
        <w:t xml:space="preserve"> and 15, and G.L. c. 112, § 64.</w:t>
      </w:r>
      <w:r w:rsidRPr="00E548EC">
        <w:t xml:space="preserve">  </w:t>
      </w:r>
      <w:r w:rsidR="000B23E6">
        <w:t xml:space="preserve">  </w:t>
      </w:r>
    </w:p>
    <w:p w:rsidR="00171E91" w:rsidRDefault="00171E91" w:rsidP="00171E91">
      <w:pPr>
        <w:spacing w:line="480" w:lineRule="auto"/>
      </w:pPr>
    </w:p>
    <w:p w:rsidR="005E18D0" w:rsidRDefault="005E18D0" w:rsidP="00BE6628">
      <w:pPr>
        <w:pStyle w:val="BodyText"/>
        <w:rPr>
          <w:color w:val="000000"/>
        </w:rPr>
      </w:pPr>
    </w:p>
    <w:p w:rsidR="00BE6628" w:rsidRPr="00D11A55" w:rsidRDefault="00EA434E" w:rsidP="00BE6628">
      <w:pPr>
        <w:pStyle w:val="BodyText"/>
        <w:rPr>
          <w:color w:val="000000"/>
          <w:u w:val="single"/>
        </w:rPr>
      </w:pPr>
      <w:r>
        <w:rPr>
          <w:color w:val="000000"/>
        </w:rPr>
        <w:t>DATE:</w:t>
      </w:r>
      <w:r w:rsidR="00A02BEF">
        <w:rPr>
          <w:color w:val="000000"/>
        </w:rPr>
        <w:tab/>
      </w:r>
      <w:r w:rsidR="00A02BEF">
        <w:rPr>
          <w:color w:val="000000"/>
        </w:rPr>
        <w:tab/>
      </w:r>
      <w:r w:rsidR="0054044D">
        <w:rPr>
          <w:color w:val="000000"/>
        </w:rPr>
        <w:t>August 4</w:t>
      </w:r>
      <w:r w:rsidR="00C82C81">
        <w:rPr>
          <w:color w:val="000000"/>
        </w:rPr>
        <w:t>, 2016</w:t>
      </w:r>
      <w:r w:rsidR="00BE6628" w:rsidRPr="000A15F7">
        <w:rPr>
          <w:color w:val="000000"/>
        </w:rPr>
        <w:tab/>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D11A55">
        <w:rPr>
          <w:color w:val="000000"/>
          <w:u w:val="single"/>
        </w:rPr>
        <w:t>Signed by Kathleen Sullivan Meyer</w:t>
      </w:r>
      <w:r w:rsidR="00D11A55">
        <w:rPr>
          <w:color w:val="000000"/>
          <w:u w:val="single"/>
        </w:rPr>
        <w:tab/>
      </w:r>
      <w:bookmarkStart w:id="0" w:name="_GoBack"/>
      <w:bookmarkEnd w:id="0"/>
    </w:p>
    <w:p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C82C81">
        <w:rPr>
          <w:color w:val="000000"/>
        </w:rPr>
        <w:tab/>
      </w:r>
      <w:r w:rsidR="0054044D">
        <w:rPr>
          <w:color w:val="000000"/>
        </w:rPr>
        <w:t>Kath</w:t>
      </w:r>
      <w:r w:rsidR="00B778AE">
        <w:rPr>
          <w:color w:val="000000"/>
        </w:rPr>
        <w:t xml:space="preserve">leen Sullivan </w:t>
      </w:r>
      <w:r w:rsidR="0054044D">
        <w:rPr>
          <w:color w:val="000000"/>
        </w:rPr>
        <w:t>Meyer</w:t>
      </w:r>
      <w:r w:rsidR="00026318">
        <w:rPr>
          <w:color w:val="000000"/>
        </w:rPr>
        <w:t xml:space="preserve">, </w:t>
      </w:r>
      <w:r w:rsidR="0054044D">
        <w:rPr>
          <w:color w:val="000000"/>
        </w:rPr>
        <w:t>J.D.</w:t>
      </w:r>
    </w:p>
    <w:p w:rsidR="00026318" w:rsidRDefault="00026318" w:rsidP="00807843">
      <w:pPr>
        <w:rPr>
          <w:color w:val="000000"/>
        </w:rPr>
      </w:pPr>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54044D">
        <w:rPr>
          <w:color w:val="000000"/>
        </w:rPr>
        <w:t>Acting Chair</w:t>
      </w:r>
    </w:p>
    <w:p w:rsidR="00B778AE" w:rsidRDefault="00B778AE" w:rsidP="00807843">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Board of Registration in Medicine</w:t>
      </w:r>
    </w:p>
    <w:p w:rsidR="00807843" w:rsidRDefault="00807843" w:rsidP="00807843">
      <w:pPr>
        <w:rPr>
          <w:rFonts w:ascii="Arial" w:hAnsi="Arial" w:cs="Arial"/>
          <w:sz w:val="20"/>
          <w:szCs w:val="20"/>
        </w:rPr>
      </w:pPr>
    </w:p>
    <w:p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6D9" w:rsidRDefault="002E76D9">
      <w:r>
        <w:separator/>
      </w:r>
    </w:p>
  </w:endnote>
  <w:endnote w:type="continuationSeparator" w:id="0">
    <w:p w:rsidR="002E76D9" w:rsidRDefault="002E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8D0" w:rsidRDefault="005E18D0" w:rsidP="00A04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A55">
      <w:rPr>
        <w:rStyle w:val="PageNumber"/>
        <w:noProof/>
      </w:rPr>
      <w:t>3</w:t>
    </w:r>
    <w:r>
      <w:rPr>
        <w:rStyle w:val="PageNumber"/>
      </w:rPr>
      <w:fldChar w:fldCharType="end"/>
    </w:r>
  </w:p>
  <w:p w:rsidR="005E18D0" w:rsidRDefault="005E18D0" w:rsidP="00A04E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6D9" w:rsidRDefault="002E76D9">
      <w:r>
        <w:separator/>
      </w:r>
    </w:p>
  </w:footnote>
  <w:footnote w:type="continuationSeparator" w:id="0">
    <w:p w:rsidR="002E76D9" w:rsidRDefault="002E7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82159"/>
    <w:rsid w:val="00085A77"/>
    <w:rsid w:val="00090E26"/>
    <w:rsid w:val="000916E6"/>
    <w:rsid w:val="000946BB"/>
    <w:rsid w:val="000A15F7"/>
    <w:rsid w:val="000A1B42"/>
    <w:rsid w:val="000A5959"/>
    <w:rsid w:val="000B23E6"/>
    <w:rsid w:val="000B6209"/>
    <w:rsid w:val="000C5CF2"/>
    <w:rsid w:val="000C6D38"/>
    <w:rsid w:val="000D07B5"/>
    <w:rsid w:val="000E3B77"/>
    <w:rsid w:val="000E5671"/>
    <w:rsid w:val="000E5BEC"/>
    <w:rsid w:val="000F4048"/>
    <w:rsid w:val="001130EA"/>
    <w:rsid w:val="00114914"/>
    <w:rsid w:val="001217ED"/>
    <w:rsid w:val="001340A9"/>
    <w:rsid w:val="001355A2"/>
    <w:rsid w:val="00140051"/>
    <w:rsid w:val="00142E0D"/>
    <w:rsid w:val="001636C2"/>
    <w:rsid w:val="00171E91"/>
    <w:rsid w:val="00176888"/>
    <w:rsid w:val="001945A1"/>
    <w:rsid w:val="001A27C5"/>
    <w:rsid w:val="001A79A6"/>
    <w:rsid w:val="001C259C"/>
    <w:rsid w:val="001C5B2B"/>
    <w:rsid w:val="001C60B4"/>
    <w:rsid w:val="001F4329"/>
    <w:rsid w:val="001F63C9"/>
    <w:rsid w:val="001F76F9"/>
    <w:rsid w:val="00210CBB"/>
    <w:rsid w:val="002206F8"/>
    <w:rsid w:val="00225970"/>
    <w:rsid w:val="002313B6"/>
    <w:rsid w:val="0023558A"/>
    <w:rsid w:val="00256FCE"/>
    <w:rsid w:val="00262ADB"/>
    <w:rsid w:val="00263AD4"/>
    <w:rsid w:val="00263AFB"/>
    <w:rsid w:val="00263DE5"/>
    <w:rsid w:val="0027262A"/>
    <w:rsid w:val="0027319C"/>
    <w:rsid w:val="00277BED"/>
    <w:rsid w:val="00290A94"/>
    <w:rsid w:val="00293FD0"/>
    <w:rsid w:val="0029477C"/>
    <w:rsid w:val="00294D03"/>
    <w:rsid w:val="00296F40"/>
    <w:rsid w:val="002A5F1F"/>
    <w:rsid w:val="002A7E97"/>
    <w:rsid w:val="002B4728"/>
    <w:rsid w:val="002B4B04"/>
    <w:rsid w:val="002C5FE5"/>
    <w:rsid w:val="002C6AD7"/>
    <w:rsid w:val="002C77EF"/>
    <w:rsid w:val="002D2D1B"/>
    <w:rsid w:val="002E220B"/>
    <w:rsid w:val="002E76D9"/>
    <w:rsid w:val="002F3290"/>
    <w:rsid w:val="002F7BFD"/>
    <w:rsid w:val="00300059"/>
    <w:rsid w:val="00301EC5"/>
    <w:rsid w:val="00304076"/>
    <w:rsid w:val="00306B47"/>
    <w:rsid w:val="0031065C"/>
    <w:rsid w:val="00310824"/>
    <w:rsid w:val="00310C56"/>
    <w:rsid w:val="003134C7"/>
    <w:rsid w:val="003148C7"/>
    <w:rsid w:val="003202B5"/>
    <w:rsid w:val="00321647"/>
    <w:rsid w:val="00322AD0"/>
    <w:rsid w:val="0033171C"/>
    <w:rsid w:val="0033690F"/>
    <w:rsid w:val="00337928"/>
    <w:rsid w:val="00337FAE"/>
    <w:rsid w:val="0034309E"/>
    <w:rsid w:val="00343FFB"/>
    <w:rsid w:val="003622F8"/>
    <w:rsid w:val="00363E27"/>
    <w:rsid w:val="00364B38"/>
    <w:rsid w:val="00384751"/>
    <w:rsid w:val="003901B8"/>
    <w:rsid w:val="003A0A69"/>
    <w:rsid w:val="003B0A2F"/>
    <w:rsid w:val="003B6CDE"/>
    <w:rsid w:val="003D10A0"/>
    <w:rsid w:val="003D1640"/>
    <w:rsid w:val="003D5BD8"/>
    <w:rsid w:val="003D738F"/>
    <w:rsid w:val="003E7695"/>
    <w:rsid w:val="003F29E6"/>
    <w:rsid w:val="00401239"/>
    <w:rsid w:val="00403B68"/>
    <w:rsid w:val="00422C5B"/>
    <w:rsid w:val="00423C61"/>
    <w:rsid w:val="004263C9"/>
    <w:rsid w:val="00444631"/>
    <w:rsid w:val="00450165"/>
    <w:rsid w:val="0045055D"/>
    <w:rsid w:val="004532A9"/>
    <w:rsid w:val="00455344"/>
    <w:rsid w:val="00456174"/>
    <w:rsid w:val="00465D1F"/>
    <w:rsid w:val="0046659C"/>
    <w:rsid w:val="00475C5A"/>
    <w:rsid w:val="00476DDF"/>
    <w:rsid w:val="00481134"/>
    <w:rsid w:val="004917B9"/>
    <w:rsid w:val="004963C8"/>
    <w:rsid w:val="0049661D"/>
    <w:rsid w:val="004B202E"/>
    <w:rsid w:val="004C0D93"/>
    <w:rsid w:val="004C52A1"/>
    <w:rsid w:val="004D3CF1"/>
    <w:rsid w:val="004E3AC3"/>
    <w:rsid w:val="004F2EB4"/>
    <w:rsid w:val="004F7CA6"/>
    <w:rsid w:val="00503D81"/>
    <w:rsid w:val="005211FE"/>
    <w:rsid w:val="0054044D"/>
    <w:rsid w:val="0054681E"/>
    <w:rsid w:val="00547714"/>
    <w:rsid w:val="00560509"/>
    <w:rsid w:val="00561B97"/>
    <w:rsid w:val="00573314"/>
    <w:rsid w:val="0057665C"/>
    <w:rsid w:val="005834CD"/>
    <w:rsid w:val="005843DF"/>
    <w:rsid w:val="005851F5"/>
    <w:rsid w:val="00585B61"/>
    <w:rsid w:val="00587112"/>
    <w:rsid w:val="00590055"/>
    <w:rsid w:val="00595273"/>
    <w:rsid w:val="005A1AEE"/>
    <w:rsid w:val="005A7796"/>
    <w:rsid w:val="005B181A"/>
    <w:rsid w:val="005B202D"/>
    <w:rsid w:val="005C3837"/>
    <w:rsid w:val="005D23A3"/>
    <w:rsid w:val="005D3468"/>
    <w:rsid w:val="005E18D0"/>
    <w:rsid w:val="00612F59"/>
    <w:rsid w:val="0063196A"/>
    <w:rsid w:val="00635A37"/>
    <w:rsid w:val="006402DD"/>
    <w:rsid w:val="00646077"/>
    <w:rsid w:val="00650A53"/>
    <w:rsid w:val="006521E8"/>
    <w:rsid w:val="006602F9"/>
    <w:rsid w:val="0066127A"/>
    <w:rsid w:val="006641F5"/>
    <w:rsid w:val="00665A48"/>
    <w:rsid w:val="00676CC3"/>
    <w:rsid w:val="0068035F"/>
    <w:rsid w:val="006977EE"/>
    <w:rsid w:val="00697EF4"/>
    <w:rsid w:val="006A079E"/>
    <w:rsid w:val="006A35FA"/>
    <w:rsid w:val="006A6E89"/>
    <w:rsid w:val="006B23E1"/>
    <w:rsid w:val="006D5E60"/>
    <w:rsid w:val="006E517D"/>
    <w:rsid w:val="006E71F8"/>
    <w:rsid w:val="006F2463"/>
    <w:rsid w:val="006F269F"/>
    <w:rsid w:val="007104A1"/>
    <w:rsid w:val="007109DD"/>
    <w:rsid w:val="007138B4"/>
    <w:rsid w:val="00714999"/>
    <w:rsid w:val="00727B1E"/>
    <w:rsid w:val="0074289E"/>
    <w:rsid w:val="00746112"/>
    <w:rsid w:val="00754890"/>
    <w:rsid w:val="00761EE5"/>
    <w:rsid w:val="00762130"/>
    <w:rsid w:val="00764A23"/>
    <w:rsid w:val="00765EFF"/>
    <w:rsid w:val="00767792"/>
    <w:rsid w:val="00772706"/>
    <w:rsid w:val="007757B4"/>
    <w:rsid w:val="0077673E"/>
    <w:rsid w:val="0078770E"/>
    <w:rsid w:val="007945E3"/>
    <w:rsid w:val="00795361"/>
    <w:rsid w:val="007B6AE8"/>
    <w:rsid w:val="007D07E7"/>
    <w:rsid w:val="007D1F05"/>
    <w:rsid w:val="007D2F88"/>
    <w:rsid w:val="007D764E"/>
    <w:rsid w:val="007E056D"/>
    <w:rsid w:val="007E15E8"/>
    <w:rsid w:val="007E29B1"/>
    <w:rsid w:val="007E367E"/>
    <w:rsid w:val="007E7CED"/>
    <w:rsid w:val="007F0927"/>
    <w:rsid w:val="007F564E"/>
    <w:rsid w:val="00806750"/>
    <w:rsid w:val="00807843"/>
    <w:rsid w:val="008157C6"/>
    <w:rsid w:val="00815A81"/>
    <w:rsid w:val="008301C5"/>
    <w:rsid w:val="00831693"/>
    <w:rsid w:val="008321E6"/>
    <w:rsid w:val="008354B2"/>
    <w:rsid w:val="00835AFC"/>
    <w:rsid w:val="00836C60"/>
    <w:rsid w:val="00842AA5"/>
    <w:rsid w:val="00846AFA"/>
    <w:rsid w:val="008558C7"/>
    <w:rsid w:val="00874AC3"/>
    <w:rsid w:val="008863AB"/>
    <w:rsid w:val="0088738F"/>
    <w:rsid w:val="00894925"/>
    <w:rsid w:val="00896F58"/>
    <w:rsid w:val="008A61BA"/>
    <w:rsid w:val="008B0E08"/>
    <w:rsid w:val="008C09F6"/>
    <w:rsid w:val="008C7AC1"/>
    <w:rsid w:val="008D1E49"/>
    <w:rsid w:val="008D27D3"/>
    <w:rsid w:val="008D587C"/>
    <w:rsid w:val="008E006C"/>
    <w:rsid w:val="008F5AC7"/>
    <w:rsid w:val="00900375"/>
    <w:rsid w:val="00910394"/>
    <w:rsid w:val="00912E9D"/>
    <w:rsid w:val="009143CE"/>
    <w:rsid w:val="00920CD3"/>
    <w:rsid w:val="00921D9F"/>
    <w:rsid w:val="00921FE7"/>
    <w:rsid w:val="00923D6F"/>
    <w:rsid w:val="00935EA6"/>
    <w:rsid w:val="00940E21"/>
    <w:rsid w:val="009524DB"/>
    <w:rsid w:val="00953185"/>
    <w:rsid w:val="00963B4E"/>
    <w:rsid w:val="00966DCB"/>
    <w:rsid w:val="00966EEC"/>
    <w:rsid w:val="00973DE2"/>
    <w:rsid w:val="0097753C"/>
    <w:rsid w:val="009825CC"/>
    <w:rsid w:val="00994E18"/>
    <w:rsid w:val="009968CF"/>
    <w:rsid w:val="009A3D9F"/>
    <w:rsid w:val="009A483D"/>
    <w:rsid w:val="009A5AE1"/>
    <w:rsid w:val="009A70FD"/>
    <w:rsid w:val="009B0711"/>
    <w:rsid w:val="009B71D2"/>
    <w:rsid w:val="009C4B74"/>
    <w:rsid w:val="009C5F81"/>
    <w:rsid w:val="009D2D0A"/>
    <w:rsid w:val="009D2E52"/>
    <w:rsid w:val="009D4984"/>
    <w:rsid w:val="009F1A80"/>
    <w:rsid w:val="009F65F6"/>
    <w:rsid w:val="00A02BEF"/>
    <w:rsid w:val="00A04EFA"/>
    <w:rsid w:val="00A210FD"/>
    <w:rsid w:val="00A433F5"/>
    <w:rsid w:val="00A46451"/>
    <w:rsid w:val="00A47366"/>
    <w:rsid w:val="00A60101"/>
    <w:rsid w:val="00A65855"/>
    <w:rsid w:val="00A70F80"/>
    <w:rsid w:val="00A75575"/>
    <w:rsid w:val="00A80520"/>
    <w:rsid w:val="00A80A78"/>
    <w:rsid w:val="00A85774"/>
    <w:rsid w:val="00AB3C32"/>
    <w:rsid w:val="00AB704E"/>
    <w:rsid w:val="00AC00E7"/>
    <w:rsid w:val="00AC1942"/>
    <w:rsid w:val="00AD729A"/>
    <w:rsid w:val="00AF086E"/>
    <w:rsid w:val="00AF2C19"/>
    <w:rsid w:val="00AF3507"/>
    <w:rsid w:val="00AF4C79"/>
    <w:rsid w:val="00AF4E6E"/>
    <w:rsid w:val="00B0075B"/>
    <w:rsid w:val="00B13BEE"/>
    <w:rsid w:val="00B16576"/>
    <w:rsid w:val="00B22E86"/>
    <w:rsid w:val="00B26476"/>
    <w:rsid w:val="00B36576"/>
    <w:rsid w:val="00B43B44"/>
    <w:rsid w:val="00B44497"/>
    <w:rsid w:val="00B7027B"/>
    <w:rsid w:val="00B778AE"/>
    <w:rsid w:val="00B93E1C"/>
    <w:rsid w:val="00B952D2"/>
    <w:rsid w:val="00BA2A21"/>
    <w:rsid w:val="00BB1097"/>
    <w:rsid w:val="00BC04CC"/>
    <w:rsid w:val="00BC553A"/>
    <w:rsid w:val="00BD0AF8"/>
    <w:rsid w:val="00BD11FF"/>
    <w:rsid w:val="00BE06EF"/>
    <w:rsid w:val="00BE10B6"/>
    <w:rsid w:val="00BE59CE"/>
    <w:rsid w:val="00BE6628"/>
    <w:rsid w:val="00BF2164"/>
    <w:rsid w:val="00BF5CC4"/>
    <w:rsid w:val="00C00DA1"/>
    <w:rsid w:val="00C020A0"/>
    <w:rsid w:val="00C333BB"/>
    <w:rsid w:val="00C43593"/>
    <w:rsid w:val="00C51833"/>
    <w:rsid w:val="00C57613"/>
    <w:rsid w:val="00C72BBB"/>
    <w:rsid w:val="00C73B12"/>
    <w:rsid w:val="00C7582A"/>
    <w:rsid w:val="00C803BF"/>
    <w:rsid w:val="00C805AD"/>
    <w:rsid w:val="00C82C81"/>
    <w:rsid w:val="00C8798A"/>
    <w:rsid w:val="00CC08BA"/>
    <w:rsid w:val="00CC2CF0"/>
    <w:rsid w:val="00CC478D"/>
    <w:rsid w:val="00CC79E4"/>
    <w:rsid w:val="00CD2B28"/>
    <w:rsid w:val="00CD49AD"/>
    <w:rsid w:val="00CD6CDF"/>
    <w:rsid w:val="00CD7246"/>
    <w:rsid w:val="00CE0246"/>
    <w:rsid w:val="00CF23F5"/>
    <w:rsid w:val="00CF54CB"/>
    <w:rsid w:val="00D00554"/>
    <w:rsid w:val="00D00569"/>
    <w:rsid w:val="00D00AC5"/>
    <w:rsid w:val="00D01A9D"/>
    <w:rsid w:val="00D03148"/>
    <w:rsid w:val="00D07B5E"/>
    <w:rsid w:val="00D11A55"/>
    <w:rsid w:val="00D2071D"/>
    <w:rsid w:val="00D40832"/>
    <w:rsid w:val="00D4487C"/>
    <w:rsid w:val="00D61A9E"/>
    <w:rsid w:val="00D6657B"/>
    <w:rsid w:val="00D74890"/>
    <w:rsid w:val="00D826E9"/>
    <w:rsid w:val="00D86FF1"/>
    <w:rsid w:val="00D90CA8"/>
    <w:rsid w:val="00D94B37"/>
    <w:rsid w:val="00D96341"/>
    <w:rsid w:val="00DA1C8A"/>
    <w:rsid w:val="00DA77D5"/>
    <w:rsid w:val="00DC3444"/>
    <w:rsid w:val="00DD432C"/>
    <w:rsid w:val="00DD54AC"/>
    <w:rsid w:val="00DE0196"/>
    <w:rsid w:val="00DE33A1"/>
    <w:rsid w:val="00DE400C"/>
    <w:rsid w:val="00DE5055"/>
    <w:rsid w:val="00DF04A1"/>
    <w:rsid w:val="00DF0800"/>
    <w:rsid w:val="00DF47D4"/>
    <w:rsid w:val="00DF70E0"/>
    <w:rsid w:val="00E118A8"/>
    <w:rsid w:val="00E1266D"/>
    <w:rsid w:val="00E2500A"/>
    <w:rsid w:val="00E274FD"/>
    <w:rsid w:val="00E27BB5"/>
    <w:rsid w:val="00E3690B"/>
    <w:rsid w:val="00E379BA"/>
    <w:rsid w:val="00E4372B"/>
    <w:rsid w:val="00E46DA7"/>
    <w:rsid w:val="00E53D8D"/>
    <w:rsid w:val="00E60E9E"/>
    <w:rsid w:val="00E76464"/>
    <w:rsid w:val="00E84408"/>
    <w:rsid w:val="00E924AE"/>
    <w:rsid w:val="00E972B6"/>
    <w:rsid w:val="00EA1257"/>
    <w:rsid w:val="00EA434E"/>
    <w:rsid w:val="00EB108F"/>
    <w:rsid w:val="00EB1725"/>
    <w:rsid w:val="00EB23C5"/>
    <w:rsid w:val="00EB61D6"/>
    <w:rsid w:val="00EC6610"/>
    <w:rsid w:val="00EC7619"/>
    <w:rsid w:val="00ED03F5"/>
    <w:rsid w:val="00ED46EC"/>
    <w:rsid w:val="00ED763A"/>
    <w:rsid w:val="00EE40A1"/>
    <w:rsid w:val="00EF5F02"/>
    <w:rsid w:val="00EF683E"/>
    <w:rsid w:val="00F01D62"/>
    <w:rsid w:val="00F0669D"/>
    <w:rsid w:val="00F10910"/>
    <w:rsid w:val="00F11191"/>
    <w:rsid w:val="00F14418"/>
    <w:rsid w:val="00F17504"/>
    <w:rsid w:val="00F26DA0"/>
    <w:rsid w:val="00F6174C"/>
    <w:rsid w:val="00F62633"/>
    <w:rsid w:val="00F62645"/>
    <w:rsid w:val="00F654A6"/>
    <w:rsid w:val="00F72163"/>
    <w:rsid w:val="00F74EE1"/>
    <w:rsid w:val="00F77D65"/>
    <w:rsid w:val="00F81062"/>
    <w:rsid w:val="00F87BFA"/>
    <w:rsid w:val="00FA4434"/>
    <w:rsid w:val="00FA6D71"/>
    <w:rsid w:val="00FA7243"/>
    <w:rsid w:val="00FB1E76"/>
    <w:rsid w:val="00FB2449"/>
    <w:rsid w:val="00FB4CEA"/>
    <w:rsid w:val="00FC51B2"/>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21647"/>
    <w:rPr>
      <w:rFonts w:ascii="Tahoma" w:hAnsi="Tahoma" w:cs="Tahoma"/>
      <w:sz w:val="16"/>
      <w:szCs w:val="16"/>
    </w:rPr>
  </w:style>
  <w:style w:type="character" w:customStyle="1" w:styleId="BalloonTextChar">
    <w:name w:val="Balloon Text Char"/>
    <w:link w:val="BalloonText"/>
    <w:rsid w:val="00321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5700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2016-08-23T13:06:00Z</dcterms:created>
  <dc:creator>RRodman</dc:creator>
  <lastModifiedBy/>
  <lastPrinted>2016-08-05T13:18:00Z</lastPrinted>
  <dcterms:modified xsi:type="dcterms:W3CDTF">2016-08-23T13:06:00Z</dcterms:modified>
  <revision>3</revision>
  <dc:title>COMMONWEALTH OF MASSACHUSETTS</dc:title>
</coreProperties>
</file>