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13" w:rsidRPr="00BF7BF6" w:rsidRDefault="00590A13" w:rsidP="00590A13">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rsidR="00590A13" w:rsidRPr="00BF7BF6" w:rsidRDefault="00086FC6" w:rsidP="00086FC6">
      <w:pPr>
        <w:jc w:val="center"/>
      </w:pPr>
      <w:r>
        <w:t>BOARD OF REGISTRATION IN MEDICINE</w:t>
      </w:r>
    </w:p>
    <w:p w:rsidR="00252E58" w:rsidRDefault="00252E58" w:rsidP="00D87E2D">
      <w:pPr>
        <w:jc w:val="center"/>
      </w:pPr>
    </w:p>
    <w:p w:rsidR="000B2A09" w:rsidRPr="00BF7BF6" w:rsidRDefault="00590A13" w:rsidP="00086FC6">
      <w:r w:rsidRPr="00BF7BF6">
        <w:t xml:space="preserve">MIDDLESEX, </w:t>
      </w:r>
      <w:r w:rsidR="00252E58">
        <w:t>ss</w:t>
      </w:r>
      <w:r w:rsidRPr="00BF7BF6">
        <w:tab/>
      </w:r>
      <w:r w:rsidRPr="00BF7BF6">
        <w:tab/>
      </w:r>
      <w:r w:rsidR="00252E58">
        <w:tab/>
      </w:r>
      <w:r w:rsidR="00086FC6">
        <w:tab/>
      </w:r>
      <w:r w:rsidR="005334FD">
        <w:tab/>
      </w:r>
      <w:r w:rsidRPr="00BF7BF6">
        <w:t>Adjudicatory Case</w:t>
      </w:r>
      <w:r w:rsidR="000B2A09">
        <w:t xml:space="preserve"> </w:t>
      </w:r>
      <w:r w:rsidR="00184F35">
        <w:t>No.</w:t>
      </w:r>
      <w:r w:rsidR="000B2A09">
        <w:t xml:space="preserve"> 201</w:t>
      </w:r>
      <w:r w:rsidR="00864962">
        <w:t>5</w:t>
      </w:r>
      <w:r w:rsidR="000B2A09">
        <w:t>-0</w:t>
      </w:r>
      <w:r w:rsidR="00864962">
        <w:t>16</w:t>
      </w:r>
      <w:r w:rsidR="00252E58">
        <w:t xml:space="preserve"> </w:t>
      </w:r>
    </w:p>
    <w:p w:rsidR="00086FC6" w:rsidRPr="00BF7BF6" w:rsidRDefault="00086FC6" w:rsidP="00086FC6">
      <w:r>
        <w:tab/>
      </w:r>
      <w:r>
        <w:tab/>
      </w:r>
      <w:r>
        <w:tab/>
      </w:r>
      <w:r>
        <w:tab/>
      </w:r>
      <w:r>
        <w:tab/>
      </w:r>
      <w:r>
        <w:tab/>
      </w:r>
      <w:r w:rsidR="005334FD">
        <w:tab/>
      </w:r>
      <w:r w:rsidR="005334FD">
        <w:tab/>
      </w:r>
      <w:r w:rsidR="005334FD">
        <w:tab/>
      </w:r>
      <w:r>
        <w:t>(RM-1</w:t>
      </w:r>
      <w:r w:rsidR="00864962">
        <w:t>5</w:t>
      </w:r>
      <w:r>
        <w:t>-</w:t>
      </w:r>
      <w:r w:rsidR="00864962">
        <w:t>192</w:t>
      </w:r>
      <w:r>
        <w:t>)</w:t>
      </w:r>
    </w:p>
    <w:p w:rsidR="00590A13" w:rsidRPr="00BF7BF6" w:rsidRDefault="00590A13" w:rsidP="00590A13">
      <w:pPr>
        <w:jc w:val="both"/>
      </w:pPr>
      <w:r w:rsidRPr="00BF7BF6">
        <w:t>________________________</w:t>
      </w:r>
    </w:p>
    <w:p w:rsidR="00590A13" w:rsidRPr="00BF7BF6" w:rsidRDefault="00BF7BF6" w:rsidP="00590A13">
      <w:pPr>
        <w:jc w:val="both"/>
      </w:pPr>
      <w:r>
        <w:tab/>
      </w:r>
      <w:r>
        <w:tab/>
      </w:r>
      <w:r>
        <w:tab/>
      </w:r>
      <w:r w:rsidR="00184F35">
        <w:tab/>
      </w:r>
      <w:r w:rsidR="00590A13" w:rsidRPr="00BF7BF6">
        <w:t>)</w:t>
      </w:r>
    </w:p>
    <w:p w:rsidR="00636A52" w:rsidRDefault="00590A13" w:rsidP="00636A52">
      <w:pPr>
        <w:jc w:val="both"/>
      </w:pPr>
      <w:r w:rsidRPr="00BF7BF6">
        <w:t xml:space="preserve">In the Matter of </w:t>
      </w:r>
      <w:r w:rsidRPr="00BF7BF6">
        <w:tab/>
      </w:r>
      <w:r w:rsidR="00636A52">
        <w:tab/>
      </w:r>
      <w:r w:rsidR="00BF7BF6">
        <w:t>)</w:t>
      </w:r>
    </w:p>
    <w:p w:rsidR="00636A52" w:rsidRPr="00C23007" w:rsidRDefault="00636A52" w:rsidP="00636A52">
      <w:pPr>
        <w:jc w:val="both"/>
      </w:pPr>
      <w:r>
        <w:tab/>
      </w:r>
      <w:r>
        <w:tab/>
      </w:r>
      <w:r>
        <w:tab/>
      </w:r>
      <w:r>
        <w:tab/>
        <w:t>)</w:t>
      </w:r>
      <w:r>
        <w:tab/>
      </w:r>
      <w:r>
        <w:tab/>
      </w:r>
      <w:r w:rsidRPr="00C23007">
        <w:rPr>
          <w:u w:val="single"/>
        </w:rPr>
        <w:t>FINAL DECISION AND ORDER</w:t>
      </w:r>
    </w:p>
    <w:p w:rsidR="00590A13" w:rsidRPr="00BF7BF6" w:rsidRDefault="00864962" w:rsidP="00590A13">
      <w:pPr>
        <w:jc w:val="both"/>
      </w:pPr>
      <w:r>
        <w:t>Mara Linscott</w:t>
      </w:r>
      <w:r w:rsidR="00590A13" w:rsidRPr="00BF7BF6">
        <w:t>, M.D.</w:t>
      </w:r>
      <w:r w:rsidR="000B2A09">
        <w:tab/>
      </w:r>
      <w:r w:rsidR="00BF7BF6">
        <w:tab/>
      </w:r>
      <w:r w:rsidR="00590A13" w:rsidRPr="00BF7BF6">
        <w:t>)</w:t>
      </w:r>
    </w:p>
    <w:p w:rsidR="00590A13" w:rsidRPr="00BF7BF6" w:rsidRDefault="00590A13" w:rsidP="00590A13">
      <w:pPr>
        <w:jc w:val="both"/>
      </w:pPr>
      <w:r w:rsidRPr="00BF7BF6">
        <w:t>________________________)</w:t>
      </w:r>
    </w:p>
    <w:p w:rsidR="00590A13" w:rsidRDefault="00590A13" w:rsidP="00590A13">
      <w:pPr>
        <w:jc w:val="both"/>
      </w:pPr>
    </w:p>
    <w:p w:rsidR="007A26C9" w:rsidRDefault="0013463E" w:rsidP="00053B3E">
      <w:pPr>
        <w:spacing w:line="360" w:lineRule="auto"/>
      </w:pPr>
      <w:r>
        <w:tab/>
      </w:r>
      <w:r w:rsidRPr="00E67BE8">
        <w:t xml:space="preserve">This matter came before the Board for disposition on the basis of the Administrative Magistrate’s Recommended </w:t>
      </w:r>
      <w:r w:rsidR="00252E58">
        <w:t>Decision</w:t>
      </w:r>
      <w:r w:rsidRPr="00E67BE8">
        <w:t>,</w:t>
      </w:r>
      <w:r w:rsidR="003A3E45">
        <w:t xml:space="preserve"> incorporating a Stipulation as to facts and conclusions of law,</w:t>
      </w:r>
      <w:r w:rsidRPr="00E67BE8">
        <w:t xml:space="preserve"> dated </w:t>
      </w:r>
      <w:r w:rsidR="003A3E45">
        <w:t>September 4</w:t>
      </w:r>
      <w:r w:rsidRPr="00E67BE8">
        <w:t>, 201</w:t>
      </w:r>
      <w:r w:rsidR="006A011D">
        <w:t>5</w:t>
      </w:r>
      <w:r>
        <w:t>,</w:t>
      </w:r>
      <w:r w:rsidRPr="00083176">
        <w:t xml:space="preserve"> </w:t>
      </w:r>
      <w:r w:rsidRPr="00E67BE8">
        <w:t xml:space="preserve">which </w:t>
      </w:r>
      <w:r>
        <w:t>is</w:t>
      </w:r>
      <w:r w:rsidRPr="00E67BE8">
        <w:t xml:space="preserve"> attached hereto</w:t>
      </w:r>
      <w:r w:rsidRPr="00BF39E2">
        <w:t xml:space="preserve"> </w:t>
      </w:r>
      <w:r w:rsidRPr="00E67BE8">
        <w:t>and incorporated by reference</w:t>
      </w:r>
      <w:r>
        <w:t xml:space="preserve">.  </w:t>
      </w:r>
      <w:r w:rsidR="00AD5359">
        <w:t xml:space="preserve">The parties filed neither </w:t>
      </w:r>
      <w:r w:rsidR="00B001F1">
        <w:t xml:space="preserve">Objections to the Recommended </w:t>
      </w:r>
      <w:r w:rsidR="00252E58">
        <w:t>Decision</w:t>
      </w:r>
      <w:r w:rsidR="00AD5359">
        <w:t xml:space="preserve"> nor</w:t>
      </w:r>
      <w:r w:rsidR="006A011D">
        <w:t xml:space="preserve"> </w:t>
      </w:r>
      <w:r w:rsidR="007110A9">
        <w:t>Memorand</w:t>
      </w:r>
      <w:r w:rsidR="003A3E45">
        <w:t>a</w:t>
      </w:r>
      <w:r w:rsidR="007110A9">
        <w:t xml:space="preserve"> on Disposition</w:t>
      </w:r>
      <w:r w:rsidR="00252E58">
        <w:t xml:space="preserve">.  </w:t>
      </w:r>
      <w:r w:rsidRPr="00E67BE8">
        <w:t xml:space="preserve">After full consideration of the Recommended </w:t>
      </w:r>
      <w:r w:rsidR="00252E58">
        <w:t>Decision</w:t>
      </w:r>
      <w:r w:rsidR="006A011D">
        <w:t xml:space="preserve"> and</w:t>
      </w:r>
      <w:r>
        <w:t xml:space="preserve"> </w:t>
      </w:r>
      <w:r w:rsidR="003A3E45">
        <w:t>Stipulation,</w:t>
      </w:r>
      <w:r w:rsidR="005F2889">
        <w:t xml:space="preserve"> </w:t>
      </w:r>
      <w:r w:rsidRPr="00E67BE8">
        <w:t xml:space="preserve">the Board </w:t>
      </w:r>
      <w:r>
        <w:t xml:space="preserve">adopts the Recommended </w:t>
      </w:r>
      <w:r w:rsidR="00252E58">
        <w:t>Decision</w:t>
      </w:r>
      <w:r w:rsidR="003A3E45">
        <w:t>, amending it as follows:</w:t>
      </w:r>
    </w:p>
    <w:p w:rsidR="003A3E45" w:rsidRPr="003A3E45" w:rsidRDefault="003A3E45" w:rsidP="00053B3E">
      <w:pPr>
        <w:numPr>
          <w:ilvl w:val="0"/>
          <w:numId w:val="4"/>
        </w:numPr>
        <w:spacing w:before="15" w:after="15" w:line="360" w:lineRule="auto"/>
        <w:rPr>
          <w:color w:val="000000"/>
        </w:rPr>
      </w:pPr>
      <w:r w:rsidRPr="003A3E45">
        <w:rPr>
          <w:color w:val="000000"/>
        </w:rPr>
        <w:t xml:space="preserve">On page 1, in the Summary of Recommended Decision section, line 3, strike the </w:t>
      </w:r>
      <w:r>
        <w:rPr>
          <w:color w:val="000000"/>
        </w:rPr>
        <w:t>words</w:t>
      </w:r>
      <w:r w:rsidRPr="003A3E45">
        <w:rPr>
          <w:color w:val="000000"/>
        </w:rPr>
        <w:t xml:space="preserve">  “a reprimand”, and substitute “discipline”</w:t>
      </w:r>
    </w:p>
    <w:p w:rsidR="003A3E45" w:rsidRPr="003A3E45" w:rsidRDefault="003A3E45" w:rsidP="00053B3E">
      <w:pPr>
        <w:numPr>
          <w:ilvl w:val="0"/>
          <w:numId w:val="4"/>
        </w:numPr>
        <w:spacing w:before="15" w:after="15" w:line="360" w:lineRule="auto"/>
        <w:rPr>
          <w:color w:val="000000"/>
        </w:rPr>
      </w:pPr>
      <w:r w:rsidRPr="003A3E45">
        <w:rPr>
          <w:color w:val="000000"/>
        </w:rPr>
        <w:t>On page 4, strike the entire section entitled “Recommended Sanction”</w:t>
      </w:r>
    </w:p>
    <w:p w:rsidR="003A3E45" w:rsidRPr="00053B3E" w:rsidRDefault="003A3E45" w:rsidP="00053B3E">
      <w:pPr>
        <w:numPr>
          <w:ilvl w:val="0"/>
          <w:numId w:val="4"/>
        </w:numPr>
        <w:spacing w:before="15" w:after="15" w:line="360" w:lineRule="auto"/>
        <w:rPr>
          <w:color w:val="000000"/>
        </w:rPr>
      </w:pPr>
      <w:r w:rsidRPr="003A3E45">
        <w:rPr>
          <w:color w:val="000000"/>
        </w:rPr>
        <w:t>On page 5, in the Conclusion and Order section, strike the word “reprimanded” and substitute “disciplined”.</w:t>
      </w:r>
    </w:p>
    <w:p w:rsidR="00640812" w:rsidRDefault="00640812" w:rsidP="00053B3E">
      <w:pPr>
        <w:pStyle w:val="le-brm-normal-32-level"/>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Sanction</w:t>
      </w:r>
    </w:p>
    <w:p w:rsidR="003A3E45" w:rsidRDefault="00053B3E" w:rsidP="00053B3E">
      <w:pPr>
        <w:pStyle w:val="Default"/>
        <w:tabs>
          <w:tab w:val="left" w:pos="0"/>
        </w:tabs>
        <w:spacing w:line="360" w:lineRule="auto"/>
      </w:pPr>
      <w:r>
        <w:tab/>
      </w:r>
      <w:r w:rsidR="00640812">
        <w:t xml:space="preserve">The record demonstrates that the Respondent </w:t>
      </w:r>
      <w:r w:rsidR="006A011D">
        <w:t xml:space="preserve">violated </w:t>
      </w:r>
      <w:r w:rsidR="003A3E45">
        <w:t>G.L. c. 112, sec. 5, eighth par. (h) and 243 CMR 1.03(5)(a)11 by failing to respond to a written communication from the Board within thirty days, pursuant to 243 CMR 2.07(12)(a), and by failing to respond to a Board Complaint Committee Order for Answering within ten days, pursuant to 243 CMR 1.03(7) and 243 CMR 2.07(12)(b)</w:t>
      </w:r>
      <w:r>
        <w:t>.</w:t>
      </w:r>
    </w:p>
    <w:p w:rsidR="003A3E45" w:rsidRDefault="00053B3E" w:rsidP="009C4E3D">
      <w:pPr>
        <w:pStyle w:val="Default"/>
        <w:tabs>
          <w:tab w:val="left" w:pos="0"/>
        </w:tabs>
        <w:spacing w:line="360" w:lineRule="auto"/>
      </w:pPr>
      <w:r>
        <w:tab/>
      </w:r>
      <w:r w:rsidR="003A3E45">
        <w:t>The Respondent violated 243 CMR 1.03(5)(a)16 by failing to respond to a subpoena or to furnish the Board, its investigators, or representatives documents, information, or testimony to which the Board is legally entitled.</w:t>
      </w:r>
    </w:p>
    <w:p w:rsidR="009C4E3D" w:rsidRPr="009C4E3D" w:rsidRDefault="009C4E3D" w:rsidP="009C4E3D">
      <w:pPr>
        <w:spacing w:before="15" w:after="15" w:line="360" w:lineRule="auto"/>
        <w:rPr>
          <w:color w:val="000000"/>
        </w:rPr>
      </w:pPr>
      <w:r>
        <w:rPr>
          <w:color w:val="000000"/>
        </w:rPr>
        <w:tab/>
      </w:r>
      <w:r w:rsidRPr="009C4E3D">
        <w:rPr>
          <w:color w:val="000000"/>
        </w:rPr>
        <w:t xml:space="preserve">When physicians fail to respond to Board inquiries, the Board is unable to fulfill its mandate to protect the public health, safety, and welfare.  Information requested from </w:t>
      </w:r>
      <w:r w:rsidRPr="009C4E3D">
        <w:rPr>
          <w:color w:val="000000"/>
        </w:rPr>
        <w:lastRenderedPageBreak/>
        <w:t xml:space="preserve">physicians who have had complaints made against them is potentially vital in the Board’s accomplishment of this mandate.  </w:t>
      </w:r>
      <w:r w:rsidRPr="00AD5359">
        <w:rPr>
          <w:color w:val="000000"/>
          <w:u w:val="single"/>
        </w:rPr>
        <w:t>See</w:t>
      </w:r>
      <w:r w:rsidRPr="009C4E3D">
        <w:rPr>
          <w:color w:val="000000"/>
        </w:rPr>
        <w:t xml:space="preserve">, </w:t>
      </w:r>
      <w:r w:rsidRPr="009C4E3D">
        <w:rPr>
          <w:i/>
          <w:color w:val="000000"/>
        </w:rPr>
        <w:t>In the Matter of Mark M. Kowalski, M.D.</w:t>
      </w:r>
      <w:r w:rsidRPr="009C4E3D">
        <w:rPr>
          <w:color w:val="000000"/>
        </w:rPr>
        <w:t>, Adjudicatory Case No. 97-16-DALA (Final Decision and Order, April 1, 1998)(“A physician who obstructs the Board’s investigation of a complaint and blatantly ignores repeated requests for a response threatens the public’s health, welfare and safety, not only by denying the Board potentially important information, but also by draining the resources of the Board.”)</w:t>
      </w:r>
    </w:p>
    <w:p w:rsidR="009C4E3D" w:rsidRPr="009C4E3D" w:rsidRDefault="009C4E3D" w:rsidP="009C4E3D">
      <w:pPr>
        <w:spacing w:before="15" w:after="15" w:line="360" w:lineRule="auto"/>
        <w:rPr>
          <w:color w:val="000000"/>
        </w:rPr>
      </w:pPr>
      <w:r w:rsidRPr="009C4E3D">
        <w:rPr>
          <w:color w:val="000000"/>
        </w:rPr>
        <w:tab/>
        <w:t xml:space="preserve">In addition to thwarting the Board’s ability to protect the public health, safety, and welfare, physicians who fail to respond to Board requests for information risk undermining public confidence in the medical profession.  </w:t>
      </w:r>
      <w:r w:rsidRPr="00AD5359">
        <w:rPr>
          <w:color w:val="000000"/>
          <w:u w:val="single"/>
        </w:rPr>
        <w:t>See</w:t>
      </w:r>
      <w:r w:rsidRPr="009C4E3D">
        <w:rPr>
          <w:color w:val="000000"/>
        </w:rPr>
        <w:t xml:space="preserve">, </w:t>
      </w:r>
      <w:r w:rsidRPr="009C4E3D">
        <w:rPr>
          <w:i/>
          <w:color w:val="000000"/>
        </w:rPr>
        <w:t>In the Matter of Joshua P. Golden, M.D.</w:t>
      </w:r>
      <w:r w:rsidRPr="009C4E3D">
        <w:rPr>
          <w:color w:val="000000"/>
        </w:rPr>
        <w:t>, Adjudicatory Case No. 89-10-SU (Final Decision and Order, August 1, 1990)(The Board may discipline a physician who “undermines public confidence in the integrity of the medical profession by flouting the rules and regulations of the agency which granted his license” by failing to respond to Board inquiries).</w:t>
      </w:r>
      <w:r w:rsidRPr="009C4E3D">
        <w:rPr>
          <w:color w:val="000000"/>
        </w:rPr>
        <w:tab/>
      </w:r>
    </w:p>
    <w:p w:rsidR="009C4E3D" w:rsidRDefault="00771A66" w:rsidP="00771A66">
      <w:pPr>
        <w:spacing w:line="360" w:lineRule="auto"/>
        <w:jc w:val="both"/>
      </w:pPr>
      <w:r>
        <w:rPr>
          <w:szCs w:val="20"/>
        </w:rPr>
        <w:tab/>
        <w:t xml:space="preserve">The Respondent’s license to practice medicine is </w:t>
      </w:r>
      <w:r w:rsidR="003F6DE6" w:rsidRPr="003F6DE6">
        <w:rPr>
          <w:szCs w:val="20"/>
        </w:rPr>
        <w:t xml:space="preserve">hereby </w:t>
      </w:r>
      <w:r w:rsidR="009C4E3D">
        <w:rPr>
          <w:szCs w:val="20"/>
        </w:rPr>
        <w:t>reprimanded</w:t>
      </w:r>
      <w:r w:rsidR="009C4E3D">
        <w:t>.</w:t>
      </w:r>
      <w:r w:rsidR="00AD5359">
        <w:t xml:space="preserve">  </w:t>
      </w:r>
      <w:r w:rsidR="009C4E3D">
        <w:t>This sanction is imposed for each violation of law and not a combination of any or all of them.</w:t>
      </w:r>
    </w:p>
    <w:p w:rsidR="00640812" w:rsidRDefault="00640812" w:rsidP="000B3D37">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9C4E3D">
        <w:t>s</w:t>
      </w:r>
      <w:r>
        <w:t xml:space="preserve">he practices medicine; any in- or out-of-state health maintenance organization with whom </w:t>
      </w:r>
      <w:r w:rsidR="009C4E3D">
        <w:t>s</w:t>
      </w:r>
      <w:r>
        <w:t xml:space="preserve">he has privileges or any other kind of association; any state agency, in- or out-of-state, with which </w:t>
      </w:r>
      <w:r w:rsidR="009C4E3D">
        <w:t>s</w:t>
      </w:r>
      <w:r>
        <w:t xml:space="preserve">he has a provider contract; any in- or out-of-state medical employer, whether or not </w:t>
      </w:r>
      <w:r w:rsidR="009C4E3D">
        <w:t>s</w:t>
      </w:r>
      <w:r>
        <w:t>he practices medicine there; the state licensing board</w:t>
      </w:r>
      <w:r w:rsidR="009C4E3D">
        <w:t>s of all states in which she</w:t>
      </w:r>
      <w:r>
        <w:t xml:space="preserve"> has any kind of license to practice medicine; the Drug Enforcement Administration – Boston Diversion Group; and the Massachusetts Department of Public Health Drug Control Program.  </w:t>
      </w:r>
      <w:r w:rsidR="00AD5359">
        <w:t xml:space="preserve">The Respondent shall also provide this notification to any such designated entities with which she becomes associated in the year following the date of imposition of this reprimand.  </w:t>
      </w:r>
      <w:r>
        <w:t xml:space="preserve">The Respondent is further directed to certify to the Board within ten (10) days that </w:t>
      </w:r>
      <w:r w:rsidR="009C4E3D">
        <w:t>s</w:t>
      </w:r>
      <w:r>
        <w:t xml:space="preserve">he has complied with this directive.  The Board expressly reserves the authority to independently notify, at any </w:t>
      </w:r>
      <w:r>
        <w:lastRenderedPageBreak/>
        <w:t>time, any of the entities designated above, or any other affected enti</w:t>
      </w:r>
      <w:r w:rsidR="0049552A">
        <w:t>ty, of any action it has taken.</w:t>
      </w:r>
    </w:p>
    <w:p w:rsidR="0049552A" w:rsidRPr="000A15F7" w:rsidRDefault="0049552A" w:rsidP="0049552A">
      <w:pPr>
        <w:spacing w:line="360" w:lineRule="auto"/>
        <w:jc w:val="both"/>
      </w:pPr>
    </w:p>
    <w:p w:rsidR="000B3D37" w:rsidRDefault="000B3D37" w:rsidP="00BF7EBC"/>
    <w:p w:rsidR="00590A13" w:rsidRPr="00BF7BF6" w:rsidRDefault="000B3D37" w:rsidP="00BF7EBC">
      <w:r w:rsidRPr="00BF7BF6">
        <w:t>Date:</w:t>
      </w:r>
      <w:r>
        <w:tab/>
      </w:r>
      <w:r w:rsidR="009C4E3D">
        <w:t>November 5</w:t>
      </w:r>
      <w:r>
        <w:t>, 2015</w:t>
      </w:r>
      <w:r w:rsidRPr="00BF7BF6">
        <w:tab/>
      </w:r>
      <w:r w:rsidR="00590A13" w:rsidRPr="00BF7BF6">
        <w:tab/>
        <w:t>_</w:t>
      </w:r>
      <w:r w:rsidR="00537773">
        <w:rPr>
          <w:u w:val="single"/>
        </w:rPr>
        <w:t>Signed by Candace Lapidus Sloane, M.D.</w:t>
      </w:r>
      <w:bookmarkStart w:id="0" w:name="_GoBack"/>
      <w:bookmarkEnd w:id="0"/>
      <w:r w:rsidR="00590A13" w:rsidRPr="00BF7BF6">
        <w:t>_____</w:t>
      </w:r>
    </w:p>
    <w:p w:rsidR="00590A13" w:rsidRPr="00BF7BF6" w:rsidRDefault="00590A13" w:rsidP="00BF7EBC">
      <w:r w:rsidRPr="00BF7BF6">
        <w:tab/>
      </w:r>
      <w:r w:rsidRPr="00BF7BF6">
        <w:tab/>
      </w:r>
      <w:r w:rsidRPr="00BF7BF6">
        <w:tab/>
      </w:r>
      <w:r w:rsidRPr="00BF7BF6">
        <w:tab/>
      </w:r>
      <w:r w:rsidR="00D817DD">
        <w:tab/>
      </w:r>
      <w:r w:rsidR="00771A66">
        <w:t>Candace Lapidus Sloane</w:t>
      </w:r>
      <w:r w:rsidR="00DF031C">
        <w:t>, M.D.</w:t>
      </w:r>
    </w:p>
    <w:p w:rsidR="00590A13" w:rsidRPr="00BF7BF6" w:rsidRDefault="000B3D37" w:rsidP="00BF7EBC">
      <w:r>
        <w:tab/>
      </w:r>
      <w:r>
        <w:tab/>
      </w:r>
      <w:r>
        <w:tab/>
      </w:r>
      <w:r>
        <w:tab/>
      </w:r>
      <w:r w:rsidR="00D817DD">
        <w:tab/>
      </w:r>
      <w:r w:rsidR="00771A66">
        <w:t>Chair</w:t>
      </w:r>
    </w:p>
    <w:p w:rsidR="001C1641" w:rsidRPr="00BF7BF6" w:rsidRDefault="00590A13" w:rsidP="00BF7EBC">
      <w:r w:rsidRPr="00BF7BF6">
        <w:tab/>
      </w:r>
      <w:r w:rsidRPr="00BF7BF6">
        <w:tab/>
      </w:r>
      <w:r w:rsidRPr="00BF7BF6">
        <w:tab/>
      </w:r>
      <w:r w:rsidRPr="00BF7BF6">
        <w:tab/>
      </w:r>
      <w:r w:rsidR="00D817DD">
        <w:tab/>
      </w:r>
      <w:r w:rsidRPr="00BF7BF6">
        <w:t>Board of Registration in Medicine</w:t>
      </w:r>
    </w:p>
    <w:sectPr w:rsidR="001C1641" w:rsidRPr="00BF7BF6" w:rsidSect="00D54BC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D8" w:rsidRDefault="007F33D8">
      <w:r>
        <w:separator/>
      </w:r>
    </w:p>
  </w:endnote>
  <w:endnote w:type="continuationSeparator" w:id="0">
    <w:p w:rsidR="007F33D8" w:rsidRDefault="007F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11E4" w:rsidRDefault="009E11E4" w:rsidP="00E67B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7773">
      <w:rPr>
        <w:rStyle w:val="PageNumber"/>
        <w:noProof/>
      </w:rPr>
      <w:t>3</w:t>
    </w:r>
    <w:r>
      <w:rPr>
        <w:rStyle w:val="PageNumber"/>
      </w:rPr>
      <w:fldChar w:fldCharType="end"/>
    </w:r>
  </w:p>
  <w:p w:rsidR="009E11E4" w:rsidRDefault="009E11E4" w:rsidP="00E67BE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73" w:rsidRDefault="00537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D8" w:rsidRDefault="007F33D8">
      <w:r>
        <w:separator/>
      </w:r>
    </w:p>
  </w:footnote>
  <w:footnote w:type="continuationSeparator" w:id="0">
    <w:p w:rsidR="007F33D8" w:rsidRDefault="007F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73" w:rsidRDefault="005377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73" w:rsidRDefault="005377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73" w:rsidRDefault="00537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FEC"/>
    <w:multiLevelType w:val="hybridMultilevel"/>
    <w:tmpl w:val="0A6C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16609"/>
    <w:multiLevelType w:val="hybridMultilevel"/>
    <w:tmpl w:val="5464D3E4"/>
    <w:lvl w:ilvl="0" w:tplc="95C4F6B6">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3B3E"/>
    <w:rsid w:val="0005497C"/>
    <w:rsid w:val="00054D32"/>
    <w:rsid w:val="00055C79"/>
    <w:rsid w:val="00055DA7"/>
    <w:rsid w:val="000563C2"/>
    <w:rsid w:val="0005651B"/>
    <w:rsid w:val="00056F18"/>
    <w:rsid w:val="00060182"/>
    <w:rsid w:val="00062647"/>
    <w:rsid w:val="00062928"/>
    <w:rsid w:val="00062930"/>
    <w:rsid w:val="00062D89"/>
    <w:rsid w:val="00062F58"/>
    <w:rsid w:val="00063B25"/>
    <w:rsid w:val="00063E09"/>
    <w:rsid w:val="000641B3"/>
    <w:rsid w:val="00064589"/>
    <w:rsid w:val="00064611"/>
    <w:rsid w:val="0006525D"/>
    <w:rsid w:val="00065F11"/>
    <w:rsid w:val="00066A20"/>
    <w:rsid w:val="00067382"/>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86FC6"/>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919"/>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1EB1"/>
    <w:rsid w:val="000B25C7"/>
    <w:rsid w:val="000B26F3"/>
    <w:rsid w:val="000B2A09"/>
    <w:rsid w:val="000B3D37"/>
    <w:rsid w:val="000B41AA"/>
    <w:rsid w:val="000B4A14"/>
    <w:rsid w:val="000B4EFC"/>
    <w:rsid w:val="000B60D6"/>
    <w:rsid w:val="000B65FF"/>
    <w:rsid w:val="000B6F2D"/>
    <w:rsid w:val="000B7129"/>
    <w:rsid w:val="000B72F3"/>
    <w:rsid w:val="000B7AB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40D"/>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35B7D"/>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357"/>
    <w:rsid w:val="00184F35"/>
    <w:rsid w:val="00187011"/>
    <w:rsid w:val="001874DD"/>
    <w:rsid w:val="0019096B"/>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171"/>
    <w:rsid w:val="001A78A8"/>
    <w:rsid w:val="001A7F34"/>
    <w:rsid w:val="001B203A"/>
    <w:rsid w:val="001B2089"/>
    <w:rsid w:val="001B21E3"/>
    <w:rsid w:val="001B404E"/>
    <w:rsid w:val="001B4671"/>
    <w:rsid w:val="001B470E"/>
    <w:rsid w:val="001B4E55"/>
    <w:rsid w:val="001B5223"/>
    <w:rsid w:val="001B5699"/>
    <w:rsid w:val="001C0C5F"/>
    <w:rsid w:val="001C1641"/>
    <w:rsid w:val="001C171A"/>
    <w:rsid w:val="001C2331"/>
    <w:rsid w:val="001C312E"/>
    <w:rsid w:val="001C34B9"/>
    <w:rsid w:val="001C389F"/>
    <w:rsid w:val="001C3E00"/>
    <w:rsid w:val="001C4316"/>
    <w:rsid w:val="001C4378"/>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1B4"/>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5E7"/>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03"/>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3E45"/>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2DB"/>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6DE6"/>
    <w:rsid w:val="003F71E6"/>
    <w:rsid w:val="00400390"/>
    <w:rsid w:val="00400C9B"/>
    <w:rsid w:val="00402CAE"/>
    <w:rsid w:val="00403F5A"/>
    <w:rsid w:val="00404021"/>
    <w:rsid w:val="0040507E"/>
    <w:rsid w:val="004057DC"/>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552A"/>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6E9A"/>
    <w:rsid w:val="00507626"/>
    <w:rsid w:val="0050781E"/>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4FD"/>
    <w:rsid w:val="00533EE2"/>
    <w:rsid w:val="00534312"/>
    <w:rsid w:val="00534A1B"/>
    <w:rsid w:val="00534A52"/>
    <w:rsid w:val="005358A8"/>
    <w:rsid w:val="00535AF8"/>
    <w:rsid w:val="00536205"/>
    <w:rsid w:val="00536540"/>
    <w:rsid w:val="005367D6"/>
    <w:rsid w:val="00536901"/>
    <w:rsid w:val="00537773"/>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1DCD"/>
    <w:rsid w:val="005B3A28"/>
    <w:rsid w:val="005B4391"/>
    <w:rsid w:val="005B5C9D"/>
    <w:rsid w:val="005B6040"/>
    <w:rsid w:val="005B65F6"/>
    <w:rsid w:val="005B698D"/>
    <w:rsid w:val="005B6D0D"/>
    <w:rsid w:val="005C0316"/>
    <w:rsid w:val="005C1EF0"/>
    <w:rsid w:val="005C2CB6"/>
    <w:rsid w:val="005C34C2"/>
    <w:rsid w:val="005C35A7"/>
    <w:rsid w:val="005C3CAD"/>
    <w:rsid w:val="005C3E9C"/>
    <w:rsid w:val="005C5202"/>
    <w:rsid w:val="005C5BBE"/>
    <w:rsid w:val="005C7AC3"/>
    <w:rsid w:val="005D0FE3"/>
    <w:rsid w:val="005D115B"/>
    <w:rsid w:val="005D1173"/>
    <w:rsid w:val="005D18FC"/>
    <w:rsid w:val="005D1B4C"/>
    <w:rsid w:val="005D3DCE"/>
    <w:rsid w:val="005D4AAD"/>
    <w:rsid w:val="005D62E6"/>
    <w:rsid w:val="005D7859"/>
    <w:rsid w:val="005D7FA9"/>
    <w:rsid w:val="005E05D7"/>
    <w:rsid w:val="005E0A57"/>
    <w:rsid w:val="005E23E9"/>
    <w:rsid w:val="005E2464"/>
    <w:rsid w:val="005E24A2"/>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4638"/>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11D"/>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555E"/>
    <w:rsid w:val="006B60B7"/>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5768E"/>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A66"/>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E0DF4"/>
    <w:rsid w:val="007E1073"/>
    <w:rsid w:val="007E1612"/>
    <w:rsid w:val="007E2195"/>
    <w:rsid w:val="007E22D5"/>
    <w:rsid w:val="007E27CA"/>
    <w:rsid w:val="007E30D6"/>
    <w:rsid w:val="007E3AE5"/>
    <w:rsid w:val="007E3C7B"/>
    <w:rsid w:val="007E4BA3"/>
    <w:rsid w:val="007E4CFA"/>
    <w:rsid w:val="007E5371"/>
    <w:rsid w:val="007E5593"/>
    <w:rsid w:val="007E68B4"/>
    <w:rsid w:val="007E7F69"/>
    <w:rsid w:val="007F092E"/>
    <w:rsid w:val="007F0BEC"/>
    <w:rsid w:val="007F0C39"/>
    <w:rsid w:val="007F33D8"/>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962"/>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F4E"/>
    <w:rsid w:val="008A0068"/>
    <w:rsid w:val="008A01C8"/>
    <w:rsid w:val="008A1862"/>
    <w:rsid w:val="008A1E24"/>
    <w:rsid w:val="008A2296"/>
    <w:rsid w:val="008A3574"/>
    <w:rsid w:val="008A3A0E"/>
    <w:rsid w:val="008A3BBF"/>
    <w:rsid w:val="008A4089"/>
    <w:rsid w:val="008A44A9"/>
    <w:rsid w:val="008A4832"/>
    <w:rsid w:val="008A5A7B"/>
    <w:rsid w:val="008A5B90"/>
    <w:rsid w:val="008A5C15"/>
    <w:rsid w:val="008A6A80"/>
    <w:rsid w:val="008A733B"/>
    <w:rsid w:val="008A73C1"/>
    <w:rsid w:val="008A76EB"/>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4F9E"/>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2A0"/>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364B"/>
    <w:rsid w:val="009A45E9"/>
    <w:rsid w:val="009A4D76"/>
    <w:rsid w:val="009A5107"/>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4E3D"/>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A53"/>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359"/>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58BB"/>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906D7"/>
    <w:rsid w:val="00B90E01"/>
    <w:rsid w:val="00B91510"/>
    <w:rsid w:val="00B91686"/>
    <w:rsid w:val="00B92A92"/>
    <w:rsid w:val="00B935F9"/>
    <w:rsid w:val="00B9373E"/>
    <w:rsid w:val="00B94BC0"/>
    <w:rsid w:val="00B969BB"/>
    <w:rsid w:val="00B97871"/>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B09"/>
    <w:rsid w:val="00BE09E0"/>
    <w:rsid w:val="00BE0E3E"/>
    <w:rsid w:val="00BE3529"/>
    <w:rsid w:val="00BE47A0"/>
    <w:rsid w:val="00BE482E"/>
    <w:rsid w:val="00BE4AF7"/>
    <w:rsid w:val="00BE4D53"/>
    <w:rsid w:val="00BE5176"/>
    <w:rsid w:val="00BE6197"/>
    <w:rsid w:val="00BE65BE"/>
    <w:rsid w:val="00BE7018"/>
    <w:rsid w:val="00BE76C9"/>
    <w:rsid w:val="00BF1D28"/>
    <w:rsid w:val="00BF1DC9"/>
    <w:rsid w:val="00BF2050"/>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155"/>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00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CE"/>
    <w:rsid w:val="00D24EDD"/>
    <w:rsid w:val="00D25169"/>
    <w:rsid w:val="00D25CCF"/>
    <w:rsid w:val="00D260B9"/>
    <w:rsid w:val="00D26315"/>
    <w:rsid w:val="00D26ED5"/>
    <w:rsid w:val="00D27CC2"/>
    <w:rsid w:val="00D3154D"/>
    <w:rsid w:val="00D3158A"/>
    <w:rsid w:val="00D3191C"/>
    <w:rsid w:val="00D34143"/>
    <w:rsid w:val="00D34AA4"/>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47"/>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CD"/>
    <w:rsid w:val="00D54CAB"/>
    <w:rsid w:val="00D5596D"/>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7DD"/>
    <w:rsid w:val="00D81E99"/>
    <w:rsid w:val="00D82100"/>
    <w:rsid w:val="00D82C52"/>
    <w:rsid w:val="00D82E43"/>
    <w:rsid w:val="00D83111"/>
    <w:rsid w:val="00D839AB"/>
    <w:rsid w:val="00D85C92"/>
    <w:rsid w:val="00D85F18"/>
    <w:rsid w:val="00D861B6"/>
    <w:rsid w:val="00D87C43"/>
    <w:rsid w:val="00D87E2D"/>
    <w:rsid w:val="00D87F9A"/>
    <w:rsid w:val="00D9010D"/>
    <w:rsid w:val="00D91392"/>
    <w:rsid w:val="00D9146B"/>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E62"/>
    <w:rsid w:val="00DB7FE4"/>
    <w:rsid w:val="00DC2018"/>
    <w:rsid w:val="00DC3656"/>
    <w:rsid w:val="00DC36A9"/>
    <w:rsid w:val="00DC39BA"/>
    <w:rsid w:val="00DC537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214"/>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11957"/>
    <w:rsid w:val="00E11A48"/>
    <w:rsid w:val="00E12364"/>
    <w:rsid w:val="00E128EE"/>
    <w:rsid w:val="00E1292D"/>
    <w:rsid w:val="00E12ED4"/>
    <w:rsid w:val="00E13F48"/>
    <w:rsid w:val="00E14194"/>
    <w:rsid w:val="00E1433E"/>
    <w:rsid w:val="00E14C0B"/>
    <w:rsid w:val="00E15089"/>
    <w:rsid w:val="00E16235"/>
    <w:rsid w:val="00E17650"/>
    <w:rsid w:val="00E177C3"/>
    <w:rsid w:val="00E17F49"/>
    <w:rsid w:val="00E20038"/>
    <w:rsid w:val="00E236F9"/>
    <w:rsid w:val="00E23A0E"/>
    <w:rsid w:val="00E240B6"/>
    <w:rsid w:val="00E24537"/>
    <w:rsid w:val="00E24546"/>
    <w:rsid w:val="00E252B1"/>
    <w:rsid w:val="00E258D3"/>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DB"/>
    <w:rsid w:val="00E863B3"/>
    <w:rsid w:val="00E864D9"/>
    <w:rsid w:val="00E86BEF"/>
    <w:rsid w:val="00E900D6"/>
    <w:rsid w:val="00E903B3"/>
    <w:rsid w:val="00E90704"/>
    <w:rsid w:val="00E908CE"/>
    <w:rsid w:val="00E90B72"/>
    <w:rsid w:val="00E91629"/>
    <w:rsid w:val="00E9178A"/>
    <w:rsid w:val="00E918E5"/>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3702"/>
    <w:rsid w:val="00F240D6"/>
    <w:rsid w:val="00F25A3C"/>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3BF2"/>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customStyle="1" w:styleId="Default">
    <w:name w:val="Default"/>
    <w:rsid w:val="003A3E45"/>
    <w:pPr>
      <w:autoSpaceDE w:val="0"/>
      <w:autoSpaceDN w:val="0"/>
      <w:adjustRightInd w:val="0"/>
    </w:pPr>
    <w:rPr>
      <w:color w:val="000000"/>
      <w:sz w:val="24"/>
      <w:szCs w:val="24"/>
    </w:rPr>
  </w:style>
  <w:style w:type="paragraph" w:styleId="Header">
    <w:name w:val="header"/>
    <w:basedOn w:val="Normal"/>
    <w:link w:val="HeaderChar"/>
    <w:rsid w:val="00537773"/>
    <w:pPr>
      <w:tabs>
        <w:tab w:val="center" w:pos="4680"/>
        <w:tab w:val="right" w:pos="9360"/>
      </w:tabs>
    </w:pPr>
  </w:style>
  <w:style w:type="character" w:customStyle="1" w:styleId="HeaderChar">
    <w:name w:val="Header Char"/>
    <w:basedOn w:val="DefaultParagraphFont"/>
    <w:link w:val="Header"/>
    <w:rsid w:val="005377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4686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2015-12-28T16:05:00Z</dcterms:created>
  <dc:creator>Kumin, Daniel (MED)</dc:creator>
  <lastModifiedBy/>
  <lastPrinted>2015-10-23T14:46:00Z</lastPrinted>
  <dcterms:modified xsi:type="dcterms:W3CDTF">2015-12-28T16:06:00Z</dcterms:modified>
  <revision>3</revision>
  <dc:title>COMMONWEALTH OF MASSACHUSETTS</dc:title>
</coreProperties>
</file>