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E89" w:rsidRPr="00E972B6" w:rsidRDefault="006A6E89" w:rsidP="006A6E89">
      <w:pPr>
        <w:jc w:val="center"/>
      </w:pPr>
      <w:bookmarkStart w:id="0" w:name="_GoBack"/>
      <w:r w:rsidRPr="00E972B6">
        <w:t>COMMONWEALTH OF MASSACHUSETTS</w:t>
      </w:r>
    </w:p>
    <w:p w:rsidR="006A6E89" w:rsidRDefault="006A6E89" w:rsidP="006A6E89"/>
    <w:p w:rsidR="006A6E89" w:rsidRDefault="006A6E89" w:rsidP="006A6E89">
      <w:r>
        <w:t>MIDDLESEX, SS.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BOARD OF REGISTRATION </w:t>
      </w:r>
    </w:p>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IN MEDICINE</w:t>
      </w:r>
    </w:p>
    <w:p w:rsidR="006A6E89" w:rsidRDefault="006A6E89" w:rsidP="006A6E89"/>
    <w:p w:rsidR="006A6E89" w:rsidRDefault="006A6E89" w:rsidP="006A6E89">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Adjudicatory Case No. </w:t>
      </w:r>
      <w:r w:rsidR="00550C46">
        <w:t>2018-012</w:t>
      </w:r>
    </w:p>
    <w:p w:rsidR="002B4B04" w:rsidRDefault="006A6E89" w:rsidP="008B0E08">
      <w:r>
        <w:tab/>
      </w:r>
      <w:r>
        <w:tab/>
      </w:r>
      <w:r>
        <w:tab/>
      </w:r>
      <w:r>
        <w:tab/>
      </w:r>
      <w:r>
        <w:tab/>
      </w:r>
      <w:r>
        <w:tab/>
      </w:r>
      <w:r>
        <w:tab/>
      </w:r>
      <w:r>
        <w:tab/>
      </w:r>
      <w:r>
        <w:tab/>
      </w:r>
      <w:r>
        <w:tab/>
      </w:r>
      <w:r>
        <w:tab/>
      </w:r>
      <w:r>
        <w:tab/>
      </w:r>
      <w:r>
        <w:tab/>
      </w:r>
      <w:r>
        <w:tab/>
      </w:r>
      <w:r>
        <w:tab/>
      </w:r>
      <w:r>
        <w:tab/>
      </w:r>
      <w:r>
        <w:tab/>
      </w:r>
      <w:r>
        <w:tab/>
      </w:r>
      <w:r>
        <w:tab/>
      </w:r>
      <w:r>
        <w:tab/>
      </w:r>
      <w:r>
        <w:tab/>
      </w:r>
      <w:r>
        <w:tab/>
      </w:r>
      <w:r>
        <w:tab/>
      </w:r>
      <w:r w:rsidR="002B4B04">
        <w:tab/>
      </w:r>
      <w:r w:rsidR="002B4B04">
        <w:tab/>
      </w:r>
      <w:r w:rsidR="002B4B04">
        <w:tab/>
      </w:r>
      <w:r w:rsidR="002B4B04">
        <w:tab/>
      </w:r>
    </w:p>
    <w:p w:rsidR="008B0E08" w:rsidRDefault="008B0E08" w:rsidP="008B0E08">
      <w:r>
        <w:t>______________________________</w:t>
      </w:r>
      <w:r w:rsidR="00EB23C5">
        <w:t>__</w:t>
      </w:r>
    </w:p>
    <w:p w:rsidR="004C52A1" w:rsidRDefault="004C52A1" w:rsidP="008B0E0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EB23C5">
        <w:tab/>
      </w:r>
      <w:r w:rsidR="00EB23C5">
        <w:tab/>
      </w:r>
      <w:r>
        <w:t>)</w:t>
      </w:r>
    </w:p>
    <w:p w:rsidR="000C6D38" w:rsidRDefault="000C6D38" w:rsidP="000C6D38">
      <w:pPr>
        <w:ind w:left="3024" w:hanging="3024"/>
      </w:pPr>
      <w:r>
        <w:t xml:space="preserve">In the Matter of </w:t>
      </w:r>
      <w:r>
        <w:tab/>
      </w:r>
      <w:r>
        <w:tab/>
      </w:r>
      <w:r>
        <w:tab/>
      </w:r>
      <w:r>
        <w:tab/>
      </w:r>
      <w:r>
        <w:tab/>
      </w:r>
      <w:r w:rsidR="00EB23C5">
        <w:tab/>
      </w:r>
      <w:r w:rsidR="00EB23C5">
        <w:tab/>
      </w:r>
      <w:r w:rsidR="00764A23">
        <w:t>)</w:t>
      </w:r>
      <w:r>
        <w:t xml:space="preserve">       </w:t>
      </w:r>
      <w:r w:rsidR="00082159">
        <w:t xml:space="preserve">    </w:t>
      </w:r>
      <w:r w:rsidR="00EB23C5">
        <w:tab/>
      </w:r>
      <w:r>
        <w:t xml:space="preserve"> </w:t>
      </w:r>
    </w:p>
    <w:p w:rsidR="00082159" w:rsidRDefault="000C6D38" w:rsidP="000C6D38">
      <w:pPr>
        <w:ind w:left="3024" w:hanging="3024"/>
      </w:pPr>
      <w:r>
        <w:tab/>
      </w:r>
      <w:r>
        <w:tab/>
      </w:r>
      <w:r>
        <w:tab/>
      </w:r>
      <w:r>
        <w:tab/>
      </w:r>
      <w:r>
        <w:tab/>
      </w:r>
      <w:r w:rsidR="00EB23C5">
        <w:tab/>
      </w:r>
      <w:r w:rsidR="00EB23C5">
        <w:tab/>
      </w:r>
      <w:r>
        <w:t>)</w:t>
      </w:r>
      <w:r>
        <w:tab/>
      </w:r>
      <w:r>
        <w:tab/>
      </w:r>
      <w:r>
        <w:tab/>
      </w:r>
      <w:r w:rsidR="00921D9F">
        <w:tab/>
      </w:r>
      <w:r w:rsidR="00921D9F">
        <w:tab/>
      </w:r>
      <w:r w:rsidR="00921D9F">
        <w:tab/>
      </w:r>
      <w:r w:rsidR="00921D9F">
        <w:tab/>
      </w:r>
      <w:r w:rsidR="00921D9F">
        <w:tab/>
      </w:r>
      <w:r w:rsidR="00921D9F" w:rsidRPr="00921D9F">
        <w:rPr>
          <w:b/>
        </w:rPr>
        <w:t>FINAL DECISION AND ORDER</w:t>
      </w:r>
      <w:r w:rsidRPr="00921D9F">
        <w:rPr>
          <w:b/>
        </w:rPr>
        <w:tab/>
      </w:r>
      <w:r w:rsidRPr="00921D9F">
        <w:rPr>
          <w:b/>
        </w:rPr>
        <w:tab/>
      </w:r>
      <w:r w:rsidR="00EB23C5" w:rsidRPr="00921D9F">
        <w:rPr>
          <w:b/>
        </w:rPr>
        <w:tab/>
      </w:r>
      <w:r>
        <w:t xml:space="preserve"> </w:t>
      </w:r>
    </w:p>
    <w:p w:rsidR="00082159" w:rsidRDefault="00550C46" w:rsidP="00FD42AA">
      <w:pPr>
        <w:ind w:left="3024" w:hanging="3024"/>
      </w:pPr>
      <w:r>
        <w:t>SALOMON MELGEN</w:t>
      </w:r>
      <w:r w:rsidR="00EB23C5">
        <w:t>, M.D.</w:t>
      </w:r>
      <w:r w:rsidR="000C6D38">
        <w:tab/>
      </w:r>
      <w:r w:rsidR="000C6D38">
        <w:tab/>
      </w:r>
      <w:r w:rsidR="00476DDF">
        <w:tab/>
      </w:r>
      <w:r w:rsidR="00476DDF">
        <w:tab/>
      </w:r>
      <w:r w:rsidR="00476DDF">
        <w:tab/>
      </w:r>
      <w:r w:rsidR="00476DDF">
        <w:tab/>
      </w:r>
      <w:r w:rsidR="00476DDF">
        <w:tab/>
      </w:r>
      <w:r w:rsidR="00EB23C5">
        <w:t>)</w:t>
      </w:r>
      <w:r w:rsidR="000C6D38">
        <w:tab/>
      </w:r>
      <w:r w:rsidR="009A70FD">
        <w:t xml:space="preserve">   </w:t>
      </w:r>
      <w:r w:rsidR="00EB23C5">
        <w:tab/>
      </w:r>
      <w:r w:rsidR="00EB23C5">
        <w:tab/>
      </w:r>
      <w:r w:rsidR="00EB23C5">
        <w:tab/>
        <w:t xml:space="preserve">  </w:t>
      </w:r>
      <w:r w:rsidR="00676CC3">
        <w:tab/>
      </w:r>
      <w:r w:rsidR="00676CC3">
        <w:tab/>
      </w:r>
      <w:r w:rsidR="00676CC3">
        <w:tab/>
      </w:r>
      <w:r w:rsidR="00676CC3">
        <w:tab/>
      </w:r>
      <w:r w:rsidR="00676CC3">
        <w:tab/>
      </w:r>
      <w:r w:rsidR="00676CC3">
        <w:tab/>
      </w:r>
      <w:r w:rsidR="00676CC3">
        <w:tab/>
      </w:r>
      <w:r w:rsidR="00676CC3">
        <w:tab/>
      </w:r>
      <w:r w:rsidR="000C6D38">
        <w:t xml:space="preserve">  </w:t>
      </w:r>
      <w:r w:rsidR="00EA1257">
        <w:tab/>
      </w:r>
      <w:r w:rsidR="00EA1257">
        <w:tab/>
      </w:r>
      <w:r w:rsidR="00EA1257">
        <w:tab/>
      </w:r>
      <w:r w:rsidR="00EA1257">
        <w:tab/>
      </w:r>
      <w:r w:rsidR="00EA1257">
        <w:tab/>
      </w:r>
      <w:r w:rsidR="00921D9F">
        <w:tab/>
      </w:r>
    </w:p>
    <w:p w:rsidR="008B0E08" w:rsidRDefault="008B0E08" w:rsidP="008B0E08">
      <w:r>
        <w:t>______________________________</w:t>
      </w:r>
      <w:r w:rsidR="00EB23C5">
        <w:t xml:space="preserve">__ </w:t>
      </w:r>
      <w:r>
        <w:t>)</w:t>
      </w:r>
    </w:p>
    <w:p w:rsidR="00082159" w:rsidRDefault="00082159" w:rsidP="008B0E08"/>
    <w:p w:rsidR="00BA1D93" w:rsidRDefault="00A80520" w:rsidP="009F42D0">
      <w:pPr>
        <w:pStyle w:val="le-brm-normal-32-level"/>
        <w:spacing w:line="480" w:lineRule="auto"/>
        <w:ind w:firstLine="720"/>
        <w:rPr>
          <w:rFonts w:ascii="Times New Roman" w:hAnsi="Times New Roman"/>
          <w:sz w:val="24"/>
          <w:szCs w:val="24"/>
        </w:rPr>
      </w:pPr>
      <w:r w:rsidRPr="00C72BBB">
        <w:rPr>
          <w:rFonts w:ascii="Times New Roman" w:hAnsi="Times New Roman" w:cs="Times New Roman"/>
          <w:sz w:val="24"/>
          <w:szCs w:val="24"/>
        </w:rPr>
        <w:t xml:space="preserve">This matter came before the Board for </w:t>
      </w:r>
      <w:r w:rsidR="00921D9F">
        <w:rPr>
          <w:rFonts w:ascii="Times New Roman" w:hAnsi="Times New Roman" w:cs="Times New Roman"/>
          <w:sz w:val="24"/>
          <w:szCs w:val="24"/>
        </w:rPr>
        <w:t xml:space="preserve">final </w:t>
      </w:r>
      <w:r w:rsidRPr="00C72BBB">
        <w:rPr>
          <w:rFonts w:ascii="Times New Roman" w:hAnsi="Times New Roman" w:cs="Times New Roman"/>
          <w:sz w:val="24"/>
          <w:szCs w:val="24"/>
        </w:rPr>
        <w:t>disposition</w:t>
      </w:r>
      <w:r w:rsidR="00921D9F">
        <w:rPr>
          <w:rFonts w:ascii="Times New Roman" w:hAnsi="Times New Roman" w:cs="Times New Roman"/>
          <w:sz w:val="24"/>
          <w:szCs w:val="24"/>
        </w:rPr>
        <w:t xml:space="preserve"> on the basis</w:t>
      </w:r>
      <w:r w:rsidR="00561B97" w:rsidRPr="00C72BBB">
        <w:rPr>
          <w:rFonts w:ascii="Times New Roman" w:hAnsi="Times New Roman" w:cs="Times New Roman"/>
          <w:sz w:val="24"/>
          <w:szCs w:val="24"/>
        </w:rPr>
        <w:t xml:space="preserve"> of the Administrative Magistrate’s </w:t>
      </w:r>
      <w:r w:rsidR="00550C46">
        <w:rPr>
          <w:rFonts w:ascii="Times New Roman" w:hAnsi="Times New Roman" w:cs="Times New Roman"/>
          <w:sz w:val="24"/>
          <w:szCs w:val="24"/>
        </w:rPr>
        <w:t xml:space="preserve">Order of Default and </w:t>
      </w:r>
      <w:r w:rsidR="009C4B74" w:rsidRPr="00C72BBB">
        <w:rPr>
          <w:rFonts w:ascii="Times New Roman" w:hAnsi="Times New Roman" w:cs="Times New Roman"/>
          <w:sz w:val="24"/>
          <w:szCs w:val="24"/>
        </w:rPr>
        <w:t>Recommended Decision</w:t>
      </w:r>
      <w:r w:rsidR="008271D3">
        <w:rPr>
          <w:rFonts w:ascii="Times New Roman" w:hAnsi="Times New Roman" w:cs="Times New Roman"/>
          <w:sz w:val="24"/>
          <w:szCs w:val="24"/>
        </w:rPr>
        <w:t xml:space="preserve"> (“Default Recommended Decision”)</w:t>
      </w:r>
      <w:r w:rsidR="00D90CA8" w:rsidRPr="00C72BBB">
        <w:rPr>
          <w:rFonts w:ascii="Times New Roman" w:hAnsi="Times New Roman" w:cs="Times New Roman"/>
          <w:sz w:val="24"/>
          <w:szCs w:val="24"/>
        </w:rPr>
        <w:t>,</w:t>
      </w:r>
      <w:r w:rsidR="00573314" w:rsidRPr="00C72BBB">
        <w:rPr>
          <w:rFonts w:ascii="Times New Roman" w:hAnsi="Times New Roman" w:cs="Times New Roman"/>
          <w:sz w:val="24"/>
          <w:szCs w:val="24"/>
        </w:rPr>
        <w:t xml:space="preserve"> </w:t>
      </w:r>
      <w:r w:rsidR="00085A77" w:rsidRPr="00C72BBB">
        <w:rPr>
          <w:rFonts w:ascii="Times New Roman" w:hAnsi="Times New Roman" w:cs="Times New Roman"/>
          <w:sz w:val="24"/>
          <w:szCs w:val="24"/>
        </w:rPr>
        <w:t xml:space="preserve">dated </w:t>
      </w:r>
      <w:r w:rsidR="00550C46">
        <w:rPr>
          <w:rFonts w:ascii="Times New Roman" w:hAnsi="Times New Roman" w:cs="Times New Roman"/>
          <w:sz w:val="24"/>
          <w:szCs w:val="24"/>
        </w:rPr>
        <w:t>August 29</w:t>
      </w:r>
      <w:r w:rsidR="008271D3">
        <w:rPr>
          <w:rFonts w:ascii="Times New Roman" w:hAnsi="Times New Roman" w:cs="Times New Roman"/>
          <w:sz w:val="24"/>
          <w:szCs w:val="24"/>
        </w:rPr>
        <w:t>, 2019</w:t>
      </w:r>
      <w:r w:rsidR="00163FF3">
        <w:rPr>
          <w:rFonts w:ascii="Times New Roman" w:hAnsi="Times New Roman" w:cs="Times New Roman"/>
          <w:sz w:val="24"/>
          <w:szCs w:val="24"/>
        </w:rPr>
        <w:t xml:space="preserve">, </w:t>
      </w:r>
      <w:r w:rsidR="00163FF3">
        <w:rPr>
          <w:rFonts w:ascii="Times New Roman" w:hAnsi="Times New Roman"/>
          <w:sz w:val="24"/>
          <w:szCs w:val="24"/>
        </w:rPr>
        <w:t xml:space="preserve">which found </w:t>
      </w:r>
      <w:r w:rsidR="00550C46">
        <w:rPr>
          <w:rFonts w:ascii="Times New Roman" w:hAnsi="Times New Roman"/>
          <w:sz w:val="24"/>
          <w:szCs w:val="24"/>
        </w:rPr>
        <w:t>Salomon Melgen</w:t>
      </w:r>
      <w:r w:rsidR="00163FF3">
        <w:rPr>
          <w:rFonts w:ascii="Times New Roman" w:hAnsi="Times New Roman"/>
          <w:sz w:val="24"/>
          <w:szCs w:val="24"/>
        </w:rPr>
        <w:t xml:space="preserve">, M.D. (“Respondent”) in default.  </w:t>
      </w:r>
      <w:r w:rsidR="00163FF3" w:rsidRPr="001217ED">
        <w:rPr>
          <w:rFonts w:ascii="Times New Roman" w:hAnsi="Times New Roman"/>
          <w:sz w:val="24"/>
          <w:szCs w:val="24"/>
        </w:rPr>
        <w:t xml:space="preserve">After full consideration </w:t>
      </w:r>
      <w:r w:rsidR="00163FF3">
        <w:rPr>
          <w:rFonts w:ascii="Times New Roman" w:hAnsi="Times New Roman"/>
          <w:sz w:val="24"/>
          <w:szCs w:val="24"/>
        </w:rPr>
        <w:t>of that</w:t>
      </w:r>
      <w:r w:rsidR="00163FF3" w:rsidRPr="001217ED">
        <w:rPr>
          <w:rFonts w:ascii="Times New Roman" w:hAnsi="Times New Roman"/>
          <w:sz w:val="24"/>
          <w:szCs w:val="24"/>
        </w:rPr>
        <w:t xml:space="preserve"> </w:t>
      </w:r>
      <w:r w:rsidR="008271D3">
        <w:rPr>
          <w:rFonts w:ascii="Times New Roman" w:hAnsi="Times New Roman"/>
          <w:sz w:val="24"/>
          <w:szCs w:val="24"/>
        </w:rPr>
        <w:t xml:space="preserve">Default </w:t>
      </w:r>
      <w:r w:rsidR="00163FF3" w:rsidRPr="001217ED">
        <w:rPr>
          <w:rFonts w:ascii="Times New Roman" w:hAnsi="Times New Roman"/>
          <w:sz w:val="24"/>
          <w:szCs w:val="24"/>
        </w:rPr>
        <w:t>Recommended Decision</w:t>
      </w:r>
      <w:r w:rsidR="00CF2246">
        <w:rPr>
          <w:rFonts w:ascii="Times New Roman" w:hAnsi="Times New Roman"/>
          <w:sz w:val="24"/>
          <w:szCs w:val="24"/>
        </w:rPr>
        <w:t>,</w:t>
      </w:r>
      <w:r w:rsidR="00163FF3" w:rsidRPr="001217ED">
        <w:rPr>
          <w:rFonts w:ascii="Times New Roman" w:hAnsi="Times New Roman"/>
          <w:sz w:val="24"/>
          <w:szCs w:val="24"/>
        </w:rPr>
        <w:t xml:space="preserve"> which is attached hereto and incorporated by </w:t>
      </w:r>
      <w:r w:rsidR="00163FF3">
        <w:rPr>
          <w:rFonts w:ascii="Times New Roman" w:hAnsi="Times New Roman"/>
          <w:sz w:val="24"/>
          <w:szCs w:val="24"/>
        </w:rPr>
        <w:t xml:space="preserve">reference, </w:t>
      </w:r>
      <w:r w:rsidR="00CF2246">
        <w:rPr>
          <w:rFonts w:ascii="Times New Roman" w:hAnsi="Times New Roman"/>
          <w:sz w:val="24"/>
          <w:szCs w:val="24"/>
        </w:rPr>
        <w:t xml:space="preserve">as well as the Petitioner’s Memorandum on Disposition, </w:t>
      </w:r>
      <w:r w:rsidR="00163FF3">
        <w:rPr>
          <w:rFonts w:ascii="Times New Roman" w:hAnsi="Times New Roman"/>
          <w:sz w:val="24"/>
          <w:szCs w:val="24"/>
        </w:rPr>
        <w:t xml:space="preserve">the Board adopts the </w:t>
      </w:r>
      <w:r w:rsidR="00CF2246">
        <w:rPr>
          <w:rFonts w:ascii="Times New Roman" w:hAnsi="Times New Roman"/>
          <w:sz w:val="24"/>
          <w:szCs w:val="24"/>
        </w:rPr>
        <w:t xml:space="preserve">Default </w:t>
      </w:r>
      <w:r w:rsidR="00163FF3">
        <w:rPr>
          <w:rFonts w:ascii="Times New Roman" w:hAnsi="Times New Roman"/>
          <w:sz w:val="24"/>
          <w:szCs w:val="24"/>
        </w:rPr>
        <w:t>R</w:t>
      </w:r>
      <w:r w:rsidR="00550C46">
        <w:rPr>
          <w:rFonts w:ascii="Times New Roman" w:hAnsi="Times New Roman"/>
          <w:sz w:val="24"/>
          <w:szCs w:val="24"/>
        </w:rPr>
        <w:t>ecommended Decision in full.</w:t>
      </w:r>
      <w:r w:rsidR="00163FF3" w:rsidRPr="001217ED">
        <w:rPr>
          <w:rFonts w:ascii="Times New Roman" w:hAnsi="Times New Roman"/>
          <w:sz w:val="24"/>
          <w:szCs w:val="24"/>
        </w:rPr>
        <w:t> </w:t>
      </w:r>
    </w:p>
    <w:p w:rsidR="00BA1D93" w:rsidRPr="006735D1" w:rsidRDefault="00B34F90" w:rsidP="00BA1D93">
      <w:pPr>
        <w:spacing w:line="480" w:lineRule="auto"/>
        <w:jc w:val="center"/>
        <w:rPr>
          <w:u w:val="single"/>
        </w:rPr>
      </w:pPr>
      <w:r>
        <w:rPr>
          <w:u w:val="single"/>
        </w:rPr>
        <w:t>Findings of Fact</w:t>
      </w:r>
    </w:p>
    <w:p w:rsidR="00044838" w:rsidRPr="00044838" w:rsidRDefault="00BA1D93" w:rsidP="00E61E2C">
      <w:pPr>
        <w:pStyle w:val="le-brm-normal-32-level"/>
        <w:spacing w:line="480" w:lineRule="auto"/>
        <w:ind w:firstLine="720"/>
        <w:rPr>
          <w:rFonts w:ascii="Times New Roman" w:hAnsi="Times New Roman"/>
          <w:sz w:val="24"/>
          <w:szCs w:val="24"/>
        </w:rPr>
      </w:pPr>
      <w:r>
        <w:rPr>
          <w:rFonts w:ascii="Times New Roman" w:hAnsi="Times New Roman"/>
          <w:sz w:val="24"/>
          <w:szCs w:val="24"/>
        </w:rPr>
        <w:t xml:space="preserve"> </w:t>
      </w:r>
      <w:r w:rsidR="009F42D0" w:rsidRPr="008C33DF">
        <w:rPr>
          <w:rFonts w:ascii="Times New Roman" w:hAnsi="Times New Roman"/>
          <w:sz w:val="24"/>
          <w:szCs w:val="24"/>
        </w:rPr>
        <w:t xml:space="preserve">In light of the </w:t>
      </w:r>
      <w:r w:rsidR="009F42D0">
        <w:rPr>
          <w:rFonts w:ascii="Times New Roman" w:hAnsi="Times New Roman"/>
          <w:sz w:val="24"/>
          <w:szCs w:val="24"/>
        </w:rPr>
        <w:t>Division of Administrative Law Appeal</w:t>
      </w:r>
      <w:r w:rsidR="00E61E2C">
        <w:rPr>
          <w:rFonts w:ascii="Times New Roman" w:hAnsi="Times New Roman"/>
          <w:sz w:val="24"/>
          <w:szCs w:val="24"/>
        </w:rPr>
        <w:t>s’ (“DALA”)</w:t>
      </w:r>
      <w:r w:rsidR="009F42D0">
        <w:rPr>
          <w:rFonts w:ascii="Times New Roman" w:hAnsi="Times New Roman"/>
          <w:sz w:val="24"/>
          <w:szCs w:val="24"/>
        </w:rPr>
        <w:t xml:space="preserve"> conclusion that the </w:t>
      </w:r>
      <w:r w:rsidR="009F42D0" w:rsidRPr="008C33DF">
        <w:rPr>
          <w:rFonts w:ascii="Times New Roman" w:hAnsi="Times New Roman"/>
          <w:sz w:val="24"/>
          <w:szCs w:val="24"/>
        </w:rPr>
        <w:t>Respondent</w:t>
      </w:r>
      <w:r w:rsidR="00E61E2C">
        <w:rPr>
          <w:rFonts w:ascii="Times New Roman" w:hAnsi="Times New Roman"/>
          <w:sz w:val="24"/>
          <w:szCs w:val="24"/>
        </w:rPr>
        <w:t xml:space="preserve"> failed to file an Answe</w:t>
      </w:r>
      <w:r w:rsidR="00550C46">
        <w:rPr>
          <w:rFonts w:ascii="Times New Roman" w:hAnsi="Times New Roman"/>
          <w:sz w:val="24"/>
          <w:szCs w:val="24"/>
        </w:rPr>
        <w:t>r to the Order to Show Cause/Statement of Allegations and his failure to respond to the motion for summary decision,</w:t>
      </w:r>
      <w:r w:rsidR="00E61E2C">
        <w:rPr>
          <w:rFonts w:ascii="Times New Roman" w:hAnsi="Times New Roman"/>
          <w:sz w:val="24"/>
          <w:szCs w:val="24"/>
        </w:rPr>
        <w:t xml:space="preserve"> </w:t>
      </w:r>
      <w:r w:rsidR="009F42D0">
        <w:rPr>
          <w:rFonts w:ascii="Times New Roman" w:hAnsi="Times New Roman"/>
          <w:sz w:val="24"/>
          <w:szCs w:val="24"/>
        </w:rPr>
        <w:t>the Board adopts the Default Recommended Decision, find</w:t>
      </w:r>
      <w:r w:rsidR="00E61E2C">
        <w:rPr>
          <w:rFonts w:ascii="Times New Roman" w:hAnsi="Times New Roman"/>
          <w:sz w:val="24"/>
          <w:szCs w:val="24"/>
        </w:rPr>
        <w:t xml:space="preserve">ing the Respondent in default pursuant to </w:t>
      </w:r>
      <w:r w:rsidR="009F42D0">
        <w:rPr>
          <w:rFonts w:ascii="Times New Roman" w:hAnsi="Times New Roman"/>
          <w:sz w:val="24"/>
          <w:szCs w:val="24"/>
        </w:rPr>
        <w:t xml:space="preserve">M.G.L. c. 30A, § 10(2).  </w:t>
      </w:r>
      <w:r w:rsidR="009F42D0" w:rsidRPr="00AF086E">
        <w:rPr>
          <w:rFonts w:ascii="Times New Roman" w:hAnsi="Times New Roman"/>
          <w:sz w:val="24"/>
          <w:szCs w:val="24"/>
        </w:rPr>
        <w:t xml:space="preserve">Therefore, the allegations contained in the Statement of Allegations are deemed admitted. </w:t>
      </w:r>
      <w:r w:rsidR="009F42D0">
        <w:rPr>
          <w:rFonts w:ascii="Times New Roman" w:hAnsi="Times New Roman"/>
          <w:sz w:val="24"/>
          <w:szCs w:val="24"/>
        </w:rPr>
        <w:t xml:space="preserve"> </w:t>
      </w:r>
      <w:proofErr w:type="gramStart"/>
      <w:r w:rsidR="009F42D0" w:rsidRPr="00F6174C">
        <w:rPr>
          <w:rFonts w:ascii="Times New Roman" w:hAnsi="Times New Roman"/>
          <w:sz w:val="24"/>
          <w:szCs w:val="24"/>
          <w:u w:val="single"/>
        </w:rPr>
        <w:t>See</w:t>
      </w:r>
      <w:r w:rsidR="009F42D0" w:rsidRPr="00AF086E">
        <w:rPr>
          <w:rFonts w:ascii="Times New Roman" w:hAnsi="Times New Roman"/>
          <w:sz w:val="24"/>
          <w:szCs w:val="24"/>
        </w:rPr>
        <w:t xml:space="preserve"> </w:t>
      </w:r>
      <w:r w:rsidR="009F42D0" w:rsidRPr="00F6174C">
        <w:rPr>
          <w:rFonts w:ascii="Times New Roman" w:hAnsi="Times New Roman"/>
          <w:sz w:val="24"/>
          <w:szCs w:val="24"/>
          <w:u w:val="single"/>
        </w:rPr>
        <w:t>Peters &amp; Russel, Inc. v. Dorfman</w:t>
      </w:r>
      <w:r w:rsidR="009F42D0" w:rsidRPr="00AF086E">
        <w:rPr>
          <w:rFonts w:ascii="Times New Roman" w:hAnsi="Times New Roman"/>
          <w:sz w:val="24"/>
          <w:szCs w:val="24"/>
        </w:rPr>
        <w:t xml:space="preserve">, 188 F.2d 711 (7th </w:t>
      </w:r>
      <w:r w:rsidR="009F42D0" w:rsidRPr="00044838">
        <w:rPr>
          <w:rFonts w:ascii="Times New Roman" w:hAnsi="Times New Roman"/>
          <w:sz w:val="24"/>
          <w:szCs w:val="24"/>
        </w:rPr>
        <w:t xml:space="preserve">Cir. 1951); and </w:t>
      </w:r>
      <w:r w:rsidR="009F42D0" w:rsidRPr="00044838">
        <w:rPr>
          <w:rFonts w:ascii="Times New Roman" w:hAnsi="Times New Roman"/>
          <w:sz w:val="24"/>
          <w:szCs w:val="24"/>
          <w:u w:val="single"/>
        </w:rPr>
        <w:t>Northwest Yeast Co. v. Broutin</w:t>
      </w:r>
      <w:r w:rsidR="00044838" w:rsidRPr="00044838">
        <w:rPr>
          <w:rFonts w:ascii="Times New Roman" w:hAnsi="Times New Roman"/>
          <w:sz w:val="24"/>
          <w:szCs w:val="24"/>
        </w:rPr>
        <w:t>, 133 F.2d 638 (6th Cir. 1943)</w:t>
      </w:r>
      <w:r w:rsidR="009E59E6">
        <w:rPr>
          <w:rFonts w:ascii="Times New Roman" w:hAnsi="Times New Roman"/>
          <w:sz w:val="24"/>
          <w:szCs w:val="24"/>
        </w:rPr>
        <w:t>.</w:t>
      </w:r>
      <w:proofErr w:type="gramEnd"/>
      <w:r w:rsidR="009E59E6">
        <w:rPr>
          <w:rFonts w:ascii="Times New Roman" w:hAnsi="Times New Roman"/>
          <w:sz w:val="24"/>
          <w:szCs w:val="24"/>
        </w:rPr>
        <w:t xml:space="preserve">  </w:t>
      </w:r>
      <w:r w:rsidR="00550C46">
        <w:rPr>
          <w:rFonts w:ascii="Times New Roman" w:hAnsi="Times New Roman"/>
          <w:sz w:val="24"/>
          <w:szCs w:val="24"/>
        </w:rPr>
        <w:t xml:space="preserve">The </w:t>
      </w:r>
      <w:r w:rsidR="009E59E6">
        <w:rPr>
          <w:rFonts w:ascii="Times New Roman" w:hAnsi="Times New Roman"/>
          <w:sz w:val="24"/>
          <w:szCs w:val="24"/>
        </w:rPr>
        <w:t>Findings of Fact read as follows</w:t>
      </w:r>
      <w:r w:rsidR="00044838" w:rsidRPr="00044838">
        <w:rPr>
          <w:rFonts w:ascii="Times New Roman" w:hAnsi="Times New Roman"/>
          <w:sz w:val="24"/>
          <w:szCs w:val="24"/>
        </w:rPr>
        <w:t>:</w:t>
      </w:r>
    </w:p>
    <w:p w:rsidR="00550C46" w:rsidRDefault="00550C46" w:rsidP="00550C46">
      <w:pPr>
        <w:pStyle w:val="le-brm-normal-32-level"/>
        <w:numPr>
          <w:ilvl w:val="0"/>
          <w:numId w:val="10"/>
        </w:numPr>
        <w:tabs>
          <w:tab w:val="left" w:pos="1080"/>
        </w:tabs>
        <w:spacing w:before="0" w:after="0" w:line="480" w:lineRule="auto"/>
        <w:rPr>
          <w:rFonts w:ascii="Times New Roman" w:hAnsi="Times New Roman"/>
          <w:sz w:val="24"/>
          <w:szCs w:val="24"/>
        </w:rPr>
      </w:pPr>
      <w:r>
        <w:rPr>
          <w:rFonts w:ascii="Times New Roman" w:hAnsi="Times New Roman"/>
          <w:sz w:val="24"/>
          <w:szCs w:val="24"/>
        </w:rPr>
        <w:t xml:space="preserve">The Respondent was born on August 5, 1954.  The Respondent graduated from the National University of Pedro Henriquez Urena in 1978.  The Respondent had been </w:t>
      </w:r>
      <w:r>
        <w:rPr>
          <w:rFonts w:ascii="Times New Roman" w:hAnsi="Times New Roman"/>
          <w:sz w:val="24"/>
          <w:szCs w:val="24"/>
        </w:rPr>
        <w:lastRenderedPageBreak/>
        <w:t>licensed to practice medicine in Massachusetts beginning on June 30, 1983 under license number 51238.  His license to practice medicine in Massachusetts lapsed on August 5, 2014 when the Respondent failed to renew it.</w:t>
      </w:r>
    </w:p>
    <w:p w:rsidR="00550C46" w:rsidRDefault="00550C46" w:rsidP="00550C46">
      <w:pPr>
        <w:pStyle w:val="le-brm-normal-32-level"/>
        <w:numPr>
          <w:ilvl w:val="0"/>
          <w:numId w:val="10"/>
        </w:numPr>
        <w:tabs>
          <w:tab w:val="left" w:pos="1080"/>
        </w:tabs>
        <w:spacing w:before="0" w:after="0" w:line="480" w:lineRule="auto"/>
        <w:rPr>
          <w:rFonts w:ascii="Times New Roman" w:hAnsi="Times New Roman"/>
          <w:sz w:val="24"/>
          <w:szCs w:val="24"/>
        </w:rPr>
      </w:pPr>
      <w:r>
        <w:rPr>
          <w:rFonts w:ascii="Times New Roman" w:hAnsi="Times New Roman"/>
          <w:sz w:val="24"/>
          <w:szCs w:val="24"/>
        </w:rPr>
        <w:t>In or about April 2015, the Respondent was indicted in the United States District Court for the Southern District of Florida in case number 9:15-cr-80049-KAM on charges of health care fraud in violation of 18 U.S.C. § 1347, making false, fictitious, and fraudulent claims in violation of 18 U.S.C. § 287, and making false statements relating to healthcare in violation of 18 U.S.C. § 1035(a</w:t>
      </w:r>
      <w:proofErr w:type="gramStart"/>
      <w:r>
        <w:rPr>
          <w:rFonts w:ascii="Times New Roman" w:hAnsi="Times New Roman"/>
          <w:sz w:val="24"/>
          <w:szCs w:val="24"/>
        </w:rPr>
        <w:t>)(</w:t>
      </w:r>
      <w:proofErr w:type="gramEnd"/>
      <w:r>
        <w:rPr>
          <w:rFonts w:ascii="Times New Roman" w:hAnsi="Times New Roman"/>
          <w:sz w:val="24"/>
          <w:szCs w:val="24"/>
        </w:rPr>
        <w:t>2).</w:t>
      </w:r>
    </w:p>
    <w:p w:rsidR="00550C46" w:rsidRDefault="00550C46" w:rsidP="00550C46">
      <w:pPr>
        <w:pStyle w:val="le-brm-normal-32-level"/>
        <w:numPr>
          <w:ilvl w:val="0"/>
          <w:numId w:val="10"/>
        </w:numPr>
        <w:tabs>
          <w:tab w:val="left" w:pos="1080"/>
        </w:tabs>
        <w:spacing w:before="0" w:after="0" w:line="480" w:lineRule="auto"/>
        <w:rPr>
          <w:rFonts w:ascii="Times New Roman" w:hAnsi="Times New Roman"/>
          <w:sz w:val="24"/>
          <w:szCs w:val="24"/>
        </w:rPr>
      </w:pPr>
      <w:r>
        <w:rPr>
          <w:rFonts w:ascii="Times New Roman" w:hAnsi="Times New Roman"/>
          <w:sz w:val="24"/>
          <w:szCs w:val="24"/>
        </w:rPr>
        <w:t>On or about April 28, 2017, Respondent was convicted of forty-six (46) counts of 18 U.S.C. § 1347 (health care fraud), eighteen (18) counts of 18 U.S.C. § 287 (making false, fictitious, and fraudulent claims), and ten (10) counts of 18 U.S.C. § 1035(a</w:t>
      </w:r>
      <w:proofErr w:type="gramStart"/>
      <w:r>
        <w:rPr>
          <w:rFonts w:ascii="Times New Roman" w:hAnsi="Times New Roman"/>
          <w:sz w:val="24"/>
          <w:szCs w:val="24"/>
        </w:rPr>
        <w:t>)(</w:t>
      </w:r>
      <w:proofErr w:type="gramEnd"/>
      <w:r>
        <w:rPr>
          <w:rFonts w:ascii="Times New Roman" w:hAnsi="Times New Roman"/>
          <w:sz w:val="24"/>
          <w:szCs w:val="24"/>
        </w:rPr>
        <w:t>2) (making false statements relating to health care) in the aforementioned case.</w:t>
      </w:r>
    </w:p>
    <w:p w:rsidR="00550C46" w:rsidRDefault="00550C46" w:rsidP="00550C46">
      <w:pPr>
        <w:pStyle w:val="le-brm-normal-32-level"/>
        <w:numPr>
          <w:ilvl w:val="0"/>
          <w:numId w:val="10"/>
        </w:numPr>
        <w:tabs>
          <w:tab w:val="left" w:pos="1080"/>
        </w:tabs>
        <w:spacing w:before="0" w:after="0" w:line="480" w:lineRule="auto"/>
        <w:rPr>
          <w:rFonts w:ascii="Times New Roman" w:hAnsi="Times New Roman"/>
          <w:sz w:val="24"/>
          <w:szCs w:val="24"/>
        </w:rPr>
      </w:pPr>
      <w:r w:rsidRPr="00722E12">
        <w:rPr>
          <w:rFonts w:ascii="Times New Roman" w:hAnsi="Times New Roman"/>
          <w:sz w:val="24"/>
          <w:szCs w:val="24"/>
        </w:rPr>
        <w:t xml:space="preserve">On February 22, 2018, the Respondent was sentenced to serve 204 months in prison on the basis of the aforementioned convictions.  </w:t>
      </w:r>
      <w:r w:rsidRPr="00E00237">
        <w:rPr>
          <w:rFonts w:ascii="Times New Roman" w:hAnsi="Times New Roman"/>
          <w:sz w:val="24"/>
          <w:szCs w:val="24"/>
          <w:u w:val="single"/>
        </w:rPr>
        <w:t>See</w:t>
      </w:r>
      <w:r w:rsidRPr="00722E12">
        <w:rPr>
          <w:rFonts w:ascii="Times New Roman" w:hAnsi="Times New Roman"/>
          <w:sz w:val="24"/>
          <w:szCs w:val="24"/>
        </w:rPr>
        <w:t xml:space="preserve"> Sentencing Judgment in U.S. District Court, Southern District of Florida, West Palm Beach Division, </w:t>
      </w:r>
      <w:proofErr w:type="gramStart"/>
      <w:r w:rsidRPr="00722E12">
        <w:rPr>
          <w:rFonts w:ascii="Times New Roman" w:hAnsi="Times New Roman"/>
          <w:sz w:val="24"/>
          <w:szCs w:val="24"/>
        </w:rPr>
        <w:t>Case</w:t>
      </w:r>
      <w:proofErr w:type="gramEnd"/>
      <w:r w:rsidRPr="00722E12">
        <w:rPr>
          <w:rFonts w:ascii="Times New Roman" w:hAnsi="Times New Roman"/>
          <w:sz w:val="24"/>
          <w:szCs w:val="24"/>
        </w:rPr>
        <w:t xml:space="preserve"> No. 15-80049-CR-MARRA-1, a complete and accurate copy of which is attached hereto as Attachment 1.</w:t>
      </w:r>
    </w:p>
    <w:p w:rsidR="00044838" w:rsidRDefault="00044838" w:rsidP="00044838">
      <w:pPr>
        <w:pStyle w:val="le-brm-normal-32-level"/>
        <w:tabs>
          <w:tab w:val="left" w:pos="720"/>
        </w:tabs>
        <w:spacing w:line="480" w:lineRule="auto"/>
        <w:jc w:val="center"/>
        <w:rPr>
          <w:rFonts w:ascii="Times New Roman" w:hAnsi="Times New Roman"/>
          <w:sz w:val="24"/>
          <w:szCs w:val="24"/>
          <w:u w:val="single"/>
        </w:rPr>
      </w:pPr>
      <w:r w:rsidRPr="00044838">
        <w:rPr>
          <w:rFonts w:ascii="Times New Roman" w:hAnsi="Times New Roman"/>
          <w:sz w:val="24"/>
          <w:szCs w:val="24"/>
          <w:u w:val="single"/>
        </w:rPr>
        <w:t>Conclusions of Law</w:t>
      </w:r>
    </w:p>
    <w:p w:rsidR="00DE1AFD" w:rsidRDefault="00DE1AFD" w:rsidP="00DE1AFD">
      <w:pPr>
        <w:pStyle w:val="le-brm-normal-32-level"/>
        <w:numPr>
          <w:ilvl w:val="0"/>
          <w:numId w:val="8"/>
        </w:numPr>
        <w:tabs>
          <w:tab w:val="left" w:pos="1080"/>
        </w:tabs>
        <w:spacing w:before="0" w:after="0" w:line="480" w:lineRule="auto"/>
        <w:rPr>
          <w:rFonts w:ascii="Times New Roman" w:hAnsi="Times New Roman"/>
          <w:sz w:val="24"/>
          <w:szCs w:val="24"/>
        </w:rPr>
      </w:pPr>
      <w:r>
        <w:rPr>
          <w:rFonts w:ascii="Times New Roman" w:hAnsi="Times New Roman"/>
          <w:sz w:val="24"/>
          <w:szCs w:val="24"/>
        </w:rPr>
        <w:t xml:space="preserve">Pursuant to G.L. c. 112, §5, ninth par. (g), the Board </w:t>
      </w:r>
      <w:r w:rsidR="00E00237">
        <w:rPr>
          <w:rFonts w:ascii="Times New Roman" w:hAnsi="Times New Roman"/>
          <w:sz w:val="24"/>
          <w:szCs w:val="24"/>
        </w:rPr>
        <w:t xml:space="preserve">finds </w:t>
      </w:r>
      <w:r>
        <w:rPr>
          <w:rFonts w:ascii="Times New Roman" w:hAnsi="Times New Roman"/>
          <w:sz w:val="24"/>
          <w:szCs w:val="24"/>
        </w:rPr>
        <w:t xml:space="preserve">that </w:t>
      </w:r>
      <w:r w:rsidR="00E00237">
        <w:rPr>
          <w:rFonts w:ascii="Times New Roman" w:hAnsi="Times New Roman"/>
          <w:sz w:val="24"/>
          <w:szCs w:val="24"/>
        </w:rPr>
        <w:t>the Respondent</w:t>
      </w:r>
      <w:r>
        <w:rPr>
          <w:rFonts w:ascii="Times New Roman" w:hAnsi="Times New Roman"/>
          <w:sz w:val="24"/>
          <w:szCs w:val="24"/>
        </w:rPr>
        <w:t xml:space="preserve"> has been convicted of a criminal offense which reasonably calls into question his ability to practice medicine.  </w:t>
      </w:r>
      <w:r w:rsidRPr="00BE5E53">
        <w:rPr>
          <w:rFonts w:ascii="Times New Roman" w:hAnsi="Times New Roman"/>
          <w:sz w:val="24"/>
          <w:szCs w:val="24"/>
          <w:u w:val="single"/>
        </w:rPr>
        <w:t>See</w:t>
      </w:r>
      <w:r>
        <w:rPr>
          <w:rFonts w:ascii="Times New Roman" w:hAnsi="Times New Roman"/>
          <w:sz w:val="24"/>
          <w:szCs w:val="24"/>
        </w:rPr>
        <w:t xml:space="preserve"> </w:t>
      </w:r>
      <w:r w:rsidRPr="00BE5E53">
        <w:rPr>
          <w:rFonts w:ascii="Times New Roman" w:hAnsi="Times New Roman"/>
          <w:sz w:val="24"/>
          <w:szCs w:val="24"/>
          <w:u w:val="single"/>
        </w:rPr>
        <w:t>also</w:t>
      </w:r>
      <w:r>
        <w:rPr>
          <w:rFonts w:ascii="Times New Roman" w:hAnsi="Times New Roman"/>
          <w:sz w:val="24"/>
          <w:szCs w:val="24"/>
        </w:rPr>
        <w:t xml:space="preserve"> 243 CMR 1.03(5)(a)(7);</w:t>
      </w:r>
    </w:p>
    <w:p w:rsidR="00DE1AFD" w:rsidRDefault="00DE1AFD" w:rsidP="00DE1AFD">
      <w:pPr>
        <w:pStyle w:val="le-brm-normal-32-level"/>
        <w:numPr>
          <w:ilvl w:val="0"/>
          <w:numId w:val="8"/>
        </w:numPr>
        <w:tabs>
          <w:tab w:val="left" w:pos="1080"/>
        </w:tabs>
        <w:spacing w:before="0" w:after="0" w:line="480" w:lineRule="auto"/>
        <w:rPr>
          <w:rFonts w:ascii="Times New Roman" w:hAnsi="Times New Roman"/>
          <w:sz w:val="24"/>
          <w:szCs w:val="24"/>
        </w:rPr>
      </w:pPr>
      <w:r>
        <w:rPr>
          <w:rFonts w:ascii="Times New Roman" w:hAnsi="Times New Roman"/>
          <w:sz w:val="24"/>
          <w:szCs w:val="24"/>
        </w:rPr>
        <w:t xml:space="preserve">Pursuant to 243 CMR 1.03(5)(a)(3), the Board </w:t>
      </w:r>
      <w:r w:rsidR="00E00237">
        <w:rPr>
          <w:rFonts w:ascii="Times New Roman" w:hAnsi="Times New Roman"/>
          <w:sz w:val="24"/>
          <w:szCs w:val="24"/>
        </w:rPr>
        <w:t>finds that the Respondent</w:t>
      </w:r>
      <w:r>
        <w:rPr>
          <w:rFonts w:ascii="Times New Roman" w:hAnsi="Times New Roman"/>
          <w:sz w:val="24"/>
          <w:szCs w:val="24"/>
        </w:rPr>
        <w:t xml:space="preserve"> has engaged in conduct which places into question </w:t>
      </w:r>
      <w:r w:rsidR="00E00237">
        <w:rPr>
          <w:rFonts w:ascii="Times New Roman" w:hAnsi="Times New Roman"/>
          <w:sz w:val="24"/>
          <w:szCs w:val="24"/>
        </w:rPr>
        <w:t>his</w:t>
      </w:r>
      <w:r>
        <w:rPr>
          <w:rFonts w:ascii="Times New Roman" w:hAnsi="Times New Roman"/>
          <w:sz w:val="24"/>
          <w:szCs w:val="24"/>
        </w:rPr>
        <w:t xml:space="preserve"> competence to practice medicine, including </w:t>
      </w:r>
      <w:r>
        <w:rPr>
          <w:rFonts w:ascii="Times New Roman" w:hAnsi="Times New Roman"/>
          <w:sz w:val="24"/>
          <w:szCs w:val="24"/>
        </w:rPr>
        <w:lastRenderedPageBreak/>
        <w:t>but not limited to gross misconduct in the practice of medicine or practicing medicine fraudulently, or beyond its authorized scope, or with gross incompetence or negligence on repeated occasions;</w:t>
      </w:r>
    </w:p>
    <w:p w:rsidR="00DE1AFD" w:rsidRDefault="00DE1AFD" w:rsidP="00DE1AFD">
      <w:pPr>
        <w:pStyle w:val="le-brm-normal-32-level"/>
        <w:numPr>
          <w:ilvl w:val="0"/>
          <w:numId w:val="8"/>
        </w:numPr>
        <w:tabs>
          <w:tab w:val="left" w:pos="1080"/>
        </w:tabs>
        <w:spacing w:before="0" w:after="0" w:line="480" w:lineRule="auto"/>
        <w:rPr>
          <w:rFonts w:ascii="Times New Roman" w:hAnsi="Times New Roman"/>
          <w:sz w:val="24"/>
          <w:szCs w:val="24"/>
        </w:rPr>
      </w:pPr>
      <w:r>
        <w:rPr>
          <w:rFonts w:ascii="Times New Roman" w:hAnsi="Times New Roman"/>
          <w:sz w:val="24"/>
          <w:szCs w:val="24"/>
        </w:rPr>
        <w:t xml:space="preserve">Pursuant to 243 CMR 1.03(5)(a)(10), the Board </w:t>
      </w:r>
      <w:r w:rsidR="00E00237">
        <w:rPr>
          <w:rFonts w:ascii="Times New Roman" w:hAnsi="Times New Roman"/>
          <w:sz w:val="24"/>
          <w:szCs w:val="24"/>
        </w:rPr>
        <w:t>finds that the Respondent</w:t>
      </w:r>
      <w:r>
        <w:rPr>
          <w:rFonts w:ascii="Times New Roman" w:hAnsi="Times New Roman"/>
          <w:sz w:val="24"/>
          <w:szCs w:val="24"/>
        </w:rPr>
        <w:t xml:space="preserve"> has practiced medicine deceitfully, or engaged in conduct which has the capacity to deceive or defraud;</w:t>
      </w:r>
    </w:p>
    <w:p w:rsidR="00DE1AFD" w:rsidRDefault="00DE1AFD" w:rsidP="00DE1AFD">
      <w:pPr>
        <w:pStyle w:val="le-brm-normal-32-level"/>
        <w:numPr>
          <w:ilvl w:val="0"/>
          <w:numId w:val="8"/>
        </w:numPr>
        <w:tabs>
          <w:tab w:val="left" w:pos="1080"/>
        </w:tabs>
        <w:spacing w:before="0" w:after="0" w:line="480" w:lineRule="auto"/>
        <w:rPr>
          <w:rFonts w:ascii="Times New Roman" w:hAnsi="Times New Roman"/>
          <w:sz w:val="24"/>
          <w:szCs w:val="24"/>
        </w:rPr>
      </w:pPr>
      <w:r>
        <w:rPr>
          <w:rFonts w:ascii="Times New Roman" w:hAnsi="Times New Roman"/>
          <w:sz w:val="24"/>
          <w:szCs w:val="24"/>
        </w:rPr>
        <w:t xml:space="preserve">Pursuant to 243 CMR 1.03(5)(a)(18), the Board </w:t>
      </w:r>
      <w:r w:rsidR="00E00237">
        <w:rPr>
          <w:rFonts w:ascii="Times New Roman" w:hAnsi="Times New Roman"/>
          <w:sz w:val="24"/>
          <w:szCs w:val="24"/>
        </w:rPr>
        <w:t>finds that the Respondent</w:t>
      </w:r>
      <w:r>
        <w:rPr>
          <w:rFonts w:ascii="Times New Roman" w:hAnsi="Times New Roman"/>
          <w:sz w:val="24"/>
          <w:szCs w:val="24"/>
        </w:rPr>
        <w:t xml:space="preserve"> engaged in misconduct in the practice of medicine; and</w:t>
      </w:r>
    </w:p>
    <w:p w:rsidR="00DE1AFD" w:rsidRDefault="00DE1AFD" w:rsidP="00DE1AFD">
      <w:pPr>
        <w:pStyle w:val="le-brm-normal-32-level"/>
        <w:numPr>
          <w:ilvl w:val="0"/>
          <w:numId w:val="8"/>
        </w:numPr>
        <w:tabs>
          <w:tab w:val="left" w:pos="1080"/>
        </w:tabs>
        <w:spacing w:before="0" w:after="0" w:line="480" w:lineRule="auto"/>
        <w:rPr>
          <w:rFonts w:ascii="Times New Roman" w:hAnsi="Times New Roman"/>
          <w:sz w:val="24"/>
          <w:szCs w:val="24"/>
        </w:rPr>
      </w:pPr>
      <w:r>
        <w:rPr>
          <w:rFonts w:ascii="Times New Roman" w:hAnsi="Times New Roman"/>
          <w:sz w:val="24"/>
          <w:szCs w:val="24"/>
        </w:rPr>
        <w:t xml:space="preserve">Pursuant to </w:t>
      </w:r>
      <w:r w:rsidRPr="000A02FE">
        <w:rPr>
          <w:rFonts w:ascii="Times New Roman" w:hAnsi="Times New Roman"/>
          <w:sz w:val="24"/>
          <w:szCs w:val="24"/>
          <w:u w:val="single"/>
        </w:rPr>
        <w:t>Levy v. Board of Registration in Medicine</w:t>
      </w:r>
      <w:r>
        <w:rPr>
          <w:rFonts w:ascii="Times New Roman" w:hAnsi="Times New Roman"/>
          <w:sz w:val="24"/>
          <w:szCs w:val="24"/>
        </w:rPr>
        <w:t xml:space="preserve">, 378 Mass. 519 (1979); </w:t>
      </w:r>
      <w:r w:rsidRPr="000A02FE">
        <w:rPr>
          <w:rFonts w:ascii="Times New Roman" w:hAnsi="Times New Roman"/>
          <w:sz w:val="24"/>
          <w:szCs w:val="24"/>
          <w:u w:val="single"/>
        </w:rPr>
        <w:t>Raymond v. Board of Registration in Medicine</w:t>
      </w:r>
      <w:r>
        <w:rPr>
          <w:rFonts w:ascii="Times New Roman" w:hAnsi="Times New Roman"/>
          <w:sz w:val="24"/>
          <w:szCs w:val="24"/>
        </w:rPr>
        <w:t xml:space="preserve">, 387 Mass. 708 (1982), the Board </w:t>
      </w:r>
      <w:r w:rsidR="00E00237">
        <w:rPr>
          <w:rFonts w:ascii="Times New Roman" w:hAnsi="Times New Roman"/>
          <w:sz w:val="24"/>
          <w:szCs w:val="24"/>
        </w:rPr>
        <w:t xml:space="preserve">finds that the Respondent </w:t>
      </w:r>
      <w:r>
        <w:rPr>
          <w:rFonts w:ascii="Times New Roman" w:hAnsi="Times New Roman"/>
          <w:sz w:val="24"/>
          <w:szCs w:val="24"/>
        </w:rPr>
        <w:t>has engaged in conduct that undermines the public confidence in the integrity of the medical profession.</w:t>
      </w:r>
    </w:p>
    <w:p w:rsidR="00044838" w:rsidRPr="00044838" w:rsidRDefault="00044838" w:rsidP="009E59E6">
      <w:pPr>
        <w:pStyle w:val="le-brm-normal-32-level"/>
        <w:tabs>
          <w:tab w:val="left" w:pos="720"/>
        </w:tabs>
        <w:spacing w:before="0" w:after="0" w:line="480" w:lineRule="auto"/>
        <w:jc w:val="center"/>
        <w:rPr>
          <w:rFonts w:ascii="Times New Roman" w:hAnsi="Times New Roman"/>
          <w:sz w:val="24"/>
          <w:szCs w:val="24"/>
          <w:u w:val="single"/>
        </w:rPr>
      </w:pPr>
      <w:r>
        <w:rPr>
          <w:rFonts w:ascii="Times New Roman" w:hAnsi="Times New Roman"/>
          <w:sz w:val="24"/>
          <w:szCs w:val="24"/>
          <w:u w:val="single"/>
        </w:rPr>
        <w:t>Sanction</w:t>
      </w:r>
    </w:p>
    <w:p w:rsidR="009E59E6" w:rsidRPr="00126B26" w:rsidRDefault="00BA1D93" w:rsidP="009E59E6">
      <w:pPr>
        <w:pStyle w:val="le-brm-normal-32-level"/>
        <w:spacing w:line="480" w:lineRule="auto"/>
        <w:ind w:firstLine="720"/>
        <w:rPr>
          <w:rFonts w:ascii="Times New Roman" w:hAnsi="Times New Roman" w:cs="Times New Roman"/>
          <w:sz w:val="24"/>
          <w:szCs w:val="24"/>
        </w:rPr>
      </w:pPr>
      <w:r w:rsidRPr="00126B26">
        <w:rPr>
          <w:rFonts w:ascii="Times New Roman" w:hAnsi="Times New Roman" w:cs="Times New Roman"/>
          <w:sz w:val="24"/>
          <w:szCs w:val="24"/>
        </w:rPr>
        <w:t xml:space="preserve">The Board maintains the authority to discipline a physician </w:t>
      </w:r>
      <w:r w:rsidR="00126B26" w:rsidRPr="00126B26">
        <w:rPr>
          <w:rFonts w:ascii="Times New Roman" w:hAnsi="Times New Roman" w:cs="Times New Roman"/>
          <w:sz w:val="24"/>
          <w:szCs w:val="24"/>
        </w:rPr>
        <w:t xml:space="preserve">who has been convicted of a crime.  </w:t>
      </w:r>
      <w:r w:rsidR="00126B26" w:rsidRPr="00365DEC">
        <w:rPr>
          <w:rFonts w:ascii="Times New Roman" w:hAnsi="Times New Roman" w:cs="Times New Roman"/>
          <w:sz w:val="24"/>
          <w:szCs w:val="24"/>
          <w:u w:val="single"/>
        </w:rPr>
        <w:t>See</w:t>
      </w:r>
      <w:r w:rsidR="00126B26" w:rsidRPr="00126B26">
        <w:rPr>
          <w:rFonts w:ascii="Times New Roman" w:hAnsi="Times New Roman" w:cs="Times New Roman"/>
          <w:sz w:val="24"/>
          <w:szCs w:val="24"/>
        </w:rPr>
        <w:t xml:space="preserve"> 243 CMR 1.03(5</w:t>
      </w:r>
      <w:proofErr w:type="gramStart"/>
      <w:r w:rsidR="00126B26" w:rsidRPr="00126B26">
        <w:rPr>
          <w:rFonts w:ascii="Times New Roman" w:hAnsi="Times New Roman" w:cs="Times New Roman"/>
          <w:sz w:val="24"/>
          <w:szCs w:val="24"/>
        </w:rPr>
        <w:t>)(</w:t>
      </w:r>
      <w:proofErr w:type="gramEnd"/>
      <w:r w:rsidR="00126B26" w:rsidRPr="00126B26">
        <w:rPr>
          <w:rFonts w:ascii="Times New Roman" w:hAnsi="Times New Roman" w:cs="Times New Roman"/>
          <w:sz w:val="24"/>
          <w:szCs w:val="24"/>
        </w:rPr>
        <w:t xml:space="preserve">a)7.  In the past, the Board has revoked the licenses of those who have been convicted of economic crimes, particularly Medicaid or insurance fraud.  </w:t>
      </w:r>
      <w:r w:rsidR="00126B26" w:rsidRPr="008A71F8">
        <w:rPr>
          <w:rFonts w:ascii="Times New Roman" w:hAnsi="Times New Roman" w:cs="Times New Roman"/>
          <w:sz w:val="24"/>
          <w:szCs w:val="24"/>
          <w:u w:val="single"/>
        </w:rPr>
        <w:t>See</w:t>
      </w:r>
      <w:r w:rsidR="008A71F8" w:rsidRPr="008A71F8">
        <w:rPr>
          <w:rFonts w:ascii="Times New Roman" w:hAnsi="Times New Roman" w:cs="Times New Roman"/>
          <w:sz w:val="24"/>
          <w:szCs w:val="24"/>
          <w:u w:val="single"/>
        </w:rPr>
        <w:t xml:space="preserve"> In the Matter of Daniel Nevarre, M.D.</w:t>
      </w:r>
      <w:r w:rsidR="008A71F8" w:rsidRPr="008A71F8">
        <w:rPr>
          <w:rFonts w:ascii="Times New Roman" w:hAnsi="Times New Roman" w:cs="Times New Roman"/>
          <w:sz w:val="24"/>
          <w:szCs w:val="24"/>
        </w:rPr>
        <w:t>, Board of Registration in Medicine, Adjudicatory Case No. 2019-022 (Final Decision and Order, October 24, 2019)(physician’s inchoate right to renew his license revoked, for pleading guilty to one count of Medicaid fraud and one count of Insurance fraud)</w:t>
      </w:r>
      <w:r w:rsidR="008A71F8">
        <w:rPr>
          <w:rFonts w:ascii="Times New Roman" w:hAnsi="Times New Roman" w:cs="Times New Roman"/>
          <w:sz w:val="24"/>
          <w:szCs w:val="24"/>
        </w:rPr>
        <w:t>;</w:t>
      </w:r>
      <w:r w:rsidR="00126B26" w:rsidRPr="00126B26">
        <w:rPr>
          <w:rFonts w:ascii="Times New Roman" w:hAnsi="Times New Roman" w:cs="Times New Roman"/>
          <w:sz w:val="24"/>
          <w:szCs w:val="24"/>
        </w:rPr>
        <w:t xml:space="preserve"> </w:t>
      </w:r>
      <w:r w:rsidR="00126B26" w:rsidRPr="00126B26">
        <w:rPr>
          <w:rFonts w:ascii="Times New Roman" w:hAnsi="Times New Roman" w:cs="Times New Roman"/>
          <w:sz w:val="24"/>
          <w:szCs w:val="24"/>
          <w:u w:val="single"/>
        </w:rPr>
        <w:t>In the Matter of Richard Ng, M.D.</w:t>
      </w:r>
      <w:r w:rsidR="00126B26" w:rsidRPr="00126B26">
        <w:rPr>
          <w:rFonts w:ascii="Times New Roman" w:hAnsi="Times New Roman" w:cs="Times New Roman"/>
          <w:sz w:val="24"/>
          <w:szCs w:val="24"/>
        </w:rPr>
        <w:t xml:space="preserve">, Board of Registration in Medicine, Adjudicatory Case No. 2014-026 (Consent Order, June 25, 2014)(physician’s license revoked, retroactive to date of voluntary agreement not to practice, for pleading guilty to 11 counts of illegal prescribing, 9 counts of Medicaid false claims, and 7 counts of Medicaid excess charges); </w:t>
      </w:r>
      <w:r w:rsidR="00126B26" w:rsidRPr="00126B26">
        <w:rPr>
          <w:rFonts w:ascii="Times New Roman" w:hAnsi="Times New Roman" w:cs="Times New Roman"/>
          <w:sz w:val="24"/>
          <w:szCs w:val="24"/>
          <w:u w:val="single"/>
        </w:rPr>
        <w:t xml:space="preserve">In the Matter of </w:t>
      </w:r>
      <w:r w:rsidR="00126B26" w:rsidRPr="00126B26">
        <w:rPr>
          <w:rFonts w:ascii="Times New Roman" w:hAnsi="Times New Roman" w:cs="Times New Roman"/>
          <w:sz w:val="24"/>
          <w:szCs w:val="24"/>
          <w:u w:val="single"/>
        </w:rPr>
        <w:lastRenderedPageBreak/>
        <w:t>Gerardo Yanayaco, M.D.</w:t>
      </w:r>
      <w:r w:rsidR="00126B26" w:rsidRPr="00126B26">
        <w:rPr>
          <w:rFonts w:ascii="Times New Roman" w:hAnsi="Times New Roman" w:cs="Times New Roman"/>
          <w:sz w:val="24"/>
          <w:szCs w:val="24"/>
        </w:rPr>
        <w:t xml:space="preserve">, Board of Registration in Medicine, Adjudicatory Case No. 2008-047 (Final Decision and Order, June 16, 2010)(revocation for default involving criminal conviction of insurance fraud, grand larceny, offering a false instrument for filing, falsifying a business record, and participating in a scheme to defraud, involving billing for services not provided, billing for medically unnecessary tests and for tests not performed, and upcoding to obtain a higher reimbursement rate); </w:t>
      </w:r>
      <w:r w:rsidR="00126B26" w:rsidRPr="00126B26">
        <w:rPr>
          <w:rFonts w:ascii="Times New Roman" w:hAnsi="Times New Roman" w:cs="Times New Roman"/>
          <w:sz w:val="24"/>
          <w:szCs w:val="24"/>
          <w:u w:val="single"/>
        </w:rPr>
        <w:t>In the Matter of Harold F. Goodman, M.D.</w:t>
      </w:r>
      <w:r w:rsidR="00126B26" w:rsidRPr="00126B26">
        <w:rPr>
          <w:rFonts w:ascii="Times New Roman" w:hAnsi="Times New Roman" w:cs="Times New Roman"/>
          <w:sz w:val="24"/>
          <w:szCs w:val="24"/>
        </w:rPr>
        <w:t>, Board of Registration in Medicine, Adjudicatory Case No. 00-08-DALA (Final Decision and Order, May 9, 2001)(physician’s license revoked for convictions on 13 counts of Medicaid fraud);</w:t>
      </w:r>
      <w:r w:rsidR="00DE1AFD">
        <w:rPr>
          <w:rFonts w:ascii="Times New Roman" w:hAnsi="Times New Roman" w:cs="Times New Roman"/>
          <w:sz w:val="24"/>
          <w:szCs w:val="24"/>
        </w:rPr>
        <w:t xml:space="preserve"> and</w:t>
      </w:r>
      <w:r w:rsidR="00126B26" w:rsidRPr="00126B26">
        <w:rPr>
          <w:rFonts w:ascii="Times New Roman" w:hAnsi="Times New Roman" w:cs="Times New Roman"/>
          <w:sz w:val="24"/>
          <w:szCs w:val="24"/>
        </w:rPr>
        <w:t xml:space="preserve"> </w:t>
      </w:r>
      <w:r w:rsidR="00126B26" w:rsidRPr="00126B26">
        <w:rPr>
          <w:rFonts w:ascii="Times New Roman" w:hAnsi="Times New Roman" w:cs="Times New Roman"/>
          <w:sz w:val="24"/>
          <w:szCs w:val="24"/>
          <w:u w:val="single"/>
        </w:rPr>
        <w:t>In the Matter of Peter J. Embriano, M.D.</w:t>
      </w:r>
      <w:r w:rsidR="00126B26" w:rsidRPr="00126B26">
        <w:rPr>
          <w:rFonts w:ascii="Times New Roman" w:hAnsi="Times New Roman" w:cs="Times New Roman"/>
          <w:sz w:val="24"/>
          <w:szCs w:val="24"/>
        </w:rPr>
        <w:t>, Board of Registration in Medicine, Adjudicatory Case No. 99-17-XX (July 28, 1999)(physician’s license revoked for pleading guilty to one count of mail fraud, one count of false claims, and one count of filing a false tax return</w:t>
      </w:r>
      <w:r w:rsidR="00DE1AFD">
        <w:rPr>
          <w:rFonts w:ascii="Times New Roman" w:hAnsi="Times New Roman" w:cs="Times New Roman"/>
          <w:sz w:val="24"/>
          <w:szCs w:val="24"/>
        </w:rPr>
        <w:t>).</w:t>
      </w:r>
    </w:p>
    <w:p w:rsidR="0062339C" w:rsidRDefault="00126B26" w:rsidP="00126B26">
      <w:pPr>
        <w:spacing w:line="480" w:lineRule="auto"/>
        <w:ind w:firstLine="720"/>
      </w:pPr>
      <w:r>
        <w:t xml:space="preserve">To date, the Respondent has made no effort to defend himself against the allegations of impropriety raised by the Board.  There have been multiple opportunities, brought to the Respondent’s attention through the issuance of notice, for him to respond to the charges.  As a function of its obligations to protect the public health, welfare and safety, it is proper for the Board to exercise its authority to discipline the Respondent.  </w:t>
      </w:r>
      <w:r w:rsidRPr="0098280E">
        <w:rPr>
          <w:u w:val="single"/>
        </w:rPr>
        <w:t>See</w:t>
      </w:r>
      <w:r>
        <w:t xml:space="preserve"> </w:t>
      </w:r>
      <w:r w:rsidRPr="00E21D37">
        <w:rPr>
          <w:u w:val="single"/>
        </w:rPr>
        <w:t>Levy v. Board of Registration in Medicine</w:t>
      </w:r>
      <w:r w:rsidRPr="00FE6787">
        <w:rPr>
          <w:i/>
        </w:rPr>
        <w:t>,</w:t>
      </w:r>
      <w:r>
        <w:t xml:space="preserve"> 378 Mass. 519 (1979).  Pursuant to 243 CMR 1.03(15), the Board maintains the authority to impose discipline against a physician whose license has been revoked by operation of law.  For these reasons, </w:t>
      </w:r>
      <w:r w:rsidR="0062339C" w:rsidRPr="0062339C">
        <w:t>the Board</w:t>
      </w:r>
      <w:r w:rsidR="0062339C">
        <w:t xml:space="preserve"> hereby REVOKES </w:t>
      </w:r>
      <w:r w:rsidR="0062339C" w:rsidRPr="0062339C">
        <w:t>the Responde</w:t>
      </w:r>
      <w:r>
        <w:t>nt’s inchoate right to renew his</w:t>
      </w:r>
      <w:r w:rsidR="0062339C" w:rsidRPr="0062339C">
        <w:t xml:space="preserve"> license.</w:t>
      </w:r>
      <w:r w:rsidR="0062339C">
        <w:t xml:space="preserve">  </w:t>
      </w:r>
    </w:p>
    <w:p w:rsidR="00BA1D93" w:rsidRPr="00446838" w:rsidRDefault="00024C66" w:rsidP="00024C66">
      <w:pPr>
        <w:pStyle w:val="le-brm-normal-32-level"/>
        <w:spacing w:line="480" w:lineRule="auto"/>
        <w:ind w:firstLine="720"/>
        <w:rPr>
          <w:rFonts w:ascii="Times New Roman" w:hAnsi="Times New Roman"/>
          <w:sz w:val="24"/>
          <w:szCs w:val="24"/>
        </w:rPr>
      </w:pPr>
      <w:r>
        <w:rPr>
          <w:rFonts w:ascii="Times New Roman" w:hAnsi="Times New Roman"/>
          <w:sz w:val="24"/>
          <w:szCs w:val="24"/>
        </w:rPr>
        <w:t>T</w:t>
      </w:r>
      <w:r w:rsidR="00BA1D93" w:rsidRPr="00446838">
        <w:rPr>
          <w:rFonts w:ascii="Times New Roman" w:hAnsi="Times New Roman"/>
          <w:sz w:val="24"/>
          <w:szCs w:val="24"/>
        </w:rPr>
        <w:t xml:space="preserve">he Respondent shall provide a complete copy of this Final Decision and Order, with all exhibits and attachments, within ten (10) days by certified mail, return receipt requested, or by hand delivery to the following designated entities:  any in- or out-of-state hospital, nursing home, </w:t>
      </w:r>
      <w:r w:rsidR="00BA1D93" w:rsidRPr="00446838">
        <w:rPr>
          <w:rFonts w:ascii="Times New Roman" w:hAnsi="Times New Roman"/>
          <w:sz w:val="24"/>
          <w:szCs w:val="24"/>
        </w:rPr>
        <w:lastRenderedPageBreak/>
        <w:t>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revocation. The Respondent is further directed to certify to the Board within ten (10) days that he has complied with this directive.  The Board expressly reserves the authority to notify independently, at any time, any of the entities designated above, or any other affected entity, of any action taken.</w:t>
      </w:r>
    </w:p>
    <w:p w:rsidR="00BA1D93" w:rsidRPr="00446838" w:rsidRDefault="00BA1D93" w:rsidP="00024C66">
      <w:pPr>
        <w:spacing w:line="480" w:lineRule="auto"/>
        <w:ind w:firstLine="720"/>
      </w:pPr>
      <w:r w:rsidRPr="00446838">
        <w:t>The Responden</w:t>
      </w:r>
      <w:r w:rsidR="0011502E">
        <w:t>t has the right to appeal this F</w:t>
      </w:r>
      <w:r w:rsidRPr="00446838">
        <w:t>inal Decision and Order within thirty (30) days, pursuant to G.L. c. 30A, §§ 14 and 15, and G.L. c. 112, § 64.</w:t>
      </w:r>
    </w:p>
    <w:p w:rsidR="00BA1D93" w:rsidRPr="003F1DD2" w:rsidRDefault="00BA1D93" w:rsidP="00BA1D93">
      <w:pPr>
        <w:pStyle w:val="le-brm-normal-32-level"/>
        <w:spacing w:line="480" w:lineRule="auto"/>
        <w:rPr>
          <w:sz w:val="24"/>
        </w:rPr>
      </w:pPr>
      <w:r w:rsidRPr="003F1DD2">
        <w:rPr>
          <w:rFonts w:ascii="Times New Roman" w:hAnsi="Times New Roman"/>
          <w:sz w:val="24"/>
        </w:rPr>
        <w:tab/>
      </w:r>
    </w:p>
    <w:p w:rsidR="00BA1D93" w:rsidRPr="003F1DD2" w:rsidRDefault="00BA1D93" w:rsidP="00BA1D93">
      <w:pPr>
        <w:pStyle w:val="Heading1"/>
      </w:pPr>
      <w:r w:rsidRPr="003F1DD2">
        <w:t>DATE</w:t>
      </w:r>
      <w:proofErr w:type="gramStart"/>
      <w:r w:rsidRPr="003F1DD2">
        <w:t>:</w:t>
      </w:r>
      <w:r w:rsidR="00173F4F">
        <w:t>December</w:t>
      </w:r>
      <w:proofErr w:type="gramEnd"/>
      <w:r w:rsidR="00173F4F">
        <w:t xml:space="preserve"> 19, 2019</w:t>
      </w:r>
      <w:r w:rsidRPr="003F1DD2">
        <w:tab/>
      </w:r>
      <w:r w:rsidRPr="003F1DD2">
        <w:tab/>
      </w:r>
      <w:r w:rsidRPr="003F1DD2">
        <w:tab/>
      </w:r>
      <w:r w:rsidRPr="003F1DD2">
        <w:tab/>
      </w:r>
      <w:r>
        <w:tab/>
      </w:r>
      <w:r>
        <w:tab/>
      </w:r>
      <w:r>
        <w:tab/>
      </w:r>
      <w:r>
        <w:tab/>
      </w:r>
      <w:r>
        <w:tab/>
      </w:r>
      <w:r>
        <w:tab/>
      </w:r>
      <w:r>
        <w:tab/>
      </w:r>
      <w:r>
        <w:tab/>
      </w:r>
      <w:r>
        <w:tab/>
      </w:r>
      <w:r>
        <w:tab/>
      </w:r>
      <w:r>
        <w:tab/>
      </w:r>
      <w:r>
        <w:tab/>
      </w:r>
      <w:r>
        <w:tab/>
      </w:r>
      <w:r>
        <w:tab/>
      </w:r>
      <w:r>
        <w:tab/>
      </w:r>
      <w:r w:rsidR="00173F4F">
        <w:rPr>
          <w:u w:val="single"/>
        </w:rPr>
        <w:t>Signed by Candace Lapidus Sloane, M.D.</w:t>
      </w:r>
    </w:p>
    <w:p w:rsidR="00BA1D93" w:rsidRPr="003F1DD2" w:rsidRDefault="00BA1D93" w:rsidP="00BA1D93">
      <w:r w:rsidRPr="003F1DD2">
        <w:tab/>
      </w:r>
      <w:r w:rsidRPr="003F1DD2">
        <w:tab/>
      </w:r>
      <w:r w:rsidRPr="003F1DD2">
        <w:tab/>
      </w:r>
      <w:r w:rsidRPr="003F1DD2">
        <w:tab/>
      </w:r>
      <w:r w:rsidRPr="003F1DD2">
        <w:tab/>
      </w:r>
      <w:r w:rsidRPr="003F1DD2">
        <w:tab/>
      </w:r>
      <w:r w:rsidRPr="003F1DD2">
        <w:tab/>
      </w:r>
      <w:r>
        <w:tab/>
      </w:r>
      <w:r>
        <w:tab/>
      </w:r>
      <w:r>
        <w:tab/>
      </w:r>
      <w:r>
        <w:tab/>
      </w:r>
      <w:r>
        <w:tab/>
      </w:r>
      <w:r>
        <w:tab/>
      </w:r>
      <w:r>
        <w:tab/>
      </w:r>
      <w:r>
        <w:tab/>
      </w:r>
      <w:r>
        <w:tab/>
      </w:r>
      <w:r w:rsidRPr="003F1DD2">
        <w:tab/>
      </w:r>
      <w:r>
        <w:tab/>
      </w:r>
      <w:r>
        <w:tab/>
      </w:r>
      <w:r>
        <w:tab/>
      </w:r>
      <w:r>
        <w:tab/>
      </w:r>
      <w:r>
        <w:tab/>
      </w:r>
      <w:r>
        <w:tab/>
      </w:r>
      <w:r>
        <w:tab/>
      </w:r>
      <w:r>
        <w:tab/>
      </w:r>
      <w:r>
        <w:tab/>
      </w:r>
      <w:r>
        <w:tab/>
      </w:r>
      <w:r>
        <w:tab/>
      </w:r>
      <w:r>
        <w:tab/>
      </w:r>
      <w:r>
        <w:tab/>
      </w:r>
      <w:r>
        <w:tab/>
      </w:r>
      <w:r>
        <w:tab/>
      </w:r>
      <w:r>
        <w:tab/>
      </w:r>
      <w:r>
        <w:tab/>
      </w:r>
      <w:r>
        <w:tab/>
      </w:r>
      <w:r>
        <w:tab/>
      </w:r>
      <w:r>
        <w:tab/>
        <w:t>Candace Lapidus Sloane</w:t>
      </w:r>
      <w:r w:rsidRPr="003F1DD2">
        <w:t>, M.D.</w:t>
      </w:r>
    </w:p>
    <w:p w:rsidR="00BA1D93" w:rsidRDefault="00BA1D93" w:rsidP="00BA1D93">
      <w:pPr>
        <w:ind w:firstLine="720"/>
      </w:pPr>
      <w:r w:rsidRPr="003F1DD2">
        <w:tab/>
      </w:r>
      <w:r w:rsidRPr="003F1DD2">
        <w:tab/>
      </w:r>
      <w:r w:rsidRPr="003F1DD2">
        <w:tab/>
      </w:r>
      <w:r w:rsidRPr="003F1DD2">
        <w:tab/>
      </w:r>
      <w:r w:rsidRPr="003F1DD2">
        <w:tab/>
      </w:r>
      <w:r w:rsidRPr="003F1DD2">
        <w:tab/>
      </w:r>
      <w:r w:rsidRPr="003F1DD2">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Chair</w:t>
      </w:r>
    </w:p>
    <w:p w:rsidR="00173F4F" w:rsidRDefault="00173F4F" w:rsidP="00BA1D93">
      <w:pPr>
        <w:ind w:firstLine="720"/>
      </w:pPr>
    </w:p>
    <w:p w:rsidR="00173F4F" w:rsidRDefault="00173F4F" w:rsidP="00173F4F">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9"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10" w:history="1">
        <w:r>
          <w:rPr>
            <w:rStyle w:val="Hyperlink"/>
          </w:rPr>
          <w:t>https://www.mass.gov/board-of-registration-in-medicine-public-records</w:t>
        </w:r>
      </w:hyperlink>
      <w:r>
        <w:t>.</w:t>
      </w:r>
    </w:p>
    <w:p w:rsidR="00173F4F" w:rsidRDefault="00173F4F" w:rsidP="00BA1D93">
      <w:pPr>
        <w:ind w:firstLine="720"/>
      </w:pPr>
    </w:p>
    <w:p w:rsidR="00173F4F" w:rsidRPr="003F1DD2" w:rsidRDefault="00173F4F" w:rsidP="00173F4F"/>
    <w:p w:rsidR="00807843" w:rsidRDefault="00807843" w:rsidP="00807843">
      <w:pPr>
        <w:rPr>
          <w:rFonts w:ascii="Arial" w:hAnsi="Arial" w:cs="Arial"/>
          <w:sz w:val="20"/>
          <w:szCs w:val="20"/>
        </w:rPr>
      </w:pPr>
    </w:p>
    <w:p w:rsidR="008B0E08" w:rsidRPr="00CF23F5" w:rsidRDefault="00DF47D4" w:rsidP="00CF23F5">
      <w:pPr>
        <w:pStyle w:val="BodyText"/>
        <w:rPr>
          <w:color w:val="000000"/>
        </w:rPr>
      </w:pPr>
      <w:r>
        <w:tab/>
      </w:r>
      <w:r>
        <w:tab/>
      </w:r>
      <w:r>
        <w:tab/>
      </w:r>
      <w:r>
        <w:tab/>
      </w:r>
      <w:r>
        <w:tab/>
      </w:r>
      <w:r>
        <w:tab/>
      </w:r>
      <w:r>
        <w:tab/>
      </w:r>
      <w:r>
        <w:tab/>
      </w:r>
      <w:r>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r w:rsidR="00807843">
        <w:tab/>
      </w:r>
      <w:bookmarkEnd w:id="0"/>
    </w:p>
    <w:sectPr w:rsidR="008B0E08" w:rsidRPr="00CF23F5" w:rsidSect="007B6AE8">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B1" w:rsidRDefault="009202B1">
      <w:r>
        <w:separator/>
      </w:r>
    </w:p>
  </w:endnote>
  <w:endnote w:type="continuationSeparator" w:id="0">
    <w:p w:rsidR="009202B1" w:rsidRDefault="0092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18D0" w:rsidRDefault="005E18D0" w:rsidP="00A04E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D0" w:rsidRDefault="005E18D0" w:rsidP="000A5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0E0">
      <w:rPr>
        <w:rStyle w:val="PageNumber"/>
        <w:noProof/>
      </w:rPr>
      <w:t>5</w:t>
    </w:r>
    <w:r>
      <w:rPr>
        <w:rStyle w:val="PageNumber"/>
      </w:rPr>
      <w:fldChar w:fldCharType="end"/>
    </w:r>
  </w:p>
  <w:p w:rsidR="005E18D0" w:rsidRDefault="005E18D0" w:rsidP="00A04E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B1" w:rsidRDefault="009202B1">
      <w:r>
        <w:separator/>
      </w:r>
    </w:p>
  </w:footnote>
  <w:footnote w:type="continuationSeparator" w:id="0">
    <w:p w:rsidR="009202B1" w:rsidRDefault="00920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12A4"/>
    <w:multiLevelType w:val="hybridMultilevel"/>
    <w:tmpl w:val="05C25CDC"/>
    <w:lvl w:ilvl="0" w:tplc="EAA69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F3255B"/>
    <w:multiLevelType w:val="hybridMultilevel"/>
    <w:tmpl w:val="5896E614"/>
    <w:lvl w:ilvl="0" w:tplc="ADA8710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CC29FC"/>
    <w:multiLevelType w:val="hybridMultilevel"/>
    <w:tmpl w:val="DC6A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44F99"/>
    <w:multiLevelType w:val="hybridMultilevel"/>
    <w:tmpl w:val="6A1AE7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A4162F"/>
    <w:multiLevelType w:val="hybridMultilevel"/>
    <w:tmpl w:val="9E3A9B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B16452"/>
    <w:multiLevelType w:val="hybridMultilevel"/>
    <w:tmpl w:val="25D85C18"/>
    <w:lvl w:ilvl="0" w:tplc="E01C1E2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956AC7"/>
    <w:multiLevelType w:val="hybridMultilevel"/>
    <w:tmpl w:val="04022F22"/>
    <w:lvl w:ilvl="0" w:tplc="7ED886F0">
      <w:start w:val="1"/>
      <w:numFmt w:val="decimal"/>
      <w:lvlText w:val="%1."/>
      <w:lvlJc w:val="left"/>
      <w:pPr>
        <w:ind w:left="1440" w:hanging="360"/>
      </w:pPr>
      <w:rPr>
        <w:rFonts w:ascii="Times New Roman" w:eastAsia="Times New Roman" w:hAnsi="Times New Roman" w:cs="Courier New"/>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BD63A1"/>
    <w:multiLevelType w:val="hybridMultilevel"/>
    <w:tmpl w:val="AF62D622"/>
    <w:lvl w:ilvl="0" w:tplc="B364ABA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6D309EC"/>
    <w:multiLevelType w:val="hybridMultilevel"/>
    <w:tmpl w:val="3F0E8A02"/>
    <w:lvl w:ilvl="0" w:tplc="60481120">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9">
    <w:nsid w:val="7A170E56"/>
    <w:multiLevelType w:val="hybridMultilevel"/>
    <w:tmpl w:val="97AC190C"/>
    <w:lvl w:ilvl="0" w:tplc="FB521BC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4"/>
  </w:num>
  <w:num w:numId="4">
    <w:abstractNumId w:val="3"/>
  </w:num>
  <w:num w:numId="5">
    <w:abstractNumId w:val="7"/>
  </w:num>
  <w:num w:numId="6">
    <w:abstractNumId w:val="2"/>
  </w:num>
  <w:num w:numId="7">
    <w:abstractNumId w:val="6"/>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08"/>
    <w:rsid w:val="00000081"/>
    <w:rsid w:val="00001930"/>
    <w:rsid w:val="00010B56"/>
    <w:rsid w:val="00011FD9"/>
    <w:rsid w:val="000126F6"/>
    <w:rsid w:val="00013800"/>
    <w:rsid w:val="000178A2"/>
    <w:rsid w:val="00024C66"/>
    <w:rsid w:val="00025641"/>
    <w:rsid w:val="00026318"/>
    <w:rsid w:val="00031648"/>
    <w:rsid w:val="00033CF8"/>
    <w:rsid w:val="00036FD8"/>
    <w:rsid w:val="00044838"/>
    <w:rsid w:val="00060B5F"/>
    <w:rsid w:val="000771B2"/>
    <w:rsid w:val="00082159"/>
    <w:rsid w:val="0008488E"/>
    <w:rsid w:val="00085A77"/>
    <w:rsid w:val="00090E26"/>
    <w:rsid w:val="000916E6"/>
    <w:rsid w:val="000946BB"/>
    <w:rsid w:val="000A15F7"/>
    <w:rsid w:val="000A1B42"/>
    <w:rsid w:val="000A5959"/>
    <w:rsid w:val="000B23E6"/>
    <w:rsid w:val="000B6209"/>
    <w:rsid w:val="000C5CF2"/>
    <w:rsid w:val="000C6D38"/>
    <w:rsid w:val="000D07B5"/>
    <w:rsid w:val="000E3B77"/>
    <w:rsid w:val="000E5671"/>
    <w:rsid w:val="000E5BEC"/>
    <w:rsid w:val="000F4048"/>
    <w:rsid w:val="001130EA"/>
    <w:rsid w:val="00114914"/>
    <w:rsid w:val="0011502E"/>
    <w:rsid w:val="001217ED"/>
    <w:rsid w:val="00126B26"/>
    <w:rsid w:val="001273C4"/>
    <w:rsid w:val="001340A9"/>
    <w:rsid w:val="001355A2"/>
    <w:rsid w:val="00140051"/>
    <w:rsid w:val="00142E0D"/>
    <w:rsid w:val="00162197"/>
    <w:rsid w:val="001636C2"/>
    <w:rsid w:val="00163FF3"/>
    <w:rsid w:val="00171E91"/>
    <w:rsid w:val="00173F4F"/>
    <w:rsid w:val="00175C2D"/>
    <w:rsid w:val="00176888"/>
    <w:rsid w:val="001945A1"/>
    <w:rsid w:val="001A27C5"/>
    <w:rsid w:val="001B2971"/>
    <w:rsid w:val="001C259C"/>
    <w:rsid w:val="001C5B2B"/>
    <w:rsid w:val="001C60B4"/>
    <w:rsid w:val="001E559B"/>
    <w:rsid w:val="001F4329"/>
    <w:rsid w:val="001F76F9"/>
    <w:rsid w:val="002206F8"/>
    <w:rsid w:val="00225970"/>
    <w:rsid w:val="002313B6"/>
    <w:rsid w:val="0023558A"/>
    <w:rsid w:val="00256FCE"/>
    <w:rsid w:val="00262ADB"/>
    <w:rsid w:val="00263AD4"/>
    <w:rsid w:val="00263AFB"/>
    <w:rsid w:val="00263DE5"/>
    <w:rsid w:val="00266998"/>
    <w:rsid w:val="0027262A"/>
    <w:rsid w:val="0027319C"/>
    <w:rsid w:val="002870E0"/>
    <w:rsid w:val="00290A94"/>
    <w:rsid w:val="00293FD0"/>
    <w:rsid w:val="0029477C"/>
    <w:rsid w:val="00294D03"/>
    <w:rsid w:val="00296F40"/>
    <w:rsid w:val="002A5F1F"/>
    <w:rsid w:val="002A7E97"/>
    <w:rsid w:val="002B4728"/>
    <w:rsid w:val="002B4B04"/>
    <w:rsid w:val="002C5FE5"/>
    <w:rsid w:val="002C6AD7"/>
    <w:rsid w:val="002C77EF"/>
    <w:rsid w:val="002D2D1B"/>
    <w:rsid w:val="002E220B"/>
    <w:rsid w:val="002F3290"/>
    <w:rsid w:val="002F7BFD"/>
    <w:rsid w:val="00300059"/>
    <w:rsid w:val="00301EC5"/>
    <w:rsid w:val="00304076"/>
    <w:rsid w:val="00306B47"/>
    <w:rsid w:val="0031065C"/>
    <w:rsid w:val="00310824"/>
    <w:rsid w:val="00310C56"/>
    <w:rsid w:val="003134C7"/>
    <w:rsid w:val="003148C7"/>
    <w:rsid w:val="003202B5"/>
    <w:rsid w:val="00322AD0"/>
    <w:rsid w:val="0033171C"/>
    <w:rsid w:val="0033690F"/>
    <w:rsid w:val="00337928"/>
    <w:rsid w:val="00340188"/>
    <w:rsid w:val="00343FFB"/>
    <w:rsid w:val="003622F8"/>
    <w:rsid w:val="00363E27"/>
    <w:rsid w:val="00364B38"/>
    <w:rsid w:val="00365DEC"/>
    <w:rsid w:val="00384751"/>
    <w:rsid w:val="003901B8"/>
    <w:rsid w:val="00396626"/>
    <w:rsid w:val="003A0A69"/>
    <w:rsid w:val="003B0A2F"/>
    <w:rsid w:val="003B30D7"/>
    <w:rsid w:val="003B6CDE"/>
    <w:rsid w:val="003D10A0"/>
    <w:rsid w:val="003D1640"/>
    <w:rsid w:val="003D5BD8"/>
    <w:rsid w:val="003D738F"/>
    <w:rsid w:val="003E7695"/>
    <w:rsid w:val="003F29E6"/>
    <w:rsid w:val="00401239"/>
    <w:rsid w:val="00403B68"/>
    <w:rsid w:val="00422C5B"/>
    <w:rsid w:val="00423C61"/>
    <w:rsid w:val="004263C9"/>
    <w:rsid w:val="00444631"/>
    <w:rsid w:val="00450165"/>
    <w:rsid w:val="0045055D"/>
    <w:rsid w:val="004532A9"/>
    <w:rsid w:val="00455344"/>
    <w:rsid w:val="00456174"/>
    <w:rsid w:val="00462088"/>
    <w:rsid w:val="00465D1F"/>
    <w:rsid w:val="0046659C"/>
    <w:rsid w:val="00475C5A"/>
    <w:rsid w:val="00476DDF"/>
    <w:rsid w:val="00481134"/>
    <w:rsid w:val="004917B9"/>
    <w:rsid w:val="004963C8"/>
    <w:rsid w:val="0049661D"/>
    <w:rsid w:val="004B202E"/>
    <w:rsid w:val="004C0D93"/>
    <w:rsid w:val="004C52A1"/>
    <w:rsid w:val="004D3CF1"/>
    <w:rsid w:val="004E3AC3"/>
    <w:rsid w:val="004F2EB4"/>
    <w:rsid w:val="004F7CA6"/>
    <w:rsid w:val="00503D81"/>
    <w:rsid w:val="005211FE"/>
    <w:rsid w:val="005323C4"/>
    <w:rsid w:val="00543A00"/>
    <w:rsid w:val="0054681E"/>
    <w:rsid w:val="00547714"/>
    <w:rsid w:val="00550C46"/>
    <w:rsid w:val="00560509"/>
    <w:rsid w:val="00561B97"/>
    <w:rsid w:val="00564722"/>
    <w:rsid w:val="00573314"/>
    <w:rsid w:val="0057665C"/>
    <w:rsid w:val="005834CD"/>
    <w:rsid w:val="005843DF"/>
    <w:rsid w:val="005851F5"/>
    <w:rsid w:val="00585B61"/>
    <w:rsid w:val="00587112"/>
    <w:rsid w:val="00590055"/>
    <w:rsid w:val="00595273"/>
    <w:rsid w:val="005A7796"/>
    <w:rsid w:val="005B181A"/>
    <w:rsid w:val="005B202D"/>
    <w:rsid w:val="005C3837"/>
    <w:rsid w:val="005D23A3"/>
    <w:rsid w:val="005D3468"/>
    <w:rsid w:val="005E18D0"/>
    <w:rsid w:val="00605069"/>
    <w:rsid w:val="00612F59"/>
    <w:rsid w:val="006160D8"/>
    <w:rsid w:val="0062339C"/>
    <w:rsid w:val="0063196A"/>
    <w:rsid w:val="00635A37"/>
    <w:rsid w:val="006402DD"/>
    <w:rsid w:val="00646077"/>
    <w:rsid w:val="00650A53"/>
    <w:rsid w:val="006602F9"/>
    <w:rsid w:val="0066127A"/>
    <w:rsid w:val="006641F5"/>
    <w:rsid w:val="00665A48"/>
    <w:rsid w:val="00676CC3"/>
    <w:rsid w:val="0068035F"/>
    <w:rsid w:val="006924C3"/>
    <w:rsid w:val="006977EE"/>
    <w:rsid w:val="006A079E"/>
    <w:rsid w:val="006A35FA"/>
    <w:rsid w:val="006A6E89"/>
    <w:rsid w:val="006B23E1"/>
    <w:rsid w:val="006D5E60"/>
    <w:rsid w:val="006E517D"/>
    <w:rsid w:val="006E71F8"/>
    <w:rsid w:val="006E7C7B"/>
    <w:rsid w:val="006F2463"/>
    <w:rsid w:val="006F269F"/>
    <w:rsid w:val="00704CB4"/>
    <w:rsid w:val="00705E51"/>
    <w:rsid w:val="007104A1"/>
    <w:rsid w:val="007109DD"/>
    <w:rsid w:val="007138B4"/>
    <w:rsid w:val="00714999"/>
    <w:rsid w:val="0072322C"/>
    <w:rsid w:val="00723DE9"/>
    <w:rsid w:val="00727964"/>
    <w:rsid w:val="00727B1E"/>
    <w:rsid w:val="0074289E"/>
    <w:rsid w:val="007438D6"/>
    <w:rsid w:val="00746112"/>
    <w:rsid w:val="00754890"/>
    <w:rsid w:val="00761EE5"/>
    <w:rsid w:val="00762130"/>
    <w:rsid w:val="00764A23"/>
    <w:rsid w:val="00765EFF"/>
    <w:rsid w:val="007660B6"/>
    <w:rsid w:val="00767792"/>
    <w:rsid w:val="00772706"/>
    <w:rsid w:val="00773E58"/>
    <w:rsid w:val="0077673E"/>
    <w:rsid w:val="00777A59"/>
    <w:rsid w:val="0078770E"/>
    <w:rsid w:val="007945E3"/>
    <w:rsid w:val="00795361"/>
    <w:rsid w:val="007A43D2"/>
    <w:rsid w:val="007B600A"/>
    <w:rsid w:val="007B6AE8"/>
    <w:rsid w:val="007D07E7"/>
    <w:rsid w:val="007D1F05"/>
    <w:rsid w:val="007D232B"/>
    <w:rsid w:val="007D2F88"/>
    <w:rsid w:val="007D764E"/>
    <w:rsid w:val="007E056D"/>
    <w:rsid w:val="007E15E8"/>
    <w:rsid w:val="007E29B1"/>
    <w:rsid w:val="007E367E"/>
    <w:rsid w:val="007E7CED"/>
    <w:rsid w:val="007F0927"/>
    <w:rsid w:val="007F564E"/>
    <w:rsid w:val="00806750"/>
    <w:rsid w:val="00807843"/>
    <w:rsid w:val="008157C6"/>
    <w:rsid w:val="00815A81"/>
    <w:rsid w:val="008271D3"/>
    <w:rsid w:val="008301C5"/>
    <w:rsid w:val="00831693"/>
    <w:rsid w:val="008321E6"/>
    <w:rsid w:val="008354B2"/>
    <w:rsid w:val="00835AFC"/>
    <w:rsid w:val="00836C60"/>
    <w:rsid w:val="008406DB"/>
    <w:rsid w:val="00842AA5"/>
    <w:rsid w:val="00846AFA"/>
    <w:rsid w:val="00874AC3"/>
    <w:rsid w:val="00880041"/>
    <w:rsid w:val="008863AB"/>
    <w:rsid w:val="0088738F"/>
    <w:rsid w:val="00894925"/>
    <w:rsid w:val="00896F58"/>
    <w:rsid w:val="008A61BA"/>
    <w:rsid w:val="008A71F8"/>
    <w:rsid w:val="008B0E08"/>
    <w:rsid w:val="008B189B"/>
    <w:rsid w:val="008C09F6"/>
    <w:rsid w:val="008C7AC1"/>
    <w:rsid w:val="008D1E49"/>
    <w:rsid w:val="008D27D3"/>
    <w:rsid w:val="008D587C"/>
    <w:rsid w:val="008E006C"/>
    <w:rsid w:val="008F5AC7"/>
    <w:rsid w:val="00900375"/>
    <w:rsid w:val="00910394"/>
    <w:rsid w:val="009143CE"/>
    <w:rsid w:val="009202B1"/>
    <w:rsid w:val="00920CD3"/>
    <w:rsid w:val="00921D9F"/>
    <w:rsid w:val="00921FE7"/>
    <w:rsid w:val="00923D6F"/>
    <w:rsid w:val="00935EA6"/>
    <w:rsid w:val="00940E21"/>
    <w:rsid w:val="009524DB"/>
    <w:rsid w:val="00953185"/>
    <w:rsid w:val="009544BE"/>
    <w:rsid w:val="00960CAF"/>
    <w:rsid w:val="00966DCB"/>
    <w:rsid w:val="00966EEC"/>
    <w:rsid w:val="00973DE2"/>
    <w:rsid w:val="0097753C"/>
    <w:rsid w:val="009825CC"/>
    <w:rsid w:val="00994E18"/>
    <w:rsid w:val="009968CF"/>
    <w:rsid w:val="009A3D9F"/>
    <w:rsid w:val="009A483D"/>
    <w:rsid w:val="009A5E02"/>
    <w:rsid w:val="009A70FD"/>
    <w:rsid w:val="009B0711"/>
    <w:rsid w:val="009B71D2"/>
    <w:rsid w:val="009C4B74"/>
    <w:rsid w:val="009C5F81"/>
    <w:rsid w:val="009D2D0A"/>
    <w:rsid w:val="009D2E52"/>
    <w:rsid w:val="009D4984"/>
    <w:rsid w:val="009E59E6"/>
    <w:rsid w:val="009F1A80"/>
    <w:rsid w:val="009F42D0"/>
    <w:rsid w:val="00A02BEF"/>
    <w:rsid w:val="00A04EFA"/>
    <w:rsid w:val="00A210FD"/>
    <w:rsid w:val="00A433F5"/>
    <w:rsid w:val="00A46451"/>
    <w:rsid w:val="00A47366"/>
    <w:rsid w:val="00A60101"/>
    <w:rsid w:val="00A65855"/>
    <w:rsid w:val="00A70F80"/>
    <w:rsid w:val="00A75575"/>
    <w:rsid w:val="00A80520"/>
    <w:rsid w:val="00A80A78"/>
    <w:rsid w:val="00A85774"/>
    <w:rsid w:val="00AB3C32"/>
    <w:rsid w:val="00AB704E"/>
    <w:rsid w:val="00AC00E7"/>
    <w:rsid w:val="00AC1942"/>
    <w:rsid w:val="00AD671C"/>
    <w:rsid w:val="00AD729A"/>
    <w:rsid w:val="00AF086E"/>
    <w:rsid w:val="00AF2C19"/>
    <w:rsid w:val="00AF4C79"/>
    <w:rsid w:val="00AF4E6E"/>
    <w:rsid w:val="00B0075B"/>
    <w:rsid w:val="00B13BEE"/>
    <w:rsid w:val="00B16576"/>
    <w:rsid w:val="00B22E86"/>
    <w:rsid w:val="00B26476"/>
    <w:rsid w:val="00B30C8F"/>
    <w:rsid w:val="00B34F90"/>
    <w:rsid w:val="00B36576"/>
    <w:rsid w:val="00B43B44"/>
    <w:rsid w:val="00B44497"/>
    <w:rsid w:val="00B7027B"/>
    <w:rsid w:val="00B93E1C"/>
    <w:rsid w:val="00B952D2"/>
    <w:rsid w:val="00BA1D93"/>
    <w:rsid w:val="00BA2A21"/>
    <w:rsid w:val="00BB1097"/>
    <w:rsid w:val="00BC04CC"/>
    <w:rsid w:val="00BC553A"/>
    <w:rsid w:val="00BD0AF8"/>
    <w:rsid w:val="00BD11FF"/>
    <w:rsid w:val="00BE10B6"/>
    <w:rsid w:val="00BE59CE"/>
    <w:rsid w:val="00BE6628"/>
    <w:rsid w:val="00BF165B"/>
    <w:rsid w:val="00BF2164"/>
    <w:rsid w:val="00BF5CC4"/>
    <w:rsid w:val="00C00DA1"/>
    <w:rsid w:val="00C020A0"/>
    <w:rsid w:val="00C30748"/>
    <w:rsid w:val="00C333BB"/>
    <w:rsid w:val="00C43593"/>
    <w:rsid w:val="00C51833"/>
    <w:rsid w:val="00C5616C"/>
    <w:rsid w:val="00C57613"/>
    <w:rsid w:val="00C72BBB"/>
    <w:rsid w:val="00C73B12"/>
    <w:rsid w:val="00C7582A"/>
    <w:rsid w:val="00C803BF"/>
    <w:rsid w:val="00C805AD"/>
    <w:rsid w:val="00C82C81"/>
    <w:rsid w:val="00C8798A"/>
    <w:rsid w:val="00CC08BA"/>
    <w:rsid w:val="00CC2CF0"/>
    <w:rsid w:val="00CC79E4"/>
    <w:rsid w:val="00CD28FE"/>
    <w:rsid w:val="00CD2B28"/>
    <w:rsid w:val="00CD49AD"/>
    <w:rsid w:val="00CD6CDF"/>
    <w:rsid w:val="00CD7246"/>
    <w:rsid w:val="00CE0246"/>
    <w:rsid w:val="00CE3875"/>
    <w:rsid w:val="00CF2246"/>
    <w:rsid w:val="00CF23F5"/>
    <w:rsid w:val="00CF54CB"/>
    <w:rsid w:val="00D00554"/>
    <w:rsid w:val="00D00569"/>
    <w:rsid w:val="00D00AC5"/>
    <w:rsid w:val="00D01A9D"/>
    <w:rsid w:val="00D03148"/>
    <w:rsid w:val="00D07B5E"/>
    <w:rsid w:val="00D17BB4"/>
    <w:rsid w:val="00D2071D"/>
    <w:rsid w:val="00D21CE9"/>
    <w:rsid w:val="00D40832"/>
    <w:rsid w:val="00D442CA"/>
    <w:rsid w:val="00D4487C"/>
    <w:rsid w:val="00D61A9E"/>
    <w:rsid w:val="00D6657B"/>
    <w:rsid w:val="00D74890"/>
    <w:rsid w:val="00D826E9"/>
    <w:rsid w:val="00D86FF1"/>
    <w:rsid w:val="00D90CA8"/>
    <w:rsid w:val="00D94B37"/>
    <w:rsid w:val="00D96341"/>
    <w:rsid w:val="00DA1C8A"/>
    <w:rsid w:val="00DA2CE9"/>
    <w:rsid w:val="00DA77D5"/>
    <w:rsid w:val="00DC3444"/>
    <w:rsid w:val="00DD2387"/>
    <w:rsid w:val="00DD432C"/>
    <w:rsid w:val="00DD54AC"/>
    <w:rsid w:val="00DD78A5"/>
    <w:rsid w:val="00DE0196"/>
    <w:rsid w:val="00DE1AFD"/>
    <w:rsid w:val="00DE33A1"/>
    <w:rsid w:val="00DE400C"/>
    <w:rsid w:val="00DE5055"/>
    <w:rsid w:val="00DE66A7"/>
    <w:rsid w:val="00DF04A1"/>
    <w:rsid w:val="00DF0800"/>
    <w:rsid w:val="00DF47D4"/>
    <w:rsid w:val="00DF70E0"/>
    <w:rsid w:val="00E00237"/>
    <w:rsid w:val="00E118A8"/>
    <w:rsid w:val="00E1266D"/>
    <w:rsid w:val="00E2500A"/>
    <w:rsid w:val="00E274FD"/>
    <w:rsid w:val="00E27BB5"/>
    <w:rsid w:val="00E3690B"/>
    <w:rsid w:val="00E379BA"/>
    <w:rsid w:val="00E46DA7"/>
    <w:rsid w:val="00E60E9E"/>
    <w:rsid w:val="00E61E2C"/>
    <w:rsid w:val="00E63CF9"/>
    <w:rsid w:val="00E84408"/>
    <w:rsid w:val="00E924AE"/>
    <w:rsid w:val="00E972B6"/>
    <w:rsid w:val="00E9776D"/>
    <w:rsid w:val="00EA1257"/>
    <w:rsid w:val="00EA434E"/>
    <w:rsid w:val="00EB108F"/>
    <w:rsid w:val="00EB1725"/>
    <w:rsid w:val="00EB23C5"/>
    <w:rsid w:val="00EB436D"/>
    <w:rsid w:val="00EB61D6"/>
    <w:rsid w:val="00EC6610"/>
    <w:rsid w:val="00EC7619"/>
    <w:rsid w:val="00ED03F5"/>
    <w:rsid w:val="00ED46EC"/>
    <w:rsid w:val="00ED763A"/>
    <w:rsid w:val="00EE40A1"/>
    <w:rsid w:val="00EF5F02"/>
    <w:rsid w:val="00EF683E"/>
    <w:rsid w:val="00F01D62"/>
    <w:rsid w:val="00F0669D"/>
    <w:rsid w:val="00F10910"/>
    <w:rsid w:val="00F11191"/>
    <w:rsid w:val="00F14418"/>
    <w:rsid w:val="00F17504"/>
    <w:rsid w:val="00F1785D"/>
    <w:rsid w:val="00F213D2"/>
    <w:rsid w:val="00F26DA0"/>
    <w:rsid w:val="00F6174C"/>
    <w:rsid w:val="00F62633"/>
    <w:rsid w:val="00F62645"/>
    <w:rsid w:val="00F654A6"/>
    <w:rsid w:val="00F72163"/>
    <w:rsid w:val="00F74EE1"/>
    <w:rsid w:val="00F77D65"/>
    <w:rsid w:val="00F81062"/>
    <w:rsid w:val="00F87BFA"/>
    <w:rsid w:val="00F919ED"/>
    <w:rsid w:val="00FA4434"/>
    <w:rsid w:val="00FA6D71"/>
    <w:rsid w:val="00FA7243"/>
    <w:rsid w:val="00FB1E76"/>
    <w:rsid w:val="00FB2449"/>
    <w:rsid w:val="00FB4CEA"/>
    <w:rsid w:val="00FC51B2"/>
    <w:rsid w:val="00FD42AA"/>
    <w:rsid w:val="00FD5350"/>
    <w:rsid w:val="00FE18A5"/>
    <w:rsid w:val="00FE2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A1D93"/>
    <w:pPr>
      <w:keepNext/>
      <w:outlineLvl w:val="0"/>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semiHidden/>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link w:val="HeaderChar"/>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175C2D"/>
    <w:rPr>
      <w:rFonts w:ascii="Tahoma" w:hAnsi="Tahoma" w:cs="Tahoma"/>
      <w:sz w:val="16"/>
      <w:szCs w:val="16"/>
    </w:rPr>
  </w:style>
  <w:style w:type="character" w:customStyle="1" w:styleId="BalloonTextChar">
    <w:name w:val="Balloon Text Char"/>
    <w:link w:val="BalloonText"/>
    <w:rsid w:val="00175C2D"/>
    <w:rPr>
      <w:rFonts w:ascii="Tahoma" w:hAnsi="Tahoma" w:cs="Tahoma"/>
      <w:sz w:val="16"/>
      <w:szCs w:val="16"/>
    </w:rPr>
  </w:style>
  <w:style w:type="character" w:customStyle="1" w:styleId="Heading1Char">
    <w:name w:val="Heading 1 Char"/>
    <w:link w:val="Heading1"/>
    <w:rsid w:val="00BA1D93"/>
    <w:rPr>
      <w:sz w:val="24"/>
    </w:rPr>
  </w:style>
  <w:style w:type="character" w:customStyle="1" w:styleId="HeaderChar">
    <w:name w:val="Header Char"/>
    <w:link w:val="Header"/>
    <w:rsid w:val="0062339C"/>
    <w:rPr>
      <w:sz w:val="24"/>
      <w:szCs w:val="24"/>
    </w:rPr>
  </w:style>
  <w:style w:type="character" w:styleId="Hyperlink">
    <w:name w:val="Hyperlink"/>
    <w:unhideWhenUsed/>
    <w:rsid w:val="00173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A1D93"/>
    <w:pPr>
      <w:keepNext/>
      <w:outlineLvl w:val="0"/>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61B97"/>
    <w:rPr>
      <w:szCs w:val="20"/>
    </w:rPr>
  </w:style>
  <w:style w:type="paragraph" w:styleId="Footer">
    <w:name w:val="footer"/>
    <w:basedOn w:val="Normal"/>
    <w:rsid w:val="00A04EFA"/>
    <w:pPr>
      <w:tabs>
        <w:tab w:val="center" w:pos="4320"/>
        <w:tab w:val="right" w:pos="8640"/>
      </w:tabs>
    </w:pPr>
  </w:style>
  <w:style w:type="character" w:styleId="PageNumber">
    <w:name w:val="page number"/>
    <w:basedOn w:val="DefaultParagraphFont"/>
    <w:rsid w:val="00A04EFA"/>
  </w:style>
  <w:style w:type="paragraph" w:styleId="FootnoteText">
    <w:name w:val="footnote text"/>
    <w:basedOn w:val="Normal"/>
    <w:link w:val="FootnoteTextChar"/>
    <w:semiHidden/>
    <w:rsid w:val="009B71D2"/>
    <w:rPr>
      <w:sz w:val="20"/>
      <w:szCs w:val="20"/>
    </w:rPr>
  </w:style>
  <w:style w:type="character" w:styleId="FootnoteReference">
    <w:name w:val="footnote reference"/>
    <w:semiHidden/>
    <w:rsid w:val="009B71D2"/>
    <w:rPr>
      <w:vertAlign w:val="superscript"/>
    </w:rPr>
  </w:style>
  <w:style w:type="character" w:customStyle="1" w:styleId="FootnoteTextChar">
    <w:name w:val="Footnote Text Char"/>
    <w:link w:val="FootnoteText"/>
    <w:rsid w:val="009B71D2"/>
    <w:rPr>
      <w:lang w:val="en-US" w:eastAsia="en-US" w:bidi="ar-SA"/>
    </w:rPr>
  </w:style>
  <w:style w:type="paragraph" w:customStyle="1" w:styleId="le-brm-normal-32-level">
    <w:name w:val="le-brm-normal-32-level"/>
    <w:basedOn w:val="Normal"/>
    <w:rsid w:val="009C4B74"/>
    <w:pPr>
      <w:spacing w:before="20" w:after="20"/>
    </w:pPr>
    <w:rPr>
      <w:rFonts w:ascii="Courier New" w:hAnsi="Courier New" w:cs="Courier New"/>
      <w:color w:val="000000"/>
      <w:sz w:val="20"/>
      <w:szCs w:val="20"/>
    </w:rPr>
  </w:style>
  <w:style w:type="paragraph" w:styleId="Header">
    <w:name w:val="header"/>
    <w:basedOn w:val="Normal"/>
    <w:link w:val="HeaderChar"/>
    <w:rsid w:val="009D2D0A"/>
    <w:pPr>
      <w:tabs>
        <w:tab w:val="center" w:pos="4320"/>
        <w:tab w:val="right" w:pos="8640"/>
      </w:tabs>
    </w:pPr>
  </w:style>
  <w:style w:type="character" w:customStyle="1" w:styleId="UNDERLINE">
    <w:name w:val="UNDERLINE"/>
    <w:rsid w:val="00082159"/>
    <w:rPr>
      <w:u w:val="single"/>
    </w:rPr>
  </w:style>
  <w:style w:type="paragraph" w:styleId="BalloonText">
    <w:name w:val="Balloon Text"/>
    <w:basedOn w:val="Normal"/>
    <w:link w:val="BalloonTextChar"/>
    <w:rsid w:val="00175C2D"/>
    <w:rPr>
      <w:rFonts w:ascii="Tahoma" w:hAnsi="Tahoma" w:cs="Tahoma"/>
      <w:sz w:val="16"/>
      <w:szCs w:val="16"/>
    </w:rPr>
  </w:style>
  <w:style w:type="character" w:customStyle="1" w:styleId="BalloonTextChar">
    <w:name w:val="Balloon Text Char"/>
    <w:link w:val="BalloonText"/>
    <w:rsid w:val="00175C2D"/>
    <w:rPr>
      <w:rFonts w:ascii="Tahoma" w:hAnsi="Tahoma" w:cs="Tahoma"/>
      <w:sz w:val="16"/>
      <w:szCs w:val="16"/>
    </w:rPr>
  </w:style>
  <w:style w:type="character" w:customStyle="1" w:styleId="Heading1Char">
    <w:name w:val="Heading 1 Char"/>
    <w:link w:val="Heading1"/>
    <w:rsid w:val="00BA1D93"/>
    <w:rPr>
      <w:sz w:val="24"/>
    </w:rPr>
  </w:style>
  <w:style w:type="character" w:customStyle="1" w:styleId="HeaderChar">
    <w:name w:val="Header Char"/>
    <w:link w:val="Header"/>
    <w:rsid w:val="0062339C"/>
    <w:rPr>
      <w:sz w:val="24"/>
      <w:szCs w:val="24"/>
    </w:rPr>
  </w:style>
  <w:style w:type="character" w:styleId="Hyperlink">
    <w:name w:val="Hyperlink"/>
    <w:unhideWhenUsed/>
    <w:rsid w:val="00173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199">
      <w:bodyDiv w:val="1"/>
      <w:marLeft w:val="0"/>
      <w:marRight w:val="0"/>
      <w:marTop w:val="0"/>
      <w:marBottom w:val="0"/>
      <w:divBdr>
        <w:top w:val="none" w:sz="0" w:space="0" w:color="auto"/>
        <w:left w:val="none" w:sz="0" w:space="0" w:color="auto"/>
        <w:bottom w:val="none" w:sz="0" w:space="0" w:color="auto"/>
        <w:right w:val="none" w:sz="0" w:space="0" w:color="auto"/>
      </w:divBdr>
    </w:div>
    <w:div w:id="556740820">
      <w:bodyDiv w:val="1"/>
      <w:marLeft w:val="0"/>
      <w:marRight w:val="0"/>
      <w:marTop w:val="0"/>
      <w:marBottom w:val="0"/>
      <w:divBdr>
        <w:top w:val="none" w:sz="0" w:space="0" w:color="auto"/>
        <w:left w:val="none" w:sz="0" w:space="0" w:color="auto"/>
        <w:bottom w:val="none" w:sz="0" w:space="0" w:color="auto"/>
        <w:right w:val="none" w:sz="0" w:space="0" w:color="auto"/>
      </w:divBdr>
      <w:divsChild>
        <w:div w:id="8605611">
          <w:marLeft w:val="0"/>
          <w:marRight w:val="0"/>
          <w:marTop w:val="20"/>
          <w:marBottom w:val="20"/>
          <w:divBdr>
            <w:top w:val="none" w:sz="0" w:space="0" w:color="auto"/>
            <w:left w:val="none" w:sz="0" w:space="0" w:color="auto"/>
            <w:bottom w:val="none" w:sz="0" w:space="0" w:color="auto"/>
            <w:right w:val="none" w:sz="0" w:space="0" w:color="auto"/>
          </w:divBdr>
        </w:div>
        <w:div w:id="54932713">
          <w:marLeft w:val="0"/>
          <w:marRight w:val="0"/>
          <w:marTop w:val="20"/>
          <w:marBottom w:val="20"/>
          <w:divBdr>
            <w:top w:val="none" w:sz="0" w:space="0" w:color="auto"/>
            <w:left w:val="none" w:sz="0" w:space="0" w:color="auto"/>
            <w:bottom w:val="none" w:sz="0" w:space="0" w:color="auto"/>
            <w:right w:val="none" w:sz="0" w:space="0" w:color="auto"/>
          </w:divBdr>
        </w:div>
        <w:div w:id="93718604">
          <w:marLeft w:val="0"/>
          <w:marRight w:val="0"/>
          <w:marTop w:val="20"/>
          <w:marBottom w:val="20"/>
          <w:divBdr>
            <w:top w:val="none" w:sz="0" w:space="0" w:color="auto"/>
            <w:left w:val="none" w:sz="0" w:space="0" w:color="auto"/>
            <w:bottom w:val="none" w:sz="0" w:space="0" w:color="auto"/>
            <w:right w:val="none" w:sz="0" w:space="0" w:color="auto"/>
          </w:divBdr>
        </w:div>
        <w:div w:id="218830117">
          <w:marLeft w:val="0"/>
          <w:marRight w:val="0"/>
          <w:marTop w:val="20"/>
          <w:marBottom w:val="20"/>
          <w:divBdr>
            <w:top w:val="none" w:sz="0" w:space="0" w:color="auto"/>
            <w:left w:val="none" w:sz="0" w:space="0" w:color="auto"/>
            <w:bottom w:val="none" w:sz="0" w:space="0" w:color="auto"/>
            <w:right w:val="none" w:sz="0" w:space="0" w:color="auto"/>
          </w:divBdr>
        </w:div>
        <w:div w:id="459108039">
          <w:marLeft w:val="0"/>
          <w:marRight w:val="0"/>
          <w:marTop w:val="20"/>
          <w:marBottom w:val="20"/>
          <w:divBdr>
            <w:top w:val="none" w:sz="0" w:space="0" w:color="auto"/>
            <w:left w:val="none" w:sz="0" w:space="0" w:color="auto"/>
            <w:bottom w:val="none" w:sz="0" w:space="0" w:color="auto"/>
            <w:right w:val="none" w:sz="0" w:space="0" w:color="auto"/>
          </w:divBdr>
        </w:div>
        <w:div w:id="489948881">
          <w:marLeft w:val="0"/>
          <w:marRight w:val="0"/>
          <w:marTop w:val="20"/>
          <w:marBottom w:val="20"/>
          <w:divBdr>
            <w:top w:val="none" w:sz="0" w:space="0" w:color="auto"/>
            <w:left w:val="none" w:sz="0" w:space="0" w:color="auto"/>
            <w:bottom w:val="none" w:sz="0" w:space="0" w:color="auto"/>
            <w:right w:val="none" w:sz="0" w:space="0" w:color="auto"/>
          </w:divBdr>
        </w:div>
        <w:div w:id="540869669">
          <w:marLeft w:val="0"/>
          <w:marRight w:val="0"/>
          <w:marTop w:val="20"/>
          <w:marBottom w:val="20"/>
          <w:divBdr>
            <w:top w:val="none" w:sz="0" w:space="0" w:color="auto"/>
            <w:left w:val="none" w:sz="0" w:space="0" w:color="auto"/>
            <w:bottom w:val="none" w:sz="0" w:space="0" w:color="auto"/>
            <w:right w:val="none" w:sz="0" w:space="0" w:color="auto"/>
          </w:divBdr>
        </w:div>
        <w:div w:id="545221307">
          <w:marLeft w:val="0"/>
          <w:marRight w:val="0"/>
          <w:marTop w:val="20"/>
          <w:marBottom w:val="20"/>
          <w:divBdr>
            <w:top w:val="none" w:sz="0" w:space="0" w:color="auto"/>
            <w:left w:val="none" w:sz="0" w:space="0" w:color="auto"/>
            <w:bottom w:val="none" w:sz="0" w:space="0" w:color="auto"/>
            <w:right w:val="none" w:sz="0" w:space="0" w:color="auto"/>
          </w:divBdr>
        </w:div>
        <w:div w:id="552928002">
          <w:marLeft w:val="0"/>
          <w:marRight w:val="0"/>
          <w:marTop w:val="20"/>
          <w:marBottom w:val="20"/>
          <w:divBdr>
            <w:top w:val="none" w:sz="0" w:space="0" w:color="auto"/>
            <w:left w:val="none" w:sz="0" w:space="0" w:color="auto"/>
            <w:bottom w:val="none" w:sz="0" w:space="0" w:color="auto"/>
            <w:right w:val="none" w:sz="0" w:space="0" w:color="auto"/>
          </w:divBdr>
        </w:div>
        <w:div w:id="809443221">
          <w:marLeft w:val="0"/>
          <w:marRight w:val="0"/>
          <w:marTop w:val="20"/>
          <w:marBottom w:val="20"/>
          <w:divBdr>
            <w:top w:val="none" w:sz="0" w:space="0" w:color="auto"/>
            <w:left w:val="none" w:sz="0" w:space="0" w:color="auto"/>
            <w:bottom w:val="none" w:sz="0" w:space="0" w:color="auto"/>
            <w:right w:val="none" w:sz="0" w:space="0" w:color="auto"/>
          </w:divBdr>
        </w:div>
        <w:div w:id="977149231">
          <w:marLeft w:val="0"/>
          <w:marRight w:val="0"/>
          <w:marTop w:val="20"/>
          <w:marBottom w:val="20"/>
          <w:divBdr>
            <w:top w:val="none" w:sz="0" w:space="0" w:color="auto"/>
            <w:left w:val="none" w:sz="0" w:space="0" w:color="auto"/>
            <w:bottom w:val="none" w:sz="0" w:space="0" w:color="auto"/>
            <w:right w:val="none" w:sz="0" w:space="0" w:color="auto"/>
          </w:divBdr>
        </w:div>
        <w:div w:id="1029375700">
          <w:marLeft w:val="0"/>
          <w:marRight w:val="0"/>
          <w:marTop w:val="20"/>
          <w:marBottom w:val="20"/>
          <w:divBdr>
            <w:top w:val="none" w:sz="0" w:space="0" w:color="auto"/>
            <w:left w:val="none" w:sz="0" w:space="0" w:color="auto"/>
            <w:bottom w:val="none" w:sz="0" w:space="0" w:color="auto"/>
            <w:right w:val="none" w:sz="0" w:space="0" w:color="auto"/>
          </w:divBdr>
        </w:div>
        <w:div w:id="1400060992">
          <w:marLeft w:val="0"/>
          <w:marRight w:val="0"/>
          <w:marTop w:val="20"/>
          <w:marBottom w:val="20"/>
          <w:divBdr>
            <w:top w:val="none" w:sz="0" w:space="0" w:color="auto"/>
            <w:left w:val="none" w:sz="0" w:space="0" w:color="auto"/>
            <w:bottom w:val="none" w:sz="0" w:space="0" w:color="auto"/>
            <w:right w:val="none" w:sz="0" w:space="0" w:color="auto"/>
          </w:divBdr>
        </w:div>
        <w:div w:id="1479569483">
          <w:marLeft w:val="0"/>
          <w:marRight w:val="0"/>
          <w:marTop w:val="20"/>
          <w:marBottom w:val="20"/>
          <w:divBdr>
            <w:top w:val="none" w:sz="0" w:space="0" w:color="auto"/>
            <w:left w:val="none" w:sz="0" w:space="0" w:color="auto"/>
            <w:bottom w:val="none" w:sz="0" w:space="0" w:color="auto"/>
            <w:right w:val="none" w:sz="0" w:space="0" w:color="auto"/>
          </w:divBdr>
        </w:div>
        <w:div w:id="1553693312">
          <w:marLeft w:val="0"/>
          <w:marRight w:val="0"/>
          <w:marTop w:val="20"/>
          <w:marBottom w:val="20"/>
          <w:divBdr>
            <w:top w:val="none" w:sz="0" w:space="0" w:color="auto"/>
            <w:left w:val="none" w:sz="0" w:space="0" w:color="auto"/>
            <w:bottom w:val="none" w:sz="0" w:space="0" w:color="auto"/>
            <w:right w:val="none" w:sz="0" w:space="0" w:color="auto"/>
          </w:divBdr>
        </w:div>
        <w:div w:id="1712456712">
          <w:marLeft w:val="0"/>
          <w:marRight w:val="0"/>
          <w:marTop w:val="20"/>
          <w:marBottom w:val="20"/>
          <w:divBdr>
            <w:top w:val="none" w:sz="0" w:space="0" w:color="auto"/>
            <w:left w:val="none" w:sz="0" w:space="0" w:color="auto"/>
            <w:bottom w:val="none" w:sz="0" w:space="0" w:color="auto"/>
            <w:right w:val="none" w:sz="0" w:space="0" w:color="auto"/>
          </w:divBdr>
        </w:div>
        <w:div w:id="1815876422">
          <w:marLeft w:val="0"/>
          <w:marRight w:val="0"/>
          <w:marTop w:val="20"/>
          <w:marBottom w:val="20"/>
          <w:divBdr>
            <w:top w:val="none" w:sz="0" w:space="0" w:color="auto"/>
            <w:left w:val="none" w:sz="0" w:space="0" w:color="auto"/>
            <w:bottom w:val="none" w:sz="0" w:space="0" w:color="auto"/>
            <w:right w:val="none" w:sz="0" w:space="0" w:color="auto"/>
          </w:divBdr>
        </w:div>
        <w:div w:id="1833327337">
          <w:marLeft w:val="0"/>
          <w:marRight w:val="0"/>
          <w:marTop w:val="20"/>
          <w:marBottom w:val="20"/>
          <w:divBdr>
            <w:top w:val="none" w:sz="0" w:space="0" w:color="auto"/>
            <w:left w:val="none" w:sz="0" w:space="0" w:color="auto"/>
            <w:bottom w:val="none" w:sz="0" w:space="0" w:color="auto"/>
            <w:right w:val="none" w:sz="0" w:space="0" w:color="auto"/>
          </w:divBdr>
        </w:div>
        <w:div w:id="1899900525">
          <w:marLeft w:val="0"/>
          <w:marRight w:val="0"/>
          <w:marTop w:val="20"/>
          <w:marBottom w:val="20"/>
          <w:divBdr>
            <w:top w:val="none" w:sz="0" w:space="0" w:color="auto"/>
            <w:left w:val="none" w:sz="0" w:space="0" w:color="auto"/>
            <w:bottom w:val="none" w:sz="0" w:space="0" w:color="auto"/>
            <w:right w:val="none" w:sz="0" w:space="0" w:color="auto"/>
          </w:divBdr>
        </w:div>
        <w:div w:id="1964312146">
          <w:marLeft w:val="0"/>
          <w:marRight w:val="0"/>
          <w:marTop w:val="20"/>
          <w:marBottom w:val="20"/>
          <w:divBdr>
            <w:top w:val="none" w:sz="0" w:space="0" w:color="auto"/>
            <w:left w:val="none" w:sz="0" w:space="0" w:color="auto"/>
            <w:bottom w:val="none" w:sz="0" w:space="0" w:color="auto"/>
            <w:right w:val="none" w:sz="0" w:space="0" w:color="auto"/>
          </w:divBdr>
        </w:div>
      </w:divsChild>
    </w:div>
    <w:div w:id="1233152309">
      <w:bodyDiv w:val="1"/>
      <w:marLeft w:val="0"/>
      <w:marRight w:val="0"/>
      <w:marTop w:val="0"/>
      <w:marBottom w:val="0"/>
      <w:divBdr>
        <w:top w:val="none" w:sz="0" w:space="0" w:color="auto"/>
        <w:left w:val="none" w:sz="0" w:space="0" w:color="auto"/>
        <w:bottom w:val="none" w:sz="0" w:space="0" w:color="auto"/>
        <w:right w:val="none" w:sz="0" w:space="0" w:color="auto"/>
      </w:divBdr>
      <w:divsChild>
        <w:div w:id="668337">
          <w:marLeft w:val="0"/>
          <w:marRight w:val="0"/>
          <w:marTop w:val="20"/>
          <w:marBottom w:val="20"/>
          <w:divBdr>
            <w:top w:val="none" w:sz="0" w:space="0" w:color="auto"/>
            <w:left w:val="none" w:sz="0" w:space="0" w:color="auto"/>
            <w:bottom w:val="none" w:sz="0" w:space="0" w:color="auto"/>
            <w:right w:val="none" w:sz="0" w:space="0" w:color="auto"/>
          </w:divBdr>
        </w:div>
        <w:div w:id="353969248">
          <w:marLeft w:val="0"/>
          <w:marRight w:val="0"/>
          <w:marTop w:val="20"/>
          <w:marBottom w:val="20"/>
          <w:divBdr>
            <w:top w:val="none" w:sz="0" w:space="0" w:color="auto"/>
            <w:left w:val="none" w:sz="0" w:space="0" w:color="auto"/>
            <w:bottom w:val="none" w:sz="0" w:space="0" w:color="auto"/>
            <w:right w:val="none" w:sz="0" w:space="0" w:color="auto"/>
          </w:divBdr>
        </w:div>
        <w:div w:id="1352488179">
          <w:marLeft w:val="0"/>
          <w:marRight w:val="0"/>
          <w:marTop w:val="20"/>
          <w:marBottom w:val="20"/>
          <w:divBdr>
            <w:top w:val="none" w:sz="0" w:space="0" w:color="auto"/>
            <w:left w:val="none" w:sz="0" w:space="0" w:color="auto"/>
            <w:bottom w:val="none" w:sz="0" w:space="0" w:color="auto"/>
            <w:right w:val="none" w:sz="0" w:space="0" w:color="auto"/>
          </w:divBdr>
        </w:div>
        <w:div w:id="1579828516">
          <w:marLeft w:val="0"/>
          <w:marRight w:val="0"/>
          <w:marTop w:val="20"/>
          <w:marBottom w:val="20"/>
          <w:divBdr>
            <w:top w:val="none" w:sz="0" w:space="0" w:color="auto"/>
            <w:left w:val="none" w:sz="0" w:space="0" w:color="auto"/>
            <w:bottom w:val="none" w:sz="0" w:space="0" w:color="auto"/>
            <w:right w:val="none" w:sz="0" w:space="0" w:color="auto"/>
          </w:divBdr>
        </w:div>
        <w:div w:id="1754084692">
          <w:marLeft w:val="0"/>
          <w:marRight w:val="0"/>
          <w:marTop w:val="20"/>
          <w:marBottom w:val="20"/>
          <w:divBdr>
            <w:top w:val="none" w:sz="0" w:space="0" w:color="auto"/>
            <w:left w:val="none" w:sz="0" w:space="0" w:color="auto"/>
            <w:bottom w:val="none" w:sz="0" w:space="0" w:color="auto"/>
            <w:right w:val="none" w:sz="0" w:space="0" w:color="auto"/>
          </w:divBdr>
        </w:div>
        <w:div w:id="2099673232">
          <w:marLeft w:val="0"/>
          <w:marRight w:val="0"/>
          <w:marTop w:val="20"/>
          <w:marBottom w:val="20"/>
          <w:divBdr>
            <w:top w:val="none" w:sz="0" w:space="0" w:color="auto"/>
            <w:left w:val="none" w:sz="0" w:space="0" w:color="auto"/>
            <w:bottom w:val="none" w:sz="0" w:space="0" w:color="auto"/>
            <w:right w:val="none" w:sz="0" w:space="0" w:color="auto"/>
          </w:divBdr>
        </w:div>
      </w:divsChild>
    </w:div>
    <w:div w:id="1554191599">
      <w:bodyDiv w:val="1"/>
      <w:marLeft w:val="0"/>
      <w:marRight w:val="0"/>
      <w:marTop w:val="0"/>
      <w:marBottom w:val="0"/>
      <w:divBdr>
        <w:top w:val="none" w:sz="0" w:space="0" w:color="auto"/>
        <w:left w:val="none" w:sz="0" w:space="0" w:color="auto"/>
        <w:bottom w:val="none" w:sz="0" w:space="0" w:color="auto"/>
        <w:right w:val="none" w:sz="0" w:space="0" w:color="auto"/>
      </w:divBdr>
      <w:divsChild>
        <w:div w:id="9138813">
          <w:marLeft w:val="0"/>
          <w:marRight w:val="0"/>
          <w:marTop w:val="20"/>
          <w:marBottom w:val="20"/>
          <w:divBdr>
            <w:top w:val="none" w:sz="0" w:space="0" w:color="auto"/>
            <w:left w:val="none" w:sz="0" w:space="0" w:color="auto"/>
            <w:bottom w:val="none" w:sz="0" w:space="0" w:color="auto"/>
            <w:right w:val="none" w:sz="0" w:space="0" w:color="auto"/>
          </w:divBdr>
        </w:div>
        <w:div w:id="132599271">
          <w:marLeft w:val="0"/>
          <w:marRight w:val="0"/>
          <w:marTop w:val="20"/>
          <w:marBottom w:val="20"/>
          <w:divBdr>
            <w:top w:val="none" w:sz="0" w:space="0" w:color="auto"/>
            <w:left w:val="none" w:sz="0" w:space="0" w:color="auto"/>
            <w:bottom w:val="none" w:sz="0" w:space="0" w:color="auto"/>
            <w:right w:val="none" w:sz="0" w:space="0" w:color="auto"/>
          </w:divBdr>
        </w:div>
        <w:div w:id="173999894">
          <w:marLeft w:val="0"/>
          <w:marRight w:val="0"/>
          <w:marTop w:val="20"/>
          <w:marBottom w:val="20"/>
          <w:divBdr>
            <w:top w:val="none" w:sz="0" w:space="0" w:color="auto"/>
            <w:left w:val="none" w:sz="0" w:space="0" w:color="auto"/>
            <w:bottom w:val="none" w:sz="0" w:space="0" w:color="auto"/>
            <w:right w:val="none" w:sz="0" w:space="0" w:color="auto"/>
          </w:divBdr>
        </w:div>
        <w:div w:id="187454176">
          <w:marLeft w:val="0"/>
          <w:marRight w:val="0"/>
          <w:marTop w:val="20"/>
          <w:marBottom w:val="20"/>
          <w:divBdr>
            <w:top w:val="none" w:sz="0" w:space="0" w:color="auto"/>
            <w:left w:val="none" w:sz="0" w:space="0" w:color="auto"/>
            <w:bottom w:val="none" w:sz="0" w:space="0" w:color="auto"/>
            <w:right w:val="none" w:sz="0" w:space="0" w:color="auto"/>
          </w:divBdr>
        </w:div>
        <w:div w:id="519202716">
          <w:marLeft w:val="0"/>
          <w:marRight w:val="0"/>
          <w:marTop w:val="20"/>
          <w:marBottom w:val="20"/>
          <w:divBdr>
            <w:top w:val="none" w:sz="0" w:space="0" w:color="auto"/>
            <w:left w:val="none" w:sz="0" w:space="0" w:color="auto"/>
            <w:bottom w:val="none" w:sz="0" w:space="0" w:color="auto"/>
            <w:right w:val="none" w:sz="0" w:space="0" w:color="auto"/>
          </w:divBdr>
        </w:div>
        <w:div w:id="726803409">
          <w:marLeft w:val="0"/>
          <w:marRight w:val="0"/>
          <w:marTop w:val="20"/>
          <w:marBottom w:val="20"/>
          <w:divBdr>
            <w:top w:val="none" w:sz="0" w:space="0" w:color="auto"/>
            <w:left w:val="none" w:sz="0" w:space="0" w:color="auto"/>
            <w:bottom w:val="none" w:sz="0" w:space="0" w:color="auto"/>
            <w:right w:val="none" w:sz="0" w:space="0" w:color="auto"/>
          </w:divBdr>
        </w:div>
        <w:div w:id="848637350">
          <w:marLeft w:val="0"/>
          <w:marRight w:val="0"/>
          <w:marTop w:val="20"/>
          <w:marBottom w:val="20"/>
          <w:divBdr>
            <w:top w:val="none" w:sz="0" w:space="0" w:color="auto"/>
            <w:left w:val="none" w:sz="0" w:space="0" w:color="auto"/>
            <w:bottom w:val="none" w:sz="0" w:space="0" w:color="auto"/>
            <w:right w:val="none" w:sz="0" w:space="0" w:color="auto"/>
          </w:divBdr>
        </w:div>
        <w:div w:id="878783413">
          <w:marLeft w:val="0"/>
          <w:marRight w:val="0"/>
          <w:marTop w:val="20"/>
          <w:marBottom w:val="20"/>
          <w:divBdr>
            <w:top w:val="none" w:sz="0" w:space="0" w:color="auto"/>
            <w:left w:val="none" w:sz="0" w:space="0" w:color="auto"/>
            <w:bottom w:val="none" w:sz="0" w:space="0" w:color="auto"/>
            <w:right w:val="none" w:sz="0" w:space="0" w:color="auto"/>
          </w:divBdr>
        </w:div>
        <w:div w:id="1041397347">
          <w:marLeft w:val="0"/>
          <w:marRight w:val="0"/>
          <w:marTop w:val="20"/>
          <w:marBottom w:val="20"/>
          <w:divBdr>
            <w:top w:val="none" w:sz="0" w:space="0" w:color="auto"/>
            <w:left w:val="none" w:sz="0" w:space="0" w:color="auto"/>
            <w:bottom w:val="none" w:sz="0" w:space="0" w:color="auto"/>
            <w:right w:val="none" w:sz="0" w:space="0" w:color="auto"/>
          </w:divBdr>
        </w:div>
        <w:div w:id="1295941552">
          <w:marLeft w:val="0"/>
          <w:marRight w:val="0"/>
          <w:marTop w:val="20"/>
          <w:marBottom w:val="20"/>
          <w:divBdr>
            <w:top w:val="none" w:sz="0" w:space="0" w:color="auto"/>
            <w:left w:val="none" w:sz="0" w:space="0" w:color="auto"/>
            <w:bottom w:val="none" w:sz="0" w:space="0" w:color="auto"/>
            <w:right w:val="none" w:sz="0" w:space="0" w:color="auto"/>
          </w:divBdr>
        </w:div>
        <w:div w:id="1297957045">
          <w:marLeft w:val="0"/>
          <w:marRight w:val="0"/>
          <w:marTop w:val="20"/>
          <w:marBottom w:val="20"/>
          <w:divBdr>
            <w:top w:val="none" w:sz="0" w:space="0" w:color="auto"/>
            <w:left w:val="none" w:sz="0" w:space="0" w:color="auto"/>
            <w:bottom w:val="none" w:sz="0" w:space="0" w:color="auto"/>
            <w:right w:val="none" w:sz="0" w:space="0" w:color="auto"/>
          </w:divBdr>
        </w:div>
        <w:div w:id="1372875909">
          <w:marLeft w:val="0"/>
          <w:marRight w:val="0"/>
          <w:marTop w:val="20"/>
          <w:marBottom w:val="20"/>
          <w:divBdr>
            <w:top w:val="none" w:sz="0" w:space="0" w:color="auto"/>
            <w:left w:val="none" w:sz="0" w:space="0" w:color="auto"/>
            <w:bottom w:val="none" w:sz="0" w:space="0" w:color="auto"/>
            <w:right w:val="none" w:sz="0" w:space="0" w:color="auto"/>
          </w:divBdr>
        </w:div>
        <w:div w:id="1397430638">
          <w:marLeft w:val="0"/>
          <w:marRight w:val="0"/>
          <w:marTop w:val="20"/>
          <w:marBottom w:val="20"/>
          <w:divBdr>
            <w:top w:val="none" w:sz="0" w:space="0" w:color="auto"/>
            <w:left w:val="none" w:sz="0" w:space="0" w:color="auto"/>
            <w:bottom w:val="none" w:sz="0" w:space="0" w:color="auto"/>
            <w:right w:val="none" w:sz="0" w:space="0" w:color="auto"/>
          </w:divBdr>
        </w:div>
        <w:div w:id="1696495607">
          <w:marLeft w:val="0"/>
          <w:marRight w:val="0"/>
          <w:marTop w:val="20"/>
          <w:marBottom w:val="20"/>
          <w:divBdr>
            <w:top w:val="none" w:sz="0" w:space="0" w:color="auto"/>
            <w:left w:val="none" w:sz="0" w:space="0" w:color="auto"/>
            <w:bottom w:val="none" w:sz="0" w:space="0" w:color="auto"/>
            <w:right w:val="none" w:sz="0" w:space="0" w:color="auto"/>
          </w:divBdr>
        </w:div>
        <w:div w:id="1767537843">
          <w:marLeft w:val="0"/>
          <w:marRight w:val="0"/>
          <w:marTop w:val="20"/>
          <w:marBottom w:val="20"/>
          <w:divBdr>
            <w:top w:val="none" w:sz="0" w:space="0" w:color="auto"/>
            <w:left w:val="none" w:sz="0" w:space="0" w:color="auto"/>
            <w:bottom w:val="none" w:sz="0" w:space="0" w:color="auto"/>
            <w:right w:val="none" w:sz="0" w:space="0" w:color="auto"/>
          </w:divBdr>
        </w:div>
        <w:div w:id="2147040878">
          <w:marLeft w:val="0"/>
          <w:marRight w:val="0"/>
          <w:marTop w:val="20"/>
          <w:marBottom w:val="20"/>
          <w:divBdr>
            <w:top w:val="none" w:sz="0" w:space="0" w:color="auto"/>
            <w:left w:val="none" w:sz="0" w:space="0" w:color="auto"/>
            <w:bottom w:val="none" w:sz="0" w:space="0" w:color="auto"/>
            <w:right w:val="none" w:sz="0" w:space="0" w:color="auto"/>
          </w:divBdr>
        </w:div>
      </w:divsChild>
    </w:div>
    <w:div w:id="1947037972">
      <w:bodyDiv w:val="1"/>
      <w:marLeft w:val="0"/>
      <w:marRight w:val="0"/>
      <w:marTop w:val="0"/>
      <w:marBottom w:val="0"/>
      <w:divBdr>
        <w:top w:val="none" w:sz="0" w:space="0" w:color="auto"/>
        <w:left w:val="none" w:sz="0" w:space="0" w:color="auto"/>
        <w:bottom w:val="none" w:sz="0" w:space="0" w:color="auto"/>
        <w:right w:val="none" w:sz="0" w:space="0" w:color="auto"/>
      </w:divBdr>
    </w:div>
    <w:div w:id="2096129608">
      <w:bodyDiv w:val="1"/>
      <w:marLeft w:val="0"/>
      <w:marRight w:val="0"/>
      <w:marTop w:val="0"/>
      <w:marBottom w:val="0"/>
      <w:divBdr>
        <w:top w:val="none" w:sz="0" w:space="0" w:color="auto"/>
        <w:left w:val="none" w:sz="0" w:space="0" w:color="auto"/>
        <w:bottom w:val="none" w:sz="0" w:space="0" w:color="auto"/>
        <w:right w:val="none" w:sz="0" w:space="0" w:color="auto"/>
      </w:divBdr>
      <w:divsChild>
        <w:div w:id="757672819">
          <w:marLeft w:val="0"/>
          <w:marRight w:val="0"/>
          <w:marTop w:val="20"/>
          <w:marBottom w:val="20"/>
          <w:divBdr>
            <w:top w:val="none" w:sz="0" w:space="0" w:color="auto"/>
            <w:left w:val="none" w:sz="0" w:space="0" w:color="auto"/>
            <w:bottom w:val="none" w:sz="0" w:space="0" w:color="auto"/>
            <w:right w:val="none" w:sz="0" w:space="0" w:color="auto"/>
          </w:divBdr>
        </w:div>
        <w:div w:id="1045175548">
          <w:marLeft w:val="0"/>
          <w:marRight w:val="0"/>
          <w:marTop w:val="20"/>
          <w:marBottom w:val="20"/>
          <w:divBdr>
            <w:top w:val="none" w:sz="0" w:space="0" w:color="auto"/>
            <w:left w:val="none" w:sz="0" w:space="0" w:color="auto"/>
            <w:bottom w:val="none" w:sz="0" w:space="0" w:color="auto"/>
            <w:right w:val="none" w:sz="0" w:space="0" w:color="auto"/>
          </w:divBdr>
        </w:div>
        <w:div w:id="1950965331">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ass.gov/board-of-registration-in-medicine-public-records" TargetMode="Externa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143AE-77A0-4AAC-8D4E-A659A667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9249</CharactersWithSpaces>
  <SharedDoc>false</SharedDoc>
  <HLinks>
    <vt:vector size="12" baseType="variant">
      <vt:variant>
        <vt:i4>786458</vt:i4>
      </vt:variant>
      <vt:variant>
        <vt:i4>3</vt:i4>
      </vt:variant>
      <vt:variant>
        <vt:i4>0</vt:i4>
      </vt:variant>
      <vt:variant>
        <vt:i4>5</vt:i4>
      </vt:variant>
      <vt:variant>
        <vt:lpwstr>https://www.mass.gov/board-of-registration-in-medicine-public-records</vt:lpwstr>
      </vt:variant>
      <vt:variant>
        <vt:lpwstr/>
      </vt:variant>
      <vt:variant>
        <vt:i4>2752615</vt:i4>
      </vt:variant>
      <vt:variant>
        <vt:i4>0</vt:i4>
      </vt:variant>
      <vt:variant>
        <vt:i4>0</vt:i4>
      </vt:variant>
      <vt:variant>
        <vt:i4>5</vt:i4>
      </vt:variant>
      <vt:variant>
        <vt:lpwstr>https://www.fsmb.org/contact-a-state-medica-board/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RRodman</dc:creator>
  <cp:lastModifiedBy> </cp:lastModifiedBy>
  <cp:revision>2</cp:revision>
  <cp:lastPrinted>2019-12-05T19:27:00Z</cp:lastPrinted>
  <dcterms:created xsi:type="dcterms:W3CDTF">2020-01-03T14:03:00Z</dcterms:created>
  <dcterms:modified xsi:type="dcterms:W3CDTF">2020-01-03T14:03:00Z</dcterms:modified>
</cp:coreProperties>
</file>