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050" w:rsidRDefault="00470050" w:rsidP="00470050">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470050" w:rsidRDefault="00470050" w:rsidP="00470050">
      <w:pPr>
        <w:jc w:val="center"/>
      </w:pPr>
      <w:r>
        <w:t>BOARD OF REGISTRATION IN MEDICINE</w:t>
      </w:r>
    </w:p>
    <w:p w:rsidR="00470050" w:rsidRDefault="00470050" w:rsidP="00470050">
      <w:pPr>
        <w:jc w:val="center"/>
      </w:pPr>
    </w:p>
    <w:p w:rsidR="00470050" w:rsidRDefault="00470050" w:rsidP="00470050">
      <w:r>
        <w:t>MIDDLESEX, ss</w:t>
      </w:r>
      <w:r>
        <w:tab/>
      </w:r>
      <w:r>
        <w:tab/>
      </w:r>
      <w:r>
        <w:tab/>
      </w:r>
      <w:r>
        <w:tab/>
      </w:r>
      <w:r>
        <w:tab/>
        <w:t xml:space="preserve">Adjudicatory Case No. 2014-007 </w:t>
      </w:r>
    </w:p>
    <w:p w:rsidR="00470050" w:rsidRDefault="00470050" w:rsidP="00470050">
      <w:r>
        <w:tab/>
      </w:r>
      <w:r>
        <w:tab/>
      </w:r>
      <w:r>
        <w:tab/>
      </w:r>
      <w:r>
        <w:tab/>
      </w:r>
      <w:r>
        <w:tab/>
      </w:r>
      <w:r>
        <w:tab/>
      </w:r>
      <w:r>
        <w:tab/>
      </w:r>
      <w:r>
        <w:tab/>
      </w:r>
      <w:r>
        <w:tab/>
        <w:t>(RM-14-78)</w:t>
      </w:r>
    </w:p>
    <w:p w:rsidR="00470050" w:rsidRDefault="00470050" w:rsidP="00470050">
      <w:pPr>
        <w:jc w:val="both"/>
      </w:pPr>
      <w:r>
        <w:t>________________________</w:t>
      </w:r>
    </w:p>
    <w:p w:rsidR="00470050" w:rsidRDefault="00470050" w:rsidP="00470050">
      <w:pPr>
        <w:jc w:val="both"/>
      </w:pPr>
      <w:r>
        <w:tab/>
      </w:r>
      <w:r>
        <w:tab/>
      </w:r>
      <w:r>
        <w:tab/>
      </w:r>
      <w:r>
        <w:tab/>
        <w:t>)</w:t>
      </w:r>
    </w:p>
    <w:p w:rsidR="00470050" w:rsidRDefault="00470050" w:rsidP="00470050">
      <w:pPr>
        <w:jc w:val="both"/>
      </w:pPr>
      <w:r>
        <w:t xml:space="preserve">In the Matter of </w:t>
      </w:r>
      <w:r>
        <w:tab/>
      </w:r>
      <w:r>
        <w:tab/>
        <w:t>)</w:t>
      </w:r>
    </w:p>
    <w:p w:rsidR="00470050" w:rsidRDefault="00470050" w:rsidP="00470050">
      <w:pPr>
        <w:jc w:val="both"/>
      </w:pPr>
      <w:r>
        <w:tab/>
      </w:r>
      <w:r>
        <w:tab/>
      </w:r>
      <w:r>
        <w:tab/>
      </w:r>
      <w:r>
        <w:tab/>
        <w:t>)</w:t>
      </w:r>
      <w:r>
        <w:tab/>
      </w:r>
      <w:r>
        <w:rPr>
          <w:u w:val="single"/>
        </w:rPr>
        <w:t>FINAL DECISION AND ORDER</w:t>
      </w:r>
    </w:p>
    <w:p w:rsidR="00470050" w:rsidRDefault="00470050" w:rsidP="00470050">
      <w:pPr>
        <w:jc w:val="both"/>
      </w:pPr>
      <w:r>
        <w:t>Mark M. O’Connell, M.D.</w:t>
      </w:r>
      <w:r>
        <w:tab/>
        <w:t>)</w:t>
      </w:r>
    </w:p>
    <w:p w:rsidR="00470050" w:rsidRDefault="00470050" w:rsidP="00470050">
      <w:pPr>
        <w:jc w:val="both"/>
      </w:pPr>
      <w:r>
        <w:t>________________________)</w:t>
      </w:r>
    </w:p>
    <w:p w:rsidR="00470050" w:rsidRDefault="00470050" w:rsidP="00470050">
      <w:pPr>
        <w:jc w:val="both"/>
      </w:pPr>
    </w:p>
    <w:p w:rsidR="00DF6DB1" w:rsidRDefault="00470050" w:rsidP="00470050">
      <w:pPr>
        <w:spacing w:line="360" w:lineRule="auto"/>
      </w:pPr>
      <w:r>
        <w:tab/>
      </w:r>
    </w:p>
    <w:p w:rsidR="00DF6DB1" w:rsidRDefault="00470050" w:rsidP="00DF6DB1">
      <w:pPr>
        <w:spacing w:line="360" w:lineRule="auto"/>
        <w:ind w:firstLine="720"/>
      </w:pPr>
      <w:r>
        <w:t>This matter came before the Board for disposition on the basis of the Administrative Magistrate’s Recommended Decision, dated August 3, 2015</w:t>
      </w:r>
      <w:r w:rsidR="00D94ABE">
        <w:t>.</w:t>
      </w:r>
      <w:r>
        <w:t xml:space="preserve"> </w:t>
      </w:r>
      <w:r w:rsidR="00D94ABE">
        <w:t xml:space="preserve">No </w:t>
      </w:r>
      <w:r>
        <w:t xml:space="preserve">Objections to </w:t>
      </w:r>
      <w:r w:rsidR="00D94ABE">
        <w:t>the Recommended Decision or</w:t>
      </w:r>
      <w:r>
        <w:t xml:space="preserve"> </w:t>
      </w:r>
      <w:r w:rsidR="00D94ABE">
        <w:t xml:space="preserve">Memorandum on Disposition were filed by the parties. </w:t>
      </w:r>
      <w:r>
        <w:t>After full considerati</w:t>
      </w:r>
      <w:r w:rsidR="00D94ABE">
        <w:t xml:space="preserve">on of the Recommended Decision, which is attached hereto and incorporated by reference, </w:t>
      </w:r>
      <w:r>
        <w:t xml:space="preserve">the Board adopts the Recommended Decision, </w:t>
      </w:r>
      <w:r w:rsidR="00DF6DB1">
        <w:t xml:space="preserve">amending it </w:t>
      </w:r>
      <w:r w:rsidR="00D94ABE">
        <w:t>by deleting the reference</w:t>
      </w:r>
      <w:r w:rsidR="00AC620F">
        <w:t xml:space="preserve"> on page 17 to “and is guilty of misconduct in the practice of medicine,” and by adding the following:</w:t>
      </w:r>
    </w:p>
    <w:p w:rsidR="00470050" w:rsidRDefault="00470050" w:rsidP="00470050">
      <w:pPr>
        <w:pStyle w:val="le-brm-normal-32-level"/>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Sanction</w:t>
      </w:r>
    </w:p>
    <w:p w:rsidR="00470050" w:rsidRDefault="00470050" w:rsidP="00470050">
      <w:pPr>
        <w:autoSpaceDE w:val="0"/>
        <w:autoSpaceDN w:val="0"/>
        <w:adjustRightInd w:val="0"/>
        <w:spacing w:line="360" w:lineRule="auto"/>
      </w:pPr>
      <w:r>
        <w:tab/>
        <w:t>Pursuant to 243 CMR 1.03(5)(a)12, the Board has the authority to discipline a physician who has “been disciplined in another jurisdiction in any way by the proper licensing authority for reasons substantially the same as those set forth in G.L. c. 112, sec. 5 or 243 CMR 1.03(5).”  The record demonstrates that the Respondent violated G.L. c. 112, sec. 5 ninth par. (c</w:t>
      </w:r>
      <w:r w:rsidR="00DF6DB1">
        <w:t>) and</w:t>
      </w:r>
      <w:r w:rsidR="00190510">
        <w:t xml:space="preserve"> </w:t>
      </w:r>
      <w:r>
        <w:t>243 CMR 1.03(5)(a)3, by engaging in conduct “that places into question the Respondent’s c</w:t>
      </w:r>
      <w:r w:rsidR="00190510">
        <w:t>ompetence to practice m</w:t>
      </w:r>
      <w:r w:rsidR="00DF6DB1">
        <w:t>edicine.”</w:t>
      </w:r>
      <w:r w:rsidR="00190510">
        <w:t xml:space="preserve"> </w:t>
      </w:r>
      <w:r>
        <w:t xml:space="preserve">Accordingly, it is proper for the Board to impose sanction.  </w:t>
      </w:r>
      <w:r w:rsidRPr="006B555E">
        <w:rPr>
          <w:i/>
          <w:iCs/>
        </w:rPr>
        <w:t>See</w:t>
      </w:r>
      <w:r>
        <w:rPr>
          <w:i/>
          <w:iCs/>
        </w:rPr>
        <w:t xml:space="preserve"> </w:t>
      </w:r>
      <w:r w:rsidRPr="005704F0">
        <w:rPr>
          <w:i/>
          <w:iCs/>
        </w:rPr>
        <w:t>Raymond v. Board of Registration in Medicine</w:t>
      </w:r>
      <w:r w:rsidRPr="005704F0">
        <w:rPr>
          <w:i/>
        </w:rPr>
        <w:t>,</w:t>
      </w:r>
      <w:r>
        <w:t xml:space="preserve"> 387 </w:t>
      </w:r>
      <w:smartTag w:uri="urn:schemas-microsoft-com:office:smarttags" w:element="State">
        <w:r>
          <w:t>Mass.</w:t>
        </w:r>
      </w:smartTag>
      <w:r>
        <w:t xml:space="preserve"> 708 (1982); </w:t>
      </w:r>
      <w:r w:rsidRPr="005704F0">
        <w:rPr>
          <w:i/>
          <w:iCs/>
        </w:rPr>
        <w:t>Levy v. Board of Registration in Medicine</w:t>
      </w:r>
      <w:r w:rsidRPr="005704F0">
        <w:rPr>
          <w:i/>
        </w:rPr>
        <w:t>,</w:t>
      </w:r>
      <w:r>
        <w:t xml:space="preserve"> 378 </w:t>
      </w:r>
      <w:smartTag w:uri="urn:schemas-microsoft-com:office:smarttags" w:element="place">
        <w:smartTag w:uri="urn:schemas-microsoft-com:office:smarttags" w:element="State">
          <w:r>
            <w:t>Mass.</w:t>
          </w:r>
        </w:smartTag>
      </w:smartTag>
      <w:r>
        <w:t xml:space="preserve"> 519 (1979). </w:t>
      </w:r>
      <w:r w:rsidR="00AC620F">
        <w:t xml:space="preserve">When the Board imposes reciprocal discipline, the Board may impose any sanction consistent with its policies and precedent and based on out-of-state facts, not the out-of-state sanction. </w:t>
      </w:r>
      <w:r w:rsidR="00AC620F" w:rsidRPr="00A25277">
        <w:rPr>
          <w:i/>
        </w:rPr>
        <w:t>See In the Matter of Robert Schlossman, M.D.</w:t>
      </w:r>
      <w:r w:rsidR="00AC620F">
        <w:t>, Board of Registration in Medicine, Adjudicatory Case No. 85-12-RO (Final Decision and Order, November 5, 1986) (Board noted that the fact that another state stayed its sanction did not require same outcome in Massachusetts).</w:t>
      </w:r>
    </w:p>
    <w:p w:rsidR="003C45BF" w:rsidRDefault="003C45BF" w:rsidP="00470050">
      <w:pPr>
        <w:autoSpaceDE w:val="0"/>
        <w:autoSpaceDN w:val="0"/>
        <w:adjustRightInd w:val="0"/>
        <w:spacing w:line="360" w:lineRule="auto"/>
      </w:pPr>
      <w:r>
        <w:lastRenderedPageBreak/>
        <w:tab/>
        <w:t xml:space="preserve">In this matter, the Respondent was disciplined for engaging </w:t>
      </w:r>
      <w:r w:rsidR="00241588">
        <w:t>in misconduct by failing</w:t>
      </w:r>
      <w:r>
        <w:t xml:space="preserve"> to fulfill the terms of his restricted license by not timely informing the New Jersey Board that he was taking a job at a clinic</w:t>
      </w:r>
      <w:r w:rsidR="00373C80">
        <w:t>, having an improper CDS number</w:t>
      </w:r>
      <w:r>
        <w:t xml:space="preserve"> and no DEA number but still prescribing Schedule III and IV medications, and having CDS medications mislabeled or expired and improperly stored. Had the </w:t>
      </w:r>
      <w:r w:rsidR="00373C80">
        <w:t>R</w:t>
      </w:r>
      <w:r>
        <w:t>espondent committed these violations in Mass</w:t>
      </w:r>
      <w:r w:rsidR="00A25277">
        <w:t>achusetts, the Board could discipline</w:t>
      </w:r>
      <w:r>
        <w:t xml:space="preserve"> him for “conduct which places into question his competence to practice medicine,” 243 CMR 1.03(5)(a)3.</w:t>
      </w:r>
    </w:p>
    <w:p w:rsidR="00835225" w:rsidRPr="00835225" w:rsidRDefault="00241588" w:rsidP="00835225">
      <w:pPr>
        <w:autoSpaceDE w:val="0"/>
        <w:autoSpaceDN w:val="0"/>
        <w:adjustRightInd w:val="0"/>
        <w:spacing w:line="360" w:lineRule="auto"/>
        <w:ind w:firstLine="720"/>
        <w:rPr>
          <w:szCs w:val="20"/>
        </w:rPr>
      </w:pPr>
      <w:r w:rsidRPr="00835225">
        <w:rPr>
          <w:szCs w:val="20"/>
        </w:rPr>
        <w:t xml:space="preserve">The facts of this case establish that the Respondent violated an order of the New Jersey Board, and committed multiple prescribing violations. The Board has imposed an indefinite suspension on a physician who, among other things, prescribed controlled substances while his DEA registration was expired. </w:t>
      </w:r>
      <w:r w:rsidRPr="00835225">
        <w:rPr>
          <w:i/>
          <w:szCs w:val="20"/>
        </w:rPr>
        <w:t>See In the Matter of William P. Straub, M.D.</w:t>
      </w:r>
      <w:r w:rsidRPr="00835225">
        <w:rPr>
          <w:szCs w:val="20"/>
        </w:rPr>
        <w:t xml:space="preserve">, Board of Registration in Medicine, Adjudicatory Case No. 95-18-DALA (Final Decision and Order, February 8, 1995). Although Board discipline has varied from reprimand to revocation for other types of prescribing violations, in the vast majority of these cases, the Board has imposed an indefinite suspension. </w:t>
      </w:r>
      <w:r w:rsidRPr="00835225">
        <w:rPr>
          <w:i/>
          <w:szCs w:val="20"/>
        </w:rPr>
        <w:t>See In the Matter of James Gallagher, M.D.</w:t>
      </w:r>
      <w:r w:rsidRPr="00835225">
        <w:rPr>
          <w:szCs w:val="20"/>
        </w:rPr>
        <w:t>, Board of Registration in Medicine, Adjudicatory Case No. 2012-020 (Consent Order, July 11, 2012) (Board indefinitely suspended physician’s incho</w:t>
      </w:r>
      <w:r w:rsidR="002B727F" w:rsidRPr="00835225">
        <w:rPr>
          <w:szCs w:val="20"/>
        </w:rPr>
        <w:t xml:space="preserve">ate right to renew his license but granted the physician leave to </w:t>
      </w:r>
      <w:r w:rsidRPr="00835225">
        <w:rPr>
          <w:szCs w:val="20"/>
        </w:rPr>
        <w:t xml:space="preserve">petition </w:t>
      </w:r>
      <w:r w:rsidR="002B727F" w:rsidRPr="00835225">
        <w:rPr>
          <w:szCs w:val="20"/>
        </w:rPr>
        <w:t>for a</w:t>
      </w:r>
      <w:r w:rsidRPr="00835225">
        <w:rPr>
          <w:szCs w:val="20"/>
        </w:rPr>
        <w:t xml:space="preserve"> stay </w:t>
      </w:r>
      <w:r w:rsidR="002B727F" w:rsidRPr="00835225">
        <w:rPr>
          <w:szCs w:val="20"/>
        </w:rPr>
        <w:t xml:space="preserve">of suspension </w:t>
      </w:r>
      <w:r w:rsidRPr="00835225">
        <w:rPr>
          <w:szCs w:val="20"/>
        </w:rPr>
        <w:t>immediately upon proof of compliance</w:t>
      </w:r>
      <w:r w:rsidR="002B727F" w:rsidRPr="00835225">
        <w:rPr>
          <w:szCs w:val="20"/>
        </w:rPr>
        <w:t xml:space="preserve"> with his Connecticut probation and </w:t>
      </w:r>
      <w:r w:rsidRPr="00835225">
        <w:rPr>
          <w:szCs w:val="20"/>
        </w:rPr>
        <w:t>renewal conditioned upon entry into a five year probation agreement).</w:t>
      </w:r>
      <w:r w:rsidR="00835225" w:rsidRPr="00835225">
        <w:rPr>
          <w:szCs w:val="20"/>
        </w:rPr>
        <w:t xml:space="preserve"> Furthermore, the Respondent has been previously disciplined by the Board for abuse of drugs. </w:t>
      </w:r>
      <w:r w:rsidR="00835225" w:rsidRPr="00835225">
        <w:rPr>
          <w:i/>
          <w:szCs w:val="20"/>
        </w:rPr>
        <w:t>See</w:t>
      </w:r>
      <w:r w:rsidR="00835225">
        <w:rPr>
          <w:szCs w:val="20"/>
        </w:rPr>
        <w:t xml:space="preserve"> </w:t>
      </w:r>
      <w:r w:rsidR="00835225" w:rsidRPr="00835225">
        <w:rPr>
          <w:i/>
          <w:szCs w:val="20"/>
        </w:rPr>
        <w:t>In the Matter of Mark M. O’Connell, M.D.</w:t>
      </w:r>
      <w:r w:rsidR="00835225" w:rsidRPr="00835225">
        <w:rPr>
          <w:szCs w:val="20"/>
        </w:rPr>
        <w:t xml:space="preserve">, Adjudicatory Case No. 97-09-DALA (Final Decision &amp; Order, December 17, 1997) (the Board imposed a reprimand and an out-of-state Probation Agreement). “Evidence of past misconduct…has been essential in determining the appropriate level of discipline to be imposed in any case.” </w:t>
      </w:r>
      <w:r w:rsidR="00835225" w:rsidRPr="00835225">
        <w:rPr>
          <w:i/>
          <w:szCs w:val="20"/>
        </w:rPr>
        <w:t>See Matter of Saab</w:t>
      </w:r>
      <w:r w:rsidR="00835225" w:rsidRPr="00835225">
        <w:rPr>
          <w:szCs w:val="20"/>
        </w:rPr>
        <w:t xml:space="preserve">, 406 </w:t>
      </w:r>
      <w:smartTag w:uri="urn:schemas-microsoft-com:office:smarttags" w:element="State">
        <w:smartTag w:uri="urn:schemas-microsoft-com:office:smarttags" w:element="place">
          <w:r w:rsidR="00835225" w:rsidRPr="00835225">
            <w:rPr>
              <w:szCs w:val="20"/>
            </w:rPr>
            <w:t>Mass.</w:t>
          </w:r>
        </w:smartTag>
      </w:smartTag>
      <w:r w:rsidR="00835225" w:rsidRPr="00835225">
        <w:rPr>
          <w:szCs w:val="20"/>
        </w:rPr>
        <w:t xml:space="preserve"> 315, 327-328 (1989).   </w:t>
      </w:r>
    </w:p>
    <w:p w:rsidR="00470050" w:rsidRDefault="00470050" w:rsidP="00470050">
      <w:pPr>
        <w:autoSpaceDE w:val="0"/>
        <w:autoSpaceDN w:val="0"/>
        <w:adjustRightInd w:val="0"/>
        <w:spacing w:line="360" w:lineRule="auto"/>
        <w:ind w:firstLine="720"/>
      </w:pPr>
      <w:r>
        <w:rPr>
          <w:szCs w:val="20"/>
        </w:rPr>
        <w:t>Where the Respondent’s license to practice medicine has lapsed, the Respondent’s inchoate right to renew his license is hereby INDEFINITELY SUSPENDED</w:t>
      </w:r>
      <w:r w:rsidR="00373C80">
        <w:t xml:space="preserve">. </w:t>
      </w:r>
      <w:r w:rsidR="005704F0">
        <w:t>T</w:t>
      </w:r>
      <w:r>
        <w:t>he sanction is imposed for each violation of the law, and not a combination of any or all of them.</w:t>
      </w:r>
    </w:p>
    <w:p w:rsidR="00470050" w:rsidRDefault="00470050" w:rsidP="00470050">
      <w:pPr>
        <w:spacing w:line="360" w:lineRule="auto"/>
        <w:ind w:firstLine="720"/>
        <w:jc w:val="both"/>
      </w:pPr>
      <w:r>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w:t>
      </w:r>
      <w:r>
        <w:lastRenderedPageBreak/>
        <w:t>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 for the duration of the indefinite suspension of his inchoate right to renew.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r w:rsidR="009829D7">
        <w:t xml:space="preserve"> The Respondent has the right to appeal this Final decision and Order within (30) days, pursuant to G.L. c. 30A, §§14 and 15, and G.L. c.112, §64.</w:t>
      </w:r>
    </w:p>
    <w:p w:rsidR="00470050" w:rsidRDefault="00470050" w:rsidP="00470050">
      <w:pPr>
        <w:spacing w:line="360" w:lineRule="auto"/>
        <w:jc w:val="both"/>
      </w:pPr>
    </w:p>
    <w:p w:rsidR="00470050" w:rsidRDefault="00470050" w:rsidP="00470050"/>
    <w:p w:rsidR="00470050" w:rsidRDefault="00470050" w:rsidP="00470050">
      <w:r>
        <w:t>Date:</w:t>
      </w:r>
      <w:r>
        <w:tab/>
        <w:t xml:space="preserve">October </w:t>
      </w:r>
      <w:r w:rsidR="00DF6DB1">
        <w:t>22</w:t>
      </w:r>
      <w:r>
        <w:t>, 2015</w:t>
      </w:r>
      <w:r>
        <w:tab/>
      </w:r>
      <w:r w:rsidR="00DF6DB1">
        <w:tab/>
      </w:r>
      <w:r w:rsidR="00DF6DB1">
        <w:tab/>
      </w:r>
      <w:r w:rsidR="00DF6DB1">
        <w:tab/>
      </w:r>
      <w:r w:rsidR="002D206E">
        <w:rPr>
          <w:u w:val="single"/>
        </w:rPr>
        <w:t>Signed by Kathleen Sullivan Meyer</w:t>
      </w:r>
      <w:bookmarkStart w:id="0" w:name="_GoBack"/>
      <w:bookmarkEnd w:id="0"/>
    </w:p>
    <w:p w:rsidR="00470050" w:rsidRDefault="00470050" w:rsidP="00470050">
      <w:r>
        <w:tab/>
      </w:r>
      <w:r>
        <w:tab/>
      </w:r>
      <w:r>
        <w:tab/>
      </w:r>
      <w:r>
        <w:tab/>
      </w:r>
      <w:r>
        <w:tab/>
      </w:r>
      <w:r w:rsidR="00DF6DB1">
        <w:tab/>
      </w:r>
      <w:r w:rsidR="00DF6DB1">
        <w:tab/>
      </w:r>
      <w:r w:rsidR="00145043" w:rsidRPr="00145043">
        <w:rPr>
          <w:rStyle w:val="Strong"/>
          <w:b w:val="0"/>
          <w:lang w:val="en"/>
        </w:rPr>
        <w:t>Kathleen Sullivan Meyer, Esq</w:t>
      </w:r>
      <w:r w:rsidR="00145043">
        <w:t>.</w:t>
      </w:r>
    </w:p>
    <w:p w:rsidR="007D56F9" w:rsidRDefault="00470050">
      <w:r>
        <w:tab/>
      </w:r>
      <w:r>
        <w:tab/>
      </w:r>
      <w:r>
        <w:tab/>
      </w:r>
      <w:r>
        <w:tab/>
      </w:r>
      <w:r>
        <w:tab/>
      </w:r>
      <w:r w:rsidR="00DF6DB1">
        <w:tab/>
      </w:r>
      <w:r w:rsidR="00DF6DB1">
        <w:tab/>
        <w:t xml:space="preserve">Board </w:t>
      </w:r>
      <w:r w:rsidR="00145043">
        <w:t xml:space="preserve">Vice </w:t>
      </w:r>
      <w:r>
        <w:t>Chair</w:t>
      </w:r>
    </w:p>
    <w:p w:rsidR="00DF6DB1" w:rsidRDefault="00DF6DB1">
      <w:r>
        <w:tab/>
      </w:r>
      <w:r>
        <w:tab/>
      </w:r>
      <w:r>
        <w:tab/>
      </w:r>
      <w:r>
        <w:tab/>
      </w:r>
      <w:r>
        <w:tab/>
      </w:r>
      <w:r>
        <w:tab/>
      </w:r>
      <w:r>
        <w:tab/>
        <w:t>Board of Registration in Medicine</w:t>
      </w:r>
      <w:r w:rsidR="008E6D60">
        <w:t xml:space="preserve"> </w:t>
      </w:r>
    </w:p>
    <w:sectPr w:rsidR="00DF6DB1" w:rsidSect="002B727F">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27F" w:rsidRDefault="002B727F" w:rsidP="002B727F">
      <w:r>
        <w:separator/>
      </w:r>
    </w:p>
  </w:endnote>
  <w:endnote w:type="continuationSeparator" w:id="0">
    <w:p w:rsidR="002B727F" w:rsidRDefault="002B727F" w:rsidP="002B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894741"/>
      <w:docPartObj>
        <w:docPartGallery w:val="Page Numbers (Bottom of Page)"/>
        <w:docPartUnique/>
      </w:docPartObj>
    </w:sdtPr>
    <w:sdtEndPr>
      <w:rPr>
        <w:noProof/>
      </w:rPr>
    </w:sdtEndPr>
    <w:sdtContent>
      <w:p w:rsidR="002B727F" w:rsidRDefault="002B727F">
        <w:pPr>
          <w:pStyle w:val="Footer"/>
          <w:jc w:val="center"/>
        </w:pPr>
        <w:r>
          <w:fldChar w:fldCharType="begin"/>
        </w:r>
        <w:r>
          <w:instrText xml:space="preserve"> PAGE   \* MERGEFORMAT </w:instrText>
        </w:r>
        <w:r>
          <w:fldChar w:fldCharType="separate"/>
        </w:r>
        <w:r w:rsidR="002D206E">
          <w:rPr>
            <w:noProof/>
          </w:rPr>
          <w:t>3</w:t>
        </w:r>
        <w:r>
          <w:rPr>
            <w:noProof/>
          </w:rPr>
          <w:fldChar w:fldCharType="end"/>
        </w:r>
      </w:p>
    </w:sdtContent>
  </w:sdt>
  <w:p w:rsidR="002B727F" w:rsidRDefault="002B7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27F" w:rsidRDefault="002B727F" w:rsidP="002B727F">
      <w:r>
        <w:separator/>
      </w:r>
    </w:p>
  </w:footnote>
  <w:footnote w:type="continuationSeparator" w:id="0">
    <w:p w:rsidR="002B727F" w:rsidRDefault="002B727F" w:rsidP="002B7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050"/>
    <w:rsid w:val="00145043"/>
    <w:rsid w:val="00190510"/>
    <w:rsid w:val="00241588"/>
    <w:rsid w:val="002B727F"/>
    <w:rsid w:val="002D206E"/>
    <w:rsid w:val="00326D23"/>
    <w:rsid w:val="00373C80"/>
    <w:rsid w:val="003C45BF"/>
    <w:rsid w:val="00470050"/>
    <w:rsid w:val="005704F0"/>
    <w:rsid w:val="007D56F9"/>
    <w:rsid w:val="00835225"/>
    <w:rsid w:val="008E6D60"/>
    <w:rsid w:val="009829D7"/>
    <w:rsid w:val="009C2547"/>
    <w:rsid w:val="009D0958"/>
    <w:rsid w:val="00A25277"/>
    <w:rsid w:val="00AC620F"/>
    <w:rsid w:val="00D94ABE"/>
    <w:rsid w:val="00DF6DB1"/>
    <w:rsid w:val="00F01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0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brm-normal-32-level">
    <w:name w:val="le-brm-normal-32-level"/>
    <w:basedOn w:val="Normal"/>
    <w:rsid w:val="00470050"/>
    <w:pPr>
      <w:spacing w:before="20" w:after="20"/>
    </w:pPr>
    <w:rPr>
      <w:rFonts w:ascii="Courier New" w:hAnsi="Courier New" w:cs="Courier New"/>
      <w:color w:val="000000"/>
      <w:sz w:val="20"/>
      <w:szCs w:val="20"/>
    </w:rPr>
  </w:style>
  <w:style w:type="paragraph" w:styleId="Header">
    <w:name w:val="header"/>
    <w:basedOn w:val="Normal"/>
    <w:link w:val="HeaderChar"/>
    <w:uiPriority w:val="99"/>
    <w:unhideWhenUsed/>
    <w:rsid w:val="002B727F"/>
    <w:pPr>
      <w:tabs>
        <w:tab w:val="center" w:pos="4680"/>
        <w:tab w:val="right" w:pos="9360"/>
      </w:tabs>
    </w:pPr>
  </w:style>
  <w:style w:type="character" w:customStyle="1" w:styleId="HeaderChar">
    <w:name w:val="Header Char"/>
    <w:basedOn w:val="DefaultParagraphFont"/>
    <w:link w:val="Header"/>
    <w:uiPriority w:val="99"/>
    <w:rsid w:val="002B72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727F"/>
    <w:pPr>
      <w:tabs>
        <w:tab w:val="center" w:pos="4680"/>
        <w:tab w:val="right" w:pos="9360"/>
      </w:tabs>
    </w:pPr>
  </w:style>
  <w:style w:type="character" w:customStyle="1" w:styleId="FooterChar">
    <w:name w:val="Footer Char"/>
    <w:basedOn w:val="DefaultParagraphFont"/>
    <w:link w:val="Footer"/>
    <w:uiPriority w:val="99"/>
    <w:rsid w:val="002B727F"/>
    <w:rPr>
      <w:rFonts w:ascii="Times New Roman" w:eastAsia="Times New Roman" w:hAnsi="Times New Roman" w:cs="Times New Roman"/>
      <w:sz w:val="24"/>
      <w:szCs w:val="24"/>
    </w:rPr>
  </w:style>
  <w:style w:type="character" w:customStyle="1" w:styleId="BodyTextChar">
    <w:name w:val="Body Text Char"/>
    <w:link w:val="BodyText"/>
    <w:locked/>
    <w:rsid w:val="00835225"/>
    <w:rPr>
      <w:sz w:val="24"/>
    </w:rPr>
  </w:style>
  <w:style w:type="paragraph" w:styleId="BodyText">
    <w:name w:val="Body Text"/>
    <w:basedOn w:val="Normal"/>
    <w:link w:val="BodyTextChar"/>
    <w:rsid w:val="00835225"/>
    <w:rPr>
      <w:rFonts w:asciiTheme="minorHAnsi" w:eastAsiaTheme="minorHAnsi" w:hAnsiTheme="minorHAnsi" w:cstheme="minorBidi"/>
      <w:szCs w:val="22"/>
    </w:rPr>
  </w:style>
  <w:style w:type="character" w:customStyle="1" w:styleId="BodyTextChar1">
    <w:name w:val="Body Text Char1"/>
    <w:basedOn w:val="DefaultParagraphFont"/>
    <w:uiPriority w:val="99"/>
    <w:semiHidden/>
    <w:rsid w:val="00835225"/>
    <w:rPr>
      <w:rFonts w:ascii="Times New Roman" w:eastAsia="Times New Roman" w:hAnsi="Times New Roman" w:cs="Times New Roman"/>
      <w:sz w:val="24"/>
      <w:szCs w:val="24"/>
    </w:rPr>
  </w:style>
  <w:style w:type="character" w:styleId="Strong">
    <w:name w:val="Strong"/>
    <w:basedOn w:val="DefaultParagraphFont"/>
    <w:uiPriority w:val="22"/>
    <w:qFormat/>
    <w:rsid w:val="00145043"/>
    <w:rPr>
      <w:b/>
      <w:bCs/>
    </w:rPr>
  </w:style>
  <w:style w:type="paragraph" w:styleId="BalloonText">
    <w:name w:val="Balloon Text"/>
    <w:basedOn w:val="Normal"/>
    <w:link w:val="BalloonTextChar"/>
    <w:uiPriority w:val="99"/>
    <w:semiHidden/>
    <w:unhideWhenUsed/>
    <w:rsid w:val="00145043"/>
    <w:rPr>
      <w:rFonts w:ascii="Tahoma" w:hAnsi="Tahoma" w:cs="Tahoma"/>
      <w:sz w:val="16"/>
      <w:szCs w:val="16"/>
    </w:rPr>
  </w:style>
  <w:style w:type="character" w:customStyle="1" w:styleId="BalloonTextChar">
    <w:name w:val="Balloon Text Char"/>
    <w:basedOn w:val="DefaultParagraphFont"/>
    <w:link w:val="BalloonText"/>
    <w:uiPriority w:val="99"/>
    <w:semiHidden/>
    <w:rsid w:val="0014504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0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brm-normal-32-level">
    <w:name w:val="le-brm-normal-32-level"/>
    <w:basedOn w:val="Normal"/>
    <w:rsid w:val="00470050"/>
    <w:pPr>
      <w:spacing w:before="20" w:after="20"/>
    </w:pPr>
    <w:rPr>
      <w:rFonts w:ascii="Courier New" w:hAnsi="Courier New" w:cs="Courier New"/>
      <w:color w:val="000000"/>
      <w:sz w:val="20"/>
      <w:szCs w:val="20"/>
    </w:rPr>
  </w:style>
  <w:style w:type="paragraph" w:styleId="Header">
    <w:name w:val="header"/>
    <w:basedOn w:val="Normal"/>
    <w:link w:val="HeaderChar"/>
    <w:uiPriority w:val="99"/>
    <w:unhideWhenUsed/>
    <w:rsid w:val="002B727F"/>
    <w:pPr>
      <w:tabs>
        <w:tab w:val="center" w:pos="4680"/>
        <w:tab w:val="right" w:pos="9360"/>
      </w:tabs>
    </w:pPr>
  </w:style>
  <w:style w:type="character" w:customStyle="1" w:styleId="HeaderChar">
    <w:name w:val="Header Char"/>
    <w:basedOn w:val="DefaultParagraphFont"/>
    <w:link w:val="Header"/>
    <w:uiPriority w:val="99"/>
    <w:rsid w:val="002B72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727F"/>
    <w:pPr>
      <w:tabs>
        <w:tab w:val="center" w:pos="4680"/>
        <w:tab w:val="right" w:pos="9360"/>
      </w:tabs>
    </w:pPr>
  </w:style>
  <w:style w:type="character" w:customStyle="1" w:styleId="FooterChar">
    <w:name w:val="Footer Char"/>
    <w:basedOn w:val="DefaultParagraphFont"/>
    <w:link w:val="Footer"/>
    <w:uiPriority w:val="99"/>
    <w:rsid w:val="002B727F"/>
    <w:rPr>
      <w:rFonts w:ascii="Times New Roman" w:eastAsia="Times New Roman" w:hAnsi="Times New Roman" w:cs="Times New Roman"/>
      <w:sz w:val="24"/>
      <w:szCs w:val="24"/>
    </w:rPr>
  </w:style>
  <w:style w:type="character" w:customStyle="1" w:styleId="BodyTextChar">
    <w:name w:val="Body Text Char"/>
    <w:link w:val="BodyText"/>
    <w:locked/>
    <w:rsid w:val="00835225"/>
    <w:rPr>
      <w:sz w:val="24"/>
    </w:rPr>
  </w:style>
  <w:style w:type="paragraph" w:styleId="BodyText">
    <w:name w:val="Body Text"/>
    <w:basedOn w:val="Normal"/>
    <w:link w:val="BodyTextChar"/>
    <w:rsid w:val="00835225"/>
    <w:rPr>
      <w:rFonts w:asciiTheme="minorHAnsi" w:eastAsiaTheme="minorHAnsi" w:hAnsiTheme="minorHAnsi" w:cstheme="minorBidi"/>
      <w:szCs w:val="22"/>
    </w:rPr>
  </w:style>
  <w:style w:type="character" w:customStyle="1" w:styleId="BodyTextChar1">
    <w:name w:val="Body Text Char1"/>
    <w:basedOn w:val="DefaultParagraphFont"/>
    <w:uiPriority w:val="99"/>
    <w:semiHidden/>
    <w:rsid w:val="00835225"/>
    <w:rPr>
      <w:rFonts w:ascii="Times New Roman" w:eastAsia="Times New Roman" w:hAnsi="Times New Roman" w:cs="Times New Roman"/>
      <w:sz w:val="24"/>
      <w:szCs w:val="24"/>
    </w:rPr>
  </w:style>
  <w:style w:type="character" w:styleId="Strong">
    <w:name w:val="Strong"/>
    <w:basedOn w:val="DefaultParagraphFont"/>
    <w:uiPriority w:val="22"/>
    <w:qFormat/>
    <w:rsid w:val="00145043"/>
    <w:rPr>
      <w:b/>
      <w:bCs/>
    </w:rPr>
  </w:style>
  <w:style w:type="paragraph" w:styleId="BalloonText">
    <w:name w:val="Balloon Text"/>
    <w:basedOn w:val="Normal"/>
    <w:link w:val="BalloonTextChar"/>
    <w:uiPriority w:val="99"/>
    <w:semiHidden/>
    <w:unhideWhenUsed/>
    <w:rsid w:val="00145043"/>
    <w:rPr>
      <w:rFonts w:ascii="Tahoma" w:hAnsi="Tahoma" w:cs="Tahoma"/>
      <w:sz w:val="16"/>
      <w:szCs w:val="16"/>
    </w:rPr>
  </w:style>
  <w:style w:type="character" w:customStyle="1" w:styleId="BalloonTextChar">
    <w:name w:val="Balloon Text Char"/>
    <w:basedOn w:val="DefaultParagraphFont"/>
    <w:link w:val="BalloonText"/>
    <w:uiPriority w:val="99"/>
    <w:semiHidden/>
    <w:rsid w:val="0014504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9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9F8AF-DBC3-4338-A423-7C12C7FA8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6064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2015-10-27T13:38:00Z</dcterms:created>
  <dc:creator>Starrett, Nicole (MED)</dc:creator>
  <lastModifiedBy/>
  <lastPrinted>2015-10-23T13:06:00Z</lastPrinted>
  <dcterms:modified xsi:type="dcterms:W3CDTF">2015-10-27T13:40:00Z</dcterms:modified>
  <revision>3</revision>
</coreProperties>
</file>