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050" w:rsidRDefault="00470050" w:rsidP="00470050">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470050" w:rsidRDefault="00470050" w:rsidP="00470050">
      <w:pPr>
        <w:jc w:val="center"/>
      </w:pPr>
      <w:r>
        <w:t>BOARD OF REGISTRATION IN MEDICINE</w:t>
      </w:r>
    </w:p>
    <w:p w:rsidR="00470050" w:rsidRDefault="00470050" w:rsidP="00470050">
      <w:pPr>
        <w:jc w:val="center"/>
      </w:pPr>
    </w:p>
    <w:p w:rsidR="00470050" w:rsidRDefault="00470050" w:rsidP="00470050">
      <w:r>
        <w:t xml:space="preserve">MIDDLESEX, </w:t>
      </w:r>
      <w:proofErr w:type="spellStart"/>
      <w:r>
        <w:t>ss</w:t>
      </w:r>
      <w:proofErr w:type="spellEnd"/>
      <w:r>
        <w:tab/>
      </w:r>
      <w:r>
        <w:tab/>
      </w:r>
      <w:r>
        <w:tab/>
      </w:r>
      <w:r>
        <w:tab/>
      </w:r>
      <w:r>
        <w:tab/>
        <w:t>Adjudicatory Case No. 201</w:t>
      </w:r>
      <w:r w:rsidR="00844156">
        <w:t>6-012</w:t>
      </w:r>
    </w:p>
    <w:p w:rsidR="00470050" w:rsidRDefault="00470050" w:rsidP="00470050">
      <w:r>
        <w:tab/>
      </w:r>
      <w:r>
        <w:tab/>
      </w:r>
      <w:r>
        <w:tab/>
      </w:r>
      <w:r>
        <w:tab/>
      </w:r>
      <w:r>
        <w:tab/>
      </w:r>
      <w:r>
        <w:tab/>
      </w:r>
      <w:r>
        <w:tab/>
      </w:r>
      <w:r w:rsidR="004E3EF5">
        <w:tab/>
      </w:r>
      <w:r>
        <w:t>(RM-1</w:t>
      </w:r>
      <w:r w:rsidR="007B40E4">
        <w:t>8</w:t>
      </w:r>
      <w:r>
        <w:t>-</w:t>
      </w:r>
      <w:r w:rsidR="007B40E4">
        <w:t>0551</w:t>
      </w:r>
      <w:r>
        <w:t>)</w:t>
      </w:r>
    </w:p>
    <w:p w:rsidR="00470050" w:rsidRDefault="00470050" w:rsidP="00470050">
      <w:pPr>
        <w:jc w:val="both"/>
      </w:pPr>
      <w:r>
        <w:t>________________________</w:t>
      </w:r>
    </w:p>
    <w:p w:rsidR="00470050" w:rsidRDefault="00470050" w:rsidP="00470050">
      <w:pPr>
        <w:jc w:val="both"/>
      </w:pPr>
      <w:r>
        <w:tab/>
      </w:r>
      <w:r>
        <w:tab/>
      </w:r>
      <w:r>
        <w:tab/>
      </w:r>
      <w:r>
        <w:tab/>
        <w:t>)</w:t>
      </w:r>
    </w:p>
    <w:p w:rsidR="00470050" w:rsidRDefault="00470050" w:rsidP="00470050">
      <w:pPr>
        <w:jc w:val="both"/>
      </w:pPr>
      <w:r>
        <w:t xml:space="preserve">In the Matter of </w:t>
      </w:r>
      <w:r>
        <w:tab/>
      </w:r>
      <w:r>
        <w:tab/>
        <w:t>)</w:t>
      </w:r>
    </w:p>
    <w:p w:rsidR="00470050" w:rsidRDefault="00470050" w:rsidP="00470050">
      <w:pPr>
        <w:jc w:val="both"/>
      </w:pPr>
      <w:r>
        <w:tab/>
      </w:r>
      <w:r>
        <w:tab/>
      </w:r>
      <w:r>
        <w:tab/>
      </w:r>
      <w:r>
        <w:tab/>
        <w:t>)</w:t>
      </w:r>
      <w:r>
        <w:tab/>
      </w:r>
      <w:r w:rsidR="003B5244">
        <w:tab/>
      </w:r>
      <w:r w:rsidR="003B5244">
        <w:tab/>
      </w:r>
      <w:r>
        <w:rPr>
          <w:u w:val="single"/>
        </w:rPr>
        <w:t>FINAL DECISION AND ORDER</w:t>
      </w:r>
    </w:p>
    <w:p w:rsidR="00470050" w:rsidRDefault="00C650AD" w:rsidP="00470050">
      <w:pPr>
        <w:jc w:val="both"/>
      </w:pPr>
      <w:r>
        <w:t xml:space="preserve">Carmen A. </w:t>
      </w:r>
      <w:proofErr w:type="spellStart"/>
      <w:r>
        <w:t>Puliafito</w:t>
      </w:r>
      <w:proofErr w:type="spellEnd"/>
      <w:r w:rsidR="006F42C2">
        <w:t xml:space="preserve">, </w:t>
      </w:r>
      <w:r w:rsidR="00470050">
        <w:t>M.D.</w:t>
      </w:r>
      <w:r w:rsidR="00470050">
        <w:tab/>
        <w:t>)</w:t>
      </w:r>
    </w:p>
    <w:p w:rsidR="00470050" w:rsidRDefault="00470050" w:rsidP="00470050">
      <w:pPr>
        <w:jc w:val="both"/>
      </w:pPr>
      <w:r>
        <w:t>________________________)</w:t>
      </w:r>
    </w:p>
    <w:p w:rsidR="00470050" w:rsidRDefault="00470050" w:rsidP="00470050">
      <w:pPr>
        <w:jc w:val="both"/>
      </w:pPr>
    </w:p>
    <w:p w:rsidR="00557375" w:rsidRDefault="00470050" w:rsidP="005F48AC">
      <w:pPr>
        <w:spacing w:line="360" w:lineRule="auto"/>
      </w:pPr>
      <w:r>
        <w:tab/>
        <w:t>This matter came before the Board for disposition on the basis of the Administrative Magistrate’s</w:t>
      </w:r>
      <w:r w:rsidR="001D468F">
        <w:t xml:space="preserve"> June 21</w:t>
      </w:r>
      <w:r w:rsidR="006F42C2">
        <w:t>, 201</w:t>
      </w:r>
      <w:r w:rsidR="00C223E1">
        <w:t>9</w:t>
      </w:r>
      <w:r>
        <w:t xml:space="preserve"> Recommended Decision, </w:t>
      </w:r>
      <w:r w:rsidR="006F42C2">
        <w:t xml:space="preserve">the Respondent’s Objection to the Administrative Magistrate’s Recommended Decision (Respondent’s Objection), </w:t>
      </w:r>
      <w:r w:rsidR="0009058B">
        <w:t>and the Parties</w:t>
      </w:r>
      <w:r w:rsidR="003B5244">
        <w:t>’</w:t>
      </w:r>
      <w:r w:rsidR="0009058B">
        <w:t xml:space="preserve"> Memoranda on Disposition.</w:t>
      </w:r>
      <w:r w:rsidR="00D94ABE">
        <w:t xml:space="preserve"> </w:t>
      </w:r>
      <w:r>
        <w:t>After full considerati</w:t>
      </w:r>
      <w:r w:rsidR="00D94ABE">
        <w:t xml:space="preserve">on of the Recommended Decision, which is attached hereto and incorporated by reference, </w:t>
      </w:r>
      <w:r w:rsidR="00A84A26">
        <w:t xml:space="preserve">and all additional submissions, </w:t>
      </w:r>
      <w:r>
        <w:t>the Board adopts the Recommended Decision</w:t>
      </w:r>
      <w:r w:rsidR="00C223E1">
        <w:t>.</w:t>
      </w:r>
      <w:r w:rsidR="001D468F">
        <w:t xml:space="preserve"> </w:t>
      </w:r>
      <w:r w:rsidR="00557375" w:rsidRPr="00664457">
        <w:t>The Board hereby rejects the Respondent’s Objection</w:t>
      </w:r>
      <w:r w:rsidR="00826F03">
        <w:t>, finding that it</w:t>
      </w:r>
      <w:r w:rsidR="001D468F">
        <w:t xml:space="preserve"> lack</w:t>
      </w:r>
      <w:r w:rsidR="00826F03">
        <w:t>s</w:t>
      </w:r>
      <w:r w:rsidR="001D468F">
        <w:t xml:space="preserve"> validity</w:t>
      </w:r>
      <w:r w:rsidR="00557375" w:rsidRPr="00664457">
        <w:t xml:space="preserve">. </w:t>
      </w:r>
      <w:r w:rsidR="001D468F">
        <w:t>The Board also hereby attaches to this decision, and incorporates within, the July 20, 2018 Decision of the Medical Board of California.</w:t>
      </w:r>
    </w:p>
    <w:p w:rsidR="00F71658" w:rsidRPr="001B66E8" w:rsidRDefault="00F71658" w:rsidP="005F48AC">
      <w:pPr>
        <w:spacing w:line="360" w:lineRule="auto"/>
        <w:ind w:firstLine="720"/>
        <w:jc w:val="center"/>
        <w:rPr>
          <w:u w:val="single"/>
        </w:rPr>
      </w:pPr>
      <w:r w:rsidRPr="001B66E8">
        <w:rPr>
          <w:u w:val="single"/>
        </w:rPr>
        <w:t>Sanction</w:t>
      </w:r>
    </w:p>
    <w:p w:rsidR="00FE280B" w:rsidRPr="004E3EF5" w:rsidRDefault="005C0524" w:rsidP="005F48AC">
      <w:pPr>
        <w:autoSpaceDE w:val="0"/>
        <w:autoSpaceDN w:val="0"/>
        <w:adjustRightInd w:val="0"/>
        <w:spacing w:line="360" w:lineRule="auto"/>
        <w:jc w:val="both"/>
      </w:pPr>
      <w:r>
        <w:tab/>
      </w:r>
      <w:r w:rsidR="008C3369">
        <w:t xml:space="preserve">As a function of this Board’s obligation to protect the public health, safety, and welfare, it is proper for the Board to discipline the Respondent. </w:t>
      </w:r>
      <w:r w:rsidR="008C3369" w:rsidRPr="00E01CDC">
        <w:rPr>
          <w:i/>
        </w:rPr>
        <w:t xml:space="preserve">See </w:t>
      </w:r>
      <w:r w:rsidR="008C3369" w:rsidRPr="004E3EF5">
        <w:rPr>
          <w:i/>
        </w:rPr>
        <w:t>Levy v. Board of Registration in Medicine</w:t>
      </w:r>
      <w:r w:rsidR="008C3369">
        <w:t xml:space="preserve">, 378 Mass. 519 (1979). </w:t>
      </w:r>
      <w:r w:rsidR="00F71658">
        <w:t>Pursuant to 243 CMR 1.03(5)(a)12, the Board has the authori</w:t>
      </w:r>
      <w:r w:rsidR="00742A76">
        <w:t>t</w:t>
      </w:r>
      <w:r w:rsidR="00F71658">
        <w:t xml:space="preserve">y to discipline a physician who has been “disciplined in another jurisdiction in any way by the proper licensing authority for reasons substantially the same as those set forth in G.L. c. 112, §5 or 243 CMR 1.03(5).” </w:t>
      </w:r>
      <w:r>
        <w:t xml:space="preserve">The Board may impose discipline based on another state’s disciplinary action, without re-litigating the underlying facts. </w:t>
      </w:r>
      <w:r w:rsidRPr="00E01CDC">
        <w:rPr>
          <w:i/>
        </w:rPr>
        <w:t xml:space="preserve">See </w:t>
      </w:r>
      <w:r w:rsidRPr="004E3EF5">
        <w:rPr>
          <w:i/>
        </w:rPr>
        <w:t>In the Matter of Randolph Ramirez</w:t>
      </w:r>
      <w:r>
        <w:t>, M.D. 441 Mass. 479 (2004).</w:t>
      </w:r>
      <w:r w:rsidR="00C75EA3">
        <w:t xml:space="preserve"> </w:t>
      </w:r>
      <w:r w:rsidR="00FE280B">
        <w:t xml:space="preserve">When the Board imposes reciprocal discipline, the Board </w:t>
      </w:r>
      <w:r w:rsidR="00FE280B" w:rsidRPr="004E3EF5">
        <w:t xml:space="preserve">may impose any sanction consistent with its policies and precedent and based on out-of-state facts, not the out-of-state sanction. </w:t>
      </w:r>
      <w:r w:rsidR="00FE280B" w:rsidRPr="00E01CDC">
        <w:rPr>
          <w:i/>
        </w:rPr>
        <w:t>See</w:t>
      </w:r>
      <w:r w:rsidR="00FE280B" w:rsidRPr="004E3EF5">
        <w:rPr>
          <w:i/>
        </w:rPr>
        <w:t xml:space="preserve"> In the Matter of Robert </w:t>
      </w:r>
      <w:proofErr w:type="spellStart"/>
      <w:r w:rsidR="00FE280B" w:rsidRPr="004E3EF5">
        <w:rPr>
          <w:i/>
        </w:rPr>
        <w:t>Schlossman</w:t>
      </w:r>
      <w:proofErr w:type="spellEnd"/>
      <w:r w:rsidR="00FE280B" w:rsidRPr="004E3EF5">
        <w:rPr>
          <w:i/>
        </w:rPr>
        <w:t>, M.D.</w:t>
      </w:r>
      <w:r w:rsidR="00FE280B" w:rsidRPr="004E3EF5">
        <w:t>, Board of Registration in Medicine, Adjudicatory Case No. 85-12-RO (Final Decision and Order, November 5, 1986) (Board noted that the fact that another state stayed its sanction did not require same outcome in Massachusetts).</w:t>
      </w:r>
    </w:p>
    <w:p w:rsidR="00C223E1" w:rsidRDefault="004E3EF5" w:rsidP="005F48AC">
      <w:pPr>
        <w:pStyle w:val="le-normal-32-level"/>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C3369">
        <w:rPr>
          <w:rFonts w:ascii="Times New Roman" w:hAnsi="Times New Roman" w:cs="Times New Roman"/>
          <w:sz w:val="24"/>
          <w:szCs w:val="24"/>
        </w:rPr>
        <w:t xml:space="preserve">The record reflects that the Respondent was disciplined by the </w:t>
      </w:r>
      <w:r w:rsidR="001D468F">
        <w:rPr>
          <w:rFonts w:ascii="Times New Roman" w:hAnsi="Times New Roman" w:cs="Times New Roman"/>
          <w:sz w:val="24"/>
          <w:szCs w:val="24"/>
        </w:rPr>
        <w:t xml:space="preserve">Medical </w:t>
      </w:r>
      <w:r w:rsidR="00C223E1">
        <w:rPr>
          <w:rFonts w:ascii="Times New Roman" w:hAnsi="Times New Roman" w:cs="Times New Roman"/>
          <w:sz w:val="24"/>
          <w:szCs w:val="24"/>
        </w:rPr>
        <w:t xml:space="preserve">Board of </w:t>
      </w:r>
      <w:r w:rsidR="001D468F">
        <w:rPr>
          <w:rFonts w:ascii="Times New Roman" w:hAnsi="Times New Roman" w:cs="Times New Roman"/>
          <w:sz w:val="24"/>
          <w:szCs w:val="24"/>
        </w:rPr>
        <w:t xml:space="preserve">California </w:t>
      </w:r>
      <w:r w:rsidR="00417A5F">
        <w:rPr>
          <w:rFonts w:ascii="Times New Roman" w:hAnsi="Times New Roman" w:cs="Times New Roman"/>
          <w:sz w:val="24"/>
          <w:szCs w:val="24"/>
        </w:rPr>
        <w:t>(“</w:t>
      </w:r>
      <w:r w:rsidR="001D468F">
        <w:rPr>
          <w:rFonts w:ascii="Times New Roman" w:hAnsi="Times New Roman" w:cs="Times New Roman"/>
          <w:sz w:val="24"/>
          <w:szCs w:val="24"/>
        </w:rPr>
        <w:t xml:space="preserve">California </w:t>
      </w:r>
      <w:r w:rsidR="00417A5F">
        <w:rPr>
          <w:rFonts w:ascii="Times New Roman" w:hAnsi="Times New Roman" w:cs="Times New Roman"/>
          <w:sz w:val="24"/>
          <w:szCs w:val="24"/>
        </w:rPr>
        <w:t>Board”)</w:t>
      </w:r>
      <w:r w:rsidR="00C223E1">
        <w:rPr>
          <w:rFonts w:ascii="Times New Roman" w:hAnsi="Times New Roman" w:cs="Times New Roman"/>
          <w:sz w:val="24"/>
          <w:szCs w:val="24"/>
        </w:rPr>
        <w:t xml:space="preserve"> </w:t>
      </w:r>
      <w:r w:rsidR="008C3369">
        <w:rPr>
          <w:rFonts w:ascii="Times New Roman" w:hAnsi="Times New Roman" w:cs="Times New Roman"/>
          <w:sz w:val="24"/>
          <w:szCs w:val="24"/>
        </w:rPr>
        <w:t>for</w:t>
      </w:r>
      <w:r w:rsidR="00C223E1">
        <w:rPr>
          <w:rFonts w:ascii="Times New Roman" w:hAnsi="Times New Roman" w:cs="Times New Roman"/>
          <w:sz w:val="24"/>
          <w:szCs w:val="24"/>
        </w:rPr>
        <w:t xml:space="preserve"> prescribing violations,</w:t>
      </w:r>
      <w:r w:rsidR="001D468F">
        <w:rPr>
          <w:rFonts w:ascii="Times New Roman" w:hAnsi="Times New Roman" w:cs="Times New Roman"/>
          <w:sz w:val="24"/>
          <w:szCs w:val="24"/>
        </w:rPr>
        <w:t xml:space="preserve"> consumption of illicit dru</w:t>
      </w:r>
      <w:r w:rsidR="00683032">
        <w:rPr>
          <w:rFonts w:ascii="Times New Roman" w:hAnsi="Times New Roman" w:cs="Times New Roman"/>
          <w:sz w:val="24"/>
          <w:szCs w:val="24"/>
        </w:rPr>
        <w:t>g</w:t>
      </w:r>
      <w:r w:rsidR="001D468F">
        <w:rPr>
          <w:rFonts w:ascii="Times New Roman" w:hAnsi="Times New Roman" w:cs="Times New Roman"/>
          <w:sz w:val="24"/>
          <w:szCs w:val="24"/>
        </w:rPr>
        <w:t>s,</w:t>
      </w:r>
      <w:r w:rsidR="00683032">
        <w:rPr>
          <w:rFonts w:ascii="Times New Roman" w:hAnsi="Times New Roman" w:cs="Times New Roman"/>
          <w:sz w:val="24"/>
          <w:szCs w:val="24"/>
        </w:rPr>
        <w:t xml:space="preserve"> misleading emergency personnel responding to an overdose, purchasing alcohol for a minor and practicing medicine while impaired</w:t>
      </w:r>
      <w:r w:rsidR="00C223E1">
        <w:rPr>
          <w:rFonts w:ascii="Times New Roman" w:hAnsi="Times New Roman" w:cs="Times New Roman"/>
          <w:sz w:val="24"/>
          <w:szCs w:val="24"/>
        </w:rPr>
        <w:t>.</w:t>
      </w:r>
      <w:r w:rsidR="008C3369">
        <w:rPr>
          <w:rFonts w:ascii="Times New Roman" w:hAnsi="Times New Roman" w:cs="Times New Roman"/>
          <w:sz w:val="24"/>
          <w:szCs w:val="24"/>
        </w:rPr>
        <w:t xml:space="preserve"> </w:t>
      </w:r>
    </w:p>
    <w:p w:rsidR="005F48AC" w:rsidRDefault="00417A5F" w:rsidP="005F48AC">
      <w:pPr>
        <w:spacing w:line="360" w:lineRule="auto"/>
      </w:pPr>
      <w:r>
        <w:tab/>
      </w:r>
    </w:p>
    <w:p w:rsidR="004E3EF5" w:rsidRDefault="00417A5F" w:rsidP="005F48AC">
      <w:pPr>
        <w:spacing w:line="360" w:lineRule="auto"/>
        <w:ind w:firstLine="720"/>
      </w:pPr>
      <w:r>
        <w:t>The Board’s regulations include, as a basis for discipline, “</w:t>
      </w:r>
      <w:r w:rsidR="006E2B7F">
        <w:t>[</w:t>
      </w:r>
      <w:r>
        <w:t>m</w:t>
      </w:r>
      <w:r w:rsidR="006E2B7F">
        <w:t>]</w:t>
      </w:r>
      <w:proofErr w:type="spellStart"/>
      <w:r>
        <w:t>isconduct</w:t>
      </w:r>
      <w:proofErr w:type="spellEnd"/>
      <w:r>
        <w:t xml:space="preserve"> in the practice.” 243 CMR 1.03(5</w:t>
      </w:r>
      <w:proofErr w:type="gramStart"/>
      <w:r>
        <w:t>)(</w:t>
      </w:r>
      <w:proofErr w:type="gramEnd"/>
      <w:r>
        <w:t xml:space="preserve">a)(18). The Respondent’s conduct in </w:t>
      </w:r>
      <w:r w:rsidR="00683032">
        <w:t>California</w:t>
      </w:r>
      <w:r>
        <w:t xml:space="preserve">, as reflected in the </w:t>
      </w:r>
      <w:r w:rsidR="00683032">
        <w:t>California Board decision</w:t>
      </w:r>
      <w:r>
        <w:t xml:space="preserve"> constitutes misconduct in the practice of medicine and therefore the Board can impose discipline.</w:t>
      </w:r>
      <w:r w:rsidR="00E01CDC">
        <w:t xml:space="preserve"> The Board’s regulatio</w:t>
      </w:r>
      <w:r w:rsidR="006E2B7F">
        <w:t>ns also allow for sanction for “[c]</w:t>
      </w:r>
      <w:proofErr w:type="spellStart"/>
      <w:r w:rsidR="006E2B7F">
        <w:t>onduct</w:t>
      </w:r>
      <w:proofErr w:type="spellEnd"/>
      <w:r w:rsidR="006E2B7F">
        <w:t xml:space="preserve"> which places into question the physician’s competence to practice medicine</w:t>
      </w:r>
      <w:r w:rsidR="006E2B7F" w:rsidRPr="006E2B7F">
        <w:rPr>
          <w:rFonts w:eastAsiaTheme="minorHAnsi"/>
        </w:rPr>
        <w:t xml:space="preserve"> including but not limited to gross misconduct in the practice of medicine, or practicing medicine fraudulently, or beyond its authorized scope, or with gross incompetence, or with gross negligence on a particular occasion or negligence on repeated occasion</w:t>
      </w:r>
      <w:r w:rsidR="006E2B7F">
        <w:rPr>
          <w:rFonts w:eastAsiaTheme="minorHAnsi"/>
        </w:rPr>
        <w:t>s.” 243 CMR 1.03(5</w:t>
      </w:r>
      <w:proofErr w:type="gramStart"/>
      <w:r w:rsidR="006E2B7F">
        <w:rPr>
          <w:rFonts w:eastAsiaTheme="minorHAnsi"/>
        </w:rPr>
        <w:t>)(</w:t>
      </w:r>
      <w:proofErr w:type="gramEnd"/>
      <w:r w:rsidR="006E2B7F">
        <w:rPr>
          <w:rFonts w:eastAsiaTheme="minorHAnsi"/>
        </w:rPr>
        <w:t xml:space="preserve">a)(3). </w:t>
      </w:r>
      <w:r w:rsidR="006D208C">
        <w:rPr>
          <w:rFonts w:eastAsiaTheme="minorHAnsi"/>
        </w:rPr>
        <w:t xml:space="preserve">The Respondent’s conduct in </w:t>
      </w:r>
      <w:r w:rsidR="00683032">
        <w:rPr>
          <w:rFonts w:eastAsiaTheme="minorHAnsi"/>
        </w:rPr>
        <w:t>California</w:t>
      </w:r>
      <w:r w:rsidR="006D208C">
        <w:rPr>
          <w:rFonts w:eastAsiaTheme="minorHAnsi"/>
        </w:rPr>
        <w:t xml:space="preserve"> if it occurred in Massachusetts would constitute a violation of this regulation.</w:t>
      </w:r>
      <w:r w:rsidR="00683032">
        <w:rPr>
          <w:rFonts w:eastAsiaTheme="minorHAnsi"/>
        </w:rPr>
        <w:t xml:space="preserve"> </w:t>
      </w:r>
      <w:r w:rsidR="007D7A4E">
        <w:t>The record also reflects that the Respondent practiced medicine while impaired, which is a basis for sanction, pursuant to 243 CMR 1.03(5</w:t>
      </w:r>
      <w:proofErr w:type="gramStart"/>
      <w:r w:rsidR="007D7A4E">
        <w:t>)(</w:t>
      </w:r>
      <w:proofErr w:type="gramEnd"/>
      <w:r w:rsidR="007D7A4E">
        <w:t>a)(4).</w:t>
      </w:r>
      <w:r w:rsidR="00512DF8" w:rsidRPr="004E3EF5">
        <w:t xml:space="preserve"> </w:t>
      </w:r>
      <w:r w:rsidR="00683032">
        <w:t>Moreover, the Board’s regulations regarding grounds for discipline also include practicing medicine while impaired and being a habitual user of narcotics, amphetamines and other drugs. 243 CMR 1.03(5</w:t>
      </w:r>
      <w:proofErr w:type="gramStart"/>
      <w:r w:rsidR="00683032">
        <w:t>)(</w:t>
      </w:r>
      <w:proofErr w:type="gramEnd"/>
      <w:r w:rsidR="00683032">
        <w:t>a)4 and 243 CMR 1.03(5)(a) 5.</w:t>
      </w:r>
    </w:p>
    <w:p w:rsidR="005F48AC" w:rsidRDefault="005F48AC" w:rsidP="005F48AC">
      <w:pPr>
        <w:spacing w:line="360" w:lineRule="auto"/>
      </w:pPr>
    </w:p>
    <w:p w:rsidR="005F48AC" w:rsidRDefault="00683032" w:rsidP="005F48AC">
      <w:pPr>
        <w:spacing w:line="360" w:lineRule="auto"/>
      </w:pPr>
      <w:r>
        <w:tab/>
        <w:t xml:space="preserve">In addition, the Board may impose sanction if a physician engages in conduct that undermines the public confidence in the medical profession. </w:t>
      </w:r>
      <w:r w:rsidRPr="00683032">
        <w:rPr>
          <w:u w:val="single"/>
        </w:rPr>
        <w:t>Levy v. Board of Registration in Medicine</w:t>
      </w:r>
      <w:r>
        <w:t xml:space="preserve">, 378 Mass. 519 (1979). The Respondent’s conduct in California, if it occurred in Massachusetts, would be </w:t>
      </w:r>
      <w:proofErr w:type="spellStart"/>
      <w:r>
        <w:t>sanctionable</w:t>
      </w:r>
      <w:proofErr w:type="spellEnd"/>
      <w:r>
        <w:t xml:space="preserve"> under </w:t>
      </w:r>
      <w:r w:rsidRPr="00683032">
        <w:rPr>
          <w:u w:val="single"/>
        </w:rPr>
        <w:t>Levy</w:t>
      </w:r>
      <w:r>
        <w:t>.</w:t>
      </w:r>
    </w:p>
    <w:p w:rsidR="005F48AC" w:rsidRDefault="005F48AC" w:rsidP="005F48AC">
      <w:pPr>
        <w:spacing w:line="360" w:lineRule="auto"/>
      </w:pPr>
    </w:p>
    <w:p w:rsidR="00683032" w:rsidRDefault="005F48AC" w:rsidP="005F48AC">
      <w:pPr>
        <w:spacing w:line="360" w:lineRule="auto"/>
        <w:rPr>
          <w:rFonts w:eastAsia="Calibri"/>
        </w:rPr>
      </w:pPr>
      <w:r>
        <w:tab/>
        <w:t xml:space="preserve">In determining sanction, the Board notes that </w:t>
      </w:r>
      <w:r w:rsidR="00683032" w:rsidRPr="00683032">
        <w:rPr>
          <w:rFonts w:eastAsia="Calibri"/>
        </w:rPr>
        <w:t>the multiple forms of misconduct engaged in by the Respondent</w:t>
      </w:r>
      <w:r>
        <w:rPr>
          <w:rFonts w:eastAsia="Calibri"/>
        </w:rPr>
        <w:t xml:space="preserve"> also</w:t>
      </w:r>
      <w:r w:rsidR="00683032" w:rsidRPr="00683032">
        <w:rPr>
          <w:rFonts w:eastAsia="Calibri"/>
        </w:rPr>
        <w:t xml:space="preserve"> establish that he lacks good moral character and therefore a revocation of the Respondent’s license is warranted pursuant to </w:t>
      </w:r>
      <w:r w:rsidR="00683032" w:rsidRPr="00683032">
        <w:rPr>
          <w:rFonts w:eastAsia="Calibri"/>
          <w:u w:val="single"/>
        </w:rPr>
        <w:t>Raymond v. Board of Registration in Medicine</w:t>
      </w:r>
      <w:r w:rsidR="00683032" w:rsidRPr="00683032">
        <w:rPr>
          <w:rFonts w:eastAsia="Calibri"/>
        </w:rPr>
        <w:t xml:space="preserve">, 387 Mass. 709 (1982). Board precedent supports revocation in cases where a physician flagrantly disregards the regulations regarding prescribing controlled substances. </w:t>
      </w:r>
      <w:r w:rsidR="00683032" w:rsidRPr="00683032">
        <w:rPr>
          <w:rFonts w:eastAsia="Calibri"/>
          <w:u w:val="single"/>
        </w:rPr>
        <w:t>In the Matter of Christopher D. Owens, M.D.</w:t>
      </w:r>
      <w:r w:rsidR="00683032" w:rsidRPr="00683032">
        <w:rPr>
          <w:rFonts w:eastAsia="Calibri"/>
        </w:rPr>
        <w:t xml:space="preserve">, Board of Registration in Medicine, Adjudicatory Case No. 2017-031 (Final Decision and Order, April 25, 2018) (physician’s inchoate right to renew </w:t>
      </w:r>
      <w:r w:rsidR="00683032" w:rsidRPr="00683032">
        <w:rPr>
          <w:rFonts w:eastAsia="Calibri"/>
        </w:rPr>
        <w:lastRenderedPageBreak/>
        <w:t xml:space="preserve">his license retroactively revoked when he prescribed controlled substances to his girlfriend and friends, and abused illicit drugs); </w:t>
      </w:r>
      <w:r w:rsidR="00683032" w:rsidRPr="00683032">
        <w:rPr>
          <w:rFonts w:eastAsia="Calibri"/>
          <w:u w:val="single"/>
        </w:rPr>
        <w:t>In the Matter of Jeffrey J. Davis, M.D.</w:t>
      </w:r>
      <w:r w:rsidR="00683032" w:rsidRPr="00683032">
        <w:rPr>
          <w:rFonts w:eastAsia="Calibri"/>
        </w:rPr>
        <w:t xml:space="preserve">, Board of Registration in Medicine, Adjudicatory Case No. 2014-008 (Final Decision and Order, October 8, 2015) (physician’s inchoate right to renew his license revoked after he prescribed controlled substances multiple times to family members and failed to respond to a subpoena and failed to appear at the adjudicatory proceeding); and </w:t>
      </w:r>
      <w:r w:rsidR="00683032" w:rsidRPr="00683032">
        <w:rPr>
          <w:rFonts w:eastAsia="Calibri"/>
          <w:u w:val="single"/>
        </w:rPr>
        <w:t>In the Matter of James L. Ross, M.D.</w:t>
      </w:r>
      <w:r w:rsidR="00683032" w:rsidRPr="00683032">
        <w:rPr>
          <w:rFonts w:eastAsia="Calibri"/>
        </w:rPr>
        <w:t xml:space="preserve">, Board of Registration in Medicine, Adjudicatory Case No. 97-03-DALA (Final Decision and Order, February 11, 1998) (physician’s license revoked where he prescribed medications to a patient with whom he had a sexual relationship, lied on job applications and his renewal application, was arrested for multiple driving offenses and prescribed medications to individuals who were not his patients for non-medical purposes). </w:t>
      </w:r>
    </w:p>
    <w:p w:rsidR="005F48AC" w:rsidRPr="00683032" w:rsidRDefault="005F48AC" w:rsidP="005F48AC">
      <w:pPr>
        <w:spacing w:line="360" w:lineRule="auto"/>
        <w:rPr>
          <w:rFonts w:eastAsia="Calibri"/>
        </w:rPr>
      </w:pPr>
    </w:p>
    <w:p w:rsidR="0075280A" w:rsidRDefault="0075280A" w:rsidP="005F48AC">
      <w:pPr>
        <w:spacing w:line="360" w:lineRule="auto"/>
        <w:ind w:firstLine="720"/>
        <w:jc w:val="both"/>
      </w:pPr>
      <w:r>
        <w:t>Taking into consideration all of the Respondent’s transgressions,</w:t>
      </w:r>
      <w:r w:rsidR="00096A4F">
        <w:t xml:space="preserve"> </w:t>
      </w:r>
      <w:r w:rsidR="005F48AC">
        <w:t>t</w:t>
      </w:r>
      <w:r>
        <w:t xml:space="preserve">he Board hereby </w:t>
      </w:r>
      <w:r w:rsidR="006D208C">
        <w:t>REVOKES</w:t>
      </w:r>
      <w:r w:rsidR="00096A4F">
        <w:t xml:space="preserve"> </w:t>
      </w:r>
      <w:r>
        <w:t xml:space="preserve">the Respondent’s inchoate right to renew his medical license. </w:t>
      </w:r>
      <w:r w:rsidR="006D208C">
        <w:t>This sanction is imposed for each violation separately.</w:t>
      </w:r>
    </w:p>
    <w:p w:rsidR="005F48AC" w:rsidRPr="003B5244" w:rsidRDefault="005F48AC" w:rsidP="005F48AC">
      <w:pPr>
        <w:spacing w:line="360" w:lineRule="auto"/>
        <w:ind w:firstLine="720"/>
        <w:jc w:val="both"/>
      </w:pPr>
    </w:p>
    <w:p w:rsidR="00A76D34" w:rsidRDefault="003B5244" w:rsidP="005F48AC">
      <w:pPr>
        <w:spacing w:line="360" w:lineRule="auto"/>
        <w:jc w:val="both"/>
      </w:pPr>
      <w:r>
        <w:rPr>
          <w:rFonts w:eastAsiaTheme="minorHAnsi"/>
        </w:rPr>
        <w:tab/>
      </w:r>
      <w:r w:rsidR="00A76D34" w:rsidRPr="003B5244">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w:t>
      </w:r>
      <w:r w:rsidR="00A76D34">
        <w:t xml:space="preserve">,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The Respondent shall also provide this notification to any such designated entities with which he becomes associated </w:t>
      </w:r>
      <w:r w:rsidR="00AE4CB8">
        <w:t>during the</w:t>
      </w:r>
      <w:r w:rsidR="006D208C">
        <w:t xml:space="preserve"> duration of this revocation</w:t>
      </w:r>
      <w:r w:rsidR="00AE4CB8">
        <w:t xml:space="preserve">. </w:t>
      </w:r>
      <w:r w:rsidR="00A76D34">
        <w:t>The Respondent is further directed to certify to the Board within ten (10) days that he has complied with this directive.</w:t>
      </w:r>
    </w:p>
    <w:p w:rsidR="005F48AC" w:rsidRDefault="005F48AC" w:rsidP="005F48AC">
      <w:pPr>
        <w:spacing w:line="360" w:lineRule="auto"/>
        <w:jc w:val="both"/>
      </w:pPr>
    </w:p>
    <w:p w:rsidR="00470050" w:rsidRPr="004E3EF5" w:rsidRDefault="00470050" w:rsidP="005F48AC">
      <w:pPr>
        <w:spacing w:line="360" w:lineRule="auto"/>
        <w:ind w:firstLine="720"/>
        <w:jc w:val="both"/>
      </w:pPr>
      <w:r w:rsidRPr="004E3EF5">
        <w:t>The Board expressly reserves the authority to independently notify, at any time, any of the entities designated above, or any other affected entity, of any action it has taken.</w:t>
      </w:r>
      <w:r w:rsidR="009829D7" w:rsidRPr="004E3EF5">
        <w:t xml:space="preserve"> The Respondent has the right to appeal this Final </w:t>
      </w:r>
      <w:r w:rsidR="00A76D34">
        <w:t>D</w:t>
      </w:r>
      <w:r w:rsidR="009829D7" w:rsidRPr="004E3EF5">
        <w:t>ecision and Order within (30) days, pursuant to G.L. c. 30A, §§14 and 15, and G.L. c.112, §64.</w:t>
      </w:r>
    </w:p>
    <w:p w:rsidR="00470050" w:rsidRPr="004E3EF5" w:rsidRDefault="00470050" w:rsidP="005F48AC">
      <w:pPr>
        <w:spacing w:line="360" w:lineRule="auto"/>
        <w:jc w:val="both"/>
      </w:pPr>
    </w:p>
    <w:p w:rsidR="00470050" w:rsidRPr="004E3EF5" w:rsidRDefault="00470050" w:rsidP="005F48AC">
      <w:pPr>
        <w:spacing w:line="360" w:lineRule="auto"/>
      </w:pPr>
    </w:p>
    <w:p w:rsidR="00470050" w:rsidRPr="00C260C6" w:rsidRDefault="00470050" w:rsidP="005F48AC">
      <w:pPr>
        <w:spacing w:line="360" w:lineRule="auto"/>
        <w:rPr>
          <w:u w:val="single"/>
        </w:rPr>
      </w:pPr>
      <w:r w:rsidRPr="004E3EF5">
        <w:t>Date:</w:t>
      </w:r>
      <w:r w:rsidRPr="004E3EF5">
        <w:tab/>
      </w:r>
      <w:r w:rsidR="009352D6">
        <w:t>December 5</w:t>
      </w:r>
      <w:r w:rsidR="009D07A6">
        <w:t>, 2019</w:t>
      </w:r>
      <w:r w:rsidR="00DF6DB1" w:rsidRPr="004E3EF5">
        <w:tab/>
      </w:r>
      <w:r w:rsidR="00DF6DB1" w:rsidRPr="004E3EF5">
        <w:tab/>
      </w:r>
      <w:r w:rsidR="00DF6DB1" w:rsidRPr="004E3EF5">
        <w:tab/>
      </w:r>
      <w:r w:rsidR="009D07A6">
        <w:tab/>
      </w:r>
      <w:r w:rsidR="00C260C6">
        <w:rPr>
          <w:u w:val="single"/>
        </w:rPr>
        <w:t xml:space="preserve">Signed by Candace </w:t>
      </w:r>
      <w:proofErr w:type="spellStart"/>
      <w:r w:rsidR="00C260C6">
        <w:rPr>
          <w:u w:val="single"/>
        </w:rPr>
        <w:t>Lapidus</w:t>
      </w:r>
      <w:proofErr w:type="spellEnd"/>
      <w:r w:rsidR="00C260C6">
        <w:rPr>
          <w:u w:val="single"/>
        </w:rPr>
        <w:t xml:space="preserve"> Sloane, M.D.</w:t>
      </w:r>
      <w:bookmarkStart w:id="0" w:name="_GoBack"/>
      <w:bookmarkEnd w:id="0"/>
    </w:p>
    <w:p w:rsidR="00470050" w:rsidRPr="004E3EF5" w:rsidRDefault="00470050" w:rsidP="005F48AC">
      <w:pPr>
        <w:spacing w:line="360" w:lineRule="auto"/>
      </w:pPr>
      <w:r w:rsidRPr="004E3EF5">
        <w:tab/>
      </w:r>
      <w:r w:rsidRPr="004E3EF5">
        <w:tab/>
      </w:r>
      <w:r w:rsidRPr="004E3EF5">
        <w:tab/>
      </w:r>
      <w:r w:rsidRPr="004E3EF5">
        <w:tab/>
      </w:r>
      <w:r w:rsidRPr="004E3EF5">
        <w:tab/>
      </w:r>
      <w:r w:rsidR="00DF6DB1" w:rsidRPr="004E3EF5">
        <w:tab/>
      </w:r>
      <w:r w:rsidR="00DF6DB1" w:rsidRPr="004E3EF5">
        <w:tab/>
      </w:r>
      <w:r w:rsidR="009D07A6">
        <w:rPr>
          <w:rStyle w:val="Strong"/>
          <w:b w:val="0"/>
          <w:lang w:val="en"/>
        </w:rPr>
        <w:t>Candace Lapidus Sloane, M.D.</w:t>
      </w:r>
    </w:p>
    <w:p w:rsidR="007D56F9" w:rsidRPr="004E3EF5" w:rsidRDefault="00470050" w:rsidP="005F48AC">
      <w:pPr>
        <w:spacing w:line="360" w:lineRule="auto"/>
      </w:pPr>
      <w:r w:rsidRPr="004E3EF5">
        <w:tab/>
      </w:r>
      <w:r w:rsidRPr="004E3EF5">
        <w:tab/>
      </w:r>
      <w:r w:rsidRPr="004E3EF5">
        <w:tab/>
      </w:r>
      <w:r w:rsidRPr="004E3EF5">
        <w:tab/>
      </w:r>
      <w:r w:rsidRPr="004E3EF5">
        <w:tab/>
      </w:r>
      <w:r w:rsidR="00DF6DB1" w:rsidRPr="004E3EF5">
        <w:tab/>
      </w:r>
      <w:r w:rsidR="00DF6DB1" w:rsidRPr="004E3EF5">
        <w:tab/>
        <w:t xml:space="preserve">Board </w:t>
      </w:r>
      <w:r w:rsidRPr="004E3EF5">
        <w:t>Chair</w:t>
      </w:r>
    </w:p>
    <w:p w:rsidR="00DF6DB1" w:rsidRDefault="00DF6DB1" w:rsidP="005F48AC">
      <w:pPr>
        <w:spacing w:line="360" w:lineRule="auto"/>
      </w:pPr>
      <w:r w:rsidRPr="004E3EF5">
        <w:tab/>
      </w:r>
      <w:r w:rsidRPr="004E3EF5">
        <w:tab/>
      </w:r>
      <w:r w:rsidRPr="004E3EF5">
        <w:tab/>
      </w:r>
      <w:r w:rsidRPr="004E3EF5">
        <w:tab/>
      </w:r>
      <w:r w:rsidRPr="004E3EF5">
        <w:tab/>
      </w:r>
      <w:r>
        <w:tab/>
      </w:r>
      <w:r>
        <w:tab/>
        <w:t>Board of Registration in Medicine</w:t>
      </w:r>
      <w:r w:rsidR="008E6D60">
        <w:t xml:space="preserve"> </w:t>
      </w:r>
    </w:p>
    <w:sectPr w:rsidR="00DF6DB1" w:rsidSect="002B727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27F" w:rsidRDefault="002B727F" w:rsidP="002B727F">
      <w:r>
        <w:separator/>
      </w:r>
    </w:p>
  </w:endnote>
  <w:endnote w:type="continuationSeparator" w:id="0">
    <w:p w:rsidR="002B727F" w:rsidRDefault="002B727F" w:rsidP="002B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40578"/>
      <w:docPartObj>
        <w:docPartGallery w:val="Page Numbers (Bottom of Page)"/>
        <w:docPartUnique/>
      </w:docPartObj>
    </w:sdtPr>
    <w:sdtEndPr>
      <w:rPr>
        <w:noProof/>
      </w:rPr>
    </w:sdtEndPr>
    <w:sdtContent>
      <w:p w:rsidR="009D07A6" w:rsidRDefault="009D07A6">
        <w:pPr>
          <w:pStyle w:val="Footer"/>
          <w:jc w:val="center"/>
        </w:pPr>
        <w:r>
          <w:fldChar w:fldCharType="begin"/>
        </w:r>
        <w:r>
          <w:instrText xml:space="preserve"> PAGE   \* MERGEFORMAT </w:instrText>
        </w:r>
        <w:r>
          <w:fldChar w:fldCharType="separate"/>
        </w:r>
        <w:r w:rsidR="00C260C6">
          <w:rPr>
            <w:noProof/>
          </w:rPr>
          <w:t>4</w:t>
        </w:r>
        <w:r>
          <w:rPr>
            <w:noProof/>
          </w:rPr>
          <w:fldChar w:fldCharType="end"/>
        </w:r>
      </w:p>
    </w:sdtContent>
  </w:sdt>
  <w:p w:rsidR="002B727F" w:rsidRDefault="002B7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27F" w:rsidRDefault="002B727F" w:rsidP="002B727F">
      <w:r>
        <w:separator/>
      </w:r>
    </w:p>
  </w:footnote>
  <w:footnote w:type="continuationSeparator" w:id="0">
    <w:p w:rsidR="002B727F" w:rsidRDefault="002B727F" w:rsidP="002B7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42929"/>
    <w:multiLevelType w:val="hybridMultilevel"/>
    <w:tmpl w:val="AD6A44F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050"/>
    <w:rsid w:val="0009058B"/>
    <w:rsid w:val="00096A4F"/>
    <w:rsid w:val="00145043"/>
    <w:rsid w:val="001813CD"/>
    <w:rsid w:val="00190510"/>
    <w:rsid w:val="001A7958"/>
    <w:rsid w:val="001B4E43"/>
    <w:rsid w:val="001B66E8"/>
    <w:rsid w:val="001D468F"/>
    <w:rsid w:val="0021708C"/>
    <w:rsid w:val="00226FAB"/>
    <w:rsid w:val="00241588"/>
    <w:rsid w:val="002B727F"/>
    <w:rsid w:val="002D206E"/>
    <w:rsid w:val="00320C80"/>
    <w:rsid w:val="00326D23"/>
    <w:rsid w:val="00335813"/>
    <w:rsid w:val="00356DFE"/>
    <w:rsid w:val="00373C80"/>
    <w:rsid w:val="003B5244"/>
    <w:rsid w:val="003C45BF"/>
    <w:rsid w:val="00417A5F"/>
    <w:rsid w:val="00470050"/>
    <w:rsid w:val="004B5DFF"/>
    <w:rsid w:val="004E3EF5"/>
    <w:rsid w:val="00512DF8"/>
    <w:rsid w:val="00544C72"/>
    <w:rsid w:val="00557375"/>
    <w:rsid w:val="005603F5"/>
    <w:rsid w:val="005704F0"/>
    <w:rsid w:val="005C0524"/>
    <w:rsid w:val="005F48AC"/>
    <w:rsid w:val="006356BE"/>
    <w:rsid w:val="00664457"/>
    <w:rsid w:val="00673614"/>
    <w:rsid w:val="00683032"/>
    <w:rsid w:val="00685317"/>
    <w:rsid w:val="006D0333"/>
    <w:rsid w:val="006D208C"/>
    <w:rsid w:val="006E2B7F"/>
    <w:rsid w:val="006F42C2"/>
    <w:rsid w:val="006F4DB1"/>
    <w:rsid w:val="00742A76"/>
    <w:rsid w:val="0075280A"/>
    <w:rsid w:val="0076660A"/>
    <w:rsid w:val="00770CAF"/>
    <w:rsid w:val="007A0B98"/>
    <w:rsid w:val="007B40E4"/>
    <w:rsid w:val="007D1C13"/>
    <w:rsid w:val="007D56F9"/>
    <w:rsid w:val="007D7A4E"/>
    <w:rsid w:val="007F310A"/>
    <w:rsid w:val="00826F03"/>
    <w:rsid w:val="00835225"/>
    <w:rsid w:val="00844156"/>
    <w:rsid w:val="00844313"/>
    <w:rsid w:val="008871C4"/>
    <w:rsid w:val="008A676A"/>
    <w:rsid w:val="008C3369"/>
    <w:rsid w:val="008D265F"/>
    <w:rsid w:val="008E6D60"/>
    <w:rsid w:val="009352D6"/>
    <w:rsid w:val="009829D7"/>
    <w:rsid w:val="009A519A"/>
    <w:rsid w:val="009C2547"/>
    <w:rsid w:val="009D07A6"/>
    <w:rsid w:val="009D0958"/>
    <w:rsid w:val="00A23F47"/>
    <w:rsid w:val="00A25277"/>
    <w:rsid w:val="00A76D34"/>
    <w:rsid w:val="00A84A26"/>
    <w:rsid w:val="00AA1F8E"/>
    <w:rsid w:val="00AB0F1F"/>
    <w:rsid w:val="00AC620F"/>
    <w:rsid w:val="00AE4CB8"/>
    <w:rsid w:val="00B118B6"/>
    <w:rsid w:val="00B12D81"/>
    <w:rsid w:val="00B37FC9"/>
    <w:rsid w:val="00B86E28"/>
    <w:rsid w:val="00C223E1"/>
    <w:rsid w:val="00C260C6"/>
    <w:rsid w:val="00C650AD"/>
    <w:rsid w:val="00C75EA3"/>
    <w:rsid w:val="00CD309A"/>
    <w:rsid w:val="00D453B0"/>
    <w:rsid w:val="00D94ABE"/>
    <w:rsid w:val="00DD74BA"/>
    <w:rsid w:val="00DE27B2"/>
    <w:rsid w:val="00DF6DB1"/>
    <w:rsid w:val="00E01CDC"/>
    <w:rsid w:val="00E930E9"/>
    <w:rsid w:val="00F01C73"/>
    <w:rsid w:val="00F07417"/>
    <w:rsid w:val="00F47B8A"/>
    <w:rsid w:val="00F678DD"/>
    <w:rsid w:val="00F71658"/>
    <w:rsid w:val="00FE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brm-normal-32-level">
    <w:name w:val="le-brm-normal-32-level"/>
    <w:basedOn w:val="Normal"/>
    <w:rsid w:val="00470050"/>
    <w:pPr>
      <w:spacing w:before="20" w:after="20"/>
    </w:pPr>
    <w:rPr>
      <w:rFonts w:ascii="Courier New" w:hAnsi="Courier New" w:cs="Courier New"/>
      <w:color w:val="000000"/>
      <w:sz w:val="20"/>
      <w:szCs w:val="20"/>
    </w:rPr>
  </w:style>
  <w:style w:type="paragraph" w:styleId="Header">
    <w:name w:val="header"/>
    <w:basedOn w:val="Normal"/>
    <w:link w:val="HeaderChar"/>
    <w:uiPriority w:val="99"/>
    <w:unhideWhenUsed/>
    <w:rsid w:val="002B727F"/>
    <w:pPr>
      <w:tabs>
        <w:tab w:val="center" w:pos="4680"/>
        <w:tab w:val="right" w:pos="9360"/>
      </w:tabs>
    </w:pPr>
  </w:style>
  <w:style w:type="character" w:customStyle="1" w:styleId="HeaderChar">
    <w:name w:val="Header Char"/>
    <w:basedOn w:val="DefaultParagraphFont"/>
    <w:link w:val="Header"/>
    <w:uiPriority w:val="99"/>
    <w:rsid w:val="002B72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727F"/>
    <w:pPr>
      <w:tabs>
        <w:tab w:val="center" w:pos="4680"/>
        <w:tab w:val="right" w:pos="9360"/>
      </w:tabs>
    </w:pPr>
  </w:style>
  <w:style w:type="character" w:customStyle="1" w:styleId="FooterChar">
    <w:name w:val="Footer Char"/>
    <w:basedOn w:val="DefaultParagraphFont"/>
    <w:link w:val="Footer"/>
    <w:uiPriority w:val="99"/>
    <w:rsid w:val="002B727F"/>
    <w:rPr>
      <w:rFonts w:ascii="Times New Roman" w:eastAsia="Times New Roman" w:hAnsi="Times New Roman" w:cs="Times New Roman"/>
      <w:sz w:val="24"/>
      <w:szCs w:val="24"/>
    </w:rPr>
  </w:style>
  <w:style w:type="character" w:customStyle="1" w:styleId="BodyTextChar">
    <w:name w:val="Body Text Char"/>
    <w:link w:val="BodyText"/>
    <w:locked/>
    <w:rsid w:val="00835225"/>
    <w:rPr>
      <w:sz w:val="24"/>
    </w:rPr>
  </w:style>
  <w:style w:type="paragraph" w:styleId="BodyText">
    <w:name w:val="Body Text"/>
    <w:basedOn w:val="Normal"/>
    <w:link w:val="BodyTextChar"/>
    <w:rsid w:val="00835225"/>
    <w:rPr>
      <w:rFonts w:asciiTheme="minorHAnsi" w:eastAsiaTheme="minorHAnsi" w:hAnsiTheme="minorHAnsi" w:cstheme="minorBidi"/>
      <w:szCs w:val="22"/>
    </w:rPr>
  </w:style>
  <w:style w:type="character" w:customStyle="1" w:styleId="BodyTextChar1">
    <w:name w:val="Body Text Char1"/>
    <w:basedOn w:val="DefaultParagraphFont"/>
    <w:uiPriority w:val="99"/>
    <w:semiHidden/>
    <w:rsid w:val="00835225"/>
    <w:rPr>
      <w:rFonts w:ascii="Times New Roman" w:eastAsia="Times New Roman" w:hAnsi="Times New Roman" w:cs="Times New Roman"/>
      <w:sz w:val="24"/>
      <w:szCs w:val="24"/>
    </w:rPr>
  </w:style>
  <w:style w:type="character" w:styleId="Strong">
    <w:name w:val="Strong"/>
    <w:basedOn w:val="DefaultParagraphFont"/>
    <w:uiPriority w:val="22"/>
    <w:qFormat/>
    <w:rsid w:val="00145043"/>
    <w:rPr>
      <w:b/>
      <w:bCs/>
    </w:rPr>
  </w:style>
  <w:style w:type="paragraph" w:styleId="BalloonText">
    <w:name w:val="Balloon Text"/>
    <w:basedOn w:val="Normal"/>
    <w:link w:val="BalloonTextChar"/>
    <w:uiPriority w:val="99"/>
    <w:semiHidden/>
    <w:unhideWhenUsed/>
    <w:rsid w:val="00145043"/>
    <w:rPr>
      <w:rFonts w:ascii="Tahoma" w:hAnsi="Tahoma" w:cs="Tahoma"/>
      <w:sz w:val="16"/>
      <w:szCs w:val="16"/>
    </w:rPr>
  </w:style>
  <w:style w:type="character" w:customStyle="1" w:styleId="BalloonTextChar">
    <w:name w:val="Balloon Text Char"/>
    <w:basedOn w:val="DefaultParagraphFont"/>
    <w:link w:val="BalloonText"/>
    <w:uiPriority w:val="99"/>
    <w:semiHidden/>
    <w:rsid w:val="00145043"/>
    <w:rPr>
      <w:rFonts w:ascii="Tahoma" w:eastAsia="Times New Roman" w:hAnsi="Tahoma" w:cs="Tahoma"/>
      <w:sz w:val="16"/>
      <w:szCs w:val="16"/>
    </w:rPr>
  </w:style>
  <w:style w:type="paragraph" w:styleId="ListParagraph">
    <w:name w:val="List Paragraph"/>
    <w:basedOn w:val="Normal"/>
    <w:uiPriority w:val="34"/>
    <w:qFormat/>
    <w:rsid w:val="00D453B0"/>
    <w:pPr>
      <w:spacing w:after="200" w:line="276" w:lineRule="auto"/>
      <w:ind w:left="720"/>
      <w:contextualSpacing/>
    </w:pPr>
    <w:rPr>
      <w:rFonts w:asciiTheme="minorHAnsi" w:eastAsiaTheme="minorHAnsi" w:hAnsiTheme="minorHAnsi" w:cstheme="minorBidi"/>
      <w:sz w:val="22"/>
      <w:szCs w:val="22"/>
    </w:rPr>
  </w:style>
  <w:style w:type="paragraph" w:customStyle="1" w:styleId="le-normal-32-level">
    <w:name w:val="le-normal-32-level"/>
    <w:basedOn w:val="Normal"/>
    <w:rsid w:val="004E3EF5"/>
    <w:pPr>
      <w:spacing w:before="20" w:after="20"/>
    </w:pPr>
    <w:rPr>
      <w:rFonts w:ascii="Courier New" w:hAnsi="Courier New" w:cs="Courier New"/>
      <w:color w:val="000000"/>
      <w:sz w:val="20"/>
      <w:szCs w:val="20"/>
    </w:rPr>
  </w:style>
  <w:style w:type="paragraph" w:styleId="FootnoteText">
    <w:name w:val="footnote text"/>
    <w:basedOn w:val="Normal"/>
    <w:link w:val="FootnoteTextChar"/>
    <w:semiHidden/>
    <w:rsid w:val="00F07417"/>
    <w:rPr>
      <w:sz w:val="20"/>
      <w:szCs w:val="20"/>
    </w:rPr>
  </w:style>
  <w:style w:type="character" w:customStyle="1" w:styleId="FootnoteTextChar">
    <w:name w:val="Footnote Text Char"/>
    <w:basedOn w:val="DefaultParagraphFont"/>
    <w:link w:val="FootnoteText"/>
    <w:semiHidden/>
    <w:rsid w:val="00F07417"/>
    <w:rPr>
      <w:rFonts w:ascii="Times New Roman" w:eastAsia="Times New Roman" w:hAnsi="Times New Roman" w:cs="Times New Roman"/>
      <w:sz w:val="20"/>
      <w:szCs w:val="20"/>
    </w:rPr>
  </w:style>
  <w:style w:type="character" w:styleId="FootnoteReference">
    <w:name w:val="footnote reference"/>
    <w:semiHidden/>
    <w:rsid w:val="006644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brm-normal-32-level">
    <w:name w:val="le-brm-normal-32-level"/>
    <w:basedOn w:val="Normal"/>
    <w:rsid w:val="00470050"/>
    <w:pPr>
      <w:spacing w:before="20" w:after="20"/>
    </w:pPr>
    <w:rPr>
      <w:rFonts w:ascii="Courier New" w:hAnsi="Courier New" w:cs="Courier New"/>
      <w:color w:val="000000"/>
      <w:sz w:val="20"/>
      <w:szCs w:val="20"/>
    </w:rPr>
  </w:style>
  <w:style w:type="paragraph" w:styleId="Header">
    <w:name w:val="header"/>
    <w:basedOn w:val="Normal"/>
    <w:link w:val="HeaderChar"/>
    <w:uiPriority w:val="99"/>
    <w:unhideWhenUsed/>
    <w:rsid w:val="002B727F"/>
    <w:pPr>
      <w:tabs>
        <w:tab w:val="center" w:pos="4680"/>
        <w:tab w:val="right" w:pos="9360"/>
      </w:tabs>
    </w:pPr>
  </w:style>
  <w:style w:type="character" w:customStyle="1" w:styleId="HeaderChar">
    <w:name w:val="Header Char"/>
    <w:basedOn w:val="DefaultParagraphFont"/>
    <w:link w:val="Header"/>
    <w:uiPriority w:val="99"/>
    <w:rsid w:val="002B72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727F"/>
    <w:pPr>
      <w:tabs>
        <w:tab w:val="center" w:pos="4680"/>
        <w:tab w:val="right" w:pos="9360"/>
      </w:tabs>
    </w:pPr>
  </w:style>
  <w:style w:type="character" w:customStyle="1" w:styleId="FooterChar">
    <w:name w:val="Footer Char"/>
    <w:basedOn w:val="DefaultParagraphFont"/>
    <w:link w:val="Footer"/>
    <w:uiPriority w:val="99"/>
    <w:rsid w:val="002B727F"/>
    <w:rPr>
      <w:rFonts w:ascii="Times New Roman" w:eastAsia="Times New Roman" w:hAnsi="Times New Roman" w:cs="Times New Roman"/>
      <w:sz w:val="24"/>
      <w:szCs w:val="24"/>
    </w:rPr>
  </w:style>
  <w:style w:type="character" w:customStyle="1" w:styleId="BodyTextChar">
    <w:name w:val="Body Text Char"/>
    <w:link w:val="BodyText"/>
    <w:locked/>
    <w:rsid w:val="00835225"/>
    <w:rPr>
      <w:sz w:val="24"/>
    </w:rPr>
  </w:style>
  <w:style w:type="paragraph" w:styleId="BodyText">
    <w:name w:val="Body Text"/>
    <w:basedOn w:val="Normal"/>
    <w:link w:val="BodyTextChar"/>
    <w:rsid w:val="00835225"/>
    <w:rPr>
      <w:rFonts w:asciiTheme="minorHAnsi" w:eastAsiaTheme="minorHAnsi" w:hAnsiTheme="minorHAnsi" w:cstheme="minorBidi"/>
      <w:szCs w:val="22"/>
    </w:rPr>
  </w:style>
  <w:style w:type="character" w:customStyle="1" w:styleId="BodyTextChar1">
    <w:name w:val="Body Text Char1"/>
    <w:basedOn w:val="DefaultParagraphFont"/>
    <w:uiPriority w:val="99"/>
    <w:semiHidden/>
    <w:rsid w:val="00835225"/>
    <w:rPr>
      <w:rFonts w:ascii="Times New Roman" w:eastAsia="Times New Roman" w:hAnsi="Times New Roman" w:cs="Times New Roman"/>
      <w:sz w:val="24"/>
      <w:szCs w:val="24"/>
    </w:rPr>
  </w:style>
  <w:style w:type="character" w:styleId="Strong">
    <w:name w:val="Strong"/>
    <w:basedOn w:val="DefaultParagraphFont"/>
    <w:uiPriority w:val="22"/>
    <w:qFormat/>
    <w:rsid w:val="00145043"/>
    <w:rPr>
      <w:b/>
      <w:bCs/>
    </w:rPr>
  </w:style>
  <w:style w:type="paragraph" w:styleId="BalloonText">
    <w:name w:val="Balloon Text"/>
    <w:basedOn w:val="Normal"/>
    <w:link w:val="BalloonTextChar"/>
    <w:uiPriority w:val="99"/>
    <w:semiHidden/>
    <w:unhideWhenUsed/>
    <w:rsid w:val="00145043"/>
    <w:rPr>
      <w:rFonts w:ascii="Tahoma" w:hAnsi="Tahoma" w:cs="Tahoma"/>
      <w:sz w:val="16"/>
      <w:szCs w:val="16"/>
    </w:rPr>
  </w:style>
  <w:style w:type="character" w:customStyle="1" w:styleId="BalloonTextChar">
    <w:name w:val="Balloon Text Char"/>
    <w:basedOn w:val="DefaultParagraphFont"/>
    <w:link w:val="BalloonText"/>
    <w:uiPriority w:val="99"/>
    <w:semiHidden/>
    <w:rsid w:val="00145043"/>
    <w:rPr>
      <w:rFonts w:ascii="Tahoma" w:eastAsia="Times New Roman" w:hAnsi="Tahoma" w:cs="Tahoma"/>
      <w:sz w:val="16"/>
      <w:szCs w:val="16"/>
    </w:rPr>
  </w:style>
  <w:style w:type="paragraph" w:styleId="ListParagraph">
    <w:name w:val="List Paragraph"/>
    <w:basedOn w:val="Normal"/>
    <w:uiPriority w:val="34"/>
    <w:qFormat/>
    <w:rsid w:val="00D453B0"/>
    <w:pPr>
      <w:spacing w:after="200" w:line="276" w:lineRule="auto"/>
      <w:ind w:left="720"/>
      <w:contextualSpacing/>
    </w:pPr>
    <w:rPr>
      <w:rFonts w:asciiTheme="minorHAnsi" w:eastAsiaTheme="minorHAnsi" w:hAnsiTheme="minorHAnsi" w:cstheme="minorBidi"/>
      <w:sz w:val="22"/>
      <w:szCs w:val="22"/>
    </w:rPr>
  </w:style>
  <w:style w:type="paragraph" w:customStyle="1" w:styleId="le-normal-32-level">
    <w:name w:val="le-normal-32-level"/>
    <w:basedOn w:val="Normal"/>
    <w:rsid w:val="004E3EF5"/>
    <w:pPr>
      <w:spacing w:before="20" w:after="20"/>
    </w:pPr>
    <w:rPr>
      <w:rFonts w:ascii="Courier New" w:hAnsi="Courier New" w:cs="Courier New"/>
      <w:color w:val="000000"/>
      <w:sz w:val="20"/>
      <w:szCs w:val="20"/>
    </w:rPr>
  </w:style>
  <w:style w:type="paragraph" w:styleId="FootnoteText">
    <w:name w:val="footnote text"/>
    <w:basedOn w:val="Normal"/>
    <w:link w:val="FootnoteTextChar"/>
    <w:semiHidden/>
    <w:rsid w:val="00F07417"/>
    <w:rPr>
      <w:sz w:val="20"/>
      <w:szCs w:val="20"/>
    </w:rPr>
  </w:style>
  <w:style w:type="character" w:customStyle="1" w:styleId="FootnoteTextChar">
    <w:name w:val="Footnote Text Char"/>
    <w:basedOn w:val="DefaultParagraphFont"/>
    <w:link w:val="FootnoteText"/>
    <w:semiHidden/>
    <w:rsid w:val="00F07417"/>
    <w:rPr>
      <w:rFonts w:ascii="Times New Roman" w:eastAsia="Times New Roman" w:hAnsi="Times New Roman" w:cs="Times New Roman"/>
      <w:sz w:val="20"/>
      <w:szCs w:val="20"/>
    </w:rPr>
  </w:style>
  <w:style w:type="character" w:styleId="FootnoteReference">
    <w:name w:val="footnote reference"/>
    <w:semiHidden/>
    <w:rsid w:val="006644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27092">
      <w:bodyDiv w:val="1"/>
      <w:marLeft w:val="0"/>
      <w:marRight w:val="0"/>
      <w:marTop w:val="0"/>
      <w:marBottom w:val="0"/>
      <w:divBdr>
        <w:top w:val="none" w:sz="0" w:space="0" w:color="auto"/>
        <w:left w:val="none" w:sz="0" w:space="0" w:color="auto"/>
        <w:bottom w:val="none" w:sz="0" w:space="0" w:color="auto"/>
        <w:right w:val="none" w:sz="0" w:space="0" w:color="auto"/>
      </w:divBdr>
    </w:div>
    <w:div w:id="21029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23850-CD6F-4D7C-88BA-A89239299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Starrett, Nicole (MED)</dc:creator>
  <cp:lastModifiedBy> </cp:lastModifiedBy>
  <cp:revision>3</cp:revision>
  <cp:lastPrinted>2019-08-12T14:19:00Z</cp:lastPrinted>
  <dcterms:created xsi:type="dcterms:W3CDTF">2019-12-13T16:12:00Z</dcterms:created>
  <dcterms:modified xsi:type="dcterms:W3CDTF">2019-12-13T16:13:00Z</dcterms:modified>
</cp:coreProperties>
</file>