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1CCD" w14:textId="0EA67747" w:rsidR="00202590" w:rsidRPr="00022F93" w:rsidRDefault="00202590">
      <w:pPr>
        <w:pStyle w:val="Title"/>
        <w:rPr>
          <w:rFonts w:ascii="Times New Roman" w:hAnsi="Times New Roman" w:cs="Times New Roman"/>
          <w:b w:val="0"/>
          <w:sz w:val="24"/>
          <w:szCs w:val="24"/>
        </w:rPr>
      </w:pPr>
      <w:r w:rsidRPr="00022F93">
        <w:rPr>
          <w:rFonts w:ascii="Times New Roman" w:hAnsi="Times New Roman" w:cs="Times New Roman"/>
          <w:b w:val="0"/>
          <w:sz w:val="24"/>
          <w:szCs w:val="24"/>
        </w:rPr>
        <w:t>COMMONWEALTH OF MASSACHUSETTS</w:t>
      </w:r>
    </w:p>
    <w:p w14:paraId="7A9ECEF1" w14:textId="77777777" w:rsidR="00202590" w:rsidRDefault="00202590"/>
    <w:p w14:paraId="7DBBBD5B" w14:textId="77777777" w:rsidR="00202590" w:rsidRDefault="008831E1">
      <w:r>
        <w:t>MIDDLESEX</w:t>
      </w:r>
      <w:r w:rsidR="00202590">
        <w:t>, SS</w:t>
      </w:r>
      <w:r w:rsidR="00202590">
        <w:tab/>
      </w:r>
      <w:r w:rsidR="00202590">
        <w:tab/>
      </w:r>
      <w:r w:rsidR="00202590">
        <w:tab/>
      </w:r>
      <w:r w:rsidR="00202590">
        <w:tab/>
      </w:r>
      <w:r w:rsidR="00202590">
        <w:tab/>
        <w:t>BOARD OF REGISTRATION</w:t>
      </w:r>
      <w:r w:rsidR="00202590">
        <w:tab/>
      </w:r>
      <w:r w:rsidR="00202590">
        <w:tab/>
      </w:r>
      <w:r w:rsidR="00202590">
        <w:tab/>
      </w:r>
      <w:r w:rsidR="00202590">
        <w:tab/>
      </w:r>
      <w:r w:rsidR="00202590">
        <w:tab/>
      </w:r>
      <w:r w:rsidR="00202590">
        <w:tab/>
      </w:r>
      <w:r w:rsidR="00202590">
        <w:tab/>
      </w:r>
      <w:r w:rsidR="00202590">
        <w:tab/>
      </w:r>
      <w:r w:rsidR="007E6878">
        <w:tab/>
      </w:r>
      <w:r w:rsidR="00202590">
        <w:t>IN MEDICINE</w:t>
      </w:r>
    </w:p>
    <w:p w14:paraId="265C49F1" w14:textId="77777777" w:rsidR="00202590" w:rsidRDefault="00202590"/>
    <w:p w14:paraId="3D8D5C05" w14:textId="3F24006F" w:rsidR="00202590" w:rsidRDefault="00202590">
      <w:pPr>
        <w:ind w:left="3600" w:firstLine="720"/>
      </w:pPr>
      <w:r>
        <w:tab/>
        <w:t>Adj</w:t>
      </w:r>
      <w:r w:rsidR="00C00F70">
        <w:t>udicatory</w:t>
      </w:r>
      <w:r w:rsidR="00B6433B">
        <w:t xml:space="preserve"> </w:t>
      </w:r>
      <w:r>
        <w:t xml:space="preserve">Case No: </w:t>
      </w:r>
      <w:r w:rsidR="004A56C7">
        <w:t>20</w:t>
      </w:r>
      <w:r w:rsidR="00CB13B6">
        <w:t>2</w:t>
      </w:r>
      <w:r w:rsidR="006569CE">
        <w:t>3</w:t>
      </w:r>
      <w:r w:rsidR="00314BA4">
        <w:t>-</w:t>
      </w:r>
      <w:r w:rsidR="006569CE">
        <w:t>041</w:t>
      </w:r>
    </w:p>
    <w:p w14:paraId="731011DE" w14:textId="70BE8A5A" w:rsidR="00202590" w:rsidRDefault="00202590">
      <w:r>
        <w:t>________________________</w:t>
      </w:r>
      <w:r w:rsidR="0043065D">
        <w:tab/>
      </w:r>
      <w:r w:rsidR="0043065D">
        <w:tab/>
      </w:r>
      <w:r w:rsidR="0043065D">
        <w:tab/>
      </w:r>
      <w:r w:rsidR="0043065D">
        <w:tab/>
        <w:t>(RM-2</w:t>
      </w:r>
      <w:r w:rsidR="00C97967">
        <w:t>3</w:t>
      </w:r>
      <w:r w:rsidR="0043065D">
        <w:t>-0</w:t>
      </w:r>
      <w:r w:rsidR="00C97967">
        <w:t>518</w:t>
      </w:r>
      <w:r w:rsidR="0043065D">
        <w:t>)</w:t>
      </w:r>
    </w:p>
    <w:p w14:paraId="4A8A5A9F" w14:textId="77777777" w:rsidR="00202590" w:rsidRDefault="00202590">
      <w:r>
        <w:tab/>
      </w:r>
      <w:r>
        <w:tab/>
      </w:r>
      <w:r>
        <w:tab/>
      </w:r>
      <w:r>
        <w:tab/>
        <w:t>)</w:t>
      </w:r>
      <w:r>
        <w:tab/>
      </w:r>
    </w:p>
    <w:p w14:paraId="38C37209" w14:textId="77777777" w:rsidR="00202590" w:rsidRDefault="00202590">
      <w:r>
        <w:t>In the Matter of</w:t>
      </w:r>
      <w:r>
        <w:tab/>
      </w:r>
      <w:r>
        <w:tab/>
        <w:t>)</w:t>
      </w:r>
    </w:p>
    <w:p w14:paraId="3CFA88CE" w14:textId="11E6EF8D" w:rsidR="00202590" w:rsidRPr="006374FC" w:rsidRDefault="00202590">
      <w:pPr>
        <w:rPr>
          <w:u w:val="single"/>
        </w:rPr>
      </w:pPr>
      <w:r>
        <w:tab/>
      </w:r>
      <w:r>
        <w:tab/>
      </w:r>
      <w:r>
        <w:tab/>
      </w:r>
      <w:r>
        <w:tab/>
        <w:t>)</w:t>
      </w:r>
      <w:r>
        <w:tab/>
      </w:r>
      <w:r>
        <w:tab/>
      </w:r>
      <w:r w:rsidR="00C00F70">
        <w:tab/>
      </w:r>
      <w:r w:rsidR="00241494" w:rsidRPr="00241494">
        <w:tab/>
      </w:r>
      <w:r w:rsidR="00241494" w:rsidRPr="00241494">
        <w:tab/>
      </w:r>
      <w:r w:rsidR="00A43757" w:rsidRPr="006374FC">
        <w:rPr>
          <w:u w:val="single"/>
        </w:rPr>
        <w:t>Order</w:t>
      </w:r>
    </w:p>
    <w:p w14:paraId="725F0FE3" w14:textId="25DD2000" w:rsidR="00202590" w:rsidRDefault="006569CE">
      <w:r>
        <w:t>Hossein Sadrzadeh</w:t>
      </w:r>
      <w:r w:rsidR="005E667B">
        <w:t xml:space="preserve">, </w:t>
      </w:r>
      <w:r w:rsidR="00202590">
        <w:t>M.D.</w:t>
      </w:r>
      <w:r w:rsidR="00202590">
        <w:tab/>
        <w:t>)</w:t>
      </w:r>
    </w:p>
    <w:p w14:paraId="60ECA850" w14:textId="5F4E12C6" w:rsidR="00D56F12" w:rsidRDefault="00202590" w:rsidP="0095360C">
      <w:r>
        <w:t>________________________)</w:t>
      </w:r>
    </w:p>
    <w:p w14:paraId="5A802642" w14:textId="77777777" w:rsidR="00241494" w:rsidRDefault="00241494" w:rsidP="00D56F12">
      <w:pPr>
        <w:spacing w:line="480" w:lineRule="auto"/>
        <w:jc w:val="center"/>
        <w:rPr>
          <w:u w:val="single"/>
        </w:rPr>
      </w:pPr>
    </w:p>
    <w:p w14:paraId="318A0945" w14:textId="6380AD2B" w:rsidR="00D56F12" w:rsidRDefault="00D56F12" w:rsidP="00D56F12">
      <w:pPr>
        <w:spacing w:line="480" w:lineRule="auto"/>
        <w:jc w:val="center"/>
        <w:rPr>
          <w:u w:val="single"/>
        </w:rPr>
      </w:pPr>
      <w:r>
        <w:rPr>
          <w:u w:val="single"/>
        </w:rPr>
        <w:t>Procedural History</w:t>
      </w:r>
    </w:p>
    <w:p w14:paraId="37A1578B" w14:textId="2A8997C9" w:rsidR="00EE4E31" w:rsidRDefault="00D56F12" w:rsidP="000F54D2">
      <w:pPr>
        <w:spacing w:line="360" w:lineRule="auto"/>
        <w:ind w:firstLine="720"/>
      </w:pPr>
      <w:r>
        <w:t xml:space="preserve">The Board initiated this </w:t>
      </w:r>
      <w:r w:rsidR="0046358C">
        <w:t>proceeding</w:t>
      </w:r>
      <w:r>
        <w:t xml:space="preserve"> by issuing</w:t>
      </w:r>
      <w:r w:rsidR="005E4A09">
        <w:t xml:space="preserve"> a </w:t>
      </w:r>
      <w:r>
        <w:t xml:space="preserve">Statement of Allegations </w:t>
      </w:r>
      <w:r w:rsidR="005427C4">
        <w:t xml:space="preserve">(SOA) </w:t>
      </w:r>
      <w:r>
        <w:t xml:space="preserve">against </w:t>
      </w:r>
      <w:r w:rsidR="006569CE">
        <w:t>Hossein Sadrzadeh</w:t>
      </w:r>
      <w:r w:rsidR="00664C72">
        <w:t xml:space="preserve">, </w:t>
      </w:r>
      <w:r w:rsidR="005E4A09">
        <w:t xml:space="preserve">M.D. (Respondent) </w:t>
      </w:r>
      <w:r>
        <w:t xml:space="preserve">on </w:t>
      </w:r>
      <w:r w:rsidR="006569CE">
        <w:rPr>
          <w:rStyle w:val="Emphasis"/>
          <w:i w:val="0"/>
          <w:iCs w:val="0"/>
        </w:rPr>
        <w:t>October 19</w:t>
      </w:r>
      <w:r w:rsidR="005E40C2">
        <w:rPr>
          <w:rStyle w:val="Emphasis"/>
          <w:i w:val="0"/>
          <w:iCs w:val="0"/>
        </w:rPr>
        <w:t xml:space="preserve">, </w:t>
      </w:r>
      <w:r w:rsidR="005E40C2" w:rsidRPr="00036C2B">
        <w:rPr>
          <w:rStyle w:val="Emphasis"/>
          <w:i w:val="0"/>
          <w:iCs w:val="0"/>
        </w:rPr>
        <w:t>20</w:t>
      </w:r>
      <w:r w:rsidR="008217ED" w:rsidRPr="00036C2B">
        <w:rPr>
          <w:rStyle w:val="Emphasis"/>
          <w:i w:val="0"/>
          <w:iCs w:val="0"/>
        </w:rPr>
        <w:t>2</w:t>
      </w:r>
      <w:r w:rsidR="00036C2B">
        <w:rPr>
          <w:rStyle w:val="Emphasis"/>
          <w:i w:val="0"/>
          <w:iCs w:val="0"/>
        </w:rPr>
        <w:t>3</w:t>
      </w:r>
      <w:r>
        <w:t xml:space="preserve"> and referring the matter to the Division of Administrative Law Appeals (DALA).  </w:t>
      </w:r>
      <w:r w:rsidR="006569CE">
        <w:t xml:space="preserve">The DALA Magistrate conducted a hearing on August 12, 2024 and issued a Recommended Decision on </w:t>
      </w:r>
      <w:r w:rsidR="00EE4E31">
        <w:t xml:space="preserve">October </w:t>
      </w:r>
      <w:r w:rsidR="006569CE">
        <w:t>18</w:t>
      </w:r>
      <w:r w:rsidR="00EE4E31">
        <w:t>, 2024</w:t>
      </w:r>
      <w:r w:rsidR="006569CE">
        <w:t>. On February 6, 2025,</w:t>
      </w:r>
      <w:r w:rsidR="00EE4E31">
        <w:t xml:space="preserve"> a</w:t>
      </w:r>
      <w:r w:rsidR="00087A04">
        <w:t xml:space="preserve">fter full consideration of the Recommended Decision, which is attached hereto and incorporated by reference, the Board </w:t>
      </w:r>
      <w:r w:rsidR="00EE4E31">
        <w:t xml:space="preserve">issued a Final Decision and Order that </w:t>
      </w:r>
      <w:r w:rsidR="00087A04">
        <w:t>adopt</w:t>
      </w:r>
      <w:r w:rsidR="00EE4E31">
        <w:t>ed</w:t>
      </w:r>
      <w:r w:rsidR="00087A04">
        <w:t xml:space="preserve"> the Recommended Decision</w:t>
      </w:r>
      <w:r w:rsidR="006569CE">
        <w:t>, finding that the Respondent failed to disclose his arrest and pending charges on his application in violation of 243 Code of Mass. Regs. § 103(5)(a)(16) and that his criminal charge</w:t>
      </w:r>
      <w:r w:rsidR="001E0256">
        <w:t xml:space="preserve"> undermined the public confidence in the integrity of the medical profession. </w:t>
      </w:r>
      <w:r w:rsidR="001E0256" w:rsidRPr="001E0256">
        <w:rPr>
          <w:i/>
          <w:iCs/>
        </w:rPr>
        <w:t>See Raymond v. Board of Registration in Medicine</w:t>
      </w:r>
      <w:r w:rsidR="001E0256">
        <w:t xml:space="preserve">, 387 Mass. 708 (1982); and </w:t>
      </w:r>
      <w:r w:rsidR="001E0256" w:rsidRPr="001E0256">
        <w:rPr>
          <w:i/>
          <w:iCs/>
        </w:rPr>
        <w:t>Levy v. Board of Registration in Medicine</w:t>
      </w:r>
      <w:r w:rsidR="001E0256">
        <w:t xml:space="preserve">, 378 Mass. 519 (1979). </w:t>
      </w:r>
      <w:r w:rsidR="00087A04" w:rsidRPr="001217ED">
        <w:t> </w:t>
      </w:r>
      <w:r w:rsidR="001E0256">
        <w:t xml:space="preserve">The Board was also concerned that the facts an indication of a pattern of possible alcohol abuse. </w:t>
      </w:r>
      <w:r w:rsidR="00EE4E31">
        <w:t xml:space="preserve">The Final Decision and Order </w:t>
      </w:r>
      <w:r w:rsidR="001E0256">
        <w:t>indefinitely suspended the Respondent</w:t>
      </w:r>
      <w:r w:rsidR="00EE4E31">
        <w:t>’</w:t>
      </w:r>
      <w:r w:rsidR="001E0256">
        <w:t>s</w:t>
      </w:r>
      <w:r w:rsidR="00EE4E31">
        <w:t xml:space="preserve"> license to practice medicine in Massachusetts.</w:t>
      </w:r>
      <w:r w:rsidR="001E0256">
        <w:t xml:space="preserve"> Said suspension was stayed for ninety (90) days in order for the Respondent to submit either (a) documentation from Physician Health Services</w:t>
      </w:r>
      <w:r w:rsidR="008F3D0A">
        <w:t xml:space="preserve"> (</w:t>
      </w:r>
      <w:r w:rsidR="007611DB">
        <w:t>PHS)</w:t>
      </w:r>
      <w:r w:rsidR="001E0256">
        <w:t xml:space="preserve"> that he had been assessed for an alcohol use disorder or (b) the results of such an assessment by a Board-approved addiction specialist.</w:t>
      </w:r>
      <w:r w:rsidR="00EE4E31">
        <w:t xml:space="preserve">  </w:t>
      </w:r>
      <w:r w:rsidR="00C97967">
        <w:t>On April 1, 2025, the Respondent submitted a Petition to Retroactively Approve Evaluator and to Reconsider Sanction (Petition).</w:t>
      </w:r>
    </w:p>
    <w:p w14:paraId="6EC1B894" w14:textId="77777777" w:rsidR="002C1561" w:rsidRDefault="002C1561" w:rsidP="000F54D2">
      <w:pPr>
        <w:spacing w:line="360" w:lineRule="auto"/>
        <w:ind w:firstLine="720"/>
      </w:pPr>
    </w:p>
    <w:p w14:paraId="6E1820C6" w14:textId="77777777" w:rsidR="002C1561" w:rsidRDefault="002C1561" w:rsidP="000F54D2">
      <w:pPr>
        <w:spacing w:line="360" w:lineRule="auto"/>
        <w:ind w:firstLine="720"/>
      </w:pPr>
    </w:p>
    <w:p w14:paraId="79F6EF6D" w14:textId="38FD0919" w:rsidR="005D1473" w:rsidRPr="005D1473" w:rsidRDefault="005D1473" w:rsidP="005D1473">
      <w:pPr>
        <w:spacing w:line="360" w:lineRule="auto"/>
        <w:jc w:val="center"/>
        <w:rPr>
          <w:u w:val="single"/>
        </w:rPr>
      </w:pPr>
      <w:r w:rsidRPr="005D1473">
        <w:rPr>
          <w:u w:val="single"/>
        </w:rPr>
        <w:lastRenderedPageBreak/>
        <w:t>Discussion</w:t>
      </w:r>
    </w:p>
    <w:p w14:paraId="649F202B" w14:textId="32546658" w:rsidR="005D1473" w:rsidRDefault="00EC4310" w:rsidP="005D1473">
      <w:pPr>
        <w:spacing w:line="360" w:lineRule="auto"/>
      </w:pPr>
      <w:r>
        <w:tab/>
        <w:t xml:space="preserve">As set forth in the </w:t>
      </w:r>
      <w:r w:rsidR="005821B4">
        <w:t>February 6, 2025 Final Decision and Order, the Board indefinitely suspended the Respondent’s medical license but stayed that suspension for 90 days</w:t>
      </w:r>
      <w:r w:rsidR="00782C76">
        <w:t>.</w:t>
      </w:r>
      <w:r w:rsidR="00194250">
        <w:t xml:space="preserve"> Any further stay of suspension was contingent upon the Respondent submitting either documentation from PHS that he had been assessed by </w:t>
      </w:r>
      <w:r w:rsidR="00656C80">
        <w:t xml:space="preserve">a provider engaged with or through PHS and the results of that assessment or, alternatively, the results of </w:t>
      </w:r>
      <w:r w:rsidR="00100365">
        <w:t xml:space="preserve">such an assessment by a Board-approved addiction specialist. </w:t>
      </w:r>
      <w:r w:rsidR="00DF2645">
        <w:t xml:space="preserve">The Final Decision and Order also states that the </w:t>
      </w:r>
      <w:r w:rsidR="00484413">
        <w:t>Board will reconsider the sanction if the Board determines that the documentation from PHS or the results of an assessment indicate that the Respondent does not have</w:t>
      </w:r>
      <w:r w:rsidR="000C48C3">
        <w:t xml:space="preserve"> and has never had an alcohol use disorder.</w:t>
      </w:r>
    </w:p>
    <w:p w14:paraId="641DB4C3" w14:textId="015987D2" w:rsidR="00676F79" w:rsidRDefault="00717C7C" w:rsidP="00242AE2">
      <w:pPr>
        <w:tabs>
          <w:tab w:val="left" w:pos="0"/>
        </w:tabs>
        <w:spacing w:line="360" w:lineRule="auto"/>
      </w:pPr>
      <w:r>
        <w:tab/>
      </w:r>
      <w:r w:rsidR="00B56D99">
        <w:rPr>
          <w:rFonts w:eastAsia="Calibri"/>
          <w:iCs/>
        </w:rPr>
        <w:t xml:space="preserve"> </w:t>
      </w:r>
      <w:r w:rsidR="00676F79">
        <w:t>In his</w:t>
      </w:r>
      <w:r w:rsidR="007611DB">
        <w:t xml:space="preserve"> Petition</w:t>
      </w:r>
      <w:r w:rsidR="00676F79">
        <w:t>, the Respondent</w:t>
      </w:r>
      <w:r w:rsidR="00F723EE">
        <w:t xml:space="preserve"> states that he underwent an assessment at the UMass </w:t>
      </w:r>
      <w:r w:rsidR="00280524">
        <w:t>Outpatient Psychiatry group</w:t>
      </w:r>
      <w:r w:rsidR="000A4C53">
        <w:t>.</w:t>
      </w:r>
      <w:r w:rsidR="00280524">
        <w:t xml:space="preserve"> The Respondent submitted a copy of the </w:t>
      </w:r>
      <w:r w:rsidR="00A04FEB">
        <w:t xml:space="preserve">results of said assessment, which was conducted on March </w:t>
      </w:r>
      <w:r w:rsidR="0000677B">
        <w:t>18, 2025</w:t>
      </w:r>
      <w:r w:rsidR="00A04FEB">
        <w:t>.</w:t>
      </w:r>
      <w:r w:rsidR="00F42828">
        <w:t xml:space="preserve"> The Respondent states that </w:t>
      </w:r>
      <w:r w:rsidR="00510695">
        <w:t xml:space="preserve">the assessment determined that </w:t>
      </w:r>
      <w:r w:rsidR="0040143C">
        <w:t>he does not meet, nor has ever met, the criteria for an alcohol use disorder.</w:t>
      </w:r>
    </w:p>
    <w:p w14:paraId="26AF42F0" w14:textId="51546AD8" w:rsidR="00654301" w:rsidRPr="000F54D2" w:rsidRDefault="00654301" w:rsidP="00242AE2">
      <w:pPr>
        <w:tabs>
          <w:tab w:val="left" w:pos="0"/>
        </w:tabs>
        <w:spacing w:line="360" w:lineRule="auto"/>
      </w:pPr>
      <w:r>
        <w:tab/>
        <w:t xml:space="preserve">After full consideration of the results of the assessment, the Board determines that the </w:t>
      </w:r>
      <w:r w:rsidR="00677EAB">
        <w:t xml:space="preserve">results of the </w:t>
      </w:r>
      <w:r w:rsidR="00E53D13">
        <w:t>assessment warran</w:t>
      </w:r>
      <w:r w:rsidR="00E53D13" w:rsidRPr="000F54D2">
        <w:t>t reconsideration of the sanction imposed in this matter.</w:t>
      </w:r>
    </w:p>
    <w:p w14:paraId="32D0C520" w14:textId="6D498C86" w:rsidR="004501C8" w:rsidRPr="000F54D2" w:rsidRDefault="000F54D2" w:rsidP="004501C8">
      <w:pPr>
        <w:spacing w:line="360" w:lineRule="auto"/>
        <w:ind w:firstLine="720"/>
        <w:rPr>
          <w:rFonts w:eastAsia="Calibri"/>
          <w:color w:val="333333"/>
          <w:shd w:val="clear" w:color="auto" w:fill="FFFFFF"/>
        </w:rPr>
      </w:pPr>
      <w:r w:rsidRPr="000F54D2">
        <w:t xml:space="preserve">The Board has previously imposed a reprimand without substance use monitoring requirements </w:t>
      </w:r>
      <w:r w:rsidR="00296E4C" w:rsidRPr="000F54D2">
        <w:t>for criminal conduct involving impaired driving</w:t>
      </w:r>
      <w:r w:rsidRPr="000F54D2">
        <w:t xml:space="preserve"> where the physician has been evaluated by an addiction medicine specialist and the specialist has determined that the physician does not and has never met the criteria for a substance use disorder</w:t>
      </w:r>
      <w:r w:rsidR="00296E4C" w:rsidRPr="000F54D2">
        <w:t xml:space="preserve">. </w:t>
      </w:r>
      <w:r w:rsidR="004501C8" w:rsidRPr="000F54D2">
        <w:rPr>
          <w:i/>
          <w:iCs/>
        </w:rPr>
        <w:t>See</w:t>
      </w:r>
      <w:r w:rsidR="00F21C8B" w:rsidRPr="000F54D2">
        <w:rPr>
          <w:i/>
          <w:iCs/>
        </w:rPr>
        <w:t xml:space="preserve"> In the Matter of Salman S. Ghiasuddin, M.D.</w:t>
      </w:r>
      <w:r w:rsidR="000D2B2F" w:rsidRPr="000F54D2">
        <w:t>, Board of Registration in Medicine, Ad</w:t>
      </w:r>
      <w:r w:rsidR="00E36B91" w:rsidRPr="000F54D2">
        <w:t xml:space="preserve">judicatory Case No. </w:t>
      </w:r>
      <w:r w:rsidR="00E51EB7" w:rsidRPr="000F54D2">
        <w:t>2024-039</w:t>
      </w:r>
      <w:r w:rsidR="00EE2576" w:rsidRPr="000F54D2">
        <w:t xml:space="preserve"> (Consent Order,</w:t>
      </w:r>
      <w:r w:rsidR="00FF08C6" w:rsidRPr="000F54D2">
        <w:t xml:space="preserve"> July 18, 2024)</w:t>
      </w:r>
      <w:bookmarkStart w:id="0" w:name="_Hlk140501421"/>
      <w:r w:rsidR="004501C8" w:rsidRPr="000F54D2">
        <w:rPr>
          <w:rFonts w:eastAsia="Calibri"/>
        </w:rPr>
        <w:t>.</w:t>
      </w:r>
    </w:p>
    <w:bookmarkEnd w:id="0"/>
    <w:p w14:paraId="40D11E1D" w14:textId="611D8B57" w:rsidR="00F26FB7" w:rsidRDefault="000A4C53" w:rsidP="00242AE2">
      <w:pPr>
        <w:tabs>
          <w:tab w:val="left" w:pos="0"/>
        </w:tabs>
        <w:spacing w:line="360" w:lineRule="auto"/>
      </w:pPr>
      <w:r>
        <w:tab/>
      </w:r>
    </w:p>
    <w:p w14:paraId="2B5F2530" w14:textId="77777777" w:rsidR="00F26FB7" w:rsidRDefault="00F26FB7" w:rsidP="00F26FB7">
      <w:pPr>
        <w:tabs>
          <w:tab w:val="left" w:pos="0"/>
        </w:tabs>
        <w:spacing w:after="200" w:line="480" w:lineRule="auto"/>
        <w:contextualSpacing/>
        <w:jc w:val="center"/>
      </w:pPr>
      <w:r>
        <w:rPr>
          <w:u w:val="single"/>
        </w:rPr>
        <w:t>Order</w:t>
      </w:r>
    </w:p>
    <w:p w14:paraId="7C227B26" w14:textId="73BAB50E" w:rsidR="00F26FB7" w:rsidRDefault="00F26FB7" w:rsidP="00F26FB7">
      <w:pPr>
        <w:spacing w:line="360" w:lineRule="auto"/>
      </w:pPr>
      <w:r>
        <w:tab/>
        <w:t xml:space="preserve">Based on the foregoing, the Board hereby amends the </w:t>
      </w:r>
      <w:r w:rsidR="00FF08C6">
        <w:t>February 6, 2025</w:t>
      </w:r>
      <w:r>
        <w:t xml:space="preserve"> Final Decision and Order in the following manner:</w:t>
      </w:r>
    </w:p>
    <w:p w14:paraId="68815755" w14:textId="231824A3" w:rsidR="00F26FB7" w:rsidRDefault="00F26FB7" w:rsidP="00F26FB7">
      <w:pPr>
        <w:pStyle w:val="ListParagraph"/>
        <w:numPr>
          <w:ilvl w:val="0"/>
          <w:numId w:val="25"/>
        </w:numPr>
        <w:spacing w:line="360" w:lineRule="auto"/>
      </w:pPr>
      <w:r>
        <w:t xml:space="preserve">The Board acknowledges that the Respondent provided </w:t>
      </w:r>
      <w:r w:rsidR="00545C12">
        <w:t>documentation of the results of an alcohol use disorder assessment</w:t>
      </w:r>
      <w:r w:rsidR="001E3C64">
        <w:t xml:space="preserve"> that demonstrates that he does not meet</w:t>
      </w:r>
      <w:r w:rsidR="00812137">
        <w:t xml:space="preserve"> the criteria for an alcohol use disorder, and further demonstrates that he has never met the</w:t>
      </w:r>
      <w:r w:rsidR="00A46606">
        <w:t xml:space="preserve"> criteria for an alcohol use disorder</w:t>
      </w:r>
      <w:r>
        <w:t>;</w:t>
      </w:r>
    </w:p>
    <w:p w14:paraId="5FC1592D" w14:textId="40BF33CB" w:rsidR="00FA26B0" w:rsidRDefault="00FA26B0" w:rsidP="00F26FB7">
      <w:pPr>
        <w:pStyle w:val="ListParagraph"/>
        <w:numPr>
          <w:ilvl w:val="0"/>
          <w:numId w:val="25"/>
        </w:numPr>
        <w:spacing w:line="360" w:lineRule="auto"/>
      </w:pPr>
      <w:r>
        <w:t>The Board retroactively approves the evaluator and accepts the re</w:t>
      </w:r>
      <w:r w:rsidR="00B35D5C">
        <w:t>port of the assessment; and</w:t>
      </w:r>
    </w:p>
    <w:p w14:paraId="45004DD1" w14:textId="5C011183" w:rsidR="00F26FB7" w:rsidRDefault="00F26FB7" w:rsidP="00F26FB7">
      <w:pPr>
        <w:pStyle w:val="ListParagraph"/>
        <w:numPr>
          <w:ilvl w:val="0"/>
          <w:numId w:val="25"/>
        </w:numPr>
        <w:spacing w:line="360" w:lineRule="auto"/>
      </w:pPr>
      <w:r>
        <w:lastRenderedPageBreak/>
        <w:t xml:space="preserve">The Board rescinds the </w:t>
      </w:r>
      <w:r w:rsidR="00A46606">
        <w:t>indefinite suspension</w:t>
      </w:r>
      <w:r>
        <w:t xml:space="preserve"> of Respondent’s medical license, nunc pro tunc to </w:t>
      </w:r>
      <w:r w:rsidR="00A46606">
        <w:t>February 6, 2025</w:t>
      </w:r>
      <w:r>
        <w:t>, and in its place imposes a sanction of a reprimand.</w:t>
      </w:r>
    </w:p>
    <w:p w14:paraId="30272893" w14:textId="77777777" w:rsidR="002C1561" w:rsidRDefault="002C1561" w:rsidP="00F26FB7">
      <w:pPr>
        <w:spacing w:line="360" w:lineRule="auto"/>
      </w:pPr>
    </w:p>
    <w:p w14:paraId="37B62105" w14:textId="206079A3" w:rsidR="00F26FB7" w:rsidRDefault="00F26FB7" w:rsidP="00F26FB7">
      <w:pPr>
        <w:spacing w:line="360" w:lineRule="auto"/>
      </w:pPr>
      <w:r>
        <w:t xml:space="preserve">Except as modified herein, the Final Decision and Order issued on </w:t>
      </w:r>
      <w:r w:rsidR="00B35D5C">
        <w:t>February 6</w:t>
      </w:r>
      <w:r>
        <w:t>, 202</w:t>
      </w:r>
      <w:r w:rsidR="00B35D5C">
        <w:t>5</w:t>
      </w:r>
      <w:r>
        <w:t xml:space="preserve">, inclusive of all findings of fact, conclusions of law and discussion, remains in full force and effect.  </w:t>
      </w:r>
    </w:p>
    <w:p w14:paraId="2583B695" w14:textId="7890CD26" w:rsidR="008C33DF" w:rsidRDefault="008C33DF" w:rsidP="00242AE2">
      <w:pPr>
        <w:spacing w:line="360" w:lineRule="auto"/>
        <w:ind w:firstLine="720"/>
        <w:jc w:val="both"/>
      </w:pPr>
      <w:r>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w:t>
      </w:r>
      <w:r w:rsidR="001636C4">
        <w:t xml:space="preserve"> </w:t>
      </w:r>
      <w:r>
        <w:t>he has privileges or any other kind of association; any state agency, in- or out-of-state, with which</w:t>
      </w:r>
      <w:r w:rsidR="001636C4">
        <w:t xml:space="preserve"> </w:t>
      </w:r>
      <w:r>
        <w:t>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w:t>
      </w:r>
      <w:r w:rsidR="001A5C95">
        <w:t xml:space="preserve"> </w:t>
      </w:r>
      <w:r>
        <w:t xml:space="preserve">he becomes associated </w:t>
      </w:r>
      <w:r w:rsidR="00DD2521">
        <w:t>in the year following the date of imposition of this reprimand</w:t>
      </w:r>
      <w:r>
        <w:t xml:space="preserve">.  The Respondent is further directed to certify to the Board within ten (10) days that </w:t>
      </w:r>
      <w:r w:rsidR="001A5C95">
        <w:t>h</w:t>
      </w:r>
      <w:r>
        <w:t>e has complied with this directiv</w:t>
      </w:r>
      <w:r w:rsidR="000B35B9">
        <w:t>e.</w:t>
      </w:r>
    </w:p>
    <w:p w14:paraId="49002BC0" w14:textId="77777777" w:rsidR="008C33DF" w:rsidRPr="000A15F7" w:rsidRDefault="008C33DF" w:rsidP="00242AE2">
      <w:pPr>
        <w:spacing w:line="360" w:lineRule="auto"/>
        <w:jc w:val="both"/>
      </w:pPr>
      <w:r w:rsidRPr="000A15F7">
        <w:tab/>
        <w:t xml:space="preserve">The Respondent has the right to appeal this Final Decision and Order within thirty (30) days, pursuant to G.L. c. 30A, §§14 and 15, and G.L. c. 112, § 64.      </w:t>
      </w:r>
    </w:p>
    <w:p w14:paraId="269B3261" w14:textId="77777777" w:rsidR="008C33DF" w:rsidRPr="000A15F7" w:rsidRDefault="008C33DF" w:rsidP="000F3020">
      <w:pPr>
        <w:spacing w:line="480" w:lineRule="auto"/>
        <w:jc w:val="both"/>
      </w:pPr>
    </w:p>
    <w:p w14:paraId="2AE86D9C" w14:textId="7A308305" w:rsidR="008C33DF" w:rsidRPr="00074B14" w:rsidRDefault="008C33DF" w:rsidP="000F3020">
      <w:pPr>
        <w:pStyle w:val="BodyText"/>
        <w:spacing w:line="240" w:lineRule="auto"/>
        <w:jc w:val="both"/>
        <w:rPr>
          <w:rFonts w:ascii="Times New Roman" w:hAnsi="Times New Roman" w:cs="Times New Roman"/>
          <w:color w:val="000000"/>
          <w:sz w:val="24"/>
          <w:szCs w:val="24"/>
          <w:u w:val="single"/>
        </w:rPr>
      </w:pPr>
      <w:r w:rsidRPr="00EF31FC">
        <w:rPr>
          <w:rFonts w:ascii="Times New Roman" w:hAnsi="Times New Roman" w:cs="Times New Roman"/>
          <w:color w:val="000000"/>
          <w:sz w:val="24"/>
          <w:szCs w:val="24"/>
        </w:rPr>
        <w:t>D</w:t>
      </w:r>
      <w:r w:rsidR="00C00F70">
        <w:rPr>
          <w:rFonts w:ascii="Times New Roman" w:hAnsi="Times New Roman" w:cs="Times New Roman"/>
          <w:color w:val="000000"/>
          <w:sz w:val="24"/>
          <w:szCs w:val="24"/>
        </w:rPr>
        <w:t>ate</w:t>
      </w:r>
      <w:r w:rsidRPr="00EF31FC">
        <w:rPr>
          <w:rFonts w:ascii="Times New Roman" w:hAnsi="Times New Roman" w:cs="Times New Roman"/>
          <w:color w:val="000000"/>
          <w:sz w:val="24"/>
          <w:szCs w:val="24"/>
        </w:rPr>
        <w:t>:</w:t>
      </w:r>
      <w:r w:rsidR="000B35B9">
        <w:rPr>
          <w:rFonts w:ascii="Times New Roman" w:hAnsi="Times New Roman" w:cs="Times New Roman"/>
          <w:color w:val="000000"/>
          <w:sz w:val="24"/>
          <w:szCs w:val="24"/>
        </w:rPr>
        <w:tab/>
      </w:r>
      <w:r w:rsidR="00B35D5C">
        <w:rPr>
          <w:rFonts w:ascii="Times New Roman" w:hAnsi="Times New Roman" w:cs="Times New Roman"/>
          <w:color w:val="000000"/>
          <w:sz w:val="24"/>
          <w:szCs w:val="24"/>
        </w:rPr>
        <w:t>April 10, 2025</w:t>
      </w:r>
      <w:r w:rsidRP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B35D5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5E4E21">
        <w:rPr>
          <w:rFonts w:ascii="Times New Roman" w:hAnsi="Times New Roman" w:cs="Times New Roman"/>
          <w:color w:val="000000"/>
          <w:sz w:val="24"/>
          <w:szCs w:val="24"/>
          <w:u w:val="single"/>
        </w:rPr>
        <w:t>Signed by Booker T. Bush, M.D.</w:t>
      </w:r>
    </w:p>
    <w:p w14:paraId="31C1C041" w14:textId="0B5EB7DD" w:rsidR="008C33DF" w:rsidRP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1E1BE9">
        <w:rPr>
          <w:rFonts w:ascii="Times New Roman" w:hAnsi="Times New Roman" w:cs="Times New Roman"/>
          <w:color w:val="000000"/>
          <w:sz w:val="24"/>
          <w:szCs w:val="24"/>
        </w:rPr>
        <w:t xml:space="preserve">Booker T. </w:t>
      </w:r>
      <w:r w:rsidR="00F24B6F">
        <w:rPr>
          <w:rFonts w:ascii="Times New Roman" w:hAnsi="Times New Roman" w:cs="Times New Roman"/>
          <w:color w:val="000000"/>
          <w:sz w:val="24"/>
          <w:szCs w:val="24"/>
        </w:rPr>
        <w:t>Bush</w:t>
      </w:r>
      <w:r w:rsidRPr="00EF31FC">
        <w:rPr>
          <w:rFonts w:ascii="Times New Roman" w:hAnsi="Times New Roman" w:cs="Times New Roman"/>
          <w:color w:val="000000"/>
          <w:sz w:val="24"/>
          <w:szCs w:val="24"/>
        </w:rPr>
        <w:t>, M.D.</w:t>
      </w:r>
    </w:p>
    <w:p w14:paraId="70F95B7F" w14:textId="77777777" w:rsid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C00F70">
        <w:rPr>
          <w:rFonts w:ascii="Times New Roman" w:hAnsi="Times New Roman" w:cs="Times New Roman"/>
          <w:color w:val="000000"/>
          <w:sz w:val="24"/>
          <w:szCs w:val="24"/>
        </w:rPr>
        <w:t xml:space="preserve">Board </w:t>
      </w:r>
      <w:r w:rsidRPr="00EF31FC">
        <w:rPr>
          <w:rFonts w:ascii="Times New Roman" w:hAnsi="Times New Roman" w:cs="Times New Roman"/>
          <w:color w:val="000000"/>
          <w:sz w:val="24"/>
          <w:szCs w:val="24"/>
        </w:rPr>
        <w:t>Chair</w:t>
      </w:r>
      <w:r w:rsidRPr="00EF31FC">
        <w:rPr>
          <w:rFonts w:ascii="Times New Roman" w:hAnsi="Times New Roman" w:cs="Times New Roman"/>
          <w:color w:val="000000"/>
          <w:sz w:val="24"/>
          <w:szCs w:val="24"/>
        </w:rPr>
        <w:tab/>
      </w:r>
    </w:p>
    <w:p w14:paraId="293807D5" w14:textId="77777777" w:rsidR="008C33DF" w:rsidRPr="000A15F7" w:rsidRDefault="00EF31FC" w:rsidP="000F3020">
      <w:pPr>
        <w:pStyle w:val="BodyText"/>
        <w:spacing w:line="240" w:lineRule="auto"/>
        <w:jc w:val="both"/>
        <w:rPr>
          <w:color w:val="000000"/>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p>
    <w:p w14:paraId="6591310C" w14:textId="77777777" w:rsidR="00202590" w:rsidRDefault="00202590" w:rsidP="008C33DF">
      <w:pPr>
        <w:pStyle w:val="le-brm-normal-32-level"/>
        <w:spacing w:line="480" w:lineRule="auto"/>
      </w:pPr>
    </w:p>
    <w:sectPr w:rsidR="00202590" w:rsidSect="005956E8">
      <w:headerReference w:type="even" r:id="rId8"/>
      <w:headerReference w:type="default" r:id="rId9"/>
      <w:footerReference w:type="even" r:id="rId10"/>
      <w:footerReference w:type="default" r:id="rId11"/>
      <w:pgSz w:w="12240" w:h="15840" w:code="1"/>
      <w:pgMar w:top="1440" w:right="144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82E07" w14:textId="77777777" w:rsidR="00596433" w:rsidRDefault="00596433">
      <w:r>
        <w:separator/>
      </w:r>
    </w:p>
  </w:endnote>
  <w:endnote w:type="continuationSeparator" w:id="0">
    <w:p w14:paraId="0B17E09A" w14:textId="77777777" w:rsidR="00596433" w:rsidRDefault="0059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AFE5" w14:textId="77777777" w:rsidR="00A34194" w:rsidRDefault="00A341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7FAD66" w14:textId="77777777" w:rsidR="00A34194" w:rsidRDefault="00A34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D56D" w14:textId="77777777" w:rsidR="00A34194" w:rsidRPr="00E548EC" w:rsidRDefault="00A34194">
    <w:pPr>
      <w:pStyle w:val="Footer"/>
      <w:framePr w:wrap="around" w:vAnchor="text" w:hAnchor="margin" w:xAlign="center" w:y="1"/>
      <w:rPr>
        <w:rStyle w:val="PageNumber"/>
        <w:rFonts w:ascii="Times New Roman" w:hAnsi="Times New Roman"/>
      </w:rPr>
    </w:pPr>
    <w:r w:rsidRPr="00E548EC">
      <w:rPr>
        <w:rStyle w:val="PageNumber"/>
        <w:rFonts w:ascii="Times New Roman" w:hAnsi="Times New Roman"/>
      </w:rPr>
      <w:fldChar w:fldCharType="begin"/>
    </w:r>
    <w:r w:rsidRPr="00E548EC">
      <w:rPr>
        <w:rStyle w:val="PageNumber"/>
        <w:rFonts w:ascii="Times New Roman" w:hAnsi="Times New Roman"/>
      </w:rPr>
      <w:instrText xml:space="preserve">PAGE  </w:instrText>
    </w:r>
    <w:r w:rsidRPr="00E548EC">
      <w:rPr>
        <w:rStyle w:val="PageNumber"/>
        <w:rFonts w:ascii="Times New Roman" w:hAnsi="Times New Roman"/>
      </w:rPr>
      <w:fldChar w:fldCharType="separate"/>
    </w:r>
    <w:r w:rsidR="000042CF">
      <w:rPr>
        <w:rStyle w:val="PageNumber"/>
        <w:rFonts w:ascii="Times New Roman" w:hAnsi="Times New Roman"/>
        <w:noProof/>
      </w:rPr>
      <w:t>2</w:t>
    </w:r>
    <w:r w:rsidRPr="00E548EC">
      <w:rPr>
        <w:rStyle w:val="PageNumber"/>
        <w:rFonts w:ascii="Times New Roman" w:hAnsi="Times New Roman"/>
      </w:rPr>
      <w:fldChar w:fldCharType="end"/>
    </w:r>
  </w:p>
  <w:p w14:paraId="0C8CA4BF" w14:textId="77777777" w:rsidR="00A34194" w:rsidRDefault="00A34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A874" w14:textId="77777777" w:rsidR="00596433" w:rsidRDefault="00596433">
      <w:r>
        <w:separator/>
      </w:r>
    </w:p>
  </w:footnote>
  <w:footnote w:type="continuationSeparator" w:id="0">
    <w:p w14:paraId="5B9FED48" w14:textId="77777777" w:rsidR="00596433" w:rsidRDefault="00596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7A3F" w14:textId="77777777" w:rsidR="00A34194" w:rsidRDefault="00A341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31B766" w14:textId="77777777" w:rsidR="00A34194" w:rsidRDefault="00A341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2DFD" w14:textId="77777777" w:rsidR="00A34194" w:rsidRDefault="00A34194">
    <w:pPr>
      <w:pStyle w:val="Header"/>
      <w:framePr w:wrap="around" w:vAnchor="text" w:hAnchor="margin" w:xAlign="center" w:y="1"/>
      <w:rPr>
        <w:rStyle w:val="PageNumber"/>
      </w:rPr>
    </w:pPr>
  </w:p>
  <w:p w14:paraId="2704236B" w14:textId="77777777" w:rsidR="00A34194" w:rsidRDefault="00A3419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58"/>
    <w:multiLevelType w:val="hybridMultilevel"/>
    <w:tmpl w:val="959AA83A"/>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37DAD"/>
    <w:multiLevelType w:val="hybridMultilevel"/>
    <w:tmpl w:val="6D7C88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3754BD"/>
    <w:multiLevelType w:val="hybridMultilevel"/>
    <w:tmpl w:val="CAA0CF04"/>
    <w:lvl w:ilvl="0" w:tplc="D62A86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377E1"/>
    <w:multiLevelType w:val="hybridMultilevel"/>
    <w:tmpl w:val="5B067430"/>
    <w:lvl w:ilvl="0" w:tplc="CBCC1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51BBC"/>
    <w:multiLevelType w:val="hybridMultilevel"/>
    <w:tmpl w:val="7838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B4921"/>
    <w:multiLevelType w:val="hybridMultilevel"/>
    <w:tmpl w:val="A5AADCBC"/>
    <w:lvl w:ilvl="0" w:tplc="486224FA">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FD24E9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58510A"/>
    <w:multiLevelType w:val="hybridMultilevel"/>
    <w:tmpl w:val="6F8A9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8" w15:restartNumberingAfterBreak="0">
    <w:nsid w:val="205103C1"/>
    <w:multiLevelType w:val="hybridMultilevel"/>
    <w:tmpl w:val="6532CBE0"/>
    <w:lvl w:ilvl="0" w:tplc="960A704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537464"/>
    <w:multiLevelType w:val="multilevel"/>
    <w:tmpl w:val="1E087344"/>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0A04DE"/>
    <w:multiLevelType w:val="hybridMultilevel"/>
    <w:tmpl w:val="88408088"/>
    <w:lvl w:ilvl="0" w:tplc="94D41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B4016B"/>
    <w:multiLevelType w:val="hybridMultilevel"/>
    <w:tmpl w:val="39EC5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E40309"/>
    <w:multiLevelType w:val="hybridMultilevel"/>
    <w:tmpl w:val="CB0AE98E"/>
    <w:lvl w:ilvl="0" w:tplc="B9CEB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57966"/>
    <w:multiLevelType w:val="hybridMultilevel"/>
    <w:tmpl w:val="432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3078A"/>
    <w:multiLevelType w:val="hybridMultilevel"/>
    <w:tmpl w:val="1E087344"/>
    <w:lvl w:ilvl="0" w:tplc="6B8EA66A">
      <w:start w:val="1"/>
      <w:numFmt w:val="upperLetter"/>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7C769F"/>
    <w:multiLevelType w:val="hybridMultilevel"/>
    <w:tmpl w:val="20DC0B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763632"/>
    <w:multiLevelType w:val="hybridMultilevel"/>
    <w:tmpl w:val="A09291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631BD"/>
    <w:multiLevelType w:val="hybridMultilevel"/>
    <w:tmpl w:val="C47693CA"/>
    <w:lvl w:ilvl="0" w:tplc="8A2661A2">
      <w:start w:val="1"/>
      <w:numFmt w:val="upperLetter"/>
      <w:lvlText w:val="%1."/>
      <w:lvlJc w:val="left"/>
      <w:pPr>
        <w:ind w:left="1080" w:hanging="360"/>
      </w:pPr>
      <w:rPr>
        <w:rFonts w:hint="default"/>
      </w:rPr>
    </w:lvl>
    <w:lvl w:ilvl="1" w:tplc="4AC846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E0988"/>
    <w:multiLevelType w:val="hybridMultilevel"/>
    <w:tmpl w:val="A8CE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A260D"/>
    <w:multiLevelType w:val="hybridMultilevel"/>
    <w:tmpl w:val="2CF8A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A2DAD"/>
    <w:multiLevelType w:val="hybridMultilevel"/>
    <w:tmpl w:val="321C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AE221E"/>
    <w:multiLevelType w:val="multilevel"/>
    <w:tmpl w:val="B9E0547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8FC785A"/>
    <w:multiLevelType w:val="hybridMultilevel"/>
    <w:tmpl w:val="39EEC768"/>
    <w:lvl w:ilvl="0" w:tplc="6BA29512">
      <w:start w:val="16"/>
      <w:numFmt w:val="upperLetter"/>
      <w:lvlText w:val="%1."/>
      <w:lvlJc w:val="left"/>
      <w:pPr>
        <w:tabs>
          <w:tab w:val="num" w:pos="475"/>
        </w:tabs>
        <w:ind w:left="475" w:hanging="360"/>
      </w:pPr>
      <w:rPr>
        <w:rFonts w:hint="default"/>
      </w:rPr>
    </w:lvl>
    <w:lvl w:ilvl="1" w:tplc="04090019" w:tentative="1">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23"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5C7393"/>
    <w:multiLevelType w:val="hybridMultilevel"/>
    <w:tmpl w:val="A5C2745A"/>
    <w:lvl w:ilvl="0" w:tplc="965A8854">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7186397">
    <w:abstractNumId w:val="7"/>
  </w:num>
  <w:num w:numId="2" w16cid:durableId="1457673386">
    <w:abstractNumId w:val="23"/>
  </w:num>
  <w:num w:numId="3" w16cid:durableId="1231233411">
    <w:abstractNumId w:val="14"/>
  </w:num>
  <w:num w:numId="4" w16cid:durableId="1426029395">
    <w:abstractNumId w:val="24"/>
  </w:num>
  <w:num w:numId="5" w16cid:durableId="50467711">
    <w:abstractNumId w:val="21"/>
  </w:num>
  <w:num w:numId="6" w16cid:durableId="996229291">
    <w:abstractNumId w:val="9"/>
  </w:num>
  <w:num w:numId="7" w16cid:durableId="1661041427">
    <w:abstractNumId w:val="22"/>
  </w:num>
  <w:num w:numId="8" w16cid:durableId="1447771815">
    <w:abstractNumId w:val="4"/>
  </w:num>
  <w:num w:numId="9" w16cid:durableId="599215258">
    <w:abstractNumId w:val="13"/>
  </w:num>
  <w:num w:numId="10" w16cid:durableId="760762465">
    <w:abstractNumId w:val="20"/>
  </w:num>
  <w:num w:numId="11" w16cid:durableId="1342046902">
    <w:abstractNumId w:val="1"/>
  </w:num>
  <w:num w:numId="12" w16cid:durableId="413552172">
    <w:abstractNumId w:val="6"/>
  </w:num>
  <w:num w:numId="13" w16cid:durableId="2049059872">
    <w:abstractNumId w:val="5"/>
  </w:num>
  <w:num w:numId="14" w16cid:durableId="421025086">
    <w:abstractNumId w:val="3"/>
  </w:num>
  <w:num w:numId="15" w16cid:durableId="1543706066">
    <w:abstractNumId w:val="10"/>
  </w:num>
  <w:num w:numId="16" w16cid:durableId="1596590506">
    <w:abstractNumId w:val="0"/>
  </w:num>
  <w:num w:numId="17" w16cid:durableId="1046611269">
    <w:abstractNumId w:val="15"/>
  </w:num>
  <w:num w:numId="18" w16cid:durableId="1672102780">
    <w:abstractNumId w:val="11"/>
  </w:num>
  <w:num w:numId="19" w16cid:durableId="658460880">
    <w:abstractNumId w:val="17"/>
  </w:num>
  <w:num w:numId="20" w16cid:durableId="2015111973">
    <w:abstractNumId w:val="18"/>
  </w:num>
  <w:num w:numId="21" w16cid:durableId="1874265657">
    <w:abstractNumId w:val="16"/>
  </w:num>
  <w:num w:numId="22" w16cid:durableId="553083400">
    <w:abstractNumId w:val="2"/>
  </w:num>
  <w:num w:numId="23" w16cid:durableId="170024413">
    <w:abstractNumId w:val="19"/>
  </w:num>
  <w:num w:numId="24" w16cid:durableId="609553002">
    <w:abstractNumId w:val="8"/>
  </w:num>
  <w:num w:numId="25" w16cid:durableId="16013284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39"/>
    <w:rsid w:val="000042CF"/>
    <w:rsid w:val="0000677B"/>
    <w:rsid w:val="000202D9"/>
    <w:rsid w:val="00020F5E"/>
    <w:rsid w:val="00022B70"/>
    <w:rsid w:val="00022F93"/>
    <w:rsid w:val="00036C2B"/>
    <w:rsid w:val="000418F9"/>
    <w:rsid w:val="000421FD"/>
    <w:rsid w:val="0004471F"/>
    <w:rsid w:val="00052490"/>
    <w:rsid w:val="0005579B"/>
    <w:rsid w:val="00057E3B"/>
    <w:rsid w:val="00067CC8"/>
    <w:rsid w:val="0007135A"/>
    <w:rsid w:val="00071C53"/>
    <w:rsid w:val="00073748"/>
    <w:rsid w:val="00074B14"/>
    <w:rsid w:val="000832CC"/>
    <w:rsid w:val="00087A04"/>
    <w:rsid w:val="0009048F"/>
    <w:rsid w:val="000A134E"/>
    <w:rsid w:val="000A4C53"/>
    <w:rsid w:val="000A609B"/>
    <w:rsid w:val="000B35B9"/>
    <w:rsid w:val="000B3CFE"/>
    <w:rsid w:val="000B5933"/>
    <w:rsid w:val="000C48C3"/>
    <w:rsid w:val="000D2B2F"/>
    <w:rsid w:val="000D6A99"/>
    <w:rsid w:val="000E0762"/>
    <w:rsid w:val="000E2293"/>
    <w:rsid w:val="000E6CD3"/>
    <w:rsid w:val="000F2075"/>
    <w:rsid w:val="000F3020"/>
    <w:rsid w:val="000F54D2"/>
    <w:rsid w:val="00100365"/>
    <w:rsid w:val="0010597C"/>
    <w:rsid w:val="001162E7"/>
    <w:rsid w:val="00117F3C"/>
    <w:rsid w:val="00124E49"/>
    <w:rsid w:val="00125D4F"/>
    <w:rsid w:val="00133241"/>
    <w:rsid w:val="001453B5"/>
    <w:rsid w:val="00145FD1"/>
    <w:rsid w:val="001636C4"/>
    <w:rsid w:val="00170456"/>
    <w:rsid w:val="00170F4A"/>
    <w:rsid w:val="0017382B"/>
    <w:rsid w:val="00173BDD"/>
    <w:rsid w:val="00177D1A"/>
    <w:rsid w:val="00181B18"/>
    <w:rsid w:val="00183DFF"/>
    <w:rsid w:val="00186020"/>
    <w:rsid w:val="001907DB"/>
    <w:rsid w:val="00194250"/>
    <w:rsid w:val="001A34CA"/>
    <w:rsid w:val="001A3610"/>
    <w:rsid w:val="001A5C95"/>
    <w:rsid w:val="001B2D72"/>
    <w:rsid w:val="001B6431"/>
    <w:rsid w:val="001C5D32"/>
    <w:rsid w:val="001D3FC4"/>
    <w:rsid w:val="001E0256"/>
    <w:rsid w:val="001E1BE9"/>
    <w:rsid w:val="001E3C64"/>
    <w:rsid w:val="001E7A7D"/>
    <w:rsid w:val="00202590"/>
    <w:rsid w:val="00204059"/>
    <w:rsid w:val="00205BBA"/>
    <w:rsid w:val="0021344A"/>
    <w:rsid w:val="00222F98"/>
    <w:rsid w:val="00235DD6"/>
    <w:rsid w:val="0023793C"/>
    <w:rsid w:val="00241494"/>
    <w:rsid w:val="00241800"/>
    <w:rsid w:val="00242AE2"/>
    <w:rsid w:val="00246535"/>
    <w:rsid w:val="00255A34"/>
    <w:rsid w:val="00271A4E"/>
    <w:rsid w:val="00273BE0"/>
    <w:rsid w:val="0028013C"/>
    <w:rsid w:val="0028014E"/>
    <w:rsid w:val="00280524"/>
    <w:rsid w:val="00296E4C"/>
    <w:rsid w:val="00297E82"/>
    <w:rsid w:val="002A2779"/>
    <w:rsid w:val="002A4108"/>
    <w:rsid w:val="002B4952"/>
    <w:rsid w:val="002B5A27"/>
    <w:rsid w:val="002C1561"/>
    <w:rsid w:val="002C3E4B"/>
    <w:rsid w:val="002C4F47"/>
    <w:rsid w:val="002D32CC"/>
    <w:rsid w:val="002D74D3"/>
    <w:rsid w:val="002D7F98"/>
    <w:rsid w:val="002F1EC1"/>
    <w:rsid w:val="002F3D65"/>
    <w:rsid w:val="0030433C"/>
    <w:rsid w:val="00305594"/>
    <w:rsid w:val="00306A0B"/>
    <w:rsid w:val="003103FF"/>
    <w:rsid w:val="00314BA4"/>
    <w:rsid w:val="003214B7"/>
    <w:rsid w:val="00321744"/>
    <w:rsid w:val="00332317"/>
    <w:rsid w:val="0033682C"/>
    <w:rsid w:val="0034525B"/>
    <w:rsid w:val="003469E2"/>
    <w:rsid w:val="00346AD1"/>
    <w:rsid w:val="00347263"/>
    <w:rsid w:val="00351BB2"/>
    <w:rsid w:val="003841A5"/>
    <w:rsid w:val="00391026"/>
    <w:rsid w:val="00396EE2"/>
    <w:rsid w:val="003A01E2"/>
    <w:rsid w:val="003A24BB"/>
    <w:rsid w:val="003B0CAB"/>
    <w:rsid w:val="003B2A25"/>
    <w:rsid w:val="003B7CD7"/>
    <w:rsid w:val="003C412B"/>
    <w:rsid w:val="003C6F39"/>
    <w:rsid w:val="003D43FD"/>
    <w:rsid w:val="0040143C"/>
    <w:rsid w:val="00411BA7"/>
    <w:rsid w:val="004165E7"/>
    <w:rsid w:val="00416B6A"/>
    <w:rsid w:val="004267BE"/>
    <w:rsid w:val="0043065D"/>
    <w:rsid w:val="004341F6"/>
    <w:rsid w:val="00435C75"/>
    <w:rsid w:val="00437F4B"/>
    <w:rsid w:val="004501C8"/>
    <w:rsid w:val="00452250"/>
    <w:rsid w:val="00456B65"/>
    <w:rsid w:val="00461CBF"/>
    <w:rsid w:val="004629C0"/>
    <w:rsid w:val="0046358C"/>
    <w:rsid w:val="004720CD"/>
    <w:rsid w:val="00480CD8"/>
    <w:rsid w:val="004827CF"/>
    <w:rsid w:val="00483A2F"/>
    <w:rsid w:val="00484413"/>
    <w:rsid w:val="004A4FC8"/>
    <w:rsid w:val="004A56C7"/>
    <w:rsid w:val="004A6B05"/>
    <w:rsid w:val="004B3EF9"/>
    <w:rsid w:val="004C47A4"/>
    <w:rsid w:val="004C50EB"/>
    <w:rsid w:val="004D1993"/>
    <w:rsid w:val="004D563B"/>
    <w:rsid w:val="004D7683"/>
    <w:rsid w:val="004E35EB"/>
    <w:rsid w:val="004E4BC7"/>
    <w:rsid w:val="00500879"/>
    <w:rsid w:val="0050549D"/>
    <w:rsid w:val="00506A4D"/>
    <w:rsid w:val="00507295"/>
    <w:rsid w:val="00510695"/>
    <w:rsid w:val="00511726"/>
    <w:rsid w:val="005137F6"/>
    <w:rsid w:val="0051489C"/>
    <w:rsid w:val="00523F50"/>
    <w:rsid w:val="00535C49"/>
    <w:rsid w:val="00536C52"/>
    <w:rsid w:val="0054117B"/>
    <w:rsid w:val="005427C4"/>
    <w:rsid w:val="00545C12"/>
    <w:rsid w:val="00551DF2"/>
    <w:rsid w:val="005739EE"/>
    <w:rsid w:val="005821B4"/>
    <w:rsid w:val="00582512"/>
    <w:rsid w:val="00591687"/>
    <w:rsid w:val="005956E8"/>
    <w:rsid w:val="00596433"/>
    <w:rsid w:val="005A756F"/>
    <w:rsid w:val="005B232D"/>
    <w:rsid w:val="005B25E7"/>
    <w:rsid w:val="005B412A"/>
    <w:rsid w:val="005C007D"/>
    <w:rsid w:val="005C4762"/>
    <w:rsid w:val="005D1473"/>
    <w:rsid w:val="005D389B"/>
    <w:rsid w:val="005E26DB"/>
    <w:rsid w:val="005E40C2"/>
    <w:rsid w:val="005E4A09"/>
    <w:rsid w:val="005E4E21"/>
    <w:rsid w:val="005E667B"/>
    <w:rsid w:val="005E6D2C"/>
    <w:rsid w:val="00602436"/>
    <w:rsid w:val="00605501"/>
    <w:rsid w:val="00606C36"/>
    <w:rsid w:val="00612BB3"/>
    <w:rsid w:val="00615589"/>
    <w:rsid w:val="0063480C"/>
    <w:rsid w:val="0063705C"/>
    <w:rsid w:val="006374FC"/>
    <w:rsid w:val="00644107"/>
    <w:rsid w:val="00650B35"/>
    <w:rsid w:val="006514D0"/>
    <w:rsid w:val="00654301"/>
    <w:rsid w:val="0065684F"/>
    <w:rsid w:val="006569CE"/>
    <w:rsid w:val="00656C80"/>
    <w:rsid w:val="006636BE"/>
    <w:rsid w:val="00664C72"/>
    <w:rsid w:val="00667649"/>
    <w:rsid w:val="00676F79"/>
    <w:rsid w:val="006775A0"/>
    <w:rsid w:val="00677EAB"/>
    <w:rsid w:val="006847BF"/>
    <w:rsid w:val="00684D59"/>
    <w:rsid w:val="006851DC"/>
    <w:rsid w:val="00690083"/>
    <w:rsid w:val="006B2009"/>
    <w:rsid w:val="006B5A4D"/>
    <w:rsid w:val="006C61F4"/>
    <w:rsid w:val="006E095A"/>
    <w:rsid w:val="006E4849"/>
    <w:rsid w:val="006F4852"/>
    <w:rsid w:val="006F5266"/>
    <w:rsid w:val="006F65EE"/>
    <w:rsid w:val="00717C7C"/>
    <w:rsid w:val="007268B5"/>
    <w:rsid w:val="00726D0F"/>
    <w:rsid w:val="00735F39"/>
    <w:rsid w:val="00736EE4"/>
    <w:rsid w:val="00740669"/>
    <w:rsid w:val="00746A43"/>
    <w:rsid w:val="007507CD"/>
    <w:rsid w:val="00756E28"/>
    <w:rsid w:val="00757151"/>
    <w:rsid w:val="007611DB"/>
    <w:rsid w:val="00782C76"/>
    <w:rsid w:val="007848AB"/>
    <w:rsid w:val="0079159E"/>
    <w:rsid w:val="00793206"/>
    <w:rsid w:val="00796850"/>
    <w:rsid w:val="00796BD8"/>
    <w:rsid w:val="007B6030"/>
    <w:rsid w:val="007B7435"/>
    <w:rsid w:val="007C2CBE"/>
    <w:rsid w:val="007D1760"/>
    <w:rsid w:val="007D4E15"/>
    <w:rsid w:val="007E2FAF"/>
    <w:rsid w:val="007E3530"/>
    <w:rsid w:val="007E6878"/>
    <w:rsid w:val="007F43F5"/>
    <w:rsid w:val="007F5BEA"/>
    <w:rsid w:val="00812137"/>
    <w:rsid w:val="00814396"/>
    <w:rsid w:val="008167D7"/>
    <w:rsid w:val="008217ED"/>
    <w:rsid w:val="00827D49"/>
    <w:rsid w:val="00827E53"/>
    <w:rsid w:val="00845A64"/>
    <w:rsid w:val="00850BDC"/>
    <w:rsid w:val="00853D45"/>
    <w:rsid w:val="00866515"/>
    <w:rsid w:val="008727AC"/>
    <w:rsid w:val="008831E1"/>
    <w:rsid w:val="00887B4F"/>
    <w:rsid w:val="008931E2"/>
    <w:rsid w:val="008A246C"/>
    <w:rsid w:val="008A317B"/>
    <w:rsid w:val="008A7688"/>
    <w:rsid w:val="008B475E"/>
    <w:rsid w:val="008B6DB5"/>
    <w:rsid w:val="008C33DF"/>
    <w:rsid w:val="008C38D8"/>
    <w:rsid w:val="008D1F93"/>
    <w:rsid w:val="008D50A9"/>
    <w:rsid w:val="008E47E6"/>
    <w:rsid w:val="008F3D0A"/>
    <w:rsid w:val="00905419"/>
    <w:rsid w:val="009056B0"/>
    <w:rsid w:val="0091226F"/>
    <w:rsid w:val="00930EE1"/>
    <w:rsid w:val="0095360C"/>
    <w:rsid w:val="0096561E"/>
    <w:rsid w:val="00972698"/>
    <w:rsid w:val="00973908"/>
    <w:rsid w:val="009921B5"/>
    <w:rsid w:val="0099364E"/>
    <w:rsid w:val="009B38ED"/>
    <w:rsid w:val="009C0FEE"/>
    <w:rsid w:val="009C19A7"/>
    <w:rsid w:val="009E1462"/>
    <w:rsid w:val="009E193C"/>
    <w:rsid w:val="009E6979"/>
    <w:rsid w:val="009F0AFF"/>
    <w:rsid w:val="009F3A17"/>
    <w:rsid w:val="009F3AD7"/>
    <w:rsid w:val="00A04FEB"/>
    <w:rsid w:val="00A13C95"/>
    <w:rsid w:val="00A3066F"/>
    <w:rsid w:val="00A318F1"/>
    <w:rsid w:val="00A34194"/>
    <w:rsid w:val="00A37654"/>
    <w:rsid w:val="00A43757"/>
    <w:rsid w:val="00A46606"/>
    <w:rsid w:val="00A55560"/>
    <w:rsid w:val="00A67708"/>
    <w:rsid w:val="00A8068B"/>
    <w:rsid w:val="00A92CF6"/>
    <w:rsid w:val="00A940DB"/>
    <w:rsid w:val="00A954BC"/>
    <w:rsid w:val="00AA7354"/>
    <w:rsid w:val="00AC234D"/>
    <w:rsid w:val="00AC39F6"/>
    <w:rsid w:val="00AC7688"/>
    <w:rsid w:val="00AD2E9A"/>
    <w:rsid w:val="00AD6E07"/>
    <w:rsid w:val="00AE2923"/>
    <w:rsid w:val="00AE41BE"/>
    <w:rsid w:val="00B057A5"/>
    <w:rsid w:val="00B166B9"/>
    <w:rsid w:val="00B170A0"/>
    <w:rsid w:val="00B21786"/>
    <w:rsid w:val="00B23585"/>
    <w:rsid w:val="00B24C82"/>
    <w:rsid w:val="00B326C0"/>
    <w:rsid w:val="00B349DC"/>
    <w:rsid w:val="00B35D5C"/>
    <w:rsid w:val="00B36052"/>
    <w:rsid w:val="00B47E69"/>
    <w:rsid w:val="00B567BC"/>
    <w:rsid w:val="00B56D99"/>
    <w:rsid w:val="00B57B91"/>
    <w:rsid w:val="00B6433B"/>
    <w:rsid w:val="00B86811"/>
    <w:rsid w:val="00B86879"/>
    <w:rsid w:val="00BA0A08"/>
    <w:rsid w:val="00BA488C"/>
    <w:rsid w:val="00BB3F70"/>
    <w:rsid w:val="00BB55E5"/>
    <w:rsid w:val="00BC1917"/>
    <w:rsid w:val="00BC5DCF"/>
    <w:rsid w:val="00BD1CA6"/>
    <w:rsid w:val="00BD7C3B"/>
    <w:rsid w:val="00BE570B"/>
    <w:rsid w:val="00BE62D0"/>
    <w:rsid w:val="00BF7F9C"/>
    <w:rsid w:val="00C00F70"/>
    <w:rsid w:val="00C07916"/>
    <w:rsid w:val="00C128B4"/>
    <w:rsid w:val="00C14AA5"/>
    <w:rsid w:val="00C176A2"/>
    <w:rsid w:val="00C235CC"/>
    <w:rsid w:val="00C37985"/>
    <w:rsid w:val="00C41A84"/>
    <w:rsid w:val="00C41BD8"/>
    <w:rsid w:val="00C4203E"/>
    <w:rsid w:val="00C536D1"/>
    <w:rsid w:val="00C61B67"/>
    <w:rsid w:val="00C646DD"/>
    <w:rsid w:val="00C67A2E"/>
    <w:rsid w:val="00C70482"/>
    <w:rsid w:val="00C8024D"/>
    <w:rsid w:val="00C85BE6"/>
    <w:rsid w:val="00C92DB2"/>
    <w:rsid w:val="00C942BE"/>
    <w:rsid w:val="00C9585F"/>
    <w:rsid w:val="00C97967"/>
    <w:rsid w:val="00CA0355"/>
    <w:rsid w:val="00CB0F17"/>
    <w:rsid w:val="00CB13B6"/>
    <w:rsid w:val="00CB16BC"/>
    <w:rsid w:val="00CB1993"/>
    <w:rsid w:val="00CE24D2"/>
    <w:rsid w:val="00CE69AD"/>
    <w:rsid w:val="00CF3A14"/>
    <w:rsid w:val="00CF54D5"/>
    <w:rsid w:val="00D032AC"/>
    <w:rsid w:val="00D04957"/>
    <w:rsid w:val="00D16CB8"/>
    <w:rsid w:val="00D228D5"/>
    <w:rsid w:val="00D2576F"/>
    <w:rsid w:val="00D25D16"/>
    <w:rsid w:val="00D32FF7"/>
    <w:rsid w:val="00D42E14"/>
    <w:rsid w:val="00D461A2"/>
    <w:rsid w:val="00D51FE4"/>
    <w:rsid w:val="00D52BEF"/>
    <w:rsid w:val="00D542B4"/>
    <w:rsid w:val="00D54C20"/>
    <w:rsid w:val="00D56F12"/>
    <w:rsid w:val="00D7177A"/>
    <w:rsid w:val="00D746F5"/>
    <w:rsid w:val="00D9588E"/>
    <w:rsid w:val="00DA2029"/>
    <w:rsid w:val="00DA491E"/>
    <w:rsid w:val="00DC573C"/>
    <w:rsid w:val="00DD2521"/>
    <w:rsid w:val="00DE0B5D"/>
    <w:rsid w:val="00DF2645"/>
    <w:rsid w:val="00E049C4"/>
    <w:rsid w:val="00E06D45"/>
    <w:rsid w:val="00E14585"/>
    <w:rsid w:val="00E230A4"/>
    <w:rsid w:val="00E26F63"/>
    <w:rsid w:val="00E3388F"/>
    <w:rsid w:val="00E35AFD"/>
    <w:rsid w:val="00E35BAE"/>
    <w:rsid w:val="00E36B91"/>
    <w:rsid w:val="00E51EB7"/>
    <w:rsid w:val="00E52545"/>
    <w:rsid w:val="00E53D13"/>
    <w:rsid w:val="00E548EC"/>
    <w:rsid w:val="00E569D0"/>
    <w:rsid w:val="00E743ED"/>
    <w:rsid w:val="00E76502"/>
    <w:rsid w:val="00E773BB"/>
    <w:rsid w:val="00E842ED"/>
    <w:rsid w:val="00E85BEF"/>
    <w:rsid w:val="00E85C6C"/>
    <w:rsid w:val="00EB3AB0"/>
    <w:rsid w:val="00EC4310"/>
    <w:rsid w:val="00ED3C67"/>
    <w:rsid w:val="00ED7646"/>
    <w:rsid w:val="00EE2576"/>
    <w:rsid w:val="00EE312E"/>
    <w:rsid w:val="00EE4678"/>
    <w:rsid w:val="00EE4C00"/>
    <w:rsid w:val="00EE4E31"/>
    <w:rsid w:val="00EE562C"/>
    <w:rsid w:val="00EF31FC"/>
    <w:rsid w:val="00EF6016"/>
    <w:rsid w:val="00F01103"/>
    <w:rsid w:val="00F041BD"/>
    <w:rsid w:val="00F160AD"/>
    <w:rsid w:val="00F21C8B"/>
    <w:rsid w:val="00F234E8"/>
    <w:rsid w:val="00F24B6F"/>
    <w:rsid w:val="00F26FB7"/>
    <w:rsid w:val="00F42828"/>
    <w:rsid w:val="00F42E31"/>
    <w:rsid w:val="00F444FA"/>
    <w:rsid w:val="00F53C0B"/>
    <w:rsid w:val="00F54FF1"/>
    <w:rsid w:val="00F55FD4"/>
    <w:rsid w:val="00F64827"/>
    <w:rsid w:val="00F67DB3"/>
    <w:rsid w:val="00F723EE"/>
    <w:rsid w:val="00F74F34"/>
    <w:rsid w:val="00F75A60"/>
    <w:rsid w:val="00F77B11"/>
    <w:rsid w:val="00F836D9"/>
    <w:rsid w:val="00F943D0"/>
    <w:rsid w:val="00FA0A18"/>
    <w:rsid w:val="00FA26B0"/>
    <w:rsid w:val="00FA3708"/>
    <w:rsid w:val="00FA4E49"/>
    <w:rsid w:val="00FA76FD"/>
    <w:rsid w:val="00FB78D4"/>
    <w:rsid w:val="00FD509B"/>
    <w:rsid w:val="00FD66ED"/>
    <w:rsid w:val="00FE6F58"/>
    <w:rsid w:val="00FF08C6"/>
    <w:rsid w:val="00FF1AA9"/>
    <w:rsid w:val="00FF3EC6"/>
    <w:rsid w:val="00FF51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FE78A"/>
  <w15:docId w15:val="{A690DA38-6363-4300-8796-263A5CA3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 w:type="paragraph" w:styleId="Revision">
    <w:name w:val="Revision"/>
    <w:hidden/>
    <w:uiPriority w:val="99"/>
    <w:semiHidden/>
    <w:rsid w:val="00D56F12"/>
    <w:rPr>
      <w:sz w:val="24"/>
      <w:szCs w:val="24"/>
    </w:rPr>
  </w:style>
  <w:style w:type="character" w:styleId="Emphasis">
    <w:name w:val="Emphasis"/>
    <w:basedOn w:val="DefaultParagraphFont"/>
    <w:qFormat/>
    <w:rsid w:val="00C85BE6"/>
    <w:rPr>
      <w:i/>
      <w:iCs/>
    </w:rPr>
  </w:style>
  <w:style w:type="character" w:styleId="CommentReference">
    <w:name w:val="annotation reference"/>
    <w:basedOn w:val="DefaultParagraphFont"/>
    <w:semiHidden/>
    <w:unhideWhenUsed/>
    <w:rsid w:val="0099364E"/>
    <w:rPr>
      <w:sz w:val="16"/>
      <w:szCs w:val="16"/>
    </w:rPr>
  </w:style>
  <w:style w:type="paragraph" w:styleId="CommentText">
    <w:name w:val="annotation text"/>
    <w:basedOn w:val="Normal"/>
    <w:link w:val="CommentTextChar"/>
    <w:unhideWhenUsed/>
    <w:rsid w:val="0099364E"/>
    <w:rPr>
      <w:sz w:val="20"/>
      <w:szCs w:val="20"/>
    </w:rPr>
  </w:style>
  <w:style w:type="character" w:customStyle="1" w:styleId="CommentTextChar">
    <w:name w:val="Comment Text Char"/>
    <w:basedOn w:val="DefaultParagraphFont"/>
    <w:link w:val="CommentText"/>
    <w:rsid w:val="0099364E"/>
  </w:style>
  <w:style w:type="paragraph" w:styleId="CommentSubject">
    <w:name w:val="annotation subject"/>
    <w:basedOn w:val="CommentText"/>
    <w:next w:val="CommentText"/>
    <w:link w:val="CommentSubjectChar"/>
    <w:semiHidden/>
    <w:unhideWhenUsed/>
    <w:rsid w:val="0099364E"/>
    <w:rPr>
      <w:b/>
      <w:bCs/>
    </w:rPr>
  </w:style>
  <w:style w:type="character" w:customStyle="1" w:styleId="CommentSubjectChar">
    <w:name w:val="Comment Subject Char"/>
    <w:basedOn w:val="CommentTextChar"/>
    <w:link w:val="CommentSubject"/>
    <w:semiHidden/>
    <w:rsid w:val="009936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464471">
      <w:bodyDiv w:val="1"/>
      <w:marLeft w:val="0"/>
      <w:marRight w:val="0"/>
      <w:marTop w:val="0"/>
      <w:marBottom w:val="0"/>
      <w:divBdr>
        <w:top w:val="none" w:sz="0" w:space="0" w:color="auto"/>
        <w:left w:val="none" w:sz="0" w:space="0" w:color="auto"/>
        <w:bottom w:val="none" w:sz="0" w:space="0" w:color="auto"/>
        <w:right w:val="none" w:sz="0" w:space="0" w:color="auto"/>
      </w:divBdr>
    </w:div>
    <w:div w:id="733938670">
      <w:bodyDiv w:val="1"/>
      <w:marLeft w:val="0"/>
      <w:marRight w:val="0"/>
      <w:marTop w:val="0"/>
      <w:marBottom w:val="0"/>
      <w:divBdr>
        <w:top w:val="none" w:sz="0" w:space="0" w:color="auto"/>
        <w:left w:val="none" w:sz="0" w:space="0" w:color="auto"/>
        <w:bottom w:val="none" w:sz="0" w:space="0" w:color="auto"/>
        <w:right w:val="none" w:sz="0" w:space="0" w:color="auto"/>
      </w:divBdr>
    </w:div>
    <w:div w:id="738481552">
      <w:bodyDiv w:val="1"/>
      <w:marLeft w:val="0"/>
      <w:marRight w:val="0"/>
      <w:marTop w:val="0"/>
      <w:marBottom w:val="0"/>
      <w:divBdr>
        <w:top w:val="none" w:sz="0" w:space="0" w:color="auto"/>
        <w:left w:val="none" w:sz="0" w:space="0" w:color="auto"/>
        <w:bottom w:val="none" w:sz="0" w:space="0" w:color="auto"/>
        <w:right w:val="none" w:sz="0" w:space="0" w:color="auto"/>
      </w:divBdr>
    </w:div>
    <w:div w:id="996300727">
      <w:bodyDiv w:val="1"/>
      <w:marLeft w:val="0"/>
      <w:marRight w:val="0"/>
      <w:marTop w:val="0"/>
      <w:marBottom w:val="0"/>
      <w:divBdr>
        <w:top w:val="none" w:sz="0" w:space="0" w:color="auto"/>
        <w:left w:val="none" w:sz="0" w:space="0" w:color="auto"/>
        <w:bottom w:val="none" w:sz="0" w:space="0" w:color="auto"/>
        <w:right w:val="none" w:sz="0" w:space="0" w:color="auto"/>
      </w:divBdr>
      <w:divsChild>
        <w:div w:id="1444303916">
          <w:marLeft w:val="0"/>
          <w:marRight w:val="0"/>
          <w:marTop w:val="0"/>
          <w:marBottom w:val="0"/>
          <w:divBdr>
            <w:top w:val="none" w:sz="0" w:space="0" w:color="auto"/>
            <w:left w:val="none" w:sz="0" w:space="0" w:color="auto"/>
            <w:bottom w:val="none" w:sz="0" w:space="0" w:color="auto"/>
            <w:right w:val="none" w:sz="0" w:space="0" w:color="auto"/>
          </w:divBdr>
        </w:div>
      </w:divsChild>
    </w:div>
    <w:div w:id="1236743944">
      <w:bodyDiv w:val="1"/>
      <w:marLeft w:val="0"/>
      <w:marRight w:val="0"/>
      <w:marTop w:val="0"/>
      <w:marBottom w:val="0"/>
      <w:divBdr>
        <w:top w:val="none" w:sz="0" w:space="0" w:color="auto"/>
        <w:left w:val="none" w:sz="0" w:space="0" w:color="auto"/>
        <w:bottom w:val="none" w:sz="0" w:space="0" w:color="auto"/>
        <w:right w:val="none" w:sz="0" w:space="0" w:color="auto"/>
      </w:divBdr>
      <w:divsChild>
        <w:div w:id="487673717">
          <w:marLeft w:val="0"/>
          <w:marRight w:val="0"/>
          <w:marTop w:val="0"/>
          <w:marBottom w:val="0"/>
          <w:divBdr>
            <w:top w:val="none" w:sz="0" w:space="0" w:color="auto"/>
            <w:left w:val="none" w:sz="0" w:space="0" w:color="auto"/>
            <w:bottom w:val="none" w:sz="0" w:space="0" w:color="auto"/>
            <w:right w:val="none" w:sz="0" w:space="0" w:color="auto"/>
          </w:divBdr>
        </w:div>
      </w:divsChild>
    </w:div>
    <w:div w:id="201379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11F52-2D6F-45CC-8756-EA5385FB71F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928</Words>
  <Characters>5065</Characters>
  <Application>Microsoft Office Word</Application>
  <DocSecurity>0</DocSecurity>
  <Lines>241</Lines>
  <Paragraphs>166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LaPointe, Donald (DPH)</cp:lastModifiedBy>
  <cp:revision>5</cp:revision>
  <cp:lastPrinted>2023-01-23T16:45:00Z</cp:lastPrinted>
  <dcterms:created xsi:type="dcterms:W3CDTF">2025-04-30T19:40:00Z</dcterms:created>
  <dcterms:modified xsi:type="dcterms:W3CDTF">2025-05-05T13:48:00Z</dcterms:modified>
</cp:coreProperties>
</file>