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D2" w:rsidRPr="00246A25" w:rsidRDefault="003F1DD2" w:rsidP="003F1DD2">
      <w:pPr>
        <w:jc w:val="center"/>
        <w:rPr>
          <w:sz w:val="24"/>
          <w:szCs w:val="24"/>
        </w:rPr>
      </w:pPr>
      <w:r w:rsidRPr="00246A25">
        <w:rPr>
          <w:sz w:val="24"/>
          <w:szCs w:val="24"/>
        </w:rPr>
        <w:t>COMMONWEALTH OF MASSACHUSETTS</w:t>
      </w:r>
    </w:p>
    <w:p w:rsidR="003F1DD2" w:rsidRPr="00246A25" w:rsidRDefault="003F1DD2" w:rsidP="003F1DD2">
      <w:pPr>
        <w:rPr>
          <w:sz w:val="24"/>
          <w:szCs w:val="24"/>
        </w:rPr>
      </w:pPr>
    </w:p>
    <w:p w:rsidR="003F1DD2" w:rsidRPr="00246A25" w:rsidRDefault="003F1DD2" w:rsidP="003F1DD2">
      <w:pPr>
        <w:rPr>
          <w:sz w:val="24"/>
          <w:szCs w:val="24"/>
        </w:rPr>
      </w:pPr>
      <w:r>
        <w:rPr>
          <w:sz w:val="24"/>
          <w:szCs w:val="24"/>
        </w:rPr>
        <w:t>MIDDLESEX, SS</w:t>
      </w:r>
      <w:r>
        <w:rPr>
          <w:sz w:val="24"/>
          <w:szCs w:val="24"/>
        </w:rPr>
        <w:tab/>
      </w:r>
      <w:r>
        <w:rPr>
          <w:sz w:val="24"/>
          <w:szCs w:val="24"/>
        </w:rPr>
        <w:tab/>
      </w:r>
      <w:r>
        <w:rPr>
          <w:sz w:val="24"/>
          <w:szCs w:val="24"/>
        </w:rPr>
        <w:tab/>
      </w:r>
      <w:r>
        <w:rPr>
          <w:sz w:val="24"/>
          <w:szCs w:val="24"/>
        </w:rPr>
        <w:tab/>
      </w:r>
      <w:r>
        <w:rPr>
          <w:sz w:val="24"/>
          <w:szCs w:val="24"/>
        </w:rPr>
        <w:tab/>
        <w:t>BOARD OF R</w:t>
      </w:r>
      <w:r w:rsidRPr="00246A25">
        <w:rPr>
          <w:sz w:val="24"/>
          <w:szCs w:val="24"/>
        </w:rPr>
        <w:t>EGISTRATION</w:t>
      </w:r>
    </w:p>
    <w:p w:rsidR="003F1DD2" w:rsidRDefault="003F1DD2" w:rsidP="003F1DD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6A25">
        <w:rPr>
          <w:sz w:val="24"/>
          <w:szCs w:val="24"/>
        </w:rPr>
        <w:t>IN MEDICINE</w:t>
      </w:r>
    </w:p>
    <w:p w:rsidR="003F1DD2" w:rsidRDefault="003F1DD2" w:rsidP="003F1DD2">
      <w:pPr>
        <w:rPr>
          <w:sz w:val="24"/>
          <w:szCs w:val="24"/>
        </w:rPr>
      </w:pPr>
    </w:p>
    <w:p w:rsidR="00417E13" w:rsidRPr="003F1DD2" w:rsidRDefault="00417E13" w:rsidP="003F1DD2">
      <w:pPr>
        <w:pStyle w:val="Heading1"/>
      </w:pPr>
      <w:r w:rsidRPr="003F1DD2">
        <w:tab/>
      </w:r>
      <w:r w:rsidRPr="003F1DD2">
        <w:tab/>
      </w:r>
      <w:r w:rsidRPr="003F1DD2">
        <w:tab/>
      </w:r>
      <w:r w:rsidRPr="003F1DD2">
        <w:tab/>
      </w:r>
      <w:r w:rsidRPr="003F1DD2">
        <w:tab/>
      </w:r>
      <w:r w:rsidRPr="003F1DD2">
        <w:tab/>
      </w:r>
      <w:r w:rsidRPr="003F1DD2">
        <w:tab/>
        <w:t>Adjudicatory Case</w:t>
      </w:r>
      <w:r w:rsidR="003F1DD2">
        <w:t xml:space="preserve"> </w:t>
      </w:r>
      <w:r w:rsidR="00395781">
        <w:t>2017-007</w:t>
      </w:r>
    </w:p>
    <w:p w:rsidR="00417E13" w:rsidRPr="003F1DD2" w:rsidRDefault="003F1DD2">
      <w:pPr>
        <w:rPr>
          <w:sz w:val="24"/>
        </w:rPr>
      </w:pPr>
      <w:r>
        <w:rPr>
          <w:sz w:val="24"/>
        </w:rPr>
        <w:tab/>
      </w:r>
      <w:r>
        <w:rPr>
          <w:sz w:val="24"/>
        </w:rPr>
        <w:tab/>
      </w:r>
      <w:r>
        <w:rPr>
          <w:sz w:val="24"/>
        </w:rPr>
        <w:tab/>
      </w:r>
      <w:r>
        <w:rPr>
          <w:sz w:val="24"/>
        </w:rPr>
        <w:tab/>
      </w:r>
      <w:r>
        <w:rPr>
          <w:sz w:val="24"/>
        </w:rPr>
        <w:tab/>
      </w:r>
      <w:r>
        <w:rPr>
          <w:sz w:val="24"/>
        </w:rPr>
        <w:tab/>
      </w:r>
      <w:r>
        <w:rPr>
          <w:sz w:val="24"/>
        </w:rPr>
        <w:tab/>
        <w:t>(RM-1</w:t>
      </w:r>
      <w:r w:rsidR="00395781">
        <w:rPr>
          <w:sz w:val="24"/>
        </w:rPr>
        <w:t>7</w:t>
      </w:r>
      <w:r>
        <w:rPr>
          <w:sz w:val="24"/>
        </w:rPr>
        <w:t>-</w:t>
      </w:r>
      <w:r w:rsidR="00395781">
        <w:rPr>
          <w:sz w:val="24"/>
        </w:rPr>
        <w:t>090</w:t>
      </w:r>
      <w:r w:rsidR="00417E13" w:rsidRPr="003F1DD2">
        <w:rPr>
          <w:sz w:val="24"/>
        </w:rPr>
        <w:t>)</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p>
    <w:p w:rsidR="00417E13" w:rsidRPr="003F1DD2" w:rsidRDefault="00417E13">
      <w:pPr>
        <w:rPr>
          <w:sz w:val="24"/>
        </w:rPr>
      </w:pPr>
      <w:r w:rsidRPr="003F1DD2">
        <w:rPr>
          <w:sz w:val="24"/>
        </w:rPr>
        <w:t>__________________________</w:t>
      </w:r>
      <w:r w:rsidR="003F1DD2">
        <w:rPr>
          <w:sz w:val="24"/>
        </w:rPr>
        <w:t xml:space="preserve"> </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p>
    <w:p w:rsidR="00417E13" w:rsidRPr="003F1DD2" w:rsidRDefault="003F1DD2">
      <w:pPr>
        <w:rPr>
          <w:sz w:val="24"/>
        </w:rPr>
      </w:pPr>
      <w:r>
        <w:rPr>
          <w:sz w:val="24"/>
        </w:rPr>
        <w:t>In the Matter of</w:t>
      </w:r>
      <w:r>
        <w:rPr>
          <w:sz w:val="24"/>
        </w:rPr>
        <w:tab/>
      </w:r>
      <w:r>
        <w:rPr>
          <w:sz w:val="24"/>
        </w:rPr>
        <w:tab/>
        <w:t xml:space="preserve">    </w:t>
      </w:r>
      <w:r w:rsidR="00417E13" w:rsidRPr="003F1DD2">
        <w:rPr>
          <w:sz w:val="24"/>
        </w:rPr>
        <w:t>)</w:t>
      </w:r>
    </w:p>
    <w:p w:rsidR="00417E13" w:rsidRPr="003F1DD2" w:rsidRDefault="00417E13">
      <w:pPr>
        <w:rPr>
          <w:b/>
          <w:sz w:val="24"/>
          <w:u w:val="single"/>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r w:rsidRPr="003F1DD2">
        <w:rPr>
          <w:sz w:val="24"/>
        </w:rPr>
        <w:tab/>
      </w:r>
      <w:r w:rsidRPr="003F1DD2">
        <w:rPr>
          <w:sz w:val="24"/>
        </w:rPr>
        <w:tab/>
      </w:r>
      <w:r w:rsidRPr="003F1DD2">
        <w:rPr>
          <w:sz w:val="24"/>
        </w:rPr>
        <w:tab/>
      </w:r>
      <w:r w:rsidRPr="003F1DD2">
        <w:rPr>
          <w:b/>
          <w:sz w:val="24"/>
          <w:u w:val="single"/>
        </w:rPr>
        <w:t>Final Decision &amp; Order</w:t>
      </w:r>
    </w:p>
    <w:p w:rsidR="00417E13" w:rsidRPr="003F1DD2" w:rsidRDefault="00395781">
      <w:pPr>
        <w:rPr>
          <w:sz w:val="24"/>
        </w:rPr>
      </w:pPr>
      <w:r>
        <w:rPr>
          <w:sz w:val="24"/>
        </w:rPr>
        <w:t>William L. Thompson, M.D.</w:t>
      </w:r>
      <w:r w:rsidR="003F1DD2">
        <w:rPr>
          <w:sz w:val="24"/>
        </w:rPr>
        <w:tab/>
        <w:t xml:space="preserve">    </w:t>
      </w:r>
      <w:r w:rsidR="00417E13" w:rsidRPr="003F1DD2">
        <w:rPr>
          <w:sz w:val="24"/>
        </w:rPr>
        <w:t>)</w:t>
      </w:r>
    </w:p>
    <w:p w:rsidR="00417E13" w:rsidRPr="003F1DD2" w:rsidRDefault="003F1DD2">
      <w:pPr>
        <w:rPr>
          <w:sz w:val="24"/>
        </w:rPr>
      </w:pPr>
      <w:r>
        <w:rPr>
          <w:sz w:val="24"/>
        </w:rPr>
        <w:t>__________________________</w:t>
      </w:r>
      <w:r w:rsidR="00417E13" w:rsidRPr="003F1DD2">
        <w:rPr>
          <w:sz w:val="24"/>
        </w:rPr>
        <w:t>)</w:t>
      </w:r>
    </w:p>
    <w:p w:rsidR="00417E13" w:rsidRPr="003F1DD2" w:rsidRDefault="00417E13">
      <w:pPr>
        <w:rPr>
          <w:sz w:val="24"/>
        </w:rPr>
      </w:pPr>
    </w:p>
    <w:p w:rsidR="00417E13" w:rsidRPr="003F1DD2" w:rsidRDefault="00417E13">
      <w:pPr>
        <w:rPr>
          <w:sz w:val="24"/>
        </w:rPr>
      </w:pPr>
    </w:p>
    <w:p w:rsidR="006735D1" w:rsidRDefault="00417E13" w:rsidP="006735D1">
      <w:pPr>
        <w:spacing w:line="480" w:lineRule="auto"/>
        <w:rPr>
          <w:sz w:val="24"/>
        </w:rPr>
      </w:pPr>
      <w:r w:rsidRPr="003F1DD2">
        <w:tab/>
      </w:r>
      <w:r w:rsidRPr="003F1DD2">
        <w:rPr>
          <w:sz w:val="24"/>
        </w:rPr>
        <w:t xml:space="preserve">This matter came before the Board for final disposition on the basis of the Administrative Magistrate’s </w:t>
      </w:r>
      <w:r w:rsidR="003F1DD2">
        <w:rPr>
          <w:sz w:val="24"/>
        </w:rPr>
        <w:t>Recommended Order of Summary Decision (“Recommended Decision”)</w:t>
      </w:r>
      <w:r w:rsidRPr="003F1DD2">
        <w:rPr>
          <w:sz w:val="24"/>
        </w:rPr>
        <w:t xml:space="preserve">, dated </w:t>
      </w:r>
      <w:r w:rsidR="00395781">
        <w:rPr>
          <w:sz w:val="24"/>
        </w:rPr>
        <w:t>Nov</w:t>
      </w:r>
      <w:r w:rsidR="00C35324">
        <w:rPr>
          <w:sz w:val="24"/>
        </w:rPr>
        <w:t>ember 5, 2018</w:t>
      </w:r>
      <w:r w:rsidR="008C5FA9">
        <w:rPr>
          <w:sz w:val="24"/>
        </w:rPr>
        <w:t xml:space="preserve">.  </w:t>
      </w:r>
      <w:r w:rsidRPr="003F1DD2">
        <w:rPr>
          <w:sz w:val="24"/>
        </w:rPr>
        <w:t>After full consideration of the Recommended Decision, which is attached hereto and incorporated by reference,</w:t>
      </w:r>
      <w:r w:rsidR="003772C0">
        <w:rPr>
          <w:sz w:val="24"/>
        </w:rPr>
        <w:t xml:space="preserve"> and Complaint Counsel’s Memorandum on Disposition,</w:t>
      </w:r>
      <w:r w:rsidRPr="003F1DD2">
        <w:rPr>
          <w:sz w:val="24"/>
        </w:rPr>
        <w:t xml:space="preserve"> the Board adopts the Recommended Decision, amending it by </w:t>
      </w:r>
      <w:r w:rsidR="003A0E8D">
        <w:rPr>
          <w:sz w:val="24"/>
        </w:rPr>
        <w:t xml:space="preserve">replacing with: </w:t>
      </w:r>
      <w:r w:rsidRPr="003F1DD2">
        <w:rPr>
          <w:sz w:val="24"/>
        </w:rPr>
        <w:t>the following:</w:t>
      </w:r>
    </w:p>
    <w:p w:rsidR="003A0E8D" w:rsidRDefault="006735D1" w:rsidP="003A0E8D">
      <w:pPr>
        <w:numPr>
          <w:ilvl w:val="0"/>
          <w:numId w:val="5"/>
        </w:numPr>
        <w:spacing w:line="480" w:lineRule="auto"/>
        <w:rPr>
          <w:sz w:val="24"/>
        </w:rPr>
      </w:pPr>
      <w:r w:rsidRPr="003A0E8D">
        <w:rPr>
          <w:sz w:val="24"/>
        </w:rPr>
        <w:t>On page 2, first paragraph, striking ”February 24, 2017”</w:t>
      </w:r>
      <w:r w:rsidR="003A0E8D" w:rsidRPr="003A0E8D">
        <w:rPr>
          <w:sz w:val="24"/>
        </w:rPr>
        <w:t xml:space="preserve">and </w:t>
      </w:r>
      <w:r w:rsidRPr="003A0E8D">
        <w:rPr>
          <w:sz w:val="24"/>
        </w:rPr>
        <w:t xml:space="preserve"> </w:t>
      </w:r>
      <w:r w:rsidR="007D3FF5" w:rsidRPr="003A0E8D">
        <w:rPr>
          <w:sz w:val="24"/>
        </w:rPr>
        <w:t>substituting “</w:t>
      </w:r>
      <w:r w:rsidR="003A0E8D" w:rsidRPr="003A0E8D">
        <w:rPr>
          <w:sz w:val="24"/>
        </w:rPr>
        <w:t>February 23, 2017</w:t>
      </w:r>
      <w:r w:rsidR="005069A1">
        <w:rPr>
          <w:sz w:val="24"/>
        </w:rPr>
        <w:t xml:space="preserve">;” and </w:t>
      </w:r>
    </w:p>
    <w:p w:rsidR="003A0E8D" w:rsidRPr="003A0E8D" w:rsidRDefault="003A0E8D" w:rsidP="003A0E8D">
      <w:pPr>
        <w:numPr>
          <w:ilvl w:val="0"/>
          <w:numId w:val="5"/>
        </w:numPr>
        <w:spacing w:line="480" w:lineRule="auto"/>
        <w:rPr>
          <w:sz w:val="24"/>
        </w:rPr>
      </w:pPr>
      <w:r>
        <w:rPr>
          <w:sz w:val="24"/>
        </w:rPr>
        <w:t>O</w:t>
      </w:r>
      <w:r w:rsidRPr="003A0E8D">
        <w:rPr>
          <w:sz w:val="24"/>
        </w:rPr>
        <w:t xml:space="preserve">n page 4, first paragraph, striking “February 27, 2017” and substituting “February 23, 2017.” </w:t>
      </w:r>
    </w:p>
    <w:p w:rsidR="00417E13" w:rsidRPr="006735D1" w:rsidRDefault="006735D1" w:rsidP="006735D1">
      <w:pPr>
        <w:spacing w:line="480" w:lineRule="auto"/>
        <w:ind w:left="360"/>
        <w:rPr>
          <w:sz w:val="24"/>
          <w:szCs w:val="24"/>
          <w:u w:val="single"/>
        </w:rPr>
      </w:pPr>
      <w:r>
        <w:tab/>
      </w:r>
      <w:r>
        <w:tab/>
      </w:r>
      <w:r>
        <w:tab/>
      </w:r>
      <w:r>
        <w:tab/>
      </w:r>
      <w:r w:rsidR="003A0E8D">
        <w:tab/>
      </w:r>
      <w:r w:rsidR="00417E13" w:rsidRPr="006735D1">
        <w:rPr>
          <w:sz w:val="24"/>
          <w:szCs w:val="24"/>
          <w:u w:val="single"/>
        </w:rPr>
        <w:t>Sanction</w:t>
      </w:r>
    </w:p>
    <w:p w:rsidR="00B75913" w:rsidRDefault="00C35324" w:rsidP="00C55A09">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 The Board may discipline a physician for engaging in conduct that indicates a lack of good moral character and for conduct that undermines the public confidence in the medical profession</w:t>
      </w:r>
      <w:r w:rsidRPr="00C35324">
        <w:rPr>
          <w:rFonts w:ascii="Times New Roman" w:hAnsi="Times New Roman"/>
          <w:i/>
          <w:sz w:val="24"/>
          <w:szCs w:val="24"/>
        </w:rPr>
        <w:t>.  Levy v. Board of Registration in Medicine</w:t>
      </w:r>
      <w:r>
        <w:rPr>
          <w:rFonts w:ascii="Times New Roman" w:hAnsi="Times New Roman"/>
          <w:sz w:val="24"/>
          <w:szCs w:val="24"/>
        </w:rPr>
        <w:t xml:space="preserve">, 378 Mass. 519, 527, 392 N.E. 2d 1036, 1041 (1979) and </w:t>
      </w:r>
      <w:r w:rsidRPr="00C35324">
        <w:rPr>
          <w:rFonts w:ascii="Times New Roman" w:hAnsi="Times New Roman"/>
          <w:i/>
          <w:sz w:val="24"/>
          <w:szCs w:val="24"/>
        </w:rPr>
        <w:t>Raymond v. Board of Registration in Medicine</w:t>
      </w:r>
      <w:r>
        <w:rPr>
          <w:rFonts w:ascii="Times New Roman" w:hAnsi="Times New Roman"/>
          <w:sz w:val="24"/>
          <w:szCs w:val="24"/>
        </w:rPr>
        <w:t>, 378 Mass. 709, 454 N.E.2d 391, 394, 395 (1982).</w:t>
      </w:r>
      <w:r w:rsidR="003F700D">
        <w:rPr>
          <w:rFonts w:ascii="Times New Roman" w:hAnsi="Times New Roman"/>
          <w:sz w:val="24"/>
          <w:szCs w:val="24"/>
        </w:rPr>
        <w:t xml:space="preserve"> </w:t>
      </w:r>
      <w:r w:rsidR="006B22AD">
        <w:rPr>
          <w:rFonts w:ascii="Times New Roman" w:hAnsi="Times New Roman"/>
          <w:sz w:val="24"/>
          <w:szCs w:val="24"/>
        </w:rPr>
        <w:t xml:space="preserve">The </w:t>
      </w:r>
      <w:r w:rsidR="00C55A09">
        <w:rPr>
          <w:rFonts w:ascii="Times New Roman" w:hAnsi="Times New Roman"/>
          <w:sz w:val="24"/>
          <w:szCs w:val="24"/>
        </w:rPr>
        <w:t xml:space="preserve">unprofessional </w:t>
      </w:r>
      <w:r w:rsidR="00C55A09" w:rsidRPr="00C55A09">
        <w:rPr>
          <w:rFonts w:ascii="Times New Roman" w:hAnsi="Times New Roman"/>
          <w:sz w:val="24"/>
          <w:szCs w:val="24"/>
        </w:rPr>
        <w:t xml:space="preserve">conduct </w:t>
      </w:r>
      <w:r w:rsidR="006B22AD">
        <w:rPr>
          <w:rFonts w:ascii="Times New Roman" w:hAnsi="Times New Roman"/>
          <w:sz w:val="24"/>
          <w:szCs w:val="24"/>
        </w:rPr>
        <w:t>need not be r</w:t>
      </w:r>
      <w:r w:rsidR="00C55A09" w:rsidRPr="00C55A09">
        <w:rPr>
          <w:rFonts w:ascii="Times New Roman" w:hAnsi="Times New Roman"/>
          <w:sz w:val="24"/>
          <w:szCs w:val="24"/>
        </w:rPr>
        <w:t xml:space="preserve">elated to </w:t>
      </w:r>
      <w:r w:rsidR="00B75913" w:rsidRPr="00C55A09">
        <w:rPr>
          <w:rFonts w:ascii="Times New Roman" w:hAnsi="Times New Roman"/>
          <w:sz w:val="24"/>
          <w:szCs w:val="24"/>
        </w:rPr>
        <w:t xml:space="preserve">the practice of medicine. </w:t>
      </w:r>
      <w:r w:rsidR="00C55A09" w:rsidRPr="00C55A09">
        <w:rPr>
          <w:rFonts w:ascii="Times New Roman" w:hAnsi="Times New Roman"/>
          <w:sz w:val="24"/>
          <w:szCs w:val="24"/>
        </w:rPr>
        <w:t xml:space="preserve"> </w:t>
      </w:r>
      <w:r w:rsidR="00B75913" w:rsidRPr="00C55A09">
        <w:rPr>
          <w:rFonts w:ascii="Times New Roman" w:hAnsi="Times New Roman"/>
          <w:sz w:val="24"/>
          <w:szCs w:val="24"/>
          <w:u w:val="single"/>
        </w:rPr>
        <w:t>See</w:t>
      </w:r>
      <w:r w:rsidR="00B75913" w:rsidRPr="00C55A09">
        <w:rPr>
          <w:rFonts w:ascii="Times New Roman" w:hAnsi="Times New Roman"/>
          <w:i/>
          <w:sz w:val="24"/>
          <w:szCs w:val="24"/>
        </w:rPr>
        <w:t xml:space="preserve"> </w:t>
      </w:r>
      <w:r w:rsidR="00B75913" w:rsidRPr="00C55A09">
        <w:rPr>
          <w:rFonts w:ascii="Times New Roman" w:hAnsi="Times New Roman"/>
          <w:i/>
          <w:sz w:val="24"/>
          <w:szCs w:val="24"/>
        </w:rPr>
        <w:lastRenderedPageBreak/>
        <w:t>Raymond</w:t>
      </w:r>
      <w:r w:rsidR="00B75913" w:rsidRPr="00C55A09">
        <w:rPr>
          <w:rFonts w:ascii="Times New Roman" w:hAnsi="Times New Roman"/>
          <w:sz w:val="24"/>
          <w:szCs w:val="24"/>
        </w:rPr>
        <w:t>, supra at 712-713</w:t>
      </w:r>
      <w:r w:rsidR="00930F07">
        <w:rPr>
          <w:rFonts w:ascii="Times New Roman" w:hAnsi="Times New Roman"/>
          <w:sz w:val="24"/>
          <w:szCs w:val="24"/>
        </w:rPr>
        <w:t xml:space="preserve">. </w:t>
      </w:r>
      <w:r w:rsidR="00B75913" w:rsidRPr="00C55A09">
        <w:rPr>
          <w:rFonts w:ascii="Times New Roman" w:hAnsi="Times New Roman"/>
          <w:sz w:val="24"/>
          <w:szCs w:val="24"/>
        </w:rPr>
        <w:t xml:space="preserve"> (</w:t>
      </w:r>
      <w:r w:rsidR="00930F07">
        <w:rPr>
          <w:rFonts w:ascii="Times New Roman" w:hAnsi="Times New Roman"/>
          <w:sz w:val="24"/>
          <w:szCs w:val="24"/>
        </w:rPr>
        <w:t xml:space="preserve">The </w:t>
      </w:r>
      <w:r w:rsidR="00B75913" w:rsidRPr="00C55A09">
        <w:rPr>
          <w:rFonts w:ascii="Times New Roman" w:hAnsi="Times New Roman"/>
          <w:sz w:val="24"/>
          <w:szCs w:val="24"/>
        </w:rPr>
        <w:t xml:space="preserve">Supreme Judicial Court upheld the </w:t>
      </w:r>
      <w:r w:rsidR="00C55A09">
        <w:rPr>
          <w:rFonts w:ascii="Times New Roman" w:hAnsi="Times New Roman"/>
          <w:sz w:val="24"/>
          <w:szCs w:val="24"/>
        </w:rPr>
        <w:t xml:space="preserve">Board’s </w:t>
      </w:r>
      <w:r w:rsidR="00B75913" w:rsidRPr="00C55A09">
        <w:rPr>
          <w:rFonts w:ascii="Times New Roman" w:hAnsi="Times New Roman"/>
          <w:sz w:val="24"/>
          <w:szCs w:val="24"/>
        </w:rPr>
        <w:t>revocation</w:t>
      </w:r>
      <w:r w:rsidR="00C55A09">
        <w:rPr>
          <w:rFonts w:ascii="Times New Roman" w:hAnsi="Times New Roman"/>
          <w:sz w:val="24"/>
          <w:szCs w:val="24"/>
        </w:rPr>
        <w:t xml:space="preserve"> of physician’s license based upon </w:t>
      </w:r>
      <w:r w:rsidR="006B22AD">
        <w:rPr>
          <w:rFonts w:ascii="Times New Roman" w:hAnsi="Times New Roman"/>
          <w:sz w:val="24"/>
          <w:szCs w:val="24"/>
        </w:rPr>
        <w:t xml:space="preserve">1) </w:t>
      </w:r>
      <w:r w:rsidR="00C55A09">
        <w:rPr>
          <w:rFonts w:ascii="Times New Roman" w:hAnsi="Times New Roman"/>
          <w:sz w:val="24"/>
          <w:szCs w:val="24"/>
        </w:rPr>
        <w:t xml:space="preserve">criminal conviction for unlicensed possession of two unregistered automatic submachine guns; </w:t>
      </w:r>
      <w:r w:rsidR="00B75913" w:rsidRPr="00C55A09">
        <w:rPr>
          <w:rFonts w:ascii="Times New Roman" w:hAnsi="Times New Roman"/>
          <w:sz w:val="24"/>
          <w:szCs w:val="24"/>
        </w:rPr>
        <w:t>2)</w:t>
      </w:r>
      <w:r w:rsidR="006B22AD">
        <w:rPr>
          <w:rFonts w:ascii="Times New Roman" w:hAnsi="Times New Roman"/>
          <w:sz w:val="24"/>
          <w:szCs w:val="24"/>
        </w:rPr>
        <w:t xml:space="preserve"> </w:t>
      </w:r>
      <w:r w:rsidR="00B75913" w:rsidRPr="00C55A09">
        <w:rPr>
          <w:rFonts w:ascii="Times New Roman" w:hAnsi="Times New Roman"/>
          <w:sz w:val="24"/>
          <w:szCs w:val="24"/>
        </w:rPr>
        <w:t>lack of good moral character which is a requirement for licensure under G.L. c. 112, § 2</w:t>
      </w:r>
      <w:r w:rsidR="00C55A09">
        <w:rPr>
          <w:rFonts w:ascii="Times New Roman" w:hAnsi="Times New Roman"/>
          <w:sz w:val="24"/>
          <w:szCs w:val="24"/>
        </w:rPr>
        <w:t xml:space="preserve">; </w:t>
      </w:r>
      <w:r w:rsidR="00B75913" w:rsidRPr="00C55A09">
        <w:rPr>
          <w:rFonts w:ascii="Times New Roman" w:hAnsi="Times New Roman"/>
          <w:sz w:val="24"/>
          <w:szCs w:val="24"/>
        </w:rPr>
        <w:t xml:space="preserve"> and 3</w:t>
      </w:r>
      <w:r w:rsidR="006B22AD">
        <w:rPr>
          <w:rFonts w:ascii="Times New Roman" w:hAnsi="Times New Roman"/>
          <w:sz w:val="24"/>
          <w:szCs w:val="24"/>
        </w:rPr>
        <w:t xml:space="preserve">)  </w:t>
      </w:r>
      <w:r w:rsidR="00B75913" w:rsidRPr="00C55A09">
        <w:rPr>
          <w:rFonts w:ascii="Times New Roman" w:hAnsi="Times New Roman"/>
          <w:sz w:val="24"/>
          <w:szCs w:val="24"/>
        </w:rPr>
        <w:t xml:space="preserve">conduct undermining the public’s confidence in the integrity of the medical profession). </w:t>
      </w:r>
    </w:p>
    <w:p w:rsidR="00930F07" w:rsidRPr="00C55A09" w:rsidRDefault="00930F07" w:rsidP="00C55A09">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The Board also has the authority to discipline a physician upon proof satisfactory that the physician has been disciplined by another jurisdiction in any way by the proper licensing authority for reasons substantially the same as those set forth in </w:t>
      </w:r>
      <w:r w:rsidRPr="00C55A09">
        <w:rPr>
          <w:rFonts w:ascii="Times New Roman" w:hAnsi="Times New Roman"/>
          <w:sz w:val="24"/>
          <w:szCs w:val="24"/>
        </w:rPr>
        <w:t xml:space="preserve">G.L. c. 112, § </w:t>
      </w:r>
      <w:r>
        <w:rPr>
          <w:rFonts w:ascii="Times New Roman" w:hAnsi="Times New Roman"/>
          <w:sz w:val="24"/>
          <w:szCs w:val="24"/>
        </w:rPr>
        <w:t>5 and 243 CMR 1.03(5).</w:t>
      </w:r>
    </w:p>
    <w:p w:rsidR="003F700D" w:rsidRPr="00D33EBC" w:rsidRDefault="00B75913" w:rsidP="00B75913">
      <w:pPr>
        <w:spacing w:line="480" w:lineRule="auto"/>
        <w:rPr>
          <w:b/>
          <w:sz w:val="24"/>
          <w:szCs w:val="24"/>
        </w:rPr>
      </w:pPr>
      <w:r>
        <w:rPr>
          <w:sz w:val="24"/>
          <w:szCs w:val="24"/>
        </w:rPr>
        <w:tab/>
      </w:r>
      <w:r w:rsidR="00930F07">
        <w:rPr>
          <w:sz w:val="24"/>
          <w:szCs w:val="24"/>
        </w:rPr>
        <w:t xml:space="preserve">In particular, the </w:t>
      </w:r>
      <w:r>
        <w:rPr>
          <w:sz w:val="24"/>
          <w:szCs w:val="24"/>
        </w:rPr>
        <w:t xml:space="preserve">Board has disciplined a physician for similar acts of video voyeurism. </w:t>
      </w:r>
      <w:r w:rsidR="003F700D" w:rsidRPr="007D3FF5">
        <w:rPr>
          <w:i/>
          <w:sz w:val="24"/>
          <w:szCs w:val="24"/>
        </w:rPr>
        <w:t>In the Matter of Raymond J. Maciewicz</w:t>
      </w:r>
      <w:r w:rsidR="003F700D" w:rsidRPr="007D3FF5">
        <w:rPr>
          <w:sz w:val="24"/>
          <w:szCs w:val="24"/>
        </w:rPr>
        <w:t>, Board of Registration in Medicine, Adjudicatory Case No. 00-15-DALA (Final Decision &amp; Order, December 21, 2001) (</w:t>
      </w:r>
      <w:r>
        <w:rPr>
          <w:sz w:val="24"/>
          <w:szCs w:val="24"/>
        </w:rPr>
        <w:t xml:space="preserve">Board imposed indefinite suspension of </w:t>
      </w:r>
      <w:r w:rsidR="00941656">
        <w:rPr>
          <w:sz w:val="24"/>
          <w:szCs w:val="24"/>
        </w:rPr>
        <w:t xml:space="preserve">inchoate right to renew medical </w:t>
      </w:r>
      <w:r>
        <w:rPr>
          <w:sz w:val="24"/>
          <w:szCs w:val="24"/>
        </w:rPr>
        <w:t xml:space="preserve">license </w:t>
      </w:r>
      <w:r w:rsidR="00941656">
        <w:rPr>
          <w:sz w:val="24"/>
          <w:szCs w:val="24"/>
        </w:rPr>
        <w:t xml:space="preserve">where </w:t>
      </w:r>
      <w:r w:rsidR="003F700D" w:rsidRPr="007D3FF5">
        <w:rPr>
          <w:sz w:val="24"/>
          <w:szCs w:val="24"/>
        </w:rPr>
        <w:t xml:space="preserve">physician </w:t>
      </w:r>
      <w:r w:rsidR="00941656">
        <w:rPr>
          <w:sz w:val="24"/>
          <w:szCs w:val="24"/>
        </w:rPr>
        <w:t xml:space="preserve">had </w:t>
      </w:r>
      <w:r w:rsidR="003F700D" w:rsidRPr="007D3FF5">
        <w:rPr>
          <w:sz w:val="24"/>
          <w:szCs w:val="24"/>
        </w:rPr>
        <w:t>secretly videotap</w:t>
      </w:r>
      <w:r w:rsidR="007D3FF5">
        <w:rPr>
          <w:sz w:val="24"/>
          <w:szCs w:val="24"/>
        </w:rPr>
        <w:t xml:space="preserve">ed </w:t>
      </w:r>
      <w:r w:rsidR="003F700D" w:rsidRPr="007D3FF5">
        <w:rPr>
          <w:sz w:val="24"/>
          <w:szCs w:val="24"/>
        </w:rPr>
        <w:t>his children’s nanny engaging in private activities, including getting changed and using the bathroom</w:t>
      </w:r>
      <w:r w:rsidR="007D3FF5">
        <w:rPr>
          <w:sz w:val="24"/>
          <w:szCs w:val="24"/>
        </w:rPr>
        <w:t xml:space="preserve">, and </w:t>
      </w:r>
      <w:r w:rsidR="003F700D" w:rsidRPr="007D3FF5">
        <w:rPr>
          <w:sz w:val="24"/>
          <w:szCs w:val="24"/>
        </w:rPr>
        <w:t>disseminated those images through the Intern</w:t>
      </w:r>
      <w:r w:rsidR="00D33EBC">
        <w:rPr>
          <w:sz w:val="24"/>
          <w:szCs w:val="24"/>
        </w:rPr>
        <w:t>et</w:t>
      </w:r>
      <w:r>
        <w:rPr>
          <w:sz w:val="24"/>
          <w:szCs w:val="24"/>
        </w:rPr>
        <w:t xml:space="preserve">). </w:t>
      </w:r>
    </w:p>
    <w:p w:rsidR="00446838" w:rsidRPr="00446838" w:rsidRDefault="00641807" w:rsidP="003F700D">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As a function of its obligations to protect the public health, welfare and safety, it is proper for the board to exercise its authority to discipline the Respondent.  </w:t>
      </w:r>
      <w:r w:rsidR="00C55A09">
        <w:rPr>
          <w:rFonts w:ascii="Times New Roman" w:hAnsi="Times New Roman"/>
          <w:sz w:val="24"/>
          <w:szCs w:val="24"/>
        </w:rPr>
        <w:t xml:space="preserve"> See </w:t>
      </w:r>
      <w:r w:rsidRPr="00C55A09">
        <w:rPr>
          <w:rFonts w:ascii="Times New Roman" w:hAnsi="Times New Roman"/>
          <w:i/>
          <w:sz w:val="24"/>
          <w:szCs w:val="24"/>
        </w:rPr>
        <w:t>Levy v. Board of</w:t>
      </w:r>
      <w:r w:rsidRPr="00FE6787">
        <w:rPr>
          <w:rFonts w:ascii="Times New Roman" w:hAnsi="Times New Roman"/>
          <w:i/>
          <w:sz w:val="24"/>
          <w:szCs w:val="24"/>
        </w:rPr>
        <w:t xml:space="preserve"> Registration in Medicine,</w:t>
      </w:r>
      <w:r>
        <w:rPr>
          <w:rFonts w:ascii="Times New Roman" w:hAnsi="Times New Roman"/>
          <w:sz w:val="24"/>
          <w:szCs w:val="24"/>
        </w:rPr>
        <w:t xml:space="preserve"> 378 Mass. 519 (1979).  Therefore, the Board REVOKES the Respondent’s inchoate right to renew his license to practice medicine in the Commonwealth.</w:t>
      </w:r>
      <w:r w:rsidR="00443185">
        <w:rPr>
          <w:rFonts w:ascii="Times New Roman" w:hAnsi="Times New Roman"/>
          <w:sz w:val="24"/>
          <w:szCs w:val="24"/>
        </w:rPr>
        <w:t xml:space="preserve">  </w:t>
      </w:r>
    </w:p>
    <w:p w:rsidR="00446838" w:rsidRPr="00446838" w:rsidRDefault="00446838" w:rsidP="00446838">
      <w:pPr>
        <w:pStyle w:val="le-brm-normal-32-level"/>
        <w:spacing w:line="480" w:lineRule="auto"/>
        <w:rPr>
          <w:rFonts w:ascii="Times New Roman" w:hAnsi="Times New Roman"/>
          <w:sz w:val="24"/>
          <w:szCs w:val="24"/>
        </w:rPr>
      </w:pPr>
      <w:r w:rsidRPr="00446838">
        <w:rPr>
          <w:rFonts w:ascii="Times New Roman" w:hAnsi="Times New Roman"/>
          <w:sz w:val="24"/>
          <w:szCs w:val="24"/>
        </w:rPr>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Pr="00446838">
        <w:rPr>
          <w:rFonts w:ascii="Times New Roman" w:hAnsi="Times New Roman"/>
          <w:sz w:val="24"/>
          <w:szCs w:val="24"/>
        </w:rPr>
        <w:lastRenderedPageBreak/>
        <w:t>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rsidR="00446838" w:rsidRPr="00446838" w:rsidRDefault="00446838" w:rsidP="00B54586">
      <w:pPr>
        <w:spacing w:line="480" w:lineRule="auto"/>
        <w:rPr>
          <w:sz w:val="24"/>
          <w:szCs w:val="24"/>
        </w:rPr>
      </w:pPr>
      <w:r w:rsidRPr="00446838">
        <w:rPr>
          <w:sz w:val="24"/>
          <w:szCs w:val="24"/>
        </w:rPr>
        <w:tab/>
        <w:t>The Respondent has the right to appeal this final Decision and Order within thirty (30) days, pursuant to G.L. c. 30A, §§ 14 and 15, and G.L. c. 112, § 64.</w:t>
      </w:r>
    </w:p>
    <w:p w:rsidR="00417E13" w:rsidRPr="003F1DD2" w:rsidRDefault="00417E13" w:rsidP="008C5FA9">
      <w:pPr>
        <w:pStyle w:val="le-brm-normal-32-level"/>
        <w:spacing w:line="480" w:lineRule="auto"/>
        <w:rPr>
          <w:sz w:val="24"/>
        </w:rPr>
      </w:pPr>
      <w:r w:rsidRPr="003F1DD2">
        <w:rPr>
          <w:rFonts w:ascii="Times New Roman" w:hAnsi="Times New Roman"/>
          <w:sz w:val="24"/>
        </w:rPr>
        <w:tab/>
      </w:r>
    </w:p>
    <w:p w:rsidR="00417E13" w:rsidRPr="003F1DD2" w:rsidRDefault="00417E13">
      <w:pPr>
        <w:pStyle w:val="Heading1"/>
      </w:pPr>
      <w:r w:rsidRPr="003F1DD2">
        <w:t>DATE:</w:t>
      </w:r>
      <w:r w:rsidR="00004A9F">
        <w:t xml:space="preserve"> </w:t>
      </w:r>
      <w:r w:rsidR="00004A9F">
        <w:rPr>
          <w:u w:val="single"/>
        </w:rPr>
        <w:t>January 24, 2019</w:t>
      </w:r>
      <w:r w:rsidR="00004A9F">
        <w:rPr>
          <w:u w:val="single"/>
        </w:rPr>
        <w:tab/>
      </w:r>
      <w:r w:rsidRPr="003F1DD2">
        <w:tab/>
      </w:r>
      <w:r w:rsidRPr="003F1DD2">
        <w:tab/>
      </w:r>
      <w:r w:rsidRPr="003F1DD2">
        <w:tab/>
      </w:r>
      <w:r w:rsidR="00004A9F">
        <w:rPr>
          <w:u w:val="single"/>
        </w:rPr>
        <w:t xml:space="preserve">Signed by Candace </w:t>
      </w:r>
      <w:proofErr w:type="spellStart"/>
      <w:r w:rsidR="00004A9F">
        <w:rPr>
          <w:u w:val="single"/>
        </w:rPr>
        <w:t>Lapidus</w:t>
      </w:r>
      <w:proofErr w:type="spellEnd"/>
      <w:r w:rsidR="00004A9F">
        <w:rPr>
          <w:u w:val="single"/>
        </w:rPr>
        <w:t xml:space="preserve"> Sloane, M.D.</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 xml:space="preserve">Candace </w:t>
      </w:r>
      <w:proofErr w:type="spellStart"/>
      <w:r w:rsidR="00641807">
        <w:rPr>
          <w:sz w:val="24"/>
        </w:rPr>
        <w:t>Lapidus</w:t>
      </w:r>
      <w:proofErr w:type="spellEnd"/>
      <w:r w:rsidR="00641807">
        <w:rPr>
          <w:sz w:val="24"/>
        </w:rPr>
        <w:t xml:space="preserve"> Sloane</w:t>
      </w:r>
      <w:r w:rsidRPr="003F1DD2">
        <w:rPr>
          <w:sz w:val="24"/>
        </w:rPr>
        <w:t>, M.D.</w:t>
      </w:r>
    </w:p>
    <w:p w:rsidR="00417E13" w:rsidRPr="003F1DD2" w:rsidRDefault="00417E13">
      <w:pPr>
        <w:ind w:firstLine="720"/>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bookmarkStart w:id="0" w:name="_GoBack"/>
      <w:bookmarkEnd w:id="0"/>
      <w:r w:rsidR="00641807">
        <w:rPr>
          <w:sz w:val="24"/>
        </w:rPr>
        <w:t>Chair</w:t>
      </w:r>
    </w:p>
    <w:sectPr w:rsidR="00417E13" w:rsidRPr="003F1DD2" w:rsidSect="003F1D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12" w:rsidRDefault="00240812">
      <w:r>
        <w:separator/>
      </w:r>
    </w:p>
  </w:endnote>
  <w:endnote w:type="continuationSeparator" w:id="0">
    <w:p w:rsidR="00240812" w:rsidRDefault="0024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9F" w:rsidRDefault="0000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13" w:rsidRDefault="00417E1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04A9F">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04A9F">
      <w:rPr>
        <w:noProof/>
        <w:snapToGrid w:val="0"/>
      </w:rPr>
      <w:t>3</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9F" w:rsidRDefault="0000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12" w:rsidRDefault="00240812">
      <w:r>
        <w:separator/>
      </w:r>
    </w:p>
  </w:footnote>
  <w:footnote w:type="continuationSeparator" w:id="0">
    <w:p w:rsidR="00240812" w:rsidRDefault="0024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9F" w:rsidRDefault="0000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9F" w:rsidRDefault="00004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9F" w:rsidRDefault="0000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A64"/>
    <w:multiLevelType w:val="hybridMultilevel"/>
    <w:tmpl w:val="8AC2D948"/>
    <w:lvl w:ilvl="0" w:tplc="4516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AC3A9F"/>
    <w:multiLevelType w:val="hybridMultilevel"/>
    <w:tmpl w:val="A8A0A83A"/>
    <w:lvl w:ilvl="0" w:tplc="0AB2A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F74954"/>
    <w:multiLevelType w:val="hybridMultilevel"/>
    <w:tmpl w:val="269C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82E57"/>
    <w:multiLevelType w:val="hybridMultilevel"/>
    <w:tmpl w:val="60F03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1F"/>
    <w:rsid w:val="00004A9F"/>
    <w:rsid w:val="00024545"/>
    <w:rsid w:val="00041B0F"/>
    <w:rsid w:val="0006349C"/>
    <w:rsid w:val="00237C3B"/>
    <w:rsid w:val="00240812"/>
    <w:rsid w:val="0025437C"/>
    <w:rsid w:val="002871B1"/>
    <w:rsid w:val="003548EA"/>
    <w:rsid w:val="003772C0"/>
    <w:rsid w:val="003852F2"/>
    <w:rsid w:val="00395781"/>
    <w:rsid w:val="003A0E8D"/>
    <w:rsid w:val="003F1DD2"/>
    <w:rsid w:val="003F700D"/>
    <w:rsid w:val="00417E13"/>
    <w:rsid w:val="00424298"/>
    <w:rsid w:val="004257DB"/>
    <w:rsid w:val="00443185"/>
    <w:rsid w:val="00446838"/>
    <w:rsid w:val="005069A1"/>
    <w:rsid w:val="0059345E"/>
    <w:rsid w:val="00641807"/>
    <w:rsid w:val="006735D1"/>
    <w:rsid w:val="006B22AD"/>
    <w:rsid w:val="0073079B"/>
    <w:rsid w:val="00745347"/>
    <w:rsid w:val="00755CB3"/>
    <w:rsid w:val="007A51A6"/>
    <w:rsid w:val="007D3FF5"/>
    <w:rsid w:val="00856126"/>
    <w:rsid w:val="008C5FA9"/>
    <w:rsid w:val="00930F07"/>
    <w:rsid w:val="00941656"/>
    <w:rsid w:val="00953FCC"/>
    <w:rsid w:val="009759FB"/>
    <w:rsid w:val="00985433"/>
    <w:rsid w:val="009B7532"/>
    <w:rsid w:val="00A02480"/>
    <w:rsid w:val="00A81D4F"/>
    <w:rsid w:val="00A9546C"/>
    <w:rsid w:val="00AF631F"/>
    <w:rsid w:val="00B54586"/>
    <w:rsid w:val="00B75913"/>
    <w:rsid w:val="00BE1AB6"/>
    <w:rsid w:val="00C35324"/>
    <w:rsid w:val="00C55A09"/>
    <w:rsid w:val="00CE461B"/>
    <w:rsid w:val="00D33EBC"/>
    <w:rsid w:val="00DD53AF"/>
    <w:rsid w:val="00E764D0"/>
    <w:rsid w:val="00E92E6B"/>
    <w:rsid w:val="00ED597C"/>
    <w:rsid w:val="00EF1E42"/>
    <w:rsid w:val="00F04DBA"/>
    <w:rsid w:val="00F655F2"/>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2019-01-15T16:13:00Z</cp:lastPrinted>
  <dcterms:created xsi:type="dcterms:W3CDTF">2019-03-01T17:51:00Z</dcterms:created>
  <dcterms:modified xsi:type="dcterms:W3CDTF">2019-03-01T17:56:00Z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210453516</vt:i4>
  </property>
</Properties>
</file>