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1BBF" w14:textId="77777777" w:rsidR="002B0CE9" w:rsidRDefault="002B0CE9">
      <w:pPr>
        <w:tabs>
          <w:tab w:val="left" w:pos="1200"/>
          <w:tab w:val="left" w:pos="1555"/>
          <w:tab w:val="left" w:pos="1915"/>
          <w:tab w:val="left" w:pos="2275"/>
          <w:tab w:val="left" w:pos="2635"/>
          <w:tab w:val="left" w:pos="2995"/>
          <w:tab w:val="left" w:pos="7675"/>
        </w:tabs>
        <w:spacing w:line="279" w:lineRule="exact"/>
        <w:ind w:left="2275" w:hanging="2275"/>
        <w:jc w:val="both"/>
      </w:pPr>
    </w:p>
    <w:p w14:paraId="112C101E" w14:textId="047112F6" w:rsidR="00396DBC" w:rsidRDefault="00396DBC">
      <w:pPr>
        <w:tabs>
          <w:tab w:val="left" w:pos="1200"/>
          <w:tab w:val="left" w:pos="1555"/>
          <w:tab w:val="left" w:pos="1915"/>
          <w:tab w:val="left" w:pos="2275"/>
          <w:tab w:val="left" w:pos="2635"/>
          <w:tab w:val="left" w:pos="2995"/>
          <w:tab w:val="left" w:pos="7675"/>
        </w:tabs>
        <w:spacing w:line="279" w:lineRule="exact"/>
        <w:ind w:left="2275" w:hanging="2275"/>
        <w:jc w:val="both"/>
      </w:pPr>
      <w:r>
        <w:t>105 CMR 141.000:</w:t>
      </w:r>
      <w:r>
        <w:tab/>
      </w:r>
      <w:r>
        <w:tab/>
        <w:t xml:space="preserve">LICENSURE OF HOSPICE PROGRAMS </w:t>
      </w:r>
    </w:p>
    <w:p w14:paraId="6273152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4006E1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Section</w:t>
      </w:r>
    </w:p>
    <w:p w14:paraId="4F8C1CC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D39EA5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141.001:   Purpose</w:t>
      </w:r>
    </w:p>
    <w:p w14:paraId="41E108B1"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141.002:   Authority</w:t>
      </w:r>
    </w:p>
    <w:p w14:paraId="7117416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141.010:   Scope</w:t>
      </w:r>
    </w:p>
    <w:p w14:paraId="2434AA6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141.020:   Definitions</w:t>
      </w:r>
    </w:p>
    <w:p w14:paraId="13798AF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141.025:   Special Projects</w:t>
      </w:r>
    </w:p>
    <w:p w14:paraId="38D5920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141.099:   Compliance with Requirements</w:t>
      </w:r>
    </w:p>
    <w:p w14:paraId="7450F8E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141.100:   Requirement of License</w:t>
      </w:r>
    </w:p>
    <w:p w14:paraId="6168A8C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141.101:   Application for a License</w:t>
      </w:r>
    </w:p>
    <w:p w14:paraId="071EC5D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141.102:   Other Licensing Requirements</w:t>
      </w:r>
    </w:p>
    <w:p w14:paraId="4299694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141.103:   Timing of Application</w:t>
      </w:r>
    </w:p>
    <w:p w14:paraId="1268B943"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141.104:   Transfer of Ownership</w:t>
      </w:r>
    </w:p>
    <w:p w14:paraId="56980B77"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141.105:   Acceptance of Application</w:t>
      </w:r>
    </w:p>
    <w:p w14:paraId="21FCC30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141.106:   Updating of Ownership Information</w:t>
      </w:r>
    </w:p>
    <w:p w14:paraId="78D395F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141.107:   Evaluation of Application</w:t>
      </w:r>
    </w:p>
    <w:p w14:paraId="682E546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141.108:   Evidence of Responsibility and Suitability</w:t>
      </w:r>
    </w:p>
    <w:p w14:paraId="54686AC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141.109:   Right to Visit and Inspect</w:t>
      </w:r>
    </w:p>
    <w:p w14:paraId="44D6189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141.110:   Frequency of Inspection</w:t>
      </w:r>
    </w:p>
    <w:p w14:paraId="6479EB5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141.111:   Deficiency Statements</w:t>
      </w:r>
    </w:p>
    <w:p w14:paraId="3447237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141.112:   Plan of Correction</w:t>
      </w:r>
    </w:p>
    <w:p w14:paraId="2827FCB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141.120:   Issuance of License</w:t>
      </w:r>
    </w:p>
    <w:p w14:paraId="2117080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141.121:   Period of License</w:t>
      </w:r>
    </w:p>
    <w:p w14:paraId="0B9C68B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141.122:   Posting of License</w:t>
      </w:r>
    </w:p>
    <w:p w14:paraId="0A6ACCD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141.123:   Renewal of License</w:t>
      </w:r>
    </w:p>
    <w:p w14:paraId="3E420896"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141.130:   Suspension of a License</w:t>
      </w:r>
    </w:p>
    <w:p w14:paraId="0650353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141.131:   Denial, Revocation, and Refusal to Renew Licenses</w:t>
      </w:r>
    </w:p>
    <w:p w14:paraId="4E1646D6"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141.140:   Closing of a Program</w:t>
      </w:r>
    </w:p>
    <w:p w14:paraId="47A8610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141.141:   Temporary Interruption of Service</w:t>
      </w:r>
    </w:p>
    <w:p w14:paraId="219E0E0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141.200:   Governing Body</w:t>
      </w:r>
    </w:p>
    <w:p w14:paraId="478BD70A"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141.201:   Administration</w:t>
      </w:r>
    </w:p>
    <w:p w14:paraId="5AC5679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141.202:   Plan of Care/Assessments</w:t>
      </w:r>
    </w:p>
    <w:p w14:paraId="6223ADD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141.203:   Interdisciplinary Team</w:t>
      </w:r>
    </w:p>
    <w:p w14:paraId="0DD22FB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141.204:   Required Patient Care Services</w:t>
      </w:r>
    </w:p>
    <w:p w14:paraId="537C2716"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141.205:   Patient Rights and Responsibilities</w:t>
      </w:r>
    </w:p>
    <w:p w14:paraId="5CF4610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141.206:   Policies and Procedures</w:t>
      </w:r>
    </w:p>
    <w:p w14:paraId="263AB11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141.207:   Pharmaceutical Services and Medications</w:t>
      </w:r>
    </w:p>
    <w:p w14:paraId="34A99D7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141.208:   Admissions</w:t>
      </w:r>
    </w:p>
    <w:p w14:paraId="6A0BE38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141.209:   Clinical Records</w:t>
      </w:r>
    </w:p>
    <w:p w14:paraId="6525B74B"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141.210:   Quality Assurance</w:t>
      </w:r>
    </w:p>
    <w:p w14:paraId="72F5A9F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141.211:   Data Collection</w:t>
      </w:r>
    </w:p>
    <w:p w14:paraId="55871E6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141.212:   Contractual Services</w:t>
      </w:r>
    </w:p>
    <w:p w14:paraId="3BA6715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141.220:   Construction Standards for Inpatient Hospice Facilities</w:t>
      </w:r>
    </w:p>
    <w:p w14:paraId="7B57169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141.230:   Operation of Hospice Inpatient Facilities and Residential Hospice Services</w:t>
      </w:r>
    </w:p>
    <w:p w14:paraId="570A354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t>141.300:   Severability</w:t>
      </w:r>
    </w:p>
    <w:p w14:paraId="3DAA0AC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F6D54E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rPr>
          <w:u w:val="single"/>
        </w:rPr>
        <w:t>141.001:   Purpose</w:t>
      </w:r>
    </w:p>
    <w:p w14:paraId="605F1A7A"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B879E20"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105 CMR 141.000 sets forth standards for the conduct and licensing of hospice programs.</w:t>
      </w:r>
    </w:p>
    <w:p w14:paraId="5CCA095D"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DD62986"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rPr>
          <w:u w:val="single"/>
        </w:rPr>
        <w:t>141.010:   Scope</w:t>
      </w:r>
    </w:p>
    <w:p w14:paraId="2C03D35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29D0A740"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105 CMR 141.000 applies to every hospice subject to licensure under M.G.L. c. 111, </w:t>
      </w:r>
      <w:proofErr w:type="gramStart"/>
      <w:r>
        <w:t>§  57</w:t>
      </w:r>
      <w:proofErr w:type="gramEnd"/>
      <w:r>
        <w:t>D.</w:t>
      </w:r>
    </w:p>
    <w:p w14:paraId="44ACFD85"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B86A4CB"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sectPr w:rsidR="00396DBC">
          <w:headerReference w:type="even" r:id="rId7"/>
          <w:headerReference w:type="default" r:id="rId8"/>
          <w:footerReference w:type="even" r:id="rId9"/>
          <w:footerReference w:type="default" r:id="rId10"/>
          <w:headerReference w:type="first" r:id="rId11"/>
          <w:footerReference w:type="first" r:id="rId12"/>
          <w:pgSz w:w="12240" w:h="20160"/>
          <w:pgMar w:top="720" w:right="1440" w:bottom="720" w:left="600" w:header="720" w:footer="720" w:gutter="0"/>
          <w:pgNumType w:start="665"/>
          <w:cols w:space="720"/>
          <w:noEndnote/>
        </w:sectPr>
      </w:pPr>
    </w:p>
    <w:p w14:paraId="376CD28B"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141.020:   Definitions</w:t>
      </w:r>
    </w:p>
    <w:p w14:paraId="64D5ED5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DFE3FEC"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The following terms as used in 105 CMR 141.000 shall be interpreted as follows, unless the context or subject matter clearly requires a different interpretation:</w:t>
      </w:r>
    </w:p>
    <w:p w14:paraId="1DE7387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A6E379F"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Laboratory Improvement Amendments (CLIA)</w:t>
      </w:r>
      <w:r>
        <w:t xml:space="preserve"> means the federal requirements governing clinical laboratory testing pursuant to 42 CFR Part 493.</w:t>
      </w:r>
    </w:p>
    <w:p w14:paraId="0158BB6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41A6D2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proofErr w:type="gramStart"/>
      <w:r>
        <w:rPr>
          <w:u w:val="single"/>
        </w:rPr>
        <w:t>Commissioner</w:t>
      </w:r>
      <w:r>
        <w:t xml:space="preserve">  means</w:t>
      </w:r>
      <w:proofErr w:type="gramEnd"/>
      <w:r>
        <w:t xml:space="preserve"> the Commissioner of Public Health or the Commissioner’s.</w:t>
      </w:r>
    </w:p>
    <w:p w14:paraId="44DA725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0B6184F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proofErr w:type="gramStart"/>
      <w:r>
        <w:rPr>
          <w:u w:val="single"/>
        </w:rPr>
        <w:t>Department</w:t>
      </w:r>
      <w:r>
        <w:t xml:space="preserve">  means</w:t>
      </w:r>
      <w:proofErr w:type="gramEnd"/>
      <w:r>
        <w:t xml:space="preserve"> the Massachusetts Department of Public Health.</w:t>
      </w:r>
    </w:p>
    <w:p w14:paraId="3736E04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F46065D"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Direct Service Volunteer</w:t>
      </w:r>
      <w:r>
        <w:t xml:space="preserve"> shall mean a lay or professional person who offers services to a hospice without compensation and whose primary volunteer activities are contact with and support of hospice patients/families.</w:t>
      </w:r>
    </w:p>
    <w:p w14:paraId="4C6EF51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57BCCB31"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Reimbursement for a volunteer's expenses in providing services shall not be considered compensation.  A direct service volunteer is considered one of the hospice's personnel.</w:t>
      </w:r>
    </w:p>
    <w:p w14:paraId="00CC093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2E8A6AD5"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Governing Body</w:t>
      </w:r>
      <w:r>
        <w:t xml:space="preserve"> shall mean any of the following:</w:t>
      </w:r>
    </w:p>
    <w:p w14:paraId="0F313DC8"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(1)   The board of directors or trustees of a hospice which is a not-for-profit corporation;</w:t>
      </w:r>
    </w:p>
    <w:p w14:paraId="6F1BDCCF"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(2)   The board of directors or trustees of a hospice which is a for-profit corporation;</w:t>
      </w:r>
    </w:p>
    <w:p w14:paraId="1AF2EDC5"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(3)   The proprietor or owners of a hospice which is a solely owned business or partnership; or</w:t>
      </w:r>
    </w:p>
    <w:p w14:paraId="74986479"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(4)   The policy making body of a hospice which is operated by a government agency, or the policy making body or agency head of the government agency.</w:t>
      </w:r>
    </w:p>
    <w:p w14:paraId="155361DB"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ADDD79D"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w:t>
      </w:r>
      <w:r>
        <w:t xml:space="preserve"> or </w:t>
      </w:r>
      <w:r>
        <w:rPr>
          <w:u w:val="single"/>
        </w:rPr>
        <w:t>Hospice Program</w:t>
      </w:r>
      <w:r>
        <w:t xml:space="preserve">  means palliative and supportive care and other services provided by an interdisciplinary team under the direction of an identifiable hospice administration to terminally ill patients with a limited life expectancy and their families.  Services shall be provided to meet the physical, emotional, and spiritual needs experienced during the course of their illness, death, and bereavement at home, in the community, and in facilities.  Such services shall include, but not be limited to, physician’s services, nursing care provided by or under the supervision of a registered nurse, social services, volunteer services, and counseling services provided by professional or volunteer staff under professional supervision.  Hospice is a centrally coordinated program that ensures continuity and consistency of care provided by a hospice program directly through an inpatient facility operating under its hospice license or through an agreement.  For the purposes of 105 CMR 141.000, a hospice program shall not include a hospice program operated by the Commonwealth or the United States government.</w:t>
      </w:r>
    </w:p>
    <w:p w14:paraId="6BA57FB1"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720AB73"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Inpatient Facility</w:t>
      </w:r>
      <w:r>
        <w:t xml:space="preserve"> means a palliative care facility that cares solely for hospice patients requiring short-term, general inpatient or respite care and is owned and operated directly by a hospice program under the license issued to that program pursuant to M.G.L. c. 111, § 57D.</w:t>
      </w:r>
    </w:p>
    <w:p w14:paraId="4B5E483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B06812F"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Inpatient Care or Services</w:t>
      </w:r>
      <w:r>
        <w:t xml:space="preserve"> means short-term, general inpatient care provided either through a contract arrangement in a hospital or long term care facility or directly by a hospice program in its hospice inpatient facility to provide pain control and symptom management that cannot be accomplished in the home or community.</w:t>
      </w:r>
    </w:p>
    <w:p w14:paraId="4396E24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0E73C7E4"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proofErr w:type="gramStart"/>
      <w:r>
        <w:rPr>
          <w:u w:val="single"/>
        </w:rPr>
        <w:t>Licensee</w:t>
      </w:r>
      <w:r>
        <w:t xml:space="preserve">  means</w:t>
      </w:r>
      <w:proofErr w:type="gramEnd"/>
      <w:r>
        <w:t xml:space="preserve"> any person holding a license to operate a hospice.  In the case of a licensee which is not a natural person, the term </w:t>
      </w:r>
      <w:r>
        <w:rPr>
          <w:u w:val="single"/>
        </w:rPr>
        <w:t>licensee</w:t>
      </w:r>
      <w:r>
        <w:t xml:space="preserve"> shall also mean any shareholder owning 5% or more of any class of the outstanding stock; any limited partner owning 5% or more of the partnership interests and any general partner of a partnership licensee; any trustee of any trust licensee; any sole proprietor of any licensee which is a sole proprietorship; any mortgagee in possession; and any executor or administrator of any licensee which is an estate.</w:t>
      </w:r>
    </w:p>
    <w:p w14:paraId="0AC8203E"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A8996A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xml:space="preserve">  means the care of patients diagnosed with progressive disease for whom the focus is the relief of suffering.  Palliative care promotes optimal relief of pain and other physical symptoms and enhances the patient and family’s quality of life through support for emotional, </w:t>
      </w:r>
      <w:r>
        <w:lastRenderedPageBreak/>
        <w:t>social and spiritual priorities.  A hospice inpatient facility shall not directly provide care such as surgery that is commonly considered acute care appropriately provided solely by a hospital licensed to provide medical/surgical services.</w:t>
      </w:r>
    </w:p>
    <w:p w14:paraId="4B65845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sectPr w:rsidR="00396DBC">
          <w:pgSz w:w="12240" w:h="20160"/>
          <w:pgMar w:top="720" w:right="1440" w:bottom="720" w:left="600" w:header="720" w:footer="720" w:gutter="0"/>
          <w:cols w:space="720"/>
          <w:noEndnote/>
        </w:sectPr>
      </w:pPr>
    </w:p>
    <w:p w14:paraId="10931198"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r>
        <w:lastRenderedPageBreak/>
        <w:t>141.020:   continued</w:t>
      </w:r>
    </w:p>
    <w:p w14:paraId="75169DBA"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FADDA8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Patient</w:t>
      </w:r>
      <w:r>
        <w:t xml:space="preserve">  is an individual in the terminal stage of illness who, alone or in conjunction with a family member or members, has voluntarily requested admission and been accepted into a hospice.</w:t>
      </w:r>
    </w:p>
    <w:p w14:paraId="4BA59E3F"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2BB4C70E"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Patient/Family</w:t>
      </w:r>
      <w:r>
        <w:t xml:space="preserve">  is the unit identified as the recipient of hospice care which consists of the patient and those individuals who are closely linked with the patient including the immediate family, the primary care giver and individuals with significant personal ties.</w:t>
      </w:r>
    </w:p>
    <w:p w14:paraId="51453AB4"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67E9E454"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 xml:space="preserve">Pediatric </w:t>
      </w:r>
      <w:proofErr w:type="gramStart"/>
      <w:r>
        <w:rPr>
          <w:u w:val="single"/>
        </w:rPr>
        <w:t>Patient</w:t>
      </w:r>
      <w:r>
        <w:t xml:space="preserve">  means</w:t>
      </w:r>
      <w:proofErr w:type="gramEnd"/>
      <w:r>
        <w:t xml:space="preserve"> a person younger than 19 years old.</w:t>
      </w:r>
    </w:p>
    <w:p w14:paraId="12E95BA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1D6E2083"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proofErr w:type="gramStart"/>
      <w:r>
        <w:rPr>
          <w:u w:val="single"/>
        </w:rPr>
        <w:t>Physician</w:t>
      </w:r>
      <w:r>
        <w:t xml:space="preserve">  means</w:t>
      </w:r>
      <w:proofErr w:type="gramEnd"/>
      <w:r>
        <w:t xml:space="preserve"> an individual registered by the Board of Registration in Medicine under M.G.L. c.112, § 2 as a qualified physician.</w:t>
      </w:r>
    </w:p>
    <w:p w14:paraId="24E20B5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0ED91871"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Giver</w:t>
      </w:r>
      <w:r>
        <w:t xml:space="preserve">  means a person designated by the patient who is responsible for the patient's care and support in the home on a 24-hour basis.</w:t>
      </w:r>
    </w:p>
    <w:p w14:paraId="398B5DC0"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32985928"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Provider</w:t>
      </w:r>
      <w:r>
        <w:t xml:space="preserve"> means a health care professional qualified to provide general medical care for common health care problems, who supervises, coordinates, prescribes or otherwise provides or proposes health care services, initiates referrals for specialist care and maintains continuity of care within the scope of practice.</w:t>
      </w:r>
    </w:p>
    <w:p w14:paraId="19A1152C"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53B5F0F4"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Nurse</w:t>
      </w:r>
      <w:r>
        <w:t xml:space="preserve">  means an individual registered under M.G.L. c. 112, § 74.</w:t>
      </w:r>
    </w:p>
    <w:p w14:paraId="05E9B4C9"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71C924F6"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Residential Hospice Services</w:t>
      </w:r>
      <w:r>
        <w:t xml:space="preserve"> means hospice services provided by a hospice to its patients at a location under the control of the hospice, other than a hospice inpatient facility, or in a patient’s home or nursing home, rest home or hospital licensed by the Department or operated by the Commonwealth.</w:t>
      </w:r>
    </w:p>
    <w:p w14:paraId="4C9BD612"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11704F2D"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Respite Care</w:t>
      </w:r>
      <w:r>
        <w:t xml:space="preserve">  means hospice services provided in a patient's home, hospital, long term care facility or hospice inpatient facility to relieve temporarily the patient's family or other caregivers from unforeseen emergencies or the daily demands of caring for the patient.</w:t>
      </w:r>
    </w:p>
    <w:p w14:paraId="1C9A34A3"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62E20909"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Social Worker</w:t>
      </w:r>
      <w:r>
        <w:t xml:space="preserve">  means an individual who is currently licensed to practice social work in Massachusetts pursuant to M.G.L. c. 112, § 131 under the licensure categories of Licensed Independent Practitioner of Clinical Social Work, or Licensed Certified Social Worker or Licensed Social Worker.</w:t>
      </w:r>
    </w:p>
    <w:p w14:paraId="1481847A" w14:textId="77777777" w:rsidR="00396DBC" w:rsidRDefault="00396DBC">
      <w:pPr>
        <w:tabs>
          <w:tab w:val="left" w:pos="1200"/>
          <w:tab w:val="left" w:pos="1555"/>
          <w:tab w:val="left" w:pos="1915"/>
          <w:tab w:val="left" w:pos="2275"/>
          <w:tab w:val="left" w:pos="2635"/>
          <w:tab w:val="left" w:pos="2995"/>
          <w:tab w:val="left" w:pos="7675"/>
        </w:tabs>
        <w:spacing w:line="279" w:lineRule="exact"/>
        <w:jc w:val="both"/>
      </w:pPr>
    </w:p>
    <w:p w14:paraId="47C3E681"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of Ownership</w:t>
      </w:r>
      <w:r>
        <w:t xml:space="preserve"> means but is not limited to the following transfers of ownership of a hospice:</w:t>
      </w:r>
    </w:p>
    <w:p w14:paraId="416EC6D1"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(1)   a transfer of a majority interest in the ownership of a hospice;</w:t>
      </w:r>
    </w:p>
    <w:p w14:paraId="51CE259A"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 xml:space="preserve">(2)   in the case of a for profit corporation, transfer of a majority of any class of the stock </w:t>
      </w:r>
      <w:proofErr w:type="gramStart"/>
      <w:r>
        <w:t>thereof;</w:t>
      </w:r>
      <w:proofErr w:type="gramEnd"/>
    </w:p>
    <w:p w14:paraId="6C857170"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 xml:space="preserve">(3)   in the case of a partnership, transfer of a majority of the partnership </w:t>
      </w:r>
      <w:proofErr w:type="gramStart"/>
      <w:r>
        <w:t>interest;</w:t>
      </w:r>
      <w:proofErr w:type="gramEnd"/>
    </w:p>
    <w:p w14:paraId="565DD67D"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 xml:space="preserve">(4)   in the case of a trust, change of the trustee or </w:t>
      </w:r>
      <w:proofErr w:type="gramStart"/>
      <w:r>
        <w:t>a majority of</w:t>
      </w:r>
      <w:proofErr w:type="gramEnd"/>
      <w:r>
        <w:t xml:space="preserve"> trustees; or</w:t>
      </w:r>
    </w:p>
    <w:p w14:paraId="68FA5C8A" w14:textId="77777777" w:rsidR="00396DBC" w:rsidRDefault="00396DBC">
      <w:pPr>
        <w:tabs>
          <w:tab w:val="left" w:pos="1200"/>
          <w:tab w:val="left" w:pos="1555"/>
          <w:tab w:val="left" w:pos="1915"/>
          <w:tab w:val="left" w:pos="2275"/>
          <w:tab w:val="left" w:pos="2635"/>
          <w:tab w:val="left" w:pos="2995"/>
          <w:tab w:val="left" w:pos="7675"/>
        </w:tabs>
        <w:spacing w:line="279" w:lineRule="exact"/>
        <w:ind w:left="1555"/>
        <w:jc w:val="both"/>
      </w:pPr>
      <w:r>
        <w:t>(5)   in the case of a non-profit corporation, such changes in the corporate membership and/or trustees as the Department determines to constitute a shift in control of the hospice.</w:t>
      </w:r>
    </w:p>
    <w:p w14:paraId="67BCFFE2"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t>A transfer of ownership shall also be deemed to have occurred where foreclosure proceedings have been instituted by a mortgagee in possession.</w:t>
      </w:r>
    </w:p>
    <w:p w14:paraId="58B17491" w14:textId="77777777" w:rsidR="00396DBC" w:rsidRDefault="00396DBC">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Transfer of Ownership</w:t>
      </w:r>
      <w:r>
        <w:t xml:space="preserve"> also means any change in the ownership interest or structure of the hospice or the hospice’s organization or parent organization(s) that the Commissioner determines to effect a change in control of the operation of the hospice.</w:t>
      </w:r>
    </w:p>
    <w:p w14:paraId="2AD1B4F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A1957B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141.025:   Special Projects</w:t>
      </w:r>
    </w:p>
    <w:p w14:paraId="49466FA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E363C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Department will consider proposals for special projects for the innovative delivery of hospice services.  No such proposal shall be implemented without prior written approval of the </w:t>
      </w:r>
      <w:r>
        <w:lastRenderedPageBreak/>
        <w:t>Department.  Such plans shall be implemented only on an experimental basis and subject to renewal of the approval by the Department at such periods as the Department shall fix.</w:t>
      </w:r>
    </w:p>
    <w:p w14:paraId="71C1841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7F66E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33FE05F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141.099:   Compliance with Requirements</w:t>
      </w:r>
    </w:p>
    <w:p w14:paraId="33372C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6BB68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(A)   Unless otherwise provided, all hospice programs licensed pursuant to this chapter shall meet the requirements set forth in 105 CMR 141.000.  Programs operated by a hospital licensed pursuant to M.G.L. c. 111, </w:t>
      </w:r>
      <w:proofErr w:type="gramStart"/>
      <w:r>
        <w:t>§  51</w:t>
      </w:r>
      <w:proofErr w:type="gramEnd"/>
      <w:r>
        <w:t xml:space="preserve"> shall meet the requirements of 105 CMR 141.100 and 141.200 through 141.212.</w:t>
      </w:r>
    </w:p>
    <w:p w14:paraId="3EB192F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D60C50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Department may waive the applicability to a particular hospice program of one or more of the requirements imposed on hospice programs by 105 CMR 141.000 if:</w:t>
      </w:r>
    </w:p>
    <w:p w14:paraId="44749F6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Department finds that:</w:t>
      </w:r>
    </w:p>
    <w:p w14:paraId="4914DD4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compliance would cause undue hardship to the hospice program;</w:t>
      </w:r>
    </w:p>
    <w:p w14:paraId="407AE8D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the hospice program is in substantial compliance with the requirement; and</w:t>
      </w:r>
    </w:p>
    <w:p w14:paraId="4642F1A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the hospice program's non-compliance does not jeopardize the health or safety of its patients and does not limit the hospice program's capacity to give adequate care; and</w:t>
      </w:r>
    </w:p>
    <w:p w14:paraId="113D1E9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hospice program provides to the Department written documentation supporting its request for a waiver.</w:t>
      </w:r>
    </w:p>
    <w:p w14:paraId="70CC0E1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F44F31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141.100:   Requirement of License</w:t>
      </w:r>
    </w:p>
    <w:p w14:paraId="732E09A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834244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(A)   A hospital licensed pursuant to M.G.L. c. 111, </w:t>
      </w:r>
      <w:proofErr w:type="gramStart"/>
      <w:r>
        <w:t>§  51</w:t>
      </w:r>
      <w:proofErr w:type="gramEnd"/>
      <w:r>
        <w:t xml:space="preserve"> which intends to operate a hospice program shall obtain approval from the Department indicating that it meets the requirements in 105 CMR 141.099(A) for operating such a program.  Upon a determination that the hospital meets the relevant requirements, the Department shall issue a license to indicate that the licensee is authorized to operate a hospice program as a specific service of the hospital.</w:t>
      </w:r>
    </w:p>
    <w:p w14:paraId="13609A0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C01B70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All other hospice programs shall obtain a license pursuant to M.G.L. c. 111, §</w:t>
      </w:r>
      <w:proofErr w:type="gramStart"/>
      <w:r>
        <w:t>§  3</w:t>
      </w:r>
      <w:proofErr w:type="gramEnd"/>
      <w:r>
        <w:t xml:space="preserve"> and 57D and 105 CMR 141.000, said license to be obtained prior to operating such a program except as otherwise provided in 105 CMR 141.103.</w:t>
      </w:r>
    </w:p>
    <w:p w14:paraId="68D7D2D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ABFBA8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A hospice program shall not operate in the Commonwealth or use the word “hospice” or “hospice program” without a hospice license issued by the Department.  A person not licensed to provide hospice services shall not use the word ‘hospice’ in a title or description of a facility, organization, program, service provider or services or use any words, letters, </w:t>
      </w:r>
      <w:proofErr w:type="gramStart"/>
      <w:r>
        <w:t>abbreviations</w:t>
      </w:r>
      <w:proofErr w:type="gramEnd"/>
      <w:r>
        <w:t xml:space="preserve"> or insignia indicating or implying that the person holds a license to provide hospice services.</w:t>
      </w:r>
    </w:p>
    <w:p w14:paraId="68647B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1D56F6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141.101:   Application for a License</w:t>
      </w:r>
    </w:p>
    <w:p w14:paraId="241F429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E499C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(A)   Application for original or renewal licensure shall be made on forms prescribed by and available from the Department.  Every application shall be signed under the pains and penalties of perjury by the </w:t>
      </w:r>
      <w:proofErr w:type="gramStart"/>
      <w:r>
        <w:t>applicant</w:t>
      </w:r>
      <w:proofErr w:type="gramEnd"/>
      <w:r>
        <w:t xml:space="preserve"> or a person authorized to act on behalf of the applicant.</w:t>
      </w:r>
    </w:p>
    <w:p w14:paraId="4909975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FFEA9F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Department will accept an application for an inpatient hospice facility only if the applicant is a hospice program that has been licensed pursuant to 105 CMR 141.000 for more than two years.</w:t>
      </w:r>
    </w:p>
    <w:p w14:paraId="37CB0A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356EDD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Department shall determine the number of licensed hospice inpatient facilities in accordance with M.G.L. c. 111, § 57D.</w:t>
      </w:r>
    </w:p>
    <w:p w14:paraId="38EEF79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29E502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141.102:   Other Licensing Requirements</w:t>
      </w:r>
    </w:p>
    <w:p w14:paraId="4E7697C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6A9876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Ownership Interest</w:t>
      </w:r>
      <w:r>
        <w:t>.  An applicant or licensee must be the owner of the premises on which the hospice program administration and any hospice inpatient facility directly operated by the hospice program is operated or lessee of the premises for at least one year.</w:t>
      </w:r>
    </w:p>
    <w:p w14:paraId="20BD748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F2B682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Name</w:t>
      </w:r>
      <w:r>
        <w:t>.  Each hospice program applying for a license shall be designated by permanent and distinctive name that shall appear on the application for a license.  To avoid public confusion or misrepresentation, this name shall not be changed without prior approval by the Department.</w:t>
      </w:r>
    </w:p>
    <w:p w14:paraId="5F46B01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5DDACE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lastRenderedPageBreak/>
        <w:t>(C)   </w:t>
      </w:r>
      <w:r>
        <w:rPr>
          <w:u w:val="single"/>
        </w:rPr>
        <w:t>Fees</w:t>
      </w:r>
      <w:r>
        <w:t>.  The hospice license fee shall accompany every application and shall be as set by the Executive Office of Administration and Finance.  Payment of the fee shall be by check or money order payable to the Commonwealth of Massachusetts.</w:t>
      </w:r>
    </w:p>
    <w:p w14:paraId="144013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7929DB2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141.102:   continued</w:t>
      </w:r>
    </w:p>
    <w:p w14:paraId="55CA74E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2F307F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Clinical Laboratory Improvement Amendments (CLIA) Certificate of Waiver</w:t>
      </w:r>
      <w:r>
        <w:t>.  If a hospice program intends to perform on its patients any laboratory tests, such as glucose monitoring or fecal occult blood tests, the hospice program must apply for and receive, through the Department’s Clinical Laboratory Program, a CLIA Certificate of Waiver prior to performing these tests.</w:t>
      </w:r>
    </w:p>
    <w:p w14:paraId="5086B22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A6E61C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Any hospice that is authorized to provide inpatient care directly in a hospice inpatient facility shall, prior to the operation of such facility, and, as a prerequisite for subsequent licensure renewal, submit to the Department the following:</w:t>
      </w:r>
    </w:p>
    <w:p w14:paraId="57AB068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a certificate of inspection of the egresses, the means of preventing the spread of fire, and the apparatus for extinguishing fire, issued by the Department.</w:t>
      </w:r>
    </w:p>
    <w:p w14:paraId="5726826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a certificate of inspection, issued by the head of the local fire department, certifying compliance with local ordinances.</w:t>
      </w:r>
    </w:p>
    <w:p w14:paraId="7B663C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evidence that the licensee owns the premises on which the facility is operated or has a valid lease agreement.</w:t>
      </w:r>
    </w:p>
    <w:p w14:paraId="1C1CAD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33CC6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Any hospice that is authorized to provide inpatient care directly in a hospice inpatient facility, must submit and receive the Department’s approval of architectural plans and specifications for the hospice inpatient facility prior to the construction of such facility.</w:t>
      </w:r>
    </w:p>
    <w:p w14:paraId="1D861FF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In the case of alterations or additions to an existing hospice inpatient facility, or conversion of an existing building, preliminary and final architectural plans and specifications shall be submitted to the Department for approval prior to said alterations or additions or conversion.</w:t>
      </w:r>
    </w:p>
    <w:p w14:paraId="3D85E2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45A037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Any hospice that is authorized to provide inpatient care directly in a hospice inpatient facility must demonstrate to the satisfaction of the Department that it meets the requirements set forth in 105 CMR 141.204(H)(4).</w:t>
      </w:r>
    </w:p>
    <w:p w14:paraId="1C450E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3AFC0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141.103:   Timing of Application</w:t>
      </w:r>
      <w:r>
        <w:t xml:space="preserve"> </w:t>
      </w:r>
    </w:p>
    <w:p w14:paraId="11E340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627C1A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In the case of a transfer of ownership, the application shall be submitted no later than 48 hours following the transfer, provided, however, that the Department will not accept an application from any owner who was not found suitable pursuant to 105 CMR 141.104.</w:t>
      </w:r>
    </w:p>
    <w:p w14:paraId="4E3D66D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49FC01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In the case of a renewal license, the application shall be submitted at least three months prior to expiration of the license.</w:t>
      </w:r>
    </w:p>
    <w:p w14:paraId="1F9824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AB23C3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An application filed in accordance with the provisions of 105 CMR 141.103(A) or (B) shall have the effect of a license until the application is acted upon by the Department.</w:t>
      </w:r>
    </w:p>
    <w:p w14:paraId="12BD6CA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7FD94D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141.104:   Transfer of Ownership</w:t>
      </w:r>
      <w:r>
        <w:t xml:space="preserve"> </w:t>
      </w:r>
    </w:p>
    <w:p w14:paraId="2642C3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A43D0F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(A)   The proposed licensee shall submit a Notice of Intent to acquire a hospice program to the Department at least 30 calendar days in advance of any transfer of ownership.  The Department shall notify each applicant in writing of the date on which the form is deemed complete.  Within 30 days of such date, the Department shall complete its suitability review for licensure.  With the consent of the applicant, the Department may extend the 30-day suitability determination period for a maximum of 30 days.  </w:t>
      </w:r>
      <w:proofErr w:type="gramStart"/>
      <w:r>
        <w:t>In the event that</w:t>
      </w:r>
      <w:proofErr w:type="gramEnd"/>
      <w:r>
        <w:t xml:space="preserve"> the Department fails to notify the applicant in writing of its decision regarding suitability within the prescribed time period, the applicant shall be deemed responsible and suitable.</w:t>
      </w:r>
    </w:p>
    <w:p w14:paraId="46B3FA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1AE519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(B)   Any notice of hearing, </w:t>
      </w:r>
      <w:proofErr w:type="gramStart"/>
      <w:r>
        <w:t>order</w:t>
      </w:r>
      <w:proofErr w:type="gramEnd"/>
      <w:r>
        <w:t xml:space="preserve"> or decision which the Department or the Commissioner issues for a hospice program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177C81C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E8C193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A transfer of ownership shall not be recognized and the new owner shall not be considered suitable for licensure when the transfer is proposed or made to circumvent the effect and purpose </w:t>
      </w:r>
      <w:r>
        <w:lastRenderedPageBreak/>
        <w:t>of 105 CMR 141.000.  The Department shall consider the following factors in determining whether a transfer has been proposed or made to circumvent 105 CMR 141.000:</w:t>
      </w:r>
    </w:p>
    <w:p w14:paraId="7FB06D5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2E5F36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141.104:   continued</w:t>
      </w:r>
    </w:p>
    <w:p w14:paraId="15BEEBB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864CA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transferor's record of compliance with Department licensure laws and regulations;</w:t>
      </w:r>
    </w:p>
    <w:p w14:paraId="2DAC26B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transferor's current licensure status;</w:t>
      </w:r>
    </w:p>
    <w:p w14:paraId="4057021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transferor's familial, business and/or financial relation to the transferee;</w:t>
      </w:r>
    </w:p>
    <w:p w14:paraId="64F725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The terms of the transfer;</w:t>
      </w:r>
    </w:p>
    <w:p w14:paraId="7857825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The consequences of the transfer.</w:t>
      </w:r>
    </w:p>
    <w:p w14:paraId="502FC4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39549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141.105:   Acceptance of Application</w:t>
      </w:r>
    </w:p>
    <w:p w14:paraId="213322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1CFB83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shall not accept an application for an original or renewal license unless:</w:t>
      </w:r>
    </w:p>
    <w:p w14:paraId="58DBC35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application includes all information required by the Commissioner;</w:t>
      </w:r>
    </w:p>
    <w:p w14:paraId="01E1CFE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application and all required attachments and statements submitted by the applicant meet the requirements of 105 CMR 141.000;</w:t>
      </w:r>
    </w:p>
    <w:p w14:paraId="4EF0941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applicant has paid all required fees.</w:t>
      </w:r>
    </w:p>
    <w:p w14:paraId="7E6E67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C76A0D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In the case of the transfer of ownership for a hospice program, the application of the new owner for a license shall not have the effect of a license until such time as the Department takes action on the application when the application is not filed in accordance with 105 CMR 141.105(A).</w:t>
      </w:r>
    </w:p>
    <w:p w14:paraId="1E0477A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C6FE42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141.106:   Updating of Ownership Information</w:t>
      </w:r>
    </w:p>
    <w:p w14:paraId="5B9101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4F5D72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licensee shall notify the Department of any changes to the ownership and control information submitted under the requirements of 105 CMR 141.000 or otherwise required by the Department.  Any document that amends, supplements, updates or otherwise alters any ownership and control document required to be filed with the Department shall be submitted to the Department within 30 days of the change.</w:t>
      </w:r>
    </w:p>
    <w:p w14:paraId="464B54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2E8080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141.107:   Evaluation of Application</w:t>
      </w:r>
    </w:p>
    <w:p w14:paraId="2A87CBC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6A275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not approve an application for original or renewal license unless:</w:t>
      </w:r>
    </w:p>
    <w:p w14:paraId="11857D2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Commissioner has conducted an inspection or other investigation of the hospice program or facility and has determined that the applicant complies with 105 CMR 141.000;</w:t>
      </w:r>
    </w:p>
    <w:p w14:paraId="491EA7C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Commissioner has conducted an investigation of the applicant(s) and determined the applicant(s) are responsible and suitable to establish or maintain a hospice program.</w:t>
      </w:r>
    </w:p>
    <w:p w14:paraId="3816F4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3A70F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141.108:   Evidence of Responsibility and Suitability</w:t>
      </w:r>
    </w:p>
    <w:p w14:paraId="1B0E7A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58943D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In determining whether an applicant is responsible and suitable to be granted a hospice license, the Department shall consider all relevant information including, but not limited to, the following:</w:t>
      </w:r>
    </w:p>
    <w:p w14:paraId="4DFB77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proposed licensee's history of prior compliance with Massachusetts state laws and regulations governing health facility or services operation.  Assessment of this factor shall include the ability and willingness of the applicant to take corrective action when notified by the Department of any regulatory violations;</w:t>
      </w:r>
    </w:p>
    <w:p w14:paraId="432DDDE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the proposed licensee's financial capacity to provide services in compliance with state law and 105 CMR 141.000 as evidenced by sufficiency of present resources and assessment of past history, including financial involvement with health care facilities that have filed petitions for </w:t>
      </w:r>
      <w:proofErr w:type="gramStart"/>
      <w:r>
        <w:t>bankruptcy;</w:t>
      </w:r>
      <w:proofErr w:type="gramEnd"/>
    </w:p>
    <w:p w14:paraId="51A61ED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history of criminal conduct of the applicant, and of the hospice administrator, officers and directors as evidenced by criminal proceedings against those individuals that resulted in convictions, or guilty pleas, or pleas of nolo contendere, or admission of sufficient facts; and</w:t>
      </w:r>
    </w:p>
    <w:p w14:paraId="6CF9DB9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the proposed licensee's history of statutory and regulatory compliance for health care facilities in other jurisdictions, including proceedings in which the applicant was involved which proposed or led to a limitation upon or a suspension, revocation, or refusal to grant or renew a health care facility license or service's license or certification for Medicaid or Medicare to the proposed licensee.</w:t>
      </w:r>
    </w:p>
    <w:p w14:paraId="486B41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5BB893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168BB6A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141.108:   continued</w:t>
      </w:r>
    </w:p>
    <w:p w14:paraId="08EC17C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4596D6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(B)   The Commissioner will consider the evidence produced and make licensure </w:t>
      </w:r>
      <w:proofErr w:type="spellStart"/>
      <w:r>
        <w:t>recom-mendations</w:t>
      </w:r>
      <w:proofErr w:type="spellEnd"/>
      <w:r>
        <w:t xml:space="preserve"> accordingly.</w:t>
      </w:r>
    </w:p>
    <w:p w14:paraId="55C724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3CFDD5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141.109:   Right to Visit and Inspect</w:t>
      </w:r>
    </w:p>
    <w:p w14:paraId="686A94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BBE2A2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Department or its agents may visit and inspect a program subject to licensure under M.G.L. c. 111, § 57D at any time without prior notice </w:t>
      </w:r>
      <w:proofErr w:type="gramStart"/>
      <w:r>
        <w:t>in order to</w:t>
      </w:r>
      <w:proofErr w:type="gramEnd"/>
      <w:r>
        <w:t xml:space="preserve"> determine the program's compliance with state law and 105 CMR 141.000.  All parts of the program, all staff and activities, and all records are subject to such visit and inspection.</w:t>
      </w:r>
    </w:p>
    <w:p w14:paraId="296346C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09EED6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141.110:   Frequency of Inspection</w:t>
      </w:r>
    </w:p>
    <w:p w14:paraId="4C06493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8343A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Commissioner will inspect a program prior to the issuance of a license.  Additional inspections may be made, consistent with the availability of staff, whenever the Commissioner deems it necessary for the enforcement of 105 CMR 141.000.</w:t>
      </w:r>
    </w:p>
    <w:p w14:paraId="76C2453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5E6132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141.111:   Deficiency Statements</w:t>
      </w:r>
    </w:p>
    <w:p w14:paraId="367A177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4E3D9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After every inspection in which any violation of 105 CMR 141.000 is observed, the Commissioner shall prepare a deficiency statement citing every violation observed, a copy of which shall be sent to the program.</w:t>
      </w:r>
    </w:p>
    <w:p w14:paraId="340C60E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9ED9EE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141.112:   Plan of Correction</w:t>
      </w:r>
    </w:p>
    <w:p w14:paraId="0BF61E3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BF13DE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 hospice shall submit to the Commissioner a written plan of correction of violations cited in a deficiency statement prepared pursuant to 105 CMR 141.111 within ten days after the deficiency statement is sent.</w:t>
      </w:r>
    </w:p>
    <w:p w14:paraId="70E19E2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A7D8ED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Every plan of correction shall set forth, with respect to each deficiency, the specific corrective step(s) to be taken, a timetable for such steps, and the date by which compliance with 105 CMR 141.000 will be achieved.  The timetable and the compliance dates shall be consistent with achievement of compliance in the most expeditious manner possible.</w:t>
      </w:r>
    </w:p>
    <w:p w14:paraId="5DDDC95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82C6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Commissioner shall review the plan of correction for compliance with the requirements of 105 CMR 141.000 and will notify the hospice of either the acceptance or rejection of the plan.  An unacceptable plan must be amended and resubmitted within five days of the date of notice.</w:t>
      </w:r>
    </w:p>
    <w:p w14:paraId="54158F1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A204DC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141.120:   Issuance of License</w:t>
      </w:r>
    </w:p>
    <w:p w14:paraId="2453FF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58AB85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Upon the approval of the application for a license the Department shall issue a license to the applicant.  The license shall not be transferable.  The licensee shall be responsible to ensure compliance with all applicable rules and regulations.</w:t>
      </w:r>
    </w:p>
    <w:p w14:paraId="75CDD3C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license shall contain the name and address of the hospice, and, in the case of a hospice authorized to directly own and operate a hospice inpatient facility pursuant to the provisions of 105 CMR 141.102 and 141.204(H), the name and address of any such facility.</w:t>
      </w:r>
    </w:p>
    <w:p w14:paraId="7441E5F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F1FED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141.121:   Period of License</w:t>
      </w:r>
    </w:p>
    <w:p w14:paraId="26EB01B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ACA77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term of the license shall be, unless otherwise provided in 105 CMR 141.121, for two years from the date of issuance, and any renewals thereof shall also be for two years.</w:t>
      </w:r>
    </w:p>
    <w:p w14:paraId="1AA2252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97717B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Department may issue a provisional license for a period of no more than one year to a hospice program that is not in full compliance with applicable requirements but that the Department finds is in substantial compliance with such requirements and demonstrates potential for achieving full compliance within the provisional licensure period.  Consecutive provisional licenses shall not be issued to a hospice.</w:t>
      </w:r>
    </w:p>
    <w:p w14:paraId="48D682B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861137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lastRenderedPageBreak/>
        <w:t>(C)   Provided a licensed hospice submits a timely application for a renewal license, its previous license shall be valid until the Department acts on its renewal application.</w:t>
      </w:r>
    </w:p>
    <w:p w14:paraId="6F33F75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37A5D42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141.122:   Posting of License</w:t>
      </w:r>
    </w:p>
    <w:p w14:paraId="6FC796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6E8AC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hospice shall post the current license from the Department in a conspicuous place on the program office premises and, in the case of a hospice that directly owns and operates a hospice inpatient facility, a copy of the license in a conspicuous place on the hospice inpatient facility premises.</w:t>
      </w:r>
    </w:p>
    <w:p w14:paraId="372E3A0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3744F9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141.123:   Renewal of License</w:t>
      </w:r>
    </w:p>
    <w:p w14:paraId="201D5C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178002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shall send each licensee notification of the need to renew its license and the necessary application forms no later than 90 days prior to the expiration of an existing license.</w:t>
      </w:r>
    </w:p>
    <w:p w14:paraId="13AACCA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A7B1A5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licensee shall complete and return the application form within 30 days of its receipt of notification from the Department, together with such other information and materials as the Department shall deem appropriate.</w:t>
      </w:r>
    </w:p>
    <w:p w14:paraId="7FAF0B8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959CDD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141.130:   Suspension of a License</w:t>
      </w:r>
    </w:p>
    <w:p w14:paraId="0539EFB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AAD43A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Commissioner may, upon finding that continued operation of a hospice poses an imminent risk to the health or safety of the patients, suspend the license of the hospice without a prior hearing.</w:t>
      </w:r>
    </w:p>
    <w:p w14:paraId="040821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6F2481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Upon suspension, the Commissioner shall give to the program a written notice setting forth the reasons for the suspension.  The suspension shall take effect immediately upon issuance of the notice.</w:t>
      </w:r>
    </w:p>
    <w:p w14:paraId="57C447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07A04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Within 14 days after receipt of notice that a license has been suspended, the licensee may appeal such suspension by filing a Notice of Claim for an Adjudicatory Proceeding pursuant to 801 CMR 1.00:  </w:t>
      </w:r>
      <w:r>
        <w:rPr>
          <w:i/>
          <w:iCs/>
        </w:rPr>
        <w:t>Standard Adjudicatory Rules of Practice and Procedure</w:t>
      </w:r>
      <w:r>
        <w:t>.  After receipt of a Notice of Claim for Adjudicatory Proceeding, the Commissioner shall schedule an adjudicatory hearing for a date as early as is practicable.</w:t>
      </w:r>
    </w:p>
    <w:p w14:paraId="5F9C3C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7D368B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In cases of suspension of a license, the hearing officer shall determine whether the Commissioner has proved by a preponderance of the evidence that there existed, immediately prior to or at the time of the suspension, an imminent risk to the health or safety of the hospice's patients.</w:t>
      </w:r>
    </w:p>
    <w:p w14:paraId="5466167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B77C99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The decision of a hearing officer in any adjudicatory proceeding conducted under 105 CMR 141.130 shall be reviewed by the Commissioner and the Commissioner’s decision upon this review shall constitute final agency action.</w:t>
      </w:r>
    </w:p>
    <w:p w14:paraId="6D7D65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EB8EE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141.131:   Denial, Revocation, and Refusal to Renew Licenses</w:t>
      </w:r>
    </w:p>
    <w:p w14:paraId="1793452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7D167D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 license may be denied, revoked, or refused renewal for cause.  Cause shall include but not be limited to the following (each of which shall constitute cause in and of itself):</w:t>
      </w:r>
    </w:p>
    <w:p w14:paraId="0789D8E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Lack of legal capacity to provide the service(s) to be covered by a license as determined pursuant to 105 CMR 141.101 and 141.102;</w:t>
      </w:r>
    </w:p>
    <w:p w14:paraId="4E5222E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Lack of responsibility and suitability to operate a hospice, as determined pursuant to 105 CMR 141.108.</w:t>
      </w:r>
    </w:p>
    <w:p w14:paraId="4011D8B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Failure to submit the required license fee.</w:t>
      </w:r>
    </w:p>
    <w:p w14:paraId="07B4252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Violation of any state statute pertaining to hospice licensure.</w:t>
      </w:r>
    </w:p>
    <w:p w14:paraId="2500F00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Failure to give proper patient care to hospice patients.</w:t>
      </w:r>
    </w:p>
    <w:p w14:paraId="3005073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Violation of any applicable provision of 105 CMR 141.000 and:</w:t>
      </w:r>
    </w:p>
    <w:p w14:paraId="4BF3D96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Failure to submit an acceptable plan of correction pursuant to 105 CMR 141.112 or;</w:t>
      </w:r>
    </w:p>
    <w:p w14:paraId="64E7EBE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Failure to remedy or correct a cited violation by the date specified in the plan of correction as accepted or modified by the Department.</w:t>
      </w:r>
    </w:p>
    <w:p w14:paraId="3051F28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Denial of entry to agents of the Department.</w:t>
      </w:r>
    </w:p>
    <w:p w14:paraId="52D3122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(8)   Refusal to permit inspection or photocopying by the Department of any records or other information as necessary to determine compliance with 105 CMR 141.000.</w:t>
      </w:r>
    </w:p>
    <w:p w14:paraId="066CDAA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190C389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141.131:   continued</w:t>
      </w:r>
    </w:p>
    <w:p w14:paraId="04E4CE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8E534E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(9)   There is a reasonable basis for the Department to conclude that there is a discrepancy between representations by a program as to the services to be afforded clients and the services </w:t>
      </w:r>
      <w:proofErr w:type="gramStart"/>
      <w:r>
        <w:t>actually rendered</w:t>
      </w:r>
      <w:proofErr w:type="gramEnd"/>
      <w:r>
        <w:t xml:space="preserve"> or to be rendered.</w:t>
      </w:r>
    </w:p>
    <w:p w14:paraId="6C2B1A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False or fraudulent statements from the Department.</w:t>
      </w:r>
    </w:p>
    <w:p w14:paraId="4CA443C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4C98B8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Whenever the Commissioner denies an application for initial licensure or determines that a license should be revoked or refused renewal, the Commissioner shall provide written notice thereof to the applicant or licensee.</w:t>
      </w:r>
    </w:p>
    <w:p w14:paraId="52F995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BEEED9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Within 21 days after receipt of notice that an application for initial licensure has been denied or a determination that a licensee should be revoked or refused renewal, the applicant or licensee may appeal such action by filing a Notice of Claim for an Adjudicatory Proceeding pursuant to 801 CMR 1.00:  </w:t>
      </w:r>
      <w:r>
        <w:rPr>
          <w:i/>
          <w:iCs/>
        </w:rPr>
        <w:t>Standard Adjudicatory Rules of Practice and Procedure</w:t>
      </w:r>
      <w:r>
        <w:t>.</w:t>
      </w:r>
    </w:p>
    <w:p w14:paraId="281D0C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D6DAF0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(D)   The hearing officer shall determine whether the Commissioner has proved by a preponderance of the evidence that the license should be denied, </w:t>
      </w:r>
      <w:proofErr w:type="gramStart"/>
      <w:r>
        <w:t>revoked</w:t>
      </w:r>
      <w:proofErr w:type="gramEnd"/>
      <w:r>
        <w:t xml:space="preserve"> or refused renewal based on relevant facts as they existed at or prior to the time the Commissioner provided written notice of his action.</w:t>
      </w:r>
    </w:p>
    <w:p w14:paraId="73E07D3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6300F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The decision of a hearing officer in any adjudicatory proceeding conducted under 105 CMR 141.131 shall be reviewed by the Commissioner and the Commissioner’s decision upon this review shall constitute final agency action.</w:t>
      </w:r>
    </w:p>
    <w:p w14:paraId="7CDC0D0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EDD88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141.140:   Closing of a Program</w:t>
      </w:r>
    </w:p>
    <w:p w14:paraId="5F97C7F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CDF5FA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Approval</w:t>
      </w:r>
      <w:r>
        <w:t>.  If a program intends to cease operation for a period greater than seven consecutive days, written approval for a specified period shall be obtained from the Commissioner.  The holder of a license shall submit to the Department a Notice of Intent to close the program at least 60 days in advance of the proposed closure.  Such notice shall be subject to the Commissioner’s approval and shall include a plan for appropriate notice to, and relocation of, the facility’s patients.  If circumstances are such that it is not possible to obtain approval from the Commissioner prior to closing, such approval shall be obtained within 72 hours of closing. Failure to obtain approval and closure of the program for more than seven days shall constitute abandonment of license.</w:t>
      </w:r>
    </w:p>
    <w:p w14:paraId="0064FBA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D17372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Patient Transfer</w:t>
      </w:r>
      <w:r>
        <w:t xml:space="preserve">.  When a hospice ceases to operate through license denial, refusal to renew, suspension, </w:t>
      </w:r>
      <w:proofErr w:type="gramStart"/>
      <w:r>
        <w:t>revocation</w:t>
      </w:r>
      <w:proofErr w:type="gramEnd"/>
      <w:r>
        <w:t xml:space="preserve"> or closure pursuant to 105 CMR 141.140(A), the licensee will be responsible for the transfer of patients to a suitable program.</w:t>
      </w:r>
    </w:p>
    <w:p w14:paraId="3EAB5B7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At least 21 days prior to ceasing operation, staff at the hospice program will orally or in writing notify each patient/family that the program will cease operation.  Staff will also notify each patient/family of the referral plan to another appropriate program for continuation of services.</w:t>
      </w:r>
    </w:p>
    <w:p w14:paraId="4EE192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Staff at the hospice to be closed will be responsible for developing a written referral plan to be placed in the patient record for each ongoing case.  Staff will also refer the patient to a program that will be responsible for continuing service.</w:t>
      </w:r>
    </w:p>
    <w:p w14:paraId="3EBDBB9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Clinical records shall be transferred to the receiving agency provided that a signed authorization to release such records shall be obtained from each patient/family prior to the transfer.</w:t>
      </w:r>
    </w:p>
    <w:p w14:paraId="0FD1BB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C0130C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141.141:   Temporary Interruption of Service</w:t>
      </w:r>
    </w:p>
    <w:p w14:paraId="54B9C47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5B4139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 xml:space="preserve">If a hospice finds that any of the services required under 105 CMR 141.000 cannot be provided to patients for a temporary </w:t>
      </w:r>
      <w:proofErr w:type="gramStart"/>
      <w:r>
        <w:t>period of time</w:t>
      </w:r>
      <w:proofErr w:type="gramEnd"/>
      <w:r>
        <w:t>, the hospice shall report such a temporary interruption of service to the Department as soon as the interruption of service is known to the hospice.</w:t>
      </w:r>
    </w:p>
    <w:p w14:paraId="185FEDA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32C23D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3F66B2B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141.200:   Governing Body</w:t>
      </w:r>
    </w:p>
    <w:p w14:paraId="61E3BDC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8F428D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(A)   The hospice shall have a governing body that assures full legal authority and responsibility for determining, </w:t>
      </w:r>
      <w:proofErr w:type="gramStart"/>
      <w:r>
        <w:t>implementing</w:t>
      </w:r>
      <w:proofErr w:type="gramEnd"/>
      <w:r>
        <w:t xml:space="preserve"> and monitoring policies governing the hospice's total operation.</w:t>
      </w:r>
    </w:p>
    <w:p w14:paraId="49CFF77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A55094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governing body shall designate an administrator who shall be responsible on a day-to-day basis for the management and operation of the hospice program.</w:t>
      </w:r>
    </w:p>
    <w:p w14:paraId="3B512D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443B44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governing body shall be responsible for:</w:t>
      </w:r>
    </w:p>
    <w:p w14:paraId="246797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managing the fiscal affairs and operation of the hospice program;</w:t>
      </w:r>
    </w:p>
    <w:p w14:paraId="353E34A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ensuring quality care and services;</w:t>
      </w:r>
    </w:p>
    <w:p w14:paraId="2E76B48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(3)   ensuring compliance of the hospice with all applicable federal, state and local laws, rules and </w:t>
      </w:r>
      <w:proofErr w:type="gramStart"/>
      <w:r>
        <w:t>regulations;</w:t>
      </w:r>
      <w:proofErr w:type="gramEnd"/>
    </w:p>
    <w:p w14:paraId="1AF93C7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providing for coordinated, interdisciplinary hospice services available 24 hours a day, seven days a week;</w:t>
      </w:r>
    </w:p>
    <w:p w14:paraId="6690B63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ensuring adequate staff and resources to provide continuity of care based on the needs of the persons served;</w:t>
      </w:r>
    </w:p>
    <w:p w14:paraId="58ABE6F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(6)   adopting, amending and implementing </w:t>
      </w:r>
      <w:proofErr w:type="gramStart"/>
      <w:r>
        <w:t>by-laws;</w:t>
      </w:r>
      <w:proofErr w:type="gramEnd"/>
    </w:p>
    <w:p w14:paraId="55C7D9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adopting the hospice budgets and controlling assets and funds; and</w:t>
      </w:r>
    </w:p>
    <w:p w14:paraId="6EE5AE4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establishing committees as appropriate.</w:t>
      </w:r>
    </w:p>
    <w:p w14:paraId="7C5BF8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F47897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141.201:   Administration</w:t>
      </w:r>
    </w:p>
    <w:p w14:paraId="2670D75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20136D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Administrator</w:t>
      </w:r>
      <w:r>
        <w:t>.</w:t>
      </w:r>
    </w:p>
    <w:p w14:paraId="13A185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Each hospice shall designate a hospice administrator who is responsible to the governing body, either directly or through the governing body's chief executive officer, for the administration and management of the hospice.</w:t>
      </w:r>
    </w:p>
    <w:p w14:paraId="368F91A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The hospice administrator shall be a person who has a minimum of two years of relevant experience in the health care, human </w:t>
      </w:r>
      <w:proofErr w:type="gramStart"/>
      <w:r>
        <w:t>services</w:t>
      </w:r>
      <w:proofErr w:type="gramEnd"/>
      <w:r>
        <w:t xml:space="preserve"> or related fields, which shall include at least one year of supervisory/administrative experience.</w:t>
      </w:r>
    </w:p>
    <w:p w14:paraId="3CD3A7A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duties of the administrator shall include but not be limited to:</w:t>
      </w:r>
    </w:p>
    <w:p w14:paraId="1ED3B8C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Directing the hospice and ensuring implementation of policies and procedures regarding all activities and services provided in the hospice, whether provided through staff employed directly by the hospice, by volunteers or through contract arrangement;</w:t>
      </w:r>
    </w:p>
    <w:p w14:paraId="3B63FD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Designating, in writing, an alternate to act in his or her absence;</w:t>
      </w:r>
    </w:p>
    <w:p w14:paraId="060BE5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Implementing administrative and personnel policies;</w:t>
      </w:r>
    </w:p>
    <w:p w14:paraId="117FBF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Implementing an effective budgetary and accounting system;</w:t>
      </w:r>
    </w:p>
    <w:p w14:paraId="6CE6A4B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Implementing a quality assurance mechanism to assess the overall hospice program;</w:t>
      </w:r>
    </w:p>
    <w:p w14:paraId="67496F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Keeping the governing body informed of the hospice's operations;</w:t>
      </w:r>
    </w:p>
    <w:p w14:paraId="0754A5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(g)   Appointing qualified hospice staff members when and where appropriate and ensuring adequate staff education and evaluations;</w:t>
      </w:r>
    </w:p>
    <w:p w14:paraId="55597A5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(h)   Developing and proposing an annual budget for adoption by the governing body and managing the financial aspects of the hospice;</w:t>
      </w:r>
    </w:p>
    <w:p w14:paraId="64B832D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(i)    Ensuring that action is taken to correct problems identified either through patient/ family record reviews, fiscal audits, or as a result of patient/family </w:t>
      </w:r>
      <w:proofErr w:type="gramStart"/>
      <w:r>
        <w:t>recommendations;</w:t>
      </w:r>
      <w:proofErr w:type="gramEnd"/>
    </w:p>
    <w:p w14:paraId="0983B2B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(j)   Ensuring a public education program through contact with community organization to inform consumers about hospice care;</w:t>
      </w:r>
    </w:p>
    <w:p w14:paraId="1C6B97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(k)   Ensuring that patient care services are appropriately coordinated; and</w:t>
      </w:r>
    </w:p>
    <w:p w14:paraId="66A3E49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(l)   Ensuring incident reports are submitted to the Department as required under 105 CMR 141.201(F).</w:t>
      </w:r>
    </w:p>
    <w:p w14:paraId="388508B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2AC0D2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Clinical Services Coordinator</w:t>
      </w:r>
      <w:r>
        <w:t>.</w:t>
      </w:r>
    </w:p>
    <w:p w14:paraId="7D806A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(1)   The hospice shall designate an individual to be responsible for coordinating the clinical services provided by the individuals providing care to hospice patients.  Clinical services include at least nursing, medical, social </w:t>
      </w:r>
      <w:proofErr w:type="gramStart"/>
      <w:r>
        <w:t>work</w:t>
      </w:r>
      <w:proofErr w:type="gramEnd"/>
      <w:r>
        <w:t xml:space="preserve"> and counseling.</w:t>
      </w:r>
    </w:p>
    <w:p w14:paraId="428C37B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w:t>
      </w:r>
      <w:proofErr w:type="gramStart"/>
      <w:r>
        <w:t>The for</w:t>
      </w:r>
      <w:proofErr w:type="gramEnd"/>
      <w:r>
        <w:t xml:space="preserve"> clinical services coordinator shall be a health care professional possessing academic training and experience in direct patient care and shall be qualified to coordinate the clinical services provided by the hospice.</w:t>
      </w:r>
    </w:p>
    <w:p w14:paraId="1841698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(3)   A staff person serving in another position within the hospice may also be the clinical services coordinator if he or she meets the requirements for both positions and can adequately carry out the duties of both positions.</w:t>
      </w:r>
    </w:p>
    <w:p w14:paraId="207A2CE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sectPr w:rsidR="00396DBC">
          <w:pgSz w:w="12240" w:h="20160"/>
          <w:pgMar w:top="720" w:right="1440" w:bottom="720" w:left="600" w:header="720" w:footer="720" w:gutter="0"/>
          <w:cols w:space="720"/>
          <w:noEndnote/>
        </w:sectPr>
      </w:pPr>
    </w:p>
    <w:p w14:paraId="0A1A1B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141.201:   continued</w:t>
      </w:r>
    </w:p>
    <w:p w14:paraId="26904A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87CB9F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Personnel Policies</w:t>
      </w:r>
      <w:r>
        <w:t>.  Each hospice shall establish and maintain current written personnel policies and personnel practices and procedures that encourage good patient/family care.  These policies and procedures shall be reviewed and updated annually and shall cover at least the following:</w:t>
      </w:r>
    </w:p>
    <w:p w14:paraId="33F5F35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(1)   Position descriptions for each category of employee, volunteer, or contracted personnel which clearly identify qualifications, duties, </w:t>
      </w:r>
      <w:proofErr w:type="gramStart"/>
      <w:r>
        <w:t>responsibilities</w:t>
      </w:r>
      <w:proofErr w:type="gramEnd"/>
      <w:r>
        <w:t xml:space="preserve"> and accountability of the individual assuming the position.  Work assignments shall be consistent with job descriptions, </w:t>
      </w:r>
      <w:proofErr w:type="gramStart"/>
      <w:r>
        <w:t>qualifications</w:t>
      </w:r>
      <w:proofErr w:type="gramEnd"/>
      <w:r>
        <w:t xml:space="preserve"> and education.</w:t>
      </w:r>
    </w:p>
    <w:p w14:paraId="7D864C6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Orientation to hospice care for all personnel, including employees of contracting agencies and volunteers.</w:t>
      </w:r>
    </w:p>
    <w:p w14:paraId="242E749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Organized staff support programs to help staff cope with their job responsibilities.</w:t>
      </w:r>
    </w:p>
    <w:p w14:paraId="253BCF4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Employee health policies that include, as a minimum, adequate provisions for preventing the transmission of communicable diseases.</w:t>
      </w:r>
    </w:p>
    <w:p w14:paraId="028A908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Regular evaluation of staff performance.</w:t>
      </w:r>
    </w:p>
    <w:p w14:paraId="18D799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4983A33" w14:textId="26A6155D" w:rsidR="00630F4C" w:rsidRPr="000E5F57" w:rsidRDefault="00396DBC">
      <w:pPr>
        <w:widowControl/>
        <w:tabs>
          <w:tab w:val="left" w:pos="1200"/>
          <w:tab w:val="left" w:pos="1555"/>
          <w:tab w:val="left" w:pos="1915"/>
          <w:tab w:val="left" w:pos="2275"/>
          <w:tab w:val="left" w:pos="2635"/>
          <w:tab w:val="left" w:pos="2995"/>
          <w:tab w:val="left" w:pos="7675"/>
        </w:tabs>
        <w:spacing w:line="279" w:lineRule="exact"/>
        <w:ind w:left="1200"/>
        <w:jc w:val="both"/>
        <w:rPr>
          <w:b/>
          <w:bCs/>
          <w:color w:val="0070C0"/>
          <w:u w:val="single"/>
        </w:rPr>
      </w:pPr>
      <w:r w:rsidRPr="000E5F57">
        <w:rPr>
          <w:b/>
          <w:bCs/>
          <w:color w:val="0070C0"/>
        </w:rPr>
        <w:t>(</w:t>
      </w:r>
      <w:r w:rsidRPr="000E5F57">
        <w:rPr>
          <w:b/>
          <w:bCs/>
          <w:color w:val="0070C0"/>
          <w:u w:val="single"/>
        </w:rPr>
        <w:t>D)  </w:t>
      </w:r>
      <w:r w:rsidR="005B703E" w:rsidRPr="000E5F57">
        <w:rPr>
          <w:b/>
          <w:bCs/>
          <w:color w:val="0070C0"/>
          <w:u w:val="single"/>
        </w:rPr>
        <w:t>Requirement for Personnel to be Vaccinated</w:t>
      </w:r>
      <w:r w:rsidR="008C2BC2" w:rsidRPr="000E5F57">
        <w:rPr>
          <w:b/>
          <w:bCs/>
          <w:color w:val="0070C0"/>
          <w:u w:val="single"/>
        </w:rPr>
        <w:t xml:space="preserve"> Against </w:t>
      </w:r>
      <w:r w:rsidR="008C2BC2" w:rsidRPr="000E5F57">
        <w:rPr>
          <w:rStyle w:val="normaltextrun"/>
          <w:b/>
          <w:bCs/>
          <w:color w:val="0070C0"/>
          <w:u w:val="single"/>
          <w:shd w:val="clear" w:color="auto" w:fill="FFFFFF"/>
        </w:rPr>
        <w:t>Coronavirus Disease 2019 (COVID-19) Caused by the Virus SARS-CoV-2</w:t>
      </w:r>
      <w:r w:rsidR="008C2BC2" w:rsidRPr="000E5F57">
        <w:rPr>
          <w:rStyle w:val="eop"/>
          <w:b/>
          <w:bCs/>
          <w:color w:val="0070C0"/>
          <w:u w:val="single"/>
          <w:shd w:val="clear" w:color="auto" w:fill="FFFFFF"/>
        </w:rPr>
        <w:t xml:space="preserve"> and Influenza Virus</w:t>
      </w:r>
      <w:r w:rsidR="005B703E" w:rsidRPr="000E5F57">
        <w:rPr>
          <w:b/>
          <w:bCs/>
          <w:color w:val="0070C0"/>
          <w:u w:val="single"/>
        </w:rPr>
        <w:t xml:space="preserve"> </w:t>
      </w:r>
    </w:p>
    <w:p w14:paraId="59501754" w14:textId="1C17E638" w:rsidR="00630F4C" w:rsidRPr="000E5F57" w:rsidRDefault="005B703E" w:rsidP="005B703E">
      <w:pPr>
        <w:pStyle w:val="paragraph"/>
        <w:spacing w:before="0" w:beforeAutospacing="0" w:after="0" w:afterAutospacing="0"/>
        <w:ind w:left="1440"/>
        <w:textAlignment w:val="baseline"/>
        <w:rPr>
          <w:rStyle w:val="normaltextrun"/>
          <w:b/>
          <w:bCs/>
          <w:color w:val="0070C0"/>
        </w:rPr>
      </w:pPr>
      <w:r w:rsidRPr="000E5F57">
        <w:rPr>
          <w:rStyle w:val="normaltextrun"/>
          <w:b/>
          <w:bCs/>
          <w:color w:val="0070C0"/>
          <w:shd w:val="clear" w:color="auto" w:fill="FFFFFF"/>
        </w:rPr>
        <w:t xml:space="preserve">(1) </w:t>
      </w:r>
      <w:r w:rsidR="00630F4C" w:rsidRPr="000E5F57">
        <w:rPr>
          <w:rStyle w:val="normaltextrun"/>
          <w:b/>
          <w:bCs/>
          <w:color w:val="0070C0"/>
          <w:u w:val="single"/>
          <w:shd w:val="clear" w:color="auto" w:fill="FFFFFF"/>
        </w:rPr>
        <w:t>Requirement for Personnel to Be Vaccinated against Coronavirus Disease 2019 (COVID-19) Caused by the Virus SARS-CoV-2</w:t>
      </w:r>
      <w:r w:rsidR="00630F4C" w:rsidRPr="000E5F57">
        <w:rPr>
          <w:rStyle w:val="eop"/>
          <w:b/>
          <w:bCs/>
          <w:color w:val="0070C0"/>
          <w:shd w:val="clear" w:color="auto" w:fill="FFFFFF"/>
        </w:rPr>
        <w:t> </w:t>
      </w:r>
    </w:p>
    <w:p w14:paraId="7F697A89" w14:textId="07E8E5F6" w:rsidR="00630F4C" w:rsidRPr="000E5F57" w:rsidRDefault="005B703E" w:rsidP="005B703E">
      <w:pPr>
        <w:pStyle w:val="paragraph"/>
        <w:spacing w:before="0" w:beforeAutospacing="0" w:after="0" w:afterAutospacing="0"/>
        <w:ind w:left="1440" w:firstLine="720"/>
        <w:textAlignment w:val="baseline"/>
        <w:rPr>
          <w:b/>
          <w:bCs/>
          <w:color w:val="0070C0"/>
        </w:rPr>
      </w:pPr>
      <w:r w:rsidRPr="000E5F57">
        <w:rPr>
          <w:rStyle w:val="normaltextrun"/>
          <w:b/>
          <w:bCs/>
          <w:color w:val="0070C0"/>
        </w:rPr>
        <w:t xml:space="preserve">(a) </w:t>
      </w:r>
      <w:r w:rsidR="00630F4C" w:rsidRPr="00B42FE8">
        <w:rPr>
          <w:rStyle w:val="normaltextrun"/>
          <w:b/>
          <w:bCs/>
          <w:color w:val="0070C0"/>
          <w:u w:val="single"/>
        </w:rPr>
        <w:t>Definitions.</w:t>
      </w:r>
      <w:r w:rsidR="00630F4C" w:rsidRPr="000E5F57">
        <w:rPr>
          <w:rStyle w:val="normaltextrun"/>
          <w:b/>
          <w:bCs/>
          <w:color w:val="0070C0"/>
        </w:rPr>
        <w:t>  </w:t>
      </w:r>
      <w:r w:rsidR="00630F4C" w:rsidRPr="000E5F57">
        <w:rPr>
          <w:rStyle w:val="eop"/>
          <w:b/>
          <w:bCs/>
          <w:color w:val="0070C0"/>
        </w:rPr>
        <w:t> </w:t>
      </w:r>
    </w:p>
    <w:p w14:paraId="0C8EDB40" w14:textId="652A32C3" w:rsidR="00630F4C" w:rsidRPr="000E5F57" w:rsidRDefault="005B703E" w:rsidP="342B3DF6">
      <w:pPr>
        <w:pStyle w:val="paragraph"/>
        <w:spacing w:before="0" w:beforeAutospacing="0" w:after="0" w:afterAutospacing="0"/>
        <w:ind w:left="2880"/>
        <w:textAlignment w:val="baseline"/>
        <w:rPr>
          <w:rStyle w:val="eop"/>
          <w:b/>
          <w:bCs/>
          <w:color w:val="0070C0"/>
        </w:rPr>
      </w:pPr>
      <w:r w:rsidRPr="342B3DF6">
        <w:rPr>
          <w:rStyle w:val="normaltextrun"/>
          <w:b/>
          <w:bCs/>
          <w:color w:val="0070C0"/>
        </w:rPr>
        <w:t>i</w:t>
      </w:r>
      <w:r w:rsidR="00630F4C" w:rsidRPr="342B3DF6">
        <w:rPr>
          <w:rStyle w:val="normaltextrun"/>
          <w:b/>
          <w:bCs/>
          <w:color w:val="0070C0"/>
        </w:rPr>
        <w:t>. For purposes of</w:t>
      </w:r>
      <w:r w:rsidR="009812AC" w:rsidRPr="342B3DF6">
        <w:rPr>
          <w:rStyle w:val="normaltextrun"/>
          <w:b/>
          <w:bCs/>
          <w:color w:val="0070C0"/>
        </w:rPr>
        <w:t xml:space="preserve"> 105 CMR 141.201(D)(1)</w:t>
      </w:r>
      <w:r w:rsidR="00630F4C" w:rsidRPr="342B3DF6">
        <w:rPr>
          <w:rStyle w:val="normaltextrun"/>
          <w:b/>
          <w:bCs/>
          <w:color w:val="0070C0"/>
        </w:rPr>
        <w:t>, personnel means</w:t>
      </w:r>
      <w:r w:rsidR="49579EC3" w:rsidRPr="342B3DF6">
        <w:rPr>
          <w:rStyle w:val="normaltextrun"/>
          <w:b/>
          <w:bCs/>
          <w:color w:val="0070C0"/>
        </w:rPr>
        <w:t>:</w:t>
      </w:r>
    </w:p>
    <w:p w14:paraId="62C60469" w14:textId="22121EE7" w:rsidR="5582F871" w:rsidRDefault="5582F871" w:rsidP="342B3DF6">
      <w:pPr>
        <w:ind w:left="3600"/>
        <w:rPr>
          <w:color w:val="0070C0"/>
        </w:rPr>
      </w:pPr>
      <w:r w:rsidRPr="342B3DF6">
        <w:rPr>
          <w:b/>
          <w:bCs/>
          <w:color w:val="0070C0"/>
        </w:rPr>
        <w:t xml:space="preserve">1.   an individual or individuals who either work at or come to the hospice inpatient facility and who are employed by or affiliated with the </w:t>
      </w:r>
      <w:r w:rsidR="0005561C" w:rsidRPr="342B3DF6">
        <w:rPr>
          <w:b/>
          <w:bCs/>
          <w:color w:val="0070C0"/>
        </w:rPr>
        <w:t>facility, whether</w:t>
      </w:r>
      <w:r w:rsidRPr="342B3DF6">
        <w:rPr>
          <w:b/>
          <w:bCs/>
          <w:color w:val="0070C0"/>
        </w:rPr>
        <w:t xml:space="preserve"> directly, by contract with another entity, or as an independent contractor, paid or unpaid including, but not limited to, employees, members of the medical staff, contract employees or staff, students, and volunteers,  whether or not such individual(s) provide direct patient care; or</w:t>
      </w:r>
      <w:r w:rsidRPr="342B3DF6">
        <w:rPr>
          <w:color w:val="0070C0"/>
        </w:rPr>
        <w:t xml:space="preserve"> </w:t>
      </w:r>
    </w:p>
    <w:p w14:paraId="4BE8FBDA" w14:textId="301D4784" w:rsidR="5582F871" w:rsidRDefault="5582F871" w:rsidP="342B3DF6">
      <w:pPr>
        <w:ind w:left="3600"/>
      </w:pPr>
      <w:r w:rsidRPr="342B3DF6">
        <w:rPr>
          <w:b/>
          <w:bCs/>
          <w:color w:val="0070C0"/>
        </w:rPr>
        <w:t xml:space="preserve">2.   an individual or individuals who provides direct patient care and who is employed by or affiliated with a hospice program that provides residential hospice services, whether directly, by contract with another entity, or as an independent contractor, paid or unpaid, including, but not limited to, employees, members of the medical staff, contract employees or staff, students, and volunteers. </w:t>
      </w:r>
      <w:r w:rsidRPr="342B3DF6">
        <w:rPr>
          <w:color w:val="0070C0"/>
        </w:rPr>
        <w:t xml:space="preserve"> </w:t>
      </w:r>
    </w:p>
    <w:p w14:paraId="111059F5" w14:textId="0BCCBD8D" w:rsidR="342B3DF6" w:rsidRDefault="342B3DF6" w:rsidP="342B3DF6">
      <w:pPr>
        <w:pStyle w:val="paragraph"/>
        <w:spacing w:before="0" w:beforeAutospacing="0" w:after="0" w:afterAutospacing="0"/>
        <w:ind w:left="2880"/>
        <w:rPr>
          <w:rStyle w:val="normaltextrun"/>
          <w:b/>
          <w:bCs/>
          <w:color w:val="0070C0"/>
        </w:rPr>
      </w:pPr>
    </w:p>
    <w:p w14:paraId="50E7D704" w14:textId="60B55F09" w:rsidR="00630F4C" w:rsidRDefault="005B703E" w:rsidP="009812AC">
      <w:pPr>
        <w:pStyle w:val="paragraph"/>
        <w:spacing w:before="0" w:beforeAutospacing="0" w:after="0" w:afterAutospacing="0"/>
        <w:ind w:left="2880"/>
        <w:textAlignment w:val="baseline"/>
        <w:rPr>
          <w:rStyle w:val="normaltextrun"/>
          <w:b/>
          <w:bCs/>
          <w:color w:val="0070C0"/>
        </w:rPr>
      </w:pPr>
      <w:r w:rsidRPr="000E5F57">
        <w:rPr>
          <w:rStyle w:val="normaltextrun"/>
          <w:b/>
          <w:bCs/>
          <w:color w:val="0070C0"/>
        </w:rPr>
        <w:t>ii</w:t>
      </w:r>
      <w:r w:rsidR="00630F4C" w:rsidRPr="000E5F57">
        <w:rPr>
          <w:rStyle w:val="normaltextrun"/>
          <w:b/>
          <w:bCs/>
          <w:color w:val="0070C0"/>
        </w:rPr>
        <w:t>. For purposes of</w:t>
      </w:r>
      <w:r w:rsidR="009812AC" w:rsidRPr="000E5F57">
        <w:rPr>
          <w:rStyle w:val="normaltextrun"/>
          <w:b/>
          <w:bCs/>
          <w:color w:val="0070C0"/>
        </w:rPr>
        <w:t xml:space="preserve"> 105 CMR 141.201(D)(1)</w:t>
      </w:r>
      <w:r w:rsidR="0005561C">
        <w:rPr>
          <w:rStyle w:val="normaltextrun"/>
          <w:b/>
          <w:bCs/>
          <w:color w:val="0070C0"/>
        </w:rPr>
        <w:t>,</w:t>
      </w:r>
      <w:r w:rsidR="00630F4C" w:rsidRPr="000E5F57">
        <w:rPr>
          <w:rStyle w:val="normaltextrun"/>
          <w:b/>
          <w:bCs/>
          <w:color w:val="0070C0"/>
        </w:rPr>
        <w:t xml:space="preserve"> COVID-19 vaccination means being up to date with COVID-19 vaccines</w:t>
      </w:r>
      <w:r w:rsidR="007C062B" w:rsidRPr="000E5F57">
        <w:rPr>
          <w:rStyle w:val="normaltextrun"/>
          <w:b/>
          <w:bCs/>
          <w:color w:val="0070C0"/>
        </w:rPr>
        <w:t xml:space="preserve"> as</w:t>
      </w:r>
      <w:r w:rsidR="00630F4C" w:rsidRPr="000E5F57">
        <w:rPr>
          <w:rStyle w:val="normaltextrun"/>
          <w:b/>
          <w:bCs/>
          <w:color w:val="0070C0"/>
        </w:rPr>
        <w:t xml:space="preserve"> recommended by the Centers for Disease Control and Prevention (CDC)</w:t>
      </w:r>
      <w:r w:rsidR="006B5324">
        <w:rPr>
          <w:rStyle w:val="normaltextrun"/>
          <w:b/>
          <w:bCs/>
          <w:color w:val="0070C0"/>
        </w:rPr>
        <w:t>.</w:t>
      </w:r>
    </w:p>
    <w:p w14:paraId="290BBFED" w14:textId="709DA52E" w:rsidR="00261A54" w:rsidRPr="000E5F57" w:rsidRDefault="00261A54" w:rsidP="009812AC">
      <w:pPr>
        <w:pStyle w:val="paragraph"/>
        <w:spacing w:before="0" w:beforeAutospacing="0" w:after="0" w:afterAutospacing="0"/>
        <w:ind w:left="2880"/>
        <w:textAlignment w:val="baseline"/>
        <w:rPr>
          <w:rStyle w:val="normaltextrun"/>
          <w:b/>
          <w:bCs/>
          <w:color w:val="0070C0"/>
        </w:rPr>
      </w:pPr>
      <w:r>
        <w:rPr>
          <w:rStyle w:val="normaltextrun"/>
          <w:b/>
          <w:bCs/>
          <w:color w:val="0070C0"/>
        </w:rPr>
        <w:t xml:space="preserve">iii. </w:t>
      </w:r>
      <w:r w:rsidRPr="00261A54">
        <w:rPr>
          <w:rStyle w:val="normaltextrun"/>
          <w:b/>
          <w:bCs/>
          <w:color w:val="0070C0"/>
        </w:rPr>
        <w:t>For purposes of 105 CMR 141.201</w:t>
      </w:r>
      <w:r w:rsidR="00BA2570">
        <w:rPr>
          <w:rStyle w:val="normaltextrun"/>
          <w:b/>
          <w:bCs/>
          <w:color w:val="0070C0"/>
        </w:rPr>
        <w:t>(D)(1)</w:t>
      </w:r>
      <w:r w:rsidRPr="00261A54">
        <w:rPr>
          <w:rStyle w:val="normaltextrun"/>
          <w:b/>
          <w:bCs/>
          <w:color w:val="0070C0"/>
        </w:rPr>
        <w:t>, mitigation measures mean measures that personnel who are exempt from vaccination must take to prevent viral infection and transmission.</w:t>
      </w:r>
    </w:p>
    <w:p w14:paraId="70B264DC" w14:textId="525C2BD0" w:rsidR="00630F4C" w:rsidRPr="000E5F57" w:rsidRDefault="00630F4C" w:rsidP="008868D9">
      <w:pPr>
        <w:pStyle w:val="paragraph"/>
        <w:spacing w:before="0" w:beforeAutospacing="0" w:after="0" w:afterAutospacing="0"/>
        <w:ind w:left="2160"/>
        <w:textAlignment w:val="baseline"/>
        <w:rPr>
          <w:b/>
          <w:bCs/>
          <w:color w:val="0070C0"/>
        </w:rPr>
      </w:pPr>
      <w:r w:rsidRPr="000E5F57">
        <w:rPr>
          <w:rStyle w:val="normaltextrun"/>
          <w:b/>
          <w:bCs/>
          <w:color w:val="0070C0"/>
        </w:rPr>
        <w:t>(</w:t>
      </w:r>
      <w:r w:rsidR="008868D9" w:rsidRPr="000E5F57">
        <w:rPr>
          <w:rStyle w:val="normaltextrun"/>
          <w:b/>
          <w:bCs/>
          <w:color w:val="0070C0"/>
        </w:rPr>
        <w:t>b</w:t>
      </w:r>
      <w:r w:rsidRPr="000E5F57">
        <w:rPr>
          <w:rStyle w:val="normaltextrun"/>
          <w:b/>
          <w:bCs/>
          <w:color w:val="0070C0"/>
        </w:rPr>
        <w:t xml:space="preserve">) Each program shall ensure all personnel have received COVID-19 vaccination in the timeframe specified in Department </w:t>
      </w:r>
      <w:proofErr w:type="gramStart"/>
      <w:r w:rsidRPr="000E5F57">
        <w:rPr>
          <w:rStyle w:val="normaltextrun"/>
          <w:b/>
          <w:bCs/>
          <w:color w:val="0070C0"/>
        </w:rPr>
        <w:t>guidelines, unless</w:t>
      </w:r>
      <w:proofErr w:type="gramEnd"/>
      <w:r w:rsidRPr="000E5F57">
        <w:rPr>
          <w:rStyle w:val="normaltextrun"/>
          <w:b/>
          <w:bCs/>
          <w:color w:val="0070C0"/>
        </w:rPr>
        <w:t xml:space="preserve"> an individual is exempt from vaccination in accordance with 105 CMR 141.201</w:t>
      </w:r>
      <w:r w:rsidR="00B42FE8">
        <w:rPr>
          <w:rStyle w:val="normaltextrun"/>
          <w:b/>
          <w:bCs/>
          <w:color w:val="0070C0"/>
        </w:rPr>
        <w:t>(D)(1)</w:t>
      </w:r>
      <w:r w:rsidRPr="000E5F57">
        <w:rPr>
          <w:rStyle w:val="normaltextrun"/>
          <w:b/>
          <w:bCs/>
          <w:color w:val="0070C0"/>
        </w:rPr>
        <w:t>(</w:t>
      </w:r>
      <w:r w:rsidR="00B42FE8">
        <w:rPr>
          <w:rStyle w:val="normaltextrun"/>
          <w:b/>
          <w:bCs/>
          <w:color w:val="0070C0"/>
        </w:rPr>
        <w:t>e)</w:t>
      </w:r>
      <w:r w:rsidRPr="000E5F57">
        <w:rPr>
          <w:rStyle w:val="normaltextrun"/>
          <w:b/>
          <w:bCs/>
          <w:color w:val="0070C0"/>
        </w:rPr>
        <w:t xml:space="preserve">. </w:t>
      </w:r>
    </w:p>
    <w:p w14:paraId="06D449CE" w14:textId="1E9B89B1" w:rsidR="00630F4C" w:rsidRPr="000E5F57" w:rsidRDefault="00630F4C" w:rsidP="008868D9">
      <w:pPr>
        <w:pStyle w:val="paragraph"/>
        <w:spacing w:before="0" w:beforeAutospacing="0" w:after="0" w:afterAutospacing="0"/>
        <w:ind w:left="2160"/>
        <w:textAlignment w:val="baseline"/>
        <w:rPr>
          <w:rStyle w:val="eop"/>
          <w:b/>
          <w:bCs/>
          <w:color w:val="0070C0"/>
        </w:rPr>
      </w:pPr>
      <w:r w:rsidRPr="000E5F57">
        <w:rPr>
          <w:rStyle w:val="normaltextrun"/>
          <w:b/>
          <w:bCs/>
          <w:color w:val="0070C0"/>
        </w:rPr>
        <w:t>(</w:t>
      </w:r>
      <w:r w:rsidR="008868D9" w:rsidRPr="000E5F57">
        <w:rPr>
          <w:rStyle w:val="normaltextrun"/>
          <w:b/>
          <w:bCs/>
          <w:color w:val="0070C0"/>
        </w:rPr>
        <w:t>c</w:t>
      </w:r>
      <w:r w:rsidRPr="000E5F57">
        <w:rPr>
          <w:rStyle w:val="normaltextrun"/>
          <w:b/>
          <w:bCs/>
          <w:color w:val="0070C0"/>
        </w:rPr>
        <w:t>) Each program shall provide all personnel with information about the risks and benefits of COVID-19 vaccination.</w:t>
      </w:r>
      <w:r w:rsidRPr="000E5F57">
        <w:rPr>
          <w:rStyle w:val="eop"/>
          <w:b/>
          <w:bCs/>
          <w:color w:val="0070C0"/>
        </w:rPr>
        <w:t> </w:t>
      </w:r>
    </w:p>
    <w:p w14:paraId="75FD825D" w14:textId="7B1FB888" w:rsidR="00630F4C" w:rsidRPr="000E5F57" w:rsidRDefault="00630F4C" w:rsidP="008868D9">
      <w:pPr>
        <w:pStyle w:val="paragraph"/>
        <w:spacing w:before="0" w:beforeAutospacing="0" w:after="0" w:afterAutospacing="0"/>
        <w:ind w:left="2160"/>
        <w:textAlignment w:val="baseline"/>
        <w:rPr>
          <w:rStyle w:val="eop"/>
          <w:b/>
          <w:bCs/>
          <w:color w:val="0070C0"/>
          <w:shd w:val="clear" w:color="auto" w:fill="FFFFFF"/>
        </w:rPr>
      </w:pPr>
      <w:r w:rsidRPr="000E5F57">
        <w:rPr>
          <w:rStyle w:val="normaltextrun"/>
          <w:b/>
          <w:bCs/>
          <w:color w:val="0070C0"/>
          <w:shd w:val="clear" w:color="auto" w:fill="FFFFFF"/>
        </w:rPr>
        <w:t>(</w:t>
      </w:r>
      <w:r w:rsidR="008868D9" w:rsidRPr="000E5F57">
        <w:rPr>
          <w:rStyle w:val="normaltextrun"/>
          <w:b/>
          <w:bCs/>
          <w:color w:val="0070C0"/>
          <w:shd w:val="clear" w:color="auto" w:fill="FFFFFF"/>
        </w:rPr>
        <w:t>d</w:t>
      </w:r>
      <w:r w:rsidRPr="000E5F57">
        <w:rPr>
          <w:rStyle w:val="normaltextrun"/>
          <w:b/>
          <w:bCs/>
          <w:color w:val="0070C0"/>
          <w:shd w:val="clear" w:color="auto" w:fill="FFFFFF"/>
        </w:rPr>
        <w:t>) Each</w:t>
      </w:r>
      <w:r w:rsidR="008868D9" w:rsidRPr="000E5F57">
        <w:rPr>
          <w:rStyle w:val="normaltextrun"/>
          <w:b/>
          <w:bCs/>
          <w:color w:val="0070C0"/>
          <w:shd w:val="clear" w:color="auto" w:fill="FFFFFF"/>
        </w:rPr>
        <w:t xml:space="preserve"> program</w:t>
      </w:r>
      <w:r w:rsidRPr="000E5F57">
        <w:rPr>
          <w:rStyle w:val="normaltextrun"/>
          <w:b/>
          <w:bCs/>
          <w:color w:val="0070C0"/>
          <w:shd w:val="clear" w:color="auto" w:fill="FFFFFF"/>
        </w:rPr>
        <w:t xml:space="preserve"> shall notify all personnel of the COVID-19 vaccination requirements of </w:t>
      </w:r>
      <w:r w:rsidR="008868D9" w:rsidRPr="000E5F57">
        <w:rPr>
          <w:rStyle w:val="normaltextrun"/>
          <w:b/>
          <w:bCs/>
          <w:color w:val="0070C0"/>
        </w:rPr>
        <w:t>105 CMR 141.201</w:t>
      </w:r>
      <w:r w:rsidR="00B42FE8">
        <w:rPr>
          <w:rStyle w:val="normaltextrun"/>
          <w:b/>
          <w:bCs/>
          <w:color w:val="0070C0"/>
        </w:rPr>
        <w:t>(D)</w:t>
      </w:r>
      <w:r w:rsidR="0005561C">
        <w:rPr>
          <w:rStyle w:val="normaltextrun"/>
          <w:b/>
          <w:bCs/>
          <w:color w:val="0070C0"/>
        </w:rPr>
        <w:t>(1)</w:t>
      </w:r>
      <w:r w:rsidR="00CC72BD">
        <w:rPr>
          <w:rStyle w:val="normaltextrun"/>
          <w:b/>
          <w:bCs/>
          <w:color w:val="0070C0"/>
        </w:rPr>
        <w:t>(b)</w:t>
      </w:r>
      <w:r w:rsidR="00B42FE8">
        <w:rPr>
          <w:rStyle w:val="normaltextrun"/>
          <w:b/>
          <w:bCs/>
          <w:color w:val="0070C0"/>
        </w:rPr>
        <w:t xml:space="preserve"> </w:t>
      </w:r>
      <w:r w:rsidRPr="000E5F57">
        <w:rPr>
          <w:rStyle w:val="normaltextrun"/>
          <w:b/>
          <w:bCs/>
          <w:color w:val="0070C0"/>
          <w:shd w:val="clear" w:color="auto" w:fill="FFFFFF"/>
        </w:rPr>
        <w:t>and shall, at no cost to any personnel, provide or arrange for vaccination of all personnel who cannot provide proof of current vaccination against COVID-19 unless an individual is exempt from vaccination in accordance with</w:t>
      </w:r>
      <w:r w:rsidR="008868D9" w:rsidRPr="000E5F57">
        <w:rPr>
          <w:rStyle w:val="normaltextrun"/>
          <w:b/>
          <w:bCs/>
          <w:color w:val="0070C0"/>
          <w:shd w:val="clear" w:color="auto" w:fill="FFFFFF"/>
        </w:rPr>
        <w:t xml:space="preserve"> </w:t>
      </w:r>
      <w:r w:rsidR="008868D9" w:rsidRPr="000E5F57">
        <w:rPr>
          <w:rStyle w:val="normaltextrun"/>
          <w:b/>
          <w:bCs/>
          <w:color w:val="0070C0"/>
        </w:rPr>
        <w:t>105 CMR 141.201(D)(1)(e)</w:t>
      </w:r>
      <w:r w:rsidRPr="000E5F57">
        <w:rPr>
          <w:rStyle w:val="normaltextrun"/>
          <w:b/>
          <w:bCs/>
          <w:color w:val="0070C0"/>
          <w:shd w:val="clear" w:color="auto" w:fill="FFFFFF"/>
        </w:rPr>
        <w:t>.</w:t>
      </w:r>
      <w:r w:rsidRPr="000E5F57">
        <w:rPr>
          <w:rStyle w:val="eop"/>
          <w:b/>
          <w:bCs/>
          <w:color w:val="0070C0"/>
          <w:shd w:val="clear" w:color="auto" w:fill="FFFFFF"/>
        </w:rPr>
        <w:t> </w:t>
      </w:r>
    </w:p>
    <w:p w14:paraId="4CB5C372" w14:textId="77777777" w:rsidR="00B42FE8" w:rsidRDefault="008868D9" w:rsidP="008868D9">
      <w:pPr>
        <w:pStyle w:val="paragraph"/>
        <w:spacing w:before="0" w:beforeAutospacing="0" w:after="0" w:afterAutospacing="0"/>
        <w:ind w:left="2160"/>
        <w:textAlignment w:val="baseline"/>
        <w:rPr>
          <w:rStyle w:val="normaltextrun"/>
          <w:b/>
          <w:bCs/>
          <w:color w:val="0070C0"/>
          <w:shd w:val="clear" w:color="auto" w:fill="FFFFFF"/>
        </w:rPr>
      </w:pPr>
      <w:r w:rsidRPr="000E5F57">
        <w:rPr>
          <w:rStyle w:val="eop"/>
          <w:b/>
          <w:bCs/>
          <w:color w:val="0070C0"/>
          <w:shd w:val="clear" w:color="auto" w:fill="FFFFFF"/>
        </w:rPr>
        <w:t>(e)</w:t>
      </w:r>
      <w:r w:rsidRPr="000E5F57">
        <w:rPr>
          <w:rStyle w:val="normaltextrun"/>
          <w:b/>
          <w:bCs/>
          <w:color w:val="0070C0"/>
          <w:shd w:val="clear" w:color="auto" w:fill="FFFFFF"/>
        </w:rPr>
        <w:t xml:space="preserve"> </w:t>
      </w:r>
      <w:r w:rsidRPr="00B42FE8">
        <w:rPr>
          <w:rStyle w:val="normaltextrun"/>
          <w:b/>
          <w:bCs/>
          <w:color w:val="0070C0"/>
          <w:u w:val="single"/>
          <w:shd w:val="clear" w:color="auto" w:fill="FFFFFF"/>
        </w:rPr>
        <w:t>Exemptions.</w:t>
      </w:r>
      <w:r w:rsidRPr="000E5F57">
        <w:rPr>
          <w:rStyle w:val="normaltextrun"/>
          <w:b/>
          <w:bCs/>
          <w:color w:val="0070C0"/>
          <w:shd w:val="clear" w:color="auto" w:fill="FFFFFF"/>
        </w:rPr>
        <w:t xml:space="preserve"> </w:t>
      </w:r>
    </w:p>
    <w:p w14:paraId="4E9C231B" w14:textId="422CCC49" w:rsidR="00B42FE8" w:rsidRDefault="008868D9" w:rsidP="00B42FE8">
      <w:pPr>
        <w:pStyle w:val="paragraph"/>
        <w:spacing w:before="0" w:beforeAutospacing="0" w:after="0" w:afterAutospacing="0"/>
        <w:ind w:left="2880"/>
        <w:textAlignment w:val="baseline"/>
        <w:rPr>
          <w:rStyle w:val="normaltextrun"/>
          <w:b/>
          <w:bCs/>
          <w:color w:val="0070C0"/>
          <w:shd w:val="clear" w:color="auto" w:fill="FFFFFF"/>
        </w:rPr>
      </w:pPr>
      <w:r w:rsidRPr="000E5F57">
        <w:rPr>
          <w:rStyle w:val="normaltextrun"/>
          <w:b/>
          <w:bCs/>
          <w:color w:val="0070C0"/>
          <w:shd w:val="clear" w:color="auto" w:fill="FFFFFF"/>
        </w:rPr>
        <w:t xml:space="preserve">i. </w:t>
      </w:r>
      <w:r w:rsidR="004A2722">
        <w:rPr>
          <w:rStyle w:val="normaltextrun"/>
          <w:b/>
          <w:bCs/>
          <w:color w:val="0070C0"/>
          <w:shd w:val="clear" w:color="auto" w:fill="FFFFFF"/>
        </w:rPr>
        <w:t>Subject to the provisions set forth in 105 CMR 141.201(D)(1)(e)(i</w:t>
      </w:r>
      <w:r w:rsidR="00B038EB">
        <w:rPr>
          <w:rStyle w:val="normaltextrun"/>
          <w:b/>
          <w:bCs/>
          <w:color w:val="0070C0"/>
          <w:shd w:val="clear" w:color="auto" w:fill="FFFFFF"/>
        </w:rPr>
        <w:t>i</w:t>
      </w:r>
      <w:r w:rsidR="004A2722">
        <w:rPr>
          <w:rStyle w:val="normaltextrun"/>
          <w:b/>
          <w:bCs/>
          <w:color w:val="0070C0"/>
          <w:shd w:val="clear" w:color="auto" w:fill="FFFFFF"/>
        </w:rPr>
        <w:t>), a</w:t>
      </w:r>
      <w:r w:rsidRPr="000E5F57">
        <w:rPr>
          <w:rStyle w:val="normaltextrun"/>
          <w:b/>
          <w:bCs/>
          <w:color w:val="0070C0"/>
          <w:shd w:val="clear" w:color="auto" w:fill="FFFFFF"/>
        </w:rPr>
        <w:t xml:space="preserve"> program shall not require an individual to receive a COVID-19 vaccine </w:t>
      </w:r>
      <w:r w:rsidRPr="000E5F57">
        <w:rPr>
          <w:rStyle w:val="normaltextrun"/>
          <w:b/>
          <w:bCs/>
          <w:color w:val="0070C0"/>
          <w:shd w:val="clear" w:color="auto" w:fill="FFFFFF"/>
        </w:rPr>
        <w:lastRenderedPageBreak/>
        <w:t xml:space="preserve">pursuant to </w:t>
      </w:r>
      <w:r w:rsidRPr="000E5F57">
        <w:rPr>
          <w:rStyle w:val="normaltextrun"/>
          <w:b/>
          <w:bCs/>
          <w:color w:val="0070C0"/>
        </w:rPr>
        <w:t>105 CMR 141.201(D)(1)</w:t>
      </w:r>
      <w:r w:rsidR="006B5324">
        <w:rPr>
          <w:rStyle w:val="normaltextrun"/>
          <w:b/>
          <w:bCs/>
          <w:color w:val="0070C0"/>
        </w:rPr>
        <w:t>(b)</w:t>
      </w:r>
      <w:r w:rsidRPr="000E5F57">
        <w:rPr>
          <w:rStyle w:val="normaltextrun"/>
          <w:b/>
          <w:bCs/>
          <w:color w:val="0070C0"/>
          <w:shd w:val="clear" w:color="auto" w:fill="FFFFFF"/>
        </w:rPr>
        <w:t xml:space="preserve"> </w:t>
      </w:r>
      <w:r w:rsidR="000E4628" w:rsidRPr="00F72632">
        <w:rPr>
          <w:b/>
          <w:bCs/>
          <w:color w:val="0070C0"/>
        </w:rPr>
        <w:t>if</w:t>
      </w:r>
      <w:r w:rsidR="000E4628">
        <w:rPr>
          <w:b/>
          <w:bCs/>
          <w:color w:val="0070C0"/>
        </w:rPr>
        <w:t xml:space="preserve"> the individual declines the vaccine.</w:t>
      </w:r>
    </w:p>
    <w:p w14:paraId="1F957D91" w14:textId="21E3A459" w:rsidR="00B42FE8" w:rsidRDefault="00B42FE8" w:rsidP="00B42FE8">
      <w:pPr>
        <w:pStyle w:val="paragraph"/>
        <w:spacing w:before="0" w:beforeAutospacing="0" w:after="0" w:afterAutospacing="0"/>
        <w:ind w:left="2880"/>
        <w:textAlignment w:val="baseline"/>
        <w:rPr>
          <w:rStyle w:val="normaltextrun"/>
          <w:b/>
          <w:bCs/>
          <w:color w:val="0070C0"/>
          <w:shd w:val="clear" w:color="auto" w:fill="FFFFFF"/>
        </w:rPr>
      </w:pPr>
      <w:r>
        <w:rPr>
          <w:rStyle w:val="normaltextrun"/>
          <w:b/>
          <w:bCs/>
          <w:color w:val="0070C0"/>
          <w:shd w:val="clear" w:color="auto" w:fill="FFFFFF"/>
        </w:rPr>
        <w:t xml:space="preserve">ii. </w:t>
      </w:r>
      <w:r w:rsidR="004032E6" w:rsidRPr="004032E6">
        <w:rPr>
          <w:rStyle w:val="normaltextrun"/>
          <w:b/>
          <w:bCs/>
          <w:color w:val="0070C0"/>
          <w:shd w:val="clear" w:color="auto" w:fill="FFFFFF"/>
        </w:rPr>
        <w:t xml:space="preserve">For any individual subject to the exemption, a </w:t>
      </w:r>
      <w:r w:rsidR="004032E6">
        <w:rPr>
          <w:rStyle w:val="normaltextrun"/>
          <w:b/>
          <w:bCs/>
          <w:color w:val="0070C0"/>
          <w:shd w:val="clear" w:color="auto" w:fill="FFFFFF"/>
        </w:rPr>
        <w:t>program</w:t>
      </w:r>
      <w:r w:rsidR="004032E6" w:rsidRPr="004032E6">
        <w:rPr>
          <w:rStyle w:val="normaltextrun"/>
          <w:b/>
          <w:bCs/>
          <w:color w:val="0070C0"/>
          <w:shd w:val="clear" w:color="auto" w:fill="FFFFFF"/>
        </w:rPr>
        <w:t xml:space="preserve"> shall require such individual take mitigation measures, consistent with guidance from the Department.  </w:t>
      </w:r>
    </w:p>
    <w:p w14:paraId="1273230A" w14:textId="1282AEEB" w:rsidR="008868D9" w:rsidRPr="000E5F57" w:rsidRDefault="00B42FE8" w:rsidP="00B42FE8">
      <w:pPr>
        <w:pStyle w:val="paragraph"/>
        <w:spacing w:before="0" w:beforeAutospacing="0" w:after="0" w:afterAutospacing="0"/>
        <w:ind w:left="2880"/>
        <w:textAlignment w:val="baseline"/>
        <w:rPr>
          <w:rStyle w:val="normaltextrun"/>
          <w:b/>
          <w:bCs/>
          <w:color w:val="0070C0"/>
          <w:shd w:val="clear" w:color="auto" w:fill="FFFFFF"/>
        </w:rPr>
      </w:pPr>
      <w:r>
        <w:rPr>
          <w:rStyle w:val="normaltextrun"/>
          <w:b/>
          <w:bCs/>
          <w:color w:val="0070C0"/>
          <w:shd w:val="clear" w:color="auto" w:fill="FFFFFF"/>
        </w:rPr>
        <w:t>iii</w:t>
      </w:r>
      <w:r w:rsidR="008868D9" w:rsidRPr="000E5F57">
        <w:rPr>
          <w:rStyle w:val="normaltextrun"/>
          <w:b/>
          <w:bCs/>
          <w:color w:val="0070C0"/>
          <w:shd w:val="clear" w:color="auto" w:fill="FFFFFF"/>
        </w:rPr>
        <w:t xml:space="preserve">. </w:t>
      </w:r>
      <w:r w:rsidR="00137219" w:rsidRPr="00137219">
        <w:rPr>
          <w:rStyle w:val="normaltextrun"/>
          <w:b/>
          <w:bCs/>
          <w:color w:val="0070C0"/>
          <w:shd w:val="clear" w:color="auto" w:fill="FFFFFF"/>
        </w:rPr>
        <w:t xml:space="preserve">An individual who is exempt from vaccination shall sign a statement certifying that they are exempt from </w:t>
      </w:r>
      <w:proofErr w:type="gramStart"/>
      <w:r w:rsidR="00137219" w:rsidRPr="00137219">
        <w:rPr>
          <w:rStyle w:val="normaltextrun"/>
          <w:b/>
          <w:bCs/>
          <w:color w:val="0070C0"/>
          <w:shd w:val="clear" w:color="auto" w:fill="FFFFFF"/>
        </w:rPr>
        <w:t>vaccination</w:t>
      </w:r>
      <w:proofErr w:type="gramEnd"/>
      <w:r w:rsidR="00137219" w:rsidRPr="00137219">
        <w:rPr>
          <w:rStyle w:val="normaltextrun"/>
          <w:b/>
          <w:bCs/>
          <w:color w:val="0070C0"/>
          <w:shd w:val="clear" w:color="auto" w:fill="FFFFFF"/>
        </w:rPr>
        <w:t xml:space="preserve"> and they received information about the risks and benefits of COVID-19 vaccine.</w:t>
      </w:r>
    </w:p>
    <w:p w14:paraId="297E97AD" w14:textId="16D2EE7E" w:rsidR="008868D9" w:rsidRPr="000E5F57" w:rsidRDefault="008868D9" w:rsidP="008868D9">
      <w:pPr>
        <w:pStyle w:val="paragraph"/>
        <w:spacing w:before="0" w:beforeAutospacing="0" w:after="0" w:afterAutospacing="0"/>
        <w:ind w:left="2160"/>
        <w:textAlignment w:val="baseline"/>
        <w:rPr>
          <w:b/>
          <w:bCs/>
          <w:color w:val="0070C0"/>
        </w:rPr>
      </w:pPr>
      <w:r w:rsidRPr="000E5F57">
        <w:rPr>
          <w:rStyle w:val="normaltextrun"/>
          <w:b/>
          <w:bCs/>
          <w:color w:val="0070C0"/>
          <w:shd w:val="clear" w:color="auto" w:fill="FFFFFF"/>
        </w:rPr>
        <w:t xml:space="preserve">(f) </w:t>
      </w:r>
      <w:r w:rsidRPr="00B42FE8">
        <w:rPr>
          <w:b/>
          <w:bCs/>
          <w:color w:val="0070C0"/>
          <w:u w:val="single"/>
        </w:rPr>
        <w:t>Unavailability of Vaccine.</w:t>
      </w:r>
      <w:r w:rsidRPr="000E5F57">
        <w:rPr>
          <w:b/>
          <w:bCs/>
          <w:color w:val="0070C0"/>
        </w:rPr>
        <w:t xml:space="preserve"> A program shall not be required to provide or arrange for COVID-19 vaccination during such times the vaccine is unavailable for purchase, shipment, distribution, or administration by a third party or when complying with an order of the Commissioner restricting the use of the vaccine. A program shall obtain and administer COVID-19 vaccine in accordance with </w:t>
      </w:r>
      <w:r w:rsidRPr="000E5F57">
        <w:rPr>
          <w:rStyle w:val="normaltextrun"/>
          <w:b/>
          <w:bCs/>
          <w:color w:val="0070C0"/>
        </w:rPr>
        <w:t>105 CMR 141.201(D)(1)</w:t>
      </w:r>
      <w:r w:rsidRPr="000E5F57">
        <w:rPr>
          <w:b/>
          <w:bCs/>
          <w:color w:val="0070C0"/>
        </w:rPr>
        <w:t xml:space="preserve"> as soon as vaccine becomes available.  </w:t>
      </w:r>
    </w:p>
    <w:p w14:paraId="6835C3F8" w14:textId="77777777" w:rsidR="006B5324" w:rsidRDefault="008868D9" w:rsidP="008868D9">
      <w:pPr>
        <w:widowControl/>
        <w:autoSpaceDE/>
        <w:autoSpaceDN/>
        <w:adjustRightInd/>
        <w:ind w:left="2160"/>
        <w:textAlignment w:val="baseline"/>
        <w:rPr>
          <w:b/>
          <w:bCs/>
          <w:color w:val="0070C0"/>
        </w:rPr>
      </w:pPr>
      <w:r w:rsidRPr="000E5F57">
        <w:rPr>
          <w:b/>
          <w:bCs/>
          <w:color w:val="0070C0"/>
        </w:rPr>
        <w:t xml:space="preserve">(g) </w:t>
      </w:r>
      <w:r w:rsidRPr="00B42FE8">
        <w:rPr>
          <w:b/>
          <w:bCs/>
          <w:color w:val="0070C0"/>
          <w:u w:val="single"/>
        </w:rPr>
        <w:t>Documentation.</w:t>
      </w:r>
      <w:r w:rsidRPr="000E5F57">
        <w:rPr>
          <w:b/>
          <w:bCs/>
          <w:color w:val="0070C0"/>
        </w:rPr>
        <w:t xml:space="preserve"> </w:t>
      </w:r>
    </w:p>
    <w:p w14:paraId="6CF74D0A" w14:textId="7F8B2454" w:rsidR="006B5324" w:rsidRDefault="008868D9" w:rsidP="006B5324">
      <w:pPr>
        <w:widowControl/>
        <w:autoSpaceDE/>
        <w:autoSpaceDN/>
        <w:adjustRightInd/>
        <w:ind w:left="2160" w:firstLine="720"/>
        <w:textAlignment w:val="baseline"/>
        <w:rPr>
          <w:b/>
          <w:bCs/>
          <w:color w:val="0070C0"/>
        </w:rPr>
      </w:pPr>
      <w:r w:rsidRPr="000E5F57">
        <w:rPr>
          <w:b/>
          <w:bCs/>
          <w:color w:val="0070C0"/>
        </w:rPr>
        <w:t>i. A program shall require and maintain for each individual proof of current vaccination against COVID-19 virus pursuant to</w:t>
      </w:r>
      <w:r w:rsidR="009812AC" w:rsidRPr="000E5F57">
        <w:rPr>
          <w:b/>
          <w:bCs/>
          <w:color w:val="0070C0"/>
        </w:rPr>
        <w:t xml:space="preserve"> </w:t>
      </w:r>
      <w:r w:rsidR="009812AC" w:rsidRPr="000E5F57">
        <w:rPr>
          <w:rStyle w:val="normaltextrun"/>
          <w:b/>
          <w:bCs/>
          <w:color w:val="0070C0"/>
        </w:rPr>
        <w:t>105 CMR 141.201(D)(1)</w:t>
      </w:r>
      <w:r w:rsidR="006B5324">
        <w:rPr>
          <w:rStyle w:val="normaltextrun"/>
          <w:b/>
          <w:bCs/>
          <w:color w:val="0070C0"/>
        </w:rPr>
        <w:t>(b)</w:t>
      </w:r>
      <w:r w:rsidRPr="000E5F57">
        <w:rPr>
          <w:b/>
          <w:bCs/>
          <w:color w:val="0070C0"/>
        </w:rPr>
        <w:t xml:space="preserve"> or the individual’s exemption statement pursuant to</w:t>
      </w:r>
      <w:r w:rsidR="009812AC" w:rsidRPr="000E5F57">
        <w:rPr>
          <w:b/>
          <w:bCs/>
          <w:color w:val="0070C0"/>
        </w:rPr>
        <w:t xml:space="preserve"> </w:t>
      </w:r>
      <w:r w:rsidR="009812AC" w:rsidRPr="000E5F57">
        <w:rPr>
          <w:rStyle w:val="normaltextrun"/>
          <w:b/>
          <w:bCs/>
          <w:color w:val="0070C0"/>
        </w:rPr>
        <w:t>105 CMR 141.201(D)(1)(e)</w:t>
      </w:r>
      <w:r w:rsidR="006B5324">
        <w:rPr>
          <w:rStyle w:val="normaltextrun"/>
          <w:b/>
          <w:bCs/>
          <w:color w:val="0070C0"/>
        </w:rPr>
        <w:t>.</w:t>
      </w:r>
      <w:r w:rsidRPr="000E5F57">
        <w:rPr>
          <w:b/>
          <w:bCs/>
          <w:color w:val="0070C0"/>
        </w:rPr>
        <w:t xml:space="preserve"> </w:t>
      </w:r>
    </w:p>
    <w:p w14:paraId="29E54BC9" w14:textId="77777777" w:rsidR="006B5324" w:rsidRDefault="008868D9" w:rsidP="006B5324">
      <w:pPr>
        <w:widowControl/>
        <w:autoSpaceDE/>
        <w:autoSpaceDN/>
        <w:adjustRightInd/>
        <w:ind w:left="2160" w:firstLine="720"/>
        <w:textAlignment w:val="baseline"/>
        <w:rPr>
          <w:b/>
          <w:bCs/>
          <w:color w:val="0070C0"/>
        </w:rPr>
      </w:pPr>
      <w:r w:rsidRPr="000E5F57">
        <w:rPr>
          <w:b/>
          <w:bCs/>
          <w:color w:val="0070C0"/>
        </w:rPr>
        <w:t>ii. Each</w:t>
      </w:r>
      <w:r w:rsidR="009812AC" w:rsidRPr="000E5F57">
        <w:rPr>
          <w:b/>
          <w:bCs/>
          <w:color w:val="0070C0"/>
        </w:rPr>
        <w:t xml:space="preserve"> program</w:t>
      </w:r>
      <w:r w:rsidRPr="000E5F57">
        <w:rPr>
          <w:b/>
          <w:bCs/>
          <w:color w:val="0070C0"/>
        </w:rPr>
        <w:t xml:space="preserve"> shall maintain a central system to track the vaccination status of all personnel. </w:t>
      </w:r>
    </w:p>
    <w:p w14:paraId="788D8E47" w14:textId="66536F64" w:rsidR="008868D9" w:rsidRPr="000E5F57" w:rsidRDefault="008868D9" w:rsidP="006B5324">
      <w:pPr>
        <w:widowControl/>
        <w:autoSpaceDE/>
        <w:autoSpaceDN/>
        <w:adjustRightInd/>
        <w:ind w:left="2160" w:firstLine="720"/>
        <w:textAlignment w:val="baseline"/>
        <w:rPr>
          <w:b/>
          <w:bCs/>
          <w:color w:val="0070C0"/>
        </w:rPr>
      </w:pPr>
      <w:r w:rsidRPr="000E5F57">
        <w:rPr>
          <w:b/>
          <w:bCs/>
          <w:color w:val="0070C0"/>
        </w:rPr>
        <w:t>iii. If a</w:t>
      </w:r>
      <w:r w:rsidR="009812AC" w:rsidRPr="000E5F57">
        <w:rPr>
          <w:b/>
          <w:bCs/>
          <w:color w:val="0070C0"/>
        </w:rPr>
        <w:t xml:space="preserve"> program </w:t>
      </w:r>
      <w:r w:rsidRPr="000E5F57">
        <w:rPr>
          <w:b/>
          <w:bCs/>
          <w:color w:val="0070C0"/>
        </w:rPr>
        <w:t>is unable to provide or arrange for COVID-19 vaccination for any individual, it shall document the reasons such vaccination could not be provided or arranged for.  </w:t>
      </w:r>
    </w:p>
    <w:p w14:paraId="6998301A" w14:textId="5359A1FC" w:rsidR="008868D9" w:rsidRDefault="008868D9" w:rsidP="009812AC">
      <w:pPr>
        <w:widowControl/>
        <w:autoSpaceDE/>
        <w:autoSpaceDN/>
        <w:adjustRightInd/>
        <w:ind w:left="1920"/>
        <w:textAlignment w:val="baseline"/>
        <w:rPr>
          <w:b/>
          <w:bCs/>
          <w:color w:val="0070C0"/>
        </w:rPr>
      </w:pPr>
      <w:r w:rsidRPr="000E5F57">
        <w:rPr>
          <w:b/>
          <w:bCs/>
          <w:color w:val="0070C0"/>
        </w:rPr>
        <w:t xml:space="preserve">(h) </w:t>
      </w:r>
      <w:r w:rsidRPr="00B42FE8">
        <w:rPr>
          <w:b/>
          <w:bCs/>
          <w:color w:val="0070C0"/>
          <w:u w:val="single"/>
        </w:rPr>
        <w:t xml:space="preserve">Reporting and Data Collection. </w:t>
      </w:r>
      <w:r w:rsidRPr="000E5F57">
        <w:rPr>
          <w:b/>
          <w:bCs/>
          <w:color w:val="0070C0"/>
        </w:rPr>
        <w:t>Each</w:t>
      </w:r>
      <w:r w:rsidR="009812AC" w:rsidRPr="000E5F57">
        <w:rPr>
          <w:b/>
          <w:bCs/>
          <w:color w:val="0070C0"/>
        </w:rPr>
        <w:t xml:space="preserve"> program </w:t>
      </w:r>
      <w:r w:rsidRPr="000E5F57">
        <w:rPr>
          <w:b/>
          <w:bCs/>
          <w:color w:val="0070C0"/>
        </w:rPr>
        <w:t>shall report information to the Department documenting the</w:t>
      </w:r>
      <w:r w:rsidR="009812AC" w:rsidRPr="000E5F57">
        <w:rPr>
          <w:b/>
          <w:bCs/>
          <w:color w:val="0070C0"/>
        </w:rPr>
        <w:t xml:space="preserve"> program’s</w:t>
      </w:r>
      <w:r w:rsidRPr="000E5F57">
        <w:rPr>
          <w:b/>
          <w:bCs/>
          <w:color w:val="0070C0"/>
        </w:rPr>
        <w:t xml:space="preserve"> compliance with the personnel vaccination requirements of</w:t>
      </w:r>
      <w:r w:rsidR="009812AC" w:rsidRPr="000E5F57">
        <w:rPr>
          <w:b/>
          <w:bCs/>
          <w:color w:val="0070C0"/>
        </w:rPr>
        <w:t xml:space="preserve"> </w:t>
      </w:r>
      <w:r w:rsidR="009812AC" w:rsidRPr="000E5F57">
        <w:rPr>
          <w:rStyle w:val="normaltextrun"/>
          <w:b/>
          <w:bCs/>
          <w:color w:val="0070C0"/>
        </w:rPr>
        <w:t xml:space="preserve">105 CMR 141.201(D)(1) </w:t>
      </w:r>
      <w:r w:rsidRPr="000E5F57">
        <w:rPr>
          <w:b/>
          <w:bCs/>
          <w:color w:val="0070C0"/>
        </w:rPr>
        <w:t>in accordance with reporting and data collection guidelines of the Commissioner. </w:t>
      </w:r>
    </w:p>
    <w:p w14:paraId="6F76524A" w14:textId="6E6961B7" w:rsidR="00CF2180" w:rsidRPr="00E06DD3" w:rsidRDefault="00CF2180" w:rsidP="009812AC">
      <w:pPr>
        <w:widowControl/>
        <w:autoSpaceDE/>
        <w:autoSpaceDN/>
        <w:adjustRightInd/>
        <w:ind w:left="1920"/>
        <w:textAlignment w:val="baseline"/>
        <w:rPr>
          <w:b/>
          <w:bCs/>
          <w:color w:val="00B050"/>
        </w:rPr>
      </w:pPr>
      <w:r w:rsidRPr="00E06DD3">
        <w:rPr>
          <w:b/>
          <w:bCs/>
          <w:color w:val="00B050"/>
        </w:rPr>
        <w:t>(i)</w:t>
      </w:r>
      <w:r w:rsidR="00E86AB5" w:rsidRPr="00E06DD3">
        <w:rPr>
          <w:b/>
          <w:bCs/>
          <w:color w:val="00B050"/>
          <w:shd w:val="clear" w:color="auto" w:fill="FFFFFF"/>
        </w:rPr>
        <w:t xml:space="preserve"> </w:t>
      </w:r>
      <w:r w:rsidR="00E86AB5" w:rsidRPr="00E06DD3">
        <w:rPr>
          <w:b/>
          <w:bCs/>
          <w:color w:val="00B050"/>
        </w:rPr>
        <w:t xml:space="preserve">This subsection establishes requirements for COVID-19 vaccination of hospice </w:t>
      </w:r>
      <w:r w:rsidR="00C56060" w:rsidRPr="00E06DD3">
        <w:rPr>
          <w:b/>
          <w:bCs/>
          <w:color w:val="00B050"/>
        </w:rPr>
        <w:t xml:space="preserve">program </w:t>
      </w:r>
      <w:r w:rsidR="00E86AB5" w:rsidRPr="00E06DD3">
        <w:rPr>
          <w:b/>
          <w:bCs/>
          <w:color w:val="00B050"/>
        </w:rPr>
        <w:t xml:space="preserve">personnel. Nothing in 105 CMR 141 et seq. shall be read to prohibit hospice programs from establishing policies and procedures for COVID-19 vaccination of personnel that exceed the requirements set forth in this </w:t>
      </w:r>
      <w:r w:rsidR="008F486F" w:rsidRPr="00E06DD3">
        <w:rPr>
          <w:b/>
          <w:bCs/>
          <w:color w:val="00B050"/>
        </w:rPr>
        <w:t>sub</w:t>
      </w:r>
      <w:r w:rsidR="00E86AB5" w:rsidRPr="00E06DD3">
        <w:rPr>
          <w:b/>
          <w:bCs/>
          <w:color w:val="00B050"/>
        </w:rPr>
        <w:t>section.    </w:t>
      </w:r>
    </w:p>
    <w:p w14:paraId="401CCD65" w14:textId="54AE8460" w:rsidR="008868D9" w:rsidRPr="009812AC" w:rsidRDefault="008868D9" w:rsidP="008868D9">
      <w:pPr>
        <w:pStyle w:val="paragraph"/>
        <w:spacing w:before="0" w:beforeAutospacing="0" w:after="0" w:afterAutospacing="0"/>
        <w:ind w:left="2160"/>
        <w:textAlignment w:val="baseline"/>
        <w:rPr>
          <w:rStyle w:val="eop"/>
          <w:b/>
          <w:bCs/>
          <w:color w:val="00B0F0"/>
        </w:rPr>
      </w:pPr>
    </w:p>
    <w:p w14:paraId="7CF94836" w14:textId="02543B1A" w:rsidR="00630F4C" w:rsidRDefault="00630F4C" w:rsidP="00630F4C">
      <w:pPr>
        <w:pStyle w:val="paragraph"/>
        <w:spacing w:before="0" w:beforeAutospacing="0" w:after="0" w:afterAutospacing="0"/>
        <w:ind w:left="1440"/>
        <w:textAlignment w:val="baseline"/>
        <w:rPr>
          <w:rStyle w:val="eop"/>
          <w:rFonts w:ascii="Calibri" w:hAnsi="Calibri" w:cs="Segoe UI"/>
          <w:sz w:val="22"/>
          <w:szCs w:val="22"/>
        </w:rPr>
      </w:pPr>
    </w:p>
    <w:p w14:paraId="519C8A85" w14:textId="77777777" w:rsidR="00630F4C" w:rsidRPr="00630F4C" w:rsidRDefault="00630F4C" w:rsidP="00630F4C">
      <w:pPr>
        <w:widowControl/>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Pr>
          <w:u w:val="single"/>
        </w:rPr>
        <w:tab/>
      </w:r>
      <w:r w:rsidRPr="00630F4C">
        <w:rPr>
          <w:b/>
          <w:bCs/>
          <w:strike/>
          <w:color w:val="FF0000"/>
          <w:u w:val="single"/>
        </w:rPr>
        <w:t>(1) Requirement for Personnel in Hospice Programs to Be Vaccinated against Coronavirus Disease 2019 (COVID</w:t>
      </w:r>
      <w:r w:rsidRPr="00630F4C">
        <w:rPr>
          <w:b/>
          <w:bCs/>
          <w:strike/>
          <w:color w:val="FF0000"/>
          <w:u w:val="single"/>
        </w:rPr>
        <w:noBreakHyphen/>
        <w:t>19) Caused by the Virus SARS</w:t>
      </w:r>
      <w:r w:rsidRPr="00630F4C">
        <w:rPr>
          <w:b/>
          <w:bCs/>
          <w:strike/>
          <w:color w:val="FF0000"/>
          <w:u w:val="single"/>
        </w:rPr>
        <w:noBreakHyphen/>
        <w:t>CoV</w:t>
      </w:r>
      <w:r w:rsidRPr="00630F4C">
        <w:rPr>
          <w:b/>
          <w:bCs/>
          <w:strike/>
          <w:color w:val="FF0000"/>
          <w:u w:val="single"/>
        </w:rPr>
        <w:noBreakHyphen/>
        <w:t>2</w:t>
      </w:r>
      <w:r w:rsidRPr="00630F4C">
        <w:rPr>
          <w:b/>
          <w:bCs/>
          <w:strike/>
          <w:color w:val="FF0000"/>
        </w:rPr>
        <w:t xml:space="preserve">. </w:t>
      </w:r>
    </w:p>
    <w:p w14:paraId="7D7AEE0C" w14:textId="77777777" w:rsidR="00630F4C" w:rsidRPr="00630F4C" w:rsidRDefault="00630F4C" w:rsidP="00630F4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tab/>
        <w:t>(1)   </w:t>
      </w:r>
      <w:r w:rsidRPr="00630F4C">
        <w:rPr>
          <w:b/>
          <w:bCs/>
          <w:strike/>
          <w:color w:val="FF0000"/>
          <w:u w:val="single"/>
        </w:rPr>
        <w:t>Definitions</w:t>
      </w:r>
      <w:r w:rsidRPr="00630F4C">
        <w:rPr>
          <w:b/>
          <w:bCs/>
          <w:strike/>
          <w:color w:val="FF0000"/>
        </w:rPr>
        <w:t xml:space="preserve">. </w:t>
      </w:r>
    </w:p>
    <w:p w14:paraId="700B4B7A" w14:textId="77777777" w:rsidR="00630F4C" w:rsidRPr="00630F4C" w:rsidRDefault="00630F4C" w:rsidP="00630F4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30F4C">
        <w:rPr>
          <w:b/>
          <w:bCs/>
          <w:strike/>
          <w:color w:val="FF0000"/>
        </w:rPr>
        <w:tab/>
        <w:t>(a)   For purposes of 105 CMR 141.201(D), personnel means:</w:t>
      </w:r>
    </w:p>
    <w:p w14:paraId="7C5B70BE" w14:textId="38D9610D" w:rsidR="00630F4C" w:rsidRPr="00630F4C" w:rsidRDefault="00630F4C" w:rsidP="342B3DF6">
      <w:pPr>
        <w:widowControl/>
        <w:tabs>
          <w:tab w:val="left" w:pos="1200"/>
          <w:tab w:val="left" w:pos="1555"/>
          <w:tab w:val="left" w:pos="1915"/>
          <w:tab w:val="left" w:pos="2275"/>
          <w:tab w:val="left" w:pos="2635"/>
          <w:tab w:val="left" w:pos="2995"/>
          <w:tab w:val="left" w:pos="7675"/>
        </w:tabs>
        <w:spacing w:line="279" w:lineRule="exact"/>
        <w:ind w:left="1440"/>
        <w:rPr>
          <w:b/>
          <w:bCs/>
          <w:strike/>
          <w:color w:val="FF0000"/>
        </w:rPr>
      </w:pPr>
      <w:r w:rsidRPr="00630F4C">
        <w:rPr>
          <w:b/>
          <w:bCs/>
          <w:strike/>
          <w:color w:val="FF0000"/>
        </w:rPr>
        <w:tab/>
        <w:t xml:space="preserve">1.   an individual or individuals who either work at or come to the hospice </w:t>
      </w:r>
      <w:r>
        <w:tab/>
      </w:r>
      <w:r>
        <w:tab/>
      </w:r>
      <w:r w:rsidRPr="00630F4C">
        <w:rPr>
          <w:b/>
          <w:bCs/>
          <w:strike/>
          <w:color w:val="FF0000"/>
        </w:rPr>
        <w:t xml:space="preserve">inpatient facility and who are employed by or affiliated with the facility,  </w:t>
      </w:r>
      <w:r>
        <w:tab/>
      </w:r>
      <w:r w:rsidRPr="00630F4C">
        <w:rPr>
          <w:b/>
          <w:bCs/>
          <w:strike/>
          <w:color w:val="FF0000"/>
        </w:rPr>
        <w:t xml:space="preserve">whether directly, by contract with another entity, or as an independent </w:t>
      </w:r>
      <w:r>
        <w:tab/>
      </w:r>
      <w:r>
        <w:tab/>
      </w:r>
      <w:r w:rsidRPr="00630F4C">
        <w:rPr>
          <w:b/>
          <w:bCs/>
          <w:strike/>
          <w:color w:val="FF0000"/>
        </w:rPr>
        <w:t xml:space="preserve">contractor, paid or unpaid including, but not limited to, employees, members </w:t>
      </w:r>
      <w:r>
        <w:tab/>
      </w:r>
      <w:r w:rsidRPr="00630F4C">
        <w:rPr>
          <w:b/>
          <w:bCs/>
          <w:strike/>
          <w:color w:val="FF0000"/>
        </w:rPr>
        <w:t xml:space="preserve">of the medical staff, contract employees or staff, students, and </w:t>
      </w:r>
      <w:r>
        <w:tab/>
      </w:r>
      <w:r>
        <w:tab/>
      </w:r>
      <w:r w:rsidRPr="00630F4C">
        <w:rPr>
          <w:b/>
          <w:bCs/>
          <w:strike/>
          <w:color w:val="FF0000"/>
        </w:rPr>
        <w:t>v</w:t>
      </w:r>
      <w:r>
        <w:tab/>
      </w:r>
      <w:proofErr w:type="spellStart"/>
      <w:r w:rsidRPr="00630F4C">
        <w:rPr>
          <w:b/>
          <w:bCs/>
          <w:strike/>
          <w:color w:val="FF0000"/>
        </w:rPr>
        <w:t>olunteers</w:t>
      </w:r>
      <w:proofErr w:type="spellEnd"/>
      <w:r w:rsidRPr="00630F4C">
        <w:rPr>
          <w:b/>
          <w:bCs/>
          <w:strike/>
          <w:color w:val="FF0000"/>
        </w:rPr>
        <w:t>,  whether or not such individual(s) provide direct patient care; or</w:t>
      </w:r>
    </w:p>
    <w:p w14:paraId="25AC4D32" w14:textId="541F0445" w:rsidR="00630F4C" w:rsidRPr="00630F4C" w:rsidRDefault="00630F4C" w:rsidP="342B3DF6">
      <w:pPr>
        <w:widowControl/>
        <w:tabs>
          <w:tab w:val="left" w:pos="1200"/>
          <w:tab w:val="left" w:pos="1555"/>
          <w:tab w:val="left" w:pos="1915"/>
          <w:tab w:val="left" w:pos="2275"/>
          <w:tab w:val="left" w:pos="2635"/>
          <w:tab w:val="left" w:pos="2995"/>
          <w:tab w:val="left" w:pos="7675"/>
        </w:tabs>
        <w:spacing w:line="279" w:lineRule="exact"/>
        <w:ind w:left="2275"/>
        <w:rPr>
          <w:b/>
          <w:bCs/>
          <w:strike/>
          <w:color w:val="FF0000"/>
        </w:rPr>
      </w:pPr>
      <w:r w:rsidRPr="342B3DF6">
        <w:rPr>
          <w:b/>
          <w:bCs/>
          <w:strike/>
          <w:color w:val="FF0000"/>
        </w:rPr>
        <w:t xml:space="preserve">2.   an individual or individuals who provides direct patient care and who is employed by or affiliated with a hospice program that provides residential hospice services, whether directly, by contract with another entity, or as an independent contractor, paid or unpaid, including, but not limited to, employees, members of the medical staff, contract employees or staff, students, and volunteers. </w:t>
      </w:r>
    </w:p>
    <w:p w14:paraId="7E59B5A4" w14:textId="5BBB31F1"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30F4C">
        <w:rPr>
          <w:b/>
          <w:bCs/>
        </w:rPr>
        <w:t>(b</w:t>
      </w:r>
      <w:r w:rsidRPr="00630F4C">
        <w:rPr>
          <w:b/>
          <w:bCs/>
          <w:strike/>
          <w:color w:val="FF0000"/>
        </w:rPr>
        <w:t>)   For purposes of 105 CMR 141.201(D), COVID</w:t>
      </w:r>
      <w:r w:rsidRPr="00630F4C">
        <w:rPr>
          <w:b/>
          <w:bCs/>
          <w:strike/>
          <w:color w:val="FF0000"/>
        </w:rPr>
        <w:noBreakHyphen/>
        <w:t>19 vaccination means the full required regimen of vaccine doses of a vaccine approved or authorized for use by the Food and Drug Administration (FDA) or the World Health Organization (WHO) to provide acquired immunity against COVID</w:t>
      </w:r>
      <w:r w:rsidRPr="00630F4C">
        <w:rPr>
          <w:b/>
          <w:bCs/>
          <w:strike/>
          <w:color w:val="FF0000"/>
        </w:rPr>
        <w:noBreakHyphen/>
        <w:t>19. COVID</w:t>
      </w:r>
      <w:r w:rsidRPr="00630F4C">
        <w:rPr>
          <w:b/>
          <w:bCs/>
          <w:strike/>
          <w:color w:val="FF0000"/>
        </w:rPr>
        <w:noBreakHyphen/>
        <w:t xml:space="preserve">19 vaccination is the full required regimen as determined by the FDA, Centers for Disease Control or Prevention (CDC) </w:t>
      </w:r>
      <w:r w:rsidR="00434C38" w:rsidRPr="00630F4C">
        <w:rPr>
          <w:b/>
          <w:bCs/>
          <w:strike/>
          <w:color w:val="FF0000"/>
        </w:rPr>
        <w:t>5</w:t>
      </w:r>
      <w:r w:rsidRPr="00630F4C">
        <w:rPr>
          <w:b/>
          <w:bCs/>
          <w:strike/>
          <w:color w:val="FF0000"/>
        </w:rPr>
        <w:t>or WHO.</w:t>
      </w:r>
    </w:p>
    <w:p w14:paraId="529A51EF"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lastRenderedPageBreak/>
        <w:t>(2)   Each hospice program shall ensure all personnel have received COVID</w:t>
      </w:r>
      <w:r w:rsidRPr="00630F4C">
        <w:rPr>
          <w:b/>
          <w:bCs/>
          <w:strike/>
          <w:color w:val="FF0000"/>
        </w:rPr>
        <w:noBreakHyphen/>
        <w:t xml:space="preserve">19 </w:t>
      </w:r>
      <w:proofErr w:type="gramStart"/>
      <w:r w:rsidRPr="00630F4C">
        <w:rPr>
          <w:b/>
          <w:bCs/>
          <w:strike/>
          <w:color w:val="FF0000"/>
        </w:rPr>
        <w:t>vaccination, unless</w:t>
      </w:r>
      <w:proofErr w:type="gramEnd"/>
      <w:r w:rsidRPr="00630F4C">
        <w:rPr>
          <w:b/>
          <w:bCs/>
          <w:strike/>
          <w:color w:val="FF0000"/>
        </w:rPr>
        <w:t xml:space="preserve"> an individual is subject to an exemption in accordance with 105 CMR 141.201(D)(5). Consistent with any guidelines and schedule established by the Commissioner, each hospice program shall ensure that all personnel maintain full COVID</w:t>
      </w:r>
      <w:r w:rsidRPr="00630F4C">
        <w:rPr>
          <w:b/>
          <w:bCs/>
          <w:strike/>
          <w:color w:val="FF0000"/>
        </w:rPr>
        <w:noBreakHyphen/>
        <w:t>19 vaccination status in accordance with CDC's Advisory Council on Immunization Practices recommendations as those recommendations may be updated (</w:t>
      </w:r>
      <w:r w:rsidRPr="00630F4C">
        <w:rPr>
          <w:b/>
          <w:bCs/>
          <w:i/>
          <w:iCs/>
          <w:strike/>
          <w:color w:val="FF0000"/>
        </w:rPr>
        <w:t>e.g</w:t>
      </w:r>
      <w:r w:rsidRPr="00630F4C">
        <w:rPr>
          <w:b/>
          <w:bCs/>
          <w:strike/>
          <w:color w:val="FF0000"/>
        </w:rPr>
        <w:t xml:space="preserve">., personnel shall obtain all recommended boosters). </w:t>
      </w:r>
    </w:p>
    <w:p w14:paraId="05461352"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t>(3)   Each hospice program shall provide all personnel with information about the risks and benefits of COVID</w:t>
      </w:r>
      <w:r w:rsidRPr="00630F4C">
        <w:rPr>
          <w:b/>
          <w:bCs/>
          <w:strike/>
          <w:color w:val="FF0000"/>
        </w:rPr>
        <w:noBreakHyphen/>
        <w:t xml:space="preserve">19 vaccination. </w:t>
      </w:r>
    </w:p>
    <w:p w14:paraId="6C5FEDEE"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t>(4)   Each hospice program shall notify all personnel of the COVID</w:t>
      </w:r>
      <w:r w:rsidRPr="00630F4C">
        <w:rPr>
          <w:b/>
          <w:bCs/>
          <w:strike/>
          <w:color w:val="FF0000"/>
        </w:rPr>
        <w:noBreakHyphen/>
        <w:t>19 vaccination requirements of 105 CMR 141.201(D) and shall, at no cost to any personnel, provide or arrange for vaccination of all personnel who cannot provide proof of current immunization against COVID</w:t>
      </w:r>
      <w:r w:rsidRPr="00630F4C">
        <w:rPr>
          <w:b/>
          <w:bCs/>
          <w:strike/>
          <w:color w:val="FF0000"/>
        </w:rPr>
        <w:noBreakHyphen/>
        <w:t>19, unless an individual declines vaccination in accordance with 105 CMR 141.201(D)(5).</w:t>
      </w:r>
    </w:p>
    <w:p w14:paraId="3737A5B1"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630F4C">
        <w:rPr>
          <w:b/>
          <w:bCs/>
          <w:strike/>
          <w:color w:val="FF0000"/>
        </w:rPr>
        <w:t>(5)   </w:t>
      </w:r>
      <w:r w:rsidRPr="00630F4C">
        <w:rPr>
          <w:b/>
          <w:bCs/>
          <w:strike/>
          <w:color w:val="FF0000"/>
          <w:u w:val="single"/>
        </w:rPr>
        <w:t>Exceptions</w:t>
      </w:r>
      <w:r w:rsidRPr="00630F4C">
        <w:rPr>
          <w:b/>
          <w:bCs/>
          <w:strike/>
          <w:color w:val="FF0000"/>
        </w:rPr>
        <w:t xml:space="preserve">. </w:t>
      </w:r>
    </w:p>
    <w:p w14:paraId="6CDC563C"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30F4C">
        <w:rPr>
          <w:b/>
          <w:bCs/>
          <w:strike/>
          <w:color w:val="FF0000"/>
        </w:rPr>
        <w:t>(a)   A hospice program shall exempt personnel from the COVID</w:t>
      </w:r>
      <w:r w:rsidRPr="00630F4C">
        <w:rPr>
          <w:b/>
          <w:bCs/>
          <w:strike/>
          <w:color w:val="FF0000"/>
        </w:rPr>
        <w:noBreakHyphen/>
        <w:t xml:space="preserve">19 vaccination requirement in 105 CMR 141.201(D) if: </w:t>
      </w:r>
    </w:p>
    <w:p w14:paraId="5BE51AF4"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30F4C">
        <w:rPr>
          <w:b/>
          <w:bCs/>
          <w:strike/>
          <w:color w:val="FF0000"/>
        </w:rPr>
        <w:t>1.   the vaccine is medically contraindicated, which means administration of COVID</w:t>
      </w:r>
      <w:r w:rsidRPr="00630F4C">
        <w:rPr>
          <w:b/>
          <w:bCs/>
          <w:strike/>
          <w:color w:val="FF0000"/>
        </w:rPr>
        <w:noBreakHyphen/>
        <w:t>19 vaccine to that individual would likely be detrimental to the individual's health; provided, that the individual provides supporting documentation; or</w:t>
      </w:r>
    </w:p>
    <w:p w14:paraId="7F47F6DA"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7C062B">
        <w:rPr>
          <w:b/>
          <w:bCs/>
          <w:strike/>
          <w:color w:val="FF0000"/>
        </w:rPr>
        <w:t xml:space="preserve">2.   the individual objects to vaccination </w:t>
      </w:r>
      <w:proofErr w:type="gramStart"/>
      <w:r w:rsidRPr="007C062B">
        <w:rPr>
          <w:b/>
          <w:bCs/>
          <w:strike/>
          <w:color w:val="FF0000"/>
        </w:rPr>
        <w:t>on the basis of</w:t>
      </w:r>
      <w:proofErr w:type="gramEnd"/>
      <w:r w:rsidRPr="007C062B">
        <w:rPr>
          <w:b/>
          <w:bCs/>
          <w:strike/>
          <w:color w:val="FF0000"/>
        </w:rPr>
        <w:t xml:space="preserve"> a sincerely held religious belief; and</w:t>
      </w:r>
    </w:p>
    <w:p w14:paraId="06D5FED6"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sectPr w:rsidR="00396DBC" w:rsidRPr="007C062B">
          <w:pgSz w:w="12240" w:h="20160"/>
          <w:pgMar w:top="720" w:right="1440" w:bottom="720" w:left="600" w:header="720" w:footer="720" w:gutter="0"/>
          <w:cols w:space="720"/>
          <w:noEndnote/>
        </w:sectPr>
      </w:pPr>
    </w:p>
    <w:p w14:paraId="5A9E121C"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jc w:val="both"/>
        <w:rPr>
          <w:b/>
          <w:bCs/>
          <w:strike/>
          <w:color w:val="FF0000"/>
        </w:rPr>
      </w:pPr>
      <w:r w:rsidRPr="007C062B">
        <w:rPr>
          <w:b/>
          <w:bCs/>
          <w:strike/>
          <w:color w:val="FF0000"/>
        </w:rPr>
        <w:lastRenderedPageBreak/>
        <w:t>141.201:   continued</w:t>
      </w:r>
    </w:p>
    <w:p w14:paraId="7D29A91D"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4249C1C9"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7C062B">
        <w:rPr>
          <w:b/>
          <w:bCs/>
          <w:strike/>
          <w:color w:val="FF0000"/>
        </w:rPr>
        <w:t xml:space="preserve">3.   the individual </w:t>
      </w:r>
      <w:proofErr w:type="gramStart"/>
      <w:r w:rsidRPr="007C062B">
        <w:rPr>
          <w:b/>
          <w:bCs/>
          <w:strike/>
          <w:color w:val="FF0000"/>
        </w:rPr>
        <w:t>is able to</w:t>
      </w:r>
      <w:proofErr w:type="gramEnd"/>
      <w:r w:rsidRPr="007C062B">
        <w:rPr>
          <w:b/>
          <w:bCs/>
          <w:strike/>
          <w:color w:val="FF0000"/>
        </w:rPr>
        <w:t xml:space="preserve"> perform their essential job functions with a reasonable accommodation that is not an undue burden on the hospice program.</w:t>
      </w:r>
    </w:p>
    <w:p w14:paraId="229C066D"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7C062B">
        <w:rPr>
          <w:b/>
          <w:bCs/>
          <w:strike/>
          <w:color w:val="FF0000"/>
        </w:rPr>
        <w:t>(b)   An individual who declines vaccination due to medical contraindication or a sincerely held religious belief shall sign a statement certifying he or she received information about the risks and benefits of COVID</w:t>
      </w:r>
      <w:r w:rsidRPr="007C062B">
        <w:rPr>
          <w:b/>
          <w:bCs/>
          <w:strike/>
          <w:color w:val="FF0000"/>
        </w:rPr>
        <w:noBreakHyphen/>
        <w:t xml:space="preserve">19 vaccination. </w:t>
      </w:r>
    </w:p>
    <w:p w14:paraId="56AF453C"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915" w:hanging="360"/>
        <w:jc w:val="both"/>
        <w:rPr>
          <w:b/>
          <w:bCs/>
          <w:strike/>
          <w:color w:val="FF0000"/>
        </w:rPr>
      </w:pPr>
      <w:r w:rsidRPr="007C062B">
        <w:rPr>
          <w:b/>
          <w:bCs/>
          <w:strike/>
          <w:color w:val="FF0000"/>
        </w:rPr>
        <w:t>(6)</w:t>
      </w:r>
      <w:r w:rsidRPr="007C062B">
        <w:rPr>
          <w:b/>
          <w:bCs/>
          <w:strike/>
          <w:color w:val="FF0000"/>
        </w:rPr>
        <w:tab/>
        <w:t>   </w:t>
      </w:r>
      <w:r w:rsidRPr="007C062B">
        <w:rPr>
          <w:b/>
          <w:bCs/>
          <w:strike/>
          <w:color w:val="FF0000"/>
          <w:u w:val="single"/>
        </w:rPr>
        <w:t>Documentation</w:t>
      </w:r>
      <w:r w:rsidRPr="007C062B">
        <w:rPr>
          <w:b/>
          <w:bCs/>
          <w:strike/>
          <w:color w:val="FF0000"/>
        </w:rPr>
        <w:t xml:space="preserve">. </w:t>
      </w:r>
      <w:r w:rsidRPr="007C062B">
        <w:rPr>
          <w:b/>
          <w:bCs/>
          <w:strike/>
          <w:color w:val="FF0000"/>
        </w:rPr>
        <w:tab/>
      </w:r>
    </w:p>
    <w:p w14:paraId="1CFFED22"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7C062B">
        <w:rPr>
          <w:b/>
          <w:bCs/>
          <w:strike/>
          <w:color w:val="FF0000"/>
        </w:rPr>
        <w:t>(a)   A hospice program shall require and maintain for each individual proof of current COVID</w:t>
      </w:r>
      <w:r w:rsidRPr="007C062B">
        <w:rPr>
          <w:b/>
          <w:bCs/>
          <w:strike/>
          <w:color w:val="FF0000"/>
        </w:rPr>
        <w:noBreakHyphen/>
        <w:t xml:space="preserve">19 vaccination pursuant to 105 CMR 141.201(D), or the individual's declination statement pursuant to 105 CMR 141.201(D)(5). </w:t>
      </w:r>
    </w:p>
    <w:p w14:paraId="2138FF21" w14:textId="77777777"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7C062B">
        <w:rPr>
          <w:b/>
          <w:bCs/>
          <w:strike/>
          <w:color w:val="FF0000"/>
        </w:rPr>
        <w:t xml:space="preserve">(b)   Each hospice program shall maintain a central system to track the vaccination status of all personnel. </w:t>
      </w:r>
    </w:p>
    <w:p w14:paraId="22A05D4C" w14:textId="560870FA" w:rsidR="00396DBC" w:rsidRPr="007C062B" w:rsidRDefault="00396DBC">
      <w:pPr>
        <w:widowControl/>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07C062B">
        <w:rPr>
          <w:b/>
          <w:bCs/>
          <w:strike/>
          <w:color w:val="FF0000"/>
        </w:rPr>
        <w:t>(7)   </w:t>
      </w:r>
      <w:r w:rsidRPr="007C062B">
        <w:rPr>
          <w:b/>
          <w:bCs/>
          <w:strike/>
          <w:color w:val="FF0000"/>
          <w:u w:val="single"/>
        </w:rPr>
        <w:t>Reporting and Data Collection</w:t>
      </w:r>
      <w:r w:rsidRPr="007C062B">
        <w:rPr>
          <w:b/>
          <w:bCs/>
          <w:strike/>
          <w:color w:val="FF0000"/>
        </w:rPr>
        <w:t>.  Each hospice program shall make available to the Department upon request documentation demonstrating the hospice program's compliance with the personnel vaccination requirements of 105 CMR 141.201(D), in accordance with reporting and data collection guidelines of the Commissioner.</w:t>
      </w:r>
    </w:p>
    <w:p w14:paraId="1CE305C2" w14:textId="4C609C46" w:rsidR="009812AC" w:rsidRDefault="009812AC">
      <w:pPr>
        <w:widowControl/>
        <w:tabs>
          <w:tab w:val="left" w:pos="1200"/>
          <w:tab w:val="left" w:pos="1555"/>
          <w:tab w:val="left" w:pos="1915"/>
          <w:tab w:val="left" w:pos="2275"/>
          <w:tab w:val="left" w:pos="2635"/>
          <w:tab w:val="left" w:pos="2995"/>
          <w:tab w:val="left" w:pos="7675"/>
        </w:tabs>
        <w:spacing w:line="279" w:lineRule="exact"/>
        <w:ind w:left="1555"/>
        <w:jc w:val="both"/>
        <w:rPr>
          <w:strike/>
          <w:color w:val="FF0000"/>
        </w:rPr>
      </w:pPr>
    </w:p>
    <w:p w14:paraId="2E53DE0C" w14:textId="77777777" w:rsidR="009812AC" w:rsidRPr="000E5F57" w:rsidRDefault="009812AC" w:rsidP="009812AC">
      <w:pPr>
        <w:pStyle w:val="paragraph"/>
        <w:spacing w:before="0" w:beforeAutospacing="0" w:after="0" w:afterAutospacing="0"/>
        <w:ind w:left="720" w:firstLine="720"/>
        <w:textAlignment w:val="baseline"/>
        <w:rPr>
          <w:b/>
          <w:bCs/>
          <w:color w:val="0070C0"/>
          <w:u w:val="single"/>
        </w:rPr>
      </w:pPr>
      <w:r w:rsidRPr="000E5F57">
        <w:rPr>
          <w:rStyle w:val="normaltextrun"/>
          <w:b/>
          <w:bCs/>
          <w:color w:val="0070C0"/>
          <w:shd w:val="clear" w:color="auto" w:fill="FFFFFF"/>
        </w:rPr>
        <w:t xml:space="preserve">(2) </w:t>
      </w:r>
      <w:r w:rsidRPr="000E5F57">
        <w:rPr>
          <w:rStyle w:val="normaltextrun"/>
          <w:b/>
          <w:bCs/>
          <w:color w:val="0070C0"/>
          <w:u w:val="single"/>
        </w:rPr>
        <w:t>Requirement for Personnel to Be Vaccinated against Influenza Virus. </w:t>
      </w:r>
      <w:r w:rsidRPr="000E5F57">
        <w:rPr>
          <w:rStyle w:val="eop"/>
          <w:b/>
          <w:bCs/>
          <w:color w:val="0070C0"/>
          <w:u w:val="single"/>
        </w:rPr>
        <w:t> </w:t>
      </w:r>
    </w:p>
    <w:p w14:paraId="627A48C0" w14:textId="77777777" w:rsidR="009812AC" w:rsidRPr="000E5F57" w:rsidRDefault="009812AC" w:rsidP="009812AC">
      <w:pPr>
        <w:pStyle w:val="paragraph"/>
        <w:spacing w:before="0" w:beforeAutospacing="0" w:after="0" w:afterAutospacing="0"/>
        <w:ind w:left="1440" w:firstLine="720"/>
        <w:textAlignment w:val="baseline"/>
        <w:rPr>
          <w:b/>
          <w:bCs/>
          <w:color w:val="0070C0"/>
        </w:rPr>
      </w:pPr>
      <w:r w:rsidRPr="000E5F57">
        <w:rPr>
          <w:rStyle w:val="normaltextrun"/>
          <w:b/>
          <w:bCs/>
          <w:color w:val="0070C0"/>
        </w:rPr>
        <w:t xml:space="preserve">(a) </w:t>
      </w:r>
      <w:r w:rsidRPr="00FA36B5">
        <w:rPr>
          <w:rStyle w:val="normaltextrun"/>
          <w:b/>
          <w:bCs/>
          <w:color w:val="0070C0"/>
          <w:u w:val="single"/>
        </w:rPr>
        <w:t>Definitions.</w:t>
      </w:r>
      <w:r w:rsidRPr="000E5F57">
        <w:rPr>
          <w:rStyle w:val="normaltextrun"/>
          <w:b/>
          <w:bCs/>
          <w:color w:val="0070C0"/>
        </w:rPr>
        <w:t> </w:t>
      </w:r>
      <w:r w:rsidRPr="000E5F57">
        <w:rPr>
          <w:rStyle w:val="eop"/>
          <w:b/>
          <w:bCs/>
          <w:color w:val="0070C0"/>
        </w:rPr>
        <w:t> </w:t>
      </w:r>
    </w:p>
    <w:p w14:paraId="0845D827" w14:textId="50A8F8D2" w:rsidR="009812AC" w:rsidRPr="000E5F57" w:rsidRDefault="1EF444F8" w:rsidP="342B3DF6">
      <w:pPr>
        <w:pStyle w:val="paragraph"/>
        <w:spacing w:before="0" w:beforeAutospacing="0" w:after="0" w:afterAutospacing="0"/>
        <w:ind w:left="2880"/>
        <w:textAlignment w:val="baseline"/>
        <w:rPr>
          <w:rStyle w:val="eop"/>
          <w:b/>
          <w:bCs/>
          <w:color w:val="0070C0"/>
        </w:rPr>
      </w:pPr>
      <w:r w:rsidRPr="342B3DF6">
        <w:rPr>
          <w:rStyle w:val="normaltextrun"/>
          <w:b/>
          <w:bCs/>
          <w:color w:val="0070C0"/>
        </w:rPr>
        <w:t>i</w:t>
      </w:r>
      <w:r w:rsidR="009812AC" w:rsidRPr="342B3DF6">
        <w:rPr>
          <w:rStyle w:val="normaltextrun"/>
          <w:b/>
          <w:bCs/>
          <w:color w:val="0070C0"/>
        </w:rPr>
        <w:t>. For purposes of 105 CMR 141.201(D)(2), personnel means</w:t>
      </w:r>
      <w:r w:rsidR="7FDFF8EE" w:rsidRPr="342B3DF6">
        <w:rPr>
          <w:rStyle w:val="normaltextrun"/>
          <w:b/>
          <w:bCs/>
          <w:color w:val="0070C0"/>
        </w:rPr>
        <w:t>:</w:t>
      </w:r>
    </w:p>
    <w:p w14:paraId="3891424A" w14:textId="574D9CD5" w:rsidR="7FDFF8EE" w:rsidRDefault="7FDFF8EE" w:rsidP="001A1021">
      <w:pPr>
        <w:ind w:left="3600"/>
        <w:rPr>
          <w:color w:val="0070C0"/>
        </w:rPr>
      </w:pPr>
      <w:r w:rsidRPr="342B3DF6">
        <w:rPr>
          <w:b/>
          <w:bCs/>
          <w:color w:val="0070C0"/>
        </w:rPr>
        <w:t xml:space="preserve">1.   an individual or individuals who either work at or come to the hospice inpatient facility and who are employed by or affiliated with the </w:t>
      </w:r>
      <w:r w:rsidR="00C96DC1" w:rsidRPr="342B3DF6">
        <w:rPr>
          <w:b/>
          <w:bCs/>
          <w:color w:val="0070C0"/>
        </w:rPr>
        <w:t>facility, whether</w:t>
      </w:r>
      <w:r w:rsidRPr="342B3DF6">
        <w:rPr>
          <w:b/>
          <w:bCs/>
          <w:color w:val="0070C0"/>
        </w:rPr>
        <w:t xml:space="preserve"> directly, by contract with another entity, or as an independent contractor, paid or unpaid including, but not limited to, employees, members of the medical staff, contract employees or staff, students, and volunteers,  whether or not such individual(s) provide direct patient care; or</w:t>
      </w:r>
      <w:r w:rsidRPr="342B3DF6">
        <w:rPr>
          <w:color w:val="0070C0"/>
        </w:rPr>
        <w:t xml:space="preserve"> </w:t>
      </w:r>
    </w:p>
    <w:p w14:paraId="7D0FD7A6" w14:textId="1BFD25C7" w:rsidR="7FDFF8EE" w:rsidRDefault="7FDFF8EE" w:rsidP="001A1021">
      <w:pPr>
        <w:pStyle w:val="paragraph"/>
        <w:spacing w:before="0" w:beforeAutospacing="0" w:after="0" w:afterAutospacing="0"/>
        <w:ind w:left="3600"/>
        <w:rPr>
          <w:color w:val="0070C0"/>
        </w:rPr>
      </w:pPr>
      <w:r w:rsidRPr="342B3DF6">
        <w:rPr>
          <w:b/>
          <w:bCs/>
          <w:color w:val="0070C0"/>
        </w:rPr>
        <w:t>2.   an individual or individuals who provide direct patient care and who is employed by or affiliated with a hospice program that provides residential hospice services, whether directly, by contract with another entity, or as an independent contractor, paid or unpaid, including, but not limited to, employees, members of the medical staff, contract employees or staff, students, and volunteers.</w:t>
      </w:r>
    </w:p>
    <w:p w14:paraId="7A8200F1" w14:textId="60A9F465" w:rsidR="009812AC" w:rsidRDefault="7AD7A636" w:rsidP="342B3DF6">
      <w:pPr>
        <w:pStyle w:val="paragraph"/>
        <w:spacing w:before="0" w:beforeAutospacing="0" w:after="0" w:afterAutospacing="0"/>
        <w:ind w:left="2880"/>
        <w:textAlignment w:val="baseline"/>
        <w:rPr>
          <w:rStyle w:val="normaltextrun"/>
          <w:b/>
          <w:bCs/>
          <w:color w:val="0070C0"/>
        </w:rPr>
      </w:pPr>
      <w:r w:rsidRPr="342B3DF6">
        <w:rPr>
          <w:rStyle w:val="normaltextrun"/>
          <w:b/>
          <w:bCs/>
          <w:color w:val="0070C0"/>
        </w:rPr>
        <w:t>ii</w:t>
      </w:r>
      <w:r w:rsidR="009812AC" w:rsidRPr="342B3DF6">
        <w:rPr>
          <w:rStyle w:val="normaltextrun"/>
          <w:b/>
          <w:bCs/>
          <w:color w:val="0070C0"/>
        </w:rPr>
        <w:t>. For purposes of 105 CMR 141.201(D)(2) the requirement for influenza vaccine or vaccination means immunization by either influenza vaccine, inactivated or live; attenuated influenza vaccine including seasonal influenza vaccine pursuant to 105 CMR 141.201(D)(2)</w:t>
      </w:r>
      <w:r w:rsidR="00E718E8">
        <w:rPr>
          <w:rStyle w:val="normaltextrun"/>
          <w:b/>
          <w:bCs/>
          <w:color w:val="0070C0"/>
        </w:rPr>
        <w:t>(b)</w:t>
      </w:r>
      <w:r w:rsidR="009812AC" w:rsidRPr="342B3DF6">
        <w:rPr>
          <w:rStyle w:val="normaltextrun"/>
          <w:b/>
          <w:bCs/>
          <w:color w:val="0070C0"/>
        </w:rPr>
        <w:t xml:space="preserve"> and/or other influenza vaccine pursuant to</w:t>
      </w:r>
      <w:r w:rsidR="00D85037" w:rsidRPr="342B3DF6">
        <w:rPr>
          <w:rStyle w:val="normaltextrun"/>
          <w:b/>
          <w:bCs/>
          <w:color w:val="0070C0"/>
        </w:rPr>
        <w:t xml:space="preserve"> 105 CMR 141.201(D)(2)</w:t>
      </w:r>
      <w:r w:rsidR="00E718E8">
        <w:rPr>
          <w:rStyle w:val="normaltextrun"/>
          <w:b/>
          <w:bCs/>
          <w:color w:val="0070C0"/>
        </w:rPr>
        <w:t>(c)</w:t>
      </w:r>
      <w:r w:rsidR="00D85037" w:rsidRPr="342B3DF6">
        <w:rPr>
          <w:rStyle w:val="normaltextrun"/>
          <w:b/>
          <w:bCs/>
          <w:color w:val="0070C0"/>
        </w:rPr>
        <w:t>.</w:t>
      </w:r>
    </w:p>
    <w:p w14:paraId="7311AA92" w14:textId="67E4365A" w:rsidR="0059668F" w:rsidRPr="000E5F57" w:rsidRDefault="0059668F" w:rsidP="342B3DF6">
      <w:pPr>
        <w:pStyle w:val="paragraph"/>
        <w:spacing w:before="0" w:beforeAutospacing="0" w:after="0" w:afterAutospacing="0"/>
        <w:ind w:left="2880"/>
        <w:textAlignment w:val="baseline"/>
        <w:rPr>
          <w:b/>
          <w:bCs/>
          <w:color w:val="0070C0"/>
        </w:rPr>
      </w:pPr>
      <w:r>
        <w:rPr>
          <w:rStyle w:val="normaltextrun"/>
          <w:b/>
          <w:bCs/>
          <w:color w:val="0070C0"/>
        </w:rPr>
        <w:t>iii.</w:t>
      </w:r>
      <w:r w:rsidRPr="0059668F">
        <w:rPr>
          <w:b/>
          <w:bCs/>
          <w:color w:val="0070C0"/>
        </w:rPr>
        <w:t xml:space="preserve"> </w:t>
      </w:r>
      <w:r w:rsidRPr="002E5DAA">
        <w:rPr>
          <w:b/>
          <w:bCs/>
          <w:color w:val="0070C0"/>
        </w:rPr>
        <w:t xml:space="preserve">For purposes of 105 CMR </w:t>
      </w:r>
      <w:r w:rsidRPr="0059668F">
        <w:rPr>
          <w:b/>
          <w:bCs/>
          <w:color w:val="0070C0"/>
        </w:rPr>
        <w:t>141.201</w:t>
      </w:r>
      <w:r w:rsidR="00BA2570">
        <w:rPr>
          <w:b/>
          <w:bCs/>
          <w:color w:val="0070C0"/>
        </w:rPr>
        <w:t>(D)(2)</w:t>
      </w:r>
      <w:r w:rsidRPr="002E5DAA">
        <w:rPr>
          <w:b/>
          <w:bCs/>
          <w:color w:val="0070C0"/>
        </w:rPr>
        <w:t>, mitigation measures mean measures that personnel who are exempt from vaccination must take to prevent viral infection and transmission.</w:t>
      </w:r>
    </w:p>
    <w:p w14:paraId="686B2744" w14:textId="63BF59C8" w:rsidR="009812AC" w:rsidRPr="000E5F57" w:rsidRDefault="009812AC" w:rsidP="009812AC">
      <w:pPr>
        <w:pStyle w:val="paragraph"/>
        <w:spacing w:before="0" w:beforeAutospacing="0" w:after="0" w:afterAutospacing="0"/>
        <w:ind w:left="2160"/>
        <w:textAlignment w:val="baseline"/>
        <w:rPr>
          <w:b/>
          <w:bCs/>
          <w:color w:val="0070C0"/>
        </w:rPr>
      </w:pPr>
      <w:r w:rsidRPr="000E5F57">
        <w:rPr>
          <w:rStyle w:val="normaltextrun"/>
          <w:b/>
          <w:bCs/>
          <w:color w:val="0070C0"/>
        </w:rPr>
        <w:t>(b) Each</w:t>
      </w:r>
      <w:r w:rsidR="00486360" w:rsidRPr="000E5F57">
        <w:rPr>
          <w:rStyle w:val="normaltextrun"/>
          <w:b/>
          <w:bCs/>
          <w:color w:val="0070C0"/>
        </w:rPr>
        <w:t xml:space="preserve"> program</w:t>
      </w:r>
      <w:r w:rsidRPr="000E5F57">
        <w:rPr>
          <w:rStyle w:val="normaltextrun"/>
          <w:b/>
          <w:bCs/>
          <w:color w:val="0070C0"/>
        </w:rPr>
        <w:t xml:space="preserve"> shall ensure all personnel are vaccinated annually with seasonal influenza vaccine, consistent with any guidelines of the Commissioner, unless an individual</w:t>
      </w:r>
      <w:r w:rsidR="00486360" w:rsidRPr="000E5F57">
        <w:rPr>
          <w:rStyle w:val="normaltextrun"/>
          <w:b/>
          <w:bCs/>
          <w:color w:val="0070C0"/>
        </w:rPr>
        <w:t xml:space="preserve"> is exempt from</w:t>
      </w:r>
      <w:r w:rsidRPr="000E5F57">
        <w:rPr>
          <w:rStyle w:val="normaltextrun"/>
          <w:b/>
          <w:bCs/>
          <w:color w:val="0070C0"/>
        </w:rPr>
        <w:t xml:space="preserve"> vaccination in accordance with</w:t>
      </w:r>
      <w:r w:rsidR="00486360" w:rsidRPr="000E5F57">
        <w:rPr>
          <w:rStyle w:val="normaltextrun"/>
          <w:b/>
          <w:bCs/>
          <w:color w:val="0070C0"/>
        </w:rPr>
        <w:t xml:space="preserve"> 105 CMR 141.201(D)(2)(</w:t>
      </w:r>
      <w:r w:rsidR="00161EF8" w:rsidRPr="000E5F57">
        <w:rPr>
          <w:rStyle w:val="normaltextrun"/>
          <w:b/>
          <w:bCs/>
          <w:color w:val="0070C0"/>
        </w:rPr>
        <w:t>f</w:t>
      </w:r>
      <w:r w:rsidR="00486360" w:rsidRPr="000E5F57">
        <w:rPr>
          <w:rStyle w:val="normaltextrun"/>
          <w:b/>
          <w:bCs/>
          <w:color w:val="0070C0"/>
        </w:rPr>
        <w:t>)</w:t>
      </w:r>
      <w:r w:rsidR="001A1021">
        <w:rPr>
          <w:rStyle w:val="normaltextrun"/>
          <w:b/>
          <w:bCs/>
          <w:color w:val="0070C0"/>
        </w:rPr>
        <w:t>.</w:t>
      </w:r>
      <w:r w:rsidRPr="000E5F57">
        <w:rPr>
          <w:rStyle w:val="normaltextrun"/>
          <w:b/>
          <w:bCs/>
          <w:color w:val="0070C0"/>
        </w:rPr>
        <w:t xml:space="preserve"> </w:t>
      </w:r>
    </w:p>
    <w:p w14:paraId="543BC8BE" w14:textId="77777777" w:rsidR="001A1021" w:rsidRDefault="009812AC" w:rsidP="342B3DF6">
      <w:pPr>
        <w:pStyle w:val="paragraph"/>
        <w:spacing w:before="0" w:beforeAutospacing="0" w:after="0" w:afterAutospacing="0"/>
        <w:ind w:left="2160"/>
        <w:textAlignment w:val="baseline"/>
        <w:rPr>
          <w:rStyle w:val="normaltextrun"/>
          <w:b/>
          <w:bCs/>
          <w:color w:val="0070C0"/>
        </w:rPr>
      </w:pPr>
      <w:r w:rsidRPr="342B3DF6">
        <w:rPr>
          <w:rStyle w:val="normaltextrun"/>
          <w:b/>
          <w:bCs/>
          <w:color w:val="0070C0"/>
        </w:rPr>
        <w:t>(c) Each</w:t>
      </w:r>
      <w:r w:rsidR="00486360" w:rsidRPr="342B3DF6">
        <w:rPr>
          <w:rStyle w:val="normaltextrun"/>
          <w:b/>
          <w:bCs/>
          <w:color w:val="0070C0"/>
        </w:rPr>
        <w:t xml:space="preserve"> program </w:t>
      </w:r>
      <w:r w:rsidRPr="342B3DF6">
        <w:rPr>
          <w:rStyle w:val="normaltextrun"/>
          <w:b/>
          <w:bCs/>
          <w:color w:val="0070C0"/>
        </w:rPr>
        <w:t xml:space="preserve">also shall ensure all personnel are vaccinated against other pandemic or novel influenza virus(es) as specified in guidelines of the </w:t>
      </w:r>
      <w:proofErr w:type="gramStart"/>
      <w:r w:rsidRPr="342B3DF6">
        <w:rPr>
          <w:rStyle w:val="normaltextrun"/>
          <w:b/>
          <w:bCs/>
          <w:color w:val="0070C0"/>
        </w:rPr>
        <w:t>Commissioner, unless</w:t>
      </w:r>
      <w:proofErr w:type="gramEnd"/>
      <w:r w:rsidRPr="342B3DF6">
        <w:rPr>
          <w:rStyle w:val="normaltextrun"/>
          <w:b/>
          <w:bCs/>
          <w:color w:val="0070C0"/>
        </w:rPr>
        <w:t xml:space="preserve"> an individual</w:t>
      </w:r>
      <w:r w:rsidR="00486360" w:rsidRPr="342B3DF6">
        <w:rPr>
          <w:rStyle w:val="normaltextrun"/>
          <w:b/>
          <w:bCs/>
          <w:color w:val="0070C0"/>
        </w:rPr>
        <w:t xml:space="preserve"> is exempt from</w:t>
      </w:r>
      <w:r w:rsidRPr="342B3DF6">
        <w:rPr>
          <w:rStyle w:val="normaltextrun"/>
          <w:b/>
          <w:bCs/>
          <w:color w:val="0070C0"/>
        </w:rPr>
        <w:t xml:space="preserve"> vaccination in accordance with</w:t>
      </w:r>
      <w:r w:rsidR="00486360" w:rsidRPr="342B3DF6">
        <w:rPr>
          <w:rStyle w:val="normaltextrun"/>
          <w:b/>
          <w:bCs/>
          <w:color w:val="0070C0"/>
        </w:rPr>
        <w:t xml:space="preserve"> 105 CMR 141.201(D)(2</w:t>
      </w:r>
      <w:r w:rsidR="608684AA" w:rsidRPr="342B3DF6">
        <w:rPr>
          <w:rStyle w:val="normaltextrun"/>
          <w:b/>
          <w:bCs/>
          <w:color w:val="0070C0"/>
        </w:rPr>
        <w:t>)</w:t>
      </w:r>
      <w:r w:rsidR="00486360" w:rsidRPr="342B3DF6">
        <w:rPr>
          <w:rStyle w:val="normaltextrun"/>
          <w:b/>
          <w:bCs/>
          <w:color w:val="0070C0"/>
        </w:rPr>
        <w:t>(</w:t>
      </w:r>
      <w:r w:rsidR="001A1021">
        <w:rPr>
          <w:rStyle w:val="normaltextrun"/>
          <w:b/>
          <w:bCs/>
          <w:color w:val="0070C0"/>
        </w:rPr>
        <w:t>f</w:t>
      </w:r>
      <w:r w:rsidR="00486360" w:rsidRPr="342B3DF6">
        <w:rPr>
          <w:rStyle w:val="normaltextrun"/>
          <w:b/>
          <w:bCs/>
          <w:color w:val="0070C0"/>
        </w:rPr>
        <w:t xml:space="preserve">). </w:t>
      </w:r>
      <w:r w:rsidRPr="342B3DF6">
        <w:rPr>
          <w:rStyle w:val="normaltextrun"/>
          <w:b/>
          <w:bCs/>
          <w:color w:val="0070C0"/>
        </w:rPr>
        <w:t xml:space="preserve">Such guidelines may specify: </w:t>
      </w:r>
    </w:p>
    <w:p w14:paraId="1CDA3515" w14:textId="71483F7A" w:rsidR="001A1021" w:rsidRDefault="00FA36B5" w:rsidP="001A1021">
      <w:pPr>
        <w:pStyle w:val="paragraph"/>
        <w:spacing w:before="0" w:beforeAutospacing="0" w:after="0" w:afterAutospacing="0"/>
        <w:ind w:left="2880"/>
        <w:textAlignment w:val="baseline"/>
        <w:rPr>
          <w:rStyle w:val="normaltextrun"/>
          <w:b/>
          <w:bCs/>
          <w:color w:val="0070C0"/>
        </w:rPr>
      </w:pPr>
      <w:r>
        <w:rPr>
          <w:rStyle w:val="normaltextrun"/>
          <w:b/>
          <w:bCs/>
          <w:color w:val="0070C0"/>
        </w:rPr>
        <w:t>i</w:t>
      </w:r>
      <w:r w:rsidR="009812AC" w:rsidRPr="342B3DF6">
        <w:rPr>
          <w:rStyle w:val="normaltextrun"/>
          <w:b/>
          <w:bCs/>
          <w:color w:val="0070C0"/>
        </w:rPr>
        <w:t>. The categories of personnel</w:t>
      </w:r>
      <w:r w:rsidR="00486360" w:rsidRPr="342B3DF6">
        <w:rPr>
          <w:rStyle w:val="normaltextrun"/>
          <w:b/>
          <w:bCs/>
          <w:color w:val="0070C0"/>
        </w:rPr>
        <w:t xml:space="preserve"> to</w:t>
      </w:r>
      <w:r w:rsidR="009812AC" w:rsidRPr="342B3DF6">
        <w:rPr>
          <w:rStyle w:val="normaltextrun"/>
          <w:b/>
          <w:bCs/>
          <w:color w:val="0070C0"/>
        </w:rPr>
        <w:t xml:space="preserve"> be vaccinated and the order of priority of vaccination of personnel, with priority for personnel with responsibility for direct care; </w:t>
      </w:r>
    </w:p>
    <w:p w14:paraId="19968047" w14:textId="1A663A40" w:rsidR="001A1021" w:rsidRDefault="00FA36B5" w:rsidP="001A1021">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t>ii</w:t>
      </w:r>
      <w:r w:rsidR="009812AC" w:rsidRPr="342B3DF6">
        <w:rPr>
          <w:rStyle w:val="normaltextrun"/>
          <w:b/>
          <w:bCs/>
          <w:color w:val="0070C0"/>
        </w:rPr>
        <w:t xml:space="preserve">. The influenza vaccine(s) to be administered; </w:t>
      </w:r>
    </w:p>
    <w:p w14:paraId="21A41003" w14:textId="5C77B869" w:rsidR="001A1021" w:rsidRDefault="00FA36B5" w:rsidP="001A1021">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t>iii</w:t>
      </w:r>
      <w:r w:rsidR="009812AC" w:rsidRPr="342B3DF6">
        <w:rPr>
          <w:rStyle w:val="normaltextrun"/>
          <w:b/>
          <w:bCs/>
          <w:color w:val="0070C0"/>
        </w:rPr>
        <w:t xml:space="preserve">. The dates by which personnel must be vaccinated; and </w:t>
      </w:r>
    </w:p>
    <w:p w14:paraId="71CE5682" w14:textId="6EE70086" w:rsidR="009812AC" w:rsidRPr="000E5F57" w:rsidRDefault="00FA36B5" w:rsidP="001A1021">
      <w:pPr>
        <w:pStyle w:val="paragraph"/>
        <w:spacing w:before="0" w:beforeAutospacing="0" w:after="0" w:afterAutospacing="0"/>
        <w:ind w:left="2880"/>
        <w:textAlignment w:val="baseline"/>
        <w:rPr>
          <w:b/>
          <w:bCs/>
          <w:color w:val="0070C0"/>
        </w:rPr>
      </w:pPr>
      <w:r>
        <w:rPr>
          <w:rStyle w:val="normaltextrun"/>
          <w:b/>
          <w:bCs/>
          <w:color w:val="0070C0"/>
        </w:rPr>
        <w:lastRenderedPageBreak/>
        <w:t>iv</w:t>
      </w:r>
      <w:r w:rsidR="009812AC" w:rsidRPr="342B3DF6">
        <w:rPr>
          <w:rStyle w:val="normaltextrun"/>
          <w:b/>
          <w:bCs/>
          <w:color w:val="0070C0"/>
        </w:rPr>
        <w:t>. Any required reporting and data collection relating to the personnel vaccination requirement of</w:t>
      </w:r>
      <w:r w:rsidR="00486360" w:rsidRPr="342B3DF6">
        <w:rPr>
          <w:rStyle w:val="normaltextrun"/>
          <w:b/>
          <w:bCs/>
          <w:color w:val="0070C0"/>
        </w:rPr>
        <w:t xml:space="preserve"> 105 CMR 141.201(D)(2)</w:t>
      </w:r>
      <w:r w:rsidR="00161EF8" w:rsidRPr="342B3DF6">
        <w:rPr>
          <w:rStyle w:val="normaltextrun"/>
          <w:b/>
          <w:bCs/>
          <w:color w:val="0070C0"/>
        </w:rPr>
        <w:t>.</w:t>
      </w:r>
      <w:r w:rsidR="009812AC" w:rsidRPr="342B3DF6">
        <w:rPr>
          <w:rStyle w:val="normaltextrun"/>
          <w:b/>
          <w:bCs/>
          <w:color w:val="0070C0"/>
        </w:rPr>
        <w:t xml:space="preserve"> </w:t>
      </w:r>
      <w:r w:rsidR="009812AC" w:rsidRPr="342B3DF6">
        <w:rPr>
          <w:rStyle w:val="eop"/>
          <w:b/>
          <w:bCs/>
          <w:color w:val="0070C0"/>
        </w:rPr>
        <w:t> </w:t>
      </w:r>
    </w:p>
    <w:p w14:paraId="13D9AE45" w14:textId="5C4AA90E" w:rsidR="009812AC" w:rsidRPr="000E5F57" w:rsidRDefault="009812AC" w:rsidP="009812AC">
      <w:pPr>
        <w:pStyle w:val="paragraph"/>
        <w:spacing w:before="0" w:beforeAutospacing="0" w:after="0" w:afterAutospacing="0"/>
        <w:ind w:left="2160"/>
        <w:textAlignment w:val="baseline"/>
        <w:rPr>
          <w:b/>
          <w:bCs/>
          <w:color w:val="0070C0"/>
        </w:rPr>
      </w:pPr>
      <w:r w:rsidRPr="000E5F57">
        <w:rPr>
          <w:rStyle w:val="normaltextrun"/>
          <w:b/>
          <w:bCs/>
          <w:color w:val="0070C0"/>
        </w:rPr>
        <w:t>(d) Each</w:t>
      </w:r>
      <w:r w:rsidR="00161EF8" w:rsidRPr="000E5F57">
        <w:rPr>
          <w:rStyle w:val="normaltextrun"/>
          <w:b/>
          <w:bCs/>
          <w:color w:val="0070C0"/>
        </w:rPr>
        <w:t xml:space="preserve"> program </w:t>
      </w:r>
      <w:r w:rsidR="001A1021">
        <w:rPr>
          <w:rStyle w:val="normaltextrun"/>
          <w:b/>
          <w:bCs/>
          <w:color w:val="0070C0"/>
        </w:rPr>
        <w:t>sh</w:t>
      </w:r>
      <w:r w:rsidRPr="000E5F57">
        <w:rPr>
          <w:rStyle w:val="normaltextrun"/>
          <w:b/>
          <w:bCs/>
          <w:color w:val="0070C0"/>
        </w:rPr>
        <w:t>all provide all personnel with information about the risks and benefits of influenza vaccine. </w:t>
      </w:r>
      <w:r w:rsidRPr="000E5F57">
        <w:rPr>
          <w:rStyle w:val="eop"/>
          <w:b/>
          <w:bCs/>
          <w:color w:val="0070C0"/>
        </w:rPr>
        <w:t> </w:t>
      </w:r>
    </w:p>
    <w:p w14:paraId="20FF360E" w14:textId="6D86590A" w:rsidR="009812AC" w:rsidRPr="000E5F57" w:rsidRDefault="009812AC" w:rsidP="009812AC">
      <w:pPr>
        <w:pStyle w:val="paragraph"/>
        <w:spacing w:before="0" w:beforeAutospacing="0" w:after="0" w:afterAutospacing="0"/>
        <w:ind w:left="2160"/>
        <w:textAlignment w:val="baseline"/>
        <w:rPr>
          <w:b/>
          <w:bCs/>
          <w:color w:val="0070C0"/>
        </w:rPr>
      </w:pPr>
      <w:r w:rsidRPr="000E5F57">
        <w:rPr>
          <w:rStyle w:val="normaltextrun"/>
          <w:b/>
          <w:bCs/>
          <w:color w:val="0070C0"/>
        </w:rPr>
        <w:t>(e) Each</w:t>
      </w:r>
      <w:r w:rsidR="00161EF8" w:rsidRPr="000E5F57">
        <w:rPr>
          <w:rStyle w:val="normaltextrun"/>
          <w:b/>
          <w:bCs/>
          <w:color w:val="0070C0"/>
        </w:rPr>
        <w:t xml:space="preserve"> program </w:t>
      </w:r>
      <w:r w:rsidRPr="000E5F57">
        <w:rPr>
          <w:rStyle w:val="normaltextrun"/>
          <w:b/>
          <w:bCs/>
          <w:color w:val="0070C0"/>
        </w:rPr>
        <w:t xml:space="preserve">shall notify all personnel of the influenza vaccination requirements of </w:t>
      </w:r>
      <w:r w:rsidR="00161EF8" w:rsidRPr="000E5F57">
        <w:rPr>
          <w:rStyle w:val="normaltextrun"/>
          <w:b/>
          <w:bCs/>
          <w:color w:val="0070C0"/>
        </w:rPr>
        <w:t>105 CMR 141.201(D)(2)</w:t>
      </w:r>
      <w:r w:rsidRPr="000E5F57">
        <w:rPr>
          <w:rStyle w:val="normaltextrun"/>
          <w:b/>
          <w:bCs/>
          <w:color w:val="0070C0"/>
        </w:rPr>
        <w:t xml:space="preserve"> and shall, at no cost to any personnel, provide or arrange for vaccination of all personnel who cannot provide proof of current immunization against influenza unless an individual</w:t>
      </w:r>
      <w:r w:rsidR="00161EF8" w:rsidRPr="000E5F57">
        <w:rPr>
          <w:rStyle w:val="normaltextrun"/>
          <w:b/>
          <w:bCs/>
          <w:color w:val="0070C0"/>
        </w:rPr>
        <w:t xml:space="preserve"> is exempt from</w:t>
      </w:r>
      <w:r w:rsidRPr="000E5F57">
        <w:rPr>
          <w:rStyle w:val="normaltextrun"/>
          <w:b/>
          <w:bCs/>
          <w:color w:val="0070C0"/>
        </w:rPr>
        <w:t xml:space="preserve"> vaccination in accordance with</w:t>
      </w:r>
      <w:r w:rsidR="00161EF8" w:rsidRPr="000E5F57">
        <w:rPr>
          <w:rStyle w:val="normaltextrun"/>
          <w:b/>
          <w:bCs/>
          <w:color w:val="0070C0"/>
        </w:rPr>
        <w:t xml:space="preserve"> 105 CMR 141.201(D)(2)(f).</w:t>
      </w:r>
    </w:p>
    <w:p w14:paraId="7E7BCE3A" w14:textId="77777777" w:rsidR="00FA36B5" w:rsidRDefault="009812AC" w:rsidP="009812AC">
      <w:pPr>
        <w:pStyle w:val="paragraph"/>
        <w:spacing w:before="0" w:beforeAutospacing="0" w:after="0" w:afterAutospacing="0"/>
        <w:ind w:left="2160"/>
        <w:textAlignment w:val="baseline"/>
        <w:rPr>
          <w:rStyle w:val="normaltextrun"/>
          <w:b/>
          <w:bCs/>
          <w:color w:val="0070C0"/>
        </w:rPr>
      </w:pPr>
      <w:r w:rsidRPr="000E5F57">
        <w:rPr>
          <w:rStyle w:val="normaltextrun"/>
          <w:b/>
          <w:bCs/>
          <w:color w:val="0070C0"/>
        </w:rPr>
        <w:t xml:space="preserve">(f) </w:t>
      </w:r>
      <w:r w:rsidR="00161EF8" w:rsidRPr="00FA36B5">
        <w:rPr>
          <w:rStyle w:val="normaltextrun"/>
          <w:b/>
          <w:bCs/>
          <w:color w:val="0070C0"/>
          <w:u w:val="single"/>
        </w:rPr>
        <w:t>Exemptions</w:t>
      </w:r>
      <w:r w:rsidRPr="00FA36B5">
        <w:rPr>
          <w:rStyle w:val="normaltextrun"/>
          <w:b/>
          <w:bCs/>
          <w:color w:val="0070C0"/>
          <w:u w:val="single"/>
        </w:rPr>
        <w:t>.</w:t>
      </w:r>
      <w:r w:rsidRPr="000E5F57">
        <w:rPr>
          <w:rStyle w:val="normaltextrun"/>
          <w:b/>
          <w:bCs/>
          <w:color w:val="0070C0"/>
        </w:rPr>
        <w:t xml:space="preserve"> </w:t>
      </w:r>
    </w:p>
    <w:p w14:paraId="12D9D68F" w14:textId="2438F6F2" w:rsidR="00FA36B5" w:rsidRDefault="00FA36B5" w:rsidP="00FA36B5">
      <w:pPr>
        <w:pStyle w:val="paragraph"/>
        <w:spacing w:before="0" w:beforeAutospacing="0" w:after="0" w:afterAutospacing="0"/>
        <w:ind w:left="2880"/>
        <w:textAlignment w:val="baseline"/>
        <w:rPr>
          <w:rStyle w:val="normaltextrun"/>
          <w:b/>
          <w:bCs/>
          <w:color w:val="0070C0"/>
        </w:rPr>
      </w:pPr>
      <w:r>
        <w:rPr>
          <w:rStyle w:val="normaltextrun"/>
          <w:b/>
          <w:bCs/>
          <w:color w:val="0070C0"/>
        </w:rPr>
        <w:t>i</w:t>
      </w:r>
      <w:r w:rsidR="009812AC" w:rsidRPr="000E5F57">
        <w:rPr>
          <w:rStyle w:val="normaltextrun"/>
          <w:b/>
          <w:bCs/>
          <w:color w:val="0070C0"/>
        </w:rPr>
        <w:t xml:space="preserve">. </w:t>
      </w:r>
      <w:r w:rsidR="00FD7032">
        <w:rPr>
          <w:rStyle w:val="normaltextrun"/>
          <w:b/>
          <w:bCs/>
          <w:color w:val="0070C0"/>
        </w:rPr>
        <w:t>Subject to the provisions set forth in 105 CMR 141.201(D)(2)(f)(ii), a</w:t>
      </w:r>
      <w:r w:rsidR="00161EF8" w:rsidRPr="000E5F57">
        <w:rPr>
          <w:rStyle w:val="normaltextrun"/>
          <w:b/>
          <w:bCs/>
          <w:color w:val="0070C0"/>
        </w:rPr>
        <w:t xml:space="preserve"> program </w:t>
      </w:r>
      <w:r w:rsidR="009812AC" w:rsidRPr="000E5F57">
        <w:rPr>
          <w:rStyle w:val="normaltextrun"/>
          <w:b/>
          <w:bCs/>
          <w:color w:val="0070C0"/>
        </w:rPr>
        <w:t>shall not require an individual to receive an influenza vaccine pursuant to</w:t>
      </w:r>
      <w:r w:rsidR="00161EF8" w:rsidRPr="000E5F57">
        <w:rPr>
          <w:rStyle w:val="normaltextrun"/>
          <w:b/>
          <w:bCs/>
          <w:color w:val="0070C0"/>
        </w:rPr>
        <w:t xml:space="preserve"> 105 CMR 141.201(D)(2)(b) or (c)</w:t>
      </w:r>
      <w:r w:rsidR="009812AC" w:rsidRPr="000E5F57">
        <w:rPr>
          <w:rStyle w:val="normaltextrun"/>
          <w:b/>
          <w:bCs/>
          <w:color w:val="0070C0"/>
        </w:rPr>
        <w:t xml:space="preserve"> </w:t>
      </w:r>
      <w:r w:rsidR="00C90BE9" w:rsidRPr="00F72632">
        <w:rPr>
          <w:b/>
          <w:bCs/>
          <w:color w:val="0070C0"/>
        </w:rPr>
        <w:t>if</w:t>
      </w:r>
      <w:r w:rsidR="00C90BE9">
        <w:rPr>
          <w:b/>
          <w:bCs/>
          <w:color w:val="0070C0"/>
        </w:rPr>
        <w:t xml:space="preserve"> </w:t>
      </w:r>
      <w:r w:rsidR="00C90BE9" w:rsidRPr="00A56953">
        <w:rPr>
          <w:b/>
          <w:bCs/>
          <w:color w:val="0070C0"/>
        </w:rPr>
        <w:t xml:space="preserve">the individual declines the vaccine.   </w:t>
      </w:r>
    </w:p>
    <w:p w14:paraId="364ACD0F" w14:textId="0EB8D064" w:rsidR="00FA36B5" w:rsidRDefault="00FA36B5" w:rsidP="00FA36B5">
      <w:pPr>
        <w:pStyle w:val="paragraph"/>
        <w:spacing w:before="0" w:beforeAutospacing="0" w:after="0" w:afterAutospacing="0"/>
        <w:ind w:left="2880"/>
        <w:textAlignment w:val="baseline"/>
        <w:rPr>
          <w:rStyle w:val="normaltextrun"/>
          <w:b/>
          <w:bCs/>
          <w:color w:val="0070C0"/>
        </w:rPr>
      </w:pPr>
      <w:r>
        <w:rPr>
          <w:rStyle w:val="normaltextrun"/>
          <w:b/>
          <w:bCs/>
          <w:color w:val="0070C0"/>
        </w:rPr>
        <w:t xml:space="preserve">ii. </w:t>
      </w:r>
      <w:r w:rsidR="00DA384E" w:rsidRPr="00DA384E">
        <w:rPr>
          <w:rStyle w:val="normaltextrun"/>
          <w:b/>
          <w:bCs/>
          <w:color w:val="0070C0"/>
        </w:rPr>
        <w:t xml:space="preserve">For any individual subject to the exemption, a </w:t>
      </w:r>
      <w:r w:rsidR="00DA384E">
        <w:rPr>
          <w:rStyle w:val="normaltextrun"/>
          <w:b/>
          <w:bCs/>
          <w:color w:val="0070C0"/>
        </w:rPr>
        <w:t>program</w:t>
      </w:r>
      <w:r w:rsidR="00DA384E" w:rsidRPr="00DA384E">
        <w:rPr>
          <w:rStyle w:val="normaltextrun"/>
          <w:b/>
          <w:bCs/>
          <w:color w:val="0070C0"/>
        </w:rPr>
        <w:t xml:space="preserve"> shall require such individual take mitigation measures, consistent with guidance from the Department.</w:t>
      </w:r>
    </w:p>
    <w:p w14:paraId="79C97845" w14:textId="570FD7F8" w:rsidR="009812AC" w:rsidRPr="000E5F57" w:rsidRDefault="00FA36B5" w:rsidP="00FA36B5">
      <w:pPr>
        <w:pStyle w:val="paragraph"/>
        <w:spacing w:before="0" w:beforeAutospacing="0" w:after="0" w:afterAutospacing="0"/>
        <w:ind w:left="2880"/>
        <w:textAlignment w:val="baseline"/>
        <w:rPr>
          <w:b/>
          <w:bCs/>
          <w:color w:val="0070C0"/>
        </w:rPr>
      </w:pPr>
      <w:r>
        <w:rPr>
          <w:rStyle w:val="normaltextrun"/>
          <w:b/>
          <w:bCs/>
          <w:color w:val="0070C0"/>
        </w:rPr>
        <w:t>iii</w:t>
      </w:r>
      <w:r w:rsidR="009812AC" w:rsidRPr="000E5F57">
        <w:rPr>
          <w:rStyle w:val="normaltextrun"/>
          <w:b/>
          <w:bCs/>
          <w:color w:val="0070C0"/>
        </w:rPr>
        <w:t xml:space="preserve">. </w:t>
      </w:r>
      <w:r w:rsidR="00C45674" w:rsidRPr="00C45674">
        <w:rPr>
          <w:rStyle w:val="normaltextrun"/>
          <w:b/>
          <w:bCs/>
          <w:color w:val="0070C0"/>
        </w:rPr>
        <w:t xml:space="preserve">An individual who is exempt from vaccination shall sign a statement certifying that they are exempt from </w:t>
      </w:r>
      <w:proofErr w:type="gramStart"/>
      <w:r w:rsidR="00C45674" w:rsidRPr="00C45674">
        <w:rPr>
          <w:rStyle w:val="normaltextrun"/>
          <w:b/>
          <w:bCs/>
          <w:color w:val="0070C0"/>
        </w:rPr>
        <w:t>vaccination</w:t>
      </w:r>
      <w:proofErr w:type="gramEnd"/>
      <w:r w:rsidR="00C45674" w:rsidRPr="00C45674">
        <w:rPr>
          <w:rStyle w:val="normaltextrun"/>
          <w:b/>
          <w:bCs/>
          <w:color w:val="0070C0"/>
        </w:rPr>
        <w:t xml:space="preserve"> and they received information about the risks and benefits of influenza vaccine.</w:t>
      </w:r>
    </w:p>
    <w:p w14:paraId="4117F051" w14:textId="0AD9C8C9" w:rsidR="009812AC" w:rsidRPr="000E5F57" w:rsidRDefault="009812AC" w:rsidP="00FA36B5">
      <w:pPr>
        <w:pStyle w:val="paragraph"/>
        <w:spacing w:before="0" w:beforeAutospacing="0" w:after="0" w:afterAutospacing="0"/>
        <w:ind w:left="2160"/>
        <w:textAlignment w:val="baseline"/>
        <w:rPr>
          <w:b/>
          <w:bCs/>
          <w:color w:val="0070C0"/>
        </w:rPr>
      </w:pPr>
      <w:r w:rsidRPr="000E5F57">
        <w:rPr>
          <w:rStyle w:val="normaltextrun"/>
          <w:b/>
          <w:bCs/>
          <w:color w:val="0070C0"/>
        </w:rPr>
        <w:t xml:space="preserve">(g) </w:t>
      </w:r>
      <w:r w:rsidRPr="00FA36B5">
        <w:rPr>
          <w:rStyle w:val="normaltextrun"/>
          <w:b/>
          <w:bCs/>
          <w:color w:val="0070C0"/>
          <w:u w:val="single"/>
        </w:rPr>
        <w:t>Unavailability of Vaccine.</w:t>
      </w:r>
      <w:r w:rsidRPr="000E5F57">
        <w:rPr>
          <w:rStyle w:val="normaltextrun"/>
          <w:b/>
          <w:bCs/>
          <w:color w:val="0070C0"/>
        </w:rPr>
        <w:t xml:space="preserve"> A</w:t>
      </w:r>
      <w:r w:rsidR="00161EF8" w:rsidRPr="000E5F57">
        <w:rPr>
          <w:rStyle w:val="normaltextrun"/>
          <w:b/>
          <w:bCs/>
          <w:color w:val="0070C0"/>
        </w:rPr>
        <w:t xml:space="preserve"> program</w:t>
      </w:r>
      <w:r w:rsidRPr="000E5F57">
        <w:rPr>
          <w:rStyle w:val="normaltextrun"/>
          <w:b/>
          <w:bCs/>
          <w:color w:val="0070C0"/>
        </w:rPr>
        <w:t xml:space="preserve"> shall not be required to provide or arrange for influenza vaccination during such times the vaccine is unavailable for purchase, shipment, </w:t>
      </w:r>
      <w:proofErr w:type="gramStart"/>
      <w:r w:rsidRPr="000E5F57">
        <w:rPr>
          <w:rStyle w:val="normaltextrun"/>
          <w:b/>
          <w:bCs/>
          <w:color w:val="0070C0"/>
        </w:rPr>
        <w:t>distribution</w:t>
      </w:r>
      <w:proofErr w:type="gramEnd"/>
      <w:r w:rsidRPr="000E5F57">
        <w:rPr>
          <w:rStyle w:val="normaltextrun"/>
          <w:b/>
          <w:bCs/>
          <w:color w:val="0070C0"/>
        </w:rPr>
        <w:t xml:space="preserve"> or administration by a third party or when complying with an order of the Commissioner restricting the use of the vaccine. A</w:t>
      </w:r>
      <w:r w:rsidR="00161EF8" w:rsidRPr="000E5F57">
        <w:rPr>
          <w:rStyle w:val="normaltextrun"/>
          <w:b/>
          <w:bCs/>
          <w:color w:val="0070C0"/>
        </w:rPr>
        <w:t xml:space="preserve"> program </w:t>
      </w:r>
      <w:r w:rsidRPr="000E5F57">
        <w:rPr>
          <w:rStyle w:val="normaltextrun"/>
          <w:b/>
          <w:bCs/>
          <w:color w:val="0070C0"/>
        </w:rPr>
        <w:t>shall obtain and administer influenza vaccine in accordance with</w:t>
      </w:r>
      <w:r w:rsidR="00161EF8" w:rsidRPr="000E5F57">
        <w:rPr>
          <w:rStyle w:val="normaltextrun"/>
          <w:b/>
          <w:bCs/>
          <w:color w:val="0070C0"/>
        </w:rPr>
        <w:t xml:space="preserve"> 105 CMR 141.201(D)(2)</w:t>
      </w:r>
      <w:r w:rsidRPr="000E5F57">
        <w:rPr>
          <w:rStyle w:val="normaltextrun"/>
          <w:b/>
          <w:bCs/>
          <w:color w:val="0070C0"/>
        </w:rPr>
        <w:t xml:space="preserve"> as soon as vaccine becomes available. </w:t>
      </w:r>
      <w:r w:rsidRPr="000E5F57">
        <w:rPr>
          <w:rStyle w:val="eop"/>
          <w:b/>
          <w:bCs/>
          <w:color w:val="0070C0"/>
        </w:rPr>
        <w:t> </w:t>
      </w:r>
    </w:p>
    <w:p w14:paraId="5F6DEDDD" w14:textId="77777777" w:rsidR="00FA36B5" w:rsidRDefault="009812AC" w:rsidP="009812AC">
      <w:pPr>
        <w:pStyle w:val="paragraph"/>
        <w:spacing w:before="0" w:beforeAutospacing="0" w:after="0" w:afterAutospacing="0"/>
        <w:ind w:left="2160"/>
        <w:textAlignment w:val="baseline"/>
        <w:rPr>
          <w:rStyle w:val="normaltextrun"/>
          <w:b/>
          <w:bCs/>
          <w:color w:val="0070C0"/>
        </w:rPr>
      </w:pPr>
      <w:r w:rsidRPr="000E5F57">
        <w:rPr>
          <w:rStyle w:val="normaltextrun"/>
          <w:b/>
          <w:bCs/>
          <w:color w:val="0070C0"/>
        </w:rPr>
        <w:t xml:space="preserve">(h) </w:t>
      </w:r>
      <w:r w:rsidRPr="00FA36B5">
        <w:rPr>
          <w:rStyle w:val="normaltextrun"/>
          <w:b/>
          <w:bCs/>
          <w:color w:val="0070C0"/>
          <w:u w:val="single"/>
        </w:rPr>
        <w:t>Documentation.</w:t>
      </w:r>
      <w:r w:rsidRPr="000E5F57">
        <w:rPr>
          <w:rStyle w:val="normaltextrun"/>
          <w:b/>
          <w:bCs/>
          <w:color w:val="0070C0"/>
        </w:rPr>
        <w:t xml:space="preserve"> </w:t>
      </w:r>
    </w:p>
    <w:p w14:paraId="37A8B59B" w14:textId="081C1FCE" w:rsidR="00FA36B5" w:rsidRDefault="00FA36B5" w:rsidP="00FA36B5">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t>i</w:t>
      </w:r>
      <w:r w:rsidR="009812AC" w:rsidRPr="000E5F57">
        <w:rPr>
          <w:rStyle w:val="normaltextrun"/>
          <w:b/>
          <w:bCs/>
          <w:color w:val="0070C0"/>
        </w:rPr>
        <w:t>. A</w:t>
      </w:r>
      <w:r w:rsidR="00161EF8" w:rsidRPr="000E5F57">
        <w:rPr>
          <w:rStyle w:val="normaltextrun"/>
          <w:b/>
          <w:bCs/>
          <w:color w:val="0070C0"/>
        </w:rPr>
        <w:t xml:space="preserve"> program </w:t>
      </w:r>
      <w:r w:rsidR="009812AC" w:rsidRPr="000E5F57">
        <w:rPr>
          <w:rStyle w:val="normaltextrun"/>
          <w:b/>
          <w:bCs/>
          <w:color w:val="0070C0"/>
        </w:rPr>
        <w:t>shall require and maintain for each individual proof of current vaccination against influenza virus pursuant to</w:t>
      </w:r>
      <w:r w:rsidR="00161EF8" w:rsidRPr="000E5F57">
        <w:rPr>
          <w:rStyle w:val="normaltextrun"/>
          <w:b/>
          <w:bCs/>
          <w:color w:val="0070C0"/>
        </w:rPr>
        <w:t xml:space="preserve"> 105 CMR 141.201(D)(2)(b) or (c)</w:t>
      </w:r>
      <w:r w:rsidR="009812AC" w:rsidRPr="000E5F57">
        <w:rPr>
          <w:rStyle w:val="normaltextrun"/>
          <w:b/>
          <w:bCs/>
          <w:color w:val="0070C0"/>
        </w:rPr>
        <w:t xml:space="preserve"> or the individual’s exemption statement pursuant to</w:t>
      </w:r>
      <w:r w:rsidR="00161EF8" w:rsidRPr="000E5F57">
        <w:rPr>
          <w:rStyle w:val="normaltextrun"/>
          <w:b/>
          <w:bCs/>
          <w:color w:val="0070C0"/>
        </w:rPr>
        <w:t xml:space="preserve"> 105 CMR 141.201(D)(2)</w:t>
      </w:r>
      <w:r w:rsidR="0005561C">
        <w:rPr>
          <w:rStyle w:val="normaltextrun"/>
          <w:b/>
          <w:bCs/>
          <w:color w:val="0070C0"/>
        </w:rPr>
        <w:t>(f)</w:t>
      </w:r>
      <w:r w:rsidR="00161EF8" w:rsidRPr="000E5F57">
        <w:rPr>
          <w:rStyle w:val="normaltextrun"/>
          <w:b/>
          <w:bCs/>
          <w:color w:val="0070C0"/>
        </w:rPr>
        <w:t xml:space="preserve">. </w:t>
      </w:r>
      <w:r w:rsidR="009812AC" w:rsidRPr="000E5F57">
        <w:rPr>
          <w:rStyle w:val="normaltextrun"/>
          <w:b/>
          <w:bCs/>
          <w:color w:val="0070C0"/>
        </w:rPr>
        <w:t xml:space="preserve"> </w:t>
      </w:r>
    </w:p>
    <w:p w14:paraId="1D17B1AC" w14:textId="34EEDFF5" w:rsidR="00FA36B5" w:rsidRDefault="00FA36B5" w:rsidP="00FA36B5">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t>ii</w:t>
      </w:r>
      <w:r w:rsidR="009812AC" w:rsidRPr="000E5F57">
        <w:rPr>
          <w:rStyle w:val="normaltextrun"/>
          <w:b/>
          <w:bCs/>
          <w:color w:val="0070C0"/>
        </w:rPr>
        <w:t>. Each</w:t>
      </w:r>
      <w:r w:rsidR="00161EF8" w:rsidRPr="000E5F57">
        <w:rPr>
          <w:rStyle w:val="normaltextrun"/>
          <w:b/>
          <w:bCs/>
          <w:color w:val="0070C0"/>
        </w:rPr>
        <w:t xml:space="preserve"> program</w:t>
      </w:r>
      <w:r w:rsidR="009812AC" w:rsidRPr="000E5F57">
        <w:rPr>
          <w:rStyle w:val="normaltextrun"/>
          <w:b/>
          <w:bCs/>
          <w:color w:val="0070C0"/>
        </w:rPr>
        <w:t xml:space="preserve"> </w:t>
      </w:r>
      <w:r w:rsidR="0005561C">
        <w:rPr>
          <w:rStyle w:val="normaltextrun"/>
          <w:b/>
          <w:bCs/>
          <w:color w:val="0070C0"/>
        </w:rPr>
        <w:t>sh</w:t>
      </w:r>
      <w:r w:rsidR="009812AC" w:rsidRPr="000E5F57">
        <w:rPr>
          <w:rStyle w:val="normaltextrun"/>
          <w:b/>
          <w:bCs/>
          <w:color w:val="0070C0"/>
        </w:rPr>
        <w:t xml:space="preserve">all maintain a central system to track the vaccination status of all personnel. </w:t>
      </w:r>
    </w:p>
    <w:p w14:paraId="4E6B3A01" w14:textId="0C5A7933" w:rsidR="009812AC" w:rsidRPr="000E5F57" w:rsidRDefault="00FA36B5" w:rsidP="00FA36B5">
      <w:pPr>
        <w:pStyle w:val="paragraph"/>
        <w:spacing w:before="0" w:beforeAutospacing="0" w:after="0" w:afterAutospacing="0"/>
        <w:ind w:left="2160" w:firstLine="720"/>
        <w:textAlignment w:val="baseline"/>
        <w:rPr>
          <w:b/>
          <w:bCs/>
          <w:color w:val="0070C0"/>
        </w:rPr>
      </w:pPr>
      <w:r>
        <w:rPr>
          <w:rStyle w:val="normaltextrun"/>
          <w:b/>
          <w:bCs/>
          <w:color w:val="0070C0"/>
        </w:rPr>
        <w:t>iii</w:t>
      </w:r>
      <w:r w:rsidR="009812AC" w:rsidRPr="000E5F57">
        <w:rPr>
          <w:rStyle w:val="normaltextrun"/>
          <w:b/>
          <w:bCs/>
          <w:color w:val="0070C0"/>
        </w:rPr>
        <w:t>. If a</w:t>
      </w:r>
      <w:r w:rsidR="00161EF8" w:rsidRPr="000E5F57">
        <w:rPr>
          <w:rStyle w:val="normaltextrun"/>
          <w:b/>
          <w:bCs/>
          <w:color w:val="0070C0"/>
        </w:rPr>
        <w:t xml:space="preserve"> program</w:t>
      </w:r>
      <w:r w:rsidR="009812AC" w:rsidRPr="000E5F57">
        <w:rPr>
          <w:rStyle w:val="normaltextrun"/>
          <w:b/>
          <w:bCs/>
          <w:color w:val="0070C0"/>
        </w:rPr>
        <w:t xml:space="preserve"> is unable to provide or arrange for influenza vaccination for any individual, it shall document the reasons such vaccination could not be provided or arranged for. </w:t>
      </w:r>
      <w:r w:rsidR="009812AC" w:rsidRPr="000E5F57">
        <w:rPr>
          <w:rStyle w:val="eop"/>
          <w:b/>
          <w:bCs/>
          <w:color w:val="0070C0"/>
        </w:rPr>
        <w:t> </w:t>
      </w:r>
    </w:p>
    <w:p w14:paraId="029D0565" w14:textId="53D56B41" w:rsidR="009812AC" w:rsidRDefault="009812AC" w:rsidP="009812AC">
      <w:pPr>
        <w:pStyle w:val="paragraph"/>
        <w:spacing w:before="0" w:beforeAutospacing="0" w:after="0" w:afterAutospacing="0"/>
        <w:ind w:left="2160"/>
        <w:textAlignment w:val="baseline"/>
        <w:rPr>
          <w:rStyle w:val="eop"/>
          <w:b/>
          <w:bCs/>
          <w:color w:val="0070C0"/>
        </w:rPr>
      </w:pPr>
      <w:r w:rsidRPr="000E5F57">
        <w:rPr>
          <w:rStyle w:val="normaltextrun"/>
          <w:b/>
          <w:bCs/>
          <w:color w:val="0070C0"/>
        </w:rPr>
        <w:t>(</w:t>
      </w:r>
      <w:r w:rsidRPr="000E5F57">
        <w:rPr>
          <w:rStyle w:val="spellingerror"/>
          <w:b/>
          <w:bCs/>
          <w:color w:val="0070C0"/>
        </w:rPr>
        <w:t>i</w:t>
      </w:r>
      <w:r w:rsidRPr="000E5F57">
        <w:rPr>
          <w:rStyle w:val="normaltextrun"/>
          <w:b/>
          <w:bCs/>
          <w:color w:val="0070C0"/>
        </w:rPr>
        <w:t xml:space="preserve">) </w:t>
      </w:r>
      <w:r w:rsidRPr="00FA36B5">
        <w:rPr>
          <w:rStyle w:val="normaltextrun"/>
          <w:b/>
          <w:bCs/>
          <w:color w:val="0070C0"/>
          <w:u w:val="single"/>
        </w:rPr>
        <w:t>Reporting and Data Collection.</w:t>
      </w:r>
      <w:r w:rsidRPr="000E5F57">
        <w:rPr>
          <w:rStyle w:val="normaltextrun"/>
          <w:b/>
          <w:bCs/>
          <w:color w:val="0070C0"/>
        </w:rPr>
        <w:t xml:space="preserve"> Each</w:t>
      </w:r>
      <w:r w:rsidR="00161EF8" w:rsidRPr="000E5F57">
        <w:rPr>
          <w:rStyle w:val="normaltextrun"/>
          <w:b/>
          <w:bCs/>
          <w:color w:val="0070C0"/>
        </w:rPr>
        <w:t xml:space="preserve"> program s</w:t>
      </w:r>
      <w:r w:rsidRPr="000E5F57">
        <w:rPr>
          <w:rStyle w:val="normaltextrun"/>
          <w:b/>
          <w:bCs/>
          <w:color w:val="0070C0"/>
        </w:rPr>
        <w:t>hall report information to the Department documenting the facility’s compliance with the personnel vaccination requirements of</w:t>
      </w:r>
      <w:r w:rsidR="00161EF8" w:rsidRPr="000E5F57">
        <w:rPr>
          <w:rStyle w:val="normaltextrun"/>
          <w:b/>
          <w:bCs/>
          <w:color w:val="0070C0"/>
        </w:rPr>
        <w:t>105 CMR 141.201(D)(2),</w:t>
      </w:r>
      <w:r w:rsidRPr="000E5F57">
        <w:rPr>
          <w:rStyle w:val="normaltextrun"/>
          <w:b/>
          <w:bCs/>
          <w:color w:val="0070C0"/>
        </w:rPr>
        <w:t xml:space="preserve"> in accordance with reporting and data collection guidelines of the Commissioner. </w:t>
      </w:r>
      <w:r w:rsidRPr="000E5F57">
        <w:rPr>
          <w:rStyle w:val="eop"/>
          <w:b/>
          <w:bCs/>
          <w:color w:val="0070C0"/>
        </w:rPr>
        <w:t> </w:t>
      </w:r>
    </w:p>
    <w:p w14:paraId="3D807747" w14:textId="0162FE0E" w:rsidR="00CF2180" w:rsidRPr="00E06DD3" w:rsidRDefault="00CF2180" w:rsidP="009812AC">
      <w:pPr>
        <w:pStyle w:val="paragraph"/>
        <w:spacing w:before="0" w:beforeAutospacing="0" w:after="0" w:afterAutospacing="0"/>
        <w:ind w:left="2160"/>
        <w:textAlignment w:val="baseline"/>
        <w:rPr>
          <w:b/>
          <w:bCs/>
          <w:color w:val="00B050"/>
        </w:rPr>
      </w:pPr>
      <w:r w:rsidRPr="00E06DD3">
        <w:rPr>
          <w:b/>
          <w:bCs/>
          <w:color w:val="00B050"/>
        </w:rPr>
        <w:t>(j)</w:t>
      </w:r>
      <w:r w:rsidR="00F735B6" w:rsidRPr="00E06DD3">
        <w:rPr>
          <w:b/>
          <w:bCs/>
          <w:color w:val="00B050"/>
          <w:shd w:val="clear" w:color="auto" w:fill="FFFFFF"/>
        </w:rPr>
        <w:t xml:space="preserve"> </w:t>
      </w:r>
      <w:r w:rsidR="00F735B6" w:rsidRPr="00E06DD3">
        <w:rPr>
          <w:b/>
          <w:bCs/>
          <w:color w:val="00B050"/>
        </w:rPr>
        <w:t xml:space="preserve">This subsection establishes requirements for influenza vaccination of hospice program personnel. Nothing in 105 CMR 141 et seq. shall be read to prohibit hospice programs from establishing policies and procedures for influenza vaccination of personnel that exceed the requirements set forth in this </w:t>
      </w:r>
      <w:r w:rsidR="00BA107E" w:rsidRPr="00E06DD3">
        <w:rPr>
          <w:b/>
          <w:bCs/>
          <w:color w:val="00B050"/>
        </w:rPr>
        <w:t>sub</w:t>
      </w:r>
      <w:r w:rsidR="00F735B6" w:rsidRPr="00E06DD3">
        <w:rPr>
          <w:b/>
          <w:bCs/>
          <w:color w:val="00B050"/>
        </w:rPr>
        <w:t>section.    </w:t>
      </w:r>
    </w:p>
    <w:p w14:paraId="16B094B1" w14:textId="5CE49CAD" w:rsidR="009812AC" w:rsidRPr="009812AC" w:rsidRDefault="009812AC" w:rsidP="009812AC">
      <w:pPr>
        <w:pStyle w:val="paragraph"/>
        <w:spacing w:before="0" w:beforeAutospacing="0" w:after="0" w:afterAutospacing="0"/>
        <w:ind w:left="1440"/>
        <w:textAlignment w:val="baseline"/>
        <w:rPr>
          <w:rStyle w:val="normaltextrun"/>
          <w:b/>
          <w:bCs/>
          <w:color w:val="00B0F0"/>
        </w:rPr>
      </w:pPr>
    </w:p>
    <w:p w14:paraId="3157F722" w14:textId="77777777" w:rsidR="009812AC" w:rsidRPr="00630F4C" w:rsidRDefault="009812AC">
      <w:pPr>
        <w:widowControl/>
        <w:tabs>
          <w:tab w:val="left" w:pos="1200"/>
          <w:tab w:val="left" w:pos="1555"/>
          <w:tab w:val="left" w:pos="1915"/>
          <w:tab w:val="left" w:pos="2275"/>
          <w:tab w:val="left" w:pos="2635"/>
          <w:tab w:val="left" w:pos="2995"/>
          <w:tab w:val="left" w:pos="7675"/>
        </w:tabs>
        <w:spacing w:line="279" w:lineRule="exact"/>
        <w:ind w:left="1555"/>
        <w:jc w:val="both"/>
        <w:rPr>
          <w:strike/>
          <w:color w:val="FF0000"/>
        </w:rPr>
      </w:pPr>
    </w:p>
    <w:p w14:paraId="7D27EAF2" w14:textId="77777777" w:rsidR="00396DBC" w:rsidRPr="00630F4C" w:rsidRDefault="00396DBC">
      <w:pPr>
        <w:widowControl/>
        <w:tabs>
          <w:tab w:val="left" w:pos="1200"/>
          <w:tab w:val="left" w:pos="1555"/>
          <w:tab w:val="left" w:pos="1915"/>
          <w:tab w:val="left" w:pos="2275"/>
          <w:tab w:val="left" w:pos="2635"/>
          <w:tab w:val="left" w:pos="2995"/>
          <w:tab w:val="left" w:pos="7675"/>
        </w:tabs>
        <w:spacing w:line="279" w:lineRule="exact"/>
        <w:jc w:val="both"/>
        <w:rPr>
          <w:strike/>
          <w:color w:val="FF0000"/>
        </w:rPr>
      </w:pPr>
    </w:p>
    <w:p w14:paraId="7F6D4A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Administrative Records</w:t>
      </w:r>
      <w:r>
        <w:t>.</w:t>
      </w:r>
    </w:p>
    <w:p w14:paraId="1EDFB65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(1)   Each hospice shall maintain current, </w:t>
      </w:r>
      <w:proofErr w:type="gramStart"/>
      <w:r>
        <w:t>complete</w:t>
      </w:r>
      <w:proofErr w:type="gramEnd"/>
      <w:r>
        <w:t xml:space="preserve"> and accurate administrative records.  The hospice shall make all administrative records available promptly to any agent of the Department seeking to determine compliance with 105 CMR 141.000.</w:t>
      </w:r>
    </w:p>
    <w:p w14:paraId="0764196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Administrative records shall include:</w:t>
      </w:r>
    </w:p>
    <w:p w14:paraId="262E60E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updated articles of organization and by-laws;</w:t>
      </w:r>
    </w:p>
    <w:p w14:paraId="5C4930E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minutes of the meetings of the governing body;</w:t>
      </w:r>
    </w:p>
    <w:p w14:paraId="7EE5C85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an organizational chart; and</w:t>
      </w:r>
    </w:p>
    <w:p w14:paraId="5044655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(d)   personnel records for each employee, including evidence of any required license or registration number, documentation of any specialty certification, documentation of </w:t>
      </w:r>
      <w:r>
        <w:lastRenderedPageBreak/>
        <w:t xml:space="preserve">initial training and ongoing annual training on dementia care consistent with the requirements of 105 CMR 150.024 and 150.025 for employees providing direct care to nursing home residents, </w:t>
      </w:r>
      <w:proofErr w:type="gramStart"/>
      <w:r>
        <w:t>education</w:t>
      </w:r>
      <w:proofErr w:type="gramEnd"/>
      <w:r>
        <w:t xml:space="preserve"> and job experience.  A hospice agency is not required to train an employee, consistent with the requirements of 105 CMR 150.024:  </w:t>
      </w:r>
      <w:r>
        <w:rPr>
          <w:i/>
          <w:iCs/>
        </w:rPr>
        <w:t>Staff Qualifications and Training</w:t>
      </w:r>
      <w:r>
        <w:t xml:space="preserve"> and 105 CMR 150.025:  </w:t>
      </w:r>
      <w:r>
        <w:rPr>
          <w:i/>
          <w:iCs/>
        </w:rPr>
        <w:t>Content of Training</w:t>
      </w:r>
      <w:r>
        <w:t>, if the employee has completed the required training at a different location, provided the initial training and any ongoing training is documented in the personnel record.</w:t>
      </w:r>
    </w:p>
    <w:p w14:paraId="6AF06E1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4BBED4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Incident Reporting</w:t>
      </w:r>
      <w:r>
        <w:t>.</w:t>
      </w:r>
    </w:p>
    <w:p w14:paraId="588B7C8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All incidents seriously affecting the health or safety of patients resulting from acts or omissions of hospice program employees, including those working for the hospice through a contract arrangement with another organization, and volunteers shall be recorded and reported accurately to the Department within seven days of the occurrence.  Such reports shall be made in a format prescribed by the Department.</w:t>
      </w:r>
    </w:p>
    <w:p w14:paraId="7A3489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A hospice inpatient facility shall also report immediately any of the following which occurs on premises covered by its license:</w:t>
      </w:r>
    </w:p>
    <w:p w14:paraId="4C9574A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(a)   death that is unanticipated, not related to the natural course of the patient’s illness or underlying condition, or that is the result of an error or other incident as specified in guidelines of the Department; </w:t>
      </w:r>
    </w:p>
    <w:p w14:paraId="1CA7EA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full or partial evacuation of the facility for any reason;</w:t>
      </w:r>
    </w:p>
    <w:p w14:paraId="70EC66E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fire;</w:t>
      </w:r>
    </w:p>
    <w:p w14:paraId="38349F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suicide;</w:t>
      </w:r>
    </w:p>
    <w:p w14:paraId="55E488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serious criminal acts;</w:t>
      </w:r>
    </w:p>
    <w:p w14:paraId="3B4A9E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pending or actual strike action by its employees, and contingency plans for operation of the program or facility; or</w:t>
      </w:r>
    </w:p>
    <w:p w14:paraId="389CD8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(g)   any other serious incident or accident as specified in guidelines of the Department.</w:t>
      </w:r>
    </w:p>
    <w:p w14:paraId="7437A4B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A hospice program shall make available to the Department all information that may be relevant to the Department’s investigation of any incident or complaint, regardless of how reported to the Department.</w:t>
      </w:r>
    </w:p>
    <w:p w14:paraId="15B60C6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(4)   A hospice program shall make all reasonable efforts to facilitate the Department’s attempts to interview </w:t>
      </w:r>
      <w:proofErr w:type="gramStart"/>
      <w:r>
        <w:t>any and all</w:t>
      </w:r>
      <w:proofErr w:type="gramEnd"/>
      <w:r>
        <w:t xml:space="preserve"> potential witnesses who may have information relevant to the Department’s investigation of any incident or complaint, regardless of how reported to the Department.</w:t>
      </w:r>
    </w:p>
    <w:p w14:paraId="040730E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sectPr w:rsidR="00396DBC">
          <w:pgSz w:w="12240" w:h="20160"/>
          <w:pgMar w:top="720" w:right="1440" w:bottom="720" w:left="600" w:header="720" w:footer="720" w:gutter="0"/>
          <w:cols w:space="720"/>
          <w:noEndnote/>
        </w:sectPr>
      </w:pPr>
    </w:p>
    <w:p w14:paraId="22ECB59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141.201:   continued</w:t>
      </w:r>
    </w:p>
    <w:p w14:paraId="6DFF0BE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C77FF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Patient Abuse, Mistreatment, Neglect or Misappropriation of Property</w:t>
      </w:r>
      <w:r>
        <w:t>.  In accordance with 105 CMR 155.000:  </w:t>
      </w:r>
      <w:r>
        <w:rPr>
          <w:i/>
          <w:iCs/>
        </w:rPr>
        <w:t>Patient and Resident Abuse Prevention, Reporting, Investigation, Penalties and Registry</w:t>
      </w:r>
      <w:r>
        <w:t xml:space="preserve">, hospice administrators and workers shall immediately report to the Department any suspected instance(s) of hospice patient abuse, mistreatment, </w:t>
      </w:r>
      <w:proofErr w:type="gramStart"/>
      <w:r>
        <w:t>neglect</w:t>
      </w:r>
      <w:proofErr w:type="gramEnd"/>
      <w:r>
        <w:t xml:space="preserve"> or misappropriation of hospice patient property.</w:t>
      </w:r>
    </w:p>
    <w:p w14:paraId="529EEF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65294C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Grievance Procedure</w:t>
      </w:r>
      <w:r>
        <w:t>.</w:t>
      </w:r>
    </w:p>
    <w:p w14:paraId="1922CB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patient has the right to voice grievances without discrimination or reprisal.  Such grievances include those with respect to treatment that has been furnished as well as that which has not been furnished.</w:t>
      </w:r>
    </w:p>
    <w:p w14:paraId="66E49C6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hospice program must promptly acknowledge and actively work to resolve all oral and written patient grievances.</w:t>
      </w:r>
    </w:p>
    <w:p w14:paraId="6B4FEA4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3DBE36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141.202:   Plan of Care/Assessments</w:t>
      </w:r>
    </w:p>
    <w:p w14:paraId="55B10F5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4A6336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develop a comprehensive written plan of care by an interdisciplinary hospice care team and if applicable, the patient's attending physician or primary care provider, prior to provision of services.  The initial plan of care shall be developed within three days of admission by at least three members of the interdisciplinary team as defined by 105 CMR 141.203, including a registered nurse and the medical director.  The initial plan of care shall be reviewed and ratified by the full interdisciplinary team at their next scheduled meeting.</w:t>
      </w:r>
    </w:p>
    <w:p w14:paraId="770DE1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A95018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patient/family shall be permitted and encouraged to actively participate in the care planning process and the provision of care.  Such participation shall be documented in the patient/ family record.</w:t>
      </w:r>
    </w:p>
    <w:p w14:paraId="71695D0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221E6F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plan of care shall include, but not be limited to:</w:t>
      </w:r>
    </w:p>
    <w:p w14:paraId="19A5CE3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pertinent diagnosis and prognosis;</w:t>
      </w:r>
    </w:p>
    <w:p w14:paraId="08E5216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identification of the physical, psychological, social, economic and spiritual status of the patient/</w:t>
      </w:r>
      <w:proofErr w:type="gramStart"/>
      <w:r>
        <w:t>family;</w:t>
      </w:r>
      <w:proofErr w:type="gramEnd"/>
    </w:p>
    <w:p w14:paraId="593E09F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need for inpatient care (respite or general), nutritional needs, medication needs, need for management of discomfort and symptom control, and need for management of grief;</w:t>
      </w:r>
    </w:p>
    <w:p w14:paraId="3C11E58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plan to address identified needs including scope of services required;</w:t>
      </w:r>
    </w:p>
    <w:p w14:paraId="159F7C3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identification of anticipated frequency of services needed;</w:t>
      </w:r>
    </w:p>
    <w:p w14:paraId="226CC3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designation of the primary care giver or alternate plan to provide 24-hour care and support in the patient's home;</w:t>
      </w:r>
    </w:p>
    <w:p w14:paraId="4182280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identification of the person responsible for coordinating care;</w:t>
      </w:r>
    </w:p>
    <w:p w14:paraId="39474C0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plans instructing the patient/family or designated caregiver in patient care;</w:t>
      </w:r>
    </w:p>
    <w:p w14:paraId="7F3C38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plans for support and care at the time of death; and</w:t>
      </w:r>
    </w:p>
    <w:p w14:paraId="44591A6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plans for providing bereavement care to family.</w:t>
      </w:r>
    </w:p>
    <w:p w14:paraId="2956AB6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CF9401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comprehensive plan of care shall reflect the changing care needs of the patient/family, and be reviewed and revised as necessary, but at least twice a month by the interdisciplinary care team.  These reviews shall be documented in the patient/family record.</w:t>
      </w:r>
    </w:p>
    <w:p w14:paraId="011B9CE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B5E08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141.203:   Interdisciplinary Team</w:t>
      </w:r>
    </w:p>
    <w:p w14:paraId="018B433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69ED6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establish an interdisciplinary care team(s) that includes, but is not limited to:</w:t>
      </w:r>
    </w:p>
    <w:p w14:paraId="26915D4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medical director</w:t>
      </w:r>
    </w:p>
    <w:p w14:paraId="31B5153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registered nurse</w:t>
      </w:r>
    </w:p>
    <w:p w14:paraId="0AFB81F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coordinator of volunteers</w:t>
      </w:r>
    </w:p>
    <w:p w14:paraId="6DB600A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social worker</w:t>
      </w:r>
    </w:p>
    <w:p w14:paraId="7A42EBC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(5)   spiritual or </w:t>
      </w:r>
      <w:proofErr w:type="gramStart"/>
      <w:r>
        <w:t>other</w:t>
      </w:r>
      <w:proofErr w:type="gramEnd"/>
      <w:r>
        <w:t xml:space="preserve"> counselor</w:t>
      </w:r>
    </w:p>
    <w:p w14:paraId="745C935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bereavement coordinator</w:t>
      </w:r>
    </w:p>
    <w:p w14:paraId="1E8DBDF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team member may serve more than one role on the team.</w:t>
      </w:r>
    </w:p>
    <w:p w14:paraId="3EBE41B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3ECDDA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lastRenderedPageBreak/>
        <w:t>(B)   The interdisciplinary team's responsibilities shall include, but not be limited to:</w:t>
      </w:r>
    </w:p>
    <w:p w14:paraId="5100426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establishing a plan of care for each patient/family</w:t>
      </w:r>
    </w:p>
    <w:p w14:paraId="11FF86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footerReference w:type="default" r:id="rId13"/>
          <w:pgSz w:w="12240" w:h="20160"/>
          <w:pgMar w:top="720" w:right="1440" w:bottom="720" w:left="600" w:header="720" w:footer="720" w:gutter="0"/>
          <w:pgNumType w:start="1"/>
          <w:cols w:space="720"/>
          <w:noEndnote/>
        </w:sectPr>
      </w:pPr>
    </w:p>
    <w:p w14:paraId="12E971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20B99E7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C00CE5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15F89F4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141.203:   continued</w:t>
      </w:r>
    </w:p>
    <w:p w14:paraId="7E03E9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716F5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conducting regularly scheduled meetings to review the plan of care as needed but at least twice monthly for each patient/family receiving hospice services</w:t>
      </w:r>
    </w:p>
    <w:p w14:paraId="46D6941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(3)   encouraging active involvement of the patient/family in development and </w:t>
      </w:r>
      <w:proofErr w:type="spellStart"/>
      <w:r>
        <w:t>implemen-tation</w:t>
      </w:r>
      <w:proofErr w:type="spellEnd"/>
      <w:r>
        <w:t xml:space="preserve"> of plan of care</w:t>
      </w:r>
    </w:p>
    <w:p w14:paraId="30FAF71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providing or supervising the provision of hospice care and services</w:t>
      </w:r>
    </w:p>
    <w:p w14:paraId="26E5051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implementing written policies governing the day-to-day provision and evaluation of hospice care and services</w:t>
      </w:r>
    </w:p>
    <w:p w14:paraId="3B00385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monitoring continuity of care across all settings</w:t>
      </w:r>
    </w:p>
    <w:p w14:paraId="127F23C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28D250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The hospice shall designate one member of the interdisciplinary team as coordinator of a patient's care who shall be responsible for coordinating the implementation of the plan of care for that </w:t>
      </w:r>
      <w:proofErr w:type="gramStart"/>
      <w:r>
        <w:t>particular patient</w:t>
      </w:r>
      <w:proofErr w:type="gramEnd"/>
      <w:r>
        <w:t xml:space="preserve"> and assuring that all services required for the particular patient's care are in place.</w:t>
      </w:r>
    </w:p>
    <w:p w14:paraId="6BD3125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B72F99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141.204:   Required Patient Care Services</w:t>
      </w:r>
    </w:p>
    <w:p w14:paraId="24DE88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8180A4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 hospice shall provide directly or arrange, pursuant to a written agreement, for the provision of each of the following services at home, in the community and in inpatient facilities: physician services, nursing services, social services, direct service volunteer services, counseling services, and inpatient care for palliative reasons.</w:t>
      </w:r>
    </w:p>
    <w:p w14:paraId="1D4F7F3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DD1368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As needed, the hospice shall provide or arrange for the following services:</w:t>
      </w:r>
    </w:p>
    <w:p w14:paraId="2E24C98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personal care homemaker;</w:t>
      </w:r>
    </w:p>
    <w:p w14:paraId="54552C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home health aide;</w:t>
      </w:r>
    </w:p>
    <w:p w14:paraId="6298CAC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therapeutic (dietary, occupational therapy, physical therapy, speech, hearing, respiratory therapy);</w:t>
      </w:r>
    </w:p>
    <w:p w14:paraId="1AA8B2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medical supplies and appliances;</w:t>
      </w:r>
    </w:p>
    <w:p w14:paraId="54D884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pharmaceutical; and</w:t>
      </w:r>
    </w:p>
    <w:p w14:paraId="1152AD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respite services.</w:t>
      </w:r>
    </w:p>
    <w:p w14:paraId="2BD9BF5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B8E256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Physician Services</w:t>
      </w:r>
      <w:r>
        <w:t>.</w:t>
      </w:r>
    </w:p>
    <w:p w14:paraId="773DAE1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Each hospice shall designate a physician to serve as Medical Director.  The medical director shall have overall responsibility for the medical component of patient care and for ensuring achievement and maintenance of quality standards of professional medical care.</w:t>
      </w:r>
    </w:p>
    <w:p w14:paraId="144D9C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duties of the medical director shall include but need not be limited to:</w:t>
      </w:r>
    </w:p>
    <w:p w14:paraId="007D826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Designating another physician to serve as medical director in his or her absence.</w:t>
      </w:r>
    </w:p>
    <w:p w14:paraId="6A00AE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Consulting and cooperating with the primary care provider or team maintaining the primary responsibility for the patient care pursuant to 105 CMR 141.204(C)(3).</w:t>
      </w:r>
    </w:p>
    <w:p w14:paraId="3721A2C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(c)   Reviewing clinical material of the referring care provider to </w:t>
      </w:r>
      <w:proofErr w:type="gramStart"/>
      <w:r>
        <w:t>document:</w:t>
      </w:r>
      <w:proofErr w:type="gramEnd"/>
      <w:r>
        <w:t xml:space="preserve"> basic disease process; the drug regimen; and assessment of patient's health and prognosis at time of admission.</w:t>
      </w:r>
    </w:p>
    <w:p w14:paraId="206F90B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Performing an admission history and physical for each patient who has no other primary care provider.</w:t>
      </w:r>
    </w:p>
    <w:p w14:paraId="73100BE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Maintaining liaison with the patient's primary care provider or team and encouraging the patient's primary care provider or team to provide primary care to his or her patient in collaboration with the inter-disciplinary team.</w:t>
      </w:r>
    </w:p>
    <w:p w14:paraId="49A4AE8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Assisting in developing the plan of care for each patient/family with the coordination of the patient's primary care provider or team.</w:t>
      </w:r>
    </w:p>
    <w:p w14:paraId="4DC91BC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(g)   Attending and actively participating in interdisciplinary team meetings.</w:t>
      </w:r>
    </w:p>
    <w:p w14:paraId="373BA93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(h)   Reviewing the medical care provided in patients' homes, and in inpatient and outpatient health care facilities as applicable.</w:t>
      </w:r>
    </w:p>
    <w:p w14:paraId="06D769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(i)   Maintaining 24 hour, seven days a week medical coverage when primary care providers are unavailable.</w:t>
      </w:r>
    </w:p>
    <w:p w14:paraId="10F6B7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(j)   Acting as a consultant to patient's primary care provider and members of the interdisciplinary team; helping to develop and review patient/family care policies and procedures; serving on the interdisciplinary care team; and reporting to the administrator regarding medical care delivered to the hospice patient.</w:t>
      </w:r>
    </w:p>
    <w:p w14:paraId="63E3DF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lastRenderedPageBreak/>
        <w:t>(k)   Participating in establishing written programmatic guidelines for symptom control (</w:t>
      </w:r>
      <w:r>
        <w:rPr>
          <w:i/>
          <w:iCs/>
        </w:rPr>
        <w:t>e.g</w:t>
      </w:r>
      <w:r>
        <w:t>., pain, nausea, vomiting, or other symptoms.)</w:t>
      </w:r>
    </w:p>
    <w:p w14:paraId="3813E76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sectPr w:rsidR="00396DBC">
          <w:footerReference w:type="default" r:id="rId14"/>
          <w:pgSz w:w="12240" w:h="20160"/>
          <w:pgMar w:top="720" w:right="1440" w:bottom="720" w:left="600" w:header="720" w:footer="720" w:gutter="0"/>
          <w:pgNumType w:start="677"/>
          <w:cols w:space="720"/>
          <w:noEndnote/>
        </w:sectPr>
      </w:pPr>
    </w:p>
    <w:p w14:paraId="6EA0A6F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141.204:   continued</w:t>
      </w:r>
    </w:p>
    <w:p w14:paraId="24314D8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27930E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A hospice must ensure that each patient has a physician, or a medical team, who maintains the primary responsibility for the patient's medical care.  The physician may be the patient's attending physician or may be a physician, including the medical director, selected by the hospice.</w:t>
      </w:r>
    </w:p>
    <w:p w14:paraId="4E55F2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Each patient's medical record shall clearly indicate the name of the physician or medical team who maintain the primary responsibility for the patient's medical care.</w:t>
      </w:r>
    </w:p>
    <w:p w14:paraId="5243DCA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074E4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Nursing Services</w:t>
      </w:r>
      <w:r>
        <w:t>.</w:t>
      </w:r>
    </w:p>
    <w:p w14:paraId="6F711F6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nursing services under the direction and supervision of a designated registered nurse qualified by education and experience to direct hospice nursing care.</w:t>
      </w:r>
    </w:p>
    <w:p w14:paraId="61CDDFD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Nursing services, including the services of a registered nurse, shall be available seven days a week, 24 hours a day.</w:t>
      </w:r>
    </w:p>
    <w:p w14:paraId="32115B6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(3)   The designated registered nurse responsible for supervising nursing services shall work in cooperation with the administrator and with the individual responsible for clinical services coordination </w:t>
      </w:r>
      <w:proofErr w:type="gramStart"/>
      <w:r>
        <w:t>in order to</w:t>
      </w:r>
      <w:proofErr w:type="gramEnd"/>
      <w:r>
        <w:t>:</w:t>
      </w:r>
    </w:p>
    <w:p w14:paraId="5EEB600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(a)   develop and implement nursing objectives, policies and </w:t>
      </w:r>
      <w:proofErr w:type="gramStart"/>
      <w:r>
        <w:t>procedures;</w:t>
      </w:r>
      <w:proofErr w:type="gramEnd"/>
      <w:r>
        <w:t xml:space="preserve"> </w:t>
      </w:r>
    </w:p>
    <w:p w14:paraId="06CF7A1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develop job descriptions for all nursing personnel;</w:t>
      </w:r>
    </w:p>
    <w:p w14:paraId="608C32E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establish staffing and on-call schedules to meet patient/family needs;</w:t>
      </w:r>
    </w:p>
    <w:p w14:paraId="7D8A951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develop and implement orientation programs.</w:t>
      </w:r>
    </w:p>
    <w:p w14:paraId="4887BD1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A registered nurse shall assess, identify, plan, and evaluate care for the patient/family based on nursing needs.</w:t>
      </w:r>
    </w:p>
    <w:p w14:paraId="1A6E45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For hospice programs admitting pediatric patients, a registered nurse with clinical pediatric training and experience shall coordinate the implementation of the plan of care for each pediatric patient.</w:t>
      </w:r>
    </w:p>
    <w:p w14:paraId="136246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Nursing care shall be provided in accordance with recognized standards of nursing practice.</w:t>
      </w:r>
    </w:p>
    <w:p w14:paraId="3C3FBE5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All nursing services shall be documented in the patient/family record.</w:t>
      </w:r>
    </w:p>
    <w:p w14:paraId="7476AE2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803189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Social Work Services</w:t>
      </w:r>
      <w:r>
        <w:t>.</w:t>
      </w:r>
    </w:p>
    <w:p w14:paraId="79D3CC7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social work services to the patient and family.</w:t>
      </w:r>
    </w:p>
    <w:p w14:paraId="4D571EF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Social work services shall be directed by and shall be provided under the supervision of a licensed certified social worker with an MSW or a licensed independent clinical social worker.</w:t>
      </w:r>
    </w:p>
    <w:p w14:paraId="224B8C6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Social work services shall be provided by a licensed social worker qualified by education and experience.</w:t>
      </w:r>
    </w:p>
    <w:p w14:paraId="4756E8E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If social work services are provided solely by one individual, that individual shall be a licensed certified social worker with a MSW or a licensed independent clinical social worker.</w:t>
      </w:r>
    </w:p>
    <w:p w14:paraId="6C3174F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The individual responsible for directing and supervising hospice social work services shall work in cooperation with the administrator and the individual responsible for clinical services coordination to:</w:t>
      </w:r>
    </w:p>
    <w:p w14:paraId="4061883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(a)   develop and implement social work objectives, policies and </w:t>
      </w:r>
      <w:proofErr w:type="gramStart"/>
      <w:r>
        <w:t>procedures;</w:t>
      </w:r>
      <w:proofErr w:type="gramEnd"/>
    </w:p>
    <w:p w14:paraId="78B3874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develop job descriptions for all social work personnel;</w:t>
      </w:r>
    </w:p>
    <w:p w14:paraId="1A5AE00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develop staffing and on-call schedules to meet patient/family needs;</w:t>
      </w:r>
    </w:p>
    <w:p w14:paraId="2B514FF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develop and implement orientation programs.</w:t>
      </w:r>
    </w:p>
    <w:p w14:paraId="6975DE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A social worker shall assess the patient/family and identify psychosocial needs.</w:t>
      </w:r>
    </w:p>
    <w:p w14:paraId="69EE1BD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Social work services shall be available seven days a week, as needed.</w:t>
      </w:r>
    </w:p>
    <w:p w14:paraId="6EAE457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Social work services shall be delivered consistent with the patient/family care plan.</w:t>
      </w:r>
    </w:p>
    <w:p w14:paraId="2EABE1F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All social work services shall be documented in the patient/family record.</w:t>
      </w:r>
    </w:p>
    <w:p w14:paraId="130789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Social work services shall be provided in accordance with recognized standards of social work practice.</w:t>
      </w:r>
    </w:p>
    <w:p w14:paraId="233F7B7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57011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Direct Service Volunteer Services</w:t>
      </w:r>
      <w:r>
        <w:t>.</w:t>
      </w:r>
    </w:p>
    <w:p w14:paraId="475BEE6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direct service volunteer services.</w:t>
      </w:r>
    </w:p>
    <w:p w14:paraId="2CD4F6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The hospice shall designate a coordinator of volunteer services who shall develop and implement a direct service volunteer program, coordinate the orientation, education, </w:t>
      </w:r>
      <w:proofErr w:type="gramStart"/>
      <w:r>
        <w:t>support</w:t>
      </w:r>
      <w:proofErr w:type="gramEnd"/>
      <w:r>
        <w:t xml:space="preserve"> </w:t>
      </w:r>
      <w:r>
        <w:lastRenderedPageBreak/>
        <w:t>and supervision of direct service volunteers, define the roles and responsibilities of direct service volunteers, and coordinate the utilization of direct service volunteers with other hospice staff.</w:t>
      </w:r>
    </w:p>
    <w:p w14:paraId="010AF2B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sectPr w:rsidR="00396DBC">
          <w:pgSz w:w="12240" w:h="20160"/>
          <w:pgMar w:top="720" w:right="1440" w:bottom="720" w:left="600" w:header="720" w:footer="720" w:gutter="0"/>
          <w:cols w:space="720"/>
          <w:noEndnote/>
        </w:sectPr>
      </w:pPr>
    </w:p>
    <w:p w14:paraId="1C0E8E4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141.204:   continued</w:t>
      </w:r>
    </w:p>
    <w:p w14:paraId="7575294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ABDC5A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coordinator of volunteer services shall document successful completion of a training and orientation program for all direct service volunteers.</w:t>
      </w:r>
    </w:p>
    <w:p w14:paraId="4D5457B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The orientation and training program for direct service volunteers shall address at least the following:</w:t>
      </w:r>
    </w:p>
    <w:p w14:paraId="37B686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the hospice program's goals and services;</w:t>
      </w:r>
    </w:p>
    <w:p w14:paraId="704E5B8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(b)   confidentiality and protection of patients/families </w:t>
      </w:r>
      <w:proofErr w:type="gramStart"/>
      <w:r>
        <w:t>rights;</w:t>
      </w:r>
      <w:proofErr w:type="gramEnd"/>
    </w:p>
    <w:p w14:paraId="091B3D6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procedures for responding to such situations as medical emergencies or deaths;</w:t>
      </w:r>
    </w:p>
    <w:p w14:paraId="750EE0E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the physiological and psychological aspects of terminal disease;</w:t>
      </w:r>
    </w:p>
    <w:p w14:paraId="56D69A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(e)   family dynamics, coping mechanisms, and psychosocial and spiritual issues surrounding terminal disease, death and </w:t>
      </w:r>
      <w:proofErr w:type="gramStart"/>
      <w:r>
        <w:t>bereavement;</w:t>
      </w:r>
      <w:proofErr w:type="gramEnd"/>
    </w:p>
    <w:p w14:paraId="01F388F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general communication skills.</w:t>
      </w:r>
    </w:p>
    <w:p w14:paraId="76D9FD4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A direct service volunteer shall be informed of a patient's condition and treatment to the extent necessary to carry out his functions.</w:t>
      </w:r>
    </w:p>
    <w:p w14:paraId="23D5E08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Services provided by direct service volunteers shall be in accordance with the written plan of care and shall be documented in the clinical record.</w:t>
      </w:r>
    </w:p>
    <w:p w14:paraId="5F12E50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Direct service volunteers shall have the necessary qualifications and skills to provide the prescribed service.</w:t>
      </w:r>
    </w:p>
    <w:p w14:paraId="72E8CC1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Any volunteer functioning in a professional capacity shall meet the standards of the appropriate profession.</w:t>
      </w:r>
    </w:p>
    <w:p w14:paraId="67E9FE3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The hospice shall have available direct service volunteers sufficient to meet the needs of patients/families.</w:t>
      </w:r>
    </w:p>
    <w:p w14:paraId="16CB8EC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A31449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Counseling Services</w:t>
      </w:r>
      <w:r>
        <w:t>.</w:t>
      </w:r>
    </w:p>
    <w:p w14:paraId="6F21BFC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counseling services to assist patients and families as needed and in accordance with the plan of care.</w:t>
      </w:r>
    </w:p>
    <w:p w14:paraId="7CC639F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Counseling services shall be provided by professional staff or by volunteer staff under the professional supervision of a qualified counselor.</w:t>
      </w:r>
    </w:p>
    <w:p w14:paraId="5BAA6D1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Bereavement Counseling</w:t>
      </w:r>
      <w:r>
        <w:t>.</w:t>
      </w:r>
    </w:p>
    <w:p w14:paraId="34287D7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The hospice shall provide bereavement services to the family following the patient's death.</w:t>
      </w:r>
    </w:p>
    <w:p w14:paraId="10617A0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Bereavement services shall provide support to enable an individual/family to adjust to experiences associated with death.</w:t>
      </w:r>
    </w:p>
    <w:p w14:paraId="0693EC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Bereavement services shall be available to the family for up to one year following the death of the patient.</w:t>
      </w:r>
    </w:p>
    <w:p w14:paraId="73F6619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Bereavement services shall be delivered consistent with the bereavement plan of care and with criteria for termination of such services and/or referral of the family to other agencies or providers.</w:t>
      </w:r>
    </w:p>
    <w:p w14:paraId="4E0B085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Bereavement services shall be coordinated with other community resources judged by the interdisciplinary team to be useful to the family.</w:t>
      </w:r>
    </w:p>
    <w:p w14:paraId="184AEE4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(f)   Bereavement services shall be under the direction and supervision of a person qualified by training and experience for the development, </w:t>
      </w:r>
      <w:proofErr w:type="gramStart"/>
      <w:r>
        <w:t>implementation</w:t>
      </w:r>
      <w:proofErr w:type="gramEnd"/>
      <w:r>
        <w:t xml:space="preserve"> and assessment of a plan of care to meet the needs of the bereaved.</w:t>
      </w:r>
    </w:p>
    <w:p w14:paraId="0DA323D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(g)   All bereavement services provided shall be documented in the patient/family record.</w:t>
      </w:r>
    </w:p>
    <w:p w14:paraId="46A3662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Spiritual Counseling</w:t>
      </w:r>
      <w:r>
        <w:t>.</w:t>
      </w:r>
    </w:p>
    <w:p w14:paraId="05926E4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When spiritual counseling is provided to a patient/family by a hospice it shall be provided by a qualified interdisciplinary team member and/or through an arrangement with clergy and/or other spiritual counselors in the community.</w:t>
      </w:r>
    </w:p>
    <w:p w14:paraId="5D9CCB7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Hospice spiritual services shall be provided as desired by the patient/family and shall include but need not be limited to the following:</w:t>
      </w:r>
    </w:p>
    <w:p w14:paraId="633781B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1.   spiritual counseling in keeping with the patients/family beliefs;</w:t>
      </w:r>
    </w:p>
    <w:p w14:paraId="6378BE6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2.   communication with and support of appropriate clergy or other spiritual counselors in the community;</w:t>
      </w:r>
    </w:p>
    <w:p w14:paraId="2A2E06C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3.   consultation and education to patients/families and interdisciplinary team members.</w:t>
      </w:r>
    </w:p>
    <w:p w14:paraId="42C60B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(c)   When hospice spiritual services are provided through an arrangement with clergy or other spiritual counselors in the community there shall be documentation of ongoing </w:t>
      </w:r>
      <w:r>
        <w:lastRenderedPageBreak/>
        <w:t>communication between the clergy or other spiritual counselors and the interdisciplinary team members.</w:t>
      </w:r>
    </w:p>
    <w:p w14:paraId="42C47F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sectPr w:rsidR="00396DBC">
          <w:pgSz w:w="12240" w:h="20160"/>
          <w:pgMar w:top="720" w:right="1440" w:bottom="720" w:left="600" w:header="720" w:footer="720" w:gutter="0"/>
          <w:cols w:space="720"/>
          <w:noEndnote/>
        </w:sectPr>
      </w:pPr>
    </w:p>
    <w:p w14:paraId="076C987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141.204:   continued</w:t>
      </w:r>
    </w:p>
    <w:p w14:paraId="6C21E04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AA4DAF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The hospice shall make reasonable efforts to arrange for visits of clergy or other spiritual counselors in the community to patients who request such visits and shall advise patient families of this opportunity.</w:t>
      </w:r>
    </w:p>
    <w:p w14:paraId="5171A00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Spiritual services shall be provided consistent with the plan of care and with criteria for termination of such services and/or referral to other agencies or providers.</w:t>
      </w:r>
    </w:p>
    <w:p w14:paraId="0F152C6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Spiritual services provided shall be documented in the patient/family record.</w:t>
      </w:r>
    </w:p>
    <w:p w14:paraId="3A540DB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Psychosocial/Supportive Counseling</w:t>
      </w:r>
      <w:r>
        <w:t>.</w:t>
      </w:r>
    </w:p>
    <w:p w14:paraId="459EA0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When psychosocial/supportive counseling is provided by the hospice, it shall be provided by qualified counselors who are licensed, if applicable.</w:t>
      </w:r>
    </w:p>
    <w:p w14:paraId="717BC25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A qualified counselor is an individual with an advanced degree in social work, psychology, mental health counseling, psychiatry or psychiatric nursing or the documented equivalent in education, training and/or experience and who has clinical experience appropriate to the counseling and casework needs of hospice patients/families.</w:t>
      </w:r>
    </w:p>
    <w:p w14:paraId="33DA7AC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FA5577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Inpatient Care</w:t>
      </w:r>
      <w:r>
        <w:t>.</w:t>
      </w:r>
    </w:p>
    <w:p w14:paraId="651895D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hospice shall provide or arrange for short-term inpatient care for the control of pain and management of acute and severe clinical problems that cannot be managed in a home setting.</w:t>
      </w:r>
    </w:p>
    <w:p w14:paraId="7B3A3D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Inpatient care shall be provided in hospitals licensed pursuant to M.G.L. c. 111, </w:t>
      </w:r>
      <w:proofErr w:type="gramStart"/>
      <w:r>
        <w:t>§  51</w:t>
      </w:r>
      <w:proofErr w:type="gramEnd"/>
      <w:r>
        <w:t xml:space="preserve"> or long term care facilities licensed pursuant to M.G.L. c. 111, §  71 with whom the hospice has entered into a written contract, or hospice inpatient facilities directly owned and operated by a hospice program licensed pursuant to M.G.L. c.111, §57D.</w:t>
      </w:r>
    </w:p>
    <w:p w14:paraId="044C33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Contracts for inpatient care shall, in addition to the provisions of 105 CMR 141.212, include, at a minimum, the following mutually agreed upon terms:</w:t>
      </w:r>
    </w:p>
    <w:p w14:paraId="7A72464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that the inpatient provider has established policies consistent with those of the hospice program and that the inpatient care facility agrees to abide by the patient care plan and protocol established by the hospice program;</w:t>
      </w:r>
    </w:p>
    <w:p w14:paraId="0CFFBAF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(b)   that the hospital or </w:t>
      </w:r>
      <w:proofErr w:type="gramStart"/>
      <w:r>
        <w:t>long term</w:t>
      </w:r>
      <w:proofErr w:type="gramEnd"/>
      <w:r>
        <w:t xml:space="preserve"> care facility will provide the hospice with a copy of the discharge summary and, if requested, a copy of the entire medical record; and</w:t>
      </w:r>
    </w:p>
    <w:p w14:paraId="49B431D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 xml:space="preserve">(c)   that the hospice program shall make available appropriate hospice care training of hospital or </w:t>
      </w:r>
      <w:proofErr w:type="gramStart"/>
      <w:r>
        <w:t>long term</w:t>
      </w:r>
      <w:proofErr w:type="gramEnd"/>
      <w:r>
        <w:t xml:space="preserve"> care facility personnel who provide care under the agreement including staff orientation.</w:t>
      </w:r>
    </w:p>
    <w:p w14:paraId="20E8704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The hospice, with respect to the hospice inpatient facility directly owned and operated by the hospice program, shall:</w:t>
      </w:r>
    </w:p>
    <w:p w14:paraId="10281A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(a)   meet the requirements of the federal Medicare Conditions of Participation for hospices that provide inpatient care directly (42 CFR 418.100);</w:t>
      </w:r>
    </w:p>
    <w:p w14:paraId="6D91525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(b)   meet at least the building and physical plant requirements set out at 105 CMR 141.220 and additional physical plant requirements set forth in the federal Medicare Conditions of Participation for hospices that provide inpatient care directly (42 CFR 418.110).</w:t>
      </w:r>
    </w:p>
    <w:p w14:paraId="7B11EAD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1.   The space that constitutes a hospice inpatient facility shall be contiguous space.</w:t>
      </w:r>
    </w:p>
    <w:p w14:paraId="796B1C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 xml:space="preserve">2.   If a hospice inpatient facility </w:t>
      </w:r>
      <w:proofErr w:type="gramStart"/>
      <w:r>
        <w:t>is located in</w:t>
      </w:r>
      <w:proofErr w:type="gramEnd"/>
      <w:r>
        <w:t xml:space="preserve"> a building that also houses other entities, the hospice inpatient facility shall not be used as a thoroughfare.</w:t>
      </w:r>
    </w:p>
    <w:p w14:paraId="1D2AEE2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(c)   provide nursing services directly and meet the following additional nursing staffing requirements:</w:t>
      </w:r>
    </w:p>
    <w:p w14:paraId="1300139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 xml:space="preserve">1.   A registered nurse shall be designated as director of nursing (or equivalent title). He or she shall be a qualified registered nurse who has administrative authority, responsibility and accountability for the functions, </w:t>
      </w:r>
      <w:proofErr w:type="gramStart"/>
      <w:r>
        <w:t>activities</w:t>
      </w:r>
      <w:proofErr w:type="gramEnd"/>
      <w:r>
        <w:t xml:space="preserve"> and training of nursing services staff.</w:t>
      </w:r>
    </w:p>
    <w:p w14:paraId="04FC0FC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2.   A registered nurse shall be on duty in the hospice inpatient facility to supervise nursing care and nursing personnel 24 hours a day.</w:t>
      </w:r>
    </w:p>
    <w:p w14:paraId="54F6E8B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3.   One registered nurse may serve as both director of nursing and day shift nursing supervisor if he or she can carry out adequately the responsibilities of both positions.</w:t>
      </w:r>
    </w:p>
    <w:p w14:paraId="1F49912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4.   Additional licensed nursing and other staff shall be provided to meet each patient's total care needs 24 hours a day.</w:t>
      </w:r>
    </w:p>
    <w:p w14:paraId="6451C67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(d)   develop written policies and procedures governing infection control.</w:t>
      </w:r>
    </w:p>
    <w:p w14:paraId="303728B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lastRenderedPageBreak/>
        <w:t>1.   Such policies shall provide for the proper disposal of infectious waste as required by 105 CMR 480.000:  </w:t>
      </w:r>
      <w:r>
        <w:rPr>
          <w:i/>
          <w:iCs/>
        </w:rPr>
        <w:t>Storage and Disposal of Infectious or Physically Dangerous Medical or Biological Waste State Sanitary Code Chapter VIII</w:t>
      </w:r>
      <w:r>
        <w:t xml:space="preserve">;  </w:t>
      </w:r>
    </w:p>
    <w:p w14:paraId="4F21760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sectPr w:rsidR="00396DBC">
          <w:pgSz w:w="12240" w:h="20160"/>
          <w:pgMar w:top="720" w:right="1440" w:bottom="720" w:left="600" w:header="720" w:footer="720" w:gutter="0"/>
          <w:cols w:space="720"/>
          <w:noEndnote/>
        </w:sectPr>
      </w:pPr>
    </w:p>
    <w:p w14:paraId="51BAC9C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141.204:   continued</w:t>
      </w:r>
    </w:p>
    <w:p w14:paraId="05DCD20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373445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2.   If a hospice inpatient facility with an isolation room does not provide the mechanical exhaust ventilation in accordance with plans approved through standards set under 105 CMR 141.220, the facility’s policies must outline procedures for the transfer to a more appropriate facility of patients found to have any infectious disease transmitted by airborne pathogens.  The hospice inpatient facility’s admission policies shall preclude the admission of patients with known infectious diseases transmitted by airborne pathogens if the facility’s isolation room does not meet the mechanical exhaust requirements in accordance with said standards.</w:t>
      </w:r>
    </w:p>
    <w:p w14:paraId="7811B4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(e)   meet the following dietary services requirements:</w:t>
      </w:r>
    </w:p>
    <w:p w14:paraId="5A584F2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1.   All hospice inpatient facilities shall provide adequate dietary services to meet the daily dietary needs of patients in accordance with written dietary policies and procedures.</w:t>
      </w:r>
    </w:p>
    <w:p w14:paraId="08E0984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 xml:space="preserve">2.   All hospice inpatient facilities shall have </w:t>
      </w:r>
      <w:proofErr w:type="gramStart"/>
      <w:r>
        <w:t>sufficient numbers of</w:t>
      </w:r>
      <w:proofErr w:type="gramEnd"/>
      <w:r>
        <w:t xml:space="preserve"> adequately trained personnel to plan, prepare and serve the proper diets to patients.</w:t>
      </w:r>
    </w:p>
    <w:p w14:paraId="2B3FB0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3.   All food service personnel shall be in good health, shall practice hygienic food handling techniques and shall comply with 105 CMR 590.000:  </w:t>
      </w:r>
      <w:r>
        <w:rPr>
          <w:i/>
          <w:iCs/>
        </w:rPr>
        <w:t>State Sanitary Code Article X - Minimum Sanitation Standards for Food Service Establishments</w:t>
      </w:r>
      <w:r>
        <w:t>.</w:t>
      </w:r>
    </w:p>
    <w:p w14:paraId="456B48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 xml:space="preserve">4.   All hospice inpatient facilities that admit patients in need of a special or therapeutic diet shall provide for such diets to be planned, </w:t>
      </w:r>
      <w:proofErr w:type="gramStart"/>
      <w:r>
        <w:t>prepared</w:t>
      </w:r>
      <w:proofErr w:type="gramEnd"/>
      <w:r>
        <w:t xml:space="preserve"> and served as prescribed by the patient’s physician or primary care provider.</w:t>
      </w:r>
    </w:p>
    <w:p w14:paraId="3FBBDAA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firstLine="360"/>
        <w:jc w:val="both"/>
      </w:pPr>
      <w:r>
        <w:t xml:space="preserve">All therapeutic diets shall be planned, </w:t>
      </w:r>
      <w:proofErr w:type="gramStart"/>
      <w:r>
        <w:t>prepared</w:t>
      </w:r>
      <w:proofErr w:type="gramEnd"/>
      <w:r>
        <w:t xml:space="preserve"> and served with consultation by a dietician.</w:t>
      </w:r>
    </w:p>
    <w:p w14:paraId="24C12F3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5.   All meals and snacks shall conform to the quality standards of 105 CMR 590.000:  </w:t>
      </w:r>
      <w:r>
        <w:rPr>
          <w:i/>
          <w:iCs/>
        </w:rPr>
        <w:t>The State Sanitary Code</w:t>
      </w:r>
      <w:r>
        <w:t>.</w:t>
      </w:r>
    </w:p>
    <w:p w14:paraId="223DEB7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635"/>
        <w:jc w:val="both"/>
      </w:pPr>
      <w:r>
        <w:t xml:space="preserve">a.   All food shall be maintained at safe temperatures.  Food that is stored in a freezer shall be wrapped, </w:t>
      </w:r>
      <w:proofErr w:type="gramStart"/>
      <w:r>
        <w:t>identified</w:t>
      </w:r>
      <w:proofErr w:type="gramEnd"/>
      <w:r>
        <w:t xml:space="preserve"> and labeled with the date received and shall be used within the safe storage time appropriate to the type of food and the storage temperature.  If not used within an appropriate time limit, the food shall be discarded.</w:t>
      </w:r>
    </w:p>
    <w:p w14:paraId="3C7EDF7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635"/>
        <w:jc w:val="both"/>
      </w:pPr>
      <w:r>
        <w:t xml:space="preserve">b.   Equipment shall be </w:t>
      </w:r>
      <w:proofErr w:type="gramStart"/>
      <w:r>
        <w:t>provided</w:t>
      </w:r>
      <w:proofErr w:type="gramEnd"/>
      <w:r>
        <w:t xml:space="preserve"> and procedures established to maintain food at a proper temperature during serving and transportation.  Hot foods shall be hot and cold foods shall be cold when they reach the patients.</w:t>
      </w:r>
    </w:p>
    <w:p w14:paraId="6A4FAA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2275"/>
        <w:jc w:val="both"/>
      </w:pPr>
      <w:r>
        <w:t xml:space="preserve">6.   All utensils, equipment, methods of cleaning and sanitizing, storage of equipment or food, the habits and procedures of food handlers, rubbish and waste disposal, toilet facilities and other aspects of maintaining healthful, </w:t>
      </w:r>
      <w:proofErr w:type="gramStart"/>
      <w:r>
        <w:t>sanitary</w:t>
      </w:r>
      <w:proofErr w:type="gramEnd"/>
      <w:r>
        <w:t xml:space="preserve"> and safe conditions relative to food storage, preparation and distribution of food shall be in compliance with local health codes and 105 CMR 590.000:  </w:t>
      </w:r>
      <w:r>
        <w:rPr>
          <w:i/>
          <w:iCs/>
        </w:rPr>
        <w:t>State Sanitary Code Article X - Minimum Sanitation Standards for Food Service Establishments</w:t>
      </w:r>
      <w:r>
        <w:t>.</w:t>
      </w:r>
    </w:p>
    <w:p w14:paraId="0D529B0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915"/>
        <w:jc w:val="both"/>
      </w:pPr>
      <w:r>
        <w:t>(f)   The medical director or physician designee shall conduct regular onsite visits to the inpatient facility, including daily visits if necessary to assess patient conditions and reevaluate medical orders of unstable patients.</w:t>
      </w:r>
    </w:p>
    <w:p w14:paraId="3511B3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32CC1E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141.205:   Patient Rights and Responsibilities</w:t>
      </w:r>
    </w:p>
    <w:p w14:paraId="6716A3D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A9927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Each hospice shall have written policies and procedures that protect the rights of all patients/families.  Rights shall include but need not be limited to:</w:t>
      </w:r>
    </w:p>
    <w:p w14:paraId="109DD3B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(1)   the right to be informed of the hospice philosophy and concept, admission criteria, services to be provided, any </w:t>
      </w:r>
      <w:proofErr w:type="gramStart"/>
      <w:r>
        <w:t>third party</w:t>
      </w:r>
      <w:proofErr w:type="gramEnd"/>
      <w:r>
        <w:t xml:space="preserve"> coverage and personal charges, and any sliding fee scale associated with services provided;</w:t>
      </w:r>
    </w:p>
    <w:p w14:paraId="11CFEFC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right to confidentiality of all records and communications;</w:t>
      </w:r>
    </w:p>
    <w:p w14:paraId="712F103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the right to informed consent;</w:t>
      </w:r>
    </w:p>
    <w:p w14:paraId="358D12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(4)   the right to participate in developing the patient care plan; and </w:t>
      </w:r>
    </w:p>
    <w:p w14:paraId="0011450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(5)   the right to refuse service or withdraw from the program at </w:t>
      </w:r>
      <w:proofErr w:type="spellStart"/>
      <w:r>
        <w:t>anytime</w:t>
      </w:r>
      <w:proofErr w:type="spellEnd"/>
      <w:r>
        <w:t>.</w:t>
      </w:r>
    </w:p>
    <w:p w14:paraId="31928F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E9A55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(B)   A copy of patient/family rights and a statement of patient/family financial responsibilities shall be provided to the patient/family and shall be signed by the patient and family upon admission.  If the patient has no family the copy of patient/family rights shall be signed by the </w:t>
      </w:r>
      <w:r>
        <w:lastRenderedPageBreak/>
        <w:t xml:space="preserve">patient and the primary care </w:t>
      </w:r>
      <w:proofErr w:type="gramStart"/>
      <w:r>
        <w:t>giver, if</w:t>
      </w:r>
      <w:proofErr w:type="gramEnd"/>
      <w:r>
        <w:t xml:space="preserve"> the hospice's admission criteria require a primary care giver.</w:t>
      </w:r>
    </w:p>
    <w:p w14:paraId="61D3486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18D14C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1C63A23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141.205:   continued</w:t>
      </w:r>
    </w:p>
    <w:p w14:paraId="3553C69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9F7732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If the hospice provides any services under contract agreements, each patient/family shall be provided upon request with written information that clearly defines the services provided under contract and identifies the contracted individual(s) or organization(s).</w:t>
      </w:r>
    </w:p>
    <w:p w14:paraId="550A6A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BA042D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(D)   Each patient/family seeking services shall receive a written explanation of the </w:t>
      </w:r>
      <w:proofErr w:type="gramStart"/>
      <w:r>
        <w:t>third party</w:t>
      </w:r>
      <w:proofErr w:type="gramEnd"/>
      <w:r>
        <w:t xml:space="preserve"> benefits available to the patient/family through the hospice, including any restrictions.</w:t>
      </w:r>
    </w:p>
    <w:p w14:paraId="1E3000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282A2C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141.206:   Policies and Procedures</w:t>
      </w:r>
    </w:p>
    <w:p w14:paraId="58AC42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385D2A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develop and implement written policies and procedures to coordinate an interdisciplinary program of hospice care services.</w:t>
      </w:r>
    </w:p>
    <w:p w14:paraId="1FEEAC7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25BA86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These policies and procedures shall be reviewed and approved by the governing body at least annually.</w:t>
      </w:r>
    </w:p>
    <w:p w14:paraId="31592AD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4CDAB1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The policies and procedures shall include but need not be limited to:</w:t>
      </w:r>
    </w:p>
    <w:p w14:paraId="2129462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(1)   philosophy, objectives and goals of the </w:t>
      </w:r>
      <w:proofErr w:type="gramStart"/>
      <w:r>
        <w:t>hospice;</w:t>
      </w:r>
      <w:proofErr w:type="gramEnd"/>
    </w:p>
    <w:p w14:paraId="47762E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services to be provided and record keeping requirements for clinical records;</w:t>
      </w:r>
    </w:p>
    <w:p w14:paraId="1BEB4B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(3)   criteria for the selection, admission, discharge and transfer of terminally ill patients/ </w:t>
      </w:r>
      <w:proofErr w:type="gramStart"/>
      <w:r>
        <w:t>families;</w:t>
      </w:r>
      <w:proofErr w:type="gramEnd"/>
    </w:p>
    <w:p w14:paraId="2CAE9F6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affiliation or and referral arrangements with community and other health care facilities or agencies to assure continuity of patient/family care;</w:t>
      </w:r>
    </w:p>
    <w:p w14:paraId="422658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the hospice's professional management responsibilities for overseeing services provided under contractual arrangements;</w:t>
      </w:r>
    </w:p>
    <w:p w14:paraId="5413CE8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patient/family consent and involvement in the development of a care plan;</w:t>
      </w:r>
    </w:p>
    <w:p w14:paraId="16E653D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patient/family education;</w:t>
      </w:r>
    </w:p>
    <w:p w14:paraId="1D2AB67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plans and arrangements for the patient's death whether at home or in an institution;</w:t>
      </w:r>
    </w:p>
    <w:p w14:paraId="0AA7EEB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community education;</w:t>
      </w:r>
    </w:p>
    <w:p w14:paraId="677EC9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patient and family rights;</w:t>
      </w:r>
    </w:p>
    <w:p w14:paraId="05FAF75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(11)   review of the quality and utilization of hospice services;</w:t>
      </w:r>
    </w:p>
    <w:p w14:paraId="07EE7CD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(12)   resuscitation practices; and</w:t>
      </w:r>
    </w:p>
    <w:p w14:paraId="633860E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(13)   infection control.</w:t>
      </w:r>
    </w:p>
    <w:p w14:paraId="04EB6AF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673842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141.207:   Pharmaceutical Services and Medications</w:t>
      </w:r>
    </w:p>
    <w:p w14:paraId="28A0F6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2213B2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All hospices shall maintain current written policies and procedures regarding the administration and recording of drugs and biologicals.</w:t>
      </w:r>
    </w:p>
    <w:p w14:paraId="0FE70C6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DD39EF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Hospices shall comply with all federal and state laws and regulations (including 105 CMR 700.000:</w:t>
      </w:r>
      <w:r>
        <w:rPr>
          <w:i/>
          <w:iCs/>
        </w:rPr>
        <w:t xml:space="preserve">  Implementation of M.G.L. c. 94C</w:t>
      </w:r>
      <w:r>
        <w:t>) relating to the procurement, storage, dispensing, administration, recording and disposal of drugs.</w:t>
      </w:r>
    </w:p>
    <w:p w14:paraId="2A86318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92648E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No drug or medication that has been removed from the market by the Food and Drug Administration shall be stocked or administered by a hospice.</w:t>
      </w:r>
    </w:p>
    <w:p w14:paraId="4CC6B4D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E151C9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(D)   The hospice shall </w:t>
      </w:r>
      <w:proofErr w:type="gramStart"/>
      <w:r>
        <w:t>make arrangements</w:t>
      </w:r>
      <w:proofErr w:type="gramEnd"/>
      <w:r>
        <w:t xml:space="preserve"> for 24-hour availability of medications.  If the hospice program admits pediatric patients, it shall provide age and size appropriate drug administration and dosing.</w:t>
      </w:r>
    </w:p>
    <w:p w14:paraId="0AF676F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C3EBED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There shall be a current written order by a physician, nurse practitioner or physician assistant in the patient’s clinical record for all medications or drugs administered by hospice staff to the patient.  All drugs and medications the patient receives shall be recorded on a profile sheet which shall be kept as part of the patient's clinical record.</w:t>
      </w:r>
    </w:p>
    <w:p w14:paraId="7E2D1C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Verbal or telephone orders shall be given only to a licensed nurse and shall be immediately recorded in writing in the patient's clinical record and signed by the same nurse.  All verbal or telephone orders shall be countersigned by a physician, physician assistant or nurse practitioner within 21 days.</w:t>
      </w:r>
    </w:p>
    <w:p w14:paraId="2398CFB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3864BE7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141.207:   continued</w:t>
      </w:r>
    </w:p>
    <w:p w14:paraId="0BEB130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444BCF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If medications for a patient are ordered by a physician assistant or nurse practitioner, there shall be a general review of medications by the physician assistant or nurse practitioner and the supervising physician as specified in 105 CMR 700.000:  </w:t>
      </w:r>
      <w:r>
        <w:rPr>
          <w:i/>
          <w:iCs/>
        </w:rPr>
        <w:t>Implementation of M.G.L. c. 94C</w:t>
      </w:r>
      <w:r>
        <w:t>.</w:t>
      </w:r>
    </w:p>
    <w:p w14:paraId="6C11508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Orders for medication and treatments shall be in effect for the specific number of days indicated by the physician, physician assistant or nurse practitioner.</w:t>
      </w:r>
    </w:p>
    <w:p w14:paraId="6F4A2E5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Hospice staff administering drugs shall be appropriately licensed to carry out this function.</w:t>
      </w:r>
    </w:p>
    <w:p w14:paraId="0BE1AD5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BC35F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The Primary Care Givers and each drug and biological they are instructed to administer must be specified in the patient's plan of care.</w:t>
      </w:r>
    </w:p>
    <w:p w14:paraId="414612A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8473F4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All medications administered by the hospice staff shall be accurately recorded in the patient's clinical record with the signature of the person administering the medication.</w:t>
      </w:r>
    </w:p>
    <w:p w14:paraId="20545F9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FE4E06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Hospice staff, patients/families and Primary Care Givers shall be made aware of the signs and symptoms, of the side effects of drug therapy.</w:t>
      </w:r>
    </w:p>
    <w:p w14:paraId="6A829FF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040D0C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(I)   Hospice staff shall have access to references for drug interaction and drug dosing.</w:t>
      </w:r>
    </w:p>
    <w:p w14:paraId="419645A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CFAC59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141.208:   Admissions</w:t>
      </w:r>
    </w:p>
    <w:p w14:paraId="7B7B65A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7F8C2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establish written admission criteria and policies which shall include an assessment of the patient's/family's desire and need for hospice service, and any eligibility limitations of a patient who does not have a designated primary care giver.</w:t>
      </w:r>
    </w:p>
    <w:p w14:paraId="2D37EC6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574A97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Admission to a hospice shall be limited to patients</w:t>
      </w:r>
    </w:p>
    <w:p w14:paraId="7796451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who are terminally ill with a limited life expectancy,</w:t>
      </w:r>
    </w:p>
    <w:p w14:paraId="5AE4B3A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who are no longer receiving treatment for cure,</w:t>
      </w:r>
    </w:p>
    <w:p w14:paraId="12CC1D8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who along with the physician and family agree that palliative care is appropriate, and</w:t>
      </w:r>
    </w:p>
    <w:p w14:paraId="3B9494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who have elected to receive hospice care.</w:t>
      </w:r>
    </w:p>
    <w:p w14:paraId="4E1422B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584AE7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Each hospice shall define in writing the term "limited life expectancy" in its admission policies.</w:t>
      </w:r>
    </w:p>
    <w:p w14:paraId="7E2683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67D24A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patient, or a representative of the patient's family unit if the patient is not able, must sign an informed consent agreement.</w:t>
      </w:r>
    </w:p>
    <w:p w14:paraId="29F483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4647A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141.209:   Clinical Records</w:t>
      </w:r>
    </w:p>
    <w:p w14:paraId="3DAEB85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2E255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maintain in a centralized location at the hospice administrative office an accurate clinical record for every individual receiving care and services.</w:t>
      </w:r>
    </w:p>
    <w:p w14:paraId="6FE466D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When a hospice patient is admitted to a hospice inpatient facility, a copy of the patient's plan of care and sufficient relevant supporting documentation to ensure coordination of care shall be transmitted to the inpatient facility.  When the patient is discharged from the hospice inpatient facility, a medical record and discharge summary shall be transmitted to the hospice administrative office to be included in the patient's clinical record.</w:t>
      </w:r>
    </w:p>
    <w:p w14:paraId="284B72E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1848F9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(B)   The record shall be complete, </w:t>
      </w:r>
      <w:proofErr w:type="gramStart"/>
      <w:r>
        <w:t>promptly</w:t>
      </w:r>
      <w:proofErr w:type="gramEnd"/>
      <w:r>
        <w:t xml:space="preserve"> and accurately documented, readily accessible and systematically organized to facilitate retrieval.  The refusal of services shall also be documented.</w:t>
      </w:r>
    </w:p>
    <w:p w14:paraId="0585751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BEAAAA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Record entries shall be made and signed by the person providing the service for all services provided.</w:t>
      </w:r>
    </w:p>
    <w:p w14:paraId="24A2CA8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441481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record shall include documentation of all services whether furnished directly or under arrangements made by the hospice.</w:t>
      </w:r>
    </w:p>
    <w:p w14:paraId="277724B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0C79D0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24E0D42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lastRenderedPageBreak/>
        <w:t>141.209:   continued</w:t>
      </w:r>
    </w:p>
    <w:p w14:paraId="6037297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F3DAF0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Each individual's record shall include:</w:t>
      </w:r>
    </w:p>
    <w:p w14:paraId="3C6FF39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initial and subsequent assessments;</w:t>
      </w:r>
    </w:p>
    <w:p w14:paraId="2DDF9D4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plan of care;</w:t>
      </w:r>
    </w:p>
    <w:p w14:paraId="76A0741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identification data;</w:t>
      </w:r>
    </w:p>
    <w:p w14:paraId="0492A06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(4)   consent forms;</w:t>
      </w:r>
    </w:p>
    <w:p w14:paraId="081F4CD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(5)   pertinent medical history;</w:t>
      </w:r>
    </w:p>
    <w:p w14:paraId="33D3459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(6)   complete documentation of all services and events (including evaluations, treatments, progress notes </w:t>
      </w:r>
      <w:r>
        <w:rPr>
          <w:i/>
          <w:iCs/>
        </w:rPr>
        <w:t>etc</w:t>
      </w:r>
      <w:r>
        <w:t>.);</w:t>
      </w:r>
    </w:p>
    <w:p w14:paraId="4B20C2B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primary care providers’ orders;</w:t>
      </w:r>
    </w:p>
    <w:p w14:paraId="42DB983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(8)   medication records;</w:t>
      </w:r>
    </w:p>
    <w:p w14:paraId="7D6A46D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(9)   discharge/transfer records;</w:t>
      </w:r>
    </w:p>
    <w:p w14:paraId="712DC64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(10)   all pertinent diagnoses;</w:t>
      </w:r>
    </w:p>
    <w:p w14:paraId="041BA58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(11)   the patient's prognosis;</w:t>
      </w:r>
    </w:p>
    <w:p w14:paraId="33A9CD8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(12)   designation of the attending physician or medical team;</w:t>
      </w:r>
    </w:p>
    <w:p w14:paraId="143EE20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(13)   a bereavement assessment and plan for intervention, if any; and </w:t>
      </w:r>
    </w:p>
    <w:p w14:paraId="4B71F7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(14)   instructions to the family concerning care if patient is discharged.</w:t>
      </w:r>
    </w:p>
    <w:p w14:paraId="6E32508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B4864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(F)   The hospice shall safeguard the clinical records against loss, </w:t>
      </w:r>
      <w:proofErr w:type="gramStart"/>
      <w:r>
        <w:t>destruction</w:t>
      </w:r>
      <w:proofErr w:type="gramEnd"/>
      <w:r>
        <w:t xml:space="preserve"> and unauthorized use.</w:t>
      </w:r>
    </w:p>
    <w:p w14:paraId="434CD5A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5ADA70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All records shall be maintained for a period of seven years after death or discharge.</w:t>
      </w:r>
    </w:p>
    <w:p w14:paraId="21EDDAA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CEA6FD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Each hospice shall establish policies and procedures to govern the use, removal and, permanent disposition of records and determine the conditions of release of information in accordance with maintaining confidentiality.</w:t>
      </w:r>
    </w:p>
    <w:p w14:paraId="08D275C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CFC72B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141.210:   Quality Assurance</w:t>
      </w:r>
    </w:p>
    <w:p w14:paraId="4BC984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CF7F69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The hospice shall develop and implement, through an interdisciplinary committee, an ongoing quality assurance program.  One member of the committee shall be designated to be responsible for coordinating quality assurance.</w:t>
      </w:r>
    </w:p>
    <w:p w14:paraId="1FBC34C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241B76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The quality assurance program shall include an evaluation of all services, including any services provided to patients under contractual arrangements.  The hospice shall offer contracted hospice providers the opportunity to participate in the quality assurance program.</w:t>
      </w:r>
    </w:p>
    <w:p w14:paraId="7E25764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E36904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Each hospice shall establish a written quality assurance plan for review of services delivered.  The plan shall include:</w:t>
      </w:r>
    </w:p>
    <w:p w14:paraId="0E49C69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A procedure for evaluating care provided on individual cases.  At least quarterly, members of professional disciplines representing at least the scope of the hospice program shall review a 10% sample of both active and inactive clinical records of care delivered to hospice patients and families.  A written summary shall be prepared for each individual review commenting on the amount and kind of care delivered and including statements addressing any unmet needs.</w:t>
      </w:r>
    </w:p>
    <w:p w14:paraId="3F545DC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A process for program evaluation and the identification of problems.  At least quarterly, all summaries of individual reviews shall be reviewed by the person responsible for coordinating quality assurance.  A written report will be prepared addressing any identified problems with care, treatment, services, availability of services, and methods of care delivery.</w:t>
      </w:r>
    </w:p>
    <w:p w14:paraId="229D993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(3)   A system to report to the governing body the findings and recommendations for improving the quality of care delivered.  The quality assurance reports shall be submitted to the hospice administrator and governing body.  There shall be evidence in the governing body's meeting minutes that the reports have been reviewed by the governing body at least annually.</w:t>
      </w:r>
    </w:p>
    <w:p w14:paraId="130BC69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5CE997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21E292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141.211:   Data Collection</w:t>
      </w:r>
    </w:p>
    <w:p w14:paraId="0C0D717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AC64B1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(A)   Each hospice shall establish and maintain records and data in such a manner as to make uniform a system of periodic reporting.  The </w:t>
      </w:r>
      <w:proofErr w:type="gramStart"/>
      <w:r>
        <w:t>manner in which</w:t>
      </w:r>
      <w:proofErr w:type="gramEnd"/>
      <w:r>
        <w:t xml:space="preserve"> the requirements of 105 CMR 141.000 shall be met as may be prescribed from time to time in directives developed by the Department.</w:t>
      </w:r>
    </w:p>
    <w:p w14:paraId="243B133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95DBE0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Each hospice shall maintain statistical data pertaining to its operation and services including demographic and service utilization data.  Such reports and data shall be made available to the Department upon request.</w:t>
      </w:r>
    </w:p>
    <w:p w14:paraId="6C5045E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E9742B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141.212:   Contractual Services</w:t>
      </w:r>
    </w:p>
    <w:p w14:paraId="6BE7CB3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66CABB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A hospice may contract with other health care providers for the provision of all required services.</w:t>
      </w:r>
    </w:p>
    <w:p w14:paraId="0203788D"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A34652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All contracted services shall meet the applicable provisions of 105 CMR 141.000.</w:t>
      </w:r>
    </w:p>
    <w:p w14:paraId="27188DC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4035C7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The hospice program shall assure continuity of patient/family care in home, </w:t>
      </w:r>
      <w:proofErr w:type="gramStart"/>
      <w:r>
        <w:t>outpatient</w:t>
      </w:r>
      <w:proofErr w:type="gramEnd"/>
      <w:r>
        <w:t xml:space="preserve"> and inpatient settings.</w:t>
      </w:r>
    </w:p>
    <w:p w14:paraId="3FFF06E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5B91626"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The hospice program shall retain professional management responsibility for contracted services and ensure they are furnished in a safe and effective manner by qualified personnel in accordance with the patient’s plan of care.</w:t>
      </w:r>
    </w:p>
    <w:p w14:paraId="1893932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081603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When services are not provided directly by a hospice a written agreement shall define the scope of contracted services and the manner of maintaining continuity of care between contracted services and those services provided directly by the hospice.  The agreement shall at a minimum specify the following:</w:t>
      </w:r>
    </w:p>
    <w:p w14:paraId="2E53F88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(1)   the services to be provided;</w:t>
      </w:r>
    </w:p>
    <w:p w14:paraId="66729D9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(2)   the duties and responsibilities of each of the contracting parties for the coordination and supervision of care, including delineation of the role(s) of the hospice and contractor in the admission process, patient/family assessment and the interdisciplinary group care conferences;</w:t>
      </w:r>
    </w:p>
    <w:p w14:paraId="5613E94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(3)   the stipulation that the hospice is responsible for all hospice services whether or not the services are furnished under contract and may only be provided with the express authorization of the </w:t>
      </w:r>
      <w:proofErr w:type="gramStart"/>
      <w:r>
        <w:t>hospice;</w:t>
      </w:r>
      <w:proofErr w:type="gramEnd"/>
    </w:p>
    <w:p w14:paraId="54E8BFE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(4)   the financial and reimbursement arrangements, including any arrangements for donated services; </w:t>
      </w:r>
    </w:p>
    <w:p w14:paraId="0015DCF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(5)   the manner in which contract services shall be coordinated, supervised, and evaluated by the hospice </w:t>
      </w:r>
      <w:proofErr w:type="gramStart"/>
      <w:r>
        <w:t>program;</w:t>
      </w:r>
      <w:proofErr w:type="gramEnd"/>
    </w:p>
    <w:p w14:paraId="61CB2C2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(6)   requirements for documenting that services are furnished in accordance with the agreement; and</w:t>
      </w:r>
    </w:p>
    <w:p w14:paraId="4A6A8D8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555"/>
        <w:jc w:val="both"/>
      </w:pPr>
      <w:r>
        <w:t>(7)   qualifications of the personnel providing the services.</w:t>
      </w:r>
    </w:p>
    <w:p w14:paraId="74C4004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1E4AAEC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Contracts shall be dated and signed by an authorized agent of the hospice and the contracting agency.</w:t>
      </w:r>
    </w:p>
    <w:p w14:paraId="321F06B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B527EB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(G)   All contracts shall be reviewed and/or revised by the hospice on an annual basis.</w:t>
      </w:r>
    </w:p>
    <w:p w14:paraId="56D313B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AA7E4A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(H)   The quality of the contracted services shall be regularly evaluated by the hospice as specified in 105 CMR 141.210.</w:t>
      </w:r>
    </w:p>
    <w:p w14:paraId="15FB31E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0B6725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141.220:   Construction Standards for Inpatient Hospice Facilities</w:t>
      </w:r>
    </w:p>
    <w:p w14:paraId="524C498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3AD40B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 xml:space="preserve">In the case of new construction of a hospice inpatient facility, or in the case of alterations or additions to an existing hospice inpatient facility, the hospice must submit preliminary architectural plans and final architectural plans and specifications to the Department for written approval prior to beginning new construction or alterations or additions.  The Department shall </w:t>
      </w:r>
      <w:r>
        <w:lastRenderedPageBreak/>
        <w:t>establish standards for review and approval of plans as administrative guidelines, based on guidelines for design and construction of health care facilities of the Facility Guidelines Institute.</w:t>
      </w:r>
    </w:p>
    <w:p w14:paraId="38989EA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sectPr w:rsidR="00396DBC">
          <w:pgSz w:w="12240" w:h="20160"/>
          <w:pgMar w:top="720" w:right="1440" w:bottom="720" w:left="600" w:header="720" w:footer="720" w:gutter="0"/>
          <w:cols w:space="720"/>
          <w:noEndnote/>
        </w:sectPr>
      </w:pPr>
    </w:p>
    <w:p w14:paraId="520BFF6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141.230:   Operation of Hospice Inpatient Facilities and Residential Hospice Services</w:t>
      </w:r>
    </w:p>
    <w:p w14:paraId="3152FB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78FBD1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Policies and Procedures</w:t>
      </w:r>
      <w:r>
        <w:t xml:space="preserve">.  An applicant for the approval of a hospice inpatient facility shall develop, through an interdisciplinary team, and adopt written policies and procedures to ensure the safe and effective operation of the facility to meet the needs of its patients prior to </w:t>
      </w:r>
      <w:proofErr w:type="gramStart"/>
      <w:r>
        <w:t>submitting an application</w:t>
      </w:r>
      <w:proofErr w:type="gramEnd"/>
      <w:r>
        <w:t xml:space="preserve"> for approval.  A licensed hospice shall implement, and review and revise through an interdisciplinary team as needed but not less than once a year, its written </w:t>
      </w:r>
      <w:proofErr w:type="gramStart"/>
      <w:r>
        <w:t>policies</w:t>
      </w:r>
      <w:proofErr w:type="gramEnd"/>
      <w:r>
        <w:t xml:space="preserve"> and procedures to operate a hospice inpatient facility or provide residential hospice services in a safe, effective manner that meets the needs of its patients.  A hospice shall ensure that all staff, including temporary staff and volunteers, are </w:t>
      </w:r>
      <w:proofErr w:type="gramStart"/>
      <w:r>
        <w:t>trained</w:t>
      </w:r>
      <w:proofErr w:type="gramEnd"/>
      <w:r>
        <w:t xml:space="preserve"> and determined to be competent as needed for their duties on the policies and procedures developed by the facility.</w:t>
      </w:r>
    </w:p>
    <w:p w14:paraId="4056609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CC3778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Environment</w:t>
      </w:r>
      <w:r>
        <w:t>.  A hospice operating a hospice inpatient facility or providing residential hospice services shall ensure that all patient areas are properly maintained, free from hazards, and meet the needs of its patients; and that temperatures are maintained within a comfortable range for patients.  A hospice inpatient facility or a location in which residential hospice services are provided shall comply with all local and state building codes.</w:t>
      </w:r>
    </w:p>
    <w:p w14:paraId="01CCB87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5CD082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Equipment</w:t>
      </w:r>
      <w:r>
        <w:t xml:space="preserve">.  A hospice operating a hospice inpatient facility or providing residential hospice services shall ensure that appropriate and necessary equipment </w:t>
      </w:r>
      <w:proofErr w:type="gramStart"/>
      <w:r>
        <w:t>is available at all times</w:t>
      </w:r>
      <w:proofErr w:type="gramEnd"/>
      <w:r>
        <w:t>, and properly maintained to meet the needs of its patients, including patients with disabilities and pediatric patients.</w:t>
      </w:r>
    </w:p>
    <w:p w14:paraId="45BE2A4B"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B69483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Meals and Nourishment</w:t>
      </w:r>
      <w:r>
        <w:t xml:space="preserve">.  A hospice operating a hospice inpatient facility or providing residential hospice services shall ensure that meals and nourishments are provided appropriate to the needs of patients; and obtained only from sources approved or considered satisfactory by federal, </w:t>
      </w:r>
      <w:proofErr w:type="gramStart"/>
      <w:r>
        <w:t>state</w:t>
      </w:r>
      <w:proofErr w:type="gramEnd"/>
      <w:r>
        <w:t xml:space="preserve"> or local authorities, and store, prepare, distribute and serve food under sanitary conditions.</w:t>
      </w:r>
    </w:p>
    <w:p w14:paraId="0104AFC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BD7ABC0"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Linen and Laundry</w:t>
      </w:r>
      <w:r>
        <w:t xml:space="preserve">.  A hospice operating a hospice inpatient facility or providing residential hospice services shall ensure that sufficient linen </w:t>
      </w:r>
      <w:proofErr w:type="gramStart"/>
      <w:r>
        <w:t>is available at all times</w:t>
      </w:r>
      <w:proofErr w:type="gramEnd"/>
      <w:r>
        <w:t>, and that linen and personal laundry is handled, washed and stored in a sanitary manner.</w:t>
      </w:r>
    </w:p>
    <w:p w14:paraId="0BE4AB6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E90A52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Staffing</w:t>
      </w:r>
      <w:r>
        <w:t xml:space="preserve">.  A hospice operating a hospice inpatient facility or providing residential hospice services shall ensure that sufficient qualified and trained staff </w:t>
      </w:r>
      <w:proofErr w:type="gramStart"/>
      <w:r>
        <w:t>are available at all times</w:t>
      </w:r>
      <w:proofErr w:type="gramEnd"/>
      <w:r>
        <w:t xml:space="preserve"> to meet the needs of its patients.</w:t>
      </w:r>
    </w:p>
    <w:p w14:paraId="6E1C0492"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3E836E5"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rPr>
          <w:u w:val="single"/>
        </w:rPr>
        <w:t>141.300:   Severability</w:t>
      </w:r>
    </w:p>
    <w:p w14:paraId="3E8ED1B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8107A9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141.000 are severable.  If any provision herein is declared unconstitutional or invalid by a court of competent jurisdiction, the validity of the remaining portions shall not be so affected.</w:t>
      </w:r>
    </w:p>
    <w:p w14:paraId="7B3B4778"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C31C047"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0BAA3D0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t>REGULATORY AUTHORITY</w:t>
      </w:r>
    </w:p>
    <w:p w14:paraId="1CF4428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1AA3BF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ind w:firstLine="1200"/>
        <w:jc w:val="both"/>
      </w:pPr>
      <w:r>
        <w:t>105 CMR 141.00:   M.G.L. c. 111, §§ 3 and 57D.</w:t>
      </w:r>
    </w:p>
    <w:p w14:paraId="5ACA7E2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2556130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7223E4BA"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60AABD4"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426ED263"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089E8CC"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5B4A2DE"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6DD8E06F"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3426EE99"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p>
    <w:p w14:paraId="549C2931" w14:textId="77777777" w:rsidR="00396DBC" w:rsidRDefault="00396DBC">
      <w:pPr>
        <w:widowControl/>
        <w:tabs>
          <w:tab w:val="left" w:pos="1200"/>
          <w:tab w:val="left" w:pos="1555"/>
          <w:tab w:val="left" w:pos="1915"/>
          <w:tab w:val="left" w:pos="2275"/>
          <w:tab w:val="left" w:pos="2635"/>
          <w:tab w:val="left" w:pos="2995"/>
          <w:tab w:val="left" w:pos="7675"/>
        </w:tabs>
        <w:spacing w:line="279" w:lineRule="exact"/>
        <w:jc w:val="both"/>
      </w:pPr>
      <w:r>
        <w:t xml:space="preserve">(PAGES 687 THROUGH 694 ARE </w:t>
      </w:r>
      <w:r>
        <w:rPr>
          <w:u w:val="single"/>
        </w:rPr>
        <w:t>RESERVED</w:t>
      </w:r>
      <w:r>
        <w:t xml:space="preserve"> FOR FUTURE USE.)</w:t>
      </w:r>
    </w:p>
    <w:sectPr w:rsidR="00396DBC" w:rsidSect="00396DBC">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58A2" w14:textId="77777777" w:rsidR="00FB6740" w:rsidRDefault="00FB6740" w:rsidP="00396DBC">
      <w:r>
        <w:separator/>
      </w:r>
    </w:p>
  </w:endnote>
  <w:endnote w:type="continuationSeparator" w:id="0">
    <w:p w14:paraId="0F780CDF" w14:textId="77777777" w:rsidR="00FB6740" w:rsidRDefault="00FB6740" w:rsidP="00396DBC">
      <w:r>
        <w:continuationSeparator/>
      </w:r>
    </w:p>
  </w:endnote>
  <w:endnote w:type="continuationNotice" w:id="1">
    <w:p w14:paraId="0FCD83ED" w14:textId="77777777" w:rsidR="00FB6740" w:rsidRDefault="00FB6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C209" w14:textId="77777777" w:rsidR="00C81062" w:rsidRDefault="00C81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BE4C" w14:textId="77777777" w:rsidR="00396DBC" w:rsidRDefault="00396DBC">
    <w:pPr>
      <w:spacing w:line="240" w:lineRule="exact"/>
    </w:pPr>
  </w:p>
  <w:p w14:paraId="427618E4" w14:textId="77777777" w:rsidR="00396DBC" w:rsidRDefault="00396DBC">
    <w:pPr>
      <w:tabs>
        <w:tab w:val="left" w:pos="7680"/>
      </w:tabs>
      <w:spacing w:line="279" w:lineRule="exact"/>
      <w:jc w:val="both"/>
    </w:pPr>
    <w:r>
      <w:t>11/26/21</w:t>
    </w:r>
    <w:proofErr w:type="gramStart"/>
    <w:r>
      <w:t xml:space="preserve">   (</w:t>
    </w:r>
    <w:proofErr w:type="gramEnd"/>
    <w:r>
      <w:t>Effective 9/8/21)</w:t>
    </w:r>
    <w:r>
      <w:tab/>
      <w:t>105 CMR </w:t>
    </w:r>
    <w:r>
      <w:noBreakHyphen/>
      <w:t> </w:t>
    </w:r>
    <w:r>
      <w:fldChar w:fldCharType="begin"/>
    </w:r>
    <w:r>
      <w:instrText xml:space="preserve">PAGE </w:instrText>
    </w:r>
    <w:r>
      <w:fldChar w:fldCharType="separate"/>
    </w:r>
    <w:r w:rsidR="00C6705D">
      <w:rPr>
        <w:noProof/>
      </w:rPr>
      <w:t>665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5D62" w14:textId="77777777" w:rsidR="00C81062" w:rsidRDefault="00C810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7745" w14:textId="77777777" w:rsidR="00396DBC" w:rsidRDefault="00396DBC">
    <w:pPr>
      <w:spacing w:line="240" w:lineRule="exact"/>
    </w:pPr>
  </w:p>
  <w:p w14:paraId="31A571AD" w14:textId="260A4591" w:rsidR="00396DBC" w:rsidRDefault="00396DBC">
    <w:pPr>
      <w:tabs>
        <w:tab w:val="left" w:pos="7675"/>
      </w:tabs>
      <w:spacing w:line="279" w:lineRule="exact"/>
      <w:ind w:left="7675" w:hanging="7675"/>
      <w:jc w:val="both"/>
    </w:pPr>
    <w:r>
      <w:t>11/26/21</w:t>
    </w:r>
    <w:proofErr w:type="gramStart"/>
    <w:r>
      <w:t xml:space="preserve">   (</w:t>
    </w:r>
    <w:proofErr w:type="gramEnd"/>
    <w:r>
      <w:t>Effective 9/8/21)</w:t>
    </w:r>
    <w:r>
      <w:tab/>
      <w:t>105 CMR - 676.</w:t>
    </w:r>
    <w:r>
      <w:fldChar w:fldCharType="begin"/>
    </w:r>
    <w:r>
      <w:instrText xml:space="preserve">PAGE </w:instrText>
    </w:r>
    <w:r>
      <w:fldChar w:fldCharType="separate"/>
    </w:r>
    <w:r w:rsidR="00C6705D">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679D" w14:textId="77777777" w:rsidR="00396DBC" w:rsidRDefault="00396DBC">
    <w:pPr>
      <w:spacing w:line="240" w:lineRule="exact"/>
    </w:pPr>
  </w:p>
  <w:p w14:paraId="58E1B6BE" w14:textId="029BD951" w:rsidR="00396DBC" w:rsidRDefault="00396DBC">
    <w:pPr>
      <w:tabs>
        <w:tab w:val="left" w:pos="7675"/>
      </w:tabs>
      <w:spacing w:line="279" w:lineRule="exact"/>
      <w:ind w:left="7675" w:hanging="7675"/>
      <w:jc w:val="both"/>
    </w:pPr>
    <w:r>
      <w:t>11/26/21</w:t>
    </w:r>
    <w:proofErr w:type="gramStart"/>
    <w:r>
      <w:t xml:space="preserve">   (</w:t>
    </w:r>
    <w:proofErr w:type="gramEnd"/>
    <w:r>
      <w:t>Effective 9/8/21)</w:t>
    </w:r>
    <w:r>
      <w:tab/>
      <w:t xml:space="preserve">105 CMR  - </w:t>
    </w:r>
    <w:r>
      <w:fldChar w:fldCharType="begin"/>
    </w:r>
    <w:r>
      <w:instrText xml:space="preserve">PAGE </w:instrText>
    </w:r>
    <w:r>
      <w:fldChar w:fldCharType="separate"/>
    </w:r>
    <w:r w:rsidR="00C6705D">
      <w:rPr>
        <w:noProof/>
      </w:rPr>
      <w:t>677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2BDC" w14:textId="77777777" w:rsidR="00FB6740" w:rsidRDefault="00FB6740" w:rsidP="00396DBC">
      <w:r>
        <w:separator/>
      </w:r>
    </w:p>
  </w:footnote>
  <w:footnote w:type="continuationSeparator" w:id="0">
    <w:p w14:paraId="332B6064" w14:textId="77777777" w:rsidR="00FB6740" w:rsidRDefault="00FB6740" w:rsidP="00396DBC">
      <w:r>
        <w:continuationSeparator/>
      </w:r>
    </w:p>
  </w:footnote>
  <w:footnote w:type="continuationNotice" w:id="1">
    <w:p w14:paraId="64CC105E" w14:textId="77777777" w:rsidR="00FB6740" w:rsidRDefault="00FB6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CA82" w14:textId="77777777" w:rsidR="00C81062" w:rsidRDefault="00C81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C775" w14:textId="77777777" w:rsidR="00FF49F7" w:rsidRPr="00FF49F7" w:rsidRDefault="00FF49F7" w:rsidP="00FF49F7">
    <w:pPr>
      <w:pStyle w:val="BodyA"/>
      <w:widowControl w:val="0"/>
      <w:tabs>
        <w:tab w:val="center" w:pos="4680"/>
        <w:tab w:val="right" w:pos="9360"/>
      </w:tabs>
      <w:rPr>
        <w:color w:val="4472C4"/>
        <w:sz w:val="20"/>
        <w:szCs w:val="20"/>
      </w:rPr>
    </w:pPr>
    <w:r>
      <w:rPr>
        <w:b/>
        <w:bCs/>
        <w:sz w:val="20"/>
        <w:szCs w:val="20"/>
        <w:lang w:val="en-US"/>
      </w:rPr>
      <w:t>Initial Proposed additions</w:t>
    </w:r>
    <w:r>
      <w:rPr>
        <w:sz w:val="20"/>
        <w:szCs w:val="20"/>
      </w:rPr>
      <w:t xml:space="preserve"> = </w:t>
    </w:r>
    <w:r w:rsidRPr="00FF49F7">
      <w:rPr>
        <w:b/>
        <w:bCs/>
        <w:color w:val="4472C4"/>
        <w:sz w:val="20"/>
        <w:szCs w:val="20"/>
      </w:rPr>
      <w:t>Bold Blue</w:t>
    </w:r>
  </w:p>
  <w:p w14:paraId="60CED451" w14:textId="77777777" w:rsidR="00C81062" w:rsidRDefault="00FF49F7" w:rsidP="00FF49F7">
    <w:pPr>
      <w:pStyle w:val="BodyA"/>
      <w:widowControl w:val="0"/>
      <w:tabs>
        <w:tab w:val="center" w:pos="4680"/>
        <w:tab w:val="right" w:pos="9360"/>
      </w:tabs>
      <w:rPr>
        <w:strike/>
        <w:color w:val="FF0000"/>
        <w:sz w:val="20"/>
        <w:szCs w:val="20"/>
        <w:lang w:val="en-US"/>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p>
  <w:p w14:paraId="79B412F2" w14:textId="77777777" w:rsidR="00C81062" w:rsidRPr="00C81062" w:rsidRDefault="00C81062" w:rsidP="00C81062">
    <w:pPr>
      <w:pStyle w:val="BodyA"/>
      <w:widowControl w:val="0"/>
      <w:tabs>
        <w:tab w:val="center" w:pos="4680"/>
        <w:tab w:val="right" w:pos="9360"/>
      </w:tabs>
      <w:rPr>
        <w:b/>
        <w:bCs/>
        <w:color w:val="70AD47"/>
        <w:sz w:val="20"/>
        <w:szCs w:val="20"/>
      </w:rPr>
    </w:pPr>
    <w:r>
      <w:rPr>
        <w:b/>
        <w:bCs/>
        <w:sz w:val="20"/>
        <w:szCs w:val="20"/>
        <w:lang w:val="en-US"/>
      </w:rPr>
      <w:t xml:space="preserve">Changes in response to the comment period = </w:t>
    </w:r>
    <w:r w:rsidRPr="00C81062">
      <w:rPr>
        <w:b/>
        <w:bCs/>
        <w:color w:val="70AD47"/>
        <w:sz w:val="20"/>
        <w:szCs w:val="20"/>
        <w:lang w:val="en-US"/>
      </w:rPr>
      <w:t>Bold Green</w:t>
    </w:r>
    <w:r w:rsidRPr="00C81062">
      <w:rPr>
        <w:b/>
        <w:bCs/>
        <w:color w:val="70AD47"/>
        <w:sz w:val="20"/>
        <w:szCs w:val="20"/>
      </w:rPr>
      <w:t xml:space="preserve"> </w:t>
    </w:r>
  </w:p>
  <w:p w14:paraId="31B7C492" w14:textId="2353CC3C" w:rsidR="00FF49F7" w:rsidRDefault="00FF49F7" w:rsidP="00FF49F7">
    <w:pPr>
      <w:pStyle w:val="BodyA"/>
      <w:widowControl w:val="0"/>
      <w:tabs>
        <w:tab w:val="center" w:pos="4680"/>
        <w:tab w:val="right" w:pos="9360"/>
      </w:tabs>
      <w:rPr>
        <w:b/>
        <w:bCs/>
        <w:color w:val="FF0000"/>
        <w:sz w:val="20"/>
        <w:szCs w:val="20"/>
      </w:rPr>
    </w:pPr>
    <w:r>
      <w:rPr>
        <w:color w:val="FF0000"/>
        <w:sz w:val="20"/>
        <w:szCs w:val="20"/>
      </w:rPr>
      <w:t xml:space="preserve"> </w:t>
    </w:r>
    <w:r>
      <w:rPr>
        <w:b/>
        <w:bCs/>
        <w:color w:val="FF0000"/>
        <w:sz w:val="20"/>
        <w:szCs w:val="20"/>
      </w:rPr>
      <w:t xml:space="preserve"> </w:t>
    </w:r>
  </w:p>
  <w:p w14:paraId="31B2CA0D" w14:textId="77777777" w:rsidR="00396DBC" w:rsidRDefault="00396DBC">
    <w:pPr>
      <w:tabs>
        <w:tab w:val="center" w:pos="5100"/>
      </w:tabs>
      <w:spacing w:line="279" w:lineRule="exact"/>
      <w:jc w:val="both"/>
    </w:pPr>
    <w:r>
      <w:tab/>
      <w:t>105 CMR:   DEPARTMENT OF PUBLIC HEALTH</w:t>
    </w:r>
  </w:p>
  <w:p w14:paraId="32FE207A" w14:textId="77777777" w:rsidR="00396DBC" w:rsidRDefault="00396DBC">
    <w:pPr>
      <w:spacing w:line="279" w:lineRule="exact"/>
      <w:jc w:val="both"/>
    </w:pPr>
  </w:p>
  <w:p w14:paraId="5A30B44C" w14:textId="77777777" w:rsidR="00396DBC" w:rsidRDefault="00396DBC">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D888" w14:textId="77777777" w:rsidR="00C81062" w:rsidRDefault="00C81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DBC"/>
    <w:rsid w:val="00023F06"/>
    <w:rsid w:val="0005561C"/>
    <w:rsid w:val="00074142"/>
    <w:rsid w:val="000D64B1"/>
    <w:rsid w:val="000E4628"/>
    <w:rsid w:val="000E5F57"/>
    <w:rsid w:val="00137219"/>
    <w:rsid w:val="00161EF8"/>
    <w:rsid w:val="001A1021"/>
    <w:rsid w:val="00261A54"/>
    <w:rsid w:val="00270B62"/>
    <w:rsid w:val="0027772E"/>
    <w:rsid w:val="002B0CE9"/>
    <w:rsid w:val="0035087C"/>
    <w:rsid w:val="00396DBC"/>
    <w:rsid w:val="003E745A"/>
    <w:rsid w:val="004032E6"/>
    <w:rsid w:val="004302C3"/>
    <w:rsid w:val="00432831"/>
    <w:rsid w:val="00434C38"/>
    <w:rsid w:val="0044130E"/>
    <w:rsid w:val="004508EC"/>
    <w:rsid w:val="00486360"/>
    <w:rsid w:val="004A2722"/>
    <w:rsid w:val="005771C1"/>
    <w:rsid w:val="0059668F"/>
    <w:rsid w:val="005B703E"/>
    <w:rsid w:val="00630F4C"/>
    <w:rsid w:val="00663C9D"/>
    <w:rsid w:val="006B5324"/>
    <w:rsid w:val="006E28DB"/>
    <w:rsid w:val="007C062B"/>
    <w:rsid w:val="007D4E52"/>
    <w:rsid w:val="00840079"/>
    <w:rsid w:val="008868D9"/>
    <w:rsid w:val="008C2BC2"/>
    <w:rsid w:val="008F486F"/>
    <w:rsid w:val="009812AC"/>
    <w:rsid w:val="00B038EB"/>
    <w:rsid w:val="00B42FE8"/>
    <w:rsid w:val="00B968DF"/>
    <w:rsid w:val="00BA107E"/>
    <w:rsid w:val="00BA2570"/>
    <w:rsid w:val="00C3733E"/>
    <w:rsid w:val="00C45674"/>
    <w:rsid w:val="00C54C22"/>
    <w:rsid w:val="00C56060"/>
    <w:rsid w:val="00C6705D"/>
    <w:rsid w:val="00C81062"/>
    <w:rsid w:val="00C90BE9"/>
    <w:rsid w:val="00C96DC1"/>
    <w:rsid w:val="00CC72BD"/>
    <w:rsid w:val="00CF2180"/>
    <w:rsid w:val="00D85037"/>
    <w:rsid w:val="00D85195"/>
    <w:rsid w:val="00DA384E"/>
    <w:rsid w:val="00E06DD3"/>
    <w:rsid w:val="00E718E8"/>
    <w:rsid w:val="00E86AB5"/>
    <w:rsid w:val="00F735B6"/>
    <w:rsid w:val="00FA36B5"/>
    <w:rsid w:val="00FB6740"/>
    <w:rsid w:val="00FD7032"/>
    <w:rsid w:val="00FF49F7"/>
    <w:rsid w:val="00FF5943"/>
    <w:rsid w:val="0346C94D"/>
    <w:rsid w:val="08DE4379"/>
    <w:rsid w:val="10823198"/>
    <w:rsid w:val="1231BB6D"/>
    <w:rsid w:val="176ED8E3"/>
    <w:rsid w:val="1D803548"/>
    <w:rsid w:val="1EF444F8"/>
    <w:rsid w:val="342B3DF6"/>
    <w:rsid w:val="42CDF3DA"/>
    <w:rsid w:val="49579EC3"/>
    <w:rsid w:val="4A81A128"/>
    <w:rsid w:val="5582F871"/>
    <w:rsid w:val="5E3C2A22"/>
    <w:rsid w:val="608684AA"/>
    <w:rsid w:val="63261543"/>
    <w:rsid w:val="7999FEEA"/>
    <w:rsid w:val="7AD7A636"/>
    <w:rsid w:val="7FDFF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5A285"/>
  <w14:defaultImageDpi w14:val="0"/>
  <w15:docId w15:val="{50E80554-B225-479E-861E-A4C878C3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paragraph">
    <w:name w:val="paragraph"/>
    <w:basedOn w:val="Normal"/>
    <w:rsid w:val="00630F4C"/>
    <w:pPr>
      <w:widowControl/>
      <w:autoSpaceDE/>
      <w:autoSpaceDN/>
      <w:adjustRightInd/>
      <w:spacing w:before="100" w:beforeAutospacing="1" w:after="100" w:afterAutospacing="1"/>
    </w:pPr>
  </w:style>
  <w:style w:type="character" w:customStyle="1" w:styleId="normaltextrun">
    <w:name w:val="normaltextrun"/>
    <w:basedOn w:val="DefaultParagraphFont"/>
    <w:rsid w:val="00630F4C"/>
  </w:style>
  <w:style w:type="character" w:customStyle="1" w:styleId="eop">
    <w:name w:val="eop"/>
    <w:basedOn w:val="DefaultParagraphFont"/>
    <w:rsid w:val="00630F4C"/>
  </w:style>
  <w:style w:type="character" w:customStyle="1" w:styleId="advancedproofingissue">
    <w:name w:val="advancedproofingissue"/>
    <w:basedOn w:val="DefaultParagraphFont"/>
    <w:rsid w:val="009812AC"/>
  </w:style>
  <w:style w:type="character" w:customStyle="1" w:styleId="spellingerror">
    <w:name w:val="spellingerror"/>
    <w:basedOn w:val="DefaultParagraphFont"/>
    <w:rsid w:val="009812AC"/>
  </w:style>
  <w:style w:type="paragraph" w:styleId="Header">
    <w:name w:val="header"/>
    <w:basedOn w:val="Normal"/>
    <w:link w:val="HeaderChar"/>
    <w:uiPriority w:val="99"/>
    <w:unhideWhenUsed/>
    <w:rsid w:val="00C54C22"/>
    <w:pPr>
      <w:tabs>
        <w:tab w:val="center" w:pos="4680"/>
        <w:tab w:val="right" w:pos="9360"/>
      </w:tabs>
    </w:pPr>
  </w:style>
  <w:style w:type="character" w:customStyle="1" w:styleId="HeaderChar">
    <w:name w:val="Header Char"/>
    <w:link w:val="Header"/>
    <w:uiPriority w:val="99"/>
    <w:rsid w:val="00C54C22"/>
    <w:rPr>
      <w:rFonts w:ascii="Times New Roman" w:hAnsi="Times New Roman"/>
      <w:sz w:val="24"/>
      <w:szCs w:val="24"/>
    </w:rPr>
  </w:style>
  <w:style w:type="paragraph" w:styleId="Footer">
    <w:name w:val="footer"/>
    <w:basedOn w:val="Normal"/>
    <w:link w:val="FooterChar"/>
    <w:uiPriority w:val="99"/>
    <w:unhideWhenUsed/>
    <w:rsid w:val="00C54C22"/>
    <w:pPr>
      <w:tabs>
        <w:tab w:val="center" w:pos="4680"/>
        <w:tab w:val="right" w:pos="9360"/>
      </w:tabs>
    </w:pPr>
  </w:style>
  <w:style w:type="character" w:customStyle="1" w:styleId="FooterChar">
    <w:name w:val="Footer Char"/>
    <w:link w:val="Footer"/>
    <w:uiPriority w:val="99"/>
    <w:rsid w:val="00C54C22"/>
    <w:rPr>
      <w:rFonts w:ascii="Times New Roman" w:hAnsi="Times New Roman"/>
      <w:sz w:val="24"/>
      <w:szCs w:val="24"/>
    </w:rPr>
  </w:style>
  <w:style w:type="paragraph" w:customStyle="1" w:styleId="BodyA">
    <w:name w:val="Body A"/>
    <w:rsid w:val="00FF49F7"/>
    <w:rPr>
      <w:rFonts w:ascii="Times New Roman" w:eastAsia="Arial Unicode MS" w:hAnsi="Times New Roman" w:cs="Arial Unicode MS"/>
      <w:color w:val="000000"/>
      <w:sz w:val="22"/>
      <w:szCs w:val="22"/>
      <w:u w:color="000000"/>
      <w:lang w:val="de-DE"/>
    </w:rPr>
  </w:style>
  <w:style w:type="character" w:styleId="CommentReference">
    <w:name w:val="annotation reference"/>
    <w:uiPriority w:val="99"/>
    <w:semiHidden/>
    <w:unhideWhenUsed/>
    <w:rsid w:val="00261A54"/>
    <w:rPr>
      <w:sz w:val="16"/>
      <w:szCs w:val="16"/>
    </w:rPr>
  </w:style>
  <w:style w:type="paragraph" w:styleId="CommentText">
    <w:name w:val="annotation text"/>
    <w:basedOn w:val="Normal"/>
    <w:link w:val="CommentTextChar"/>
    <w:uiPriority w:val="99"/>
    <w:semiHidden/>
    <w:unhideWhenUsed/>
    <w:rsid w:val="00261A54"/>
    <w:rPr>
      <w:sz w:val="20"/>
      <w:szCs w:val="20"/>
    </w:rPr>
  </w:style>
  <w:style w:type="character" w:customStyle="1" w:styleId="CommentTextChar">
    <w:name w:val="Comment Text Char"/>
    <w:link w:val="CommentText"/>
    <w:uiPriority w:val="99"/>
    <w:semiHidden/>
    <w:rsid w:val="00261A5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61A54"/>
    <w:rPr>
      <w:b/>
      <w:bCs/>
    </w:rPr>
  </w:style>
  <w:style w:type="character" w:customStyle="1" w:styleId="CommentSubjectChar">
    <w:name w:val="Comment Subject Char"/>
    <w:link w:val="CommentSubject"/>
    <w:uiPriority w:val="99"/>
    <w:semiHidden/>
    <w:rsid w:val="00261A54"/>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1995">
      <w:bodyDiv w:val="1"/>
      <w:marLeft w:val="0"/>
      <w:marRight w:val="0"/>
      <w:marTop w:val="0"/>
      <w:marBottom w:val="0"/>
      <w:divBdr>
        <w:top w:val="none" w:sz="0" w:space="0" w:color="auto"/>
        <w:left w:val="none" w:sz="0" w:space="0" w:color="auto"/>
        <w:bottom w:val="none" w:sz="0" w:space="0" w:color="auto"/>
        <w:right w:val="none" w:sz="0" w:space="0" w:color="auto"/>
      </w:divBdr>
    </w:div>
    <w:div w:id="848181151">
      <w:bodyDiv w:val="1"/>
      <w:marLeft w:val="0"/>
      <w:marRight w:val="0"/>
      <w:marTop w:val="0"/>
      <w:marBottom w:val="0"/>
      <w:divBdr>
        <w:top w:val="none" w:sz="0" w:space="0" w:color="auto"/>
        <w:left w:val="none" w:sz="0" w:space="0" w:color="auto"/>
        <w:bottom w:val="none" w:sz="0" w:space="0" w:color="auto"/>
        <w:right w:val="none" w:sz="0" w:space="0" w:color="auto"/>
      </w:divBdr>
      <w:divsChild>
        <w:div w:id="223371264">
          <w:marLeft w:val="0"/>
          <w:marRight w:val="0"/>
          <w:marTop w:val="0"/>
          <w:marBottom w:val="0"/>
          <w:divBdr>
            <w:top w:val="none" w:sz="0" w:space="0" w:color="auto"/>
            <w:left w:val="none" w:sz="0" w:space="0" w:color="auto"/>
            <w:bottom w:val="none" w:sz="0" w:space="0" w:color="auto"/>
            <w:right w:val="none" w:sz="0" w:space="0" w:color="auto"/>
          </w:divBdr>
        </w:div>
        <w:div w:id="441460993">
          <w:marLeft w:val="0"/>
          <w:marRight w:val="0"/>
          <w:marTop w:val="0"/>
          <w:marBottom w:val="0"/>
          <w:divBdr>
            <w:top w:val="none" w:sz="0" w:space="0" w:color="auto"/>
            <w:left w:val="none" w:sz="0" w:space="0" w:color="auto"/>
            <w:bottom w:val="none" w:sz="0" w:space="0" w:color="auto"/>
            <w:right w:val="none" w:sz="0" w:space="0" w:color="auto"/>
          </w:divBdr>
        </w:div>
        <w:div w:id="702940448">
          <w:marLeft w:val="0"/>
          <w:marRight w:val="0"/>
          <w:marTop w:val="0"/>
          <w:marBottom w:val="0"/>
          <w:divBdr>
            <w:top w:val="none" w:sz="0" w:space="0" w:color="auto"/>
            <w:left w:val="none" w:sz="0" w:space="0" w:color="auto"/>
            <w:bottom w:val="none" w:sz="0" w:space="0" w:color="auto"/>
            <w:right w:val="none" w:sz="0" w:space="0" w:color="auto"/>
          </w:divBdr>
        </w:div>
        <w:div w:id="739790564">
          <w:marLeft w:val="0"/>
          <w:marRight w:val="0"/>
          <w:marTop w:val="0"/>
          <w:marBottom w:val="0"/>
          <w:divBdr>
            <w:top w:val="none" w:sz="0" w:space="0" w:color="auto"/>
            <w:left w:val="none" w:sz="0" w:space="0" w:color="auto"/>
            <w:bottom w:val="none" w:sz="0" w:space="0" w:color="auto"/>
            <w:right w:val="none" w:sz="0" w:space="0" w:color="auto"/>
          </w:divBdr>
        </w:div>
        <w:div w:id="870413938">
          <w:marLeft w:val="0"/>
          <w:marRight w:val="0"/>
          <w:marTop w:val="0"/>
          <w:marBottom w:val="0"/>
          <w:divBdr>
            <w:top w:val="none" w:sz="0" w:space="0" w:color="auto"/>
            <w:left w:val="none" w:sz="0" w:space="0" w:color="auto"/>
            <w:bottom w:val="none" w:sz="0" w:space="0" w:color="auto"/>
            <w:right w:val="none" w:sz="0" w:space="0" w:color="auto"/>
          </w:divBdr>
        </w:div>
        <w:div w:id="874468202">
          <w:marLeft w:val="0"/>
          <w:marRight w:val="0"/>
          <w:marTop w:val="0"/>
          <w:marBottom w:val="0"/>
          <w:divBdr>
            <w:top w:val="none" w:sz="0" w:space="0" w:color="auto"/>
            <w:left w:val="none" w:sz="0" w:space="0" w:color="auto"/>
            <w:bottom w:val="none" w:sz="0" w:space="0" w:color="auto"/>
            <w:right w:val="none" w:sz="0" w:space="0" w:color="auto"/>
          </w:divBdr>
        </w:div>
        <w:div w:id="1271545535">
          <w:marLeft w:val="0"/>
          <w:marRight w:val="0"/>
          <w:marTop w:val="0"/>
          <w:marBottom w:val="0"/>
          <w:divBdr>
            <w:top w:val="none" w:sz="0" w:space="0" w:color="auto"/>
            <w:left w:val="none" w:sz="0" w:space="0" w:color="auto"/>
            <w:bottom w:val="none" w:sz="0" w:space="0" w:color="auto"/>
            <w:right w:val="none" w:sz="0" w:space="0" w:color="auto"/>
          </w:divBdr>
        </w:div>
        <w:div w:id="1280986024">
          <w:marLeft w:val="0"/>
          <w:marRight w:val="0"/>
          <w:marTop w:val="0"/>
          <w:marBottom w:val="0"/>
          <w:divBdr>
            <w:top w:val="none" w:sz="0" w:space="0" w:color="auto"/>
            <w:left w:val="none" w:sz="0" w:space="0" w:color="auto"/>
            <w:bottom w:val="none" w:sz="0" w:space="0" w:color="auto"/>
            <w:right w:val="none" w:sz="0" w:space="0" w:color="auto"/>
          </w:divBdr>
        </w:div>
        <w:div w:id="1606184757">
          <w:marLeft w:val="0"/>
          <w:marRight w:val="0"/>
          <w:marTop w:val="0"/>
          <w:marBottom w:val="0"/>
          <w:divBdr>
            <w:top w:val="none" w:sz="0" w:space="0" w:color="auto"/>
            <w:left w:val="none" w:sz="0" w:space="0" w:color="auto"/>
            <w:bottom w:val="none" w:sz="0" w:space="0" w:color="auto"/>
            <w:right w:val="none" w:sz="0" w:space="0" w:color="auto"/>
          </w:divBdr>
        </w:div>
        <w:div w:id="1975597900">
          <w:marLeft w:val="0"/>
          <w:marRight w:val="0"/>
          <w:marTop w:val="0"/>
          <w:marBottom w:val="0"/>
          <w:divBdr>
            <w:top w:val="none" w:sz="0" w:space="0" w:color="auto"/>
            <w:left w:val="none" w:sz="0" w:space="0" w:color="auto"/>
            <w:bottom w:val="none" w:sz="0" w:space="0" w:color="auto"/>
            <w:right w:val="none" w:sz="0" w:space="0" w:color="auto"/>
          </w:divBdr>
        </w:div>
        <w:div w:id="2002924097">
          <w:marLeft w:val="0"/>
          <w:marRight w:val="0"/>
          <w:marTop w:val="0"/>
          <w:marBottom w:val="0"/>
          <w:divBdr>
            <w:top w:val="none" w:sz="0" w:space="0" w:color="auto"/>
            <w:left w:val="none" w:sz="0" w:space="0" w:color="auto"/>
            <w:bottom w:val="none" w:sz="0" w:space="0" w:color="auto"/>
            <w:right w:val="none" w:sz="0" w:space="0" w:color="auto"/>
          </w:divBdr>
        </w:div>
        <w:div w:id="2077196151">
          <w:marLeft w:val="0"/>
          <w:marRight w:val="0"/>
          <w:marTop w:val="0"/>
          <w:marBottom w:val="0"/>
          <w:divBdr>
            <w:top w:val="none" w:sz="0" w:space="0" w:color="auto"/>
            <w:left w:val="none" w:sz="0" w:space="0" w:color="auto"/>
            <w:bottom w:val="none" w:sz="0" w:space="0" w:color="auto"/>
            <w:right w:val="none" w:sz="0" w:space="0" w:color="auto"/>
          </w:divBdr>
        </w:div>
      </w:divsChild>
    </w:div>
    <w:div w:id="856504423">
      <w:bodyDiv w:val="1"/>
      <w:marLeft w:val="0"/>
      <w:marRight w:val="0"/>
      <w:marTop w:val="0"/>
      <w:marBottom w:val="0"/>
      <w:divBdr>
        <w:top w:val="none" w:sz="0" w:space="0" w:color="auto"/>
        <w:left w:val="none" w:sz="0" w:space="0" w:color="auto"/>
        <w:bottom w:val="none" w:sz="0" w:space="0" w:color="auto"/>
        <w:right w:val="none" w:sz="0" w:space="0" w:color="auto"/>
      </w:divBdr>
      <w:divsChild>
        <w:div w:id="183175556">
          <w:marLeft w:val="0"/>
          <w:marRight w:val="0"/>
          <w:marTop w:val="0"/>
          <w:marBottom w:val="0"/>
          <w:divBdr>
            <w:top w:val="none" w:sz="0" w:space="0" w:color="auto"/>
            <w:left w:val="none" w:sz="0" w:space="0" w:color="auto"/>
            <w:bottom w:val="none" w:sz="0" w:space="0" w:color="auto"/>
            <w:right w:val="none" w:sz="0" w:space="0" w:color="auto"/>
          </w:divBdr>
        </w:div>
        <w:div w:id="338392894">
          <w:marLeft w:val="0"/>
          <w:marRight w:val="0"/>
          <w:marTop w:val="0"/>
          <w:marBottom w:val="0"/>
          <w:divBdr>
            <w:top w:val="none" w:sz="0" w:space="0" w:color="auto"/>
            <w:left w:val="none" w:sz="0" w:space="0" w:color="auto"/>
            <w:bottom w:val="none" w:sz="0" w:space="0" w:color="auto"/>
            <w:right w:val="none" w:sz="0" w:space="0" w:color="auto"/>
          </w:divBdr>
        </w:div>
        <w:div w:id="1160459875">
          <w:marLeft w:val="0"/>
          <w:marRight w:val="0"/>
          <w:marTop w:val="0"/>
          <w:marBottom w:val="0"/>
          <w:divBdr>
            <w:top w:val="none" w:sz="0" w:space="0" w:color="auto"/>
            <w:left w:val="none" w:sz="0" w:space="0" w:color="auto"/>
            <w:bottom w:val="none" w:sz="0" w:space="0" w:color="auto"/>
            <w:right w:val="none" w:sz="0" w:space="0" w:color="auto"/>
          </w:divBdr>
        </w:div>
      </w:divsChild>
    </w:div>
    <w:div w:id="882329478">
      <w:bodyDiv w:val="1"/>
      <w:marLeft w:val="0"/>
      <w:marRight w:val="0"/>
      <w:marTop w:val="0"/>
      <w:marBottom w:val="0"/>
      <w:divBdr>
        <w:top w:val="none" w:sz="0" w:space="0" w:color="auto"/>
        <w:left w:val="none" w:sz="0" w:space="0" w:color="auto"/>
        <w:bottom w:val="none" w:sz="0" w:space="0" w:color="auto"/>
        <w:right w:val="none" w:sz="0" w:space="0" w:color="auto"/>
      </w:divBdr>
      <w:divsChild>
        <w:div w:id="639765854">
          <w:marLeft w:val="0"/>
          <w:marRight w:val="0"/>
          <w:marTop w:val="0"/>
          <w:marBottom w:val="0"/>
          <w:divBdr>
            <w:top w:val="none" w:sz="0" w:space="0" w:color="auto"/>
            <w:left w:val="none" w:sz="0" w:space="0" w:color="auto"/>
            <w:bottom w:val="none" w:sz="0" w:space="0" w:color="auto"/>
            <w:right w:val="none" w:sz="0" w:space="0" w:color="auto"/>
          </w:divBdr>
        </w:div>
        <w:div w:id="778717504">
          <w:marLeft w:val="0"/>
          <w:marRight w:val="0"/>
          <w:marTop w:val="0"/>
          <w:marBottom w:val="0"/>
          <w:divBdr>
            <w:top w:val="none" w:sz="0" w:space="0" w:color="auto"/>
            <w:left w:val="none" w:sz="0" w:space="0" w:color="auto"/>
            <w:bottom w:val="none" w:sz="0" w:space="0" w:color="auto"/>
            <w:right w:val="none" w:sz="0" w:space="0" w:color="auto"/>
          </w:divBdr>
        </w:div>
        <w:div w:id="1525821601">
          <w:marLeft w:val="0"/>
          <w:marRight w:val="0"/>
          <w:marTop w:val="0"/>
          <w:marBottom w:val="0"/>
          <w:divBdr>
            <w:top w:val="none" w:sz="0" w:space="0" w:color="auto"/>
            <w:left w:val="none" w:sz="0" w:space="0" w:color="auto"/>
            <w:bottom w:val="none" w:sz="0" w:space="0" w:color="auto"/>
            <w:right w:val="none" w:sz="0" w:space="0" w:color="auto"/>
          </w:divBdr>
        </w:div>
      </w:divsChild>
    </w:div>
    <w:div w:id="1386028925">
      <w:bodyDiv w:val="1"/>
      <w:marLeft w:val="0"/>
      <w:marRight w:val="0"/>
      <w:marTop w:val="0"/>
      <w:marBottom w:val="0"/>
      <w:divBdr>
        <w:top w:val="none" w:sz="0" w:space="0" w:color="auto"/>
        <w:left w:val="none" w:sz="0" w:space="0" w:color="auto"/>
        <w:bottom w:val="none" w:sz="0" w:space="0" w:color="auto"/>
        <w:right w:val="none" w:sz="0" w:space="0" w:color="auto"/>
      </w:divBdr>
      <w:divsChild>
        <w:div w:id="410128079">
          <w:marLeft w:val="0"/>
          <w:marRight w:val="0"/>
          <w:marTop w:val="0"/>
          <w:marBottom w:val="0"/>
          <w:divBdr>
            <w:top w:val="none" w:sz="0" w:space="0" w:color="auto"/>
            <w:left w:val="none" w:sz="0" w:space="0" w:color="auto"/>
            <w:bottom w:val="none" w:sz="0" w:space="0" w:color="auto"/>
            <w:right w:val="none" w:sz="0" w:space="0" w:color="auto"/>
          </w:divBdr>
        </w:div>
        <w:div w:id="461383409">
          <w:marLeft w:val="0"/>
          <w:marRight w:val="0"/>
          <w:marTop w:val="0"/>
          <w:marBottom w:val="0"/>
          <w:divBdr>
            <w:top w:val="none" w:sz="0" w:space="0" w:color="auto"/>
            <w:left w:val="none" w:sz="0" w:space="0" w:color="auto"/>
            <w:bottom w:val="none" w:sz="0" w:space="0" w:color="auto"/>
            <w:right w:val="none" w:sz="0" w:space="0" w:color="auto"/>
          </w:divBdr>
        </w:div>
        <w:div w:id="465901361">
          <w:marLeft w:val="0"/>
          <w:marRight w:val="0"/>
          <w:marTop w:val="0"/>
          <w:marBottom w:val="0"/>
          <w:divBdr>
            <w:top w:val="none" w:sz="0" w:space="0" w:color="auto"/>
            <w:left w:val="none" w:sz="0" w:space="0" w:color="auto"/>
            <w:bottom w:val="none" w:sz="0" w:space="0" w:color="auto"/>
            <w:right w:val="none" w:sz="0" w:space="0" w:color="auto"/>
          </w:divBdr>
          <w:divsChild>
            <w:div w:id="1271861426">
              <w:marLeft w:val="-75"/>
              <w:marRight w:val="0"/>
              <w:marTop w:val="30"/>
              <w:marBottom w:val="30"/>
              <w:divBdr>
                <w:top w:val="none" w:sz="0" w:space="0" w:color="auto"/>
                <w:left w:val="none" w:sz="0" w:space="0" w:color="auto"/>
                <w:bottom w:val="none" w:sz="0" w:space="0" w:color="auto"/>
                <w:right w:val="none" w:sz="0" w:space="0" w:color="auto"/>
              </w:divBdr>
              <w:divsChild>
                <w:div w:id="346568092">
                  <w:marLeft w:val="0"/>
                  <w:marRight w:val="0"/>
                  <w:marTop w:val="0"/>
                  <w:marBottom w:val="0"/>
                  <w:divBdr>
                    <w:top w:val="none" w:sz="0" w:space="0" w:color="auto"/>
                    <w:left w:val="none" w:sz="0" w:space="0" w:color="auto"/>
                    <w:bottom w:val="none" w:sz="0" w:space="0" w:color="auto"/>
                    <w:right w:val="none" w:sz="0" w:space="0" w:color="auto"/>
                  </w:divBdr>
                  <w:divsChild>
                    <w:div w:id="717707991">
                      <w:marLeft w:val="0"/>
                      <w:marRight w:val="0"/>
                      <w:marTop w:val="0"/>
                      <w:marBottom w:val="0"/>
                      <w:divBdr>
                        <w:top w:val="none" w:sz="0" w:space="0" w:color="auto"/>
                        <w:left w:val="none" w:sz="0" w:space="0" w:color="auto"/>
                        <w:bottom w:val="none" w:sz="0" w:space="0" w:color="auto"/>
                        <w:right w:val="none" w:sz="0" w:space="0" w:color="auto"/>
                      </w:divBdr>
                    </w:div>
                  </w:divsChild>
                </w:div>
                <w:div w:id="1302809837">
                  <w:marLeft w:val="0"/>
                  <w:marRight w:val="0"/>
                  <w:marTop w:val="0"/>
                  <w:marBottom w:val="0"/>
                  <w:divBdr>
                    <w:top w:val="none" w:sz="0" w:space="0" w:color="auto"/>
                    <w:left w:val="none" w:sz="0" w:space="0" w:color="auto"/>
                    <w:bottom w:val="none" w:sz="0" w:space="0" w:color="auto"/>
                    <w:right w:val="none" w:sz="0" w:space="0" w:color="auto"/>
                  </w:divBdr>
                  <w:divsChild>
                    <w:div w:id="11764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7381-6133-42E2-B9F7-9C2519E7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13525</Words>
  <Characters>77094</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Boeh-Ocansey, Joshua O (DPH)</cp:lastModifiedBy>
  <cp:revision>34</cp:revision>
  <dcterms:created xsi:type="dcterms:W3CDTF">2023-05-25T19:30:00Z</dcterms:created>
  <dcterms:modified xsi:type="dcterms:W3CDTF">2023-09-12T20:34:00Z</dcterms:modified>
</cp:coreProperties>
</file>