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EDC2" w14:textId="77777777" w:rsidR="001A2D0C" w:rsidRDefault="001A2D0C" w:rsidP="00311A6C">
      <w:pPr>
        <w:jc w:val="center"/>
      </w:pPr>
    </w:p>
    <w:p w14:paraId="197F2704" w14:textId="1F518CB8" w:rsidR="002B7FFA" w:rsidRDefault="001A2D0C" w:rsidP="00311A6C">
      <w:pPr>
        <w:jc w:val="center"/>
      </w:pPr>
      <w:r>
        <w:rPr>
          <w:noProof/>
        </w:rPr>
        <w:drawing>
          <wp:inline distT="0" distB="0" distL="0" distR="0" wp14:anchorId="24F4CF49" wp14:editId="5F3214B7">
            <wp:extent cx="3914140" cy="3846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140" cy="3846830"/>
                    </a:xfrm>
                    <a:prstGeom prst="rect">
                      <a:avLst/>
                    </a:prstGeom>
                    <a:noFill/>
                  </pic:spPr>
                </pic:pic>
              </a:graphicData>
            </a:graphic>
          </wp:inline>
        </w:drawing>
      </w:r>
    </w:p>
    <w:p w14:paraId="69F505B0" w14:textId="77777777" w:rsidR="001A2D0C" w:rsidRDefault="001A2D0C" w:rsidP="00311A6C">
      <w:pPr>
        <w:jc w:val="center"/>
      </w:pPr>
    </w:p>
    <w:p w14:paraId="3E087169" w14:textId="702CFCC8" w:rsidR="002B7FFA" w:rsidRPr="00C57EC8" w:rsidRDefault="00B13FFB" w:rsidP="00861518">
      <w:pPr>
        <w:pStyle w:val="CoverPage-title"/>
        <w:rPr>
          <w:caps w:val="0"/>
        </w:rPr>
      </w:pPr>
      <w:r>
        <w:rPr>
          <w:caps w:val="0"/>
        </w:rPr>
        <w:t xml:space="preserve">Final Report: </w:t>
      </w:r>
      <w:r w:rsidR="00956CBA">
        <w:rPr>
          <w:caps w:val="0"/>
        </w:rPr>
        <w:br/>
      </w:r>
      <w:r>
        <w:rPr>
          <w:caps w:val="0"/>
        </w:rPr>
        <w:t>Community Clean Energy Resiliency Initiative</w:t>
      </w:r>
    </w:p>
    <w:p w14:paraId="64F3A262" w14:textId="09A6C473" w:rsidR="00861518" w:rsidRDefault="00D05C92" w:rsidP="00861518">
      <w:pPr>
        <w:pStyle w:val="CoverPage-date"/>
      </w:pPr>
      <w:r>
        <w:t>February</w:t>
      </w:r>
      <w:r w:rsidR="00565457">
        <w:t xml:space="preserve"> </w:t>
      </w:r>
      <w:r>
        <w:t>1</w:t>
      </w:r>
      <w:r w:rsidR="005223C0">
        <w:t>8</w:t>
      </w:r>
      <w:r>
        <w:t>, 2015</w:t>
      </w:r>
    </w:p>
    <w:p w14:paraId="71A97040" w14:textId="77777777" w:rsidR="00861518" w:rsidRDefault="00861518" w:rsidP="00861518"/>
    <w:p w14:paraId="0C44419D" w14:textId="77777777" w:rsidR="00B13FFB" w:rsidRDefault="00B13FFB" w:rsidP="00861518">
      <w:pPr>
        <w:pStyle w:val="CoverPage-clientinfo"/>
      </w:pPr>
      <w:r>
        <w:t>The Commonwealth of Massachusetts</w:t>
      </w:r>
    </w:p>
    <w:p w14:paraId="3195C8FA" w14:textId="77777777" w:rsidR="00861518" w:rsidRPr="00861518" w:rsidRDefault="00B13FFB" w:rsidP="00861518">
      <w:pPr>
        <w:pStyle w:val="CoverPage-clientinfo"/>
      </w:pPr>
      <w:r>
        <w:t>Department of Energy Resources</w:t>
      </w:r>
    </w:p>
    <w:p w14:paraId="5A4BE75A" w14:textId="77777777" w:rsidR="00861518" w:rsidRPr="00861518" w:rsidRDefault="00B13FFB" w:rsidP="00861518">
      <w:pPr>
        <w:pStyle w:val="CoverPage-clientinfo"/>
      </w:pPr>
      <w:r>
        <w:t>100 Cambridge Street, Suite 100</w:t>
      </w:r>
    </w:p>
    <w:p w14:paraId="2CF73AF1" w14:textId="77777777" w:rsidR="00861518" w:rsidRPr="00861518" w:rsidRDefault="00B13FFB" w:rsidP="00861518">
      <w:pPr>
        <w:pStyle w:val="CoverPage-clientinfo"/>
      </w:pPr>
      <w:r>
        <w:t>Boston, MA 02451</w:t>
      </w:r>
    </w:p>
    <w:p w14:paraId="595BC010" w14:textId="77777777" w:rsidR="00C0492D" w:rsidRDefault="00C0492D" w:rsidP="00C0492D">
      <w:pPr>
        <w:tabs>
          <w:tab w:val="left" w:pos="3648"/>
        </w:tabs>
      </w:pPr>
    </w:p>
    <w:p w14:paraId="2FE3F96F" w14:textId="77777777" w:rsidR="007A7914" w:rsidRPr="00C0492D" w:rsidRDefault="00C0492D" w:rsidP="00C0492D">
      <w:pPr>
        <w:tabs>
          <w:tab w:val="left" w:pos="3648"/>
        </w:tabs>
        <w:sectPr w:rsidR="007A7914" w:rsidRPr="00C0492D" w:rsidSect="00752036">
          <w:headerReference w:type="default" r:id="rId13"/>
          <w:footerReference w:type="default" r:id="rId14"/>
          <w:pgSz w:w="12240" w:h="15840"/>
          <w:pgMar w:top="1440" w:right="1440" w:bottom="1440" w:left="1440" w:header="720" w:footer="720" w:gutter="0"/>
          <w:cols w:space="720"/>
          <w:docGrid w:linePitch="360"/>
        </w:sectPr>
      </w:pPr>
      <w:r>
        <w:tab/>
      </w:r>
    </w:p>
    <w:p w14:paraId="57E4E613" w14:textId="77777777" w:rsidR="002B7FFA" w:rsidRDefault="002B7FFA" w:rsidP="007A7914">
      <w:pPr>
        <w:pStyle w:val="Signaturepage"/>
      </w:pPr>
    </w:p>
    <w:p w14:paraId="035B3D13" w14:textId="77777777" w:rsidR="007A7914" w:rsidRDefault="007A7914" w:rsidP="007A7914">
      <w:pPr>
        <w:pStyle w:val="Signaturepage"/>
      </w:pPr>
    </w:p>
    <w:p w14:paraId="5E42B108" w14:textId="77777777" w:rsidR="007A7914" w:rsidRDefault="007A7914" w:rsidP="007A7914">
      <w:pPr>
        <w:pStyle w:val="Signaturepage"/>
      </w:pPr>
    </w:p>
    <w:p w14:paraId="3F8E6369" w14:textId="77777777" w:rsidR="007A7914" w:rsidRDefault="007A7914" w:rsidP="00A46D1C">
      <w:pPr>
        <w:pStyle w:val="Signaturepage"/>
        <w:tabs>
          <w:tab w:val="left" w:pos="4680"/>
        </w:tabs>
      </w:pPr>
    </w:p>
    <w:p w14:paraId="54889560" w14:textId="77777777" w:rsidR="00A46D1C" w:rsidRDefault="00A46D1C" w:rsidP="007A7914">
      <w:pPr>
        <w:pStyle w:val="Signaturepage"/>
      </w:pPr>
    </w:p>
    <w:p w14:paraId="16D762BD" w14:textId="77777777" w:rsidR="00A46D1C" w:rsidRDefault="00A46D1C" w:rsidP="007A7914">
      <w:pPr>
        <w:pStyle w:val="Signaturepage"/>
      </w:pPr>
    </w:p>
    <w:p w14:paraId="5FF39E7C" w14:textId="77777777" w:rsidR="00A46D1C" w:rsidRDefault="00A46D1C" w:rsidP="007A7914">
      <w:pPr>
        <w:pStyle w:val="Signaturepage"/>
      </w:pPr>
    </w:p>
    <w:p w14:paraId="2013F33C" w14:textId="77777777" w:rsidR="007A7914" w:rsidRDefault="007A7914" w:rsidP="007A7914">
      <w:pPr>
        <w:pStyle w:val="Signaturepage"/>
      </w:pPr>
    </w:p>
    <w:p w14:paraId="386705C3" w14:textId="77777777" w:rsidR="007A7914" w:rsidRDefault="007A7914" w:rsidP="007A7914">
      <w:pPr>
        <w:pStyle w:val="Signaturepage"/>
      </w:pPr>
    </w:p>
    <w:p w14:paraId="6354CFD2" w14:textId="77777777" w:rsidR="007A7914" w:rsidRDefault="007A7914" w:rsidP="007A7914">
      <w:pPr>
        <w:pStyle w:val="Signaturepage"/>
      </w:pPr>
    </w:p>
    <w:p w14:paraId="47B59E27" w14:textId="77777777" w:rsidR="007A7914" w:rsidRDefault="007A7914" w:rsidP="007A7914">
      <w:pPr>
        <w:pStyle w:val="Signaturepage"/>
      </w:pPr>
    </w:p>
    <w:p w14:paraId="1D812978" w14:textId="77777777" w:rsidR="007A7914" w:rsidRDefault="007A7914" w:rsidP="007A7914">
      <w:pPr>
        <w:pStyle w:val="Signaturepage"/>
      </w:pPr>
    </w:p>
    <w:p w14:paraId="7F209843" w14:textId="77777777" w:rsidR="007A7914" w:rsidRDefault="007A7914" w:rsidP="007A7914">
      <w:pPr>
        <w:pStyle w:val="Signaturepage"/>
      </w:pPr>
      <w:r>
        <w:t>Prepared by:</w:t>
      </w:r>
    </w:p>
    <w:p w14:paraId="565769DD" w14:textId="77777777" w:rsidR="003228C4" w:rsidRPr="00D05C92" w:rsidRDefault="003228C4" w:rsidP="003228C4">
      <w:pPr>
        <w:pStyle w:val="Signaturepage"/>
      </w:pPr>
      <w:r w:rsidRPr="00D05C92">
        <w:t>Dave Beavers</w:t>
      </w:r>
    </w:p>
    <w:p w14:paraId="72852AC2" w14:textId="77777777" w:rsidR="003228C4" w:rsidRPr="00D05C92" w:rsidRDefault="003228C4" w:rsidP="003228C4">
      <w:pPr>
        <w:pStyle w:val="Signaturepage"/>
      </w:pPr>
      <w:r w:rsidRPr="00D05C92">
        <w:t>Danielle Burns</w:t>
      </w:r>
    </w:p>
    <w:p w14:paraId="207E40F9" w14:textId="77777777" w:rsidR="007A7914" w:rsidRPr="00D05C92" w:rsidRDefault="0021611F" w:rsidP="007A7914">
      <w:pPr>
        <w:pStyle w:val="Signaturepage"/>
      </w:pPr>
      <w:r w:rsidRPr="00D05C92">
        <w:t>Charlie McClelland</w:t>
      </w:r>
    </w:p>
    <w:p w14:paraId="610B7B0C" w14:textId="77777777" w:rsidR="007A7914" w:rsidRPr="00D05C92" w:rsidRDefault="0021611F" w:rsidP="007A7914">
      <w:pPr>
        <w:pStyle w:val="Signaturepage"/>
      </w:pPr>
      <w:r w:rsidRPr="00D05C92">
        <w:t>Ryan Fahey</w:t>
      </w:r>
    </w:p>
    <w:p w14:paraId="4D75D564" w14:textId="77777777" w:rsidR="007A7914" w:rsidRDefault="007A7914" w:rsidP="007A7914">
      <w:pPr>
        <w:pStyle w:val="Signaturepage"/>
      </w:pPr>
    </w:p>
    <w:p w14:paraId="3C883A64" w14:textId="77777777" w:rsidR="007A7914" w:rsidRDefault="007A7914" w:rsidP="007A7914">
      <w:pPr>
        <w:pStyle w:val="Signaturepage"/>
      </w:pPr>
    </w:p>
    <w:p w14:paraId="5134D8BB" w14:textId="77777777" w:rsidR="007A7914" w:rsidRDefault="007A7914" w:rsidP="007A7914">
      <w:pPr>
        <w:pStyle w:val="Signaturepage"/>
      </w:pPr>
    </w:p>
    <w:p w14:paraId="736B65EE" w14:textId="77777777" w:rsidR="007A7914" w:rsidRDefault="007A7914" w:rsidP="007A7914">
      <w:pPr>
        <w:pStyle w:val="Signaturepage"/>
      </w:pPr>
    </w:p>
    <w:p w14:paraId="7A326028" w14:textId="77777777" w:rsidR="007A7914" w:rsidRDefault="007A7914" w:rsidP="007A7914">
      <w:pPr>
        <w:pStyle w:val="Signaturepage"/>
      </w:pPr>
    </w:p>
    <w:p w14:paraId="799FD2BE" w14:textId="77777777" w:rsidR="007A7914" w:rsidRDefault="007A7914" w:rsidP="007A7914">
      <w:pPr>
        <w:pStyle w:val="Signaturepage"/>
      </w:pPr>
    </w:p>
    <w:p w14:paraId="0364B8BD" w14:textId="77777777" w:rsidR="007A7914" w:rsidRDefault="007A7914" w:rsidP="007A7914">
      <w:pPr>
        <w:pStyle w:val="Signaturepage"/>
      </w:pPr>
    </w:p>
    <w:p w14:paraId="4A0FEBEC" w14:textId="77777777" w:rsidR="007A7914" w:rsidRDefault="007A7914" w:rsidP="007A7914">
      <w:pPr>
        <w:pStyle w:val="Signaturepage"/>
      </w:pPr>
    </w:p>
    <w:p w14:paraId="5FDA9E97" w14:textId="77777777" w:rsidR="007A7914" w:rsidRDefault="007A7914" w:rsidP="007A7914">
      <w:pPr>
        <w:pStyle w:val="Signaturepage"/>
      </w:pPr>
    </w:p>
    <w:p w14:paraId="6102E93C" w14:textId="77777777" w:rsidR="007A7914" w:rsidRDefault="007A7914" w:rsidP="007A7914">
      <w:pPr>
        <w:pStyle w:val="Signaturepage"/>
      </w:pPr>
    </w:p>
    <w:p w14:paraId="47BA8F98" w14:textId="77777777" w:rsidR="007A7914" w:rsidRDefault="007A7914" w:rsidP="00C0492D">
      <w:pPr>
        <w:pStyle w:val="Signaturepage"/>
        <w:jc w:val="center"/>
      </w:pPr>
    </w:p>
    <w:p w14:paraId="5B238A2A" w14:textId="77777777" w:rsidR="007A7914" w:rsidRDefault="007A7914" w:rsidP="003C1539">
      <w:pPr>
        <w:sectPr w:rsidR="007A7914" w:rsidSect="00F62D94">
          <w:headerReference w:type="default" r:id="rId15"/>
          <w:pgSz w:w="12240" w:h="15840"/>
          <w:pgMar w:top="1440" w:right="1440" w:bottom="1440" w:left="1440" w:header="720" w:footer="720" w:gutter="0"/>
          <w:cols w:space="720"/>
          <w:titlePg/>
          <w:docGrid w:linePitch="360"/>
        </w:sectPr>
      </w:pPr>
    </w:p>
    <w:p w14:paraId="0EF54616" w14:textId="77777777" w:rsidR="007A7914" w:rsidRPr="00F04460" w:rsidRDefault="007A7914" w:rsidP="0004578C">
      <w:pPr>
        <w:pStyle w:val="TOCTitle"/>
      </w:pPr>
      <w:r w:rsidRPr="00F04460">
        <w:lastRenderedPageBreak/>
        <w:t>Table of Contents</w:t>
      </w:r>
    </w:p>
    <w:p w14:paraId="2949970A" w14:textId="77777777" w:rsidR="00806BF8" w:rsidRDefault="00F62D94">
      <w:pPr>
        <w:pStyle w:val="TOC1"/>
        <w:rPr>
          <w:rFonts w:eastAsiaTheme="minorEastAsia"/>
        </w:rPr>
      </w:pPr>
      <w:r>
        <w:fldChar w:fldCharType="begin"/>
      </w:r>
      <w:r>
        <w:instrText xml:space="preserve"> TOC \o "1-2" \h \z \u </w:instrText>
      </w:r>
      <w:r>
        <w:fldChar w:fldCharType="separate"/>
      </w:r>
      <w:hyperlink w:anchor="_Toc411959741" w:history="1">
        <w:r w:rsidR="00806BF8" w:rsidRPr="005C6352">
          <w:rPr>
            <w:rStyle w:val="Hyperlink"/>
          </w:rPr>
          <w:t>Introduction</w:t>
        </w:r>
        <w:r w:rsidR="00806BF8">
          <w:rPr>
            <w:webHidden/>
          </w:rPr>
          <w:tab/>
        </w:r>
        <w:r w:rsidR="00806BF8">
          <w:rPr>
            <w:webHidden/>
          </w:rPr>
          <w:fldChar w:fldCharType="begin"/>
        </w:r>
        <w:r w:rsidR="00806BF8">
          <w:rPr>
            <w:webHidden/>
          </w:rPr>
          <w:instrText xml:space="preserve"> PAGEREF _Toc411959741 \h </w:instrText>
        </w:r>
        <w:r w:rsidR="00806BF8">
          <w:rPr>
            <w:webHidden/>
          </w:rPr>
        </w:r>
        <w:r w:rsidR="00806BF8">
          <w:rPr>
            <w:webHidden/>
          </w:rPr>
          <w:fldChar w:fldCharType="separate"/>
        </w:r>
        <w:r w:rsidR="00806BF8">
          <w:rPr>
            <w:webHidden/>
          </w:rPr>
          <w:t>1</w:t>
        </w:r>
        <w:r w:rsidR="00806BF8">
          <w:rPr>
            <w:webHidden/>
          </w:rPr>
          <w:fldChar w:fldCharType="end"/>
        </w:r>
      </w:hyperlink>
    </w:p>
    <w:p w14:paraId="073417B4" w14:textId="77777777" w:rsidR="00806BF8" w:rsidRDefault="009633E9">
      <w:pPr>
        <w:pStyle w:val="TOC1"/>
        <w:rPr>
          <w:rFonts w:eastAsiaTheme="minorEastAsia"/>
        </w:rPr>
      </w:pPr>
      <w:hyperlink w:anchor="_Toc411959742" w:history="1">
        <w:r w:rsidR="00806BF8" w:rsidRPr="005C6352">
          <w:rPr>
            <w:rStyle w:val="Hyperlink"/>
          </w:rPr>
          <w:t>Technical Assistance Services</w:t>
        </w:r>
        <w:r w:rsidR="00806BF8">
          <w:rPr>
            <w:webHidden/>
          </w:rPr>
          <w:tab/>
        </w:r>
        <w:r w:rsidR="00806BF8">
          <w:rPr>
            <w:webHidden/>
          </w:rPr>
          <w:fldChar w:fldCharType="begin"/>
        </w:r>
        <w:r w:rsidR="00806BF8">
          <w:rPr>
            <w:webHidden/>
          </w:rPr>
          <w:instrText xml:space="preserve"> PAGEREF _Toc411959742 \h </w:instrText>
        </w:r>
        <w:r w:rsidR="00806BF8">
          <w:rPr>
            <w:webHidden/>
          </w:rPr>
        </w:r>
        <w:r w:rsidR="00806BF8">
          <w:rPr>
            <w:webHidden/>
          </w:rPr>
          <w:fldChar w:fldCharType="separate"/>
        </w:r>
        <w:r w:rsidR="00806BF8">
          <w:rPr>
            <w:webHidden/>
          </w:rPr>
          <w:t>2</w:t>
        </w:r>
        <w:r w:rsidR="00806BF8">
          <w:rPr>
            <w:webHidden/>
          </w:rPr>
          <w:fldChar w:fldCharType="end"/>
        </w:r>
      </w:hyperlink>
    </w:p>
    <w:p w14:paraId="747E094A" w14:textId="77777777" w:rsidR="00806BF8" w:rsidRDefault="009633E9">
      <w:pPr>
        <w:pStyle w:val="TOC2"/>
        <w:rPr>
          <w:rFonts w:eastAsiaTheme="minorEastAsia"/>
        </w:rPr>
      </w:pPr>
      <w:hyperlink r:id="rId16" w:anchor="_Toc411959743" w:history="1">
        <w:r w:rsidR="00806BF8" w:rsidRPr="005C6352">
          <w:rPr>
            <w:rStyle w:val="Hyperlink"/>
          </w:rPr>
          <w:t>CCERI Funding Application Requirements</w:t>
        </w:r>
        <w:r w:rsidR="00806BF8">
          <w:rPr>
            <w:webHidden/>
          </w:rPr>
          <w:tab/>
        </w:r>
        <w:r w:rsidR="00806BF8">
          <w:rPr>
            <w:webHidden/>
          </w:rPr>
          <w:fldChar w:fldCharType="begin"/>
        </w:r>
        <w:r w:rsidR="00806BF8">
          <w:rPr>
            <w:webHidden/>
          </w:rPr>
          <w:instrText xml:space="preserve"> PAGEREF _Toc411959743 \h </w:instrText>
        </w:r>
        <w:r w:rsidR="00806BF8">
          <w:rPr>
            <w:webHidden/>
          </w:rPr>
        </w:r>
        <w:r w:rsidR="00806BF8">
          <w:rPr>
            <w:webHidden/>
          </w:rPr>
          <w:fldChar w:fldCharType="separate"/>
        </w:r>
        <w:r w:rsidR="00806BF8">
          <w:rPr>
            <w:webHidden/>
          </w:rPr>
          <w:t>2</w:t>
        </w:r>
        <w:r w:rsidR="00806BF8">
          <w:rPr>
            <w:webHidden/>
          </w:rPr>
          <w:fldChar w:fldCharType="end"/>
        </w:r>
      </w:hyperlink>
    </w:p>
    <w:p w14:paraId="22373EDE" w14:textId="77777777" w:rsidR="00806BF8" w:rsidRDefault="009633E9">
      <w:pPr>
        <w:pStyle w:val="TOC2"/>
        <w:rPr>
          <w:rFonts w:eastAsiaTheme="minorEastAsia"/>
        </w:rPr>
      </w:pPr>
      <w:hyperlink w:anchor="_Toc411959744" w:history="1">
        <w:r w:rsidR="00806BF8" w:rsidRPr="005C6352">
          <w:rPr>
            <w:rStyle w:val="Hyperlink"/>
          </w:rPr>
          <w:t>Awardee Metrics</w:t>
        </w:r>
        <w:r w:rsidR="00806BF8">
          <w:rPr>
            <w:webHidden/>
          </w:rPr>
          <w:tab/>
        </w:r>
        <w:r w:rsidR="00806BF8">
          <w:rPr>
            <w:webHidden/>
          </w:rPr>
          <w:fldChar w:fldCharType="begin"/>
        </w:r>
        <w:r w:rsidR="00806BF8">
          <w:rPr>
            <w:webHidden/>
          </w:rPr>
          <w:instrText xml:space="preserve"> PAGEREF _Toc411959744 \h </w:instrText>
        </w:r>
        <w:r w:rsidR="00806BF8">
          <w:rPr>
            <w:webHidden/>
          </w:rPr>
        </w:r>
        <w:r w:rsidR="00806BF8">
          <w:rPr>
            <w:webHidden/>
          </w:rPr>
          <w:fldChar w:fldCharType="separate"/>
        </w:r>
        <w:r w:rsidR="00806BF8">
          <w:rPr>
            <w:webHidden/>
          </w:rPr>
          <w:t>2</w:t>
        </w:r>
        <w:r w:rsidR="00806BF8">
          <w:rPr>
            <w:webHidden/>
          </w:rPr>
          <w:fldChar w:fldCharType="end"/>
        </w:r>
      </w:hyperlink>
    </w:p>
    <w:p w14:paraId="3C737C2D" w14:textId="77777777" w:rsidR="00806BF8" w:rsidRDefault="009633E9">
      <w:pPr>
        <w:pStyle w:val="TOC2"/>
        <w:rPr>
          <w:rFonts w:eastAsiaTheme="minorEastAsia"/>
        </w:rPr>
      </w:pPr>
      <w:hyperlink w:anchor="_Toc411959745" w:history="1">
        <w:r w:rsidR="00806BF8" w:rsidRPr="005C6352">
          <w:rPr>
            <w:rStyle w:val="Hyperlink"/>
          </w:rPr>
          <w:t>Technical Assistance Overview</w:t>
        </w:r>
        <w:r w:rsidR="00806BF8">
          <w:rPr>
            <w:webHidden/>
          </w:rPr>
          <w:tab/>
        </w:r>
        <w:r w:rsidR="00806BF8">
          <w:rPr>
            <w:webHidden/>
          </w:rPr>
          <w:fldChar w:fldCharType="begin"/>
        </w:r>
        <w:r w:rsidR="00806BF8">
          <w:rPr>
            <w:webHidden/>
          </w:rPr>
          <w:instrText xml:space="preserve"> PAGEREF _Toc411959745 \h </w:instrText>
        </w:r>
        <w:r w:rsidR="00806BF8">
          <w:rPr>
            <w:webHidden/>
          </w:rPr>
        </w:r>
        <w:r w:rsidR="00806BF8">
          <w:rPr>
            <w:webHidden/>
          </w:rPr>
          <w:fldChar w:fldCharType="separate"/>
        </w:r>
        <w:r w:rsidR="00806BF8">
          <w:rPr>
            <w:webHidden/>
          </w:rPr>
          <w:t>3</w:t>
        </w:r>
        <w:r w:rsidR="00806BF8">
          <w:rPr>
            <w:webHidden/>
          </w:rPr>
          <w:fldChar w:fldCharType="end"/>
        </w:r>
      </w:hyperlink>
    </w:p>
    <w:p w14:paraId="356FA6A9" w14:textId="77777777" w:rsidR="00806BF8" w:rsidRDefault="009633E9">
      <w:pPr>
        <w:pStyle w:val="TOC1"/>
        <w:rPr>
          <w:rFonts w:eastAsiaTheme="minorEastAsia"/>
        </w:rPr>
      </w:pPr>
      <w:hyperlink w:anchor="_Toc411959746" w:history="1">
        <w:r w:rsidR="00806BF8" w:rsidRPr="005C6352">
          <w:rPr>
            <w:rStyle w:val="Hyperlink"/>
          </w:rPr>
          <w:t>Key Questions Addressed</w:t>
        </w:r>
        <w:r w:rsidR="00806BF8">
          <w:rPr>
            <w:webHidden/>
          </w:rPr>
          <w:tab/>
        </w:r>
        <w:r w:rsidR="00806BF8">
          <w:rPr>
            <w:webHidden/>
          </w:rPr>
          <w:fldChar w:fldCharType="begin"/>
        </w:r>
        <w:r w:rsidR="00806BF8">
          <w:rPr>
            <w:webHidden/>
          </w:rPr>
          <w:instrText xml:space="preserve"> PAGEREF _Toc411959746 \h </w:instrText>
        </w:r>
        <w:r w:rsidR="00806BF8">
          <w:rPr>
            <w:webHidden/>
          </w:rPr>
        </w:r>
        <w:r w:rsidR="00806BF8">
          <w:rPr>
            <w:webHidden/>
          </w:rPr>
          <w:fldChar w:fldCharType="separate"/>
        </w:r>
        <w:r w:rsidR="00806BF8">
          <w:rPr>
            <w:webHidden/>
          </w:rPr>
          <w:t>7</w:t>
        </w:r>
        <w:r w:rsidR="00806BF8">
          <w:rPr>
            <w:webHidden/>
          </w:rPr>
          <w:fldChar w:fldCharType="end"/>
        </w:r>
      </w:hyperlink>
    </w:p>
    <w:p w14:paraId="175972D8" w14:textId="77777777" w:rsidR="00806BF8" w:rsidRDefault="009633E9">
      <w:pPr>
        <w:pStyle w:val="TOC2"/>
        <w:rPr>
          <w:rFonts w:eastAsiaTheme="minorEastAsia"/>
        </w:rPr>
      </w:pPr>
      <w:hyperlink w:anchor="_Toc411959747" w:history="1">
        <w:r w:rsidR="00806BF8" w:rsidRPr="005C6352">
          <w:rPr>
            <w:rStyle w:val="Hyperlink"/>
          </w:rPr>
          <w:t>What Distributed Generation and Storage Technology Should Be Used?</w:t>
        </w:r>
        <w:r w:rsidR="00806BF8">
          <w:rPr>
            <w:webHidden/>
          </w:rPr>
          <w:tab/>
        </w:r>
        <w:r w:rsidR="00806BF8">
          <w:rPr>
            <w:webHidden/>
          </w:rPr>
          <w:fldChar w:fldCharType="begin"/>
        </w:r>
        <w:r w:rsidR="00806BF8">
          <w:rPr>
            <w:webHidden/>
          </w:rPr>
          <w:instrText xml:space="preserve"> PAGEREF _Toc411959747 \h </w:instrText>
        </w:r>
        <w:r w:rsidR="00806BF8">
          <w:rPr>
            <w:webHidden/>
          </w:rPr>
        </w:r>
        <w:r w:rsidR="00806BF8">
          <w:rPr>
            <w:webHidden/>
          </w:rPr>
          <w:fldChar w:fldCharType="separate"/>
        </w:r>
        <w:r w:rsidR="00806BF8">
          <w:rPr>
            <w:webHidden/>
          </w:rPr>
          <w:t>7</w:t>
        </w:r>
        <w:r w:rsidR="00806BF8">
          <w:rPr>
            <w:webHidden/>
          </w:rPr>
          <w:fldChar w:fldCharType="end"/>
        </w:r>
      </w:hyperlink>
    </w:p>
    <w:p w14:paraId="5D978CF4" w14:textId="77777777" w:rsidR="00806BF8" w:rsidRDefault="009633E9">
      <w:pPr>
        <w:pStyle w:val="TOC2"/>
        <w:rPr>
          <w:rFonts w:eastAsiaTheme="minorEastAsia"/>
        </w:rPr>
      </w:pPr>
      <w:hyperlink r:id="rId17" w:anchor="_Toc411959748" w:history="1">
        <w:r w:rsidR="00806BF8" w:rsidRPr="005C6352">
          <w:rPr>
            <w:rStyle w:val="Hyperlink"/>
          </w:rPr>
          <w:t>Modeling and Information Gathering Constraints</w:t>
        </w:r>
        <w:r w:rsidR="00806BF8">
          <w:rPr>
            <w:webHidden/>
          </w:rPr>
          <w:tab/>
        </w:r>
        <w:r w:rsidR="00806BF8">
          <w:rPr>
            <w:webHidden/>
          </w:rPr>
          <w:fldChar w:fldCharType="begin"/>
        </w:r>
        <w:r w:rsidR="00806BF8">
          <w:rPr>
            <w:webHidden/>
          </w:rPr>
          <w:instrText xml:space="preserve"> PAGEREF _Toc411959748 \h </w:instrText>
        </w:r>
        <w:r w:rsidR="00806BF8">
          <w:rPr>
            <w:webHidden/>
          </w:rPr>
        </w:r>
        <w:r w:rsidR="00806BF8">
          <w:rPr>
            <w:webHidden/>
          </w:rPr>
          <w:fldChar w:fldCharType="separate"/>
        </w:r>
        <w:r w:rsidR="00806BF8">
          <w:rPr>
            <w:webHidden/>
          </w:rPr>
          <w:t>7</w:t>
        </w:r>
        <w:r w:rsidR="00806BF8">
          <w:rPr>
            <w:webHidden/>
          </w:rPr>
          <w:fldChar w:fldCharType="end"/>
        </w:r>
      </w:hyperlink>
    </w:p>
    <w:p w14:paraId="1A07473B" w14:textId="77777777" w:rsidR="00806BF8" w:rsidRDefault="009633E9">
      <w:pPr>
        <w:pStyle w:val="TOC2"/>
        <w:rPr>
          <w:rFonts w:eastAsiaTheme="minorEastAsia"/>
        </w:rPr>
      </w:pPr>
      <w:hyperlink w:anchor="_Toc411959749" w:history="1">
        <w:r w:rsidR="00806BF8" w:rsidRPr="005C6352">
          <w:rPr>
            <w:rStyle w:val="Hyperlink"/>
          </w:rPr>
          <w:t>What Benefits Will a Microgrid Provide?</w:t>
        </w:r>
        <w:r w:rsidR="00806BF8">
          <w:rPr>
            <w:webHidden/>
          </w:rPr>
          <w:tab/>
        </w:r>
        <w:r w:rsidR="00806BF8">
          <w:rPr>
            <w:webHidden/>
          </w:rPr>
          <w:fldChar w:fldCharType="begin"/>
        </w:r>
        <w:r w:rsidR="00806BF8">
          <w:rPr>
            <w:webHidden/>
          </w:rPr>
          <w:instrText xml:space="preserve"> PAGEREF _Toc411959749 \h </w:instrText>
        </w:r>
        <w:r w:rsidR="00806BF8">
          <w:rPr>
            <w:webHidden/>
          </w:rPr>
        </w:r>
        <w:r w:rsidR="00806BF8">
          <w:rPr>
            <w:webHidden/>
          </w:rPr>
          <w:fldChar w:fldCharType="separate"/>
        </w:r>
        <w:r w:rsidR="00806BF8">
          <w:rPr>
            <w:webHidden/>
          </w:rPr>
          <w:t>8</w:t>
        </w:r>
        <w:r w:rsidR="00806BF8">
          <w:rPr>
            <w:webHidden/>
          </w:rPr>
          <w:fldChar w:fldCharType="end"/>
        </w:r>
      </w:hyperlink>
    </w:p>
    <w:p w14:paraId="24446D10" w14:textId="77777777" w:rsidR="00806BF8" w:rsidRDefault="009633E9">
      <w:pPr>
        <w:pStyle w:val="TOC2"/>
        <w:rPr>
          <w:rFonts w:eastAsiaTheme="minorEastAsia"/>
        </w:rPr>
      </w:pPr>
      <w:hyperlink w:anchor="_Toc411959750" w:history="1">
        <w:r w:rsidR="00806BF8" w:rsidRPr="005C6352">
          <w:rPr>
            <w:rStyle w:val="Hyperlink"/>
          </w:rPr>
          <w:t>What Ownership Structure Should Be Used?</w:t>
        </w:r>
        <w:r w:rsidR="00806BF8">
          <w:rPr>
            <w:webHidden/>
          </w:rPr>
          <w:tab/>
        </w:r>
        <w:r w:rsidR="00806BF8">
          <w:rPr>
            <w:webHidden/>
          </w:rPr>
          <w:fldChar w:fldCharType="begin"/>
        </w:r>
        <w:r w:rsidR="00806BF8">
          <w:rPr>
            <w:webHidden/>
          </w:rPr>
          <w:instrText xml:space="preserve"> PAGEREF _Toc411959750 \h </w:instrText>
        </w:r>
        <w:r w:rsidR="00806BF8">
          <w:rPr>
            <w:webHidden/>
          </w:rPr>
        </w:r>
        <w:r w:rsidR="00806BF8">
          <w:rPr>
            <w:webHidden/>
          </w:rPr>
          <w:fldChar w:fldCharType="separate"/>
        </w:r>
        <w:r w:rsidR="00806BF8">
          <w:rPr>
            <w:webHidden/>
          </w:rPr>
          <w:t>9</w:t>
        </w:r>
        <w:r w:rsidR="00806BF8">
          <w:rPr>
            <w:webHidden/>
          </w:rPr>
          <w:fldChar w:fldCharType="end"/>
        </w:r>
      </w:hyperlink>
    </w:p>
    <w:p w14:paraId="7018D55A" w14:textId="77777777" w:rsidR="00806BF8" w:rsidRDefault="009633E9">
      <w:pPr>
        <w:pStyle w:val="TOC2"/>
        <w:rPr>
          <w:rFonts w:eastAsiaTheme="minorEastAsia"/>
        </w:rPr>
      </w:pPr>
      <w:hyperlink w:anchor="_Toc411959751" w:history="1">
        <w:r w:rsidR="00806BF8" w:rsidRPr="005C6352">
          <w:rPr>
            <w:rStyle w:val="Hyperlink"/>
          </w:rPr>
          <w:t>How Much Is The Project Likely To Cost?</w:t>
        </w:r>
        <w:r w:rsidR="00806BF8">
          <w:rPr>
            <w:webHidden/>
          </w:rPr>
          <w:tab/>
        </w:r>
        <w:r w:rsidR="00806BF8">
          <w:rPr>
            <w:webHidden/>
          </w:rPr>
          <w:fldChar w:fldCharType="begin"/>
        </w:r>
        <w:r w:rsidR="00806BF8">
          <w:rPr>
            <w:webHidden/>
          </w:rPr>
          <w:instrText xml:space="preserve"> PAGEREF _Toc411959751 \h </w:instrText>
        </w:r>
        <w:r w:rsidR="00806BF8">
          <w:rPr>
            <w:webHidden/>
          </w:rPr>
        </w:r>
        <w:r w:rsidR="00806BF8">
          <w:rPr>
            <w:webHidden/>
          </w:rPr>
          <w:fldChar w:fldCharType="separate"/>
        </w:r>
        <w:r w:rsidR="00806BF8">
          <w:rPr>
            <w:webHidden/>
          </w:rPr>
          <w:t>9</w:t>
        </w:r>
        <w:r w:rsidR="00806BF8">
          <w:rPr>
            <w:webHidden/>
          </w:rPr>
          <w:fldChar w:fldCharType="end"/>
        </w:r>
      </w:hyperlink>
    </w:p>
    <w:p w14:paraId="03BDD609" w14:textId="77777777" w:rsidR="00806BF8" w:rsidRDefault="009633E9">
      <w:pPr>
        <w:pStyle w:val="TOC2"/>
        <w:rPr>
          <w:rFonts w:eastAsiaTheme="minorEastAsia"/>
        </w:rPr>
      </w:pPr>
      <w:hyperlink w:anchor="_Toc411959752" w:history="1">
        <w:r w:rsidR="00806BF8" w:rsidRPr="005C6352">
          <w:rPr>
            <w:rStyle w:val="Hyperlink"/>
          </w:rPr>
          <w:t>What Regulatory Challenges Could a Project Face?</w:t>
        </w:r>
        <w:r w:rsidR="00806BF8">
          <w:rPr>
            <w:webHidden/>
          </w:rPr>
          <w:tab/>
        </w:r>
        <w:r w:rsidR="00806BF8">
          <w:rPr>
            <w:webHidden/>
          </w:rPr>
          <w:fldChar w:fldCharType="begin"/>
        </w:r>
        <w:r w:rsidR="00806BF8">
          <w:rPr>
            <w:webHidden/>
          </w:rPr>
          <w:instrText xml:space="preserve"> PAGEREF _Toc411959752 \h </w:instrText>
        </w:r>
        <w:r w:rsidR="00806BF8">
          <w:rPr>
            <w:webHidden/>
          </w:rPr>
        </w:r>
        <w:r w:rsidR="00806BF8">
          <w:rPr>
            <w:webHidden/>
          </w:rPr>
          <w:fldChar w:fldCharType="separate"/>
        </w:r>
        <w:r w:rsidR="00806BF8">
          <w:rPr>
            <w:webHidden/>
          </w:rPr>
          <w:t>9</w:t>
        </w:r>
        <w:r w:rsidR="00806BF8">
          <w:rPr>
            <w:webHidden/>
          </w:rPr>
          <w:fldChar w:fldCharType="end"/>
        </w:r>
      </w:hyperlink>
    </w:p>
    <w:p w14:paraId="24C8BFF5" w14:textId="77777777" w:rsidR="00806BF8" w:rsidRDefault="009633E9">
      <w:pPr>
        <w:pStyle w:val="TOC1"/>
        <w:rPr>
          <w:rFonts w:eastAsiaTheme="minorEastAsia"/>
        </w:rPr>
      </w:pPr>
      <w:hyperlink w:anchor="_Toc411959753" w:history="1">
        <w:r w:rsidR="00806BF8" w:rsidRPr="005C6352">
          <w:rPr>
            <w:rStyle w:val="Hyperlink"/>
          </w:rPr>
          <w:t>Recommendations for Supporting Community Energy Resilience</w:t>
        </w:r>
        <w:r w:rsidR="00806BF8">
          <w:rPr>
            <w:webHidden/>
          </w:rPr>
          <w:tab/>
        </w:r>
        <w:r w:rsidR="00806BF8">
          <w:rPr>
            <w:webHidden/>
          </w:rPr>
          <w:fldChar w:fldCharType="begin"/>
        </w:r>
        <w:r w:rsidR="00806BF8">
          <w:rPr>
            <w:webHidden/>
          </w:rPr>
          <w:instrText xml:space="preserve"> PAGEREF _Toc411959753 \h </w:instrText>
        </w:r>
        <w:r w:rsidR="00806BF8">
          <w:rPr>
            <w:webHidden/>
          </w:rPr>
        </w:r>
        <w:r w:rsidR="00806BF8">
          <w:rPr>
            <w:webHidden/>
          </w:rPr>
          <w:fldChar w:fldCharType="separate"/>
        </w:r>
        <w:r w:rsidR="00806BF8">
          <w:rPr>
            <w:webHidden/>
          </w:rPr>
          <w:t>11</w:t>
        </w:r>
        <w:r w:rsidR="00806BF8">
          <w:rPr>
            <w:webHidden/>
          </w:rPr>
          <w:fldChar w:fldCharType="end"/>
        </w:r>
      </w:hyperlink>
    </w:p>
    <w:p w14:paraId="4478E5AE" w14:textId="77777777" w:rsidR="00806BF8" w:rsidRDefault="009633E9">
      <w:pPr>
        <w:pStyle w:val="TOC2"/>
        <w:rPr>
          <w:rFonts w:eastAsiaTheme="minorEastAsia"/>
        </w:rPr>
      </w:pPr>
      <w:hyperlink w:anchor="_Toc411959754" w:history="1">
        <w:r w:rsidR="00806BF8" w:rsidRPr="005C6352">
          <w:rPr>
            <w:rStyle w:val="Hyperlink"/>
          </w:rPr>
          <w:t>Increase Number of Educational Offerings</w:t>
        </w:r>
        <w:r w:rsidR="00806BF8">
          <w:rPr>
            <w:webHidden/>
          </w:rPr>
          <w:tab/>
        </w:r>
        <w:r w:rsidR="00806BF8">
          <w:rPr>
            <w:webHidden/>
          </w:rPr>
          <w:fldChar w:fldCharType="begin"/>
        </w:r>
        <w:r w:rsidR="00806BF8">
          <w:rPr>
            <w:webHidden/>
          </w:rPr>
          <w:instrText xml:space="preserve"> PAGEREF _Toc411959754 \h </w:instrText>
        </w:r>
        <w:r w:rsidR="00806BF8">
          <w:rPr>
            <w:webHidden/>
          </w:rPr>
        </w:r>
        <w:r w:rsidR="00806BF8">
          <w:rPr>
            <w:webHidden/>
          </w:rPr>
          <w:fldChar w:fldCharType="separate"/>
        </w:r>
        <w:r w:rsidR="00806BF8">
          <w:rPr>
            <w:webHidden/>
          </w:rPr>
          <w:t>11</w:t>
        </w:r>
        <w:r w:rsidR="00806BF8">
          <w:rPr>
            <w:webHidden/>
          </w:rPr>
          <w:fldChar w:fldCharType="end"/>
        </w:r>
      </w:hyperlink>
    </w:p>
    <w:p w14:paraId="6D102F95" w14:textId="77777777" w:rsidR="00806BF8" w:rsidRDefault="009633E9">
      <w:pPr>
        <w:pStyle w:val="TOC2"/>
        <w:rPr>
          <w:rFonts w:eastAsiaTheme="minorEastAsia"/>
        </w:rPr>
      </w:pPr>
      <w:hyperlink w:anchor="_Toc411959755" w:history="1">
        <w:r w:rsidR="00806BF8" w:rsidRPr="005C6352">
          <w:rPr>
            <w:rStyle w:val="Hyperlink"/>
          </w:rPr>
          <w:t>Conduct Market Assessment of Energy Storage Technologies</w:t>
        </w:r>
        <w:r w:rsidR="00806BF8">
          <w:rPr>
            <w:webHidden/>
          </w:rPr>
          <w:tab/>
        </w:r>
        <w:r w:rsidR="00806BF8">
          <w:rPr>
            <w:webHidden/>
          </w:rPr>
          <w:fldChar w:fldCharType="begin"/>
        </w:r>
        <w:r w:rsidR="00806BF8">
          <w:rPr>
            <w:webHidden/>
          </w:rPr>
          <w:instrText xml:space="preserve"> PAGEREF _Toc411959755 \h </w:instrText>
        </w:r>
        <w:r w:rsidR="00806BF8">
          <w:rPr>
            <w:webHidden/>
          </w:rPr>
        </w:r>
        <w:r w:rsidR="00806BF8">
          <w:rPr>
            <w:webHidden/>
          </w:rPr>
          <w:fldChar w:fldCharType="separate"/>
        </w:r>
        <w:r w:rsidR="00806BF8">
          <w:rPr>
            <w:webHidden/>
          </w:rPr>
          <w:t>11</w:t>
        </w:r>
        <w:r w:rsidR="00806BF8">
          <w:rPr>
            <w:webHidden/>
          </w:rPr>
          <w:fldChar w:fldCharType="end"/>
        </w:r>
      </w:hyperlink>
    </w:p>
    <w:p w14:paraId="20FE4C22" w14:textId="77777777" w:rsidR="00806BF8" w:rsidRDefault="009633E9">
      <w:pPr>
        <w:pStyle w:val="TOC2"/>
        <w:rPr>
          <w:rFonts w:eastAsiaTheme="minorEastAsia"/>
        </w:rPr>
      </w:pPr>
      <w:hyperlink w:anchor="_Toc411959756" w:history="1">
        <w:r w:rsidR="00806BF8" w:rsidRPr="005C6352">
          <w:rPr>
            <w:rStyle w:val="Hyperlink"/>
          </w:rPr>
          <w:t>Develop Guidance for Energy Resiliency Procurement</w:t>
        </w:r>
        <w:r w:rsidR="00806BF8">
          <w:rPr>
            <w:webHidden/>
          </w:rPr>
          <w:tab/>
        </w:r>
        <w:r w:rsidR="00806BF8">
          <w:rPr>
            <w:webHidden/>
          </w:rPr>
          <w:fldChar w:fldCharType="begin"/>
        </w:r>
        <w:r w:rsidR="00806BF8">
          <w:rPr>
            <w:webHidden/>
          </w:rPr>
          <w:instrText xml:space="preserve"> PAGEREF _Toc411959756 \h </w:instrText>
        </w:r>
        <w:r w:rsidR="00806BF8">
          <w:rPr>
            <w:webHidden/>
          </w:rPr>
        </w:r>
        <w:r w:rsidR="00806BF8">
          <w:rPr>
            <w:webHidden/>
          </w:rPr>
          <w:fldChar w:fldCharType="separate"/>
        </w:r>
        <w:r w:rsidR="00806BF8">
          <w:rPr>
            <w:webHidden/>
          </w:rPr>
          <w:t>12</w:t>
        </w:r>
        <w:r w:rsidR="00806BF8">
          <w:rPr>
            <w:webHidden/>
          </w:rPr>
          <w:fldChar w:fldCharType="end"/>
        </w:r>
      </w:hyperlink>
    </w:p>
    <w:p w14:paraId="56BB887F" w14:textId="77777777" w:rsidR="00806BF8" w:rsidRDefault="009633E9">
      <w:pPr>
        <w:pStyle w:val="TOC2"/>
        <w:rPr>
          <w:rFonts w:eastAsiaTheme="minorEastAsia"/>
        </w:rPr>
      </w:pPr>
      <w:hyperlink w:anchor="_Toc411959757" w:history="1">
        <w:r w:rsidR="00806BF8" w:rsidRPr="005C6352">
          <w:rPr>
            <w:rStyle w:val="Hyperlink"/>
          </w:rPr>
          <w:t>Identify a Clear Grid Interconnection Pathway for Energy Storage</w:t>
        </w:r>
        <w:r w:rsidR="00806BF8">
          <w:rPr>
            <w:webHidden/>
          </w:rPr>
          <w:tab/>
        </w:r>
        <w:r w:rsidR="00806BF8">
          <w:rPr>
            <w:webHidden/>
          </w:rPr>
          <w:fldChar w:fldCharType="begin"/>
        </w:r>
        <w:r w:rsidR="00806BF8">
          <w:rPr>
            <w:webHidden/>
          </w:rPr>
          <w:instrText xml:space="preserve"> PAGEREF _Toc411959757 \h </w:instrText>
        </w:r>
        <w:r w:rsidR="00806BF8">
          <w:rPr>
            <w:webHidden/>
          </w:rPr>
        </w:r>
        <w:r w:rsidR="00806BF8">
          <w:rPr>
            <w:webHidden/>
          </w:rPr>
          <w:fldChar w:fldCharType="separate"/>
        </w:r>
        <w:r w:rsidR="00806BF8">
          <w:rPr>
            <w:webHidden/>
          </w:rPr>
          <w:t>12</w:t>
        </w:r>
        <w:r w:rsidR="00806BF8">
          <w:rPr>
            <w:webHidden/>
          </w:rPr>
          <w:fldChar w:fldCharType="end"/>
        </w:r>
      </w:hyperlink>
    </w:p>
    <w:p w14:paraId="7370494C" w14:textId="77777777" w:rsidR="00806BF8" w:rsidRDefault="009633E9">
      <w:pPr>
        <w:pStyle w:val="TOC2"/>
        <w:rPr>
          <w:rFonts w:eastAsiaTheme="minorEastAsia"/>
        </w:rPr>
      </w:pPr>
      <w:hyperlink w:anchor="_Toc411959758" w:history="1">
        <w:r w:rsidR="00806BF8" w:rsidRPr="005C6352">
          <w:rPr>
            <w:rStyle w:val="Hyperlink"/>
          </w:rPr>
          <w:t>Develop Tools to Identify Best Candidates for Resiliency Measures</w:t>
        </w:r>
        <w:r w:rsidR="00806BF8">
          <w:rPr>
            <w:webHidden/>
          </w:rPr>
          <w:tab/>
        </w:r>
        <w:r w:rsidR="00806BF8">
          <w:rPr>
            <w:webHidden/>
          </w:rPr>
          <w:fldChar w:fldCharType="begin"/>
        </w:r>
        <w:r w:rsidR="00806BF8">
          <w:rPr>
            <w:webHidden/>
          </w:rPr>
          <w:instrText xml:space="preserve"> PAGEREF _Toc411959758 \h </w:instrText>
        </w:r>
        <w:r w:rsidR="00806BF8">
          <w:rPr>
            <w:webHidden/>
          </w:rPr>
        </w:r>
        <w:r w:rsidR="00806BF8">
          <w:rPr>
            <w:webHidden/>
          </w:rPr>
          <w:fldChar w:fldCharType="separate"/>
        </w:r>
        <w:r w:rsidR="00806BF8">
          <w:rPr>
            <w:webHidden/>
          </w:rPr>
          <w:t>13</w:t>
        </w:r>
        <w:r w:rsidR="00806BF8">
          <w:rPr>
            <w:webHidden/>
          </w:rPr>
          <w:fldChar w:fldCharType="end"/>
        </w:r>
      </w:hyperlink>
    </w:p>
    <w:p w14:paraId="35B8EEA8" w14:textId="77777777" w:rsidR="00806BF8" w:rsidRDefault="009633E9">
      <w:pPr>
        <w:pStyle w:val="TOC2"/>
        <w:rPr>
          <w:rFonts w:eastAsiaTheme="minorEastAsia"/>
        </w:rPr>
      </w:pPr>
      <w:hyperlink w:anchor="_Toc411959759" w:history="1">
        <w:r w:rsidR="00806BF8" w:rsidRPr="005C6352">
          <w:rPr>
            <w:rStyle w:val="Hyperlink"/>
          </w:rPr>
          <w:t>Include a Site Visit as Part of the Technical Assistance Process</w:t>
        </w:r>
        <w:r w:rsidR="00806BF8">
          <w:rPr>
            <w:webHidden/>
          </w:rPr>
          <w:tab/>
        </w:r>
        <w:r w:rsidR="00806BF8">
          <w:rPr>
            <w:webHidden/>
          </w:rPr>
          <w:fldChar w:fldCharType="begin"/>
        </w:r>
        <w:r w:rsidR="00806BF8">
          <w:rPr>
            <w:webHidden/>
          </w:rPr>
          <w:instrText xml:space="preserve"> PAGEREF _Toc411959759 \h </w:instrText>
        </w:r>
        <w:r w:rsidR="00806BF8">
          <w:rPr>
            <w:webHidden/>
          </w:rPr>
        </w:r>
        <w:r w:rsidR="00806BF8">
          <w:rPr>
            <w:webHidden/>
          </w:rPr>
          <w:fldChar w:fldCharType="separate"/>
        </w:r>
        <w:r w:rsidR="00806BF8">
          <w:rPr>
            <w:webHidden/>
          </w:rPr>
          <w:t>13</w:t>
        </w:r>
        <w:r w:rsidR="00806BF8">
          <w:rPr>
            <w:webHidden/>
          </w:rPr>
          <w:fldChar w:fldCharType="end"/>
        </w:r>
      </w:hyperlink>
    </w:p>
    <w:p w14:paraId="4C8D8B9E" w14:textId="795A30CC" w:rsidR="00F04460" w:rsidRDefault="00F62D94" w:rsidP="00845015">
      <w:r>
        <w:rPr>
          <w:noProof/>
        </w:rPr>
        <w:fldChar w:fldCharType="end"/>
      </w:r>
    </w:p>
    <w:p w14:paraId="6D3219A4" w14:textId="77777777" w:rsidR="00C57EC8" w:rsidRDefault="00C57EC8" w:rsidP="00C57EC8">
      <w:pPr>
        <w:sectPr w:rsidR="00C57EC8" w:rsidSect="00C57EC8">
          <w:headerReference w:type="even" r:id="rId18"/>
          <w:headerReference w:type="default" r:id="rId19"/>
          <w:footerReference w:type="even" r:id="rId20"/>
          <w:footerReference w:type="default" r:id="rId21"/>
          <w:pgSz w:w="12240" w:h="15840"/>
          <w:pgMar w:top="1440" w:right="1440" w:bottom="1440" w:left="1440" w:header="720" w:footer="720" w:gutter="0"/>
          <w:pgNumType w:fmt="lowerRoman" w:start="1"/>
          <w:cols w:space="720"/>
          <w:docGrid w:linePitch="360"/>
        </w:sectPr>
      </w:pPr>
    </w:p>
    <w:p w14:paraId="360EA256" w14:textId="77777777" w:rsidR="00F04460" w:rsidRDefault="00F04460" w:rsidP="00F04460">
      <w:pPr>
        <w:pStyle w:val="Heading1"/>
      </w:pPr>
      <w:bookmarkStart w:id="0" w:name="_Toc411959741"/>
      <w:r>
        <w:lastRenderedPageBreak/>
        <w:t>Introduction</w:t>
      </w:r>
      <w:bookmarkEnd w:id="0"/>
    </w:p>
    <w:p w14:paraId="100B5A2B" w14:textId="2E2E8DF8" w:rsidR="005A25D1" w:rsidRDefault="00C0492D" w:rsidP="00C0492D">
      <w:r w:rsidRPr="003475E9">
        <w:t xml:space="preserve">As part of the </w:t>
      </w:r>
      <w:r>
        <w:t>Massachusetts Administration</w:t>
      </w:r>
      <w:r w:rsidRPr="003475E9">
        <w:t>’s Climate Change Preparedness Ini</w:t>
      </w:r>
      <w:r>
        <w:t>ti</w:t>
      </w:r>
      <w:r w:rsidRPr="003475E9">
        <w:t>ative</w:t>
      </w:r>
      <w:r>
        <w:t xml:space="preserve">s, the </w:t>
      </w:r>
      <w:r w:rsidR="005A25D1">
        <w:t xml:space="preserve">governor </w:t>
      </w:r>
      <w:r>
        <w:t>of Massachusetts directed the Massachusetts Department of Energy Resources (DOER) to administer a $</w:t>
      </w:r>
      <w:r w:rsidR="005A25D1">
        <w:t>40 </w:t>
      </w:r>
      <w:r>
        <w:t>million grant program to ensure energy resiliency at critical facilities in municipalities using clean energy technology.</w:t>
      </w:r>
      <w:r w:rsidRPr="00E22B15">
        <w:t xml:space="preserve"> </w:t>
      </w:r>
      <w:r>
        <w:t xml:space="preserve">Energy resiliency is intended to </w:t>
      </w:r>
      <w:r w:rsidRPr="007A7F48">
        <w:t xml:space="preserve">reduce </w:t>
      </w:r>
      <w:r w:rsidR="00482301">
        <w:t>power</w:t>
      </w:r>
      <w:r>
        <w:t xml:space="preserve"> </w:t>
      </w:r>
      <w:r w:rsidRPr="007A7F48">
        <w:t>service interruptions and support critical infrastructure during outage</w:t>
      </w:r>
      <w:r>
        <w:t xml:space="preserve">s. </w:t>
      </w:r>
    </w:p>
    <w:p w14:paraId="6A769D86" w14:textId="7EC30E58" w:rsidR="00C0492D" w:rsidRDefault="00C0492D" w:rsidP="00C0492D">
      <w:r>
        <w:t>The Community Clean Energy Resiliency Initiative (CCERI</w:t>
      </w:r>
      <w:r w:rsidR="00FD31C2">
        <w:t xml:space="preserve"> or the Initiative</w:t>
      </w:r>
      <w:r>
        <w:t xml:space="preserve">) recognizes that climate change-induced events impact the entire </w:t>
      </w:r>
      <w:r w:rsidR="005A25D1">
        <w:t>c</w:t>
      </w:r>
      <w:r>
        <w:t xml:space="preserve">ommonwealth and that communities are at the forefront of responding to such events. </w:t>
      </w:r>
    </w:p>
    <w:p w14:paraId="6386072D" w14:textId="6222056C" w:rsidR="005B74F5" w:rsidRDefault="00C0492D" w:rsidP="00385CCF">
      <w:r>
        <w:t>DOER cont</w:t>
      </w:r>
      <w:r w:rsidR="003426D8">
        <w:t>r</w:t>
      </w:r>
      <w:r>
        <w:t>act</w:t>
      </w:r>
      <w:r w:rsidR="003426D8">
        <w:t>ed</w:t>
      </w:r>
      <w:r>
        <w:t xml:space="preserve"> Cadmus to provide support and technical assistance for</w:t>
      </w:r>
      <w:r w:rsidR="005B74F5">
        <w:t xml:space="preserve"> its CCERI efforts, in conjunction with HOMER Energy and MCFA</w:t>
      </w:r>
      <w:r w:rsidR="005A25D1">
        <w:t xml:space="preserve">. Together, these firms are called </w:t>
      </w:r>
      <w:r w:rsidR="005B74F5">
        <w:t xml:space="preserve">the Cadmus team. </w:t>
      </w:r>
    </w:p>
    <w:p w14:paraId="27CE3FF6" w14:textId="34DECB17" w:rsidR="005A25D1" w:rsidRDefault="00C0492D" w:rsidP="00385CCF">
      <w:r>
        <w:t xml:space="preserve">This </w:t>
      </w:r>
      <w:r w:rsidR="00B67120">
        <w:t xml:space="preserve">report </w:t>
      </w:r>
      <w:r w:rsidR="005A25D1">
        <w:t>summarizes</w:t>
      </w:r>
      <w:r w:rsidR="00B67120">
        <w:t xml:space="preserve"> the</w:t>
      </w:r>
      <w:r>
        <w:t xml:space="preserve"> </w:t>
      </w:r>
      <w:r w:rsidRPr="009E0D46">
        <w:t>services provided</w:t>
      </w:r>
      <w:r w:rsidR="005B74F5">
        <w:t xml:space="preserve"> by the Cadmus team</w:t>
      </w:r>
      <w:r w:rsidR="005A25D1">
        <w:t xml:space="preserve"> and provides</w:t>
      </w:r>
      <w:r>
        <w:t xml:space="preserve"> an assessment of </w:t>
      </w:r>
      <w:r w:rsidRPr="009E0D46">
        <w:t xml:space="preserve">the opportunities and barriers for </w:t>
      </w:r>
      <w:r>
        <w:t>municipalities</w:t>
      </w:r>
      <w:r w:rsidRPr="009E0D46">
        <w:t xml:space="preserve"> to implement energy resiliency measures</w:t>
      </w:r>
      <w:r w:rsidR="00DE5F73">
        <w:t>,</w:t>
      </w:r>
      <w:r w:rsidRPr="009E0D46">
        <w:t xml:space="preserve"> </w:t>
      </w:r>
      <w:r w:rsidR="005A25D1">
        <w:t xml:space="preserve">the </w:t>
      </w:r>
      <w:r w:rsidRPr="009E0D46">
        <w:t xml:space="preserve">lessons learned </w:t>
      </w:r>
      <w:r w:rsidR="00385CCF">
        <w:t xml:space="preserve">throughout the technical assistance </w:t>
      </w:r>
      <w:r w:rsidR="00580875">
        <w:t>process</w:t>
      </w:r>
      <w:r w:rsidR="00DE5F73">
        <w:t xml:space="preserve">, and recommendations for next steps. </w:t>
      </w:r>
    </w:p>
    <w:p w14:paraId="78B4F813" w14:textId="77777777" w:rsidR="005A25D1" w:rsidRPr="005A25D1" w:rsidRDefault="005A25D1" w:rsidP="005A25D1"/>
    <w:p w14:paraId="759A2854" w14:textId="77777777" w:rsidR="00385CCF" w:rsidRPr="005A25D1" w:rsidRDefault="00385CCF" w:rsidP="005A25D1">
      <w:pPr>
        <w:jc w:val="center"/>
      </w:pPr>
    </w:p>
    <w:bookmarkStart w:id="1" w:name="_Toc411959742"/>
    <w:p w14:paraId="2E788873" w14:textId="6DD863F6" w:rsidR="001E1E76" w:rsidRDefault="00956CBA" w:rsidP="001B2D01">
      <w:pPr>
        <w:pStyle w:val="Heading1"/>
      </w:pPr>
      <w:r>
        <w:rPr>
          <w:noProof/>
        </w:rPr>
        <w:lastRenderedPageBreak/>
        <mc:AlternateContent>
          <mc:Choice Requires="wps">
            <w:drawing>
              <wp:anchor distT="0" distB="0" distL="114300" distR="114300" simplePos="0" relativeHeight="251659264" behindDoc="0" locked="0" layoutInCell="1" allowOverlap="1" wp14:anchorId="38C0B407" wp14:editId="4C45CA43">
                <wp:simplePos x="0" y="0"/>
                <wp:positionH relativeFrom="margin">
                  <wp:posOffset>3724275</wp:posOffset>
                </wp:positionH>
                <wp:positionV relativeFrom="paragraph">
                  <wp:posOffset>362585</wp:posOffset>
                </wp:positionV>
                <wp:extent cx="2266950" cy="3048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66950"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F2576" w14:textId="226BA4C9" w:rsidR="00576EE1" w:rsidRPr="005223C0" w:rsidRDefault="00576EE1" w:rsidP="0081048D">
                            <w:pPr>
                              <w:pBdr>
                                <w:top w:val="single" w:sz="18" w:space="1" w:color="4F81BD" w:themeColor="accent1"/>
                              </w:pBdr>
                              <w:spacing w:after="100" w:line="240" w:lineRule="auto"/>
                              <w:jc w:val="center"/>
                              <w:rPr>
                                <w:rStyle w:val="Heading2Char"/>
                                <w:i w:val="0"/>
                                <w:color w:val="005DAA"/>
                                <w:sz w:val="22"/>
                              </w:rPr>
                            </w:pPr>
                            <w:bookmarkStart w:id="2" w:name="_Toc411959743"/>
                            <w:r w:rsidRPr="005223C0">
                              <w:rPr>
                                <w:rStyle w:val="Heading2Char"/>
                                <w:i w:val="0"/>
                                <w:color w:val="005DAA"/>
                                <w:sz w:val="22"/>
                              </w:rPr>
                              <w:t>CCERI Funding Application Requirements</w:t>
                            </w:r>
                            <w:bookmarkEnd w:id="2"/>
                          </w:p>
                          <w:p w14:paraId="1294FE7B" w14:textId="41622D38" w:rsidR="00576EE1" w:rsidRPr="00956CBA" w:rsidRDefault="00576EE1" w:rsidP="0081048D">
                            <w:pPr>
                              <w:pStyle w:val="Bulletlevel1"/>
                              <w:ind w:left="360"/>
                              <w:rPr>
                                <w:sz w:val="21"/>
                                <w:szCs w:val="21"/>
                              </w:rPr>
                            </w:pPr>
                            <w:r w:rsidRPr="00956CBA">
                              <w:rPr>
                                <w:sz w:val="21"/>
                                <w:szCs w:val="21"/>
                              </w:rPr>
                              <w:t>Submitted by a municipality, multiple municipalities working together, regional planning agency, or public-private-partnership</w:t>
                            </w:r>
                          </w:p>
                          <w:p w14:paraId="75AB2EEC" w14:textId="774CA1DE" w:rsidR="00576EE1" w:rsidRPr="00956CBA" w:rsidRDefault="00576EE1" w:rsidP="0081048D">
                            <w:pPr>
                              <w:pStyle w:val="Bulletlevel1"/>
                              <w:ind w:left="360"/>
                              <w:rPr>
                                <w:sz w:val="21"/>
                                <w:szCs w:val="21"/>
                              </w:rPr>
                            </w:pPr>
                            <w:r w:rsidRPr="00956CBA">
                              <w:rPr>
                                <w:sz w:val="21"/>
                                <w:szCs w:val="21"/>
                              </w:rPr>
                              <w:t xml:space="preserve">Project to serve a critical facility </w:t>
                            </w:r>
                          </w:p>
                          <w:p w14:paraId="51EAA9F3" w14:textId="47C85319" w:rsidR="00576EE1" w:rsidRPr="00956CBA" w:rsidRDefault="00576EE1" w:rsidP="0081048D">
                            <w:pPr>
                              <w:pStyle w:val="Bulletlevel1"/>
                              <w:ind w:left="360"/>
                              <w:rPr>
                                <w:sz w:val="21"/>
                                <w:szCs w:val="21"/>
                              </w:rPr>
                            </w:pPr>
                            <w:r w:rsidRPr="00956CBA">
                              <w:rPr>
                                <w:sz w:val="21"/>
                                <w:szCs w:val="21"/>
                              </w:rPr>
                              <w:t>Incorporate clean energy generation, storage, or</w:t>
                            </w:r>
                            <w:r w:rsidR="003228C4">
                              <w:rPr>
                                <w:sz w:val="21"/>
                                <w:szCs w:val="21"/>
                              </w:rPr>
                              <w:t xml:space="preserve"> energy management technologies</w:t>
                            </w:r>
                          </w:p>
                          <w:p w14:paraId="3BB0BEF3" w14:textId="71028578" w:rsidR="00576EE1" w:rsidRPr="00956CBA" w:rsidRDefault="00576EE1" w:rsidP="003429D0">
                            <w:pPr>
                              <w:pStyle w:val="Bulletlevel1"/>
                              <w:pBdr>
                                <w:bottom w:val="single" w:sz="18" w:space="1" w:color="4F81BD" w:themeColor="accent1"/>
                              </w:pBdr>
                              <w:ind w:left="360"/>
                              <w:rPr>
                                <w:sz w:val="21"/>
                                <w:szCs w:val="21"/>
                              </w:rPr>
                            </w:pPr>
                            <w:r w:rsidRPr="00956CBA">
                              <w:rPr>
                                <w:sz w:val="21"/>
                                <w:szCs w:val="21"/>
                              </w:rPr>
                              <w:t>Provide, at minimum, three days of power in the event of a grid-outage (“autonomy”)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0B407" id="_x0000_t202" coordsize="21600,21600" o:spt="202" path="m,l,21600r21600,l21600,xe">
                <v:stroke joinstyle="miter"/>
                <v:path gradientshapeok="t" o:connecttype="rect"/>
              </v:shapetype>
              <v:shape id="Text Box 6" o:spid="_x0000_s1026" type="#_x0000_t202" style="position:absolute;left:0;text-align:left;margin-left:293.25pt;margin-top:28.55pt;width:178.5pt;height:24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" fillcolor="white [3201]" stroked="f" strokeweight=".5pt">
                <v:textbox>
                  <w:txbxContent>
                    <w:p w14:paraId="57AF2576" w14:textId="226BA4C9" w:rsidR="00576EE1" w:rsidRPr="005223C0" w:rsidRDefault="00576EE1" w:rsidP="0081048D">
                      <w:pPr>
                        <w:pBdr>
                          <w:top w:val="single" w:sz="18" w:space="1" w:color="4F81BD" w:themeColor="accent1"/>
                        </w:pBdr>
                        <w:spacing w:after="100" w:line="240" w:lineRule="auto"/>
                        <w:jc w:val="center"/>
                        <w:rPr>
                          <w:rStyle w:val="Heading2Char"/>
                          <w:i w:val="0"/>
                          <w:color w:val="005DAA"/>
                          <w:sz w:val="22"/>
                        </w:rPr>
                      </w:pPr>
                      <w:bookmarkStart w:id="4" w:name="_Toc411959743"/>
                      <w:r w:rsidRPr="005223C0">
                        <w:rPr>
                          <w:rStyle w:val="Heading2Char"/>
                          <w:i w:val="0"/>
                          <w:color w:val="005DAA"/>
                          <w:sz w:val="22"/>
                        </w:rPr>
                        <w:t>CCERI Funding Application Requirements</w:t>
                      </w:r>
                      <w:bookmarkEnd w:id="4"/>
                    </w:p>
                    <w:p w14:paraId="1294FE7B" w14:textId="41622D38" w:rsidR="00576EE1" w:rsidRPr="00956CBA" w:rsidRDefault="00576EE1" w:rsidP="0081048D">
                      <w:pPr>
                        <w:pStyle w:val="Bulletlevel1"/>
                        <w:ind w:left="360"/>
                        <w:rPr>
                          <w:sz w:val="21"/>
                          <w:szCs w:val="21"/>
                        </w:rPr>
                      </w:pPr>
                      <w:r w:rsidRPr="00956CBA">
                        <w:rPr>
                          <w:sz w:val="21"/>
                          <w:szCs w:val="21"/>
                        </w:rPr>
                        <w:t>Submitted by a municipality, multiple municipalities working together, regional planning agency, or public-private-partnership</w:t>
                      </w:r>
                    </w:p>
                    <w:p w14:paraId="75AB2EEC" w14:textId="774CA1DE" w:rsidR="00576EE1" w:rsidRPr="00956CBA" w:rsidRDefault="00576EE1" w:rsidP="0081048D">
                      <w:pPr>
                        <w:pStyle w:val="Bulletlevel1"/>
                        <w:ind w:left="360"/>
                        <w:rPr>
                          <w:sz w:val="21"/>
                          <w:szCs w:val="21"/>
                        </w:rPr>
                      </w:pPr>
                      <w:r w:rsidRPr="00956CBA">
                        <w:rPr>
                          <w:sz w:val="21"/>
                          <w:szCs w:val="21"/>
                        </w:rPr>
                        <w:t xml:space="preserve">Project to serve a critical facility </w:t>
                      </w:r>
                    </w:p>
                    <w:p w14:paraId="51EAA9F3" w14:textId="47C85319" w:rsidR="00576EE1" w:rsidRPr="00956CBA" w:rsidRDefault="00576EE1" w:rsidP="0081048D">
                      <w:pPr>
                        <w:pStyle w:val="Bulletlevel1"/>
                        <w:ind w:left="360"/>
                        <w:rPr>
                          <w:sz w:val="21"/>
                          <w:szCs w:val="21"/>
                        </w:rPr>
                      </w:pPr>
                      <w:r w:rsidRPr="00956CBA">
                        <w:rPr>
                          <w:sz w:val="21"/>
                          <w:szCs w:val="21"/>
                        </w:rPr>
                        <w:t>Incorporate clean energy generation, storage, or</w:t>
                      </w:r>
                      <w:r w:rsidR="003228C4">
                        <w:rPr>
                          <w:sz w:val="21"/>
                          <w:szCs w:val="21"/>
                        </w:rPr>
                        <w:t xml:space="preserve"> energy management technologies</w:t>
                      </w:r>
                    </w:p>
                    <w:p w14:paraId="3BB0BEF3" w14:textId="71028578" w:rsidR="00576EE1" w:rsidRPr="00956CBA" w:rsidRDefault="00576EE1" w:rsidP="003429D0">
                      <w:pPr>
                        <w:pStyle w:val="Bulletlevel1"/>
                        <w:pBdr>
                          <w:bottom w:val="single" w:sz="18" w:space="1" w:color="4F81BD" w:themeColor="accent1"/>
                        </w:pBdr>
                        <w:ind w:left="360"/>
                        <w:rPr>
                          <w:sz w:val="21"/>
                          <w:szCs w:val="21"/>
                        </w:rPr>
                      </w:pPr>
                      <w:r w:rsidRPr="00956CBA">
                        <w:rPr>
                          <w:sz w:val="21"/>
                          <w:szCs w:val="21"/>
                        </w:rPr>
                        <w:t>Provide, at minimum, three days of power in the event of a grid-outage (“autonomy”)</w:t>
                      </w:r>
                    </w:p>
                  </w:txbxContent>
                </v:textbox>
                <w10:wrap type="square" anchorx="margin"/>
              </v:shape>
            </w:pict>
          </mc:Fallback>
        </mc:AlternateContent>
      </w:r>
      <w:r w:rsidR="00DE5F73">
        <w:t xml:space="preserve">Technical Assistance </w:t>
      </w:r>
      <w:r w:rsidR="006753F2">
        <w:t>Services</w:t>
      </w:r>
      <w:bookmarkEnd w:id="1"/>
      <w:r w:rsidR="006753F2">
        <w:t xml:space="preserve"> </w:t>
      </w:r>
    </w:p>
    <w:p w14:paraId="5BB9B966" w14:textId="7B74A29A" w:rsidR="003426D8" w:rsidRDefault="00A53967" w:rsidP="00F62D94">
      <w:r>
        <w:t xml:space="preserve">In support of the Initiative, </w:t>
      </w:r>
      <w:r w:rsidR="003429D0">
        <w:t xml:space="preserve">the </w:t>
      </w:r>
      <w:r w:rsidR="001B2D01">
        <w:t xml:space="preserve">Cadmus </w:t>
      </w:r>
      <w:r w:rsidR="003429D0">
        <w:t xml:space="preserve">team </w:t>
      </w:r>
      <w:r w:rsidR="001B2D01">
        <w:t>provided technical assistance to 27 communities</w:t>
      </w:r>
      <w:r>
        <w:t xml:space="preserve"> </w:t>
      </w:r>
      <w:r w:rsidR="001E13B1">
        <w:t>(</w:t>
      </w:r>
      <w:r w:rsidR="003429D0">
        <w:t>a</w:t>
      </w:r>
      <w:r w:rsidR="001E13B1">
        <w:t xml:space="preserve">wardees) </w:t>
      </w:r>
      <w:r>
        <w:t xml:space="preserve">exploring the potential for </w:t>
      </w:r>
      <w:r w:rsidR="0066469F">
        <w:t xml:space="preserve">energy </w:t>
      </w:r>
      <w:r>
        <w:t>resilient power systems at critical facilities</w:t>
      </w:r>
      <w:r w:rsidR="001B2D01">
        <w:t xml:space="preserve">. </w:t>
      </w:r>
      <w:r w:rsidR="001E13B1">
        <w:t xml:space="preserve">Awardees included single municipalities, neighboring/joint municipalities, public/private partnerships, and regional planning agencies (RPAs) </w:t>
      </w:r>
      <w:r w:rsidR="003429D0">
        <w:t xml:space="preserve">that </w:t>
      </w:r>
      <w:r w:rsidR="001E13B1">
        <w:t>represent</w:t>
      </w:r>
      <w:r w:rsidR="003429D0">
        <w:t>ed</w:t>
      </w:r>
      <w:r w:rsidR="001E13B1">
        <w:t xml:space="preserve"> multiple communities. All 351 </w:t>
      </w:r>
      <w:r w:rsidR="003429D0">
        <w:t xml:space="preserve">communities in </w:t>
      </w:r>
      <w:r w:rsidR="001E13B1">
        <w:t>Massachusetts were eligible to apply</w:t>
      </w:r>
      <w:r w:rsidR="003426D8">
        <w:t xml:space="preserve"> for CCERI technical assistance</w:t>
      </w:r>
      <w:r w:rsidR="001E13B1">
        <w:t>.</w:t>
      </w:r>
      <w:r w:rsidR="001E13B1">
        <w:rPr>
          <w:rStyle w:val="FootnoteReference"/>
        </w:rPr>
        <w:footnoteReference w:id="2"/>
      </w:r>
      <w:r w:rsidR="00FD31C2">
        <w:t xml:space="preserve"> </w:t>
      </w:r>
    </w:p>
    <w:p w14:paraId="5F929267" w14:textId="77777777" w:rsidR="00323647" w:rsidRDefault="00323647" w:rsidP="00323647">
      <w:pPr>
        <w:pStyle w:val="Heading2"/>
      </w:pPr>
      <w:bookmarkStart w:id="3" w:name="_Toc411959744"/>
      <w:r>
        <w:t>Awardee Metrics</w:t>
      </w:r>
      <w:bookmarkEnd w:id="3"/>
    </w:p>
    <w:p w14:paraId="15076DC9" w14:textId="33AD780A" w:rsidR="00323647" w:rsidRDefault="00323647" w:rsidP="00F62D94">
      <w:pPr>
        <w:pStyle w:val="NormalBeforeList"/>
      </w:pPr>
      <w:r>
        <w:t xml:space="preserve">Notable metrics </w:t>
      </w:r>
      <w:r w:rsidRPr="00F62D94">
        <w:t>related</w:t>
      </w:r>
      <w:r>
        <w:t xml:space="preserve"> to the 27 </w:t>
      </w:r>
      <w:r w:rsidR="003429D0">
        <w:t>a</w:t>
      </w:r>
      <w:r>
        <w:t xml:space="preserve">wardees </w:t>
      </w:r>
      <w:r w:rsidR="003429D0">
        <w:t>were</w:t>
      </w:r>
      <w:r>
        <w:t>:</w:t>
      </w:r>
    </w:p>
    <w:p w14:paraId="590B6EDE" w14:textId="482C4B9B" w:rsidR="00323647" w:rsidRDefault="00323647" w:rsidP="00323647">
      <w:pPr>
        <w:pStyle w:val="Bulletlevel1"/>
      </w:pPr>
      <w:r>
        <w:t>Awardees were scattered geographically throughout Massachusetts</w:t>
      </w:r>
      <w:r w:rsidR="00956CBA">
        <w:t>, representing</w:t>
      </w:r>
      <w:r>
        <w:t xml:space="preserve"> 10 of the 14 counties in the </w:t>
      </w:r>
      <w:r w:rsidR="003429D0">
        <w:t>c</w:t>
      </w:r>
      <w:r>
        <w:t>ommonwealth</w:t>
      </w:r>
      <w:r w:rsidR="003429D0">
        <w:t>. T</w:t>
      </w:r>
      <w:r>
        <w:t xml:space="preserve">he highest concentration of </w:t>
      </w:r>
      <w:r w:rsidR="003429D0">
        <w:t>a</w:t>
      </w:r>
      <w:r>
        <w:t xml:space="preserve">wardees </w:t>
      </w:r>
      <w:r w:rsidR="003429D0">
        <w:t xml:space="preserve">were </w:t>
      </w:r>
      <w:r>
        <w:t xml:space="preserve">in Middlesex County. </w:t>
      </w:r>
    </w:p>
    <w:p w14:paraId="26A912FE" w14:textId="02523B76" w:rsidR="00323647" w:rsidRDefault="00323647" w:rsidP="00323647">
      <w:pPr>
        <w:pStyle w:val="Bulletlevel1"/>
      </w:pPr>
      <w:r>
        <w:t>Awardees represented communities with a variety of socioeconomic backgrounds</w:t>
      </w:r>
      <w:r w:rsidR="003429D0">
        <w:t>. For example</w:t>
      </w:r>
      <w:r>
        <w:t xml:space="preserve">, </w:t>
      </w:r>
      <w:r w:rsidR="003429D0">
        <w:t xml:space="preserve">in </w:t>
      </w:r>
      <w:r>
        <w:t xml:space="preserve">one </w:t>
      </w:r>
      <w:r w:rsidR="003429D0">
        <w:t>community</w:t>
      </w:r>
      <w:r w:rsidR="00097ABF">
        <w:t>,</w:t>
      </w:r>
      <w:r w:rsidR="003429D0">
        <w:t xml:space="preserve"> the </w:t>
      </w:r>
      <w:r>
        <w:t xml:space="preserve">median household income </w:t>
      </w:r>
      <w:r w:rsidR="003429D0">
        <w:t>was only $31,628</w:t>
      </w:r>
      <w:r>
        <w:t>.</w:t>
      </w:r>
      <w:r>
        <w:rPr>
          <w:rStyle w:val="FootnoteReference"/>
        </w:rPr>
        <w:footnoteReference w:id="3"/>
      </w:r>
    </w:p>
    <w:p w14:paraId="3F4A53AB" w14:textId="5FDE1623" w:rsidR="00323647" w:rsidRDefault="00323647" w:rsidP="00323647">
      <w:pPr>
        <w:pStyle w:val="Bulletlevel1"/>
      </w:pPr>
      <w:r>
        <w:t xml:space="preserve">Awardees also represented communities with various population sizes—from less than 1,900 residents (Leverett) to nearly 650,000 residents (Boston). The median population of </w:t>
      </w:r>
      <w:r w:rsidR="003429D0">
        <w:t>a</w:t>
      </w:r>
      <w:r>
        <w:t>wardees’ communities was approximately 21,000 residents.</w:t>
      </w:r>
      <w:r>
        <w:rPr>
          <w:rStyle w:val="FootnoteReference"/>
        </w:rPr>
        <w:footnoteReference w:id="4"/>
      </w:r>
    </w:p>
    <w:p w14:paraId="2178A635" w14:textId="097A209B" w:rsidR="00323647" w:rsidRDefault="00323647" w:rsidP="00323647">
      <w:pPr>
        <w:pStyle w:val="Bulletlevel1"/>
      </w:pPr>
      <w:r>
        <w:t xml:space="preserve">Only one </w:t>
      </w:r>
      <w:r w:rsidR="003429D0">
        <w:t>awardee</w:t>
      </w:r>
      <w:r>
        <w:t xml:space="preserve"> was a municipally-owned utility; the remaining 26 were served by an investor-owned utility.</w:t>
      </w:r>
    </w:p>
    <w:p w14:paraId="2C8D05FD" w14:textId="0B954C6F" w:rsidR="00323647" w:rsidRDefault="00323647" w:rsidP="00323647">
      <w:pPr>
        <w:pStyle w:val="Bulletlevel1"/>
      </w:pPr>
      <w:r>
        <w:t xml:space="preserve">Only one </w:t>
      </w:r>
      <w:r w:rsidR="003429D0">
        <w:t>awardee</w:t>
      </w:r>
      <w:r>
        <w:t xml:space="preserve"> requested and justified autonomy greater than </w:t>
      </w:r>
      <w:r w:rsidR="00087A51">
        <w:t xml:space="preserve">three </w:t>
      </w:r>
      <w:r>
        <w:t xml:space="preserve">days (Beverly Cache Site, </w:t>
      </w:r>
      <w:r w:rsidR="00087A51">
        <w:t xml:space="preserve">seven </w:t>
      </w:r>
      <w:r>
        <w:t>days).</w:t>
      </w:r>
    </w:p>
    <w:p w14:paraId="392B805F" w14:textId="45C11703" w:rsidR="00323647" w:rsidRDefault="00323647" w:rsidP="00323647">
      <w:pPr>
        <w:pStyle w:val="Bulletlevel1"/>
      </w:pPr>
      <w:r w:rsidRPr="003E1559">
        <w:t xml:space="preserve">Only two </w:t>
      </w:r>
      <w:r w:rsidR="003429D0">
        <w:t>awardee</w:t>
      </w:r>
      <w:r w:rsidRPr="003E1559">
        <w:t>s (Boston and Northampton) had previously retained outside consulting services to e</w:t>
      </w:r>
      <w:r>
        <w:t>xplore energy resiliency in their communities.</w:t>
      </w:r>
    </w:p>
    <w:p w14:paraId="54E87E99" w14:textId="38A35A0D" w:rsidR="00323647" w:rsidRDefault="00323647" w:rsidP="00F62D94">
      <w:pPr>
        <w:pStyle w:val="Bulletlevel1-last"/>
      </w:pPr>
      <w:r>
        <w:t xml:space="preserve">Thirteen </w:t>
      </w:r>
      <w:r w:rsidR="003429D0">
        <w:t>awardee</w:t>
      </w:r>
      <w:r>
        <w:t xml:space="preserve">s had already designed or installed distributed generation at one or more of the proposed sites, and </w:t>
      </w:r>
      <w:r w:rsidR="00087A51">
        <w:t xml:space="preserve">they </w:t>
      </w:r>
      <w:r>
        <w:t>asked the Cadmus team to assess adding battery backup or energy storage to the</w:t>
      </w:r>
      <w:r w:rsidR="00576EE1">
        <w:t xml:space="preserve"> existing or planned generation source</w:t>
      </w:r>
      <w:r>
        <w:t>.</w:t>
      </w:r>
    </w:p>
    <w:p w14:paraId="4D0E2484" w14:textId="649ECD0F" w:rsidR="00DE5F73" w:rsidRDefault="00DE5F73" w:rsidP="00DE5F73">
      <w:pPr>
        <w:pStyle w:val="Heading2"/>
      </w:pPr>
      <w:bookmarkStart w:id="4" w:name="_Toc411959745"/>
      <w:r>
        <w:lastRenderedPageBreak/>
        <w:t xml:space="preserve">Technical </w:t>
      </w:r>
      <w:r w:rsidR="00AA6D86">
        <w:t>A</w:t>
      </w:r>
      <w:r>
        <w:t xml:space="preserve">ssistance </w:t>
      </w:r>
      <w:r w:rsidR="00947946">
        <w:t>Overview</w:t>
      </w:r>
      <w:bookmarkEnd w:id="4"/>
    </w:p>
    <w:p w14:paraId="235149C5" w14:textId="1743A992" w:rsidR="003E04D4" w:rsidRDefault="00323647" w:rsidP="003E04D4">
      <w:r>
        <w:t xml:space="preserve">With a large number of </w:t>
      </w:r>
      <w:r w:rsidR="003429D0">
        <w:t>awardee</w:t>
      </w:r>
      <w:r>
        <w:t xml:space="preserve">s and a larger number of individual sites to consider, </w:t>
      </w:r>
      <w:r w:rsidR="00087A51">
        <w:t xml:space="preserve">the Cadmus team </w:t>
      </w:r>
      <w:r>
        <w:t>found it critical to establish a streamlined process to efficiently and effectively communicate with all participating communities</w:t>
      </w:r>
      <w:r w:rsidR="00087A51">
        <w:t>. In doing so, we could</w:t>
      </w:r>
      <w:r>
        <w:t xml:space="preserve"> better understand the</w:t>
      </w:r>
      <w:r w:rsidR="00956CBA">
        <w:t xml:space="preserve"> awardees’</w:t>
      </w:r>
      <w:r>
        <w:t xml:space="preserve"> desired outcomes </w:t>
      </w:r>
      <w:r w:rsidR="00087A51">
        <w:t xml:space="preserve">from </w:t>
      </w:r>
      <w:r>
        <w:t>participati</w:t>
      </w:r>
      <w:r w:rsidR="00087A51">
        <w:t>on</w:t>
      </w:r>
      <w:r>
        <w:t xml:space="preserve"> in th</w:t>
      </w:r>
      <w:r w:rsidR="00087A51">
        <w:t>e</w:t>
      </w:r>
      <w:r>
        <w:t xml:space="preserve"> Initiative and </w:t>
      </w:r>
      <w:r w:rsidR="00087A51">
        <w:t xml:space="preserve">could </w:t>
      </w:r>
      <w:r>
        <w:t xml:space="preserve">collaboratively devise a preliminary plan to achieve </w:t>
      </w:r>
      <w:r w:rsidR="00087A51">
        <w:t>these outcomes</w:t>
      </w:r>
      <w:r>
        <w:t xml:space="preserve">. </w:t>
      </w:r>
    </w:p>
    <w:p w14:paraId="157CE4DA" w14:textId="19CD0AC0" w:rsidR="00323647" w:rsidRDefault="00323647" w:rsidP="003E04D4">
      <w:r>
        <w:t xml:space="preserve">The cornerstone of this streamlined process </w:t>
      </w:r>
      <w:r w:rsidR="00087A51">
        <w:t xml:space="preserve">involved </w:t>
      </w:r>
      <w:r w:rsidR="003E04D4">
        <w:t>designating</w:t>
      </w:r>
      <w:r>
        <w:t xml:space="preserve"> a dedicated point of contact </w:t>
      </w:r>
      <w:r w:rsidR="00B14FF2">
        <w:t xml:space="preserve">from the Cadmus team </w:t>
      </w:r>
      <w:r>
        <w:t xml:space="preserve">for each </w:t>
      </w:r>
      <w:r w:rsidR="003429D0">
        <w:t>awardee</w:t>
      </w:r>
      <w:r>
        <w:t xml:space="preserve">. </w:t>
      </w:r>
    </w:p>
    <w:p w14:paraId="2C7F093A" w14:textId="735ED7D8" w:rsidR="003E04D4" w:rsidRDefault="003E04D4" w:rsidP="003E04D4">
      <w:r>
        <w:fldChar w:fldCharType="begin"/>
      </w:r>
      <w:r>
        <w:instrText xml:space="preserve"> REF _Ref411588824 \h </w:instrText>
      </w:r>
      <w:r>
        <w:fldChar w:fldCharType="separate"/>
      </w:r>
      <w:r w:rsidRPr="00E55B72">
        <w:t xml:space="preserve">Table </w:t>
      </w:r>
      <w:r>
        <w:rPr>
          <w:noProof/>
        </w:rPr>
        <w:t>1</w:t>
      </w:r>
      <w:r>
        <w:fldChar w:fldCharType="end"/>
      </w:r>
      <w:r>
        <w:t xml:space="preserve"> presents the four main areas of technical assistance </w:t>
      </w:r>
      <w:r w:rsidR="00C27357">
        <w:t xml:space="preserve">we </w:t>
      </w:r>
      <w:r>
        <w:t>provided—educational offerings, community engagement, site screening, and provisions for a detailed project plan.</w:t>
      </w:r>
    </w:p>
    <w:p w14:paraId="73644D92" w14:textId="6A2230E1" w:rsidR="00323647" w:rsidRPr="00E55B72" w:rsidRDefault="00323647" w:rsidP="00323647">
      <w:pPr>
        <w:pStyle w:val="Caption"/>
      </w:pPr>
      <w:bookmarkStart w:id="5" w:name="_Ref411588824"/>
      <w:r w:rsidRPr="00E55B72">
        <w:t xml:space="preserve">Table </w:t>
      </w:r>
      <w:r w:rsidR="009633E9">
        <w:fldChar w:fldCharType="begin"/>
      </w:r>
      <w:r w:rsidR="009633E9">
        <w:instrText xml:space="preserve"> SEQ Table \* ARABIC </w:instrText>
      </w:r>
      <w:r w:rsidR="009633E9">
        <w:fldChar w:fldCharType="separate"/>
      </w:r>
      <w:r>
        <w:rPr>
          <w:noProof/>
        </w:rPr>
        <w:t>1</w:t>
      </w:r>
      <w:r w:rsidR="009633E9">
        <w:rPr>
          <w:noProof/>
        </w:rPr>
        <w:fldChar w:fldCharType="end"/>
      </w:r>
      <w:bookmarkEnd w:id="5"/>
      <w:r w:rsidRPr="00E55B72">
        <w:t xml:space="preserve">. </w:t>
      </w:r>
      <w:r>
        <w:t>Technical Assistance Services Provided to Awardees</w:t>
      </w:r>
    </w:p>
    <w:tbl>
      <w:tblPr>
        <w:tblStyle w:val="TableGrid"/>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57"/>
        <w:gridCol w:w="7203"/>
      </w:tblGrid>
      <w:tr w:rsidR="00323647" w:rsidRPr="00202C91" w14:paraId="10F20E30" w14:textId="77777777" w:rsidTr="00087A51">
        <w:trPr>
          <w:trHeight w:val="432"/>
          <w:tblHeader/>
        </w:trPr>
        <w:tc>
          <w:tcPr>
            <w:tcW w:w="1152" w:type="pct"/>
            <w:shd w:val="clear" w:color="auto" w:fill="005DAA"/>
            <w:vAlign w:val="center"/>
          </w:tcPr>
          <w:p w14:paraId="6A00CABB" w14:textId="77777777" w:rsidR="00323647" w:rsidRPr="00087A51" w:rsidRDefault="00323647" w:rsidP="003228C4">
            <w:pPr>
              <w:pStyle w:val="TableHeading-centered"/>
            </w:pPr>
            <w:r w:rsidRPr="00087A51">
              <w:t>Technical Assistance</w:t>
            </w:r>
          </w:p>
        </w:tc>
        <w:tc>
          <w:tcPr>
            <w:tcW w:w="3848" w:type="pct"/>
            <w:shd w:val="clear" w:color="auto" w:fill="005DAA"/>
            <w:vAlign w:val="center"/>
          </w:tcPr>
          <w:p w14:paraId="3B6E48F7" w14:textId="3CBA0C5E" w:rsidR="00323647" w:rsidRPr="00202C91" w:rsidRDefault="00323647" w:rsidP="00F62D94">
            <w:pPr>
              <w:pStyle w:val="TableHeading-centered"/>
              <w:rPr>
                <w:szCs w:val="20"/>
              </w:rPr>
            </w:pPr>
            <w:r>
              <w:rPr>
                <w:szCs w:val="20"/>
              </w:rPr>
              <w:t xml:space="preserve">Services Provided by </w:t>
            </w:r>
            <w:r w:rsidR="00087A51">
              <w:rPr>
                <w:szCs w:val="20"/>
              </w:rPr>
              <w:t xml:space="preserve">the </w:t>
            </w:r>
            <w:r>
              <w:rPr>
                <w:szCs w:val="20"/>
              </w:rPr>
              <w:t>Cadmus</w:t>
            </w:r>
            <w:r w:rsidR="00087A51">
              <w:rPr>
                <w:szCs w:val="20"/>
              </w:rPr>
              <w:t xml:space="preserve"> Team</w:t>
            </w:r>
          </w:p>
        </w:tc>
      </w:tr>
      <w:tr w:rsidR="00323647" w:rsidRPr="00876AB8" w14:paraId="29DF6EC6" w14:textId="77777777" w:rsidTr="00087A51">
        <w:trPr>
          <w:trHeight w:val="432"/>
        </w:trPr>
        <w:tc>
          <w:tcPr>
            <w:tcW w:w="1152" w:type="pct"/>
            <w:vAlign w:val="center"/>
          </w:tcPr>
          <w:p w14:paraId="311714D7" w14:textId="77777777" w:rsidR="00323647" w:rsidRPr="00087A51" w:rsidRDefault="00323647" w:rsidP="003228C4">
            <w:pPr>
              <w:pStyle w:val="TableRow-left"/>
              <w:rPr>
                <w:b/>
              </w:rPr>
            </w:pPr>
            <w:r w:rsidRPr="00087A51">
              <w:rPr>
                <w:b/>
              </w:rPr>
              <w:t>Educational Offerings</w:t>
            </w:r>
          </w:p>
        </w:tc>
        <w:tc>
          <w:tcPr>
            <w:tcW w:w="3848" w:type="pct"/>
            <w:vAlign w:val="center"/>
          </w:tcPr>
          <w:p w14:paraId="5D8747EE" w14:textId="6EF400B0" w:rsidR="00323647" w:rsidRPr="00CD6056" w:rsidRDefault="00323647" w:rsidP="00FB243B">
            <w:pPr>
              <w:pStyle w:val="TableRow-left"/>
              <w:spacing w:before="60" w:after="60"/>
              <w:rPr>
                <w:szCs w:val="20"/>
              </w:rPr>
            </w:pPr>
            <w:r w:rsidRPr="00FB243B">
              <w:rPr>
                <w:b/>
                <w:szCs w:val="20"/>
              </w:rPr>
              <w:t>Participated in a webinar</w:t>
            </w:r>
            <w:r w:rsidRPr="00CD6056">
              <w:rPr>
                <w:szCs w:val="20"/>
              </w:rPr>
              <w:t xml:space="preserve"> </w:t>
            </w:r>
            <w:r w:rsidR="003E04D4">
              <w:rPr>
                <w:szCs w:val="20"/>
              </w:rPr>
              <w:t>introducing</w:t>
            </w:r>
            <w:r w:rsidR="003E04D4" w:rsidRPr="00CD6056">
              <w:rPr>
                <w:szCs w:val="20"/>
              </w:rPr>
              <w:t xml:space="preserve"> </w:t>
            </w:r>
            <w:r w:rsidRPr="00CD6056">
              <w:rPr>
                <w:szCs w:val="20"/>
              </w:rPr>
              <w:t xml:space="preserve">the technical assistance team and </w:t>
            </w:r>
            <w:r w:rsidR="003E04D4">
              <w:rPr>
                <w:szCs w:val="20"/>
              </w:rPr>
              <w:t xml:space="preserve">describing </w:t>
            </w:r>
            <w:r>
              <w:rPr>
                <w:szCs w:val="20"/>
              </w:rPr>
              <w:t>the</w:t>
            </w:r>
            <w:r w:rsidRPr="00CD6056">
              <w:rPr>
                <w:szCs w:val="20"/>
              </w:rPr>
              <w:t xml:space="preserve"> scope of technical assistance services to be provided under the Initiative</w:t>
            </w:r>
            <w:r>
              <w:rPr>
                <w:szCs w:val="20"/>
              </w:rPr>
              <w:t>.</w:t>
            </w:r>
          </w:p>
        </w:tc>
      </w:tr>
      <w:tr w:rsidR="00323647" w:rsidRPr="00876AB8" w14:paraId="7F288556" w14:textId="77777777" w:rsidTr="00087A51">
        <w:trPr>
          <w:trHeight w:val="432"/>
        </w:trPr>
        <w:tc>
          <w:tcPr>
            <w:tcW w:w="1152" w:type="pct"/>
            <w:vAlign w:val="center"/>
          </w:tcPr>
          <w:p w14:paraId="7BA95853" w14:textId="77777777" w:rsidR="00323647" w:rsidRPr="00087A51" w:rsidRDefault="00323647" w:rsidP="003228C4">
            <w:pPr>
              <w:pStyle w:val="TableRow-left"/>
              <w:rPr>
                <w:b/>
              </w:rPr>
            </w:pPr>
            <w:r w:rsidRPr="00087A51">
              <w:rPr>
                <w:b/>
              </w:rPr>
              <w:t>Community Engagement</w:t>
            </w:r>
          </w:p>
        </w:tc>
        <w:tc>
          <w:tcPr>
            <w:tcW w:w="3848" w:type="pct"/>
            <w:vAlign w:val="center"/>
          </w:tcPr>
          <w:p w14:paraId="314D4C5B" w14:textId="4A5F643C" w:rsidR="003E04D4" w:rsidRDefault="003E04D4" w:rsidP="00FB243B">
            <w:pPr>
              <w:pStyle w:val="TableRow-left"/>
              <w:spacing w:before="60" w:after="60"/>
              <w:rPr>
                <w:szCs w:val="20"/>
              </w:rPr>
            </w:pPr>
            <w:r w:rsidRPr="00FB243B">
              <w:rPr>
                <w:b/>
                <w:szCs w:val="20"/>
              </w:rPr>
              <w:t>D</w:t>
            </w:r>
            <w:r w:rsidR="00323647" w:rsidRPr="00FB243B">
              <w:rPr>
                <w:b/>
                <w:szCs w:val="20"/>
              </w:rPr>
              <w:t xml:space="preserve">esignated a single point of contact for each </w:t>
            </w:r>
            <w:r w:rsidR="003429D0" w:rsidRPr="00FB243B">
              <w:rPr>
                <w:b/>
                <w:szCs w:val="20"/>
              </w:rPr>
              <w:t>awardee</w:t>
            </w:r>
            <w:r w:rsidR="00323647" w:rsidRPr="00FB243B">
              <w:rPr>
                <w:b/>
                <w:szCs w:val="20"/>
              </w:rPr>
              <w:t>.</w:t>
            </w:r>
            <w:r w:rsidR="00323647" w:rsidRPr="00CD6056">
              <w:rPr>
                <w:szCs w:val="20"/>
              </w:rPr>
              <w:t xml:space="preserve"> </w:t>
            </w:r>
            <w:r>
              <w:rPr>
                <w:szCs w:val="20"/>
              </w:rPr>
              <w:t>These point</w:t>
            </w:r>
            <w:r w:rsidR="00576EE1">
              <w:rPr>
                <w:szCs w:val="20"/>
              </w:rPr>
              <w:t>s</w:t>
            </w:r>
            <w:r>
              <w:rPr>
                <w:szCs w:val="20"/>
              </w:rPr>
              <w:t xml:space="preserve"> of contact</w:t>
            </w:r>
            <w:r w:rsidR="00323647" w:rsidRPr="00CD6056">
              <w:rPr>
                <w:szCs w:val="20"/>
              </w:rPr>
              <w:t xml:space="preserve"> </w:t>
            </w:r>
            <w:r>
              <w:rPr>
                <w:szCs w:val="20"/>
              </w:rPr>
              <w:t>gave</w:t>
            </w:r>
            <w:r w:rsidRPr="00CD6056">
              <w:rPr>
                <w:szCs w:val="20"/>
              </w:rPr>
              <w:t xml:space="preserve"> </w:t>
            </w:r>
            <w:r w:rsidR="003429D0">
              <w:rPr>
                <w:szCs w:val="20"/>
              </w:rPr>
              <w:t>awardee</w:t>
            </w:r>
            <w:r w:rsidR="00323647" w:rsidRPr="00CD6056">
              <w:rPr>
                <w:szCs w:val="20"/>
              </w:rPr>
              <w:t>s an overview of the technical assistance process, managed the data gathering process, kept in contact for day-to-day updates on project plan status</w:t>
            </w:r>
            <w:r>
              <w:rPr>
                <w:szCs w:val="20"/>
              </w:rPr>
              <w:t xml:space="preserve"> and questions </w:t>
            </w:r>
            <w:r w:rsidRPr="00CD6056">
              <w:rPr>
                <w:szCs w:val="20"/>
              </w:rPr>
              <w:t>pertaining to the technical assistance process</w:t>
            </w:r>
            <w:r w:rsidR="00323647" w:rsidRPr="00CD6056">
              <w:rPr>
                <w:szCs w:val="20"/>
              </w:rPr>
              <w:t>, communicated additional data</w:t>
            </w:r>
            <w:r>
              <w:rPr>
                <w:szCs w:val="20"/>
              </w:rPr>
              <w:t>-</w:t>
            </w:r>
            <w:r w:rsidR="00323647" w:rsidRPr="00CD6056">
              <w:rPr>
                <w:szCs w:val="20"/>
              </w:rPr>
              <w:t xml:space="preserve">gathering needs of the modeling team, communicated deliverables timelines, </w:t>
            </w:r>
            <w:r>
              <w:rPr>
                <w:szCs w:val="20"/>
              </w:rPr>
              <w:t xml:space="preserve">and </w:t>
            </w:r>
            <w:r w:rsidR="00323647" w:rsidRPr="00CD6056">
              <w:rPr>
                <w:szCs w:val="20"/>
              </w:rPr>
              <w:t xml:space="preserve">explained technical detail of the reports. </w:t>
            </w:r>
          </w:p>
          <w:p w14:paraId="2AAE6369" w14:textId="7D7703FD" w:rsidR="00323647" w:rsidRPr="00CD6056" w:rsidRDefault="00323647" w:rsidP="00FB243B">
            <w:pPr>
              <w:pStyle w:val="TableRow-left"/>
              <w:spacing w:before="60" w:after="60"/>
              <w:rPr>
                <w:szCs w:val="20"/>
              </w:rPr>
            </w:pPr>
            <w:r>
              <w:rPr>
                <w:szCs w:val="20"/>
              </w:rPr>
              <w:t xml:space="preserve">The Cadmus team also held phone meetings </w:t>
            </w:r>
            <w:r w:rsidRPr="00CD6056">
              <w:rPr>
                <w:szCs w:val="20"/>
              </w:rPr>
              <w:t xml:space="preserve">with community stakeholders (including energy board, planners, facilities managers, utility representatives, </w:t>
            </w:r>
            <w:r>
              <w:rPr>
                <w:szCs w:val="20"/>
              </w:rPr>
              <w:t xml:space="preserve">and </w:t>
            </w:r>
            <w:r w:rsidRPr="00CD6056">
              <w:rPr>
                <w:szCs w:val="20"/>
              </w:rPr>
              <w:t>external consultants) to gather building energy usage data, understand the needs and concerns of the community, and assist in the prioritization of facilities for analysis</w:t>
            </w:r>
            <w:r>
              <w:rPr>
                <w:szCs w:val="20"/>
              </w:rPr>
              <w:t>.</w:t>
            </w:r>
          </w:p>
        </w:tc>
      </w:tr>
      <w:tr w:rsidR="00323647" w:rsidRPr="00876AB8" w14:paraId="3368E7D7" w14:textId="77777777" w:rsidTr="00087A51">
        <w:trPr>
          <w:trHeight w:val="432"/>
        </w:trPr>
        <w:tc>
          <w:tcPr>
            <w:tcW w:w="1152" w:type="pct"/>
            <w:vAlign w:val="center"/>
          </w:tcPr>
          <w:p w14:paraId="50903E69" w14:textId="77777777" w:rsidR="00323647" w:rsidRPr="00087A51" w:rsidRDefault="00323647" w:rsidP="003228C4">
            <w:pPr>
              <w:pStyle w:val="TableRow-left"/>
              <w:rPr>
                <w:b/>
              </w:rPr>
            </w:pPr>
            <w:r w:rsidRPr="00087A51">
              <w:rPr>
                <w:b/>
              </w:rPr>
              <w:t>Site Screening for Distributed Generation and Energy Storage Potential</w:t>
            </w:r>
          </w:p>
        </w:tc>
        <w:tc>
          <w:tcPr>
            <w:tcW w:w="3848" w:type="pct"/>
            <w:vAlign w:val="center"/>
          </w:tcPr>
          <w:p w14:paraId="48B719E3" w14:textId="76896103" w:rsidR="00323647" w:rsidRPr="00CD6056" w:rsidRDefault="00323647" w:rsidP="00FB243B">
            <w:pPr>
              <w:pStyle w:val="TableRow-left"/>
              <w:spacing w:before="60" w:after="60"/>
              <w:rPr>
                <w:szCs w:val="20"/>
              </w:rPr>
            </w:pPr>
            <w:r w:rsidRPr="00FB243B">
              <w:rPr>
                <w:b/>
                <w:szCs w:val="20"/>
              </w:rPr>
              <w:t>Provided site desktop screening for solar photovoltaic</w:t>
            </w:r>
            <w:r w:rsidRPr="00CD6056">
              <w:rPr>
                <w:szCs w:val="20"/>
              </w:rPr>
              <w:t xml:space="preserve"> (e.g., rooftop, carport, and ground-mounted) and wind implementation potential. </w:t>
            </w:r>
            <w:r>
              <w:rPr>
                <w:szCs w:val="20"/>
              </w:rPr>
              <w:t xml:space="preserve">Also </w:t>
            </w:r>
            <w:r w:rsidR="003E04D4">
              <w:rPr>
                <w:szCs w:val="20"/>
              </w:rPr>
              <w:t xml:space="preserve">used </w:t>
            </w:r>
            <w:r w:rsidRPr="00CD6056">
              <w:rPr>
                <w:szCs w:val="20"/>
              </w:rPr>
              <w:t xml:space="preserve">Spark spread analysis to determine preliminary feasibility of </w:t>
            </w:r>
            <w:r w:rsidR="003E04D4">
              <w:rPr>
                <w:szCs w:val="20"/>
              </w:rPr>
              <w:t>using</w:t>
            </w:r>
            <w:r w:rsidR="003E04D4" w:rsidRPr="00CD6056">
              <w:rPr>
                <w:szCs w:val="20"/>
              </w:rPr>
              <w:t xml:space="preserve"> </w:t>
            </w:r>
            <w:r w:rsidRPr="00CD6056">
              <w:rPr>
                <w:szCs w:val="20"/>
              </w:rPr>
              <w:t>combined heat and power (CHP) systems</w:t>
            </w:r>
            <w:r>
              <w:rPr>
                <w:szCs w:val="20"/>
              </w:rPr>
              <w:t>.</w:t>
            </w:r>
            <w:r w:rsidR="00087A51">
              <w:rPr>
                <w:szCs w:val="20"/>
              </w:rPr>
              <w:t>*</w:t>
            </w:r>
            <w:r w:rsidR="00087A51" w:rsidRPr="00D8322D" w:rsidDel="00087A51">
              <w:rPr>
                <w:szCs w:val="20"/>
                <w:vertAlign w:val="superscript"/>
              </w:rPr>
              <w:t xml:space="preserve"> </w:t>
            </w:r>
          </w:p>
        </w:tc>
      </w:tr>
      <w:tr w:rsidR="00323647" w:rsidRPr="00876AB8" w14:paraId="6B9C5E5C" w14:textId="77777777" w:rsidTr="00087A51">
        <w:trPr>
          <w:trHeight w:val="432"/>
        </w:trPr>
        <w:tc>
          <w:tcPr>
            <w:tcW w:w="1152" w:type="pct"/>
            <w:tcBorders>
              <w:bottom w:val="single" w:sz="4" w:space="0" w:color="BFBFBF"/>
            </w:tcBorders>
            <w:vAlign w:val="center"/>
          </w:tcPr>
          <w:p w14:paraId="5A92FCCB" w14:textId="77777777" w:rsidR="00323647" w:rsidRPr="00087A51" w:rsidRDefault="00323647" w:rsidP="003228C4">
            <w:pPr>
              <w:pStyle w:val="TableRow-left"/>
              <w:rPr>
                <w:b/>
              </w:rPr>
            </w:pPr>
            <w:r w:rsidRPr="00087A51">
              <w:rPr>
                <w:b/>
              </w:rPr>
              <w:t>Detailed Project Plan</w:t>
            </w:r>
          </w:p>
        </w:tc>
        <w:tc>
          <w:tcPr>
            <w:tcW w:w="3848" w:type="pct"/>
            <w:tcBorders>
              <w:bottom w:val="single" w:sz="4" w:space="0" w:color="BFBFBF"/>
            </w:tcBorders>
            <w:vAlign w:val="center"/>
          </w:tcPr>
          <w:p w14:paraId="64C302B8" w14:textId="3B55D400" w:rsidR="003E04D4" w:rsidRDefault="00323647" w:rsidP="00FB243B">
            <w:pPr>
              <w:pStyle w:val="TableRow-left"/>
              <w:spacing w:before="60" w:after="60"/>
            </w:pPr>
            <w:r w:rsidRPr="00FB243B">
              <w:rPr>
                <w:b/>
              </w:rPr>
              <w:t xml:space="preserve">For each project considered, </w:t>
            </w:r>
            <w:r w:rsidR="003E04D4" w:rsidRPr="00FB243B">
              <w:rPr>
                <w:b/>
              </w:rPr>
              <w:t xml:space="preserve">developed </w:t>
            </w:r>
            <w:r w:rsidRPr="00FB243B">
              <w:rPr>
                <w:b/>
              </w:rPr>
              <w:t xml:space="preserve">a detailed </w:t>
            </w:r>
            <w:r w:rsidR="003E04D4" w:rsidRPr="00FB243B">
              <w:rPr>
                <w:b/>
              </w:rPr>
              <w:t>project plan</w:t>
            </w:r>
            <w:r w:rsidRPr="00FB243B">
              <w:rPr>
                <w:b/>
              </w:rPr>
              <w:t>.</w:t>
            </w:r>
            <w:r w:rsidRPr="00CD6056">
              <w:t xml:space="preserve"> </w:t>
            </w:r>
            <w:r w:rsidRPr="00FD31C2">
              <w:t>The Cadmus team produced a total of 47 unique project plans on beha</w:t>
            </w:r>
            <w:r>
              <w:t xml:space="preserve">lf of 27 </w:t>
            </w:r>
            <w:r w:rsidR="003429D0">
              <w:t>awardee</w:t>
            </w:r>
            <w:r>
              <w:t>s;</w:t>
            </w:r>
            <w:r w:rsidRPr="00FD31C2">
              <w:t xml:space="preserve"> plans were delivered during October 2014. </w:t>
            </w:r>
          </w:p>
          <w:p w14:paraId="3F8F9991" w14:textId="1B44543B" w:rsidR="003E04D4" w:rsidRDefault="00323647" w:rsidP="00FB243B">
            <w:pPr>
              <w:pStyle w:val="TableRow-left"/>
              <w:spacing w:before="60" w:after="60"/>
            </w:pPr>
            <w:r w:rsidRPr="00FD31C2">
              <w:t xml:space="preserve">Each project plan included an analysis of a single facility, or cluster of critical facilities, representing a broad array of services integral to communities during both normal (i.e., business as usual) and emergency response scenarios. </w:t>
            </w:r>
            <w:r>
              <w:t xml:space="preserve">The project plans enabled </w:t>
            </w:r>
            <w:r w:rsidR="003429D0">
              <w:t>awardee</w:t>
            </w:r>
            <w:r>
              <w:t>s</w:t>
            </w:r>
            <w:r w:rsidRPr="00CD6056">
              <w:t xml:space="preserve"> to evaluate options for clean energy resiliency systems and</w:t>
            </w:r>
            <w:r w:rsidR="003E04D4">
              <w:t xml:space="preserve"> </w:t>
            </w:r>
            <w:r w:rsidRPr="00CD6056">
              <w:t>prepare</w:t>
            </w:r>
            <w:r w:rsidR="003E04D4">
              <w:t>d</w:t>
            </w:r>
            <w:r w:rsidRPr="00CD6056">
              <w:t xml:space="preserve"> the community to apply for Phase 2 Implementation funding under the Initiative.</w:t>
            </w:r>
            <w:r w:rsidR="00087A51">
              <w:t>**</w:t>
            </w:r>
            <w:r w:rsidRPr="00CD6056">
              <w:t xml:space="preserve"> </w:t>
            </w:r>
          </w:p>
          <w:p w14:paraId="53F8E1D8" w14:textId="2D3F7A43" w:rsidR="00323647" w:rsidRDefault="00323647" w:rsidP="00FB243B">
            <w:pPr>
              <w:pStyle w:val="TableRow-left"/>
              <w:spacing w:before="60" w:after="60"/>
            </w:pPr>
            <w:r>
              <w:t>P</w:t>
            </w:r>
            <w:r w:rsidRPr="00CD6056">
              <w:t xml:space="preserve">roject plans </w:t>
            </w:r>
            <w:r>
              <w:t xml:space="preserve">also </w:t>
            </w:r>
            <w:r w:rsidRPr="00CD6056">
              <w:t>outlin</w:t>
            </w:r>
            <w:r>
              <w:t>ed</w:t>
            </w:r>
            <w:r w:rsidRPr="00CD6056">
              <w:t xml:space="preserve"> the technical and economic first-pass feasibility assessments of proposed projects. Project plans </w:t>
            </w:r>
            <w:r w:rsidR="003E04D4">
              <w:t>comprise</w:t>
            </w:r>
            <w:r w:rsidRPr="00CD6056">
              <w:t xml:space="preserve"> a summary document </w:t>
            </w:r>
            <w:r w:rsidR="003E04D4">
              <w:t>listing</w:t>
            </w:r>
            <w:r w:rsidR="003E04D4" w:rsidRPr="00CD6056">
              <w:t xml:space="preserve"> </w:t>
            </w:r>
            <w:r w:rsidRPr="00CD6056">
              <w:t xml:space="preserve">key metrics and system characteristics, </w:t>
            </w:r>
            <w:r>
              <w:t xml:space="preserve">a </w:t>
            </w:r>
            <w:r w:rsidRPr="00CD6056">
              <w:t>system performance report, and additional information to support applicants’ efforts to apply for implementation assistance.</w:t>
            </w:r>
            <w:r>
              <w:t xml:space="preserve"> </w:t>
            </w:r>
          </w:p>
          <w:p w14:paraId="0DFCFD1B" w14:textId="77777777" w:rsidR="00323647" w:rsidRPr="002318C5" w:rsidRDefault="00323647" w:rsidP="00FB243B">
            <w:pPr>
              <w:spacing w:before="60" w:after="60"/>
              <w:rPr>
                <w:sz w:val="20"/>
                <w:szCs w:val="20"/>
              </w:rPr>
            </w:pPr>
            <w:r w:rsidRPr="002318C5">
              <w:rPr>
                <w:sz w:val="20"/>
                <w:szCs w:val="20"/>
              </w:rPr>
              <w:lastRenderedPageBreak/>
              <w:t>Each project plan contained the following elements:</w:t>
            </w:r>
          </w:p>
          <w:p w14:paraId="3D869BEC" w14:textId="77777777" w:rsidR="00323647" w:rsidRDefault="00323647" w:rsidP="00FB243B">
            <w:pPr>
              <w:pStyle w:val="Tablebullets"/>
            </w:pPr>
            <w:r w:rsidRPr="00F62D94">
              <w:t>Summary</w:t>
            </w:r>
            <w:r w:rsidRPr="002318C5">
              <w:t xml:space="preserve"> of information gathered during the technical assistance process</w:t>
            </w:r>
          </w:p>
          <w:p w14:paraId="70187F87" w14:textId="6C62E08D" w:rsidR="00323647" w:rsidRPr="002318C5" w:rsidRDefault="00323647" w:rsidP="00FB243B">
            <w:pPr>
              <w:pStyle w:val="Tablebullets"/>
            </w:pPr>
            <w:r>
              <w:t>R</w:t>
            </w:r>
            <w:r w:rsidRPr="002318C5">
              <w:t xml:space="preserve">ecommended system configurations for meeting the community’s </w:t>
            </w:r>
            <w:r w:rsidR="0066469F">
              <w:t xml:space="preserve">energy </w:t>
            </w:r>
            <w:r w:rsidRPr="002318C5">
              <w:t>resiliency needs</w:t>
            </w:r>
          </w:p>
          <w:p w14:paraId="76E1533A" w14:textId="77777777" w:rsidR="00323647" w:rsidRPr="002318C5" w:rsidRDefault="00323647" w:rsidP="00FB243B">
            <w:pPr>
              <w:pStyle w:val="Tablebullets"/>
            </w:pPr>
            <w:r>
              <w:t>O</w:t>
            </w:r>
            <w:r w:rsidRPr="002318C5">
              <w:t>verview of cost and energy performance factors for each proposed systems</w:t>
            </w:r>
          </w:p>
          <w:p w14:paraId="3D42DB92" w14:textId="284D6AB9" w:rsidR="00323647" w:rsidRPr="002318C5" w:rsidRDefault="00323647" w:rsidP="00FB243B">
            <w:pPr>
              <w:pStyle w:val="Tablebullets"/>
            </w:pPr>
            <w:r>
              <w:t>A</w:t>
            </w:r>
            <w:r w:rsidRPr="002318C5">
              <w:t>ny other factors discovered during the investigation that might affect the feasibility of a</w:t>
            </w:r>
            <w:r w:rsidR="0066469F">
              <w:t>n energy</w:t>
            </w:r>
            <w:r w:rsidRPr="002318C5">
              <w:t xml:space="preserve"> resiliency project at the facility</w:t>
            </w:r>
          </w:p>
          <w:p w14:paraId="48EE417C" w14:textId="77777777" w:rsidR="00323647" w:rsidRPr="002318C5" w:rsidRDefault="00323647" w:rsidP="00FB243B">
            <w:pPr>
              <w:pStyle w:val="Tablebullets"/>
            </w:pPr>
            <w:r>
              <w:t>D</w:t>
            </w:r>
            <w:r w:rsidRPr="002318C5">
              <w:t>etailed results of the HOMER system optimization model</w:t>
            </w:r>
          </w:p>
          <w:p w14:paraId="77531CE4" w14:textId="4046DE6C" w:rsidR="00323647" w:rsidRPr="002318C5" w:rsidRDefault="00323647" w:rsidP="00FB243B">
            <w:pPr>
              <w:pStyle w:val="Tablebullets"/>
            </w:pPr>
            <w:r w:rsidRPr="002318C5">
              <w:t xml:space="preserve">Additional </w:t>
            </w:r>
            <w:r w:rsidRPr="00FB243B">
              <w:t>information</w:t>
            </w:r>
            <w:r w:rsidRPr="002318C5">
              <w:t xml:space="preserve"> regarding battery technologies and interconnection costs.</w:t>
            </w:r>
            <w:r w:rsidR="00F62D94">
              <w:t>*</w:t>
            </w:r>
            <w:r w:rsidR="00087A51">
              <w:t>**</w:t>
            </w:r>
          </w:p>
          <w:p w14:paraId="4A8857C8" w14:textId="5D0B385C" w:rsidR="00323647" w:rsidRPr="00FD31C2" w:rsidRDefault="00323647" w:rsidP="00FB243B">
            <w:pPr>
              <w:spacing w:before="60" w:after="60"/>
            </w:pPr>
            <w:r w:rsidRPr="002318C5">
              <w:rPr>
                <w:sz w:val="20"/>
                <w:szCs w:val="20"/>
              </w:rPr>
              <w:t xml:space="preserve">Cadmus offered </w:t>
            </w:r>
            <w:r w:rsidR="003429D0">
              <w:rPr>
                <w:sz w:val="20"/>
                <w:szCs w:val="20"/>
              </w:rPr>
              <w:t>awardee</w:t>
            </w:r>
            <w:r w:rsidRPr="002318C5">
              <w:rPr>
                <w:sz w:val="20"/>
                <w:szCs w:val="20"/>
              </w:rPr>
              <w:t>s the opportunity to schedule a project wrap-up call to discuss results in further detail; about half of the communities took this opportunity.</w:t>
            </w:r>
          </w:p>
        </w:tc>
      </w:tr>
      <w:tr w:rsidR="00F62D94" w:rsidRPr="003228C4" w14:paraId="51F1B592" w14:textId="77777777" w:rsidTr="00087A51">
        <w:trPr>
          <w:trHeight w:val="432"/>
        </w:trPr>
        <w:tc>
          <w:tcPr>
            <w:tcW w:w="5000" w:type="pct"/>
            <w:gridSpan w:val="2"/>
            <w:tcBorders>
              <w:left w:val="nil"/>
              <w:bottom w:val="nil"/>
              <w:right w:val="nil"/>
            </w:tcBorders>
            <w:vAlign w:val="center"/>
          </w:tcPr>
          <w:p w14:paraId="5FE9EEFC" w14:textId="77777777" w:rsidR="00087A51" w:rsidRPr="003228C4" w:rsidRDefault="00087A51" w:rsidP="003228C4">
            <w:pPr>
              <w:pStyle w:val="TableRow-left"/>
              <w:spacing w:before="40" w:after="40"/>
              <w:rPr>
                <w:sz w:val="19"/>
                <w:szCs w:val="19"/>
              </w:rPr>
            </w:pPr>
            <w:r w:rsidRPr="003228C4">
              <w:rPr>
                <w:sz w:val="19"/>
                <w:szCs w:val="19"/>
              </w:rPr>
              <w:lastRenderedPageBreak/>
              <w:t>* The term “spark spread” represents the gross margin of producing electricity from a gas-fired </w:t>
            </w:r>
            <w:hyperlink r:id="rId22" w:tooltip="Power plant" w:history="1">
              <w:r w:rsidRPr="003228C4">
                <w:rPr>
                  <w:sz w:val="19"/>
                  <w:szCs w:val="19"/>
                </w:rPr>
                <w:t>power plant</w:t>
              </w:r>
            </w:hyperlink>
            <w:r w:rsidRPr="003228C4">
              <w:rPr>
                <w:sz w:val="19"/>
                <w:szCs w:val="19"/>
              </w:rPr>
              <w:t> versus the purchase price of electricity from the grid.</w:t>
            </w:r>
          </w:p>
          <w:p w14:paraId="7F0D9535" w14:textId="624B7FE5" w:rsidR="00087A51" w:rsidRPr="003228C4" w:rsidRDefault="00087A51" w:rsidP="003228C4">
            <w:pPr>
              <w:pStyle w:val="TableRow-left"/>
              <w:spacing w:before="40" w:after="40"/>
              <w:rPr>
                <w:sz w:val="19"/>
                <w:szCs w:val="19"/>
              </w:rPr>
            </w:pPr>
            <w:r w:rsidRPr="003228C4">
              <w:rPr>
                <w:sz w:val="19"/>
                <w:szCs w:val="19"/>
              </w:rPr>
              <w:t>** A zip file containing all project plans delivered under the program can be found at</w:t>
            </w:r>
            <w:r w:rsidR="00FB243B" w:rsidRPr="003228C4">
              <w:rPr>
                <w:sz w:val="19"/>
                <w:szCs w:val="19"/>
              </w:rPr>
              <w:t>:</w:t>
            </w:r>
            <w:r w:rsidRPr="003228C4">
              <w:rPr>
                <w:sz w:val="19"/>
                <w:szCs w:val="19"/>
              </w:rPr>
              <w:t xml:space="preserve"> </w:t>
            </w:r>
            <w:hyperlink r:id="rId23" w:history="1">
              <w:r w:rsidRPr="003228C4">
                <w:rPr>
                  <w:rStyle w:val="Hyperlink"/>
                  <w:sz w:val="19"/>
                  <w:szCs w:val="19"/>
                </w:rPr>
                <w:t>http://www.mass.gov/eea/docs/doer/renewables/community-clean-energy-resiliency-initiative-technical-assistancereports-project-plans-and-appendices.zip</w:t>
              </w:r>
            </w:hyperlink>
            <w:r w:rsidRPr="003228C4">
              <w:rPr>
                <w:rStyle w:val="Hyperlink"/>
                <w:color w:val="auto"/>
                <w:sz w:val="19"/>
                <w:szCs w:val="19"/>
                <w:u w:val="none"/>
              </w:rPr>
              <w:t>.</w:t>
            </w:r>
          </w:p>
          <w:p w14:paraId="1A29D589" w14:textId="05765C6C" w:rsidR="00F62D94" w:rsidRPr="003228C4" w:rsidRDefault="00F62D94" w:rsidP="003228C4">
            <w:pPr>
              <w:pStyle w:val="TableRow-left"/>
              <w:spacing w:before="40" w:after="40"/>
              <w:rPr>
                <w:sz w:val="19"/>
                <w:szCs w:val="19"/>
              </w:rPr>
            </w:pPr>
            <w:r w:rsidRPr="003228C4">
              <w:rPr>
                <w:sz w:val="19"/>
                <w:szCs w:val="19"/>
              </w:rPr>
              <w:t>*</w:t>
            </w:r>
            <w:r w:rsidR="00087A51" w:rsidRPr="003228C4">
              <w:rPr>
                <w:sz w:val="19"/>
                <w:szCs w:val="19"/>
              </w:rPr>
              <w:t>**</w:t>
            </w:r>
            <w:r w:rsidRPr="003228C4">
              <w:rPr>
                <w:sz w:val="19"/>
                <w:szCs w:val="19"/>
              </w:rPr>
              <w:t xml:space="preserve"> More information regarding the HOMER model can be found at</w:t>
            </w:r>
            <w:r w:rsidR="00FB243B" w:rsidRPr="003228C4">
              <w:rPr>
                <w:sz w:val="19"/>
                <w:szCs w:val="19"/>
              </w:rPr>
              <w:t>:</w:t>
            </w:r>
            <w:r w:rsidRPr="003228C4">
              <w:rPr>
                <w:sz w:val="19"/>
                <w:szCs w:val="19"/>
              </w:rPr>
              <w:t xml:space="preserve"> </w:t>
            </w:r>
            <w:hyperlink r:id="rId24" w:history="1">
              <w:r w:rsidRPr="003228C4">
                <w:rPr>
                  <w:rStyle w:val="Hyperlink"/>
                  <w:sz w:val="19"/>
                  <w:szCs w:val="19"/>
                </w:rPr>
                <w:t>www.homerenergy.com</w:t>
              </w:r>
            </w:hyperlink>
            <w:r w:rsidRPr="003228C4">
              <w:rPr>
                <w:rStyle w:val="Hyperlink"/>
                <w:color w:val="auto"/>
                <w:sz w:val="19"/>
                <w:szCs w:val="19"/>
                <w:u w:val="none"/>
              </w:rPr>
              <w:t>.</w:t>
            </w:r>
          </w:p>
        </w:tc>
      </w:tr>
    </w:tbl>
    <w:p w14:paraId="1D50DEDB" w14:textId="72682338" w:rsidR="00323647" w:rsidRDefault="00323647" w:rsidP="00F62D94">
      <w:pPr>
        <w:pStyle w:val="NormalAfterTablesandFigures"/>
      </w:pPr>
    </w:p>
    <w:p w14:paraId="3EB643FE" w14:textId="39582C53" w:rsidR="003303E5" w:rsidRDefault="00323647" w:rsidP="00323647">
      <w:r>
        <w:t>Once we received a technical assistance application from DOER</w:t>
      </w:r>
      <w:r w:rsidR="00576EE1">
        <w:t xml:space="preserve"> (and prior to initiating contact with the awardee)</w:t>
      </w:r>
      <w:r>
        <w:t xml:space="preserve">, we reviewed the </w:t>
      </w:r>
      <w:r w:rsidR="00C27357">
        <w:t xml:space="preserve">awardee’s </w:t>
      </w:r>
      <w:r w:rsidR="00B02E1F">
        <w:t xml:space="preserve">description of the </w:t>
      </w:r>
      <w:r w:rsidR="00C27357">
        <w:t xml:space="preserve">proposed </w:t>
      </w:r>
      <w:r>
        <w:t xml:space="preserve">sites </w:t>
      </w:r>
      <w:r w:rsidR="00C27357">
        <w:t xml:space="preserve">to understand the potential opportunities </w:t>
      </w:r>
      <w:r w:rsidR="003303E5">
        <w:t xml:space="preserve">and </w:t>
      </w:r>
      <w:r>
        <w:t xml:space="preserve">determine if any additional data or information were necessary, such as information regarding electrical services or specifications of existing fossil fuel generators (gensets) at the facility. </w:t>
      </w:r>
    </w:p>
    <w:p w14:paraId="42822CFC" w14:textId="354A81D2" w:rsidR="00323647" w:rsidRDefault="00323647" w:rsidP="00323647">
      <w:r>
        <w:t xml:space="preserve">The dedicated point of contact also </w:t>
      </w:r>
      <w:r w:rsidR="003303E5">
        <w:t xml:space="preserve">communicated with </w:t>
      </w:r>
      <w:r>
        <w:t xml:space="preserve">the </w:t>
      </w:r>
      <w:r w:rsidR="003429D0">
        <w:t>awardee</w:t>
      </w:r>
      <w:r>
        <w:t xml:space="preserve"> to introduce him/herself, explain the technical assistance process, and confirm our understanding of their technical assistance application. In some instances, </w:t>
      </w:r>
      <w:r w:rsidR="003429D0">
        <w:t>awardee</w:t>
      </w:r>
      <w:r>
        <w:t xml:space="preserve">s proposed </w:t>
      </w:r>
      <w:r w:rsidR="0066469F">
        <w:t xml:space="preserve">energy </w:t>
      </w:r>
      <w:r>
        <w:t xml:space="preserve">resiliency projects at more facilities than the grant would allow for, so we </w:t>
      </w:r>
      <w:r w:rsidR="003303E5">
        <w:t xml:space="preserve">helped </w:t>
      </w:r>
      <w:r>
        <w:t xml:space="preserve">the </w:t>
      </w:r>
      <w:r w:rsidR="003429D0">
        <w:t>awardee</w:t>
      </w:r>
      <w:r>
        <w:t xml:space="preserve">s prioritize which sites to pursue. For example, the City of Medford initially proposed seven disparate facilities with a range of technology options; </w:t>
      </w:r>
      <w:r w:rsidR="003303E5">
        <w:t xml:space="preserve">we </w:t>
      </w:r>
      <w:r>
        <w:t xml:space="preserve">worked closely with </w:t>
      </w:r>
      <w:r w:rsidR="003303E5">
        <w:t>c</w:t>
      </w:r>
      <w:r>
        <w:t xml:space="preserve">ity </w:t>
      </w:r>
      <w:r w:rsidR="003303E5">
        <w:t xml:space="preserve">officials </w:t>
      </w:r>
      <w:r>
        <w:t>to identify three sites for technical assistance.</w:t>
      </w:r>
    </w:p>
    <w:p w14:paraId="17048695" w14:textId="6C5E140C" w:rsidR="00323647" w:rsidRDefault="00323647" w:rsidP="00323647">
      <w:r>
        <w:t xml:space="preserve">Following a high-level review of potential </w:t>
      </w:r>
      <w:r w:rsidR="0066469F">
        <w:t xml:space="preserve">energy </w:t>
      </w:r>
      <w:r>
        <w:t xml:space="preserve">resilient technology options at each site, we sent an information request to </w:t>
      </w:r>
      <w:r w:rsidR="003303E5">
        <w:t xml:space="preserve">the </w:t>
      </w:r>
      <w:r w:rsidR="003429D0">
        <w:t>awardee</w:t>
      </w:r>
      <w:r>
        <w:t xml:space="preserve">s. Following receipt of </w:t>
      </w:r>
      <w:r w:rsidR="003303E5">
        <w:t xml:space="preserve">their </w:t>
      </w:r>
      <w:r>
        <w:t xml:space="preserve">responses, we scheduled a conference call with each </w:t>
      </w:r>
      <w:r w:rsidR="003429D0">
        <w:t>awardee</w:t>
      </w:r>
      <w:r>
        <w:t xml:space="preserve"> to discuss our initial approach and better understand site-specific circumstances, any challenges to pursuing a certain technology, or if groundwork had already been completed that should be used in our modeling. For </w:t>
      </w:r>
      <w:r w:rsidR="003303E5">
        <w:t>example</w:t>
      </w:r>
      <w:r>
        <w:t xml:space="preserve">, the City of Cambridge was interested in pursuing a solar PV and battery storage system at </w:t>
      </w:r>
      <w:r w:rsidR="003303E5">
        <w:t xml:space="preserve">its </w:t>
      </w:r>
      <w:r>
        <w:t xml:space="preserve">water treatment facility. The </w:t>
      </w:r>
      <w:r w:rsidR="003303E5">
        <w:t>c</w:t>
      </w:r>
      <w:r>
        <w:t xml:space="preserve">ity had already completed a solar feasibility study at the site, and we were able to use the findings of that study to more accurately estimate the solar potential at the facility. </w:t>
      </w:r>
    </w:p>
    <w:p w14:paraId="7B661C17" w14:textId="77777777" w:rsidR="00B02E1F" w:rsidRDefault="00323647" w:rsidP="00323647">
      <w:r>
        <w:t xml:space="preserve">When suggesting potential </w:t>
      </w:r>
      <w:r w:rsidR="0066469F">
        <w:t xml:space="preserve">energy </w:t>
      </w:r>
      <w:r>
        <w:t xml:space="preserve">resiliency technologies for </w:t>
      </w:r>
      <w:r w:rsidR="003429D0">
        <w:t>awardee</w:t>
      </w:r>
      <w:r>
        <w:t xml:space="preserve">s, we also considered the possibility of linking certain technologies together, thereby creating resilient hybrid systems. Many facilities included a hybrid of solar PV, battery storage, and existing fossil fuel generator. </w:t>
      </w:r>
    </w:p>
    <w:p w14:paraId="23ABBD19" w14:textId="25758CC4" w:rsidR="00323647" w:rsidRDefault="003136CC" w:rsidP="00323647">
      <w:r>
        <w:lastRenderedPageBreak/>
        <w:t>For example, t</w:t>
      </w:r>
      <w:r w:rsidR="00323647">
        <w:t xml:space="preserve">he Mt. Tom </w:t>
      </w:r>
      <w:r>
        <w:t xml:space="preserve">communications tower </w:t>
      </w:r>
      <w:r w:rsidR="00323647">
        <w:t xml:space="preserve">in the City of Holyoke </w:t>
      </w:r>
      <w:r>
        <w:t xml:space="preserve">had </w:t>
      </w:r>
      <w:r w:rsidR="00323647">
        <w:t>a particularly unique hybrid system; the suggested</w:t>
      </w:r>
      <w:r w:rsidR="0066469F">
        <w:t xml:space="preserve"> energy</w:t>
      </w:r>
      <w:r w:rsidR="00323647">
        <w:t xml:space="preserve"> resilient technology </w:t>
      </w:r>
      <w:r>
        <w:t xml:space="preserve">would </w:t>
      </w:r>
      <w:r w:rsidR="00323647">
        <w:t>combine a small solar PV system, small wind turbine, battery storage, and a diesel generator—resulting in our most fuel-diverse site under CCERI.</w:t>
      </w:r>
      <w:r>
        <w:t xml:space="preserve"> </w:t>
      </w:r>
      <w:r>
        <w:fldChar w:fldCharType="begin"/>
      </w:r>
      <w:r>
        <w:instrText xml:space="preserve"> REF _Ref411590155 \h </w:instrText>
      </w:r>
      <w:r>
        <w:fldChar w:fldCharType="separate"/>
      </w:r>
      <w:r>
        <w:t xml:space="preserve">Figure </w:t>
      </w:r>
      <w:r>
        <w:rPr>
          <w:noProof/>
        </w:rPr>
        <w:t>1</w:t>
      </w:r>
      <w:r>
        <w:fldChar w:fldCharType="end"/>
      </w:r>
      <w:r>
        <w:t xml:space="preserve"> shows two scenarios for the Mt. Tom communications tower. </w:t>
      </w:r>
    </w:p>
    <w:p w14:paraId="4BB791A0" w14:textId="7806667D" w:rsidR="00564F5F" w:rsidRDefault="00564F5F" w:rsidP="00564F5F">
      <w:pPr>
        <w:pStyle w:val="Caption"/>
      </w:pPr>
      <w:bookmarkStart w:id="6" w:name="_Ref411590155"/>
      <w:r>
        <w:t xml:space="preserve">Figure </w:t>
      </w:r>
      <w:r w:rsidR="009633E9">
        <w:fldChar w:fldCharType="begin"/>
      </w:r>
      <w:r w:rsidR="009633E9">
        <w:instrText xml:space="preserve"> SEQ Figure \* ARABIC </w:instrText>
      </w:r>
      <w:r w:rsidR="009633E9">
        <w:fldChar w:fldCharType="separate"/>
      </w:r>
      <w:r>
        <w:rPr>
          <w:noProof/>
        </w:rPr>
        <w:t>1</w:t>
      </w:r>
      <w:r w:rsidR="009633E9">
        <w:rPr>
          <w:noProof/>
        </w:rPr>
        <w:fldChar w:fldCharType="end"/>
      </w:r>
      <w:bookmarkEnd w:id="6"/>
      <w:r>
        <w:t xml:space="preserve">. </w:t>
      </w:r>
      <w:r w:rsidR="003136CC">
        <w:t xml:space="preserve">Scenarios for </w:t>
      </w:r>
      <w:r>
        <w:t xml:space="preserve">Mt. Tom Communications Tower </w:t>
      </w:r>
      <w:r w:rsidR="003136CC">
        <w:t>in Holyoke</w:t>
      </w:r>
    </w:p>
    <w:tbl>
      <w:tblPr>
        <w:tblStyle w:val="TableGrid"/>
        <w:tblW w:w="9526"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single" w:sz="6" w:space="0" w:color="BFBFBF" w:themeColor="background1" w:themeShade="BF"/>
        </w:tblBorders>
        <w:tblLook w:val="04A0" w:firstRow="1" w:lastRow="0" w:firstColumn="1" w:lastColumn="0" w:noHBand="0" w:noVBand="1"/>
      </w:tblPr>
      <w:tblGrid>
        <w:gridCol w:w="4763"/>
        <w:gridCol w:w="4763"/>
      </w:tblGrid>
      <w:tr w:rsidR="00564F5F" w14:paraId="3EF39F37" w14:textId="77777777" w:rsidTr="00F62D94">
        <w:trPr>
          <w:trHeight w:val="1727"/>
        </w:trPr>
        <w:tc>
          <w:tcPr>
            <w:tcW w:w="4763" w:type="dxa"/>
            <w:vAlign w:val="center"/>
          </w:tcPr>
          <w:p w14:paraId="5C5A76C6" w14:textId="77777777" w:rsidR="00564F5F" w:rsidRDefault="00564F5F" w:rsidP="006258B6">
            <w:r>
              <w:t>Baseline+ Wind + Diesel Genset + Storage</w:t>
            </w:r>
          </w:p>
          <w:p w14:paraId="158B66FE" w14:textId="77777777" w:rsidR="00564F5F" w:rsidRDefault="00564F5F" w:rsidP="006258B6">
            <w:pPr>
              <w:pStyle w:val="ListParagraph"/>
              <w:numPr>
                <w:ilvl w:val="0"/>
                <w:numId w:val="34"/>
              </w:numPr>
            </w:pPr>
            <w:r>
              <w:t>Existing grid connection</w:t>
            </w:r>
          </w:p>
          <w:p w14:paraId="1FFAE8AE" w14:textId="5E7019AF" w:rsidR="00564F5F" w:rsidRDefault="00564F5F" w:rsidP="006258B6">
            <w:pPr>
              <w:pStyle w:val="ListParagraph"/>
              <w:numPr>
                <w:ilvl w:val="0"/>
                <w:numId w:val="34"/>
              </w:numPr>
            </w:pPr>
            <w:r>
              <w:t>3</w:t>
            </w:r>
            <w:r w:rsidR="003136CC">
              <w:t xml:space="preserve"> </w:t>
            </w:r>
            <w:r>
              <w:t>kW Wind</w:t>
            </w:r>
          </w:p>
          <w:p w14:paraId="77BD1CD8" w14:textId="0D963AD9" w:rsidR="00564F5F" w:rsidRDefault="00564F5F" w:rsidP="006258B6">
            <w:pPr>
              <w:pStyle w:val="ListParagraph"/>
              <w:numPr>
                <w:ilvl w:val="0"/>
                <w:numId w:val="34"/>
              </w:numPr>
            </w:pPr>
            <w:r>
              <w:t>5</w:t>
            </w:r>
            <w:r w:rsidR="003136CC">
              <w:t xml:space="preserve"> </w:t>
            </w:r>
            <w:r>
              <w:t>kW Diesel Genset</w:t>
            </w:r>
          </w:p>
          <w:p w14:paraId="2D088F2B" w14:textId="575C5C5D" w:rsidR="00564F5F" w:rsidRDefault="00564F5F" w:rsidP="006258B6">
            <w:pPr>
              <w:pStyle w:val="ListParagraph"/>
              <w:numPr>
                <w:ilvl w:val="0"/>
                <w:numId w:val="34"/>
              </w:numPr>
            </w:pPr>
            <w:r>
              <w:t>20</w:t>
            </w:r>
            <w:r w:rsidR="003136CC">
              <w:t xml:space="preserve"> </w:t>
            </w:r>
            <w:r>
              <w:t>kWh Storage</w:t>
            </w:r>
          </w:p>
        </w:tc>
        <w:tc>
          <w:tcPr>
            <w:tcW w:w="4763" w:type="dxa"/>
            <w:vAlign w:val="center"/>
          </w:tcPr>
          <w:p w14:paraId="3C693279" w14:textId="77777777" w:rsidR="00564F5F" w:rsidRDefault="00564F5F" w:rsidP="006258B6">
            <w:r>
              <w:t>Baseline + PV + Wind + Storage</w:t>
            </w:r>
          </w:p>
          <w:p w14:paraId="2AC21B3C" w14:textId="77777777" w:rsidR="00564F5F" w:rsidRDefault="00564F5F" w:rsidP="006258B6">
            <w:pPr>
              <w:pStyle w:val="ListParagraph"/>
              <w:numPr>
                <w:ilvl w:val="0"/>
                <w:numId w:val="35"/>
              </w:numPr>
            </w:pPr>
            <w:r>
              <w:t xml:space="preserve">Existing grid connection </w:t>
            </w:r>
          </w:p>
          <w:p w14:paraId="739B8703" w14:textId="141AAD1E" w:rsidR="00564F5F" w:rsidRDefault="00564F5F" w:rsidP="006258B6">
            <w:pPr>
              <w:pStyle w:val="ListParagraph"/>
              <w:numPr>
                <w:ilvl w:val="0"/>
                <w:numId w:val="35"/>
              </w:numPr>
            </w:pPr>
            <w:r>
              <w:t>10</w:t>
            </w:r>
            <w:r w:rsidR="003136CC">
              <w:t xml:space="preserve"> </w:t>
            </w:r>
            <w:r>
              <w:t>kW PV</w:t>
            </w:r>
          </w:p>
          <w:p w14:paraId="30978377" w14:textId="614AF80B" w:rsidR="00564F5F" w:rsidRDefault="00564F5F" w:rsidP="006258B6">
            <w:pPr>
              <w:pStyle w:val="ListParagraph"/>
              <w:numPr>
                <w:ilvl w:val="0"/>
                <w:numId w:val="35"/>
              </w:numPr>
            </w:pPr>
            <w:r>
              <w:t>3</w:t>
            </w:r>
            <w:r w:rsidR="003136CC">
              <w:t xml:space="preserve"> </w:t>
            </w:r>
            <w:r>
              <w:t xml:space="preserve">kW Wind </w:t>
            </w:r>
          </w:p>
          <w:p w14:paraId="3F9B2BFF" w14:textId="77777777" w:rsidR="00564F5F" w:rsidRPr="00092D64" w:rsidRDefault="00564F5F" w:rsidP="006258B6">
            <w:pPr>
              <w:pStyle w:val="ListParagraph"/>
              <w:numPr>
                <w:ilvl w:val="0"/>
                <w:numId w:val="35"/>
              </w:numPr>
            </w:pPr>
            <w:r>
              <w:t>200 kWh Storage</w:t>
            </w:r>
          </w:p>
        </w:tc>
      </w:tr>
      <w:tr w:rsidR="00564F5F" w14:paraId="7FE4FCFB" w14:textId="77777777" w:rsidTr="00F62D94">
        <w:trPr>
          <w:trHeight w:val="3156"/>
        </w:trPr>
        <w:tc>
          <w:tcPr>
            <w:tcW w:w="4763" w:type="dxa"/>
            <w:vAlign w:val="center"/>
          </w:tcPr>
          <w:p w14:paraId="232FE90F" w14:textId="77777777" w:rsidR="00564F5F" w:rsidRDefault="00564F5F" w:rsidP="006258B6">
            <w:pPr>
              <w:jc w:val="center"/>
            </w:pPr>
            <w:r>
              <w:rPr>
                <w:noProof/>
              </w:rPr>
              <w:drawing>
                <wp:inline distT="0" distB="0" distL="0" distR="0" wp14:anchorId="0ECA183B" wp14:editId="7A105809">
                  <wp:extent cx="250507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05075" cy="1600200"/>
                          </a:xfrm>
                          <a:prstGeom prst="rect">
                            <a:avLst/>
                          </a:prstGeom>
                        </pic:spPr>
                      </pic:pic>
                    </a:graphicData>
                  </a:graphic>
                </wp:inline>
              </w:drawing>
            </w:r>
          </w:p>
        </w:tc>
        <w:tc>
          <w:tcPr>
            <w:tcW w:w="4763" w:type="dxa"/>
            <w:vAlign w:val="center"/>
          </w:tcPr>
          <w:p w14:paraId="000CA365" w14:textId="77777777" w:rsidR="00564F5F" w:rsidRDefault="00564F5F" w:rsidP="006258B6">
            <w:pPr>
              <w:keepNext/>
              <w:jc w:val="center"/>
            </w:pPr>
            <w:r>
              <w:rPr>
                <w:noProof/>
              </w:rPr>
              <w:drawing>
                <wp:inline distT="0" distB="0" distL="0" distR="0" wp14:anchorId="600E51D8" wp14:editId="2066BFFC">
                  <wp:extent cx="2381250"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81250" cy="1581150"/>
                          </a:xfrm>
                          <a:prstGeom prst="rect">
                            <a:avLst/>
                          </a:prstGeom>
                        </pic:spPr>
                      </pic:pic>
                    </a:graphicData>
                  </a:graphic>
                </wp:inline>
              </w:drawing>
            </w:r>
          </w:p>
        </w:tc>
      </w:tr>
    </w:tbl>
    <w:p w14:paraId="31F610BC" w14:textId="77777777" w:rsidR="00564F5F" w:rsidRDefault="00564F5F" w:rsidP="00F62D94">
      <w:pPr>
        <w:pStyle w:val="NormalAfterTablesandFigures"/>
      </w:pPr>
    </w:p>
    <w:p w14:paraId="0E82400D" w14:textId="7DD5E137" w:rsidR="00323647" w:rsidRDefault="00323647" w:rsidP="00323647">
      <w:r>
        <w:t xml:space="preserve">Using the </w:t>
      </w:r>
      <w:r w:rsidR="003429D0">
        <w:t>awardee</w:t>
      </w:r>
      <w:r>
        <w:t xml:space="preserve">’s suggested sites and technologies, the responses of the information request, and information gathered during our discussions with the </w:t>
      </w:r>
      <w:r w:rsidR="003429D0">
        <w:t>awardee</w:t>
      </w:r>
      <w:r>
        <w:t xml:space="preserve">, the Cadmus team </w:t>
      </w:r>
      <w:r w:rsidR="003136CC">
        <w:t xml:space="preserve">developed </w:t>
      </w:r>
      <w:r>
        <w:t>model</w:t>
      </w:r>
      <w:r w:rsidR="003136CC">
        <w:t xml:space="preserve">s of </w:t>
      </w:r>
      <w:r>
        <w:t xml:space="preserve">proposed </w:t>
      </w:r>
      <w:r w:rsidR="0066469F">
        <w:t xml:space="preserve">energy </w:t>
      </w:r>
      <w:r>
        <w:t xml:space="preserve">resilient technologies </w:t>
      </w:r>
      <w:r w:rsidR="003136CC">
        <w:t>at</w:t>
      </w:r>
      <w:r>
        <w:t xml:space="preserve"> the facility </w:t>
      </w:r>
      <w:r w:rsidR="003136CC">
        <w:t xml:space="preserve">that represented </w:t>
      </w:r>
      <w:r>
        <w:t xml:space="preserve">three days of autonomous power from the electric grid. </w:t>
      </w:r>
    </w:p>
    <w:p w14:paraId="6C0AFD75" w14:textId="1E56D9F8" w:rsidR="003136CC" w:rsidRDefault="003136CC" w:rsidP="00323647">
      <w:r>
        <w:t xml:space="preserve">We used </w:t>
      </w:r>
      <w:r w:rsidR="00323647">
        <w:t>HOMER Energy model</w:t>
      </w:r>
      <w:r>
        <w:t xml:space="preserve">s, </w:t>
      </w:r>
      <w:r w:rsidR="00112684">
        <w:t xml:space="preserve">with </w:t>
      </w:r>
      <w:r>
        <w:t>which</w:t>
      </w:r>
      <w:r w:rsidR="00323647">
        <w:t xml:space="preserve"> </w:t>
      </w:r>
      <w:r w:rsidR="00112684">
        <w:t xml:space="preserve">we could </w:t>
      </w:r>
      <w:r w:rsidR="00323647">
        <w:t>identif</w:t>
      </w:r>
      <w:r w:rsidR="00112684">
        <w:t>y</w:t>
      </w:r>
      <w:r w:rsidR="00323647">
        <w:t xml:space="preserve"> the optimal system size of the resilient technology and energy storage based on the facility’s prior energy usage and also estimate </w:t>
      </w:r>
      <w:r w:rsidR="00112684">
        <w:t xml:space="preserve">the </w:t>
      </w:r>
      <w:r w:rsidR="00323647">
        <w:t xml:space="preserve">costs for the technology and storage. </w:t>
      </w:r>
      <w:r>
        <w:t>We compiled these m</w:t>
      </w:r>
      <w:r w:rsidR="00323647">
        <w:t xml:space="preserve">odeling results, as well as an explanation of the </w:t>
      </w:r>
      <w:r w:rsidR="003429D0">
        <w:t>awardee</w:t>
      </w:r>
      <w:r w:rsidR="00323647">
        <w:t xml:space="preserve">s’ facilities evaluated and assumptions </w:t>
      </w:r>
      <w:r>
        <w:t xml:space="preserve">we </w:t>
      </w:r>
      <w:r w:rsidR="00323647">
        <w:t xml:space="preserve">used, in a facility-specific project plan and delivered </w:t>
      </w:r>
      <w:r>
        <w:t xml:space="preserve">these </w:t>
      </w:r>
      <w:r w:rsidR="00323647">
        <w:t xml:space="preserve">to </w:t>
      </w:r>
      <w:r w:rsidR="003429D0">
        <w:t>awardee</w:t>
      </w:r>
      <w:r w:rsidR="00323647">
        <w:t xml:space="preserve">s. </w:t>
      </w:r>
    </w:p>
    <w:p w14:paraId="5DABAD88" w14:textId="2EF3085F" w:rsidR="00112684" w:rsidRDefault="00323647" w:rsidP="00323647">
      <w:r>
        <w:t>The</w:t>
      </w:r>
      <w:r w:rsidR="003136CC">
        <w:t xml:space="preserve"> awardees </w:t>
      </w:r>
      <w:r>
        <w:t>use</w:t>
      </w:r>
      <w:r w:rsidR="00112684">
        <w:t>d</w:t>
      </w:r>
      <w:r>
        <w:t xml:space="preserve"> the results presented in the project plan to determine </w:t>
      </w:r>
      <w:r w:rsidR="003136CC">
        <w:t xml:space="preserve">their </w:t>
      </w:r>
      <w:r>
        <w:t xml:space="preserve">interest in pursuing </w:t>
      </w:r>
      <w:r w:rsidR="003136CC">
        <w:t>project i</w:t>
      </w:r>
      <w:r>
        <w:t xml:space="preserve">mplementation funding during Phase 2 of CCERI. As needed, the Cadmus </w:t>
      </w:r>
      <w:r w:rsidR="003136CC">
        <w:t xml:space="preserve">team’s </w:t>
      </w:r>
      <w:r>
        <w:t xml:space="preserve">point of contact participated in a follow-up conversation with the </w:t>
      </w:r>
      <w:r w:rsidR="003429D0">
        <w:t>awardee</w:t>
      </w:r>
      <w:r>
        <w:t xml:space="preserve"> to discuss </w:t>
      </w:r>
      <w:r w:rsidR="003136CC">
        <w:t xml:space="preserve">the </w:t>
      </w:r>
      <w:r>
        <w:t xml:space="preserve">findings in the project plan. </w:t>
      </w:r>
    </w:p>
    <w:p w14:paraId="7554FD44" w14:textId="7FCCD890" w:rsidR="00564F5F" w:rsidRDefault="00323647" w:rsidP="00564F5F">
      <w:r>
        <w:t xml:space="preserve">For example, </w:t>
      </w:r>
      <w:r w:rsidR="003136CC">
        <w:t xml:space="preserve">we </w:t>
      </w:r>
      <w:r>
        <w:t xml:space="preserve">held a follow-up conference call with the Metropolitan Area Planning Council </w:t>
      </w:r>
      <w:r w:rsidR="00112684">
        <w:t xml:space="preserve">(MAPC) </w:t>
      </w:r>
      <w:r>
        <w:t xml:space="preserve">to explain the findings for the two municipal entities the </w:t>
      </w:r>
      <w:r w:rsidR="00112684">
        <w:t>c</w:t>
      </w:r>
      <w:r>
        <w:t>ouncil represented.</w:t>
      </w:r>
      <w:r w:rsidR="00112684">
        <w:t xml:space="preserve"> </w:t>
      </w:r>
      <w:r w:rsidR="00112684">
        <w:fldChar w:fldCharType="begin"/>
      </w:r>
      <w:r w:rsidR="00112684">
        <w:instrText xml:space="preserve"> REF _Ref411591217 \h </w:instrText>
      </w:r>
      <w:r w:rsidR="00112684">
        <w:fldChar w:fldCharType="separate"/>
      </w:r>
      <w:r w:rsidR="00112684">
        <w:t xml:space="preserve">Table </w:t>
      </w:r>
      <w:r w:rsidR="00112684">
        <w:rPr>
          <w:noProof/>
        </w:rPr>
        <w:t>2</w:t>
      </w:r>
      <w:r w:rsidR="00112684">
        <w:fldChar w:fldCharType="end"/>
      </w:r>
      <w:r w:rsidR="00564F5F">
        <w:t xml:space="preserve"> </w:t>
      </w:r>
      <w:r w:rsidR="00112684">
        <w:t xml:space="preserve">is </w:t>
      </w:r>
      <w:r w:rsidR="00564F5F">
        <w:t xml:space="preserve">an example of </w:t>
      </w:r>
      <w:r w:rsidR="00112684">
        <w:t xml:space="preserve">this </w:t>
      </w:r>
      <w:r w:rsidR="00564F5F">
        <w:t>technical assistance to MAPC</w:t>
      </w:r>
      <w:r w:rsidR="00112684">
        <w:t xml:space="preserve"> for </w:t>
      </w:r>
      <w:r w:rsidR="00576EE1">
        <w:t>the</w:t>
      </w:r>
      <w:r w:rsidR="00564F5F">
        <w:t xml:space="preserve"> Beverly Cache </w:t>
      </w:r>
      <w:r w:rsidR="00112684">
        <w:t>site</w:t>
      </w:r>
      <w:r w:rsidR="00564F5F">
        <w:t>.</w:t>
      </w:r>
    </w:p>
    <w:p w14:paraId="588522E5" w14:textId="3AA56125" w:rsidR="00564F5F" w:rsidRDefault="00564F5F" w:rsidP="00564F5F">
      <w:pPr>
        <w:pStyle w:val="Caption"/>
      </w:pPr>
      <w:bookmarkStart w:id="7" w:name="_Ref411591217"/>
      <w:r>
        <w:lastRenderedPageBreak/>
        <w:t xml:space="preserve">Table </w:t>
      </w:r>
      <w:r w:rsidR="009633E9">
        <w:fldChar w:fldCharType="begin"/>
      </w:r>
      <w:r w:rsidR="009633E9">
        <w:instrText xml:space="preserve"> SEQ Table \* ARABIC </w:instrText>
      </w:r>
      <w:r w:rsidR="009633E9">
        <w:fldChar w:fldCharType="separate"/>
      </w:r>
      <w:r>
        <w:rPr>
          <w:noProof/>
        </w:rPr>
        <w:t>2</w:t>
      </w:r>
      <w:r w:rsidR="009633E9">
        <w:rPr>
          <w:noProof/>
        </w:rPr>
        <w:fldChar w:fldCharType="end"/>
      </w:r>
      <w:bookmarkEnd w:id="7"/>
      <w:r w:rsidR="00112684">
        <w:rPr>
          <w:noProof/>
        </w:rPr>
        <w:t>.</w:t>
      </w:r>
      <w:r>
        <w:t xml:space="preserve"> Municipal Technical Assistance Case Study</w:t>
      </w:r>
    </w:p>
    <w:tbl>
      <w:tblPr>
        <w:tblStyle w:val="TableGrid"/>
        <w:tblW w:w="93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6814"/>
      </w:tblGrid>
      <w:tr w:rsidR="00564F5F" w14:paraId="4147FF5B" w14:textId="77777777" w:rsidTr="00112684">
        <w:trPr>
          <w:trHeight w:val="432"/>
          <w:tblHeader/>
          <w:jc w:val="center"/>
        </w:trPr>
        <w:tc>
          <w:tcPr>
            <w:tcW w:w="2430" w:type="dxa"/>
            <w:shd w:val="clear" w:color="auto" w:fill="005DAA"/>
          </w:tcPr>
          <w:p w14:paraId="06989B83" w14:textId="77777777" w:rsidR="00564F5F" w:rsidRPr="001A2D0C" w:rsidRDefault="00564F5F" w:rsidP="00F62D94">
            <w:pPr>
              <w:pStyle w:val="TableHeading-centered"/>
            </w:pPr>
            <w:r w:rsidRPr="001A2D0C">
              <w:t>Technical Assistance Activity</w:t>
            </w:r>
          </w:p>
        </w:tc>
        <w:tc>
          <w:tcPr>
            <w:tcW w:w="6502" w:type="dxa"/>
            <w:shd w:val="clear" w:color="auto" w:fill="005DAA"/>
            <w:vAlign w:val="center"/>
          </w:tcPr>
          <w:p w14:paraId="2792AEC8" w14:textId="77777777" w:rsidR="00564F5F" w:rsidRPr="001A2D0C" w:rsidRDefault="00564F5F" w:rsidP="00F62D94">
            <w:pPr>
              <w:pStyle w:val="TableHeading-centered"/>
            </w:pPr>
            <w:r w:rsidRPr="001A2D0C">
              <w:t>Metropolitan Area Planning Council (MAPC) – Beverly Cache Site</w:t>
            </w:r>
          </w:p>
        </w:tc>
      </w:tr>
      <w:tr w:rsidR="00564F5F" w14:paraId="45876558" w14:textId="77777777" w:rsidTr="00112684">
        <w:trPr>
          <w:trHeight w:val="432"/>
          <w:jc w:val="center"/>
        </w:trPr>
        <w:tc>
          <w:tcPr>
            <w:tcW w:w="2430" w:type="dxa"/>
            <w:vAlign w:val="center"/>
          </w:tcPr>
          <w:p w14:paraId="021C1197" w14:textId="77777777" w:rsidR="00564F5F" w:rsidRPr="00112684" w:rsidRDefault="00564F5F" w:rsidP="00112684">
            <w:pPr>
              <w:pStyle w:val="TableRow-left"/>
              <w:rPr>
                <w:b/>
              </w:rPr>
            </w:pPr>
            <w:r w:rsidRPr="00112684">
              <w:rPr>
                <w:b/>
              </w:rPr>
              <w:t>Technical Assistance Application Review</w:t>
            </w:r>
          </w:p>
        </w:tc>
        <w:tc>
          <w:tcPr>
            <w:tcW w:w="6502" w:type="dxa"/>
          </w:tcPr>
          <w:p w14:paraId="09DB84EE" w14:textId="6760337E" w:rsidR="00564F5F" w:rsidRDefault="00564F5F" w:rsidP="00112684">
            <w:pPr>
              <w:pStyle w:val="TableRow-left"/>
              <w:spacing w:before="60" w:after="60"/>
            </w:pPr>
            <w:r>
              <w:t xml:space="preserve">The </w:t>
            </w:r>
            <w:r w:rsidR="00112684">
              <w:t xml:space="preserve">technical assistance </w:t>
            </w:r>
            <w:r>
              <w:t xml:space="preserve">application requested that </w:t>
            </w:r>
            <w:r w:rsidR="00112684">
              <w:t xml:space="preserve">the </w:t>
            </w:r>
            <w:r>
              <w:t xml:space="preserve">Cadmus </w:t>
            </w:r>
            <w:r w:rsidR="00112684">
              <w:t xml:space="preserve">team </w:t>
            </w:r>
            <w:r>
              <w:t xml:space="preserve">review solar PV, solar thermal, energy storage, and islanding mechanisms. Beverly </w:t>
            </w:r>
            <w:r w:rsidR="00112684">
              <w:t xml:space="preserve">Cache </w:t>
            </w:r>
            <w:r>
              <w:t>had no existing clean energy generation on site.</w:t>
            </w:r>
          </w:p>
        </w:tc>
      </w:tr>
      <w:tr w:rsidR="00564F5F" w14:paraId="39819520" w14:textId="77777777" w:rsidTr="00112684">
        <w:trPr>
          <w:trHeight w:val="432"/>
          <w:jc w:val="center"/>
        </w:trPr>
        <w:tc>
          <w:tcPr>
            <w:tcW w:w="2430" w:type="dxa"/>
            <w:vAlign w:val="center"/>
          </w:tcPr>
          <w:p w14:paraId="7647CB5B" w14:textId="77777777" w:rsidR="00564F5F" w:rsidRPr="00112684" w:rsidRDefault="00564F5F" w:rsidP="00112684">
            <w:pPr>
              <w:pStyle w:val="TableRow-left"/>
              <w:rPr>
                <w:b/>
              </w:rPr>
            </w:pPr>
            <w:r w:rsidRPr="00112684">
              <w:rPr>
                <w:b/>
              </w:rPr>
              <w:t>Confirmation of Sites and Technologies for Technical Assistance</w:t>
            </w:r>
          </w:p>
        </w:tc>
        <w:tc>
          <w:tcPr>
            <w:tcW w:w="6502" w:type="dxa"/>
          </w:tcPr>
          <w:p w14:paraId="3B515047" w14:textId="16AAE277" w:rsidR="00564F5F" w:rsidRDefault="00564F5F" w:rsidP="00516971">
            <w:pPr>
              <w:pStyle w:val="TableRow-left"/>
              <w:spacing w:before="60" w:after="60"/>
            </w:pPr>
            <w:r>
              <w:t xml:space="preserve">The Beverly Cache </w:t>
            </w:r>
            <w:r w:rsidR="00112684">
              <w:t xml:space="preserve">site </w:t>
            </w:r>
            <w:r>
              <w:t>comprise</w:t>
            </w:r>
            <w:r w:rsidR="00112684">
              <w:t>s</w:t>
            </w:r>
            <w:r>
              <w:t xml:space="preserve"> a series of buildings</w:t>
            </w:r>
            <w:r w:rsidR="00112684">
              <w:t xml:space="preserve">; </w:t>
            </w:r>
            <w:r>
              <w:t xml:space="preserve">some </w:t>
            </w:r>
            <w:r w:rsidR="00112684">
              <w:t>are</w:t>
            </w:r>
            <w:r>
              <w:t xml:space="preserve"> modular structures. </w:t>
            </w:r>
            <w:r w:rsidR="00112684">
              <w:t xml:space="preserve">We </w:t>
            </w:r>
            <w:r>
              <w:t xml:space="preserve">held a phone call with MAPC and the </w:t>
            </w:r>
            <w:r w:rsidR="00112684">
              <w:t xml:space="preserve">Beverly </w:t>
            </w:r>
            <w:r>
              <w:t xml:space="preserve">Cache </w:t>
            </w:r>
            <w:r w:rsidR="00112684">
              <w:t xml:space="preserve">site </w:t>
            </w:r>
            <w:r>
              <w:t xml:space="preserve">staff to determine which buildings were appropriate for solar PV. </w:t>
            </w:r>
            <w:r w:rsidR="00112684">
              <w:t xml:space="preserve">We </w:t>
            </w:r>
            <w:r>
              <w:t>also discovered during the call that no thermal load existed on</w:t>
            </w:r>
            <w:r w:rsidR="00112684">
              <w:t xml:space="preserve"> the </w:t>
            </w:r>
            <w:r>
              <w:t>site and that wetlands were present in the area surrounding the buildings.</w:t>
            </w:r>
          </w:p>
        </w:tc>
      </w:tr>
      <w:tr w:rsidR="00564F5F" w14:paraId="4AB0E40A" w14:textId="77777777" w:rsidTr="00112684">
        <w:trPr>
          <w:trHeight w:val="432"/>
          <w:jc w:val="center"/>
        </w:trPr>
        <w:tc>
          <w:tcPr>
            <w:tcW w:w="2430" w:type="dxa"/>
            <w:vAlign w:val="center"/>
          </w:tcPr>
          <w:p w14:paraId="3B42C497" w14:textId="77777777" w:rsidR="00564F5F" w:rsidRPr="00112684" w:rsidRDefault="00564F5F" w:rsidP="00112684">
            <w:pPr>
              <w:pStyle w:val="TableRow-left"/>
              <w:rPr>
                <w:b/>
              </w:rPr>
            </w:pPr>
            <w:r w:rsidRPr="00112684">
              <w:rPr>
                <w:b/>
              </w:rPr>
              <w:t>Request for Information</w:t>
            </w:r>
          </w:p>
        </w:tc>
        <w:tc>
          <w:tcPr>
            <w:tcW w:w="6502" w:type="dxa"/>
          </w:tcPr>
          <w:p w14:paraId="0B7CB824" w14:textId="5CF274D1" w:rsidR="00564F5F" w:rsidRDefault="00112684" w:rsidP="00576EE1">
            <w:pPr>
              <w:pStyle w:val="TableRow-left"/>
              <w:spacing w:before="60" w:after="60"/>
            </w:pPr>
            <w:r>
              <w:t xml:space="preserve">Our </w:t>
            </w:r>
            <w:r w:rsidR="00564F5F">
              <w:t xml:space="preserve">request for information included questions to determine the </w:t>
            </w:r>
            <w:r>
              <w:t>s</w:t>
            </w:r>
            <w:r w:rsidR="00564F5F">
              <w:t>ite’s electric feed capabilities</w:t>
            </w:r>
            <w:r>
              <w:t xml:space="preserve"> and</w:t>
            </w:r>
            <w:r w:rsidR="00564F5F">
              <w:t xml:space="preserve"> general energy usage</w:t>
            </w:r>
            <w:r>
              <w:t xml:space="preserve">. We also asked if MAPC and the Beverly Cache site staff </w:t>
            </w:r>
            <w:r w:rsidR="00564F5F">
              <w:t>would be interested in ground-mounted or parking canopy solar</w:t>
            </w:r>
            <w:r>
              <w:t xml:space="preserve"> at the site</w:t>
            </w:r>
            <w:r w:rsidR="00564F5F">
              <w:t xml:space="preserve">. </w:t>
            </w:r>
          </w:p>
        </w:tc>
      </w:tr>
      <w:tr w:rsidR="00564F5F" w14:paraId="4DD28CA9" w14:textId="77777777" w:rsidTr="00112684">
        <w:trPr>
          <w:trHeight w:val="432"/>
          <w:jc w:val="center"/>
        </w:trPr>
        <w:tc>
          <w:tcPr>
            <w:tcW w:w="2430" w:type="dxa"/>
            <w:vAlign w:val="center"/>
          </w:tcPr>
          <w:p w14:paraId="7F293EDA" w14:textId="77777777" w:rsidR="00564F5F" w:rsidRPr="00112684" w:rsidRDefault="00564F5F" w:rsidP="00112684">
            <w:pPr>
              <w:pStyle w:val="TableRow-left"/>
              <w:rPr>
                <w:b/>
              </w:rPr>
            </w:pPr>
            <w:r w:rsidRPr="00112684">
              <w:rPr>
                <w:b/>
              </w:rPr>
              <w:t>Conference Call with Awardee</w:t>
            </w:r>
          </w:p>
        </w:tc>
        <w:tc>
          <w:tcPr>
            <w:tcW w:w="6502" w:type="dxa"/>
          </w:tcPr>
          <w:p w14:paraId="6C5D2E9F" w14:textId="21586324" w:rsidR="00564F5F" w:rsidRDefault="00112684" w:rsidP="00516971">
            <w:pPr>
              <w:pStyle w:val="TableRow-left"/>
              <w:spacing w:before="60" w:after="60"/>
            </w:pPr>
            <w:r>
              <w:t xml:space="preserve">We </w:t>
            </w:r>
            <w:r w:rsidR="00564F5F">
              <w:t xml:space="preserve">held a follow-up call with MAPC and </w:t>
            </w:r>
            <w:r>
              <w:t>Beverly Cache s</w:t>
            </w:r>
            <w:r w:rsidR="00564F5F">
              <w:t xml:space="preserve">ite staff to discuss the proposed approach. All parties agreed to pursue ground-mounted and parking canopy solar PV in non-wetland areas of the </w:t>
            </w:r>
            <w:r>
              <w:t>s</w:t>
            </w:r>
            <w:r w:rsidR="00564F5F">
              <w:t xml:space="preserve">ite. Additionally, MAPC and Beverly </w:t>
            </w:r>
            <w:r>
              <w:t xml:space="preserve">Cache site staff </w:t>
            </w:r>
            <w:r w:rsidR="00564F5F">
              <w:t xml:space="preserve">requested that </w:t>
            </w:r>
            <w:r>
              <w:t xml:space="preserve">we </w:t>
            </w:r>
            <w:r w:rsidR="00564F5F">
              <w:t xml:space="preserve">evaluate autonomous power for a 7-day, rather than 3-day, outage. </w:t>
            </w:r>
          </w:p>
        </w:tc>
      </w:tr>
      <w:tr w:rsidR="00564F5F" w14:paraId="06A9969E" w14:textId="77777777" w:rsidTr="00112684">
        <w:trPr>
          <w:trHeight w:val="432"/>
          <w:jc w:val="center"/>
        </w:trPr>
        <w:tc>
          <w:tcPr>
            <w:tcW w:w="2430" w:type="dxa"/>
            <w:vAlign w:val="center"/>
          </w:tcPr>
          <w:p w14:paraId="216B15D3" w14:textId="77777777" w:rsidR="00564F5F" w:rsidRPr="00112684" w:rsidRDefault="00564F5F" w:rsidP="00112684">
            <w:pPr>
              <w:pStyle w:val="TableRow-left"/>
              <w:rPr>
                <w:b/>
              </w:rPr>
            </w:pPr>
            <w:r w:rsidRPr="00112684">
              <w:rPr>
                <w:b/>
              </w:rPr>
              <w:t>Modeling and Project Plan</w:t>
            </w:r>
          </w:p>
        </w:tc>
        <w:tc>
          <w:tcPr>
            <w:tcW w:w="6502" w:type="dxa"/>
          </w:tcPr>
          <w:p w14:paraId="2430FEBE" w14:textId="4ADA1471" w:rsidR="00564F5F" w:rsidRDefault="00112684" w:rsidP="00516971">
            <w:pPr>
              <w:pStyle w:val="TableRow-left"/>
              <w:spacing w:before="60" w:after="60"/>
            </w:pPr>
            <w:r>
              <w:t xml:space="preserve">We </w:t>
            </w:r>
            <w:r w:rsidR="00564F5F">
              <w:t xml:space="preserve">conducted a desktop solar PV analysis to determine conservative solar PV potential based on available space. Using these estimates, </w:t>
            </w:r>
            <w:r>
              <w:t xml:space="preserve">we applied </w:t>
            </w:r>
            <w:r w:rsidR="00564F5F">
              <w:t xml:space="preserve">HOMER modeling to determine </w:t>
            </w:r>
            <w:r>
              <w:t xml:space="preserve">the </w:t>
            </w:r>
            <w:r w:rsidR="00564F5F">
              <w:t xml:space="preserve">appropriate battery storage sizing for a 7-day power outage. </w:t>
            </w:r>
            <w:r>
              <w:t>We prepared the</w:t>
            </w:r>
            <w:r w:rsidR="00564F5F">
              <w:t xml:space="preserve"> project plan and </w:t>
            </w:r>
            <w:r>
              <w:t xml:space="preserve">sent it </w:t>
            </w:r>
            <w:r w:rsidR="00564F5F">
              <w:t xml:space="preserve">to MAPC and </w:t>
            </w:r>
            <w:r>
              <w:t xml:space="preserve">the </w:t>
            </w:r>
            <w:r w:rsidR="00564F5F">
              <w:t>Beverly</w:t>
            </w:r>
            <w:r>
              <w:t xml:space="preserve"> Cache site staff</w:t>
            </w:r>
            <w:r w:rsidR="00564F5F">
              <w:t>.</w:t>
            </w:r>
          </w:p>
        </w:tc>
      </w:tr>
      <w:tr w:rsidR="00564F5F" w14:paraId="6E1F79D5" w14:textId="77777777" w:rsidTr="00112684">
        <w:trPr>
          <w:trHeight w:val="432"/>
          <w:jc w:val="center"/>
        </w:trPr>
        <w:tc>
          <w:tcPr>
            <w:tcW w:w="2430" w:type="dxa"/>
            <w:vAlign w:val="center"/>
          </w:tcPr>
          <w:p w14:paraId="3303EBD6" w14:textId="77777777" w:rsidR="00564F5F" w:rsidRPr="00112684" w:rsidRDefault="00564F5F" w:rsidP="00112684">
            <w:pPr>
              <w:pStyle w:val="TableRow-left"/>
              <w:rPr>
                <w:b/>
              </w:rPr>
            </w:pPr>
            <w:r w:rsidRPr="00112684">
              <w:rPr>
                <w:b/>
              </w:rPr>
              <w:t>Follow-Up on Project Plan</w:t>
            </w:r>
          </w:p>
        </w:tc>
        <w:tc>
          <w:tcPr>
            <w:tcW w:w="6502" w:type="dxa"/>
          </w:tcPr>
          <w:p w14:paraId="387B52AD" w14:textId="2B4F0CE4" w:rsidR="00564F5F" w:rsidRDefault="00AE3EA7" w:rsidP="00112684">
            <w:pPr>
              <w:pStyle w:val="TableRow-left"/>
              <w:spacing w:before="60" w:after="60"/>
            </w:pPr>
            <w:r>
              <w:t xml:space="preserve">We </w:t>
            </w:r>
            <w:r w:rsidR="00564F5F">
              <w:t xml:space="preserve">held a brief follow-up call with MAPC to review the contents of the report. </w:t>
            </w:r>
          </w:p>
        </w:tc>
      </w:tr>
    </w:tbl>
    <w:p w14:paraId="4891C90E" w14:textId="77777777" w:rsidR="00564F5F" w:rsidRDefault="00564F5F" w:rsidP="00564F5F">
      <w:pPr>
        <w:rPr>
          <w:b/>
          <w:color w:val="4B91CE"/>
          <w:sz w:val="24"/>
        </w:rPr>
      </w:pPr>
    </w:p>
    <w:p w14:paraId="5E7420AA" w14:textId="77777777" w:rsidR="00610299" w:rsidRDefault="00610299" w:rsidP="00564F5F">
      <w:pPr>
        <w:rPr>
          <w:b/>
          <w:color w:val="4B91CE"/>
          <w:sz w:val="24"/>
        </w:rPr>
      </w:pPr>
    </w:p>
    <w:p w14:paraId="1606A182" w14:textId="0E824C9F" w:rsidR="00A30DB7" w:rsidRPr="0017324D" w:rsidRDefault="00F7101F" w:rsidP="0017324D">
      <w:pPr>
        <w:pStyle w:val="Heading1"/>
      </w:pPr>
      <w:bookmarkStart w:id="8" w:name="_Toc411959746"/>
      <w:r w:rsidRPr="0017324D">
        <w:lastRenderedPageBreak/>
        <w:t>Key Questions Addressed</w:t>
      </w:r>
      <w:bookmarkEnd w:id="8"/>
      <w:r>
        <w:t xml:space="preserve"> </w:t>
      </w:r>
    </w:p>
    <w:p w14:paraId="0C94E9AC" w14:textId="388D90D7" w:rsidR="00D83A2D" w:rsidRDefault="00BF512E" w:rsidP="0017324D">
      <w:pPr>
        <w:tabs>
          <w:tab w:val="left" w:pos="2970"/>
        </w:tabs>
      </w:pPr>
      <w:r>
        <w:t xml:space="preserve">In this section, </w:t>
      </w:r>
      <w:r w:rsidR="004D2110">
        <w:t xml:space="preserve">Cadmus </w:t>
      </w:r>
      <w:r w:rsidR="00AE3EA7">
        <w:t>describe</w:t>
      </w:r>
      <w:r w:rsidR="004D2110">
        <w:t>s</w:t>
      </w:r>
      <w:r>
        <w:t xml:space="preserve"> the</w:t>
      </w:r>
      <w:r w:rsidR="0035728E">
        <w:t xml:space="preserve"> questions addressed by the technical assistance services and the </w:t>
      </w:r>
      <w:r>
        <w:t>challenges and lessons learned throughout th</w:t>
      </w:r>
      <w:r w:rsidR="0035728E">
        <w:t xml:space="preserve">e technical assistance process. </w:t>
      </w:r>
    </w:p>
    <w:p w14:paraId="260A7100" w14:textId="62032BDA" w:rsidR="0030702C" w:rsidRPr="0017324D" w:rsidRDefault="002C2464" w:rsidP="0017324D">
      <w:pPr>
        <w:pStyle w:val="Heading2"/>
      </w:pPr>
      <w:bookmarkStart w:id="9" w:name="_Toc411959747"/>
      <w:r w:rsidRPr="0017324D">
        <w:rPr>
          <w:rStyle w:val="Heading2Char"/>
          <w:b/>
          <w:i/>
        </w:rPr>
        <w:t xml:space="preserve">What </w:t>
      </w:r>
      <w:r w:rsidR="0030702C" w:rsidRPr="0017324D">
        <w:t xml:space="preserve">Distributed Generation </w:t>
      </w:r>
      <w:r w:rsidR="00610299" w:rsidRPr="0017324D">
        <w:t xml:space="preserve">and Storage </w:t>
      </w:r>
      <w:r w:rsidR="0030702C" w:rsidRPr="0017324D">
        <w:t>T</w:t>
      </w:r>
      <w:r w:rsidR="00610299" w:rsidRPr="0017324D">
        <w:t>echnology</w:t>
      </w:r>
      <w:r w:rsidRPr="0017324D">
        <w:t xml:space="preserve"> Should Be Used?</w:t>
      </w:r>
      <w:bookmarkEnd w:id="9"/>
    </w:p>
    <w:p w14:paraId="340085F5" w14:textId="4CAC0080" w:rsidR="00AA6BE2" w:rsidRDefault="000D3E2F" w:rsidP="00FC20CD">
      <w:r w:rsidRPr="0035728E">
        <w:t xml:space="preserve">In general, the make-up of project sites, availability of Initiative budget, and site resource characteristics limited </w:t>
      </w:r>
      <w:r w:rsidR="00AE3EA7">
        <w:t xml:space="preserve">most </w:t>
      </w:r>
      <w:r w:rsidRPr="0035728E">
        <w:t xml:space="preserve">potential system configurations to solar PV and battery storage as </w:t>
      </w:r>
      <w:r w:rsidR="004D2110">
        <w:t>backup</w:t>
      </w:r>
      <w:r w:rsidRPr="0035728E">
        <w:t xml:space="preserve">, CHP systems, or combinations of these technologies. </w:t>
      </w:r>
      <w:r w:rsidR="00516971">
        <w:t xml:space="preserve">We also </w:t>
      </w:r>
      <w:r w:rsidRPr="0035728E">
        <w:t xml:space="preserve">considered </w:t>
      </w:r>
      <w:r w:rsidR="00516971">
        <w:t xml:space="preserve">the potential for </w:t>
      </w:r>
      <w:r w:rsidRPr="0035728E">
        <w:t>biomass and small wind</w:t>
      </w:r>
      <w:r w:rsidR="0035728E">
        <w:t xml:space="preserve">. </w:t>
      </w:r>
    </w:p>
    <w:p w14:paraId="7DDAD16E" w14:textId="5F8A58F7" w:rsidR="0020023B" w:rsidRDefault="00B02E1F" w:rsidP="005223C0">
      <w:pPr>
        <w:pStyle w:val="Heading3"/>
      </w:pPr>
      <w:r>
        <w:rPr>
          <w:noProof/>
        </w:rPr>
        <mc:AlternateContent>
          <mc:Choice Requires="wps">
            <w:drawing>
              <wp:anchor distT="0" distB="0" distL="114300" distR="114300" simplePos="0" relativeHeight="251662336" behindDoc="0" locked="0" layoutInCell="1" allowOverlap="1" wp14:anchorId="031AB7F8" wp14:editId="32286A08">
                <wp:simplePos x="0" y="0"/>
                <wp:positionH relativeFrom="margin">
                  <wp:posOffset>3581400</wp:posOffset>
                </wp:positionH>
                <wp:positionV relativeFrom="paragraph">
                  <wp:posOffset>36195</wp:posOffset>
                </wp:positionV>
                <wp:extent cx="2266950" cy="244792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266950"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FDF39" w14:textId="2FA6A074" w:rsidR="00576EE1" w:rsidRPr="005223C0" w:rsidRDefault="00576EE1" w:rsidP="00AA6BE2">
                            <w:pPr>
                              <w:pBdr>
                                <w:top w:val="single" w:sz="18" w:space="1" w:color="4F81BD" w:themeColor="accent1"/>
                              </w:pBdr>
                              <w:spacing w:after="100" w:line="240" w:lineRule="auto"/>
                              <w:jc w:val="center"/>
                              <w:rPr>
                                <w:rStyle w:val="Heading2Char"/>
                                <w:i w:val="0"/>
                                <w:color w:val="005DAA"/>
                                <w:sz w:val="22"/>
                              </w:rPr>
                            </w:pPr>
                            <w:bookmarkStart w:id="10" w:name="_Toc411959748"/>
                            <w:r w:rsidRPr="00AA6BE2">
                              <w:rPr>
                                <w:rStyle w:val="Heading2Char"/>
                                <w:i w:val="0"/>
                                <w:color w:val="005DAA"/>
                                <w:sz w:val="22"/>
                              </w:rPr>
                              <w:t>Modeling</w:t>
                            </w:r>
                            <w:r w:rsidRPr="00AA6BE2" w:rsidDel="0066245B">
                              <w:rPr>
                                <w:rStyle w:val="Heading2Char"/>
                                <w:i w:val="0"/>
                                <w:color w:val="005DAA"/>
                                <w:sz w:val="22"/>
                              </w:rPr>
                              <w:t xml:space="preserve"> </w:t>
                            </w:r>
                            <w:r w:rsidRPr="00AA6BE2">
                              <w:rPr>
                                <w:rStyle w:val="Heading2Char"/>
                                <w:i w:val="0"/>
                                <w:color w:val="005DAA"/>
                                <w:sz w:val="22"/>
                              </w:rPr>
                              <w:t>and Information Gathering Constraints</w:t>
                            </w:r>
                            <w:bookmarkEnd w:id="10"/>
                          </w:p>
                          <w:p w14:paraId="6D2D9912" w14:textId="5D02F9DB" w:rsidR="00576EE1" w:rsidRPr="005223C0" w:rsidRDefault="00576EE1" w:rsidP="008C78D2">
                            <w:pPr>
                              <w:pStyle w:val="Bulletlevel1"/>
                              <w:ind w:left="360"/>
                              <w:rPr>
                                <w:sz w:val="21"/>
                                <w:szCs w:val="21"/>
                              </w:rPr>
                            </w:pPr>
                            <w:r w:rsidRPr="005223C0">
                              <w:rPr>
                                <w:sz w:val="21"/>
                                <w:szCs w:val="21"/>
                              </w:rPr>
                              <w:t>Lack of understanding around building energy usage. (Load profile information generally not available.)</w:t>
                            </w:r>
                          </w:p>
                          <w:p w14:paraId="095626A0" w14:textId="1BD7B739" w:rsidR="00576EE1" w:rsidRPr="005223C0" w:rsidRDefault="00576EE1" w:rsidP="00AA6BE2">
                            <w:pPr>
                              <w:pStyle w:val="Bulletlevel1"/>
                              <w:ind w:left="360"/>
                              <w:rPr>
                                <w:sz w:val="21"/>
                                <w:szCs w:val="21"/>
                              </w:rPr>
                            </w:pPr>
                            <w:r w:rsidRPr="005223C0">
                              <w:rPr>
                                <w:sz w:val="21"/>
                                <w:szCs w:val="21"/>
                              </w:rPr>
                              <w:t>Lack of breakdown/</w:t>
                            </w:r>
                            <w:r w:rsidRPr="005223C0">
                              <w:rPr>
                                <w:sz w:val="21"/>
                                <w:szCs w:val="21"/>
                              </w:rPr>
                              <w:br/>
                              <w:t>understanding of cri</w:t>
                            </w:r>
                            <w:r w:rsidR="003228C4">
                              <w:rPr>
                                <w:sz w:val="21"/>
                                <w:szCs w:val="21"/>
                              </w:rPr>
                              <w:t>tical versus non-critical loads</w:t>
                            </w:r>
                          </w:p>
                          <w:p w14:paraId="2AE8308D" w14:textId="658517CE" w:rsidR="00576EE1" w:rsidRPr="005223C0" w:rsidRDefault="00576EE1" w:rsidP="00AA6BE2">
                            <w:pPr>
                              <w:pStyle w:val="Bulletlevel1"/>
                              <w:pBdr>
                                <w:bottom w:val="single" w:sz="18" w:space="1" w:color="4F81BD" w:themeColor="accent1"/>
                              </w:pBdr>
                              <w:ind w:left="360"/>
                              <w:rPr>
                                <w:sz w:val="21"/>
                                <w:szCs w:val="21"/>
                              </w:rPr>
                            </w:pPr>
                            <w:r w:rsidRPr="005223C0">
                              <w:rPr>
                                <w:sz w:val="21"/>
                                <w:szCs w:val="21"/>
                              </w:rPr>
                              <w:t>Lack of thermal l</w:t>
                            </w:r>
                            <w:r w:rsidR="003228C4">
                              <w:rPr>
                                <w:sz w:val="21"/>
                                <w:szCs w:val="21"/>
                              </w:rPr>
                              <w:t>oad necessary for CHP viability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B7F8" id="Text Box 10" o:spid="_x0000_s1027" type="#_x0000_t202" style="position:absolute;margin-left:282pt;margin-top:2.85pt;width:178.5pt;height:19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" fillcolor="white [3201]" stroked="f" strokeweight=".5pt">
                <v:textbox>
                  <w:txbxContent>
                    <w:p w14:paraId="131FDF39" w14:textId="2FA6A074" w:rsidR="00576EE1" w:rsidRPr="005223C0" w:rsidRDefault="00576EE1" w:rsidP="00AA6BE2">
                      <w:pPr>
                        <w:pBdr>
                          <w:top w:val="single" w:sz="18" w:space="1" w:color="4F81BD" w:themeColor="accent1"/>
                        </w:pBdr>
                        <w:spacing w:after="100" w:line="240" w:lineRule="auto"/>
                        <w:jc w:val="center"/>
                        <w:rPr>
                          <w:rStyle w:val="Heading2Char"/>
                          <w:i w:val="0"/>
                          <w:color w:val="005DAA"/>
                          <w:sz w:val="22"/>
                        </w:rPr>
                      </w:pPr>
                      <w:bookmarkStart w:id="13" w:name="_Toc411959748"/>
                      <w:r w:rsidRPr="00AA6BE2">
                        <w:rPr>
                          <w:rStyle w:val="Heading2Char"/>
                          <w:i w:val="0"/>
                          <w:color w:val="005DAA"/>
                          <w:sz w:val="22"/>
                        </w:rPr>
                        <w:t>Modeling</w:t>
                      </w:r>
                      <w:r w:rsidRPr="00AA6BE2" w:rsidDel="0066245B">
                        <w:rPr>
                          <w:rStyle w:val="Heading2Char"/>
                          <w:i w:val="0"/>
                          <w:color w:val="005DAA"/>
                          <w:sz w:val="22"/>
                        </w:rPr>
                        <w:t xml:space="preserve"> </w:t>
                      </w:r>
                      <w:r w:rsidRPr="00AA6BE2">
                        <w:rPr>
                          <w:rStyle w:val="Heading2Char"/>
                          <w:i w:val="0"/>
                          <w:color w:val="005DAA"/>
                          <w:sz w:val="22"/>
                        </w:rPr>
                        <w:t>and Information Gathering Constraints</w:t>
                      </w:r>
                      <w:bookmarkEnd w:id="13"/>
                    </w:p>
                    <w:p w14:paraId="6D2D9912" w14:textId="5D02F9DB" w:rsidR="00576EE1" w:rsidRPr="005223C0" w:rsidRDefault="00576EE1" w:rsidP="008C78D2">
                      <w:pPr>
                        <w:pStyle w:val="Bulletlevel1"/>
                        <w:ind w:left="360"/>
                        <w:rPr>
                          <w:sz w:val="21"/>
                          <w:szCs w:val="21"/>
                        </w:rPr>
                      </w:pPr>
                      <w:r w:rsidRPr="005223C0">
                        <w:rPr>
                          <w:sz w:val="21"/>
                          <w:szCs w:val="21"/>
                        </w:rPr>
                        <w:t>Lack of understanding around building energy usage. (Load profile information generally not available.)</w:t>
                      </w:r>
                    </w:p>
                    <w:p w14:paraId="095626A0" w14:textId="1BD7B739" w:rsidR="00576EE1" w:rsidRPr="005223C0" w:rsidRDefault="00576EE1" w:rsidP="00AA6BE2">
                      <w:pPr>
                        <w:pStyle w:val="Bulletlevel1"/>
                        <w:ind w:left="360"/>
                        <w:rPr>
                          <w:sz w:val="21"/>
                          <w:szCs w:val="21"/>
                        </w:rPr>
                      </w:pPr>
                      <w:r w:rsidRPr="005223C0">
                        <w:rPr>
                          <w:sz w:val="21"/>
                          <w:szCs w:val="21"/>
                        </w:rPr>
                        <w:t>Lack of breakdown/</w:t>
                      </w:r>
                      <w:r w:rsidRPr="005223C0">
                        <w:rPr>
                          <w:sz w:val="21"/>
                          <w:szCs w:val="21"/>
                        </w:rPr>
                        <w:br/>
                        <w:t>understanding of cri</w:t>
                      </w:r>
                      <w:r w:rsidR="003228C4">
                        <w:rPr>
                          <w:sz w:val="21"/>
                          <w:szCs w:val="21"/>
                        </w:rPr>
                        <w:t>tical versus non-critical loads</w:t>
                      </w:r>
                    </w:p>
                    <w:p w14:paraId="2AE8308D" w14:textId="658517CE" w:rsidR="00576EE1" w:rsidRPr="005223C0" w:rsidRDefault="00576EE1" w:rsidP="00AA6BE2">
                      <w:pPr>
                        <w:pStyle w:val="Bulletlevel1"/>
                        <w:pBdr>
                          <w:bottom w:val="single" w:sz="18" w:space="1" w:color="4F81BD" w:themeColor="accent1"/>
                        </w:pBdr>
                        <w:ind w:left="360"/>
                        <w:rPr>
                          <w:sz w:val="21"/>
                          <w:szCs w:val="21"/>
                        </w:rPr>
                      </w:pPr>
                      <w:r w:rsidRPr="005223C0">
                        <w:rPr>
                          <w:sz w:val="21"/>
                          <w:szCs w:val="21"/>
                        </w:rPr>
                        <w:t>Lack of thermal l</w:t>
                      </w:r>
                      <w:r w:rsidR="003228C4">
                        <w:rPr>
                          <w:sz w:val="21"/>
                          <w:szCs w:val="21"/>
                        </w:rPr>
                        <w:t>oad necessary for CHP viability</w:t>
                      </w:r>
                    </w:p>
                  </w:txbxContent>
                </v:textbox>
                <w10:wrap type="square" anchorx="margin"/>
              </v:shape>
            </w:pict>
          </mc:Fallback>
        </mc:AlternateContent>
      </w:r>
      <w:r w:rsidR="0020023B">
        <w:t xml:space="preserve">System Configuration Constraints </w:t>
      </w:r>
    </w:p>
    <w:p w14:paraId="759448D2" w14:textId="58FBC8BB" w:rsidR="0030702C" w:rsidRDefault="004D2110" w:rsidP="00FC20CD">
      <w:r>
        <w:t>We</w:t>
      </w:r>
      <w:r w:rsidR="00AE3EA7">
        <w:t xml:space="preserve"> ruled out </w:t>
      </w:r>
      <w:r w:rsidR="0030702C">
        <w:t>CHP systems if there was an insufficient thermal load on</w:t>
      </w:r>
      <w:r w:rsidR="00AE3EA7">
        <w:t xml:space="preserve"> the </w:t>
      </w:r>
      <w:r w:rsidR="0030702C">
        <w:t xml:space="preserve">site. </w:t>
      </w:r>
      <w:r>
        <w:t>For example</w:t>
      </w:r>
      <w:r w:rsidR="0030702C">
        <w:t xml:space="preserve">, </w:t>
      </w:r>
      <w:r w:rsidR="00AE3EA7">
        <w:t xml:space="preserve">we determined that </w:t>
      </w:r>
      <w:r w:rsidR="0030702C">
        <w:t xml:space="preserve">CHP </w:t>
      </w:r>
      <w:r w:rsidR="00842B1E">
        <w:t xml:space="preserve">was infeasible </w:t>
      </w:r>
      <w:r w:rsidR="0030702C">
        <w:t xml:space="preserve">at many schools that were not open year-round and </w:t>
      </w:r>
      <w:r w:rsidR="00AE3EA7">
        <w:t xml:space="preserve">that used </w:t>
      </w:r>
      <w:r w:rsidR="0030702C">
        <w:t>air conditioning.</w:t>
      </w:r>
    </w:p>
    <w:p w14:paraId="2E1A8470" w14:textId="0052A1F0" w:rsidR="0030702C" w:rsidRDefault="004D2110" w:rsidP="00FC20CD">
      <w:r>
        <w:t>For</w:t>
      </w:r>
      <w:r w:rsidR="0030702C">
        <w:t xml:space="preserve"> solar PV and battery systems, </w:t>
      </w:r>
      <w:r>
        <w:t>we</w:t>
      </w:r>
      <w:r w:rsidR="0030702C">
        <w:t xml:space="preserve"> always recommended that a solar plus </w:t>
      </w:r>
      <w:r>
        <w:t xml:space="preserve">the </w:t>
      </w:r>
      <w:r w:rsidR="0030702C">
        <w:t xml:space="preserve">storage system operate in conjunction with existing fossil fuel backup generators in order to boost the resiliency of the system and meet the </w:t>
      </w:r>
      <w:r w:rsidR="003E1559">
        <w:t xml:space="preserve">target of </w:t>
      </w:r>
      <w:r w:rsidR="00516971">
        <w:t xml:space="preserve">three </w:t>
      </w:r>
      <w:r w:rsidR="0030702C">
        <w:t>days of autonomous power.</w:t>
      </w:r>
    </w:p>
    <w:p w14:paraId="274DE9B2" w14:textId="0E3E2964" w:rsidR="000A4699" w:rsidRDefault="000A4699" w:rsidP="00516971">
      <w:r>
        <w:t xml:space="preserve">In the scenario of solar PV coupled with the existing genset and batteries, the energy storage options were often cost-prohibitive. For example, </w:t>
      </w:r>
      <w:r w:rsidR="00516971">
        <w:t xml:space="preserve">we </w:t>
      </w:r>
      <w:r>
        <w:t xml:space="preserve">evaluated solar PV and battery backup for the Lawrence Wastewater Treatment Facility; </w:t>
      </w:r>
      <w:r w:rsidR="00516971">
        <w:t xml:space="preserve">because </w:t>
      </w:r>
      <w:r>
        <w:t xml:space="preserve">wastewater facilities have very high electric loads, battery storage to run </w:t>
      </w:r>
      <w:r w:rsidR="00516971">
        <w:t xml:space="preserve">this </w:t>
      </w:r>
      <w:r>
        <w:t>facility during a power outage was financially infeasible.</w:t>
      </w:r>
    </w:p>
    <w:p w14:paraId="6D40C267" w14:textId="039A1B31" w:rsidR="00516971" w:rsidRDefault="00516971" w:rsidP="00F62D94">
      <w:pPr>
        <w:pStyle w:val="NormalBeforeList"/>
      </w:pPr>
      <w:r>
        <w:t>In trying to determine the best technology and configurations for each site, we also found there was:</w:t>
      </w:r>
    </w:p>
    <w:p w14:paraId="3BAEC80B" w14:textId="3BC00391" w:rsidR="00451F9A" w:rsidRDefault="00451F9A" w:rsidP="00451F9A">
      <w:pPr>
        <w:pStyle w:val="Bulletlevel1"/>
      </w:pPr>
      <w:r>
        <w:t xml:space="preserve">Limited opportunity for wind due to lack of resources and space, which is not surprising </w:t>
      </w:r>
      <w:r w:rsidR="00516971">
        <w:t xml:space="preserve">because </w:t>
      </w:r>
      <w:r>
        <w:t>the majority of facilities are occupied and located in densely populated areas.</w:t>
      </w:r>
    </w:p>
    <w:p w14:paraId="3B3D17CD" w14:textId="0953F0E6" w:rsidR="00451F9A" w:rsidRDefault="000B055E" w:rsidP="00451F9A">
      <w:pPr>
        <w:pStyle w:val="Bulletlevel1"/>
      </w:pPr>
      <w:r>
        <w:t>Limited</w:t>
      </w:r>
      <w:r w:rsidR="00516971">
        <w:t xml:space="preserve"> potential for</w:t>
      </w:r>
      <w:r w:rsidR="00451F9A">
        <w:t xml:space="preserve"> CHP implementation due to </w:t>
      </w:r>
      <w:r w:rsidR="00516971">
        <w:t xml:space="preserve">the absence </w:t>
      </w:r>
      <w:r w:rsidR="00451F9A">
        <w:t xml:space="preserve">of large, year-around thermal loads at most sites. </w:t>
      </w:r>
    </w:p>
    <w:p w14:paraId="31C6EA17" w14:textId="744D5B67" w:rsidR="00451F9A" w:rsidRPr="00B55269" w:rsidRDefault="00451F9A" w:rsidP="00451F9A">
      <w:pPr>
        <w:pStyle w:val="Bulletlevel1"/>
      </w:pPr>
      <w:r>
        <w:t xml:space="preserve">Lack of information on small biomass systems. </w:t>
      </w:r>
      <w:r w:rsidR="0020023B">
        <w:t xml:space="preserve">Although </w:t>
      </w:r>
      <w:r>
        <w:t>Western Massachusetts offers abundant biomass resources, the facilities considering this technology had relatively small loads. Details on source/cost information for smaller biomass systems (less than 100 kW) was not readily available.</w:t>
      </w:r>
    </w:p>
    <w:p w14:paraId="4085516F" w14:textId="5714EEF4" w:rsidR="00DA5BA0" w:rsidRDefault="0020023B" w:rsidP="00F62D94">
      <w:pPr>
        <w:pStyle w:val="Bulletlevel1-last"/>
      </w:pPr>
      <w:r>
        <w:t xml:space="preserve">Cost-prohibitive battery scenarios. </w:t>
      </w:r>
      <w:r w:rsidR="00DA5BA0">
        <w:t xml:space="preserve">DOER requested that systems have </w:t>
      </w:r>
      <w:r>
        <w:t xml:space="preserve">three </w:t>
      </w:r>
      <w:r w:rsidR="00DA5BA0">
        <w:t xml:space="preserve">days of autonomy from the electric grid, which presents very expensive battery scenarios, even considering the availability of grant funding for implementation. </w:t>
      </w:r>
      <w:r>
        <w:t>We determined that a</w:t>
      </w:r>
      <w:r w:rsidR="00DA5BA0">
        <w:t xml:space="preserve">ccomplishing this </w:t>
      </w:r>
      <w:r>
        <w:t xml:space="preserve">autonomy </w:t>
      </w:r>
      <w:r w:rsidR="00DA5BA0">
        <w:t xml:space="preserve">with solar PV and battery alone was cost-prohibitive; the projected cost of </w:t>
      </w:r>
      <w:r>
        <w:t xml:space="preserve">the </w:t>
      </w:r>
      <w:r w:rsidR="00DA5BA0">
        <w:lastRenderedPageBreak/>
        <w:t xml:space="preserve">battery portion of the system alone would have been in excess of $1 million for moderately sized facilities and much higher for larger facilities (e.g., schools or </w:t>
      </w:r>
      <w:r w:rsidR="00B14FF2">
        <w:t>wastewater treatment plant</w:t>
      </w:r>
      <w:r w:rsidR="00DA5BA0">
        <w:t xml:space="preserve">s). Providing a full three days of emergency power otherwise required the incorporation of fossil fuel gensets, often the lowest cost option, or CHP systems </w:t>
      </w:r>
      <w:r>
        <w:t xml:space="preserve">that </w:t>
      </w:r>
      <w:r w:rsidR="00DA5BA0">
        <w:t>present higher costs and require on</w:t>
      </w:r>
      <w:r>
        <w:t>-</w:t>
      </w:r>
      <w:r w:rsidR="00DA5BA0">
        <w:t>site thermal loads to qualify for state and utility incentives.</w:t>
      </w:r>
    </w:p>
    <w:p w14:paraId="1070E3C9" w14:textId="77777777" w:rsidR="009B4F22" w:rsidRDefault="009B4F22" w:rsidP="009B4F22">
      <w:pPr>
        <w:pStyle w:val="Heading3"/>
        <w:keepNext w:val="0"/>
        <w:keepLines w:val="0"/>
      </w:pPr>
      <w:r>
        <w:t>Technical Constraints</w:t>
      </w:r>
    </w:p>
    <w:p w14:paraId="704375EC" w14:textId="54631CA5" w:rsidR="00D61473" w:rsidRPr="00D61473" w:rsidRDefault="00D61473" w:rsidP="005223C0">
      <w:pPr>
        <w:pStyle w:val="NormalBeforeList"/>
      </w:pPr>
      <w:r>
        <w:t>These technical constraints limited the potential for some sites:</w:t>
      </w:r>
    </w:p>
    <w:p w14:paraId="55DF3F9B" w14:textId="35DFACC6" w:rsidR="009B4F22" w:rsidRDefault="009B4F22" w:rsidP="009B4F22">
      <w:pPr>
        <w:pStyle w:val="Bulletlevel1"/>
      </w:pPr>
      <w:r>
        <w:t xml:space="preserve">Reliability of wind and solar was </w:t>
      </w:r>
      <w:r w:rsidR="00232956">
        <w:t xml:space="preserve">a </w:t>
      </w:r>
      <w:r>
        <w:t>concern for certain facilities that require 24/7 operation (e.g., IT infrastructure). In general, we designed systems for winter storm months when solar resource</w:t>
      </w:r>
      <w:r w:rsidR="00232956">
        <w:t>s</w:t>
      </w:r>
      <w:r>
        <w:t xml:space="preserve"> would be low and, consequently, PV </w:t>
      </w:r>
      <w:r w:rsidR="00232956">
        <w:t xml:space="preserve">did not </w:t>
      </w:r>
      <w:r>
        <w:t>have a great effect on the size of battery needed for autonomy.</w:t>
      </w:r>
    </w:p>
    <w:p w14:paraId="7097EFE0" w14:textId="4272D56E" w:rsidR="009B4F22" w:rsidRDefault="009B4F22" w:rsidP="009B4F22">
      <w:pPr>
        <w:pStyle w:val="Bulletlevel1"/>
      </w:pPr>
      <w:r>
        <w:t>At some facilities, emergency loads were simply too large to match with conventional generation and storage</w:t>
      </w:r>
      <w:r w:rsidR="00232956">
        <w:t xml:space="preserve">, such as at the </w:t>
      </w:r>
      <w:r>
        <w:t xml:space="preserve">Andover </w:t>
      </w:r>
      <w:r w:rsidR="00232956">
        <w:t>Wastewater Treatment Plant. P</w:t>
      </w:r>
      <w:r>
        <w:t xml:space="preserve">erhaps other technologies (e.g., bio-digesters) could offer solutions, though planning and execution of these systems </w:t>
      </w:r>
      <w:r w:rsidR="00232956">
        <w:t xml:space="preserve">was </w:t>
      </w:r>
      <w:r>
        <w:t xml:space="preserve">not practically achievable in allotted timeframe. </w:t>
      </w:r>
    </w:p>
    <w:p w14:paraId="0FDA6B06" w14:textId="27BE2F27" w:rsidR="009B4F22" w:rsidRDefault="009B4F22" w:rsidP="009B4F22">
      <w:pPr>
        <w:pStyle w:val="Bulletlevel1"/>
      </w:pPr>
      <w:r>
        <w:t xml:space="preserve">Retrofitting existing solar systems with battery </w:t>
      </w:r>
      <w:r w:rsidR="004D2110">
        <w:t>backup</w:t>
      </w:r>
      <w:r>
        <w:t xml:space="preserve"> and islanding capabilities could be particularly challenging due to the need for </w:t>
      </w:r>
      <w:r w:rsidR="00232956">
        <w:t>air conditioner</w:t>
      </w:r>
      <w:r>
        <w:t>-coupled smart inverters. In many cases, complete replacement of the existing inverters could be necessary</w:t>
      </w:r>
      <w:r w:rsidR="00232956">
        <w:t>, which</w:t>
      </w:r>
      <w:r>
        <w:t xml:space="preserve"> could present challenges if the existing system is under </w:t>
      </w:r>
      <w:r w:rsidR="00232956">
        <w:t>a Power Purchase Agreements (</w:t>
      </w:r>
      <w:r>
        <w:t>PPA</w:t>
      </w:r>
      <w:r w:rsidR="00232956">
        <w:t>)</w:t>
      </w:r>
      <w:r>
        <w:t xml:space="preserve"> </w:t>
      </w:r>
      <w:r w:rsidR="00232956">
        <w:t xml:space="preserve">because it </w:t>
      </w:r>
      <w:r>
        <w:t xml:space="preserve">could violate the terms of the existing PPA. </w:t>
      </w:r>
    </w:p>
    <w:p w14:paraId="643993DD" w14:textId="55CE56EC" w:rsidR="00C23B04" w:rsidRDefault="00C23B04" w:rsidP="00C23B04">
      <w:pPr>
        <w:pStyle w:val="Bulletlevel1"/>
      </w:pPr>
      <w:r>
        <w:t>Lack of understanding</w:t>
      </w:r>
      <w:r w:rsidR="008C78D2">
        <w:t xml:space="preserve">, </w:t>
      </w:r>
      <w:r>
        <w:t>prior knowledge</w:t>
      </w:r>
      <w:r w:rsidR="008C78D2">
        <w:t xml:space="preserve">, or </w:t>
      </w:r>
      <w:r>
        <w:t xml:space="preserve">experience related to the impact of line-side interconnections and associated configuration on islanding operations. One utility </w:t>
      </w:r>
      <w:r w:rsidR="008C78D2">
        <w:t>said</w:t>
      </w:r>
      <w:r>
        <w:t xml:space="preserve"> such a configuration (e.g., multiple interconnection pathways)</w:t>
      </w:r>
      <w:r w:rsidR="008C78D2">
        <w:t xml:space="preserve"> would be possible</w:t>
      </w:r>
      <w:r>
        <w:t xml:space="preserve">, </w:t>
      </w:r>
      <w:r w:rsidR="008C78D2">
        <w:t xml:space="preserve">but it </w:t>
      </w:r>
      <w:r>
        <w:t xml:space="preserve">did not provide information concerning the level of detail needed for an interconnection study or the potential impact on system costs. </w:t>
      </w:r>
    </w:p>
    <w:p w14:paraId="4B7E05EC" w14:textId="17A55016" w:rsidR="009B4F22" w:rsidRPr="00216248" w:rsidRDefault="008C78D2" w:rsidP="00F62D94">
      <w:pPr>
        <w:pStyle w:val="Bulletlevel1-last"/>
      </w:pPr>
      <w:r w:rsidRPr="00216248">
        <w:t>No possible determination of the i</w:t>
      </w:r>
      <w:r w:rsidR="00C23B04" w:rsidRPr="00216248">
        <w:t xml:space="preserve">nteraction between peak shaving and net-metering due to </w:t>
      </w:r>
      <w:r w:rsidRPr="00216248">
        <w:t xml:space="preserve">the </w:t>
      </w:r>
      <w:r w:rsidR="00C23B04" w:rsidRPr="00216248">
        <w:t xml:space="preserve">lack </w:t>
      </w:r>
      <w:r w:rsidRPr="00216248">
        <w:t xml:space="preserve">of </w:t>
      </w:r>
      <w:r w:rsidR="00C23B04" w:rsidRPr="00216248">
        <w:t>precedent</w:t>
      </w:r>
      <w:r w:rsidRPr="00216248">
        <w:t>. T</w:t>
      </w:r>
      <w:r w:rsidR="00C23B04" w:rsidRPr="00216248">
        <w:t xml:space="preserve">his made it difficult to estimate system and interconnection costs as well as </w:t>
      </w:r>
      <w:r w:rsidRPr="00216248">
        <w:t xml:space="preserve">any </w:t>
      </w:r>
      <w:r w:rsidR="00C23B04" w:rsidRPr="00216248">
        <w:t xml:space="preserve">benefits and tradeoffs </w:t>
      </w:r>
      <w:r w:rsidRPr="00216248">
        <w:t xml:space="preserve">regarding </w:t>
      </w:r>
      <w:r w:rsidR="00C23B04" w:rsidRPr="00216248">
        <w:t>the interaction between peak shaving and net-metering.</w:t>
      </w:r>
    </w:p>
    <w:p w14:paraId="76A20A01" w14:textId="2A7B280A" w:rsidR="00C8042F" w:rsidRPr="00216248" w:rsidRDefault="002C2464" w:rsidP="0017324D">
      <w:pPr>
        <w:pStyle w:val="Heading2"/>
      </w:pPr>
      <w:bookmarkStart w:id="11" w:name="_Toc411959749"/>
      <w:r w:rsidRPr="00216248">
        <w:t xml:space="preserve">What Benefits Will a </w:t>
      </w:r>
      <w:r w:rsidR="003228C4" w:rsidRPr="00216248">
        <w:t>Microg</w:t>
      </w:r>
      <w:r w:rsidR="00C8042F" w:rsidRPr="00216248">
        <w:t>rid</w:t>
      </w:r>
      <w:r w:rsidRPr="00216248">
        <w:t xml:space="preserve"> Provide?</w:t>
      </w:r>
      <w:bookmarkStart w:id="12" w:name="_GoBack"/>
      <w:bookmarkEnd w:id="11"/>
      <w:bookmarkEnd w:id="12"/>
    </w:p>
    <w:p w14:paraId="760E77D8" w14:textId="29156D30" w:rsidR="003228C4" w:rsidRPr="00216248" w:rsidRDefault="003228C4" w:rsidP="003228C4">
      <w:r w:rsidRPr="00216248">
        <w:t xml:space="preserve">The Cadmus team received technical assistance </w:t>
      </w:r>
      <w:r w:rsidR="009C59B3" w:rsidRPr="00216248">
        <w:t>application</w:t>
      </w:r>
      <w:r w:rsidR="00586845">
        <w:t>s</w:t>
      </w:r>
      <w:r w:rsidR="009C59B3" w:rsidRPr="00216248">
        <w:t xml:space="preserve"> </w:t>
      </w:r>
      <w:r w:rsidRPr="00216248">
        <w:t xml:space="preserve">from five awardees </w:t>
      </w:r>
      <w:r w:rsidR="009C59B3" w:rsidRPr="00216248">
        <w:t xml:space="preserve">(Amherst, Boston, Melrose, Northampton, West Boylston) </w:t>
      </w:r>
      <w:r w:rsidRPr="00216248">
        <w:t xml:space="preserve">requesting an evaluation of a microgrid configuration. </w:t>
      </w:r>
      <w:r w:rsidR="009C59B3" w:rsidRPr="00216248">
        <w:t>The geographic dispersion of the facilities to be included in the microgrid was the most limiting factor for the potential microgrids—primarily du</w:t>
      </w:r>
      <w:r w:rsidR="00586845">
        <w:t>e to the high cost of conductors</w:t>
      </w:r>
      <w:r w:rsidR="009C59B3" w:rsidRPr="00216248">
        <w:t xml:space="preserve"> to interconnect the facilities. However, two of the awardees pursuing microgrids (Boston and Northampton) had already employed outside engineering services to evaluate the potential for a microgrid, and were confident in the benefits of a microgrid system.</w:t>
      </w:r>
    </w:p>
    <w:p w14:paraId="7BB8FF40" w14:textId="4A3A4118" w:rsidR="00A20E3A" w:rsidRPr="00413917" w:rsidRDefault="002C2464" w:rsidP="0017324D">
      <w:pPr>
        <w:pStyle w:val="Heading2"/>
      </w:pPr>
      <w:bookmarkStart w:id="13" w:name="_Toc411959750"/>
      <w:r>
        <w:lastRenderedPageBreak/>
        <w:t xml:space="preserve">What </w:t>
      </w:r>
      <w:r w:rsidR="00A20E3A">
        <w:t>Ownership</w:t>
      </w:r>
      <w:r>
        <w:t xml:space="preserve"> </w:t>
      </w:r>
      <w:r w:rsidR="00947946">
        <w:t>Structure</w:t>
      </w:r>
      <w:r>
        <w:t xml:space="preserve"> Should Be </w:t>
      </w:r>
      <w:r w:rsidR="00947946">
        <w:t>Used</w:t>
      </w:r>
      <w:r>
        <w:t>?</w:t>
      </w:r>
      <w:bookmarkEnd w:id="13"/>
    </w:p>
    <w:p w14:paraId="39DD7B9C" w14:textId="066D780B" w:rsidR="0030702C" w:rsidRPr="009C59B3" w:rsidRDefault="008C78D2" w:rsidP="00A20E3A">
      <w:r>
        <w:t xml:space="preserve">The </w:t>
      </w:r>
      <w:r w:rsidR="00A20E3A">
        <w:t xml:space="preserve">Cadmus </w:t>
      </w:r>
      <w:r>
        <w:t xml:space="preserve">team </w:t>
      </w:r>
      <w:r w:rsidR="00A20E3A">
        <w:t xml:space="preserve">recommended that </w:t>
      </w:r>
      <w:r>
        <w:t xml:space="preserve">awardees </w:t>
      </w:r>
      <w:r w:rsidR="00586845">
        <w:t>consider using</w:t>
      </w:r>
      <w:r w:rsidR="00A20E3A">
        <w:t xml:space="preserve"> available grant funds to buy down the cost of a system lease. Further, we recommended </w:t>
      </w:r>
      <w:r>
        <w:t>they</w:t>
      </w:r>
      <w:r w:rsidR="00A20E3A">
        <w:t xml:space="preserve"> explore PPAs for new generation assets </w:t>
      </w:r>
      <w:r>
        <w:t xml:space="preserve">because </w:t>
      </w:r>
      <w:r w:rsidR="00A20E3A">
        <w:t xml:space="preserve">this ownership structure </w:t>
      </w:r>
      <w:r>
        <w:t xml:space="preserve">is compatible </w:t>
      </w:r>
      <w:r w:rsidR="00A20E3A">
        <w:t>with community needs</w:t>
      </w:r>
      <w:r>
        <w:t xml:space="preserve">. A </w:t>
      </w:r>
      <w:r w:rsidR="00A20E3A">
        <w:t>PPA represent</w:t>
      </w:r>
      <w:r>
        <w:t>s</w:t>
      </w:r>
      <w:r w:rsidR="00A20E3A">
        <w:t xml:space="preserve"> the “all-in” cost of energy (e.g., O&amp;M costs are the responsibility of the </w:t>
      </w:r>
      <w:r w:rsidR="000B055E">
        <w:t xml:space="preserve">third-party </w:t>
      </w:r>
      <w:r w:rsidR="00A20E3A">
        <w:t xml:space="preserve">system owner). PPAs with performance guarantees, as required under Massachusetts General Law Chapter 25A, are particularly attractive due to the financial incentive for the </w:t>
      </w:r>
      <w:r>
        <w:t xml:space="preserve">system </w:t>
      </w:r>
      <w:r w:rsidR="00A20E3A">
        <w:t>owner to maintain the project. Alternatively, customers pursuing direct ownership</w:t>
      </w:r>
      <w:r w:rsidR="00351E7F">
        <w:t xml:space="preserve"> </w:t>
      </w:r>
      <w:r w:rsidR="00A20E3A">
        <w:t>would be saddled with scheduling maintenance and sourcing vendors and wou</w:t>
      </w:r>
      <w:r w:rsidR="00A20E3A" w:rsidRPr="009C59B3">
        <w:t xml:space="preserve">ld see </w:t>
      </w:r>
      <w:r w:rsidRPr="009C59B3">
        <w:t xml:space="preserve">these </w:t>
      </w:r>
      <w:r w:rsidR="00A20E3A" w:rsidRPr="009C59B3">
        <w:t>costs go directly against their bottom line/annual operating budget.</w:t>
      </w:r>
    </w:p>
    <w:p w14:paraId="6DA98109" w14:textId="48DBADDB" w:rsidR="00E8370C" w:rsidRPr="009C59B3" w:rsidRDefault="002C2464" w:rsidP="0000514B">
      <w:pPr>
        <w:pStyle w:val="Heading2"/>
      </w:pPr>
      <w:bookmarkStart w:id="14" w:name="_Toc411959751"/>
      <w:r w:rsidRPr="009C59B3">
        <w:t>How Much Is The Project Likely To Cost?</w:t>
      </w:r>
      <w:bookmarkEnd w:id="14"/>
    </w:p>
    <w:p w14:paraId="4F592174" w14:textId="4E7218E4" w:rsidR="008E3C6D" w:rsidRPr="009C59B3" w:rsidRDefault="008E3C6D" w:rsidP="00F62D94">
      <w:pPr>
        <w:pStyle w:val="Bulletlevel2"/>
        <w:numPr>
          <w:ilvl w:val="0"/>
          <w:numId w:val="0"/>
        </w:numPr>
      </w:pPr>
      <w:r w:rsidRPr="009C59B3">
        <w:t>O</w:t>
      </w:r>
      <w:r w:rsidR="0000514B" w:rsidRPr="009C59B3">
        <w:t xml:space="preserve">ne of the most frequent questions </w:t>
      </w:r>
      <w:r w:rsidR="00351E7F" w:rsidRPr="009C59B3">
        <w:t xml:space="preserve">the </w:t>
      </w:r>
      <w:r w:rsidR="003429D0" w:rsidRPr="009C59B3">
        <w:t>awardee</w:t>
      </w:r>
      <w:r w:rsidRPr="009C59B3">
        <w:t xml:space="preserve">s </w:t>
      </w:r>
      <w:r w:rsidR="00351E7F" w:rsidRPr="009C59B3">
        <w:t xml:space="preserve">asked </w:t>
      </w:r>
      <w:r w:rsidRPr="009C59B3">
        <w:t>was, “How much will this system cost?” The Cadmus team encountered the</w:t>
      </w:r>
      <w:r w:rsidR="00351E7F" w:rsidRPr="009C59B3">
        <w:t>se</w:t>
      </w:r>
      <w:r w:rsidRPr="009C59B3">
        <w:t xml:space="preserve"> distinct challenges when pricing the proposed systems: </w:t>
      </w:r>
    </w:p>
    <w:p w14:paraId="33EDFDBB" w14:textId="170B466C" w:rsidR="00EA5F7E" w:rsidRPr="009C59B3" w:rsidRDefault="00FB08DE" w:rsidP="00103B4F">
      <w:pPr>
        <w:pStyle w:val="Bulletlevel2"/>
        <w:numPr>
          <w:ilvl w:val="0"/>
          <w:numId w:val="26"/>
        </w:numPr>
      </w:pPr>
      <w:r w:rsidRPr="009C59B3">
        <w:t>High uncertainty in microgrid development costs.</w:t>
      </w:r>
      <w:r w:rsidR="009C59B3">
        <w:t xml:space="preserve"> </w:t>
      </w:r>
      <w:r w:rsidR="00351E7F" w:rsidRPr="009C59B3">
        <w:t>We</w:t>
      </w:r>
      <w:r w:rsidRPr="009C59B3">
        <w:t xml:space="preserve"> applied a microgrid development cost multiplier equal to 60% of the installed cost of the system. We obtained this 1.6 multiplier from a Sandia National Laboratories microgrid costing method outlined in the literature.</w:t>
      </w:r>
      <w:r w:rsidRPr="009C59B3">
        <w:rPr>
          <w:rStyle w:val="FootnoteReference"/>
        </w:rPr>
        <w:footnoteReference w:id="5"/>
      </w:r>
      <w:r w:rsidRPr="009C59B3">
        <w:t xml:space="preserve"> However, the true application of this cost to microgrid configurations in Massachusetts is unknown.</w:t>
      </w:r>
    </w:p>
    <w:p w14:paraId="054488B2" w14:textId="77777777" w:rsidR="00EA5F7E" w:rsidRPr="009C59B3" w:rsidRDefault="00EA5F7E" w:rsidP="00EA5F7E">
      <w:pPr>
        <w:pStyle w:val="Bulletlevel1"/>
        <w:numPr>
          <w:ilvl w:val="0"/>
          <w:numId w:val="26"/>
        </w:numPr>
      </w:pPr>
      <w:r w:rsidRPr="009C59B3">
        <w:t xml:space="preserve">Operations and maintenance (O&amp;M) were determined to be a major deterrent to energy resiliency; it is possible that O&amp;M could be bundled into a lease and bought down with grant funding. </w:t>
      </w:r>
    </w:p>
    <w:p w14:paraId="14E6BA63" w14:textId="61721B5C" w:rsidR="00FB08DE" w:rsidRDefault="00FB08DE" w:rsidP="00381337">
      <w:pPr>
        <w:pStyle w:val="Heading2"/>
      </w:pPr>
      <w:bookmarkStart w:id="15" w:name="_Toc411959752"/>
      <w:r w:rsidRPr="009C59B3">
        <w:t xml:space="preserve">What </w:t>
      </w:r>
      <w:r w:rsidR="00C23B04" w:rsidRPr="009C59B3">
        <w:t xml:space="preserve">Regulatory </w:t>
      </w:r>
      <w:r w:rsidRPr="009C59B3">
        <w:t>Challenges</w:t>
      </w:r>
      <w:r>
        <w:t xml:space="preserve"> </w:t>
      </w:r>
      <w:r w:rsidR="0066469F">
        <w:t xml:space="preserve">Could a </w:t>
      </w:r>
      <w:r>
        <w:t>Project Face?</w:t>
      </w:r>
      <w:bookmarkEnd w:id="15"/>
    </w:p>
    <w:p w14:paraId="1CF6AD26" w14:textId="587CF1ED" w:rsidR="00381337" w:rsidRDefault="00381337" w:rsidP="00F62D94">
      <w:pPr>
        <w:pStyle w:val="NormalBeforeList"/>
      </w:pPr>
      <w:r>
        <w:t xml:space="preserve">There is not much experience with energy resiliency projects among </w:t>
      </w:r>
      <w:r w:rsidR="0066469F">
        <w:t xml:space="preserve">the </w:t>
      </w:r>
      <w:r>
        <w:t>communities, utilities, and other potential participants</w:t>
      </w:r>
      <w:r w:rsidR="0066469F">
        <w:t xml:space="preserve"> in Massachusetts</w:t>
      </w:r>
      <w:r>
        <w:t xml:space="preserve">. </w:t>
      </w:r>
      <w:r w:rsidR="0066469F">
        <w:t xml:space="preserve">Some </w:t>
      </w:r>
      <w:r w:rsidR="00C23B04">
        <w:t xml:space="preserve">of </w:t>
      </w:r>
      <w:r w:rsidR="0066469F">
        <w:t xml:space="preserve">the </w:t>
      </w:r>
      <w:r w:rsidR="00C23B04">
        <w:t xml:space="preserve">challenges </w:t>
      </w:r>
      <w:r w:rsidR="0066469F">
        <w:t xml:space="preserve">these </w:t>
      </w:r>
      <w:r w:rsidR="00C23B04">
        <w:t xml:space="preserve">projects </w:t>
      </w:r>
      <w:r w:rsidR="0066469F">
        <w:t xml:space="preserve">could </w:t>
      </w:r>
      <w:r w:rsidR="00C23B04">
        <w:t>face</w:t>
      </w:r>
      <w:r w:rsidR="0066469F">
        <w:t xml:space="preserve"> are</w:t>
      </w:r>
      <w:r w:rsidR="00C23B04">
        <w:t>:</w:t>
      </w:r>
    </w:p>
    <w:p w14:paraId="6F686F69" w14:textId="4C59E6AB" w:rsidR="00610299" w:rsidRDefault="00C23B04" w:rsidP="00F62D94">
      <w:pPr>
        <w:pStyle w:val="Bulletlevel1"/>
      </w:pPr>
      <w:r>
        <w:t>Utility interconnection</w:t>
      </w:r>
      <w:r w:rsidR="0066469F">
        <w:t>—there is</w:t>
      </w:r>
      <w:r>
        <w:t xml:space="preserve"> </w:t>
      </w:r>
      <w:r w:rsidR="00BF512E">
        <w:t>very limited energy storage precedents in Massachusetts.</w:t>
      </w:r>
    </w:p>
    <w:p w14:paraId="35666713" w14:textId="547537EF" w:rsidR="008E3C6D" w:rsidRDefault="008E3C6D" w:rsidP="00F62D94">
      <w:pPr>
        <w:pStyle w:val="Bulletlevel1"/>
      </w:pPr>
      <w:r>
        <w:t xml:space="preserve">Permitting process </w:t>
      </w:r>
      <w:r w:rsidR="0066469F">
        <w:t xml:space="preserve">is </w:t>
      </w:r>
      <w:r>
        <w:t xml:space="preserve">difficult to capture due to high variability in municipal-level </w:t>
      </w:r>
      <w:r w:rsidR="0066469F">
        <w:t>fire, building, and electrical</w:t>
      </w:r>
      <w:r w:rsidR="000B055E" w:rsidRPr="000B055E">
        <w:t xml:space="preserve"> </w:t>
      </w:r>
      <w:r w:rsidR="000B055E">
        <w:t>requirements</w:t>
      </w:r>
      <w:r>
        <w:t>.</w:t>
      </w:r>
    </w:p>
    <w:p w14:paraId="0E9649FA" w14:textId="5476FC44" w:rsidR="0000514B" w:rsidRDefault="0000514B" w:rsidP="00F62D94">
      <w:pPr>
        <w:pStyle w:val="Bulletlevel1"/>
      </w:pPr>
      <w:r>
        <w:t xml:space="preserve">Communities are also wary of liability concerns associated with hosting battery storage equipment, and the impact on insurance policies is not yet understood. </w:t>
      </w:r>
    </w:p>
    <w:p w14:paraId="71F3295D" w14:textId="77777777" w:rsidR="00550F52" w:rsidRDefault="00550F52" w:rsidP="00EA5F7E">
      <w:pPr>
        <w:pStyle w:val="Bulletlevel1"/>
        <w:numPr>
          <w:ilvl w:val="0"/>
          <w:numId w:val="0"/>
        </w:numPr>
        <w:ind w:left="720"/>
      </w:pPr>
    </w:p>
    <w:p w14:paraId="3C5EBEE0" w14:textId="5EABA2D3" w:rsidR="00621403" w:rsidRDefault="00621403" w:rsidP="0017324D">
      <w:pPr>
        <w:pStyle w:val="Heading1"/>
      </w:pPr>
      <w:bookmarkStart w:id="16" w:name="_Toc411959753"/>
      <w:r>
        <w:lastRenderedPageBreak/>
        <w:t>Recommen</w:t>
      </w:r>
      <w:r w:rsidR="00C1418B">
        <w:t>dations</w:t>
      </w:r>
      <w:r>
        <w:t xml:space="preserve"> </w:t>
      </w:r>
      <w:r w:rsidR="006465F7">
        <w:t>f</w:t>
      </w:r>
      <w:r w:rsidR="00C1418B">
        <w:t>or Supporting Communit</w:t>
      </w:r>
      <w:r w:rsidR="00F34726">
        <w:t>y Energy Resilience</w:t>
      </w:r>
      <w:bookmarkEnd w:id="16"/>
    </w:p>
    <w:p w14:paraId="67F85794" w14:textId="247A75B5" w:rsidR="00582BF8" w:rsidRDefault="00C1418B" w:rsidP="00550F52">
      <w:r>
        <w:t xml:space="preserve">The communities receiving CCERI grants are among the first to </w:t>
      </w:r>
      <w:r w:rsidR="00D91735">
        <w:t>pursue</w:t>
      </w:r>
      <w:r>
        <w:t xml:space="preserve"> </w:t>
      </w:r>
      <w:r w:rsidR="00582BF8">
        <w:t xml:space="preserve">energy </w:t>
      </w:r>
      <w:r>
        <w:t>resili</w:t>
      </w:r>
      <w:r w:rsidR="00550F52">
        <w:t xml:space="preserve">ency projects in Massachusetts. </w:t>
      </w:r>
      <w:r w:rsidR="00582BF8">
        <w:t xml:space="preserve">This was </w:t>
      </w:r>
      <w:r w:rsidR="0066469F">
        <w:t xml:space="preserve">an </w:t>
      </w:r>
      <w:r w:rsidR="0052090D">
        <w:t xml:space="preserve">opportunity </w:t>
      </w:r>
      <w:r w:rsidR="0066469F">
        <w:t xml:space="preserve">for the </w:t>
      </w:r>
      <w:r w:rsidR="00582BF8">
        <w:t xml:space="preserve">CCERI </w:t>
      </w:r>
      <w:r w:rsidR="0066469F">
        <w:t xml:space="preserve">awardees to </w:t>
      </w:r>
      <w:r w:rsidR="0052090D">
        <w:t>learn</w:t>
      </w:r>
      <w:r w:rsidR="0066469F">
        <w:t xml:space="preserve"> about </w:t>
      </w:r>
      <w:r w:rsidR="00582BF8">
        <w:t xml:space="preserve">energy </w:t>
      </w:r>
      <w:r w:rsidR="0066469F">
        <w:t>resiliency</w:t>
      </w:r>
      <w:r w:rsidR="0052090D">
        <w:t xml:space="preserve">, uncover </w:t>
      </w:r>
      <w:r w:rsidR="00582BF8">
        <w:t xml:space="preserve">gaps in the </w:t>
      </w:r>
      <w:r w:rsidR="0052090D">
        <w:t>community</w:t>
      </w:r>
      <w:r w:rsidR="00582BF8">
        <w:t>’s</w:t>
      </w:r>
      <w:r w:rsidR="0052090D">
        <w:t xml:space="preserve"> knowledge, and shed light on the difficulties facing communities exploring clean energy resiliency projects. </w:t>
      </w:r>
    </w:p>
    <w:p w14:paraId="081D6886" w14:textId="4C030114" w:rsidR="00582BF8" w:rsidRDefault="00D310EE" w:rsidP="005223C0">
      <w:pPr>
        <w:pStyle w:val="NormalBeforeList"/>
      </w:pPr>
      <w:r>
        <w:t>After</w:t>
      </w:r>
      <w:r w:rsidR="00550F52">
        <w:t xml:space="preserve"> working with the communities and understanding their needs when approaching an energy resiliency project, </w:t>
      </w:r>
      <w:r w:rsidR="00471E7D">
        <w:t xml:space="preserve">Cadmus </w:t>
      </w:r>
      <w:r w:rsidR="00582BF8">
        <w:t xml:space="preserve">offers several </w:t>
      </w:r>
      <w:r w:rsidR="00471E7D">
        <w:t xml:space="preserve">recommendations for future iterations of the </w:t>
      </w:r>
      <w:r w:rsidR="00582BF8">
        <w:t xml:space="preserve">grant </w:t>
      </w:r>
      <w:r w:rsidR="00471E7D">
        <w:t xml:space="preserve">program and </w:t>
      </w:r>
      <w:r w:rsidR="00582BF8">
        <w:t xml:space="preserve">for </w:t>
      </w:r>
      <w:r w:rsidR="00471E7D">
        <w:t xml:space="preserve">DOER </w:t>
      </w:r>
      <w:r w:rsidR="00582BF8">
        <w:t xml:space="preserve">to </w:t>
      </w:r>
      <w:r w:rsidR="00471E7D">
        <w:t>consider</w:t>
      </w:r>
      <w:r w:rsidR="00582BF8">
        <w:t xml:space="preserve"> in</w:t>
      </w:r>
      <w:r w:rsidR="00471E7D">
        <w:t xml:space="preserve"> other initiatives related to resiliency</w:t>
      </w:r>
      <w:r w:rsidR="00582BF8">
        <w:t>:</w:t>
      </w:r>
    </w:p>
    <w:p w14:paraId="1468425E" w14:textId="10F50D58" w:rsidR="00471E7D" w:rsidRDefault="00582BF8" w:rsidP="005223C0">
      <w:pPr>
        <w:pStyle w:val="Bulletlevel1"/>
      </w:pPr>
      <w:r>
        <w:t>Increase number of education offerings</w:t>
      </w:r>
    </w:p>
    <w:p w14:paraId="297692D7" w14:textId="77777777" w:rsidR="00582BF8" w:rsidRPr="005223C0" w:rsidRDefault="00582BF8" w:rsidP="005223C0">
      <w:pPr>
        <w:pStyle w:val="Bulletlevel1"/>
        <w:rPr>
          <w:rStyle w:val="Heading2Char"/>
          <w:b w:val="0"/>
          <w:i w:val="0"/>
          <w:color w:val="auto"/>
          <w:sz w:val="22"/>
        </w:rPr>
      </w:pPr>
      <w:r w:rsidRPr="00ED465C">
        <w:t xml:space="preserve">Conduct market assessment of energy storage technologies, including case studies on existing </w:t>
      </w:r>
      <w:r w:rsidRPr="00956CBA">
        <w:rPr>
          <w:rStyle w:val="Heading2Char"/>
          <w:b w:val="0"/>
          <w:i w:val="0"/>
          <w:color w:val="auto"/>
          <w:sz w:val="22"/>
        </w:rPr>
        <w:t>projects to reduce uncertainty in system costing and development constraints</w:t>
      </w:r>
    </w:p>
    <w:p w14:paraId="4DFE75F5" w14:textId="13F2456A" w:rsidR="00582BF8" w:rsidRDefault="00582BF8" w:rsidP="005223C0">
      <w:pPr>
        <w:pStyle w:val="Bulletlevel1"/>
      </w:pPr>
      <w:r>
        <w:t>Develop guidance for energy resiliency procurement</w:t>
      </w:r>
    </w:p>
    <w:p w14:paraId="3D854873" w14:textId="37F51404" w:rsidR="00582BF8" w:rsidRDefault="00582BF8" w:rsidP="005223C0">
      <w:pPr>
        <w:pStyle w:val="Bulletlevel1"/>
      </w:pPr>
      <w:r>
        <w:t>Develop a clear pathway for energy storage parallel interconnection to the grid</w:t>
      </w:r>
    </w:p>
    <w:p w14:paraId="56D87543" w14:textId="2D350740" w:rsidR="00582BF8" w:rsidRDefault="00582BF8" w:rsidP="005223C0">
      <w:pPr>
        <w:pStyle w:val="Bulletlevel1"/>
      </w:pPr>
      <w:r>
        <w:t>Structure application to identify best candidates for resiliency measures</w:t>
      </w:r>
    </w:p>
    <w:p w14:paraId="2140EB02" w14:textId="21191A94" w:rsidR="00582BF8" w:rsidRDefault="00582BF8" w:rsidP="005223C0">
      <w:pPr>
        <w:pStyle w:val="Bulletlevel1-last"/>
      </w:pPr>
      <w:r>
        <w:t>Include a site visit as part of the technical assistance process</w:t>
      </w:r>
    </w:p>
    <w:p w14:paraId="7EC6BB01" w14:textId="77777777" w:rsidR="00AC7D71" w:rsidRDefault="00AD2814" w:rsidP="0017324D">
      <w:pPr>
        <w:pStyle w:val="Heading2"/>
      </w:pPr>
      <w:bookmarkStart w:id="17" w:name="_Toc411959754"/>
      <w:r>
        <w:t>Increase Number of Educational Offerings</w:t>
      </w:r>
      <w:bookmarkEnd w:id="17"/>
    </w:p>
    <w:p w14:paraId="290111AC" w14:textId="2A4D4C0F" w:rsidR="00175801" w:rsidRPr="00175801" w:rsidRDefault="00175801" w:rsidP="00DD4209">
      <w:r>
        <w:t xml:space="preserve">To support the interpretation of project plan results, </w:t>
      </w:r>
      <w:r w:rsidR="00ED465C">
        <w:t xml:space="preserve">the </w:t>
      </w:r>
      <w:r>
        <w:t xml:space="preserve">Cadmus </w:t>
      </w:r>
      <w:r w:rsidR="00ED465C">
        <w:t xml:space="preserve">team </w:t>
      </w:r>
      <w:r>
        <w:t>provided additional information on battery technologies and interconnection considerations. DOER conducted three informational webinars in May 2014</w:t>
      </w:r>
      <w:r w:rsidR="00582BF8">
        <w:t>, in which it</w:t>
      </w:r>
      <w:r>
        <w:t xml:space="preserve"> </w:t>
      </w:r>
      <w:r w:rsidR="00582BF8">
        <w:t>presented</w:t>
      </w:r>
      <w:r>
        <w:t xml:space="preserve"> an overview of the Initiative, the technical assistance team and process, and project implementation grant.</w:t>
      </w:r>
    </w:p>
    <w:p w14:paraId="5A7EE647" w14:textId="0EB2CE8C" w:rsidR="00175801" w:rsidRPr="00175801" w:rsidRDefault="00175801" w:rsidP="00DD4209">
      <w:r>
        <w:t xml:space="preserve">To further bolster participation, early pre-screening of facilities, identification of viable </w:t>
      </w:r>
      <w:r w:rsidR="00D91735">
        <w:t>distributed generation</w:t>
      </w:r>
      <w:r>
        <w:t xml:space="preserve"> options, </w:t>
      </w:r>
      <w:r w:rsidR="00E5499D">
        <w:t xml:space="preserve">and </w:t>
      </w:r>
      <w:r>
        <w:t xml:space="preserve">management of expectations </w:t>
      </w:r>
      <w:r w:rsidR="00ED465C">
        <w:t>about</w:t>
      </w:r>
      <w:r>
        <w:t xml:space="preserve"> </w:t>
      </w:r>
      <w:r w:rsidR="003E1559">
        <w:t>O&amp;M</w:t>
      </w:r>
      <w:r>
        <w:t xml:space="preserve"> costs </w:t>
      </w:r>
      <w:r w:rsidR="00304D6A">
        <w:t xml:space="preserve">and </w:t>
      </w:r>
      <w:r w:rsidR="003E1559">
        <w:t>storage concepts could be incorporated into program design.</w:t>
      </w:r>
      <w:r>
        <w:t xml:space="preserve"> DOER could consider </w:t>
      </w:r>
      <w:r w:rsidR="00ED465C">
        <w:t xml:space="preserve">presenting </w:t>
      </w:r>
      <w:r>
        <w:t>a series</w:t>
      </w:r>
      <w:r w:rsidR="003E1559">
        <w:t xml:space="preserve"> of </w:t>
      </w:r>
      <w:r>
        <w:t>informational webinars</w:t>
      </w:r>
      <w:r w:rsidR="00F34726">
        <w:t xml:space="preserve"> </w:t>
      </w:r>
      <w:r>
        <w:t>to educate community energy leaders and champions. In this manner, DOER could support pre-screening of eligible facilities and improve the quality of technical assistance and project implementation applications.</w:t>
      </w:r>
    </w:p>
    <w:p w14:paraId="037B5CC7" w14:textId="35227675" w:rsidR="0017324D" w:rsidRDefault="00550F52" w:rsidP="0017324D">
      <w:pPr>
        <w:pStyle w:val="Heading2"/>
      </w:pPr>
      <w:bookmarkStart w:id="18" w:name="_Toc411959756"/>
      <w:r>
        <w:t>Develop Guidance for Energy Resiliency Procurement</w:t>
      </w:r>
      <w:bookmarkEnd w:id="18"/>
    </w:p>
    <w:p w14:paraId="312E9D01" w14:textId="2C7D608B" w:rsidR="001A7941" w:rsidRDefault="00550F52" w:rsidP="001A7941">
      <w:r>
        <w:t xml:space="preserve">Many communities are procuring energy services through </w:t>
      </w:r>
      <w:r w:rsidRPr="008C00D6">
        <w:t>M.G.L. c. 25A</w:t>
      </w:r>
      <w:r>
        <w:t xml:space="preserve"> 11C (contracts for procurement of energy management services) and 11I (</w:t>
      </w:r>
      <w:r w:rsidRPr="008C00D6">
        <w:t>Energy management services contracts; request for qualifications; regulations; payments; performance bond</w:t>
      </w:r>
      <w:r>
        <w:t xml:space="preserve">). </w:t>
      </w:r>
      <w:r w:rsidR="001A7941">
        <w:t>DOER oversees t</w:t>
      </w:r>
      <w:r>
        <w:t>hese contract vehicles</w:t>
      </w:r>
      <w:r w:rsidR="001A7941">
        <w:t xml:space="preserve">, which </w:t>
      </w:r>
      <w:r>
        <w:t xml:space="preserve">may also serve as a procurement vehicle for resiliency services. </w:t>
      </w:r>
      <w:r w:rsidR="001A7941">
        <w:t xml:space="preserve">We </w:t>
      </w:r>
      <w:r>
        <w:t xml:space="preserve">recommend that DOER review the 25A procurement pathways </w:t>
      </w:r>
      <w:r w:rsidR="001A7941">
        <w:t xml:space="preserve">to </w:t>
      </w:r>
      <w:r>
        <w:t xml:space="preserve">assess how they should be used by communities when procuring </w:t>
      </w:r>
      <w:r w:rsidR="001A7941">
        <w:t xml:space="preserve">energy </w:t>
      </w:r>
      <w:r>
        <w:t xml:space="preserve">resiliency equipment or services and </w:t>
      </w:r>
      <w:r w:rsidR="001A7941">
        <w:t xml:space="preserve">also </w:t>
      </w:r>
      <w:r>
        <w:t>advis</w:t>
      </w:r>
      <w:r w:rsidR="001A7941">
        <w:t xml:space="preserve">e these communities about </w:t>
      </w:r>
      <w:r>
        <w:t xml:space="preserve">best practices </w:t>
      </w:r>
      <w:r w:rsidR="001A7941">
        <w:t xml:space="preserve">for </w:t>
      </w:r>
      <w:r>
        <w:t xml:space="preserve">doing so. </w:t>
      </w:r>
    </w:p>
    <w:p w14:paraId="23CE6F76" w14:textId="3E3B1541" w:rsidR="00096EFF" w:rsidRDefault="00550F52" w:rsidP="001A7941">
      <w:r>
        <w:lastRenderedPageBreak/>
        <w:t xml:space="preserve">One issue that may arise is </w:t>
      </w:r>
      <w:r w:rsidR="001A7941">
        <w:t>how to define</w:t>
      </w:r>
      <w:r>
        <w:t xml:space="preserve"> “performance guarantee” in the context of </w:t>
      </w:r>
      <w:r w:rsidR="001A7941">
        <w:t xml:space="preserve">energy </w:t>
      </w:r>
      <w:r>
        <w:t>resiliency services. Communities may benefit from a DOER</w:t>
      </w:r>
      <w:r w:rsidR="001A7941">
        <w:t>-</w:t>
      </w:r>
      <w:r>
        <w:t xml:space="preserve">recommended definition of the term </w:t>
      </w:r>
      <w:r w:rsidR="001A7941">
        <w:t xml:space="preserve">as it refers to energy </w:t>
      </w:r>
      <w:r>
        <w:t xml:space="preserve">resiliency, </w:t>
      </w:r>
      <w:r w:rsidR="001A7941">
        <w:t xml:space="preserve">with </w:t>
      </w:r>
      <w:r>
        <w:t xml:space="preserve">suggestions for how it should be covered in contracts. </w:t>
      </w:r>
    </w:p>
    <w:p w14:paraId="2070DFC7" w14:textId="6E2DD3BD" w:rsidR="00F34726" w:rsidRDefault="00947946" w:rsidP="0017324D">
      <w:pPr>
        <w:pStyle w:val="Heading2"/>
      </w:pPr>
      <w:bookmarkStart w:id="19" w:name="_Toc411959757"/>
      <w:r>
        <w:t>Identify</w:t>
      </w:r>
      <w:r w:rsidR="00693F1A">
        <w:t xml:space="preserve"> a Clear </w:t>
      </w:r>
      <w:r>
        <w:t xml:space="preserve">Grid Interconnection </w:t>
      </w:r>
      <w:r w:rsidR="00693F1A">
        <w:t>Pathway for Energy Storage</w:t>
      </w:r>
      <w:bookmarkEnd w:id="19"/>
      <w:r w:rsidR="00693F1A">
        <w:t xml:space="preserve"> </w:t>
      </w:r>
    </w:p>
    <w:p w14:paraId="2EBBDC17" w14:textId="7E75EEDC" w:rsidR="00F34726" w:rsidRDefault="00F34726" w:rsidP="001A7941">
      <w:r>
        <w:t>The grid interconnection process for a</w:t>
      </w:r>
      <w:r w:rsidR="001A7941">
        <w:t>n energy</w:t>
      </w:r>
      <w:r>
        <w:t xml:space="preserve"> resiliency project may be more complicated than for a distributed generation project. Currently power </w:t>
      </w:r>
      <w:r w:rsidR="004D2110">
        <w:t>backup</w:t>
      </w:r>
      <w:r>
        <w:t xml:space="preserve"> projects in Massachusetts do not operate in parallel with the grid. They operate </w:t>
      </w:r>
      <w:r w:rsidR="001A7941">
        <w:t xml:space="preserve">only </w:t>
      </w:r>
      <w:r>
        <w:t xml:space="preserve">when the facility </w:t>
      </w:r>
      <w:r w:rsidR="001A7941">
        <w:t xml:space="preserve">that </w:t>
      </w:r>
      <w:r>
        <w:t>they support is disconnected from the gird. Benefits from parallel operation of storage, in addition to energy resiliency, include the potential to reduce utility peak demand charges and sell ancillary services</w:t>
      </w:r>
      <w:r w:rsidR="001A7941">
        <w:t>,</w:t>
      </w:r>
      <w:r>
        <w:t xml:space="preserve"> such as </w:t>
      </w:r>
      <w:r w:rsidR="008E55DE">
        <w:t>support for grid voltage and frequency regulation</w:t>
      </w:r>
      <w:r w:rsidR="001A7941">
        <w:t>,</w:t>
      </w:r>
      <w:r w:rsidR="001A7941" w:rsidRPr="001A7941">
        <w:t xml:space="preserve"> </w:t>
      </w:r>
      <w:r w:rsidR="001A7941">
        <w:t>to the utility</w:t>
      </w:r>
      <w:r>
        <w:t xml:space="preserve">. </w:t>
      </w:r>
    </w:p>
    <w:p w14:paraId="79111C20" w14:textId="0F7B2614" w:rsidR="00F34726" w:rsidRDefault="00F34726" w:rsidP="001A7941">
      <w:r>
        <w:t>During the course of our work</w:t>
      </w:r>
      <w:r w:rsidR="001A7941">
        <w:t>,</w:t>
      </w:r>
      <w:r>
        <w:t xml:space="preserve"> we identified one project seeking parallel operation, but to our knowledge there is no clearly defined process for storage parallel operation. </w:t>
      </w:r>
      <w:r w:rsidR="001A7941">
        <w:t xml:space="preserve">We </w:t>
      </w:r>
      <w:r>
        <w:t>recommend that DOER seek a clear interconnection pathway from the investor</w:t>
      </w:r>
      <w:r w:rsidR="001A7941">
        <w:t>-</w:t>
      </w:r>
      <w:r>
        <w:t xml:space="preserve">owned utilities for </w:t>
      </w:r>
      <w:r w:rsidR="001A7941">
        <w:t xml:space="preserve">energy </w:t>
      </w:r>
      <w:r>
        <w:t>resiliency projects</w:t>
      </w:r>
      <w:r w:rsidR="001A7941">
        <w:t>,</w:t>
      </w:r>
      <w:r>
        <w:t xml:space="preserve"> including when parallel operation may be considered</w:t>
      </w:r>
      <w:r w:rsidR="001A7941">
        <w:t xml:space="preserve">; </w:t>
      </w:r>
      <w:r>
        <w:t>the impacts, if any, on net-metering status</w:t>
      </w:r>
      <w:r w:rsidR="001A7941">
        <w:t xml:space="preserve">; </w:t>
      </w:r>
      <w:r>
        <w:t>and when engineering studies will be required</w:t>
      </w:r>
      <w:r w:rsidR="001A7941">
        <w:t xml:space="preserve">; and how to </w:t>
      </w:r>
      <w:r w:rsidR="008E55DE">
        <w:t>achiev</w:t>
      </w:r>
      <w:r w:rsidR="001A7941">
        <w:t xml:space="preserve">e any </w:t>
      </w:r>
      <w:r w:rsidR="008E55DE">
        <w:t xml:space="preserve">additional benefits associated with a parallel interconnection. </w:t>
      </w:r>
      <w:r>
        <w:t>This clari</w:t>
      </w:r>
      <w:r w:rsidR="001A7941">
        <w:t>fication</w:t>
      </w:r>
      <w:r>
        <w:t xml:space="preserve"> could help some communities avoid lengthy and costly interconnection processes. </w:t>
      </w:r>
    </w:p>
    <w:p w14:paraId="1112BEBF" w14:textId="215DE5E1" w:rsidR="00D4553B" w:rsidRDefault="00DF697D" w:rsidP="0017324D">
      <w:pPr>
        <w:pStyle w:val="Heading2"/>
      </w:pPr>
      <w:bookmarkStart w:id="20" w:name="_Toc411959758"/>
      <w:r>
        <w:t xml:space="preserve">Develop Tools </w:t>
      </w:r>
      <w:r w:rsidR="00F753D8">
        <w:t xml:space="preserve">to </w:t>
      </w:r>
      <w:r w:rsidR="00CE3705">
        <w:t>Identify Best Candidates for Resiliency Measures</w:t>
      </w:r>
      <w:bookmarkEnd w:id="20"/>
    </w:p>
    <w:p w14:paraId="111C5509" w14:textId="020DFE01" w:rsidR="00A170D9" w:rsidRDefault="00DF697D" w:rsidP="001A7941">
      <w:r w:rsidRPr="00DF697D">
        <w:t>With the exception of a few awardees, most communities did not have interval data on energy usage</w:t>
      </w:r>
      <w:r w:rsidR="002E0F82">
        <w:t xml:space="preserve"> for their facilities, nor information on the facilities’ critical loads, as well as an understanding of the procurement pathway for energy resiliency projects. Easy to use tools that help communities conceptualize potential projects, and a first estimate of possible costs and benefits, would help communities screen out undesirable projects and focus attention on more feasible projects. </w:t>
      </w:r>
    </w:p>
    <w:p w14:paraId="794BD260" w14:textId="77777777" w:rsidR="00A170D9" w:rsidRPr="0017324D" w:rsidRDefault="00A170D9" w:rsidP="00A170D9">
      <w:pPr>
        <w:pStyle w:val="Heading2"/>
        <w:rPr>
          <w:rStyle w:val="Heading2Char"/>
          <w:b/>
          <w:i/>
        </w:rPr>
      </w:pPr>
      <w:bookmarkStart w:id="21" w:name="_Toc411959755"/>
      <w:r w:rsidRPr="0017324D">
        <w:t>Conduct Market Assessment of Energy Storage Technologies</w:t>
      </w:r>
      <w:bookmarkEnd w:id="21"/>
      <w:r>
        <w:t xml:space="preserve"> </w:t>
      </w:r>
    </w:p>
    <w:p w14:paraId="6CD29326" w14:textId="77777777" w:rsidR="00A170D9" w:rsidRDefault="00A170D9" w:rsidP="00A170D9">
      <w:pPr>
        <w:pStyle w:val="NormalBeforeList"/>
      </w:pPr>
      <w:r>
        <w:t>Cost data are sparse, and few vendors currently exist. Although energy storage, particularly lead-acid technologies, is well understood and has been used for backup power needs for decades, much speculation exists about:</w:t>
      </w:r>
    </w:p>
    <w:p w14:paraId="656416C2" w14:textId="77777777" w:rsidR="00A170D9" w:rsidRDefault="00A170D9" w:rsidP="00A170D9">
      <w:pPr>
        <w:pStyle w:val="Bulletlevel1"/>
      </w:pPr>
      <w:r>
        <w:t>Permitting needs (building, electrical)</w:t>
      </w:r>
    </w:p>
    <w:p w14:paraId="4BC9F75A" w14:textId="77777777" w:rsidR="00A170D9" w:rsidRDefault="00A170D9" w:rsidP="00A170D9">
      <w:pPr>
        <w:pStyle w:val="Bulletlevel1"/>
      </w:pPr>
      <w:r>
        <w:t>Safety consideration and insurance requirements associated with energy storage applications</w:t>
      </w:r>
    </w:p>
    <w:p w14:paraId="1E232099" w14:textId="77777777" w:rsidR="00A170D9" w:rsidRDefault="00A170D9" w:rsidP="00A170D9">
      <w:pPr>
        <w:pStyle w:val="Bulletlevel1"/>
      </w:pPr>
      <w:r>
        <w:t>Impacts on facility operating costs (O&amp;M costs)</w:t>
      </w:r>
    </w:p>
    <w:p w14:paraId="44A64C72" w14:textId="77777777" w:rsidR="00A170D9" w:rsidRDefault="00A170D9" w:rsidP="00A170D9">
      <w:pPr>
        <w:pStyle w:val="Bulletlevel1"/>
      </w:pPr>
      <w:r>
        <w:t>Costs and benefits of competing technologies/battery chemistries (evaluating what other technologies are available, their cost, and the benefits they offer)</w:t>
      </w:r>
    </w:p>
    <w:p w14:paraId="3ACF9A77" w14:textId="77777777" w:rsidR="00A170D9" w:rsidRDefault="00A170D9" w:rsidP="00A170D9">
      <w:pPr>
        <w:pStyle w:val="Bulletlevel1"/>
      </w:pPr>
      <w:r>
        <w:t>Regulatory impacts (net metering, demand reduction, ancillary services including frequency regulation and Volt/VAR control)</w:t>
      </w:r>
    </w:p>
    <w:p w14:paraId="49659408" w14:textId="77777777" w:rsidR="00A170D9" w:rsidRDefault="00A170D9" w:rsidP="00A170D9">
      <w:pPr>
        <w:pStyle w:val="Bulletlevel1-last"/>
      </w:pPr>
      <w:r>
        <w:t>Cost to interconnect neighboring facilities into a microgrid</w:t>
      </w:r>
    </w:p>
    <w:p w14:paraId="05C3C3F7" w14:textId="433C1602" w:rsidR="00451F9A" w:rsidRPr="00390362" w:rsidRDefault="00A170D9" w:rsidP="002E0F82">
      <w:r>
        <w:lastRenderedPageBreak/>
        <w:t xml:space="preserve">DOER could provide more guidance to potential applicants prior to the application process so potential applicants could self-select in or out of the technical assistance process based on key indicators. DOER could conduct a market study of energy storage technologies and present a series of case studies on existing projects to emphasize successes and challenges that would help communities planning similar projects reduce uncertainty about system costing and development of constraints. </w:t>
      </w:r>
    </w:p>
    <w:sectPr w:rsidR="00451F9A" w:rsidRPr="00390362" w:rsidSect="005A25D1">
      <w:footerReference w:type="even"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79671" w14:textId="77777777" w:rsidR="009633E9" w:rsidRDefault="009633E9" w:rsidP="002A1A4B">
      <w:pPr>
        <w:spacing w:after="0" w:line="240" w:lineRule="auto"/>
      </w:pPr>
      <w:r>
        <w:separator/>
      </w:r>
    </w:p>
  </w:endnote>
  <w:endnote w:type="continuationSeparator" w:id="0">
    <w:p w14:paraId="0F8C54D5" w14:textId="77777777" w:rsidR="009633E9" w:rsidRDefault="009633E9" w:rsidP="002A1A4B">
      <w:pPr>
        <w:spacing w:after="0" w:line="240" w:lineRule="auto"/>
      </w:pPr>
      <w:r>
        <w:continuationSeparator/>
      </w:r>
    </w:p>
  </w:endnote>
  <w:endnote w:type="continuationNotice" w:id="1">
    <w:p w14:paraId="1761C234" w14:textId="77777777" w:rsidR="009633E9" w:rsidRDefault="00963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7568" w14:textId="2F02C7FD" w:rsidR="00576EE1" w:rsidRPr="007A7914" w:rsidRDefault="00576EE1" w:rsidP="00961251">
    <w:pPr>
      <w:pStyle w:val="Footer"/>
      <w:pBdr>
        <w:top w:val="none" w:sz="0" w:space="0" w:color="auto"/>
      </w:pBdr>
    </w:pPr>
    <w:r>
      <w:rPr>
        <w:noProof/>
      </w:rPr>
      <w:drawing>
        <wp:inline distT="0" distB="0" distL="0" distR="0" wp14:anchorId="18BF0ED4" wp14:editId="74A88D4A">
          <wp:extent cx="4114800" cy="3056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Foot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0" cy="30567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79FA6" w14:textId="77777777" w:rsidR="00576EE1" w:rsidRPr="0073395A" w:rsidRDefault="00576EE1" w:rsidP="00961251">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414CE" w14:textId="77777777" w:rsidR="00576EE1" w:rsidRPr="007A7914" w:rsidRDefault="00576EE1" w:rsidP="00961251">
    <w:pPr>
      <w:pStyle w:val="Footer"/>
      <w:pBdr>
        <w:top w:val="none" w:sz="0" w:space="0" w:color="auto"/>
      </w:pBdr>
    </w:pPr>
    <w:r>
      <w:fldChar w:fldCharType="begin"/>
    </w:r>
    <w:r>
      <w:instrText xml:space="preserve"> PAGE   \* MERGEFORMAT </w:instrText>
    </w:r>
    <w:r>
      <w:fldChar w:fldCharType="separate"/>
    </w:r>
    <w:r w:rsidR="00237E1D">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A7C20" w14:textId="77777777" w:rsidR="00576EE1" w:rsidRPr="0073395A" w:rsidRDefault="00576EE1" w:rsidP="00D42382">
    <w:pPr>
      <w:pStyle w:val="Footer"/>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A309" w14:textId="77777777" w:rsidR="00576EE1" w:rsidRDefault="00576EE1" w:rsidP="00D42382">
    <w:pPr>
      <w:pStyle w:val="Footer"/>
    </w:pPr>
    <w:r>
      <w:fldChar w:fldCharType="begin"/>
    </w:r>
    <w:r>
      <w:instrText xml:space="preserve"> PAGE   \* MERGEFORMAT </w:instrText>
    </w:r>
    <w:r>
      <w:fldChar w:fldCharType="separate"/>
    </w:r>
    <w:r w:rsidR="00237E1D">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46E2B" w14:textId="77777777" w:rsidR="009633E9" w:rsidRDefault="009633E9" w:rsidP="002A1A4B">
      <w:pPr>
        <w:spacing w:after="0" w:line="240" w:lineRule="auto"/>
      </w:pPr>
      <w:r>
        <w:separator/>
      </w:r>
    </w:p>
  </w:footnote>
  <w:footnote w:type="continuationSeparator" w:id="0">
    <w:p w14:paraId="7EC3CB93" w14:textId="77777777" w:rsidR="009633E9" w:rsidRDefault="009633E9" w:rsidP="002A1A4B">
      <w:pPr>
        <w:spacing w:after="0" w:line="240" w:lineRule="auto"/>
      </w:pPr>
      <w:r>
        <w:continuationSeparator/>
      </w:r>
    </w:p>
  </w:footnote>
  <w:footnote w:type="continuationNotice" w:id="1">
    <w:p w14:paraId="34D42ACC" w14:textId="77777777" w:rsidR="009633E9" w:rsidRDefault="009633E9">
      <w:pPr>
        <w:spacing w:after="0" w:line="240" w:lineRule="auto"/>
      </w:pPr>
    </w:p>
  </w:footnote>
  <w:footnote w:id="2">
    <w:p w14:paraId="7E08C1EA" w14:textId="5F3DF807" w:rsidR="00576EE1" w:rsidRDefault="00576EE1" w:rsidP="00F62D94">
      <w:pPr>
        <w:pStyle w:val="FootnoteText1"/>
      </w:pPr>
      <w:r>
        <w:rPr>
          <w:rStyle w:val="FootnoteReference"/>
        </w:rPr>
        <w:footnoteRef/>
      </w:r>
      <w:r>
        <w:t xml:space="preserve"> </w:t>
      </w:r>
      <w:r>
        <w:tab/>
        <w:t xml:space="preserve">For more information on the Initiative, including links to the solicitation, applicants, and project information, refer to </w:t>
      </w:r>
      <w:hyperlink r:id="rId1" w:history="1">
        <w:r w:rsidRPr="00EF0DE2">
          <w:rPr>
            <w:rStyle w:val="Hyperlink"/>
          </w:rPr>
          <w:t>http://www.mass.gov/eea/energy-utilities-clean-tech/renewable-energy/resiliency-initiative.html</w:t>
        </w:r>
      </w:hyperlink>
      <w:r>
        <w:t xml:space="preserve">. </w:t>
      </w:r>
    </w:p>
  </w:footnote>
  <w:footnote w:id="3">
    <w:p w14:paraId="764D955C" w14:textId="433BA0F0" w:rsidR="00576EE1" w:rsidRDefault="00576EE1" w:rsidP="00F62D94">
      <w:pPr>
        <w:pStyle w:val="FootnoteText1"/>
      </w:pPr>
      <w:r>
        <w:rPr>
          <w:rStyle w:val="FootnoteReference"/>
        </w:rPr>
        <w:footnoteRef/>
      </w:r>
      <w:r>
        <w:t xml:space="preserve"> </w:t>
      </w:r>
      <w:r>
        <w:tab/>
        <w:t>U.S. Census B</w:t>
      </w:r>
      <w:r w:rsidRPr="001D4A9C">
        <w:t xml:space="preserve">ureau. 2010. Accessed online: </w:t>
      </w:r>
      <w:hyperlink r:id="rId2" w:history="1">
        <w:r w:rsidRPr="0088120F">
          <w:rPr>
            <w:rStyle w:val="Hyperlink"/>
          </w:rPr>
          <w:t>http://factfinder.census.gov/faces/nav/jsf/pages/index.xhtml</w:t>
        </w:r>
      </w:hyperlink>
      <w:r>
        <w:t xml:space="preserve">. </w:t>
      </w:r>
    </w:p>
  </w:footnote>
  <w:footnote w:id="4">
    <w:p w14:paraId="1967EC33" w14:textId="0EA4B5C6" w:rsidR="00576EE1" w:rsidRDefault="00576EE1" w:rsidP="00F62D94">
      <w:pPr>
        <w:pStyle w:val="FootnoteText1"/>
      </w:pPr>
      <w:r>
        <w:rPr>
          <w:rStyle w:val="FootnoteReference"/>
        </w:rPr>
        <w:footnoteRef/>
      </w:r>
      <w:r>
        <w:t xml:space="preserve"> </w:t>
      </w:r>
      <w:r>
        <w:tab/>
        <w:t>Ibid.</w:t>
      </w:r>
    </w:p>
  </w:footnote>
  <w:footnote w:id="5">
    <w:p w14:paraId="24C1CBA5" w14:textId="51E053A1" w:rsidR="00576EE1" w:rsidRDefault="00576EE1" w:rsidP="00F62D94">
      <w:pPr>
        <w:pStyle w:val="FootnoteText1"/>
      </w:pPr>
      <w:r>
        <w:rPr>
          <w:rStyle w:val="FootnoteReference"/>
        </w:rPr>
        <w:footnoteRef/>
      </w:r>
      <w:r>
        <w:t xml:space="preserve"> </w:t>
      </w:r>
      <w:r>
        <w:tab/>
        <w:t xml:space="preserve">Jensen, R., et al. </w:t>
      </w:r>
      <w:r w:rsidRPr="00351E7F">
        <w:rPr>
          <w:i/>
        </w:rPr>
        <w:t>Venetie, Alaska Energy Assessment.</w:t>
      </w:r>
      <w:r>
        <w:t xml:space="preserve"> Sandia National Laboratories. July 2013.</w:t>
      </w:r>
      <w:r w:rsidR="009C59B3">
        <w:t xml:space="preserve"> Available online: </w:t>
      </w:r>
      <w:hyperlink r:id="rId3" w:history="1">
        <w:r w:rsidR="009C59B3" w:rsidRPr="0088120F">
          <w:rPr>
            <w:rStyle w:val="Hyperlink"/>
          </w:rPr>
          <w:t>http://prod.sandia.gov/techlib/access-control.cgi/2013/136185.pdf</w:t>
        </w:r>
      </w:hyperlink>
      <w:r w:rsidR="009C59B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F0ED7" w14:textId="3EE3D928" w:rsidR="00576EE1" w:rsidRPr="00C72B01" w:rsidRDefault="00576EE1" w:rsidP="007D15C5">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DBE63" w14:textId="77777777" w:rsidR="00576EE1" w:rsidRPr="00C72B01" w:rsidRDefault="00576EE1" w:rsidP="007D15C5">
    <w:pPr>
      <w:jc w:val="center"/>
    </w:pPr>
    <w:r>
      <w:rPr>
        <w:noProof/>
      </w:rPr>
      <w:drawing>
        <wp:inline distT="0" distB="0" distL="0" distR="0" wp14:anchorId="529DA0F9" wp14:editId="04355577">
          <wp:extent cx="5943600" cy="561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RepCov_LeftEven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613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A2AE" w14:textId="77777777" w:rsidR="00576EE1" w:rsidRPr="00C72B01" w:rsidRDefault="00576EE1" w:rsidP="007D15C5">
    <w:pPr>
      <w:jc w:val="center"/>
    </w:pPr>
    <w:r>
      <w:rPr>
        <w:noProof/>
      </w:rPr>
      <w:drawing>
        <wp:inline distT="0" distB="0" distL="0" distR="0" wp14:anchorId="50143ACB" wp14:editId="33206D2A">
          <wp:extent cx="5943600" cy="5543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63_RepCov_RightOdd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5435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E7E6C" w14:textId="77777777" w:rsidR="00576EE1" w:rsidRPr="00C72B01" w:rsidRDefault="00576EE1" w:rsidP="007D15C5">
    <w:pPr>
      <w:jc w:val="center"/>
    </w:pPr>
    <w:r>
      <w:rPr>
        <w:noProof/>
      </w:rPr>
      <w:drawing>
        <wp:inline distT="0" distB="0" distL="0" distR="0" wp14:anchorId="2DF4E0C2" wp14:editId="265F3F0E">
          <wp:extent cx="5943600" cy="561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RepCov_LeftEven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613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30FD7"/>
    <w:multiLevelType w:val="hybridMultilevel"/>
    <w:tmpl w:val="9EC0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1679D"/>
    <w:multiLevelType w:val="hybridMultilevel"/>
    <w:tmpl w:val="690426F0"/>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80A3D"/>
    <w:multiLevelType w:val="hybridMultilevel"/>
    <w:tmpl w:val="AA7CC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3178E"/>
    <w:multiLevelType w:val="hybridMultilevel"/>
    <w:tmpl w:val="5D42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E3092"/>
    <w:multiLevelType w:val="hybridMultilevel"/>
    <w:tmpl w:val="115A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069B5"/>
    <w:multiLevelType w:val="hybridMultilevel"/>
    <w:tmpl w:val="6128C3B0"/>
    <w:lvl w:ilvl="0" w:tplc="E1342006">
      <w:start w:val="1"/>
      <w:numFmt w:val="decimal"/>
      <w:lvlText w:val="%1."/>
      <w:lvlJc w:val="left"/>
      <w:pPr>
        <w:ind w:left="720" w:hanging="360"/>
      </w:pPr>
    </w:lvl>
    <w:lvl w:ilvl="1" w:tplc="F42E23FE">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FA32A3"/>
    <w:multiLevelType w:val="hybridMultilevel"/>
    <w:tmpl w:val="9C167542"/>
    <w:lvl w:ilvl="0" w:tplc="C9A08990">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991B5F"/>
    <w:multiLevelType w:val="hybridMultilevel"/>
    <w:tmpl w:val="EE1EBE80"/>
    <w:lvl w:ilvl="0" w:tplc="EC48318E">
      <w:start w:val="1"/>
      <w:numFmt w:val="decimal"/>
      <w:pStyle w:val="Numberedlevel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800156"/>
    <w:multiLevelType w:val="hybridMultilevel"/>
    <w:tmpl w:val="E474B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D8689F"/>
    <w:multiLevelType w:val="hybridMultilevel"/>
    <w:tmpl w:val="6CF68846"/>
    <w:lvl w:ilvl="0" w:tplc="7F2E7062">
      <w:start w:val="1"/>
      <w:numFmt w:val="lowerRoman"/>
      <w:pStyle w:val="Numberedlevel3"/>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CD3874"/>
    <w:multiLevelType w:val="hybridMultilevel"/>
    <w:tmpl w:val="E4F2944E"/>
    <w:lvl w:ilvl="0" w:tplc="E990C8A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70C2B"/>
    <w:multiLevelType w:val="hybridMultilevel"/>
    <w:tmpl w:val="E8742F10"/>
    <w:lvl w:ilvl="0" w:tplc="EED60944">
      <w:start w:val="1"/>
      <w:numFmt w:val="bullet"/>
      <w:pStyle w:val="Bulletlevel2"/>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E12073"/>
    <w:multiLevelType w:val="hybridMultilevel"/>
    <w:tmpl w:val="014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A96431"/>
    <w:multiLevelType w:val="hybridMultilevel"/>
    <w:tmpl w:val="21E22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606217"/>
    <w:multiLevelType w:val="hybridMultilevel"/>
    <w:tmpl w:val="8E40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F22C87"/>
    <w:multiLevelType w:val="hybridMultilevel"/>
    <w:tmpl w:val="095C8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CAD526C"/>
    <w:multiLevelType w:val="hybridMultilevel"/>
    <w:tmpl w:val="AE045784"/>
    <w:lvl w:ilvl="0" w:tplc="C5F84C26">
      <w:start w:val="1"/>
      <w:numFmt w:val="lowerLetter"/>
      <w:pStyle w:val="Numberedlevel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10"/>
  </w:num>
  <w:num w:numId="4">
    <w:abstractNumId w:val="7"/>
  </w:num>
  <w:num w:numId="5">
    <w:abstractNumId w:val="16"/>
  </w:num>
  <w:num w:numId="6">
    <w:abstractNumId w:val="9"/>
  </w:num>
  <w:num w:numId="7">
    <w:abstractNumId w:val="16"/>
    <w:lvlOverride w:ilvl="0">
      <w:startOverride w:val="1"/>
    </w:lvlOverride>
  </w:num>
  <w:num w:numId="8">
    <w:abstractNumId w:val="5"/>
  </w:num>
  <w:num w:numId="9">
    <w:abstractNumId w:val="7"/>
    <w:lvlOverride w:ilvl="0">
      <w:startOverride w:val="1"/>
    </w:lvlOverride>
  </w:num>
  <w:num w:numId="10">
    <w:abstractNumId w:val="2"/>
  </w:num>
  <w:num w:numId="11">
    <w:abstractNumId w:val="7"/>
    <w:lvlOverride w:ilvl="0">
      <w:startOverride w:val="1"/>
    </w:lvlOverride>
  </w:num>
  <w:num w:numId="12">
    <w:abstractNumId w:val="7"/>
    <w:lvlOverride w:ilvl="0">
      <w:startOverride w:val="1"/>
    </w:lvlOverride>
  </w:num>
  <w:num w:numId="13">
    <w:abstractNumId w:val="16"/>
    <w:lvlOverride w:ilvl="0">
      <w:startOverride w:val="1"/>
    </w:lvlOverride>
  </w:num>
  <w:num w:numId="14">
    <w:abstractNumId w:val="7"/>
    <w:lvlOverride w:ilvl="0">
      <w:startOverride w:val="1"/>
    </w:lvlOverride>
  </w:num>
  <w:num w:numId="15">
    <w:abstractNumId w:val="1"/>
  </w:num>
  <w:num w:numId="16">
    <w:abstractNumId w:val="1"/>
  </w:num>
  <w:num w:numId="17">
    <w:abstractNumId w:val="11"/>
  </w:num>
  <w:num w:numId="18">
    <w:abstractNumId w:val="11"/>
  </w:num>
  <w:num w:numId="19">
    <w:abstractNumId w:val="1"/>
  </w:num>
  <w:num w:numId="20">
    <w:abstractNumId w:val="4"/>
  </w:num>
  <w:num w:numId="21">
    <w:abstractNumId w:val="1"/>
  </w:num>
  <w:num w:numId="22">
    <w:abstractNumId w:val="11"/>
  </w:num>
  <w:num w:numId="23">
    <w:abstractNumId w:val="1"/>
  </w:num>
  <w:num w:numId="24">
    <w:abstractNumId w:val="1"/>
  </w:num>
  <w:num w:numId="25">
    <w:abstractNumId w:val="1"/>
  </w:num>
  <w:num w:numId="26">
    <w:abstractNumId w:val="13"/>
  </w:num>
  <w:num w:numId="27">
    <w:abstractNumId w:val="6"/>
  </w:num>
  <w:num w:numId="28">
    <w:abstractNumId w:val="8"/>
  </w:num>
  <w:num w:numId="29">
    <w:abstractNumId w:val="11"/>
  </w:num>
  <w:num w:numId="30">
    <w:abstractNumId w:val="1"/>
  </w:num>
  <w:num w:numId="31">
    <w:abstractNumId w:val="1"/>
  </w:num>
  <w:num w:numId="32">
    <w:abstractNumId w:val="15"/>
  </w:num>
  <w:num w:numId="33">
    <w:abstractNumId w:val="3"/>
  </w:num>
  <w:num w:numId="34">
    <w:abstractNumId w:val="14"/>
  </w:num>
  <w:num w:numId="35">
    <w:abstractNumId w:val="12"/>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FC8"/>
    <w:rsid w:val="00001EEB"/>
    <w:rsid w:val="00002281"/>
    <w:rsid w:val="0000514B"/>
    <w:rsid w:val="00005CE6"/>
    <w:rsid w:val="00007106"/>
    <w:rsid w:val="000243F2"/>
    <w:rsid w:val="000321E9"/>
    <w:rsid w:val="00034AC2"/>
    <w:rsid w:val="00043AC0"/>
    <w:rsid w:val="0004578C"/>
    <w:rsid w:val="00045B82"/>
    <w:rsid w:val="00050235"/>
    <w:rsid w:val="000579BF"/>
    <w:rsid w:val="00061DC9"/>
    <w:rsid w:val="00066F81"/>
    <w:rsid w:val="00073554"/>
    <w:rsid w:val="000736D1"/>
    <w:rsid w:val="00074286"/>
    <w:rsid w:val="0007571F"/>
    <w:rsid w:val="00081B88"/>
    <w:rsid w:val="000828E6"/>
    <w:rsid w:val="00087A51"/>
    <w:rsid w:val="000901D3"/>
    <w:rsid w:val="00096EFF"/>
    <w:rsid w:val="00097ABF"/>
    <w:rsid w:val="000A0174"/>
    <w:rsid w:val="000A2C7D"/>
    <w:rsid w:val="000A4699"/>
    <w:rsid w:val="000B002F"/>
    <w:rsid w:val="000B055E"/>
    <w:rsid w:val="000B0FCC"/>
    <w:rsid w:val="000B4727"/>
    <w:rsid w:val="000B7AC0"/>
    <w:rsid w:val="000C2F86"/>
    <w:rsid w:val="000C46DD"/>
    <w:rsid w:val="000C4E59"/>
    <w:rsid w:val="000D2C48"/>
    <w:rsid w:val="000D3E2F"/>
    <w:rsid w:val="000D3EEF"/>
    <w:rsid w:val="000D612F"/>
    <w:rsid w:val="000E6F4A"/>
    <w:rsid w:val="000F372F"/>
    <w:rsid w:val="00103FAC"/>
    <w:rsid w:val="001043A3"/>
    <w:rsid w:val="00112684"/>
    <w:rsid w:val="00120428"/>
    <w:rsid w:val="00134053"/>
    <w:rsid w:val="001346A3"/>
    <w:rsid w:val="00155242"/>
    <w:rsid w:val="00157457"/>
    <w:rsid w:val="001717EB"/>
    <w:rsid w:val="0017324D"/>
    <w:rsid w:val="00173A9F"/>
    <w:rsid w:val="00175801"/>
    <w:rsid w:val="00177AA9"/>
    <w:rsid w:val="00182731"/>
    <w:rsid w:val="00185BEB"/>
    <w:rsid w:val="001865EF"/>
    <w:rsid w:val="001A2D0C"/>
    <w:rsid w:val="001A2D83"/>
    <w:rsid w:val="001A5053"/>
    <w:rsid w:val="001A7941"/>
    <w:rsid w:val="001B15AA"/>
    <w:rsid w:val="001B2D01"/>
    <w:rsid w:val="001B6C20"/>
    <w:rsid w:val="001B6EDC"/>
    <w:rsid w:val="001C29AF"/>
    <w:rsid w:val="001C421C"/>
    <w:rsid w:val="001C6BDE"/>
    <w:rsid w:val="001D1BD4"/>
    <w:rsid w:val="001D26B7"/>
    <w:rsid w:val="001D26CF"/>
    <w:rsid w:val="001D416A"/>
    <w:rsid w:val="001D4A9C"/>
    <w:rsid w:val="001D5705"/>
    <w:rsid w:val="001E11C0"/>
    <w:rsid w:val="001E13B1"/>
    <w:rsid w:val="001E1E76"/>
    <w:rsid w:val="001E2E29"/>
    <w:rsid w:val="001F0B96"/>
    <w:rsid w:val="001F2B54"/>
    <w:rsid w:val="001F3AF7"/>
    <w:rsid w:val="001F66E0"/>
    <w:rsid w:val="001F782B"/>
    <w:rsid w:val="0020023B"/>
    <w:rsid w:val="002005F4"/>
    <w:rsid w:val="00200B1B"/>
    <w:rsid w:val="00202C91"/>
    <w:rsid w:val="00203891"/>
    <w:rsid w:val="002038E5"/>
    <w:rsid w:val="0021611F"/>
    <w:rsid w:val="002161AF"/>
    <w:rsid w:val="00216248"/>
    <w:rsid w:val="0021795C"/>
    <w:rsid w:val="00223A15"/>
    <w:rsid w:val="0023030E"/>
    <w:rsid w:val="002318C5"/>
    <w:rsid w:val="00231B7D"/>
    <w:rsid w:val="00232956"/>
    <w:rsid w:val="00233934"/>
    <w:rsid w:val="00233DAA"/>
    <w:rsid w:val="002347CC"/>
    <w:rsid w:val="00236364"/>
    <w:rsid w:val="00237E1D"/>
    <w:rsid w:val="00241031"/>
    <w:rsid w:val="002476DD"/>
    <w:rsid w:val="00250DCD"/>
    <w:rsid w:val="00251A29"/>
    <w:rsid w:val="00251C3E"/>
    <w:rsid w:val="00254024"/>
    <w:rsid w:val="0026252A"/>
    <w:rsid w:val="00264B7C"/>
    <w:rsid w:val="00266B86"/>
    <w:rsid w:val="00267826"/>
    <w:rsid w:val="002705E5"/>
    <w:rsid w:val="00285684"/>
    <w:rsid w:val="00295486"/>
    <w:rsid w:val="002A1A4B"/>
    <w:rsid w:val="002A501D"/>
    <w:rsid w:val="002A64DC"/>
    <w:rsid w:val="002A6790"/>
    <w:rsid w:val="002B0DD6"/>
    <w:rsid w:val="002B5C07"/>
    <w:rsid w:val="002B7FFA"/>
    <w:rsid w:val="002C0490"/>
    <w:rsid w:val="002C2464"/>
    <w:rsid w:val="002C65EF"/>
    <w:rsid w:val="002E0F82"/>
    <w:rsid w:val="002E120F"/>
    <w:rsid w:val="002F20D4"/>
    <w:rsid w:val="002F5683"/>
    <w:rsid w:val="002F794D"/>
    <w:rsid w:val="00302BF7"/>
    <w:rsid w:val="00304D6A"/>
    <w:rsid w:val="0030702C"/>
    <w:rsid w:val="00307177"/>
    <w:rsid w:val="00311A6C"/>
    <w:rsid w:val="00312125"/>
    <w:rsid w:val="003136CC"/>
    <w:rsid w:val="00317C69"/>
    <w:rsid w:val="003228C4"/>
    <w:rsid w:val="00323647"/>
    <w:rsid w:val="003303E5"/>
    <w:rsid w:val="003426D8"/>
    <w:rsid w:val="003429D0"/>
    <w:rsid w:val="0034374A"/>
    <w:rsid w:val="00344132"/>
    <w:rsid w:val="00351E7F"/>
    <w:rsid w:val="00351FD8"/>
    <w:rsid w:val="00353347"/>
    <w:rsid w:val="003547DF"/>
    <w:rsid w:val="0035728E"/>
    <w:rsid w:val="003579AB"/>
    <w:rsid w:val="0037519B"/>
    <w:rsid w:val="00375575"/>
    <w:rsid w:val="00376E1C"/>
    <w:rsid w:val="0037706D"/>
    <w:rsid w:val="00381337"/>
    <w:rsid w:val="00383B0E"/>
    <w:rsid w:val="003851A6"/>
    <w:rsid w:val="00385CCF"/>
    <w:rsid w:val="00386466"/>
    <w:rsid w:val="00390362"/>
    <w:rsid w:val="0039759C"/>
    <w:rsid w:val="00397B20"/>
    <w:rsid w:val="003B5303"/>
    <w:rsid w:val="003B6046"/>
    <w:rsid w:val="003B6F79"/>
    <w:rsid w:val="003C1539"/>
    <w:rsid w:val="003C1BCD"/>
    <w:rsid w:val="003D5F3F"/>
    <w:rsid w:val="003D6C64"/>
    <w:rsid w:val="003D7A7C"/>
    <w:rsid w:val="003E04D4"/>
    <w:rsid w:val="003E1559"/>
    <w:rsid w:val="003E2B5B"/>
    <w:rsid w:val="003E311B"/>
    <w:rsid w:val="003E5939"/>
    <w:rsid w:val="003E601C"/>
    <w:rsid w:val="003F22E4"/>
    <w:rsid w:val="00405638"/>
    <w:rsid w:val="00413917"/>
    <w:rsid w:val="00416115"/>
    <w:rsid w:val="004336CD"/>
    <w:rsid w:val="0044114A"/>
    <w:rsid w:val="004476DC"/>
    <w:rsid w:val="00450426"/>
    <w:rsid w:val="004506F9"/>
    <w:rsid w:val="00450CF3"/>
    <w:rsid w:val="00451F9A"/>
    <w:rsid w:val="0045702B"/>
    <w:rsid w:val="004571EB"/>
    <w:rsid w:val="00465316"/>
    <w:rsid w:val="00467C04"/>
    <w:rsid w:val="00471E7D"/>
    <w:rsid w:val="00475B03"/>
    <w:rsid w:val="0047661A"/>
    <w:rsid w:val="00482301"/>
    <w:rsid w:val="004832C2"/>
    <w:rsid w:val="004851B5"/>
    <w:rsid w:val="00485264"/>
    <w:rsid w:val="0048566A"/>
    <w:rsid w:val="00487A28"/>
    <w:rsid w:val="00491F80"/>
    <w:rsid w:val="00493D7D"/>
    <w:rsid w:val="00496CB3"/>
    <w:rsid w:val="004970DD"/>
    <w:rsid w:val="004A039C"/>
    <w:rsid w:val="004A119C"/>
    <w:rsid w:val="004A433D"/>
    <w:rsid w:val="004B64B6"/>
    <w:rsid w:val="004C5041"/>
    <w:rsid w:val="004D0115"/>
    <w:rsid w:val="004D0B50"/>
    <w:rsid w:val="004D2110"/>
    <w:rsid w:val="004D46E8"/>
    <w:rsid w:val="004D6A5F"/>
    <w:rsid w:val="004D7AD2"/>
    <w:rsid w:val="004E6594"/>
    <w:rsid w:val="004F0FF4"/>
    <w:rsid w:val="004F5D62"/>
    <w:rsid w:val="00505295"/>
    <w:rsid w:val="00512401"/>
    <w:rsid w:val="00515C5F"/>
    <w:rsid w:val="00516187"/>
    <w:rsid w:val="00516971"/>
    <w:rsid w:val="0052090D"/>
    <w:rsid w:val="005223C0"/>
    <w:rsid w:val="0052245E"/>
    <w:rsid w:val="0052418C"/>
    <w:rsid w:val="005255F4"/>
    <w:rsid w:val="00527DDF"/>
    <w:rsid w:val="00536C09"/>
    <w:rsid w:val="005406ED"/>
    <w:rsid w:val="005407BE"/>
    <w:rsid w:val="00542714"/>
    <w:rsid w:val="005436CE"/>
    <w:rsid w:val="00545A90"/>
    <w:rsid w:val="00550112"/>
    <w:rsid w:val="005503C0"/>
    <w:rsid w:val="005503FF"/>
    <w:rsid w:val="00550F52"/>
    <w:rsid w:val="00554705"/>
    <w:rsid w:val="005555C1"/>
    <w:rsid w:val="00562407"/>
    <w:rsid w:val="00564F5F"/>
    <w:rsid w:val="00565457"/>
    <w:rsid w:val="0057266D"/>
    <w:rsid w:val="00576EE1"/>
    <w:rsid w:val="00580875"/>
    <w:rsid w:val="00582BF8"/>
    <w:rsid w:val="00585891"/>
    <w:rsid w:val="00586845"/>
    <w:rsid w:val="00597B7F"/>
    <w:rsid w:val="005A1376"/>
    <w:rsid w:val="005A25D1"/>
    <w:rsid w:val="005B06AF"/>
    <w:rsid w:val="005B0AFC"/>
    <w:rsid w:val="005B1628"/>
    <w:rsid w:val="005B44EA"/>
    <w:rsid w:val="005B55D9"/>
    <w:rsid w:val="005B74F5"/>
    <w:rsid w:val="005C2CCF"/>
    <w:rsid w:val="005D26D8"/>
    <w:rsid w:val="005E1E58"/>
    <w:rsid w:val="005F0479"/>
    <w:rsid w:val="005F4CD7"/>
    <w:rsid w:val="005F59F0"/>
    <w:rsid w:val="005F791B"/>
    <w:rsid w:val="00602F2D"/>
    <w:rsid w:val="006031A2"/>
    <w:rsid w:val="0060335A"/>
    <w:rsid w:val="00605F55"/>
    <w:rsid w:val="00610299"/>
    <w:rsid w:val="00621403"/>
    <w:rsid w:val="00625615"/>
    <w:rsid w:val="00625763"/>
    <w:rsid w:val="006258B6"/>
    <w:rsid w:val="00627C25"/>
    <w:rsid w:val="0063234A"/>
    <w:rsid w:val="00645C5E"/>
    <w:rsid w:val="006465F7"/>
    <w:rsid w:val="00654A60"/>
    <w:rsid w:val="0066245B"/>
    <w:rsid w:val="0066469F"/>
    <w:rsid w:val="006753F2"/>
    <w:rsid w:val="00680719"/>
    <w:rsid w:val="0068155F"/>
    <w:rsid w:val="00684A18"/>
    <w:rsid w:val="00686E87"/>
    <w:rsid w:val="00690284"/>
    <w:rsid w:val="0069135E"/>
    <w:rsid w:val="00692497"/>
    <w:rsid w:val="00693F1A"/>
    <w:rsid w:val="006962E4"/>
    <w:rsid w:val="006A3E31"/>
    <w:rsid w:val="006A62F1"/>
    <w:rsid w:val="006B0EE3"/>
    <w:rsid w:val="006B3E30"/>
    <w:rsid w:val="006B4B2E"/>
    <w:rsid w:val="006B5C3C"/>
    <w:rsid w:val="006D24AC"/>
    <w:rsid w:val="006D5AC5"/>
    <w:rsid w:val="006D6BB8"/>
    <w:rsid w:val="006D6DC5"/>
    <w:rsid w:val="006D763D"/>
    <w:rsid w:val="006E4335"/>
    <w:rsid w:val="006E6CA2"/>
    <w:rsid w:val="006F6897"/>
    <w:rsid w:val="006F75A0"/>
    <w:rsid w:val="006F7B2F"/>
    <w:rsid w:val="00711F3D"/>
    <w:rsid w:val="00724287"/>
    <w:rsid w:val="00726507"/>
    <w:rsid w:val="007306C7"/>
    <w:rsid w:val="00732BD6"/>
    <w:rsid w:val="0073395A"/>
    <w:rsid w:val="00736668"/>
    <w:rsid w:val="00751ACA"/>
    <w:rsid w:val="00752036"/>
    <w:rsid w:val="0075746C"/>
    <w:rsid w:val="00757DA5"/>
    <w:rsid w:val="007717EF"/>
    <w:rsid w:val="007728DE"/>
    <w:rsid w:val="007773ED"/>
    <w:rsid w:val="00784708"/>
    <w:rsid w:val="007A3249"/>
    <w:rsid w:val="007A7914"/>
    <w:rsid w:val="007B0278"/>
    <w:rsid w:val="007B2C0D"/>
    <w:rsid w:val="007C4FFB"/>
    <w:rsid w:val="007C7370"/>
    <w:rsid w:val="007D0819"/>
    <w:rsid w:val="007D08F1"/>
    <w:rsid w:val="007D15C5"/>
    <w:rsid w:val="007E6FC8"/>
    <w:rsid w:val="00803083"/>
    <w:rsid w:val="00804CDA"/>
    <w:rsid w:val="00806975"/>
    <w:rsid w:val="00806BF8"/>
    <w:rsid w:val="0081048D"/>
    <w:rsid w:val="00812F78"/>
    <w:rsid w:val="00816806"/>
    <w:rsid w:val="00835B64"/>
    <w:rsid w:val="008368E0"/>
    <w:rsid w:val="008371A8"/>
    <w:rsid w:val="00837F03"/>
    <w:rsid w:val="00842B1E"/>
    <w:rsid w:val="00845015"/>
    <w:rsid w:val="0084501D"/>
    <w:rsid w:val="008463E9"/>
    <w:rsid w:val="00853FC9"/>
    <w:rsid w:val="00861518"/>
    <w:rsid w:val="00862DB9"/>
    <w:rsid w:val="00862F64"/>
    <w:rsid w:val="008658A1"/>
    <w:rsid w:val="00872BD9"/>
    <w:rsid w:val="00874280"/>
    <w:rsid w:val="0087647B"/>
    <w:rsid w:val="00876AB8"/>
    <w:rsid w:val="0089365E"/>
    <w:rsid w:val="00894126"/>
    <w:rsid w:val="008956DC"/>
    <w:rsid w:val="00896C53"/>
    <w:rsid w:val="008A462B"/>
    <w:rsid w:val="008A6C2C"/>
    <w:rsid w:val="008B1BB4"/>
    <w:rsid w:val="008B1F6C"/>
    <w:rsid w:val="008C00D6"/>
    <w:rsid w:val="008C62A2"/>
    <w:rsid w:val="008C78D2"/>
    <w:rsid w:val="008E0C73"/>
    <w:rsid w:val="008E20E3"/>
    <w:rsid w:val="008E3C6D"/>
    <w:rsid w:val="008E55DE"/>
    <w:rsid w:val="009017B4"/>
    <w:rsid w:val="0090215D"/>
    <w:rsid w:val="00902566"/>
    <w:rsid w:val="00911790"/>
    <w:rsid w:val="00922651"/>
    <w:rsid w:val="00923E9E"/>
    <w:rsid w:val="00924012"/>
    <w:rsid w:val="00933740"/>
    <w:rsid w:val="00947946"/>
    <w:rsid w:val="0095358F"/>
    <w:rsid w:val="00956276"/>
    <w:rsid w:val="00956CBA"/>
    <w:rsid w:val="009610DA"/>
    <w:rsid w:val="00961251"/>
    <w:rsid w:val="00962561"/>
    <w:rsid w:val="009633E9"/>
    <w:rsid w:val="009727C8"/>
    <w:rsid w:val="0097375A"/>
    <w:rsid w:val="00974A6D"/>
    <w:rsid w:val="00976172"/>
    <w:rsid w:val="0098188A"/>
    <w:rsid w:val="0098330B"/>
    <w:rsid w:val="00984578"/>
    <w:rsid w:val="00985CC7"/>
    <w:rsid w:val="00993BA9"/>
    <w:rsid w:val="009A1672"/>
    <w:rsid w:val="009B4F22"/>
    <w:rsid w:val="009B5171"/>
    <w:rsid w:val="009C34AB"/>
    <w:rsid w:val="009C4014"/>
    <w:rsid w:val="009C59B3"/>
    <w:rsid w:val="009C732C"/>
    <w:rsid w:val="009D3185"/>
    <w:rsid w:val="009D5363"/>
    <w:rsid w:val="009E0405"/>
    <w:rsid w:val="009E507A"/>
    <w:rsid w:val="009E56E1"/>
    <w:rsid w:val="009E71F6"/>
    <w:rsid w:val="00A022A8"/>
    <w:rsid w:val="00A03045"/>
    <w:rsid w:val="00A04F56"/>
    <w:rsid w:val="00A12C65"/>
    <w:rsid w:val="00A170D9"/>
    <w:rsid w:val="00A207AB"/>
    <w:rsid w:val="00A20E3A"/>
    <w:rsid w:val="00A30DB7"/>
    <w:rsid w:val="00A30DDB"/>
    <w:rsid w:val="00A357DC"/>
    <w:rsid w:val="00A35A76"/>
    <w:rsid w:val="00A46D1C"/>
    <w:rsid w:val="00A50A6E"/>
    <w:rsid w:val="00A53967"/>
    <w:rsid w:val="00A60A5A"/>
    <w:rsid w:val="00A61B52"/>
    <w:rsid w:val="00A703A6"/>
    <w:rsid w:val="00A7336B"/>
    <w:rsid w:val="00A81A36"/>
    <w:rsid w:val="00A91908"/>
    <w:rsid w:val="00A91A33"/>
    <w:rsid w:val="00A921DB"/>
    <w:rsid w:val="00AA6BE2"/>
    <w:rsid w:val="00AA6D86"/>
    <w:rsid w:val="00AA715E"/>
    <w:rsid w:val="00AC7D71"/>
    <w:rsid w:val="00AD19AB"/>
    <w:rsid w:val="00AD24D9"/>
    <w:rsid w:val="00AD2814"/>
    <w:rsid w:val="00AD5E2F"/>
    <w:rsid w:val="00AE061D"/>
    <w:rsid w:val="00AE3EA7"/>
    <w:rsid w:val="00AE5829"/>
    <w:rsid w:val="00AE73FE"/>
    <w:rsid w:val="00AF025D"/>
    <w:rsid w:val="00AF6F85"/>
    <w:rsid w:val="00B02E1F"/>
    <w:rsid w:val="00B0608F"/>
    <w:rsid w:val="00B06307"/>
    <w:rsid w:val="00B07C57"/>
    <w:rsid w:val="00B10DE4"/>
    <w:rsid w:val="00B11272"/>
    <w:rsid w:val="00B13788"/>
    <w:rsid w:val="00B13FFB"/>
    <w:rsid w:val="00B14FF2"/>
    <w:rsid w:val="00B17865"/>
    <w:rsid w:val="00B249BC"/>
    <w:rsid w:val="00B25DA4"/>
    <w:rsid w:val="00B272B2"/>
    <w:rsid w:val="00B30CFE"/>
    <w:rsid w:val="00B36A7F"/>
    <w:rsid w:val="00B3783A"/>
    <w:rsid w:val="00B37BEA"/>
    <w:rsid w:val="00B40A62"/>
    <w:rsid w:val="00B422E1"/>
    <w:rsid w:val="00B47167"/>
    <w:rsid w:val="00B52C0E"/>
    <w:rsid w:val="00B53904"/>
    <w:rsid w:val="00B55269"/>
    <w:rsid w:val="00B64935"/>
    <w:rsid w:val="00B6674D"/>
    <w:rsid w:val="00B67120"/>
    <w:rsid w:val="00B743B1"/>
    <w:rsid w:val="00B7790A"/>
    <w:rsid w:val="00B8590C"/>
    <w:rsid w:val="00B9228E"/>
    <w:rsid w:val="00B93583"/>
    <w:rsid w:val="00BB0422"/>
    <w:rsid w:val="00BB3FB1"/>
    <w:rsid w:val="00BB4FCE"/>
    <w:rsid w:val="00BB5ABD"/>
    <w:rsid w:val="00BB5FE5"/>
    <w:rsid w:val="00BB6216"/>
    <w:rsid w:val="00BB6706"/>
    <w:rsid w:val="00BB7FF2"/>
    <w:rsid w:val="00BC275C"/>
    <w:rsid w:val="00BC6048"/>
    <w:rsid w:val="00BE0687"/>
    <w:rsid w:val="00BE57E2"/>
    <w:rsid w:val="00BF1F9A"/>
    <w:rsid w:val="00BF3F17"/>
    <w:rsid w:val="00BF4E8D"/>
    <w:rsid w:val="00BF512E"/>
    <w:rsid w:val="00C0492D"/>
    <w:rsid w:val="00C12619"/>
    <w:rsid w:val="00C1418B"/>
    <w:rsid w:val="00C1756F"/>
    <w:rsid w:val="00C2196E"/>
    <w:rsid w:val="00C23AE9"/>
    <w:rsid w:val="00C23B04"/>
    <w:rsid w:val="00C257ED"/>
    <w:rsid w:val="00C27357"/>
    <w:rsid w:val="00C34872"/>
    <w:rsid w:val="00C371D0"/>
    <w:rsid w:val="00C3746F"/>
    <w:rsid w:val="00C47ED1"/>
    <w:rsid w:val="00C57EC8"/>
    <w:rsid w:val="00C60D2A"/>
    <w:rsid w:val="00C72B01"/>
    <w:rsid w:val="00C734FE"/>
    <w:rsid w:val="00C7532B"/>
    <w:rsid w:val="00C75584"/>
    <w:rsid w:val="00C8042F"/>
    <w:rsid w:val="00C831C3"/>
    <w:rsid w:val="00C87F29"/>
    <w:rsid w:val="00C87FC8"/>
    <w:rsid w:val="00C92290"/>
    <w:rsid w:val="00C936E6"/>
    <w:rsid w:val="00C948A7"/>
    <w:rsid w:val="00C97A68"/>
    <w:rsid w:val="00CA2DC7"/>
    <w:rsid w:val="00CA3976"/>
    <w:rsid w:val="00CA5714"/>
    <w:rsid w:val="00CA5A54"/>
    <w:rsid w:val="00CB2162"/>
    <w:rsid w:val="00CB5AF2"/>
    <w:rsid w:val="00CD0DBE"/>
    <w:rsid w:val="00CD3B20"/>
    <w:rsid w:val="00CD6056"/>
    <w:rsid w:val="00CD6D73"/>
    <w:rsid w:val="00CE3705"/>
    <w:rsid w:val="00D04C07"/>
    <w:rsid w:val="00D05C92"/>
    <w:rsid w:val="00D1505C"/>
    <w:rsid w:val="00D310EE"/>
    <w:rsid w:val="00D349C4"/>
    <w:rsid w:val="00D42382"/>
    <w:rsid w:val="00D4553B"/>
    <w:rsid w:val="00D46E4F"/>
    <w:rsid w:val="00D574E6"/>
    <w:rsid w:val="00D57AAB"/>
    <w:rsid w:val="00D61473"/>
    <w:rsid w:val="00D61940"/>
    <w:rsid w:val="00D706B5"/>
    <w:rsid w:val="00D71E37"/>
    <w:rsid w:val="00D8318A"/>
    <w:rsid w:val="00D8322D"/>
    <w:rsid w:val="00D83A2D"/>
    <w:rsid w:val="00D90B08"/>
    <w:rsid w:val="00D91735"/>
    <w:rsid w:val="00D96B52"/>
    <w:rsid w:val="00DA5BA0"/>
    <w:rsid w:val="00DB784A"/>
    <w:rsid w:val="00DC27D3"/>
    <w:rsid w:val="00DC303D"/>
    <w:rsid w:val="00DD4209"/>
    <w:rsid w:val="00DE3AF5"/>
    <w:rsid w:val="00DE5F73"/>
    <w:rsid w:val="00DF4BB6"/>
    <w:rsid w:val="00DF697D"/>
    <w:rsid w:val="00DF730D"/>
    <w:rsid w:val="00E03B51"/>
    <w:rsid w:val="00E04F3D"/>
    <w:rsid w:val="00E05DA2"/>
    <w:rsid w:val="00E10782"/>
    <w:rsid w:val="00E161DD"/>
    <w:rsid w:val="00E37BF5"/>
    <w:rsid w:val="00E4233C"/>
    <w:rsid w:val="00E42BA5"/>
    <w:rsid w:val="00E46313"/>
    <w:rsid w:val="00E4747F"/>
    <w:rsid w:val="00E5499D"/>
    <w:rsid w:val="00E55B72"/>
    <w:rsid w:val="00E738BD"/>
    <w:rsid w:val="00E74185"/>
    <w:rsid w:val="00E74B74"/>
    <w:rsid w:val="00E75A97"/>
    <w:rsid w:val="00E76C23"/>
    <w:rsid w:val="00E8100A"/>
    <w:rsid w:val="00E8370C"/>
    <w:rsid w:val="00E8484D"/>
    <w:rsid w:val="00E85E83"/>
    <w:rsid w:val="00E915C9"/>
    <w:rsid w:val="00EA0ACB"/>
    <w:rsid w:val="00EA2211"/>
    <w:rsid w:val="00EA34C5"/>
    <w:rsid w:val="00EA5F7E"/>
    <w:rsid w:val="00EB1CE7"/>
    <w:rsid w:val="00EB3280"/>
    <w:rsid w:val="00EB58BF"/>
    <w:rsid w:val="00EB5BCC"/>
    <w:rsid w:val="00EB7AA1"/>
    <w:rsid w:val="00EC18D0"/>
    <w:rsid w:val="00EC3E71"/>
    <w:rsid w:val="00EC6DE9"/>
    <w:rsid w:val="00ED38B6"/>
    <w:rsid w:val="00ED3F65"/>
    <w:rsid w:val="00ED465C"/>
    <w:rsid w:val="00ED47B6"/>
    <w:rsid w:val="00ED649F"/>
    <w:rsid w:val="00EF03C7"/>
    <w:rsid w:val="00EF31FC"/>
    <w:rsid w:val="00EF573C"/>
    <w:rsid w:val="00EF7A96"/>
    <w:rsid w:val="00F002FD"/>
    <w:rsid w:val="00F0207B"/>
    <w:rsid w:val="00F04460"/>
    <w:rsid w:val="00F07C35"/>
    <w:rsid w:val="00F17BB9"/>
    <w:rsid w:val="00F22C73"/>
    <w:rsid w:val="00F34726"/>
    <w:rsid w:val="00F40890"/>
    <w:rsid w:val="00F4768B"/>
    <w:rsid w:val="00F53D17"/>
    <w:rsid w:val="00F53E99"/>
    <w:rsid w:val="00F62D94"/>
    <w:rsid w:val="00F64C98"/>
    <w:rsid w:val="00F65360"/>
    <w:rsid w:val="00F7101F"/>
    <w:rsid w:val="00F712A4"/>
    <w:rsid w:val="00F753D8"/>
    <w:rsid w:val="00F75669"/>
    <w:rsid w:val="00F80659"/>
    <w:rsid w:val="00F81890"/>
    <w:rsid w:val="00F933C9"/>
    <w:rsid w:val="00F94428"/>
    <w:rsid w:val="00F94E4C"/>
    <w:rsid w:val="00F956FA"/>
    <w:rsid w:val="00FA0378"/>
    <w:rsid w:val="00FA696A"/>
    <w:rsid w:val="00FB08DE"/>
    <w:rsid w:val="00FB243B"/>
    <w:rsid w:val="00FB2B01"/>
    <w:rsid w:val="00FC20CD"/>
    <w:rsid w:val="00FD31C2"/>
    <w:rsid w:val="00FD6557"/>
    <w:rsid w:val="00FE5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6A5A4"/>
  <w15:docId w15:val="{A899A210-08D5-401E-8311-87E68099E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D94"/>
  </w:style>
  <w:style w:type="paragraph" w:styleId="Heading1">
    <w:name w:val="heading 1"/>
    <w:basedOn w:val="Normal"/>
    <w:next w:val="Normal"/>
    <w:link w:val="Heading1Char"/>
    <w:uiPriority w:val="9"/>
    <w:qFormat/>
    <w:rsid w:val="0004578C"/>
    <w:pPr>
      <w:keepNext/>
      <w:keepLines/>
      <w:pageBreakBefore/>
      <w:jc w:val="center"/>
      <w:outlineLvl w:val="0"/>
    </w:pPr>
    <w:rPr>
      <w:rFonts w:eastAsiaTheme="majorEastAsia" w:cstheme="minorHAnsi"/>
      <w:b/>
      <w:bCs/>
      <w:color w:val="898A17"/>
      <w:sz w:val="29"/>
      <w:szCs w:val="29"/>
    </w:rPr>
  </w:style>
  <w:style w:type="paragraph" w:styleId="Heading2">
    <w:name w:val="heading 2"/>
    <w:basedOn w:val="Normal"/>
    <w:next w:val="Normal"/>
    <w:link w:val="Heading2Char"/>
    <w:uiPriority w:val="9"/>
    <w:unhideWhenUsed/>
    <w:qFormat/>
    <w:rsid w:val="007773ED"/>
    <w:pPr>
      <w:keepNext/>
      <w:keepLines/>
      <w:spacing w:before="200" w:after="0"/>
      <w:outlineLvl w:val="1"/>
    </w:pPr>
    <w:rPr>
      <w:b/>
      <w:i/>
      <w:color w:val="898A17"/>
      <w:sz w:val="29"/>
    </w:rPr>
  </w:style>
  <w:style w:type="paragraph" w:styleId="Heading3">
    <w:name w:val="heading 3"/>
    <w:basedOn w:val="Normal"/>
    <w:next w:val="Normal"/>
    <w:link w:val="Heading3Char"/>
    <w:uiPriority w:val="9"/>
    <w:unhideWhenUsed/>
    <w:qFormat/>
    <w:rsid w:val="00157457"/>
    <w:pPr>
      <w:keepNext/>
      <w:keepLines/>
      <w:spacing w:before="200" w:after="0"/>
      <w:outlineLvl w:val="2"/>
    </w:pPr>
    <w:rPr>
      <w:b/>
      <w:color w:val="4B91CE"/>
      <w:sz w:val="24"/>
    </w:rPr>
  </w:style>
  <w:style w:type="paragraph" w:styleId="Heading4">
    <w:name w:val="heading 4"/>
    <w:basedOn w:val="Normal"/>
    <w:next w:val="Normal"/>
    <w:link w:val="Heading4Char"/>
    <w:uiPriority w:val="9"/>
    <w:unhideWhenUsed/>
    <w:qFormat/>
    <w:rsid w:val="00157457"/>
    <w:pPr>
      <w:keepNext/>
      <w:keepLines/>
      <w:spacing w:before="200" w:after="0"/>
      <w:outlineLvl w:val="3"/>
    </w:pPr>
    <w:rPr>
      <w:b/>
      <w:i/>
      <w:color w:val="4891CE"/>
      <w:sz w:val="24"/>
    </w:rPr>
  </w:style>
  <w:style w:type="paragraph" w:styleId="Heading5">
    <w:name w:val="heading 5"/>
    <w:basedOn w:val="Normal"/>
    <w:next w:val="Normal"/>
    <w:link w:val="Heading5Char"/>
    <w:uiPriority w:val="9"/>
    <w:unhideWhenUsed/>
    <w:qFormat/>
    <w:rsid w:val="00157457"/>
    <w:pPr>
      <w:keepNext/>
      <w:keepLines/>
      <w:spacing w:before="200" w:after="0"/>
      <w:outlineLvl w:val="4"/>
    </w:pPr>
    <w:rPr>
      <w:rFonts w:eastAsiaTheme="majorEastAsia" w:cstheme="majorBidi"/>
      <w:b/>
      <w:color w:val="4F545C"/>
    </w:rPr>
  </w:style>
  <w:style w:type="paragraph" w:styleId="Heading6">
    <w:name w:val="heading 6"/>
    <w:basedOn w:val="Normal"/>
    <w:next w:val="Normal"/>
    <w:link w:val="Heading6Char"/>
    <w:uiPriority w:val="9"/>
    <w:unhideWhenUsed/>
    <w:qFormat/>
    <w:rsid w:val="002A50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F62D94"/>
    <w:pPr>
      <w:spacing w:after="0" w:line="240" w:lineRule="auto"/>
    </w:pPr>
  </w:style>
  <w:style w:type="paragraph" w:customStyle="1" w:styleId="NormalBeforeList">
    <w:name w:val="Normal Before List"/>
    <w:basedOn w:val="Normal"/>
    <w:qFormat/>
    <w:rsid w:val="00F62D94"/>
    <w:pPr>
      <w:keepNext/>
      <w:spacing w:after="100"/>
    </w:pPr>
  </w:style>
  <w:style w:type="paragraph" w:styleId="ListParagraph">
    <w:name w:val="List Paragraph"/>
    <w:basedOn w:val="Normal"/>
    <w:uiPriority w:val="34"/>
    <w:qFormat/>
    <w:rsid w:val="003C1539"/>
    <w:pPr>
      <w:ind w:left="720"/>
      <w:contextualSpacing/>
    </w:pPr>
  </w:style>
  <w:style w:type="paragraph" w:customStyle="1" w:styleId="Bulletlevel1">
    <w:name w:val="Bullet level 1"/>
    <w:basedOn w:val="ListParagraph"/>
    <w:qFormat/>
    <w:rsid w:val="00E55B72"/>
    <w:pPr>
      <w:numPr>
        <w:numId w:val="1"/>
      </w:numPr>
      <w:spacing w:after="60"/>
      <w:contextualSpacing w:val="0"/>
    </w:pPr>
  </w:style>
  <w:style w:type="paragraph" w:customStyle="1" w:styleId="Bulletlevel1-last">
    <w:name w:val="Bullet level 1-last"/>
    <w:basedOn w:val="Bulletlevel1"/>
    <w:qFormat/>
    <w:rsid w:val="003C1539"/>
    <w:pPr>
      <w:spacing w:after="200"/>
    </w:pPr>
  </w:style>
  <w:style w:type="paragraph" w:customStyle="1" w:styleId="Bulletlevel2">
    <w:name w:val="Bullet level 2"/>
    <w:basedOn w:val="ListParagraph"/>
    <w:qFormat/>
    <w:rsid w:val="00F62D94"/>
    <w:pPr>
      <w:numPr>
        <w:numId w:val="2"/>
      </w:numPr>
      <w:spacing w:after="60"/>
      <w:ind w:left="1080"/>
      <w:contextualSpacing w:val="0"/>
    </w:pPr>
  </w:style>
  <w:style w:type="paragraph" w:customStyle="1" w:styleId="Bulletlevel2-last">
    <w:name w:val="Bullet level 2-last"/>
    <w:basedOn w:val="Bulletlevel2"/>
    <w:qFormat/>
    <w:rsid w:val="003C1539"/>
    <w:pPr>
      <w:spacing w:after="200"/>
    </w:pPr>
  </w:style>
  <w:style w:type="character" w:customStyle="1" w:styleId="Heading6Char">
    <w:name w:val="Heading 6 Char"/>
    <w:basedOn w:val="DefaultParagraphFont"/>
    <w:link w:val="Heading6"/>
    <w:uiPriority w:val="9"/>
    <w:rsid w:val="002A501D"/>
    <w:rPr>
      <w:rFonts w:asciiTheme="majorHAnsi" w:eastAsiaTheme="majorEastAsia" w:hAnsiTheme="majorHAnsi" w:cstheme="majorBidi"/>
      <w:i/>
      <w:iCs/>
      <w:color w:val="243F60" w:themeColor="accent1" w:themeShade="7F"/>
    </w:rPr>
  </w:style>
  <w:style w:type="paragraph" w:customStyle="1" w:styleId="Numberedlevel1">
    <w:name w:val="Numbered level 1"/>
    <w:basedOn w:val="ListParagraph"/>
    <w:qFormat/>
    <w:rsid w:val="003C1539"/>
    <w:pPr>
      <w:numPr>
        <w:numId w:val="4"/>
      </w:numPr>
      <w:spacing w:after="60"/>
      <w:contextualSpacing w:val="0"/>
    </w:pPr>
  </w:style>
  <w:style w:type="paragraph" w:customStyle="1" w:styleId="Numberedlevel1-last">
    <w:name w:val="Numbered level 1-last"/>
    <w:basedOn w:val="Numberedlevel1"/>
    <w:qFormat/>
    <w:rsid w:val="003C1539"/>
    <w:pPr>
      <w:spacing w:after="200"/>
    </w:pPr>
  </w:style>
  <w:style w:type="paragraph" w:customStyle="1" w:styleId="Numberedlevel2">
    <w:name w:val="Numbered level 2"/>
    <w:basedOn w:val="ListParagraph"/>
    <w:qFormat/>
    <w:rsid w:val="003C1539"/>
    <w:pPr>
      <w:numPr>
        <w:numId w:val="5"/>
      </w:numPr>
      <w:spacing w:after="60"/>
      <w:ind w:left="1080"/>
      <w:contextualSpacing w:val="0"/>
    </w:pPr>
  </w:style>
  <w:style w:type="paragraph" w:customStyle="1" w:styleId="Numberedlevel2-last">
    <w:name w:val="Numbered level 2-last"/>
    <w:basedOn w:val="Numberedlevel2"/>
    <w:qFormat/>
    <w:rsid w:val="003C1539"/>
    <w:pPr>
      <w:spacing w:after="200"/>
    </w:pPr>
  </w:style>
  <w:style w:type="paragraph" w:customStyle="1" w:styleId="Numberedlevel3">
    <w:name w:val="Numbered level 3"/>
    <w:basedOn w:val="ListParagraph"/>
    <w:qFormat/>
    <w:rsid w:val="00061DC9"/>
    <w:pPr>
      <w:numPr>
        <w:numId w:val="6"/>
      </w:numPr>
      <w:spacing w:after="60"/>
      <w:ind w:left="1440"/>
      <w:contextualSpacing w:val="0"/>
    </w:pPr>
  </w:style>
  <w:style w:type="paragraph" w:customStyle="1" w:styleId="Numberedlevel3-last">
    <w:name w:val="Numbered level 3-last"/>
    <w:basedOn w:val="Numberedlevel3"/>
    <w:qFormat/>
    <w:rsid w:val="00061DC9"/>
    <w:pPr>
      <w:spacing w:after="200"/>
    </w:pPr>
  </w:style>
  <w:style w:type="character" w:customStyle="1" w:styleId="Heading1Char">
    <w:name w:val="Heading 1 Char"/>
    <w:basedOn w:val="DefaultParagraphFont"/>
    <w:link w:val="Heading1"/>
    <w:uiPriority w:val="9"/>
    <w:rsid w:val="0004578C"/>
    <w:rPr>
      <w:rFonts w:eastAsiaTheme="majorEastAsia" w:cstheme="minorHAnsi"/>
      <w:b/>
      <w:bCs/>
      <w:color w:val="898A17"/>
      <w:sz w:val="29"/>
      <w:szCs w:val="29"/>
    </w:rPr>
  </w:style>
  <w:style w:type="character" w:customStyle="1" w:styleId="Heading2Char">
    <w:name w:val="Heading 2 Char"/>
    <w:basedOn w:val="DefaultParagraphFont"/>
    <w:link w:val="Heading2"/>
    <w:uiPriority w:val="9"/>
    <w:rsid w:val="007773ED"/>
    <w:rPr>
      <w:b/>
      <w:i/>
      <w:color w:val="898A17"/>
      <w:sz w:val="29"/>
    </w:rPr>
  </w:style>
  <w:style w:type="character" w:customStyle="1" w:styleId="Heading3Char">
    <w:name w:val="Heading 3 Char"/>
    <w:basedOn w:val="DefaultParagraphFont"/>
    <w:link w:val="Heading3"/>
    <w:uiPriority w:val="9"/>
    <w:rsid w:val="00157457"/>
    <w:rPr>
      <w:b/>
      <w:color w:val="4B91CE"/>
      <w:sz w:val="24"/>
    </w:rPr>
  </w:style>
  <w:style w:type="character" w:customStyle="1" w:styleId="Heading4Char">
    <w:name w:val="Heading 4 Char"/>
    <w:basedOn w:val="DefaultParagraphFont"/>
    <w:link w:val="Heading4"/>
    <w:uiPriority w:val="9"/>
    <w:rsid w:val="00157457"/>
    <w:rPr>
      <w:b/>
      <w:i/>
      <w:color w:val="4891CE"/>
      <w:sz w:val="24"/>
    </w:rPr>
  </w:style>
  <w:style w:type="character" w:customStyle="1" w:styleId="Heading5Char">
    <w:name w:val="Heading 5 Char"/>
    <w:basedOn w:val="DefaultParagraphFont"/>
    <w:link w:val="Heading5"/>
    <w:uiPriority w:val="9"/>
    <w:rsid w:val="00157457"/>
    <w:rPr>
      <w:rFonts w:eastAsiaTheme="majorEastAsia" w:cstheme="majorBidi"/>
      <w:b/>
      <w:color w:val="4F545C"/>
    </w:rPr>
  </w:style>
  <w:style w:type="paragraph" w:styleId="FootnoteText">
    <w:name w:val="footnote text"/>
    <w:basedOn w:val="Normal"/>
    <w:link w:val="FootnoteTextChar"/>
    <w:uiPriority w:val="99"/>
    <w:semiHidden/>
    <w:unhideWhenUsed/>
    <w:rsid w:val="002A1A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1A4B"/>
    <w:rPr>
      <w:sz w:val="20"/>
      <w:szCs w:val="20"/>
    </w:rPr>
  </w:style>
  <w:style w:type="character" w:styleId="FootnoteReference">
    <w:name w:val="footnote reference"/>
    <w:basedOn w:val="DefaultParagraphFont"/>
    <w:uiPriority w:val="99"/>
    <w:semiHidden/>
    <w:unhideWhenUsed/>
    <w:rsid w:val="002A1A4B"/>
    <w:rPr>
      <w:vertAlign w:val="superscript"/>
    </w:rPr>
  </w:style>
  <w:style w:type="paragraph" w:customStyle="1" w:styleId="FootnoteText1">
    <w:name w:val="Footnote Text1"/>
    <w:basedOn w:val="FootnoteText"/>
    <w:qFormat/>
    <w:rsid w:val="002A1A4B"/>
    <w:pPr>
      <w:spacing w:before="120"/>
      <w:ind w:left="360" w:hanging="360"/>
    </w:pPr>
  </w:style>
  <w:style w:type="table" w:styleId="TableGrid">
    <w:name w:val="Table Grid"/>
    <w:basedOn w:val="TableNormal"/>
    <w:uiPriority w:val="39"/>
    <w:rsid w:val="0049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left">
    <w:name w:val="Table Heading-left"/>
    <w:basedOn w:val="Normal"/>
    <w:qFormat/>
    <w:rsid w:val="00202C91"/>
    <w:pPr>
      <w:spacing w:after="0"/>
    </w:pPr>
    <w:rPr>
      <w:b/>
      <w:color w:val="FFFFFF" w:themeColor="background1"/>
    </w:rPr>
  </w:style>
  <w:style w:type="paragraph" w:customStyle="1" w:styleId="TableHeading-centered">
    <w:name w:val="Table Heading-centered"/>
    <w:basedOn w:val="TableHeading-left"/>
    <w:qFormat/>
    <w:rsid w:val="00202C91"/>
    <w:pPr>
      <w:jc w:val="center"/>
    </w:pPr>
  </w:style>
  <w:style w:type="paragraph" w:customStyle="1" w:styleId="TableHeading-right">
    <w:name w:val="Table Heading-right"/>
    <w:basedOn w:val="TableHeading-centered"/>
    <w:qFormat/>
    <w:rsid w:val="00202C91"/>
    <w:pPr>
      <w:jc w:val="right"/>
    </w:pPr>
  </w:style>
  <w:style w:type="paragraph" w:customStyle="1" w:styleId="TableRow-left">
    <w:name w:val="Table Row-left"/>
    <w:basedOn w:val="Normal"/>
    <w:qFormat/>
    <w:rsid w:val="005E1E58"/>
    <w:pPr>
      <w:spacing w:after="0"/>
    </w:pPr>
    <w:rPr>
      <w:sz w:val="20"/>
    </w:rPr>
  </w:style>
  <w:style w:type="paragraph" w:customStyle="1" w:styleId="TableRow-center">
    <w:name w:val="Table Row-center"/>
    <w:basedOn w:val="Normal"/>
    <w:qFormat/>
    <w:rsid w:val="00202C91"/>
    <w:pPr>
      <w:spacing w:after="0"/>
      <w:jc w:val="center"/>
    </w:pPr>
    <w:rPr>
      <w:sz w:val="20"/>
    </w:rPr>
  </w:style>
  <w:style w:type="paragraph" w:customStyle="1" w:styleId="TableRow-right">
    <w:name w:val="Table Row-right"/>
    <w:basedOn w:val="Normal"/>
    <w:qFormat/>
    <w:rsid w:val="00202C91"/>
    <w:pPr>
      <w:spacing w:after="0"/>
      <w:jc w:val="right"/>
    </w:pPr>
    <w:rPr>
      <w:sz w:val="20"/>
    </w:rPr>
  </w:style>
  <w:style w:type="paragraph" w:customStyle="1" w:styleId="TableSubheading">
    <w:name w:val="Table Subheading"/>
    <w:basedOn w:val="TableRow-left"/>
    <w:qFormat/>
    <w:rsid w:val="00202C91"/>
    <w:rPr>
      <w:b/>
      <w:color w:val="005DAA"/>
    </w:rPr>
  </w:style>
  <w:style w:type="paragraph" w:styleId="Footer">
    <w:name w:val="footer"/>
    <w:basedOn w:val="Normal"/>
    <w:link w:val="FooterChar"/>
    <w:uiPriority w:val="99"/>
    <w:unhideWhenUsed/>
    <w:rsid w:val="00D42382"/>
    <w:pPr>
      <w:pBdr>
        <w:top w:val="single" w:sz="4" w:space="1" w:color="auto"/>
      </w:pBdr>
      <w:tabs>
        <w:tab w:val="center" w:pos="4680"/>
        <w:tab w:val="right" w:pos="9360"/>
      </w:tabs>
      <w:spacing w:after="0" w:line="240" w:lineRule="auto"/>
      <w:jc w:val="center"/>
    </w:pPr>
    <w:rPr>
      <w:i/>
    </w:rPr>
  </w:style>
  <w:style w:type="character" w:customStyle="1" w:styleId="FooterChar">
    <w:name w:val="Footer Char"/>
    <w:basedOn w:val="DefaultParagraphFont"/>
    <w:link w:val="Footer"/>
    <w:uiPriority w:val="99"/>
    <w:rsid w:val="00D42382"/>
    <w:rPr>
      <w:i/>
    </w:rPr>
  </w:style>
  <w:style w:type="paragraph" w:styleId="Caption">
    <w:name w:val="caption"/>
    <w:basedOn w:val="Normal"/>
    <w:next w:val="Normal"/>
    <w:uiPriority w:val="35"/>
    <w:unhideWhenUsed/>
    <w:qFormat/>
    <w:rsid w:val="00DB784A"/>
    <w:pPr>
      <w:keepNext/>
      <w:keepLines/>
      <w:spacing w:before="120" w:after="40" w:line="240" w:lineRule="auto"/>
      <w:jc w:val="center"/>
    </w:pPr>
    <w:rPr>
      <w:b/>
      <w:bCs/>
      <w:color w:val="4891CE"/>
      <w:szCs w:val="18"/>
    </w:rPr>
  </w:style>
  <w:style w:type="paragraph" w:customStyle="1" w:styleId="CoverPage-title">
    <w:name w:val="Cover Page-title"/>
    <w:basedOn w:val="Normal"/>
    <w:qFormat/>
    <w:rsid w:val="00861518"/>
    <w:pPr>
      <w:spacing w:after="0"/>
      <w:ind w:left="1440" w:right="1440"/>
      <w:jc w:val="center"/>
    </w:pPr>
    <w:rPr>
      <w:b/>
      <w:caps/>
      <w:color w:val="4891CE"/>
      <w:sz w:val="56"/>
      <w:szCs w:val="56"/>
    </w:rPr>
  </w:style>
  <w:style w:type="paragraph" w:customStyle="1" w:styleId="CoverPage-date">
    <w:name w:val="Cover Page-date"/>
    <w:basedOn w:val="Normal"/>
    <w:qFormat/>
    <w:rsid w:val="00861518"/>
    <w:pPr>
      <w:spacing w:after="0"/>
      <w:jc w:val="center"/>
    </w:pPr>
    <w:rPr>
      <w:color w:val="4891CE"/>
    </w:rPr>
  </w:style>
  <w:style w:type="paragraph" w:customStyle="1" w:styleId="CoverPage-clientinfo">
    <w:name w:val="Cover Page-client info"/>
    <w:basedOn w:val="CoverPage-date"/>
    <w:qFormat/>
    <w:rsid w:val="00861518"/>
    <w:rPr>
      <w:b/>
      <w:sz w:val="24"/>
    </w:rPr>
  </w:style>
  <w:style w:type="paragraph" w:customStyle="1" w:styleId="Signaturepage">
    <w:name w:val="Signature page"/>
    <w:basedOn w:val="CoverPage-clientinfo"/>
    <w:qFormat/>
    <w:rsid w:val="007A7914"/>
    <w:pPr>
      <w:jc w:val="right"/>
    </w:pPr>
  </w:style>
  <w:style w:type="paragraph" w:styleId="TOC1">
    <w:name w:val="toc 1"/>
    <w:basedOn w:val="Normal"/>
    <w:next w:val="Normal"/>
    <w:autoRedefine/>
    <w:uiPriority w:val="39"/>
    <w:unhideWhenUsed/>
    <w:rsid w:val="006B5C3C"/>
    <w:pPr>
      <w:tabs>
        <w:tab w:val="right" w:leader="dot" w:pos="9350"/>
      </w:tabs>
      <w:spacing w:after="100"/>
    </w:pPr>
    <w:rPr>
      <w:noProof/>
    </w:rPr>
  </w:style>
  <w:style w:type="paragraph" w:styleId="TOC2">
    <w:name w:val="toc 2"/>
    <w:basedOn w:val="Normal"/>
    <w:next w:val="Normal"/>
    <w:autoRedefine/>
    <w:uiPriority w:val="39"/>
    <w:unhideWhenUsed/>
    <w:rsid w:val="00625615"/>
    <w:pPr>
      <w:tabs>
        <w:tab w:val="right" w:leader="dot" w:pos="9350"/>
      </w:tabs>
      <w:spacing w:after="100"/>
      <w:ind w:left="360"/>
    </w:pPr>
    <w:rPr>
      <w:noProof/>
    </w:rPr>
  </w:style>
  <w:style w:type="paragraph" w:styleId="TOC3">
    <w:name w:val="toc 3"/>
    <w:basedOn w:val="Normal"/>
    <w:next w:val="Normal"/>
    <w:autoRedefine/>
    <w:uiPriority w:val="39"/>
    <w:unhideWhenUsed/>
    <w:rsid w:val="00625615"/>
    <w:pPr>
      <w:tabs>
        <w:tab w:val="right" w:leader="dot" w:pos="9350"/>
      </w:tabs>
      <w:spacing w:after="100"/>
      <w:ind w:left="720"/>
    </w:pPr>
    <w:rPr>
      <w:noProof/>
    </w:rPr>
  </w:style>
  <w:style w:type="character" w:styleId="Hyperlink">
    <w:name w:val="Hyperlink"/>
    <w:basedOn w:val="DefaultParagraphFont"/>
    <w:uiPriority w:val="99"/>
    <w:unhideWhenUsed/>
    <w:rsid w:val="00F04460"/>
    <w:rPr>
      <w:color w:val="0000FF" w:themeColor="hyperlink"/>
      <w:u w:val="single"/>
    </w:rPr>
  </w:style>
  <w:style w:type="paragraph" w:styleId="BalloonText">
    <w:name w:val="Balloon Text"/>
    <w:basedOn w:val="Normal"/>
    <w:link w:val="BalloonTextChar"/>
    <w:uiPriority w:val="99"/>
    <w:semiHidden/>
    <w:unhideWhenUsed/>
    <w:rsid w:val="00A5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A6E"/>
    <w:rPr>
      <w:rFonts w:ascii="Tahoma" w:hAnsi="Tahoma" w:cs="Tahoma"/>
      <w:sz w:val="16"/>
      <w:szCs w:val="16"/>
    </w:rPr>
  </w:style>
  <w:style w:type="paragraph" w:customStyle="1" w:styleId="Figure">
    <w:name w:val="Figure"/>
    <w:basedOn w:val="NormalAfterTablesandFigures"/>
    <w:qFormat/>
    <w:rsid w:val="0073395A"/>
    <w:pPr>
      <w:spacing w:before="40" w:after="40"/>
      <w:jc w:val="center"/>
    </w:pPr>
    <w:rPr>
      <w:noProof/>
    </w:rPr>
  </w:style>
  <w:style w:type="paragraph" w:customStyle="1" w:styleId="Figurenotes">
    <w:name w:val="Figure notes"/>
    <w:basedOn w:val="Normal"/>
    <w:qFormat/>
    <w:rsid w:val="0073395A"/>
    <w:pPr>
      <w:spacing w:after="0"/>
      <w:jc w:val="center"/>
    </w:pPr>
  </w:style>
  <w:style w:type="paragraph" w:customStyle="1" w:styleId="NormalIntroSentence">
    <w:name w:val="Normal Intro Sentence"/>
    <w:qFormat/>
    <w:rsid w:val="00876AB8"/>
    <w:pPr>
      <w:keepNext/>
      <w:spacing w:after="100"/>
    </w:pPr>
  </w:style>
  <w:style w:type="character" w:styleId="CommentReference">
    <w:name w:val="annotation reference"/>
    <w:basedOn w:val="DefaultParagraphFont"/>
    <w:uiPriority w:val="99"/>
    <w:semiHidden/>
    <w:unhideWhenUsed/>
    <w:rsid w:val="00985CC7"/>
    <w:rPr>
      <w:sz w:val="16"/>
      <w:szCs w:val="16"/>
    </w:rPr>
  </w:style>
  <w:style w:type="paragraph" w:styleId="CommentText">
    <w:name w:val="annotation text"/>
    <w:basedOn w:val="Normal"/>
    <w:link w:val="CommentTextChar"/>
    <w:uiPriority w:val="99"/>
    <w:semiHidden/>
    <w:unhideWhenUsed/>
    <w:rsid w:val="00985CC7"/>
    <w:pPr>
      <w:spacing w:line="240" w:lineRule="auto"/>
    </w:pPr>
    <w:rPr>
      <w:sz w:val="20"/>
      <w:szCs w:val="20"/>
    </w:rPr>
  </w:style>
  <w:style w:type="character" w:customStyle="1" w:styleId="CommentTextChar">
    <w:name w:val="Comment Text Char"/>
    <w:basedOn w:val="DefaultParagraphFont"/>
    <w:link w:val="CommentText"/>
    <w:uiPriority w:val="99"/>
    <w:semiHidden/>
    <w:rsid w:val="00985CC7"/>
    <w:rPr>
      <w:sz w:val="20"/>
      <w:szCs w:val="20"/>
    </w:rPr>
  </w:style>
  <w:style w:type="paragraph" w:styleId="CommentSubject">
    <w:name w:val="annotation subject"/>
    <w:basedOn w:val="CommentText"/>
    <w:next w:val="CommentText"/>
    <w:link w:val="CommentSubjectChar"/>
    <w:uiPriority w:val="99"/>
    <w:semiHidden/>
    <w:unhideWhenUsed/>
    <w:rsid w:val="00985CC7"/>
    <w:rPr>
      <w:b/>
      <w:bCs/>
    </w:rPr>
  </w:style>
  <w:style w:type="character" w:customStyle="1" w:styleId="CommentSubjectChar">
    <w:name w:val="Comment Subject Char"/>
    <w:basedOn w:val="CommentTextChar"/>
    <w:link w:val="CommentSubject"/>
    <w:uiPriority w:val="99"/>
    <w:semiHidden/>
    <w:rsid w:val="00985CC7"/>
    <w:rPr>
      <w:b/>
      <w:bCs/>
      <w:sz w:val="20"/>
      <w:szCs w:val="20"/>
    </w:rPr>
  </w:style>
  <w:style w:type="paragraph" w:customStyle="1" w:styleId="TOCTitle">
    <w:name w:val="TOC Title"/>
    <w:basedOn w:val="Normal"/>
    <w:qFormat/>
    <w:rsid w:val="002A501D"/>
    <w:pPr>
      <w:spacing w:after="0"/>
    </w:pPr>
    <w:rPr>
      <w:b/>
      <w:color w:val="4891CE"/>
      <w:sz w:val="28"/>
    </w:rPr>
  </w:style>
  <w:style w:type="paragraph" w:customStyle="1" w:styleId="NormalCenter">
    <w:name w:val="Normal Center"/>
    <w:basedOn w:val="Normal"/>
    <w:qFormat/>
    <w:rsid w:val="0004578C"/>
    <w:pPr>
      <w:jc w:val="center"/>
    </w:pPr>
  </w:style>
  <w:style w:type="paragraph" w:customStyle="1" w:styleId="BulletNoSpace">
    <w:name w:val="Bullet No Space"/>
    <w:basedOn w:val="Bulletlevel1"/>
    <w:qFormat/>
    <w:rsid w:val="0004578C"/>
    <w:pPr>
      <w:spacing w:after="0"/>
    </w:pPr>
  </w:style>
  <w:style w:type="paragraph" w:styleId="Header">
    <w:name w:val="header"/>
    <w:basedOn w:val="Normal"/>
    <w:link w:val="HeaderChar"/>
    <w:uiPriority w:val="99"/>
    <w:unhideWhenUsed/>
    <w:rsid w:val="00D42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382"/>
  </w:style>
  <w:style w:type="paragraph" w:customStyle="1" w:styleId="Default">
    <w:name w:val="Default"/>
    <w:rsid w:val="00993BA9"/>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F22C73"/>
  </w:style>
  <w:style w:type="paragraph" w:styleId="Revision">
    <w:name w:val="Revision"/>
    <w:hidden/>
    <w:uiPriority w:val="99"/>
    <w:semiHidden/>
    <w:rsid w:val="001043A3"/>
    <w:pPr>
      <w:spacing w:after="0" w:line="240" w:lineRule="auto"/>
    </w:pPr>
  </w:style>
  <w:style w:type="paragraph" w:customStyle="1" w:styleId="Tablebullets">
    <w:name w:val="Table bullets"/>
    <w:basedOn w:val="ListParagraph"/>
    <w:qFormat/>
    <w:rsid w:val="00F62D94"/>
    <w:pPr>
      <w:numPr>
        <w:numId w:val="27"/>
      </w:numPr>
      <w:spacing w:after="0" w:line="240" w:lineRule="auto"/>
      <w:ind w:left="432" w:hanging="216"/>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endnotes" Target="endnotes.xml"/>
  <Relationship Id="rId12" Type="http://schemas.openxmlformats.org/officeDocument/2006/relationships/image" Target="media/image1.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header" Target="header2.xml"/>
  <Relationship Id="rId16" Type="http://schemas.openxmlformats.org/officeDocument/2006/relationships/hyperlink" TargetMode="External" Target="file:///C:/Users/danielle.poulin/Desktop/CCERI%20Final%20Report_Second%20Draft.docx"/>
  <Relationship Id="rId17" Type="http://schemas.openxmlformats.org/officeDocument/2006/relationships/hyperlink" TargetMode="External" Target="file:///C:/Users/danielle.poulin/Desktop/CCERI%20Final%20Report_Second%20Draft.docx"/>
  <Relationship Id="rId18" Type="http://schemas.openxmlformats.org/officeDocument/2006/relationships/header" Target="header3.xml"/>
  <Relationship Id="rId19" Type="http://schemas.openxmlformats.org/officeDocument/2006/relationships/header" Target="header4.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hyperlink" TargetMode="External" Target="http://en.wikipedia.org/wiki/Power_plant"/>
  <Relationship Id="rId23" Type="http://schemas.openxmlformats.org/officeDocument/2006/relationships/hyperlink" TargetMode="External" Target="http://www.mass.gov/eea/docs/doer/renewables/community-clean-energy-resiliency-initiative-technical-assistancereports-project-plans-and-appendices.zip"/>
  <Relationship Id="rId24" Type="http://schemas.openxmlformats.org/officeDocument/2006/relationships/hyperlink" TargetMode="External" Target="http://www.homerenergy.com"/>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theme" Target="theme/theme1.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numbering" Target="numbering.xml"/>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webSettings" Target="webSettings.xml"/>
</Relationships>

</file>

<file path=word/_rels/footer1.xml.rels><?xml version="1.0" encoding="UTF-8"?>

<Relationships xmlns="http://schemas.openxmlformats.org/package/2006/relationships">
  <Relationship Id="rId1" Type="http://schemas.openxmlformats.org/officeDocument/2006/relationships/image" Target="media/image2.tif"/>
</Relationships>

</file>

<file path=word/_rels/footnotes.xml.rels><?xml version="1.0" encoding="UTF-8"?>

<Relationships xmlns="http://schemas.openxmlformats.org/package/2006/relationships">
  <Relationship Id="rId1" Type="http://schemas.openxmlformats.org/officeDocument/2006/relationships/hyperlink" TargetMode="External" Target="http://www.mass.gov/eea/energy-utilities-clean-tech/renewable-energy/resiliency-initiative.html"/>
  <Relationship Id="rId2" Type="http://schemas.openxmlformats.org/officeDocument/2006/relationships/hyperlink" TargetMode="External" Target="http://factfinder.census.gov/faces/nav/jsf/pages/index.xhtml"/>
  <Relationship Id="rId3" Type="http://schemas.openxmlformats.org/officeDocument/2006/relationships/hyperlink" TargetMode="External" Target="http://prod.sandia.gov/techlib/access-control.cgi/2013/136185.pdf"/>
</Relationships>

</file>

<file path=word/_rels/header2.xml.rels><?xml version="1.0" encoding="UTF-8"?>

<Relationships xmlns="http://schemas.openxmlformats.org/package/2006/relationships">
  <Relationship Id="rId1" Type="http://schemas.openxmlformats.org/officeDocument/2006/relationships/image" Target="media/image3.tiff"/>
</Relationships>

</file>

<file path=word/_rels/header3.xml.rels><?xml version="1.0" encoding="UTF-8"?>

<Relationships xmlns="http://schemas.openxmlformats.org/package/2006/relationships">
  <Relationship Id="rId1" Type="http://schemas.openxmlformats.org/officeDocument/2006/relationships/image" Target="media/image4.tiff"/>
</Relationships>

</file>

<file path=word/_rels/header4.xml.rels><?xml version="1.0" encoding="UTF-8"?>

<Relationships xmlns="http://schemas.openxmlformats.org/package/2006/relationships">
  <Relationship Id="rId1" Type="http://schemas.openxmlformats.org/officeDocument/2006/relationships/image" Target="media/image3.tiff"/>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CADMUS/_Business%20Development/Templates/Report_Proposal%20Body%20Template.dotx"/>
</Relationships>

</file>

<file path=word/theme/theme1.xml><?xml version="1.0" encoding="utf-8"?>
<a:theme xmlns:a="http://schemas.openxmlformats.org/drawingml/2006/main" name="Office Theme">
  <a:themeElements>
    <a:clrScheme name="Cadmus">
      <a:dk1>
        <a:sysClr val="windowText" lastClr="000000"/>
      </a:dk1>
      <a:lt1>
        <a:sysClr val="window" lastClr="FFFFFF"/>
      </a:lt1>
      <a:dk2>
        <a:srgbClr val="1F497D"/>
      </a:dk2>
      <a:lt2>
        <a:srgbClr val="EEECE1"/>
      </a:lt2>
      <a:accent1>
        <a:srgbClr val="4F81BD"/>
      </a:accent1>
      <a:accent2>
        <a:srgbClr val="898A17"/>
      </a:accent2>
      <a:accent3>
        <a:srgbClr val="4891CE"/>
      </a:accent3>
      <a:accent4>
        <a:srgbClr val="005DAA"/>
      </a:accent4>
      <a:accent5>
        <a:srgbClr val="6DB125"/>
      </a:accent5>
      <a:accent6>
        <a:srgbClr val="C0D59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d0ec70f-4850-419e-ba88-1a2e9ef4e89e" ContentTypeId="0x010100B80CB6684E0D2F408D230F308CBB847F0301" PreviousValue="false"/>
</file>

<file path=customXml/item3.xml><?xml version="1.0" encoding="utf-8"?>
<ct:contentTypeSchema xmlns:ct="http://schemas.microsoft.com/office/2006/metadata/contentType" xmlns:ma="http://schemas.microsoft.com/office/2006/metadata/properties/metaAttributes" ct:_="" ma:_="" ma:contentTypeName="Management Document" ma:contentTypeID="0x010100B80CB6684E0D2F408D230F308CBB847F030100EDBA48905719544C8C0376F1E319619D" ma:contentTypeVersion="43" ma:contentTypeDescription="" ma:contentTypeScope="" ma:versionID="e9e2b42ec4ecb15bcb2634cc6bc77bda">
  <xsd:schema xmlns:xsd="http://www.w3.org/2001/XMLSchema" xmlns:xs="http://www.w3.org/2001/XMLSchema" xmlns:p="http://schemas.microsoft.com/office/2006/metadata/properties" xmlns:ns2="dc75c247-7f53-4913-864a-4160aff1c458" targetNamespace="http://schemas.microsoft.com/office/2006/metadata/properties" ma:root="true" ma:fieldsID="b83653dd4c288a65522c5c9db3e5235a"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internalName="PhaseName">
      <xsd:simpleType>
        <xsd:restriction base="dms:Text">
          <xsd:maxLength value="255"/>
        </xsd:restriction>
      </xsd:simpleType>
    </xsd:element>
    <xsd:element name="ProjectName" ma:index="2" nillable="true" ma:displayName="Project Name" ma:default="DOER 2014 CCER Initative "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6480"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8c3f6769-624f-425c-9196-cc472f10af46}" ma:internalName="TaxCatchAll" ma:showField="CatchAllData" ma:web="7334648d-265e-479b-a8d0-f6d5e9f55478">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8c3f6769-624f-425c-9196-cc472f10af46}" ma:internalName="TaxCatchAllLabel" ma:readOnly="true" ma:showField="CatchAllDataLabel" ma:web="7334648d-265e-479b-a8d0-f6d5e9f55478">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c75c247-7f53-4913-864a-4160aff1c458"/>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 xsi:nil="tru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6480</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DOER 2014 CCER Initative </ProjectNam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AF42E-A49F-4E4F-B734-514120DEB0D8}">
  <ds:schemaRefs>
    <ds:schemaRef ds:uri="http://schemas.microsoft.com/sharepoint/v3/contenttype/forms"/>
  </ds:schemaRefs>
</ds:datastoreItem>
</file>

<file path=customXml/itemProps2.xml><?xml version="1.0" encoding="utf-8"?>
<ds:datastoreItem xmlns:ds="http://schemas.openxmlformats.org/officeDocument/2006/customXml" ds:itemID="{745C8D70-2F11-41B3-B617-869A517B6627}">
  <ds:schemaRefs>
    <ds:schemaRef ds:uri="Microsoft.SharePoint.Taxonomy.ContentTypeSync"/>
  </ds:schemaRefs>
</ds:datastoreItem>
</file>

<file path=customXml/itemProps3.xml><?xml version="1.0" encoding="utf-8"?>
<ds:datastoreItem xmlns:ds="http://schemas.openxmlformats.org/officeDocument/2006/customXml" ds:itemID="{8FF346D7-D508-4078-811D-8B5F183D4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520EB-F994-44FE-80EC-A88E2A527F93}">
  <ds:schemaRefs>
    <ds:schemaRef ds:uri="http://schemas.microsoft.com/office/2006/metadata/properties"/>
    <ds:schemaRef ds:uri="http://schemas.microsoft.com/office/infopath/2007/PartnerControls"/>
    <ds:schemaRef ds:uri="dc75c247-7f53-4913-864a-4160aff1c458"/>
  </ds:schemaRefs>
</ds:datastoreItem>
</file>

<file path=customXml/itemProps5.xml><?xml version="1.0" encoding="utf-8"?>
<ds:datastoreItem xmlns:ds="http://schemas.openxmlformats.org/officeDocument/2006/customXml" ds:itemID="{191709FF-F966-455F-81E9-292C883B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Report_Proposal Body Template.dotx</Template>
  <TotalTime>300</TotalTime>
  <Pages>15</Pages>
  <Words>4479</Words>
  <Characters>25533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CCERI Final Report</vt:lpstr>
    </vt:vector>
  </TitlesOfParts>
  <Company>CadmusGroup Inc</Company>
  <LinksUpToDate>false</LinksUpToDate>
  <CharactersWithSpaces>29953</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2015-02-17T13:35:00Z</dcterms:created>
  <dc:creator>Stephen Treat</dc:creator>
  <lastModifiedBy>David Beavers</lastModifiedBy>
  <lastPrinted>2015-01-23T21:14:00Z</lastPrinted>
  <dcterms:modified xsi:type="dcterms:W3CDTF">2015-02-18T14:52:00Z</dcterms:modified>
  <revision>19</revision>
  <dc:title>CCERI Final Report</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0x010100B80CB6684E0D2F408D230F308CBB847F030100EDBA48905719544C8C0376F1E319619D</vt:lpwstr>
  </property>
  <property fmtid="{D5CDD505-2E9C-101B-9397-08002B2CF9AE}" pid="3" name="Resources Page">
    <vt:lpwstr/>
  </property>
  <property fmtid="{D5CDD505-2E9C-101B-9397-08002B2CF9AE}" pid="4" name="Cadmus Department">
    <vt:lpwstr>3;#Company Resources|991eae00-7125-4636-aeb8-170afa3b7b8a</vt:lpwstr>
  </property>
  <property fmtid="{D5CDD505-2E9C-101B-9397-08002B2CF9AE}" pid="5" name="TaxKeyword">
    <vt:lpwstr/>
  </property>
  <property fmtid="{D5CDD505-2E9C-101B-9397-08002B2CF9AE}" pid="6" name="Locations">
    <vt:lpwstr/>
  </property>
  <property fmtid="{D5CDD505-2E9C-101B-9397-08002B2CF9AE}" pid="7" name="ContractDivisions">
    <vt:lpwstr/>
  </property>
  <property fmtid="{D5CDD505-2E9C-101B-9397-08002B2CF9AE}" pid="8" name="ContractClients">
    <vt:lpwstr/>
  </property>
  <property fmtid="{D5CDD505-2E9C-101B-9397-08002B2CF9AE}" pid="9" name="AreaOfExpertise">
    <vt:lpwstr/>
  </property>
  <property fmtid="{D5CDD505-2E9C-101B-9397-08002B2CF9AE}" pid="10" name="ProjectLocations">
    <vt:lpwstr/>
  </property>
  <property fmtid="{D5CDD505-2E9C-101B-9397-08002B2CF9AE}" pid="11" name="ProjectSubjectAreas">
    <vt:lpwstr/>
  </property>
  <property fmtid="{D5CDD505-2E9C-101B-9397-08002B2CF9AE}" pid="12" name="ServiceSectors">
    <vt:lpwstr/>
  </property>
  <property fmtid="{D5CDD505-2E9C-101B-9397-08002B2CF9AE}" pid="13" name="WorkType">
    <vt:lpwstr/>
  </property>
  <property fmtid="{D5CDD505-2E9C-101B-9397-08002B2CF9AE}" pid="14" name="ProjectClients">
    <vt:lpwstr/>
  </property>
  <property fmtid="{D5CDD505-2E9C-101B-9397-08002B2CF9AE}" pid="15" name="ProjectServiceSectors">
    <vt:lpwstr/>
  </property>
</Properties>
</file>