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BC08" w14:textId="77777777" w:rsidR="00BB27F4" w:rsidRDefault="00A36B4C">
      <w:pPr>
        <w:pStyle w:val="BodyText"/>
        <w:spacing w:before="80" w:line="276" w:lineRule="auto"/>
        <w:ind w:left="2659" w:right="2597"/>
        <w:jc w:val="center"/>
      </w:pPr>
      <w:r>
        <w:t>Massachusetts</w:t>
      </w:r>
      <w:r>
        <w:rPr>
          <w:spacing w:val="-10"/>
        </w:rPr>
        <w:t xml:space="preserve"> </w:t>
      </w:r>
      <w:r>
        <w:t>Department</w:t>
      </w:r>
      <w:r>
        <w:rPr>
          <w:spacing w:val="-9"/>
        </w:rPr>
        <w:t xml:space="preserve"> </w:t>
      </w:r>
      <w:r>
        <w:t>of</w:t>
      </w:r>
      <w:r>
        <w:rPr>
          <w:spacing w:val="-9"/>
        </w:rPr>
        <w:t xml:space="preserve"> </w:t>
      </w:r>
      <w:r>
        <w:t>Public</w:t>
      </w:r>
      <w:r>
        <w:rPr>
          <w:spacing w:val="-10"/>
        </w:rPr>
        <w:t xml:space="preserve"> </w:t>
      </w:r>
      <w:r>
        <w:t>Health Bureau of Substance Addiction Services 250 Washington St</w:t>
      </w:r>
    </w:p>
    <w:p w14:paraId="1521BC09" w14:textId="77777777" w:rsidR="00BB27F4" w:rsidRDefault="00A36B4C">
      <w:pPr>
        <w:pStyle w:val="BodyText"/>
        <w:ind w:left="2659" w:right="2598"/>
        <w:jc w:val="center"/>
      </w:pPr>
      <w:r>
        <w:t>Boston,</w:t>
      </w:r>
      <w:r>
        <w:rPr>
          <w:spacing w:val="-1"/>
        </w:rPr>
        <w:t xml:space="preserve"> </w:t>
      </w:r>
      <w:r>
        <w:t>MA</w:t>
      </w:r>
      <w:r>
        <w:rPr>
          <w:spacing w:val="58"/>
        </w:rPr>
        <w:t xml:space="preserve"> </w:t>
      </w:r>
      <w:r>
        <w:rPr>
          <w:spacing w:val="-4"/>
        </w:rPr>
        <w:t>02108</w:t>
      </w:r>
    </w:p>
    <w:p w14:paraId="1521BC0A" w14:textId="77777777" w:rsidR="00BB27F4" w:rsidRDefault="00BB27F4">
      <w:pPr>
        <w:pStyle w:val="BodyText"/>
        <w:spacing w:before="75"/>
      </w:pPr>
    </w:p>
    <w:p w14:paraId="1521BC0B" w14:textId="77777777" w:rsidR="00BB27F4" w:rsidRDefault="00A36B4C">
      <w:pPr>
        <w:pStyle w:val="Heading1"/>
        <w:ind w:left="2659" w:right="2597"/>
        <w:jc w:val="center"/>
      </w:pPr>
      <w:r>
        <w:t>A</w:t>
      </w:r>
      <w:r>
        <w:rPr>
          <w:spacing w:val="-3"/>
        </w:rPr>
        <w:t xml:space="preserve"> </w:t>
      </w:r>
      <w:r>
        <w:t>New</w:t>
      </w:r>
      <w:r>
        <w:rPr>
          <w:spacing w:val="-1"/>
        </w:rPr>
        <w:t xml:space="preserve"> </w:t>
      </w:r>
      <w:r>
        <w:t>Day</w:t>
      </w:r>
      <w:r>
        <w:rPr>
          <w:spacing w:val="-5"/>
        </w:rPr>
        <w:t xml:space="preserve"> </w:t>
      </w:r>
      <w:r>
        <w:t>for</w:t>
      </w:r>
      <w:r>
        <w:rPr>
          <w:spacing w:val="-3"/>
        </w:rPr>
        <w:t xml:space="preserve"> </w:t>
      </w:r>
      <w:r>
        <w:rPr>
          <w:spacing w:val="-4"/>
        </w:rPr>
        <w:t>OTPs</w:t>
      </w:r>
    </w:p>
    <w:p w14:paraId="1521BC0C" w14:textId="77777777" w:rsidR="00BB27F4" w:rsidRDefault="00A36B4C">
      <w:pPr>
        <w:spacing w:before="38"/>
        <w:ind w:left="58"/>
        <w:jc w:val="center"/>
        <w:rPr>
          <w:i/>
        </w:rPr>
      </w:pPr>
      <w:r>
        <w:rPr>
          <w:i/>
        </w:rPr>
        <w:t>Important</w:t>
      </w:r>
      <w:r>
        <w:rPr>
          <w:i/>
          <w:spacing w:val="-6"/>
        </w:rPr>
        <w:t xml:space="preserve"> </w:t>
      </w:r>
      <w:r>
        <w:rPr>
          <w:i/>
        </w:rPr>
        <w:t>Updates</w:t>
      </w:r>
      <w:r>
        <w:rPr>
          <w:i/>
          <w:spacing w:val="-6"/>
        </w:rPr>
        <w:t xml:space="preserve"> </w:t>
      </w:r>
      <w:r>
        <w:rPr>
          <w:i/>
        </w:rPr>
        <w:t>from</w:t>
      </w:r>
      <w:r>
        <w:rPr>
          <w:i/>
          <w:spacing w:val="-6"/>
        </w:rPr>
        <w:t xml:space="preserve"> </w:t>
      </w:r>
      <w:r>
        <w:rPr>
          <w:i/>
        </w:rPr>
        <w:t>the</w:t>
      </w:r>
      <w:r>
        <w:rPr>
          <w:i/>
          <w:spacing w:val="-5"/>
        </w:rPr>
        <w:t xml:space="preserve"> </w:t>
      </w:r>
      <w:r>
        <w:rPr>
          <w:i/>
        </w:rPr>
        <w:t>Massachusetts</w:t>
      </w:r>
      <w:r>
        <w:rPr>
          <w:i/>
          <w:spacing w:val="-7"/>
        </w:rPr>
        <w:t xml:space="preserve"> </w:t>
      </w:r>
      <w:r>
        <w:rPr>
          <w:i/>
        </w:rPr>
        <w:t>Bureau</w:t>
      </w:r>
      <w:r>
        <w:rPr>
          <w:i/>
          <w:spacing w:val="-5"/>
        </w:rPr>
        <w:t xml:space="preserve"> </w:t>
      </w:r>
      <w:r>
        <w:rPr>
          <w:i/>
        </w:rPr>
        <w:t>of</w:t>
      </w:r>
      <w:r>
        <w:rPr>
          <w:i/>
          <w:spacing w:val="-5"/>
        </w:rPr>
        <w:t xml:space="preserve"> </w:t>
      </w:r>
      <w:r>
        <w:rPr>
          <w:i/>
        </w:rPr>
        <w:t>Substance</w:t>
      </w:r>
      <w:r>
        <w:rPr>
          <w:i/>
          <w:spacing w:val="-7"/>
        </w:rPr>
        <w:t xml:space="preserve"> </w:t>
      </w:r>
      <w:r>
        <w:rPr>
          <w:i/>
        </w:rPr>
        <w:t>Addiction</w:t>
      </w:r>
      <w:r>
        <w:rPr>
          <w:i/>
          <w:spacing w:val="-7"/>
        </w:rPr>
        <w:t xml:space="preserve"> </w:t>
      </w:r>
      <w:r>
        <w:rPr>
          <w:i/>
        </w:rPr>
        <w:t>Services</w:t>
      </w:r>
      <w:r>
        <w:rPr>
          <w:i/>
          <w:spacing w:val="-6"/>
        </w:rPr>
        <w:t xml:space="preserve"> </w:t>
      </w:r>
      <w:r>
        <w:rPr>
          <w:i/>
          <w:spacing w:val="-2"/>
        </w:rPr>
        <w:t>(BSAS)</w:t>
      </w:r>
    </w:p>
    <w:p w14:paraId="1521BC0D" w14:textId="77777777" w:rsidR="00BB27F4" w:rsidRDefault="00BB27F4">
      <w:pPr>
        <w:pStyle w:val="BodyText"/>
        <w:spacing w:before="77"/>
        <w:rPr>
          <w:i/>
        </w:rPr>
      </w:pPr>
    </w:p>
    <w:p w14:paraId="1521BC0E" w14:textId="77777777" w:rsidR="00BB27F4" w:rsidRDefault="00A36B4C">
      <w:pPr>
        <w:pStyle w:val="BodyText"/>
        <w:ind w:left="119"/>
      </w:pPr>
      <w:r>
        <w:t>Dear</w:t>
      </w:r>
      <w:r>
        <w:rPr>
          <w:spacing w:val="-8"/>
        </w:rPr>
        <w:t xml:space="preserve"> </w:t>
      </w:r>
      <w:r>
        <w:t>Opioid</w:t>
      </w:r>
      <w:r>
        <w:rPr>
          <w:spacing w:val="-6"/>
        </w:rPr>
        <w:t xml:space="preserve"> </w:t>
      </w:r>
      <w:r>
        <w:t>Treatment</w:t>
      </w:r>
      <w:r>
        <w:rPr>
          <w:spacing w:val="-4"/>
        </w:rPr>
        <w:t xml:space="preserve"> </w:t>
      </w:r>
      <w:r>
        <w:t>Program</w:t>
      </w:r>
      <w:r>
        <w:rPr>
          <w:spacing w:val="-7"/>
        </w:rPr>
        <w:t xml:space="preserve"> </w:t>
      </w:r>
      <w:r>
        <w:t>(OTP)</w:t>
      </w:r>
      <w:r>
        <w:rPr>
          <w:spacing w:val="-4"/>
        </w:rPr>
        <w:t xml:space="preserve"> </w:t>
      </w:r>
      <w:r>
        <w:rPr>
          <w:spacing w:val="-2"/>
        </w:rPr>
        <w:t>Provider,</w:t>
      </w:r>
    </w:p>
    <w:p w14:paraId="1521BC0F" w14:textId="77777777" w:rsidR="00BB27F4" w:rsidRDefault="00BB27F4">
      <w:pPr>
        <w:pStyle w:val="BodyText"/>
        <w:spacing w:before="74"/>
      </w:pPr>
    </w:p>
    <w:p w14:paraId="1521BC10" w14:textId="77777777" w:rsidR="00BB27F4" w:rsidRDefault="00A36B4C">
      <w:pPr>
        <w:pStyle w:val="BodyText"/>
        <w:spacing w:before="1" w:line="276" w:lineRule="auto"/>
        <w:ind w:left="120" w:right="131"/>
      </w:pPr>
      <w:r>
        <w:t xml:space="preserve">The BSAS memo distributed on April 4, 2024, </w:t>
      </w:r>
      <w:r>
        <w:rPr>
          <w:color w:val="063762"/>
          <w:u w:val="single" w:color="063762"/>
        </w:rPr>
        <w:t>“</w:t>
      </w:r>
      <w:hyperlink r:id="rId10">
        <w:r>
          <w:rPr>
            <w:color w:val="0562C1"/>
            <w:u w:val="single" w:color="0562C1"/>
          </w:rPr>
          <w:t>Waiver from Certain Regulatory Requirements</w:t>
        </w:r>
      </w:hyperlink>
      <w:r>
        <w:rPr>
          <w:color w:val="0562C1"/>
        </w:rPr>
        <w:t xml:space="preserve"> </w:t>
      </w:r>
      <w:hyperlink r:id="rId11">
        <w:r>
          <w:rPr>
            <w:color w:val="0562C1"/>
            <w:u w:val="single" w:color="0562C1"/>
          </w:rPr>
          <w:t>and Guidance – 42 CFR Part 8 and 105 CMR 164.000</w:t>
        </w:r>
      </w:hyperlink>
      <w:r>
        <w:t>” outlines the BSAS OTP regulatory alignment and identifies specific regulatory waivers. It also provides the Department’s expectation regarding the implementation of the changes per the Final Rule that became effective</w:t>
      </w:r>
      <w:r>
        <w:rPr>
          <w:spacing w:val="-5"/>
        </w:rPr>
        <w:t xml:space="preserve"> </w:t>
      </w:r>
      <w:r>
        <w:rPr>
          <w:b/>
        </w:rPr>
        <w:t>April</w:t>
      </w:r>
      <w:r>
        <w:rPr>
          <w:b/>
          <w:spacing w:val="-3"/>
        </w:rPr>
        <w:t xml:space="preserve"> </w:t>
      </w:r>
      <w:r>
        <w:rPr>
          <w:b/>
        </w:rPr>
        <w:t>2,</w:t>
      </w:r>
      <w:r>
        <w:rPr>
          <w:b/>
          <w:spacing w:val="-3"/>
        </w:rPr>
        <w:t xml:space="preserve"> </w:t>
      </w:r>
      <w:r>
        <w:rPr>
          <w:b/>
        </w:rPr>
        <w:t>2024,</w:t>
      </w:r>
      <w:r>
        <w:rPr>
          <w:b/>
          <w:spacing w:val="-4"/>
        </w:rPr>
        <w:t xml:space="preserve"> </w:t>
      </w:r>
      <w:r>
        <w:rPr>
          <w:b/>
        </w:rPr>
        <w:t>with</w:t>
      </w:r>
      <w:r>
        <w:rPr>
          <w:b/>
          <w:spacing w:val="-5"/>
        </w:rPr>
        <w:t xml:space="preserve"> </w:t>
      </w:r>
      <w:r>
        <w:rPr>
          <w:b/>
        </w:rPr>
        <w:t>full</w:t>
      </w:r>
      <w:r>
        <w:rPr>
          <w:b/>
          <w:spacing w:val="-1"/>
        </w:rPr>
        <w:t xml:space="preserve"> </w:t>
      </w:r>
      <w:r>
        <w:rPr>
          <w:b/>
        </w:rPr>
        <w:t>compliance</w:t>
      </w:r>
      <w:r>
        <w:rPr>
          <w:b/>
          <w:spacing w:val="-3"/>
        </w:rPr>
        <w:t xml:space="preserve"> </w:t>
      </w:r>
      <w:r>
        <w:rPr>
          <w:b/>
        </w:rPr>
        <w:t>expected</w:t>
      </w:r>
      <w:r>
        <w:rPr>
          <w:b/>
          <w:spacing w:val="-3"/>
        </w:rPr>
        <w:t xml:space="preserve"> </w:t>
      </w:r>
      <w:r>
        <w:rPr>
          <w:b/>
        </w:rPr>
        <w:t>on</w:t>
      </w:r>
      <w:r>
        <w:rPr>
          <w:b/>
          <w:spacing w:val="-5"/>
        </w:rPr>
        <w:t xml:space="preserve"> </w:t>
      </w:r>
      <w:r>
        <w:rPr>
          <w:b/>
        </w:rPr>
        <w:t>October</w:t>
      </w:r>
      <w:r>
        <w:rPr>
          <w:b/>
          <w:spacing w:val="-4"/>
        </w:rPr>
        <w:t xml:space="preserve"> </w:t>
      </w:r>
      <w:r>
        <w:rPr>
          <w:b/>
        </w:rPr>
        <w:t>2,</w:t>
      </w:r>
      <w:r>
        <w:rPr>
          <w:b/>
          <w:spacing w:val="-3"/>
        </w:rPr>
        <w:t xml:space="preserve"> </w:t>
      </w:r>
      <w:r>
        <w:rPr>
          <w:b/>
        </w:rPr>
        <w:t>2024.</w:t>
      </w:r>
      <w:r>
        <w:rPr>
          <w:b/>
          <w:spacing w:val="-1"/>
        </w:rPr>
        <w:t xml:space="preserve"> </w:t>
      </w:r>
      <w:r>
        <w:t>BSAS</w:t>
      </w:r>
      <w:r>
        <w:rPr>
          <w:spacing w:val="-3"/>
        </w:rPr>
        <w:t xml:space="preserve"> </w:t>
      </w:r>
      <w:r>
        <w:t>is</w:t>
      </w:r>
      <w:r>
        <w:rPr>
          <w:spacing w:val="-2"/>
        </w:rPr>
        <w:t xml:space="preserve"> </w:t>
      </w:r>
      <w:r>
        <w:t>grateful to</w:t>
      </w:r>
      <w:r>
        <w:rPr>
          <w:spacing w:val="-2"/>
        </w:rPr>
        <w:t xml:space="preserve"> </w:t>
      </w:r>
      <w:r>
        <w:t>the</w:t>
      </w:r>
      <w:r>
        <w:rPr>
          <w:spacing w:val="-2"/>
        </w:rPr>
        <w:t xml:space="preserve"> </w:t>
      </w:r>
      <w:r>
        <w:t>OTPs</w:t>
      </w:r>
      <w:r>
        <w:rPr>
          <w:spacing w:val="-2"/>
        </w:rPr>
        <w:t xml:space="preserve"> </w:t>
      </w:r>
      <w:r>
        <w:t>for</w:t>
      </w:r>
      <w:r>
        <w:rPr>
          <w:spacing w:val="-1"/>
        </w:rPr>
        <w:t xml:space="preserve"> </w:t>
      </w:r>
      <w:r>
        <w:t>their dedication and daily efforts</w:t>
      </w:r>
      <w:r>
        <w:rPr>
          <w:spacing w:val="-2"/>
        </w:rPr>
        <w:t xml:space="preserve"> </w:t>
      </w:r>
      <w:r>
        <w:t>to provide</w:t>
      </w:r>
      <w:r>
        <w:rPr>
          <w:spacing w:val="-2"/>
        </w:rPr>
        <w:t xml:space="preserve"> </w:t>
      </w:r>
      <w:r>
        <w:t>this life-saving</w:t>
      </w:r>
      <w:r>
        <w:rPr>
          <w:spacing w:val="-2"/>
        </w:rPr>
        <w:t xml:space="preserve"> </w:t>
      </w:r>
      <w:r>
        <w:t>treatment and</w:t>
      </w:r>
      <w:r>
        <w:rPr>
          <w:spacing w:val="-2"/>
        </w:rPr>
        <w:t xml:space="preserve"> </w:t>
      </w:r>
      <w:r>
        <w:t>looks forward to supporting OTPs as you implement these changes.</w:t>
      </w:r>
    </w:p>
    <w:p w14:paraId="1521BC11" w14:textId="77777777" w:rsidR="00BB27F4" w:rsidRDefault="00BB27F4">
      <w:pPr>
        <w:pStyle w:val="BodyText"/>
        <w:spacing w:before="1"/>
        <w:rPr>
          <w:sz w:val="17"/>
        </w:rPr>
      </w:pPr>
    </w:p>
    <w:p w14:paraId="1521BC12" w14:textId="77777777" w:rsidR="00BB27F4" w:rsidRDefault="00BB27F4">
      <w:pPr>
        <w:rPr>
          <w:sz w:val="17"/>
        </w:rPr>
        <w:sectPr w:rsidR="00BB27F4">
          <w:footerReference w:type="default" r:id="rId12"/>
          <w:type w:val="continuous"/>
          <w:pgSz w:w="12240" w:h="15840"/>
          <w:pgMar w:top="1360" w:right="1380" w:bottom="1200" w:left="1320" w:header="0" w:footer="1020" w:gutter="0"/>
          <w:pgNumType w:start="1"/>
          <w:cols w:space="720"/>
        </w:sectPr>
      </w:pPr>
    </w:p>
    <w:p w14:paraId="1521BC13" w14:textId="77777777" w:rsidR="00BB27F4" w:rsidRDefault="00A36B4C">
      <w:pPr>
        <w:pStyle w:val="Heading1"/>
        <w:numPr>
          <w:ilvl w:val="0"/>
          <w:numId w:val="3"/>
        </w:numPr>
        <w:tabs>
          <w:tab w:val="left" w:pos="837"/>
          <w:tab w:val="left" w:pos="839"/>
        </w:tabs>
        <w:spacing w:before="95" w:line="276" w:lineRule="auto"/>
        <w:ind w:right="76"/>
      </w:pPr>
      <w:r>
        <w:t>Promote and support a cultural shift</w:t>
      </w:r>
      <w:r>
        <w:rPr>
          <w:spacing w:val="-9"/>
        </w:rPr>
        <w:t xml:space="preserve"> </w:t>
      </w:r>
      <w:r>
        <w:t>in</w:t>
      </w:r>
      <w:r>
        <w:rPr>
          <w:spacing w:val="-6"/>
        </w:rPr>
        <w:t xml:space="preserve"> </w:t>
      </w:r>
      <w:r>
        <w:t>care</w:t>
      </w:r>
      <w:r>
        <w:rPr>
          <w:spacing w:val="-8"/>
        </w:rPr>
        <w:t xml:space="preserve"> </w:t>
      </w:r>
      <w:r>
        <w:t>and</w:t>
      </w:r>
      <w:r>
        <w:rPr>
          <w:spacing w:val="-8"/>
        </w:rPr>
        <w:t xml:space="preserve"> </w:t>
      </w:r>
      <w:r>
        <w:t>service</w:t>
      </w:r>
      <w:r>
        <w:rPr>
          <w:spacing w:val="-6"/>
        </w:rPr>
        <w:t xml:space="preserve"> </w:t>
      </w:r>
      <w:r>
        <w:t>delivery.</w:t>
      </w:r>
    </w:p>
    <w:p w14:paraId="1521BC14" w14:textId="77777777" w:rsidR="00BB27F4" w:rsidRDefault="00BB27F4">
      <w:pPr>
        <w:pStyle w:val="BodyText"/>
        <w:spacing w:before="38"/>
        <w:rPr>
          <w:b/>
        </w:rPr>
      </w:pPr>
    </w:p>
    <w:p w14:paraId="1521BC15" w14:textId="77777777" w:rsidR="00BB27F4" w:rsidRDefault="00A36B4C">
      <w:pPr>
        <w:ind w:left="119"/>
        <w:rPr>
          <w:b/>
        </w:rPr>
      </w:pPr>
      <w:r>
        <w:t>The</w:t>
      </w:r>
      <w:r>
        <w:rPr>
          <w:spacing w:val="-6"/>
        </w:rPr>
        <w:t xml:space="preserve"> </w:t>
      </w:r>
      <w:r>
        <w:t>regulatory</w:t>
      </w:r>
      <w:r>
        <w:rPr>
          <w:spacing w:val="-6"/>
        </w:rPr>
        <w:t xml:space="preserve"> </w:t>
      </w:r>
      <w:r>
        <w:t>changes</w:t>
      </w:r>
      <w:r>
        <w:rPr>
          <w:spacing w:val="-6"/>
        </w:rPr>
        <w:t xml:space="preserve"> </w:t>
      </w:r>
      <w:r>
        <w:rPr>
          <w:b/>
        </w:rPr>
        <w:t>focus</w:t>
      </w:r>
      <w:r>
        <w:rPr>
          <w:b/>
          <w:spacing w:val="-5"/>
        </w:rPr>
        <w:t xml:space="preserve"> on:</w:t>
      </w:r>
    </w:p>
    <w:p w14:paraId="1521BC16" w14:textId="77777777" w:rsidR="00BB27F4" w:rsidRDefault="00A36B4C">
      <w:pPr>
        <w:pStyle w:val="ListParagraph"/>
        <w:numPr>
          <w:ilvl w:val="1"/>
          <w:numId w:val="3"/>
        </w:numPr>
        <w:tabs>
          <w:tab w:val="left" w:pos="839"/>
        </w:tabs>
        <w:spacing w:before="38"/>
        <w:ind w:left="839" w:hanging="360"/>
      </w:pPr>
      <w:r>
        <w:t>patient-centered</w:t>
      </w:r>
      <w:r>
        <w:rPr>
          <w:spacing w:val="-13"/>
        </w:rPr>
        <w:t xml:space="preserve"> </w:t>
      </w:r>
      <w:r>
        <w:rPr>
          <w:spacing w:val="-4"/>
        </w:rPr>
        <w:t>care</w:t>
      </w:r>
    </w:p>
    <w:p w14:paraId="1521BC17" w14:textId="77777777" w:rsidR="00BB27F4" w:rsidRDefault="00A36B4C">
      <w:pPr>
        <w:pStyle w:val="ListParagraph"/>
        <w:numPr>
          <w:ilvl w:val="1"/>
          <w:numId w:val="3"/>
        </w:numPr>
        <w:tabs>
          <w:tab w:val="left" w:pos="840"/>
        </w:tabs>
        <w:spacing w:before="37" w:line="276" w:lineRule="auto"/>
        <w:ind w:right="38"/>
      </w:pPr>
      <w:r>
        <w:t>shared</w:t>
      </w:r>
      <w:r>
        <w:rPr>
          <w:spacing w:val="-16"/>
        </w:rPr>
        <w:t xml:space="preserve"> </w:t>
      </w:r>
      <w:r>
        <w:t>practitioner-patient</w:t>
      </w:r>
      <w:r>
        <w:rPr>
          <w:spacing w:val="-15"/>
        </w:rPr>
        <w:t xml:space="preserve"> </w:t>
      </w:r>
      <w:r>
        <w:t xml:space="preserve">decision- </w:t>
      </w:r>
      <w:r>
        <w:rPr>
          <w:spacing w:val="-2"/>
        </w:rPr>
        <w:t>making</w:t>
      </w:r>
    </w:p>
    <w:p w14:paraId="1521BC18" w14:textId="77777777" w:rsidR="00BB27F4" w:rsidRDefault="00A36B4C">
      <w:pPr>
        <w:pStyle w:val="ListParagraph"/>
        <w:numPr>
          <w:ilvl w:val="1"/>
          <w:numId w:val="3"/>
        </w:numPr>
        <w:tabs>
          <w:tab w:val="left" w:pos="839"/>
        </w:tabs>
        <w:spacing w:line="252" w:lineRule="exact"/>
        <w:ind w:left="839" w:hanging="360"/>
      </w:pPr>
      <w:r>
        <w:t>practitioners’</w:t>
      </w:r>
      <w:r>
        <w:rPr>
          <w:spacing w:val="-9"/>
        </w:rPr>
        <w:t xml:space="preserve"> </w:t>
      </w:r>
      <w:r>
        <w:t>clinical</w:t>
      </w:r>
      <w:r>
        <w:rPr>
          <w:spacing w:val="-8"/>
        </w:rPr>
        <w:t xml:space="preserve"> </w:t>
      </w:r>
      <w:r>
        <w:rPr>
          <w:spacing w:val="-2"/>
        </w:rPr>
        <w:t>judgment,</w:t>
      </w:r>
    </w:p>
    <w:p w14:paraId="1521BC19" w14:textId="77777777" w:rsidR="00BB27F4" w:rsidRDefault="00A36B4C">
      <w:pPr>
        <w:pStyle w:val="ListParagraph"/>
        <w:numPr>
          <w:ilvl w:val="1"/>
          <w:numId w:val="3"/>
        </w:numPr>
        <w:tabs>
          <w:tab w:val="left" w:pos="840"/>
        </w:tabs>
        <w:spacing w:before="40"/>
        <w:ind w:hanging="360"/>
      </w:pPr>
      <w:r>
        <w:t>responsive,</w:t>
      </w:r>
      <w:r>
        <w:rPr>
          <w:spacing w:val="-6"/>
        </w:rPr>
        <w:t xml:space="preserve"> </w:t>
      </w:r>
      <w:r>
        <w:t>flexible</w:t>
      </w:r>
      <w:r>
        <w:rPr>
          <w:spacing w:val="-7"/>
        </w:rPr>
        <w:t xml:space="preserve"> </w:t>
      </w:r>
      <w:r>
        <w:t>OTP</w:t>
      </w:r>
      <w:r>
        <w:rPr>
          <w:spacing w:val="-6"/>
        </w:rPr>
        <w:t xml:space="preserve"> </w:t>
      </w:r>
      <w:r>
        <w:rPr>
          <w:spacing w:val="-2"/>
        </w:rPr>
        <w:t>services</w:t>
      </w:r>
    </w:p>
    <w:p w14:paraId="1521BC1A" w14:textId="77777777" w:rsidR="00BB27F4" w:rsidRDefault="00A36B4C">
      <w:pPr>
        <w:pStyle w:val="ListParagraph"/>
        <w:numPr>
          <w:ilvl w:val="1"/>
          <w:numId w:val="3"/>
        </w:numPr>
        <w:tabs>
          <w:tab w:val="left" w:pos="840"/>
        </w:tabs>
        <w:spacing w:before="37"/>
        <w:ind w:hanging="360"/>
      </w:pPr>
      <w:r>
        <w:t>evidence-based</w:t>
      </w:r>
      <w:r>
        <w:rPr>
          <w:spacing w:val="-9"/>
        </w:rPr>
        <w:t xml:space="preserve"> </w:t>
      </w:r>
      <w:r>
        <w:rPr>
          <w:spacing w:val="-2"/>
        </w:rPr>
        <w:t>practice</w:t>
      </w:r>
    </w:p>
    <w:p w14:paraId="1521BC1B" w14:textId="77777777" w:rsidR="00BB27F4" w:rsidRDefault="00A36B4C">
      <w:pPr>
        <w:pStyle w:val="ListParagraph"/>
        <w:numPr>
          <w:ilvl w:val="1"/>
          <w:numId w:val="3"/>
        </w:numPr>
        <w:tabs>
          <w:tab w:val="left" w:pos="840"/>
        </w:tabs>
        <w:spacing w:before="40"/>
        <w:ind w:hanging="360"/>
      </w:pPr>
      <w:r>
        <w:t>non-stigmatizing</w:t>
      </w:r>
      <w:r>
        <w:rPr>
          <w:spacing w:val="-11"/>
        </w:rPr>
        <w:t xml:space="preserve"> </w:t>
      </w:r>
      <w:r>
        <w:rPr>
          <w:spacing w:val="-2"/>
        </w:rPr>
        <w:t>language</w:t>
      </w:r>
    </w:p>
    <w:p w14:paraId="1521BC1C" w14:textId="77777777" w:rsidR="00BB27F4" w:rsidRDefault="00A36B4C">
      <w:pPr>
        <w:pStyle w:val="Heading1"/>
        <w:numPr>
          <w:ilvl w:val="0"/>
          <w:numId w:val="3"/>
        </w:numPr>
        <w:tabs>
          <w:tab w:val="left" w:pos="837"/>
          <w:tab w:val="left" w:pos="839"/>
        </w:tabs>
        <w:spacing w:before="94" w:line="276" w:lineRule="auto"/>
        <w:ind w:right="211"/>
      </w:pPr>
      <w:r>
        <w:rPr>
          <w:b w:val="0"/>
        </w:rPr>
        <w:br w:type="column"/>
      </w:r>
      <w:r>
        <w:t>Promote</w:t>
      </w:r>
      <w:r>
        <w:rPr>
          <w:spacing w:val="-8"/>
        </w:rPr>
        <w:t xml:space="preserve"> </w:t>
      </w:r>
      <w:r>
        <w:t>MOUD</w:t>
      </w:r>
      <w:r>
        <w:rPr>
          <w:spacing w:val="-6"/>
        </w:rPr>
        <w:t xml:space="preserve"> </w:t>
      </w:r>
      <w:r>
        <w:t>as</w:t>
      </w:r>
      <w:r>
        <w:rPr>
          <w:spacing w:val="-8"/>
        </w:rPr>
        <w:t xml:space="preserve"> </w:t>
      </w:r>
      <w:r>
        <w:t>a</w:t>
      </w:r>
      <w:r>
        <w:rPr>
          <w:spacing w:val="-8"/>
        </w:rPr>
        <w:t xml:space="preserve"> </w:t>
      </w:r>
      <w:r>
        <w:t>treatment</w:t>
      </w:r>
      <w:r>
        <w:rPr>
          <w:spacing w:val="-7"/>
        </w:rPr>
        <w:t xml:space="preserve"> </w:t>
      </w:r>
      <w:r>
        <w:t>for a chronic medical condition.</w:t>
      </w:r>
    </w:p>
    <w:p w14:paraId="1521BC1D" w14:textId="77777777" w:rsidR="00BB27F4" w:rsidRDefault="00BB27F4">
      <w:pPr>
        <w:pStyle w:val="BodyText"/>
        <w:spacing w:before="39"/>
        <w:rPr>
          <w:b/>
        </w:rPr>
      </w:pPr>
    </w:p>
    <w:p w14:paraId="1521BC1E" w14:textId="77777777" w:rsidR="00BB27F4" w:rsidRDefault="00A36B4C">
      <w:pPr>
        <w:ind w:left="119"/>
        <w:rPr>
          <w:b/>
        </w:rPr>
      </w:pPr>
      <w:r>
        <w:t>The</w:t>
      </w:r>
      <w:r>
        <w:rPr>
          <w:spacing w:val="-6"/>
        </w:rPr>
        <w:t xml:space="preserve"> </w:t>
      </w:r>
      <w:r>
        <w:t>regulatory</w:t>
      </w:r>
      <w:r>
        <w:rPr>
          <w:spacing w:val="-7"/>
        </w:rPr>
        <w:t xml:space="preserve"> </w:t>
      </w:r>
      <w:r>
        <w:t>changes</w:t>
      </w:r>
      <w:r>
        <w:rPr>
          <w:spacing w:val="-6"/>
        </w:rPr>
        <w:t xml:space="preserve"> </w:t>
      </w:r>
      <w:r>
        <w:rPr>
          <w:b/>
          <w:spacing w:val="-2"/>
        </w:rPr>
        <w:t>support:</w:t>
      </w:r>
    </w:p>
    <w:p w14:paraId="1521BC1F" w14:textId="77777777" w:rsidR="00BB27F4" w:rsidRDefault="00A36B4C">
      <w:pPr>
        <w:pStyle w:val="ListParagraph"/>
        <w:numPr>
          <w:ilvl w:val="1"/>
          <w:numId w:val="3"/>
        </w:numPr>
        <w:tabs>
          <w:tab w:val="left" w:pos="839"/>
        </w:tabs>
        <w:spacing w:before="37"/>
        <w:ind w:left="839" w:hanging="360"/>
      </w:pPr>
      <w:r>
        <w:t>Increasing</w:t>
      </w:r>
      <w:r>
        <w:rPr>
          <w:spacing w:val="-7"/>
        </w:rPr>
        <w:t xml:space="preserve"> </w:t>
      </w:r>
      <w:r>
        <w:rPr>
          <w:spacing w:val="-2"/>
        </w:rPr>
        <w:t>access</w:t>
      </w:r>
    </w:p>
    <w:p w14:paraId="1521BC20" w14:textId="77777777" w:rsidR="00BB27F4" w:rsidRDefault="00A36B4C">
      <w:pPr>
        <w:pStyle w:val="ListParagraph"/>
        <w:numPr>
          <w:ilvl w:val="1"/>
          <w:numId w:val="3"/>
        </w:numPr>
        <w:tabs>
          <w:tab w:val="left" w:pos="839"/>
        </w:tabs>
        <w:spacing w:before="37" w:line="276" w:lineRule="auto"/>
        <w:ind w:left="839" w:right="309"/>
      </w:pPr>
      <w:r>
        <w:t>Allowing</w:t>
      </w:r>
      <w:r>
        <w:rPr>
          <w:spacing w:val="-10"/>
        </w:rPr>
        <w:t xml:space="preserve"> </w:t>
      </w:r>
      <w:r>
        <w:t>for</w:t>
      </w:r>
      <w:r>
        <w:rPr>
          <w:spacing w:val="-8"/>
        </w:rPr>
        <w:t xml:space="preserve"> </w:t>
      </w:r>
      <w:r>
        <w:t>more</w:t>
      </w:r>
      <w:r>
        <w:rPr>
          <w:spacing w:val="-11"/>
        </w:rPr>
        <w:t xml:space="preserve"> </w:t>
      </w:r>
      <w:r>
        <w:t>flexible</w:t>
      </w:r>
      <w:r>
        <w:rPr>
          <w:spacing w:val="-10"/>
        </w:rPr>
        <w:t xml:space="preserve"> </w:t>
      </w:r>
      <w:r>
        <w:t xml:space="preserve">treatment </w:t>
      </w:r>
      <w:r>
        <w:rPr>
          <w:spacing w:val="-2"/>
        </w:rPr>
        <w:t>experiences</w:t>
      </w:r>
    </w:p>
    <w:p w14:paraId="1521BC21" w14:textId="77777777" w:rsidR="00BB27F4" w:rsidRDefault="00A36B4C">
      <w:pPr>
        <w:pStyle w:val="ListParagraph"/>
        <w:numPr>
          <w:ilvl w:val="1"/>
          <w:numId w:val="3"/>
        </w:numPr>
        <w:tabs>
          <w:tab w:val="left" w:pos="839"/>
        </w:tabs>
        <w:spacing w:line="252" w:lineRule="exact"/>
        <w:ind w:left="839" w:hanging="360"/>
      </w:pPr>
      <w:r>
        <w:t>Increasing</w:t>
      </w:r>
      <w:r>
        <w:rPr>
          <w:spacing w:val="-7"/>
        </w:rPr>
        <w:t xml:space="preserve"> </w:t>
      </w:r>
      <w:r>
        <w:t>retention</w:t>
      </w:r>
      <w:r>
        <w:rPr>
          <w:spacing w:val="-4"/>
        </w:rPr>
        <w:t xml:space="preserve"> </w:t>
      </w:r>
      <w:r>
        <w:t>in</w:t>
      </w:r>
      <w:r>
        <w:rPr>
          <w:spacing w:val="-6"/>
        </w:rPr>
        <w:t xml:space="preserve"> </w:t>
      </w:r>
      <w:r>
        <w:rPr>
          <w:spacing w:val="-4"/>
        </w:rPr>
        <w:t>care</w:t>
      </w:r>
    </w:p>
    <w:p w14:paraId="1521BC22" w14:textId="77777777" w:rsidR="00BB27F4" w:rsidRDefault="00A36B4C">
      <w:pPr>
        <w:pStyle w:val="ListParagraph"/>
        <w:numPr>
          <w:ilvl w:val="1"/>
          <w:numId w:val="3"/>
        </w:numPr>
        <w:tabs>
          <w:tab w:val="left" w:pos="840"/>
        </w:tabs>
        <w:spacing w:before="40" w:line="276" w:lineRule="auto"/>
        <w:ind w:right="270"/>
      </w:pPr>
      <w:r>
        <w:t>Expanding the reach of the OTP, through mobile units, medication units</w:t>
      </w:r>
      <w:r>
        <w:rPr>
          <w:spacing w:val="-6"/>
        </w:rPr>
        <w:t xml:space="preserve"> </w:t>
      </w:r>
      <w:r>
        <w:t>in</w:t>
      </w:r>
      <w:r>
        <w:rPr>
          <w:spacing w:val="-7"/>
        </w:rPr>
        <w:t xml:space="preserve"> </w:t>
      </w:r>
      <w:r>
        <w:t>other</w:t>
      </w:r>
      <w:r>
        <w:rPr>
          <w:spacing w:val="-8"/>
        </w:rPr>
        <w:t xml:space="preserve"> </w:t>
      </w:r>
      <w:r>
        <w:t>services,</w:t>
      </w:r>
      <w:r>
        <w:rPr>
          <w:spacing w:val="-8"/>
        </w:rPr>
        <w:t xml:space="preserve"> </w:t>
      </w:r>
      <w:r>
        <w:t>primary</w:t>
      </w:r>
      <w:r>
        <w:rPr>
          <w:spacing w:val="-9"/>
        </w:rPr>
        <w:t xml:space="preserve"> </w:t>
      </w:r>
      <w:r>
        <w:t>care integrations, infectious disease treatments, and other behavioral health services</w:t>
      </w:r>
    </w:p>
    <w:p w14:paraId="1521BC23" w14:textId="77777777" w:rsidR="00BB27F4" w:rsidRDefault="00BB27F4">
      <w:pPr>
        <w:spacing w:line="276" w:lineRule="auto"/>
        <w:sectPr w:rsidR="00BB27F4">
          <w:type w:val="continuous"/>
          <w:pgSz w:w="12240" w:h="15840"/>
          <w:pgMar w:top="1360" w:right="1380" w:bottom="1200" w:left="1320" w:header="0" w:footer="1020" w:gutter="0"/>
          <w:cols w:num="2" w:space="720" w:equalWidth="0">
            <w:col w:w="4381" w:space="571"/>
            <w:col w:w="4588"/>
          </w:cols>
        </w:sectPr>
      </w:pPr>
    </w:p>
    <w:p w14:paraId="1521BC24" w14:textId="77777777" w:rsidR="00BB27F4" w:rsidRDefault="00A36B4C">
      <w:pPr>
        <w:pStyle w:val="BodyText"/>
        <w:spacing w:before="198" w:line="276" w:lineRule="auto"/>
        <w:ind w:left="120"/>
      </w:pPr>
      <w:r>
        <w:t>To</w:t>
      </w:r>
      <w:r>
        <w:rPr>
          <w:spacing w:val="-3"/>
        </w:rPr>
        <w:t xml:space="preserve"> </w:t>
      </w:r>
      <w:r>
        <w:t>ensure</w:t>
      </w:r>
      <w:r>
        <w:rPr>
          <w:spacing w:val="-5"/>
        </w:rPr>
        <w:t xml:space="preserve"> </w:t>
      </w:r>
      <w:r>
        <w:t>OTPs</w:t>
      </w:r>
      <w:r>
        <w:rPr>
          <w:spacing w:val="-5"/>
        </w:rPr>
        <w:t xml:space="preserve"> </w:t>
      </w:r>
      <w:r>
        <w:t>are</w:t>
      </w:r>
      <w:r>
        <w:rPr>
          <w:spacing w:val="-3"/>
        </w:rPr>
        <w:t xml:space="preserve"> </w:t>
      </w:r>
      <w:r>
        <w:t>prepared</w:t>
      </w:r>
      <w:r>
        <w:rPr>
          <w:spacing w:val="-5"/>
        </w:rPr>
        <w:t xml:space="preserve"> </w:t>
      </w:r>
      <w:r>
        <w:t>to</w:t>
      </w:r>
      <w:r>
        <w:rPr>
          <w:spacing w:val="-3"/>
        </w:rPr>
        <w:t xml:space="preserve"> </w:t>
      </w:r>
      <w:r>
        <w:t>implement</w:t>
      </w:r>
      <w:r>
        <w:rPr>
          <w:spacing w:val="-3"/>
        </w:rPr>
        <w:t xml:space="preserve"> </w:t>
      </w:r>
      <w:r>
        <w:t>the</w:t>
      </w:r>
      <w:r>
        <w:rPr>
          <w:spacing w:val="-5"/>
        </w:rPr>
        <w:t xml:space="preserve"> </w:t>
      </w:r>
      <w:r>
        <w:t>Federal</w:t>
      </w:r>
      <w:r>
        <w:rPr>
          <w:spacing w:val="-3"/>
        </w:rPr>
        <w:t xml:space="preserve"> </w:t>
      </w:r>
      <w:r>
        <w:t>Regulatory</w:t>
      </w:r>
      <w:r>
        <w:rPr>
          <w:spacing w:val="-5"/>
        </w:rPr>
        <w:t xml:space="preserve"> </w:t>
      </w:r>
      <w:r>
        <w:t>changes</w:t>
      </w:r>
      <w:r>
        <w:rPr>
          <w:spacing w:val="-2"/>
        </w:rPr>
        <w:t xml:space="preserve"> </w:t>
      </w:r>
      <w:r>
        <w:t>by</w:t>
      </w:r>
      <w:r>
        <w:rPr>
          <w:spacing w:val="-5"/>
        </w:rPr>
        <w:t xml:space="preserve"> </w:t>
      </w:r>
      <w:r>
        <w:t>October,</w:t>
      </w:r>
      <w:r>
        <w:rPr>
          <w:spacing w:val="-1"/>
        </w:rPr>
        <w:t xml:space="preserve"> </w:t>
      </w:r>
      <w:r>
        <w:t>BSAS has summarized the key changes relevant to programs in Massachusetts and has prepared additional resources, such as a letter to patients, links to national webinars, and dates for local training opportunities.</w:t>
      </w:r>
    </w:p>
    <w:p w14:paraId="1521BC25" w14:textId="77777777" w:rsidR="00BB27F4" w:rsidRDefault="00BB27F4">
      <w:pPr>
        <w:pStyle w:val="BodyText"/>
        <w:spacing w:before="38"/>
      </w:pPr>
    </w:p>
    <w:p w14:paraId="1521BC26" w14:textId="77777777" w:rsidR="00BB27F4" w:rsidRDefault="00A36B4C">
      <w:pPr>
        <w:pStyle w:val="Heading1"/>
        <w:ind w:left="120"/>
      </w:pPr>
      <w:r>
        <w:t>Key</w:t>
      </w:r>
      <w:r>
        <w:rPr>
          <w:spacing w:val="-6"/>
        </w:rPr>
        <w:t xml:space="preserve"> </w:t>
      </w:r>
      <w:r>
        <w:t>Highlights</w:t>
      </w:r>
      <w:r>
        <w:rPr>
          <w:spacing w:val="-5"/>
        </w:rPr>
        <w:t xml:space="preserve"> </w:t>
      </w:r>
      <w:r>
        <w:t>of</w:t>
      </w:r>
      <w:r>
        <w:rPr>
          <w:spacing w:val="-4"/>
        </w:rPr>
        <w:t xml:space="preserve"> </w:t>
      </w:r>
      <w:r>
        <w:t>New</w:t>
      </w:r>
      <w:r>
        <w:rPr>
          <w:spacing w:val="-6"/>
        </w:rPr>
        <w:t xml:space="preserve"> </w:t>
      </w:r>
      <w:r>
        <w:t>OTP</w:t>
      </w:r>
      <w:r>
        <w:rPr>
          <w:spacing w:val="-4"/>
        </w:rPr>
        <w:t xml:space="preserve"> </w:t>
      </w:r>
      <w:r>
        <w:t>Regulations</w:t>
      </w:r>
      <w:r>
        <w:rPr>
          <w:spacing w:val="-5"/>
        </w:rPr>
        <w:t xml:space="preserve"> </w:t>
      </w:r>
      <w:r>
        <w:t>and</w:t>
      </w:r>
      <w:r>
        <w:rPr>
          <w:spacing w:val="-5"/>
        </w:rPr>
        <w:t xml:space="preserve"> </w:t>
      </w:r>
      <w:r>
        <w:t>BSAS</w:t>
      </w:r>
      <w:r>
        <w:rPr>
          <w:spacing w:val="-5"/>
        </w:rPr>
        <w:t xml:space="preserve"> </w:t>
      </w:r>
      <w:r>
        <w:rPr>
          <w:spacing w:val="-2"/>
        </w:rPr>
        <w:t>Guidance</w:t>
      </w:r>
    </w:p>
    <w:p w14:paraId="1521BC28" w14:textId="12D1F6F4" w:rsidR="00BB27F4" w:rsidRDefault="00A36B4C" w:rsidP="00A36B4C">
      <w:pPr>
        <w:pStyle w:val="BodyText"/>
        <w:spacing w:before="40" w:line="276" w:lineRule="auto"/>
        <w:ind w:left="120" w:right="131"/>
        <w:sectPr w:rsidR="00BB27F4">
          <w:type w:val="continuous"/>
          <w:pgSz w:w="12240" w:h="15840"/>
          <w:pgMar w:top="1360" w:right="1380" w:bottom="1200" w:left="1320" w:header="0" w:footer="1020" w:gutter="0"/>
          <w:cols w:space="720"/>
        </w:sectPr>
      </w:pPr>
      <w:r>
        <w:t>The</w:t>
      </w:r>
      <w:r>
        <w:rPr>
          <w:spacing w:val="-3"/>
        </w:rPr>
        <w:t xml:space="preserve"> </w:t>
      </w:r>
      <w:r>
        <w:t>Department</w:t>
      </w:r>
      <w:r>
        <w:rPr>
          <w:spacing w:val="-1"/>
        </w:rPr>
        <w:t xml:space="preserve"> </w:t>
      </w:r>
      <w:r>
        <w:t>expects</w:t>
      </w:r>
      <w:r>
        <w:rPr>
          <w:spacing w:val="-5"/>
        </w:rPr>
        <w:t xml:space="preserve"> </w:t>
      </w:r>
      <w:r>
        <w:t>that</w:t>
      </w:r>
      <w:r>
        <w:rPr>
          <w:spacing w:val="-4"/>
        </w:rPr>
        <w:t xml:space="preserve"> </w:t>
      </w:r>
      <w:r>
        <w:t>OTPs</w:t>
      </w:r>
      <w:r>
        <w:rPr>
          <w:spacing w:val="-5"/>
        </w:rPr>
        <w:t xml:space="preserve"> </w:t>
      </w:r>
      <w:r>
        <w:t>review</w:t>
      </w:r>
      <w:r>
        <w:rPr>
          <w:spacing w:val="-6"/>
        </w:rPr>
        <w:t xml:space="preserve"> </w:t>
      </w:r>
      <w:r>
        <w:t>the</w:t>
      </w:r>
      <w:r>
        <w:rPr>
          <w:spacing w:val="-2"/>
        </w:rPr>
        <w:t xml:space="preserve"> </w:t>
      </w:r>
      <w:hyperlink r:id="rId13">
        <w:r>
          <w:rPr>
            <w:color w:val="1154CC"/>
            <w:u w:val="single" w:color="1154CC"/>
          </w:rPr>
          <w:t>Final</w:t>
        </w:r>
        <w:r>
          <w:rPr>
            <w:color w:val="1154CC"/>
            <w:spacing w:val="-3"/>
            <w:u w:val="single" w:color="1154CC"/>
          </w:rPr>
          <w:t xml:space="preserve"> </w:t>
        </w:r>
        <w:r>
          <w:rPr>
            <w:color w:val="1154CC"/>
            <w:u w:val="single" w:color="1154CC"/>
          </w:rPr>
          <w:t>Rule</w:t>
        </w:r>
      </w:hyperlink>
      <w:r>
        <w:rPr>
          <w:color w:val="1154CC"/>
          <w:spacing w:val="-2"/>
        </w:rPr>
        <w:t xml:space="preserve"> </w:t>
      </w:r>
      <w:r>
        <w:t>and</w:t>
      </w:r>
      <w:r>
        <w:rPr>
          <w:spacing w:val="-3"/>
        </w:rPr>
        <w:t xml:space="preserve"> </w:t>
      </w:r>
      <w:r>
        <w:t>the</w:t>
      </w:r>
      <w:r>
        <w:rPr>
          <w:spacing w:val="-5"/>
        </w:rPr>
        <w:t xml:space="preserve"> </w:t>
      </w:r>
      <w:hyperlink r:id="rId14">
        <w:r>
          <w:rPr>
            <w:color w:val="1154CC"/>
            <w:u w:val="single" w:color="1154CC"/>
          </w:rPr>
          <w:t>BSAS</w:t>
        </w:r>
        <w:r>
          <w:rPr>
            <w:color w:val="1154CC"/>
            <w:spacing w:val="-3"/>
            <w:u w:val="single" w:color="1154CC"/>
          </w:rPr>
          <w:t xml:space="preserve"> </w:t>
        </w:r>
        <w:r>
          <w:rPr>
            <w:color w:val="1154CC"/>
            <w:u w:val="single" w:color="1154CC"/>
          </w:rPr>
          <w:t>regulatory</w:t>
        </w:r>
        <w:r>
          <w:rPr>
            <w:color w:val="1154CC"/>
            <w:spacing w:val="-2"/>
            <w:u w:val="single" w:color="1154CC"/>
          </w:rPr>
          <w:t xml:space="preserve"> </w:t>
        </w:r>
        <w:r>
          <w:rPr>
            <w:color w:val="1154CC"/>
            <w:u w:val="single" w:color="1154CC"/>
          </w:rPr>
          <w:t>waivers</w:t>
        </w:r>
        <w:r>
          <w:rPr>
            <w:color w:val="1154CC"/>
            <w:spacing w:val="-2"/>
            <w:u w:val="single" w:color="1154CC"/>
          </w:rPr>
          <w:t xml:space="preserve"> </w:t>
        </w:r>
        <w:r>
          <w:rPr>
            <w:color w:val="1154CC"/>
            <w:u w:val="single" w:color="1154CC"/>
          </w:rPr>
          <w:t>and</w:t>
        </w:r>
      </w:hyperlink>
      <w:r>
        <w:rPr>
          <w:color w:val="1154CC"/>
        </w:rPr>
        <w:t xml:space="preserve"> </w:t>
      </w:r>
      <w:hyperlink r:id="rId15">
        <w:r>
          <w:rPr>
            <w:color w:val="1154CC"/>
            <w:u w:val="single" w:color="1154CC"/>
          </w:rPr>
          <w:t>expectations</w:t>
        </w:r>
      </w:hyperlink>
      <w:r>
        <w:t>.</w:t>
      </w:r>
      <w:r>
        <w:rPr>
          <w:spacing w:val="40"/>
        </w:rPr>
        <w:t xml:space="preserve"> </w:t>
      </w:r>
      <w:r>
        <w:t>All policies, including take-home and telehealth, must be updated to reflect the new rule and BSAS’ Waiver from Certain Regulatory Requirements and Guidance. To support OTPs during this transition, opportunities for training, dialogue, and responsive technical assistance are available.</w:t>
      </w:r>
    </w:p>
    <w:p w14:paraId="1521BC2A" w14:textId="77777777" w:rsidR="00BB27F4" w:rsidRDefault="00A36B4C" w:rsidP="00A36B4C">
      <w:pPr>
        <w:pStyle w:val="Heading1"/>
        <w:ind w:left="0" w:firstLine="120"/>
      </w:pPr>
      <w:r>
        <w:lastRenderedPageBreak/>
        <w:t>Want</w:t>
      </w:r>
      <w:r>
        <w:rPr>
          <w:spacing w:val="-5"/>
        </w:rPr>
        <w:t xml:space="preserve"> </w:t>
      </w:r>
      <w:r>
        <w:t>to</w:t>
      </w:r>
      <w:r>
        <w:rPr>
          <w:spacing w:val="-2"/>
        </w:rPr>
        <w:t xml:space="preserve"> </w:t>
      </w:r>
      <w:r>
        <w:t>learn</w:t>
      </w:r>
      <w:r>
        <w:rPr>
          <w:spacing w:val="-3"/>
        </w:rPr>
        <w:t xml:space="preserve"> </w:t>
      </w:r>
      <w:r>
        <w:rPr>
          <w:spacing w:val="-4"/>
        </w:rPr>
        <w:t>more?</w:t>
      </w:r>
    </w:p>
    <w:p w14:paraId="1521BC2B" w14:textId="77777777" w:rsidR="00BB27F4" w:rsidRDefault="00A36B4C">
      <w:pPr>
        <w:pStyle w:val="ListParagraph"/>
        <w:numPr>
          <w:ilvl w:val="0"/>
          <w:numId w:val="2"/>
        </w:numPr>
        <w:tabs>
          <w:tab w:val="left" w:pos="837"/>
          <w:tab w:val="left" w:pos="839"/>
        </w:tabs>
        <w:spacing w:before="38" w:line="276" w:lineRule="auto"/>
        <w:ind w:right="111"/>
      </w:pPr>
      <w:r>
        <w:rPr>
          <w:b/>
        </w:rPr>
        <w:t>New Federal Regulations in Opioid</w:t>
      </w:r>
      <w:r>
        <w:rPr>
          <w:b/>
          <w:spacing w:val="-2"/>
        </w:rPr>
        <w:t xml:space="preserve"> </w:t>
      </w:r>
      <w:r>
        <w:rPr>
          <w:b/>
        </w:rPr>
        <w:t>Treatment Programs, What does</w:t>
      </w:r>
      <w:r>
        <w:rPr>
          <w:b/>
          <w:spacing w:val="-1"/>
        </w:rPr>
        <w:t xml:space="preserve"> </w:t>
      </w:r>
      <w:r>
        <w:rPr>
          <w:b/>
        </w:rPr>
        <w:t xml:space="preserve">this mean for Massachusetts? </w:t>
      </w:r>
      <w:r>
        <w:t>Two opportunities are available to join the Massachusetts’ OTP Training and Technical Assistance Center as they present the Department’s expectations regarding the implementation of the changes per the Final Rule that became</w:t>
      </w:r>
      <w:r>
        <w:rPr>
          <w:spacing w:val="-3"/>
        </w:rPr>
        <w:t xml:space="preserve"> </w:t>
      </w:r>
      <w:r>
        <w:t>effective</w:t>
      </w:r>
      <w:r>
        <w:rPr>
          <w:spacing w:val="-5"/>
        </w:rPr>
        <w:t xml:space="preserve"> </w:t>
      </w:r>
      <w:r>
        <w:t>April</w:t>
      </w:r>
      <w:r>
        <w:rPr>
          <w:spacing w:val="-3"/>
        </w:rPr>
        <w:t xml:space="preserve"> </w:t>
      </w:r>
      <w:r>
        <w:t>2,</w:t>
      </w:r>
      <w:r>
        <w:rPr>
          <w:spacing w:val="-3"/>
        </w:rPr>
        <w:t xml:space="preserve"> </w:t>
      </w:r>
      <w:r>
        <w:t>2024,</w:t>
      </w:r>
      <w:r>
        <w:rPr>
          <w:spacing w:val="-3"/>
        </w:rPr>
        <w:t xml:space="preserve"> </w:t>
      </w:r>
      <w:r>
        <w:t>with</w:t>
      </w:r>
      <w:r>
        <w:rPr>
          <w:spacing w:val="-5"/>
        </w:rPr>
        <w:t xml:space="preserve"> </w:t>
      </w:r>
      <w:r>
        <w:t>full</w:t>
      </w:r>
      <w:r>
        <w:rPr>
          <w:spacing w:val="-3"/>
        </w:rPr>
        <w:t xml:space="preserve"> </w:t>
      </w:r>
      <w:r>
        <w:t>compliance</w:t>
      </w:r>
      <w:r>
        <w:rPr>
          <w:spacing w:val="-3"/>
        </w:rPr>
        <w:t xml:space="preserve"> </w:t>
      </w:r>
      <w:r>
        <w:t>expected</w:t>
      </w:r>
      <w:r>
        <w:rPr>
          <w:spacing w:val="-3"/>
        </w:rPr>
        <w:t xml:space="preserve"> </w:t>
      </w:r>
      <w:r>
        <w:t>on</w:t>
      </w:r>
      <w:r>
        <w:rPr>
          <w:spacing w:val="-5"/>
        </w:rPr>
        <w:t xml:space="preserve"> </w:t>
      </w:r>
      <w:r>
        <w:t>October</w:t>
      </w:r>
      <w:r>
        <w:rPr>
          <w:spacing w:val="-4"/>
        </w:rPr>
        <w:t xml:space="preserve"> </w:t>
      </w:r>
      <w:r>
        <w:t>2,</w:t>
      </w:r>
      <w:r>
        <w:rPr>
          <w:spacing w:val="-1"/>
        </w:rPr>
        <w:t xml:space="preserve"> </w:t>
      </w:r>
      <w:r>
        <w:t>2024.</w:t>
      </w:r>
      <w:r>
        <w:rPr>
          <w:spacing w:val="-1"/>
        </w:rPr>
        <w:t xml:space="preserve"> </w:t>
      </w:r>
      <w:r>
        <w:t>There will be opportunities for participant engagement, including Q&amp;A and facilitated discussion.</w:t>
      </w:r>
      <w:r>
        <w:rPr>
          <w:spacing w:val="40"/>
        </w:rPr>
        <w:t xml:space="preserve"> </w:t>
      </w:r>
      <w:r>
        <w:t>Please complete the registration link for the date you can attend and let the TTA center know what you are hoping to learn.</w:t>
      </w:r>
    </w:p>
    <w:p w14:paraId="1521BC2C" w14:textId="77777777" w:rsidR="00BB27F4" w:rsidRDefault="00A36B4C">
      <w:pPr>
        <w:pStyle w:val="ListParagraph"/>
        <w:numPr>
          <w:ilvl w:val="1"/>
          <w:numId w:val="2"/>
        </w:numPr>
        <w:tabs>
          <w:tab w:val="left" w:pos="1557"/>
        </w:tabs>
        <w:ind w:left="1557" w:hanging="358"/>
      </w:pPr>
      <w:r>
        <w:rPr>
          <w:i/>
        </w:rPr>
        <w:t>Wednesday,</w:t>
      </w:r>
      <w:r>
        <w:rPr>
          <w:i/>
          <w:spacing w:val="-3"/>
        </w:rPr>
        <w:t xml:space="preserve"> </w:t>
      </w:r>
      <w:r>
        <w:rPr>
          <w:i/>
        </w:rPr>
        <w:t>June</w:t>
      </w:r>
      <w:r>
        <w:rPr>
          <w:i/>
          <w:spacing w:val="-5"/>
        </w:rPr>
        <w:t xml:space="preserve"> </w:t>
      </w:r>
      <w:r>
        <w:rPr>
          <w:i/>
        </w:rPr>
        <w:t>12,</w:t>
      </w:r>
      <w:r>
        <w:rPr>
          <w:i/>
          <w:spacing w:val="-3"/>
        </w:rPr>
        <w:t xml:space="preserve"> </w:t>
      </w:r>
      <w:r>
        <w:rPr>
          <w:i/>
        </w:rPr>
        <w:t>2024</w:t>
      </w:r>
      <w:r>
        <w:rPr>
          <w:i/>
          <w:spacing w:val="-2"/>
        </w:rPr>
        <w:t xml:space="preserve"> </w:t>
      </w:r>
      <w:r>
        <w:rPr>
          <w:i/>
        </w:rPr>
        <w:t>-</w:t>
      </w:r>
      <w:r>
        <w:rPr>
          <w:i/>
          <w:spacing w:val="-3"/>
        </w:rPr>
        <w:t xml:space="preserve"> </w:t>
      </w:r>
      <w:r>
        <w:rPr>
          <w:i/>
        </w:rPr>
        <w:t>3:30</w:t>
      </w:r>
      <w:r>
        <w:rPr>
          <w:i/>
          <w:spacing w:val="-5"/>
        </w:rPr>
        <w:t xml:space="preserve"> </w:t>
      </w:r>
      <w:r>
        <w:rPr>
          <w:i/>
        </w:rPr>
        <w:t>pm</w:t>
      </w:r>
      <w:r>
        <w:rPr>
          <w:i/>
          <w:spacing w:val="-3"/>
        </w:rPr>
        <w:t xml:space="preserve"> </w:t>
      </w:r>
      <w:r>
        <w:rPr>
          <w:i/>
        </w:rPr>
        <w:t>EST</w:t>
      </w:r>
      <w:r>
        <w:rPr>
          <w:i/>
          <w:spacing w:val="-3"/>
        </w:rPr>
        <w:t xml:space="preserve"> </w:t>
      </w:r>
      <w:r>
        <w:rPr>
          <w:i/>
        </w:rPr>
        <w:t>|</w:t>
      </w:r>
      <w:r>
        <w:rPr>
          <w:i/>
          <w:spacing w:val="-4"/>
        </w:rPr>
        <w:t xml:space="preserve"> </w:t>
      </w:r>
      <w:r>
        <w:t>Register</w:t>
      </w:r>
      <w:hyperlink r:id="rId16">
        <w:r>
          <w:rPr>
            <w:color w:val="1154CC"/>
            <w:spacing w:val="-2"/>
            <w:u w:val="single" w:color="1154CC"/>
          </w:rPr>
          <w:t xml:space="preserve"> </w:t>
        </w:r>
        <w:r>
          <w:rPr>
            <w:color w:val="1154CC"/>
            <w:spacing w:val="-4"/>
            <w:u w:val="single" w:color="1154CC"/>
          </w:rPr>
          <w:t>here</w:t>
        </w:r>
      </w:hyperlink>
    </w:p>
    <w:p w14:paraId="1521BC2D" w14:textId="77777777" w:rsidR="00BB27F4" w:rsidRDefault="00A36B4C">
      <w:pPr>
        <w:pStyle w:val="ListParagraph"/>
        <w:numPr>
          <w:ilvl w:val="1"/>
          <w:numId w:val="2"/>
        </w:numPr>
        <w:tabs>
          <w:tab w:val="left" w:pos="1558"/>
        </w:tabs>
        <w:spacing w:before="40"/>
        <w:ind w:left="1558" w:hanging="358"/>
      </w:pPr>
      <w:r>
        <w:rPr>
          <w:i/>
        </w:rPr>
        <w:t>Thursday,</w:t>
      </w:r>
      <w:r>
        <w:rPr>
          <w:i/>
          <w:spacing w:val="-3"/>
        </w:rPr>
        <w:t xml:space="preserve"> </w:t>
      </w:r>
      <w:r>
        <w:rPr>
          <w:i/>
        </w:rPr>
        <w:t>June</w:t>
      </w:r>
      <w:r>
        <w:rPr>
          <w:i/>
          <w:spacing w:val="-5"/>
        </w:rPr>
        <w:t xml:space="preserve"> </w:t>
      </w:r>
      <w:r>
        <w:rPr>
          <w:i/>
        </w:rPr>
        <w:t>27,</w:t>
      </w:r>
      <w:r>
        <w:rPr>
          <w:i/>
          <w:spacing w:val="-2"/>
        </w:rPr>
        <w:t xml:space="preserve"> </w:t>
      </w:r>
      <w:r>
        <w:rPr>
          <w:i/>
        </w:rPr>
        <w:t>2024</w:t>
      </w:r>
      <w:r>
        <w:rPr>
          <w:i/>
          <w:spacing w:val="53"/>
        </w:rPr>
        <w:t xml:space="preserve"> </w:t>
      </w:r>
      <w:r>
        <w:rPr>
          <w:i/>
        </w:rPr>
        <w:t>-</w:t>
      </w:r>
      <w:r>
        <w:rPr>
          <w:i/>
          <w:spacing w:val="-1"/>
        </w:rPr>
        <w:t xml:space="preserve"> </w:t>
      </w:r>
      <w:r>
        <w:rPr>
          <w:i/>
        </w:rPr>
        <w:t>3:30</w:t>
      </w:r>
      <w:r>
        <w:rPr>
          <w:i/>
          <w:spacing w:val="-3"/>
        </w:rPr>
        <w:t xml:space="preserve"> </w:t>
      </w:r>
      <w:r>
        <w:rPr>
          <w:i/>
        </w:rPr>
        <w:t>pm</w:t>
      </w:r>
      <w:r>
        <w:rPr>
          <w:i/>
          <w:spacing w:val="-1"/>
        </w:rPr>
        <w:t xml:space="preserve"> </w:t>
      </w:r>
      <w:r>
        <w:rPr>
          <w:i/>
        </w:rPr>
        <w:t>EST</w:t>
      </w:r>
      <w:r>
        <w:rPr>
          <w:i/>
          <w:spacing w:val="-4"/>
        </w:rPr>
        <w:t xml:space="preserve"> </w:t>
      </w:r>
      <w:r>
        <w:rPr>
          <w:i/>
        </w:rPr>
        <w:t>|</w:t>
      </w:r>
      <w:r>
        <w:rPr>
          <w:i/>
          <w:spacing w:val="-2"/>
        </w:rPr>
        <w:t xml:space="preserve"> </w:t>
      </w:r>
      <w:r>
        <w:t xml:space="preserve">Register </w:t>
      </w:r>
      <w:hyperlink r:id="rId17">
        <w:r>
          <w:rPr>
            <w:color w:val="1154CC"/>
            <w:spacing w:val="-4"/>
            <w:u w:val="single" w:color="1154CC"/>
          </w:rPr>
          <w:t>here</w:t>
        </w:r>
      </w:hyperlink>
    </w:p>
    <w:p w14:paraId="1521BC2E" w14:textId="77777777" w:rsidR="00BB27F4" w:rsidRDefault="00A36B4C">
      <w:pPr>
        <w:pStyle w:val="Heading1"/>
        <w:numPr>
          <w:ilvl w:val="0"/>
          <w:numId w:val="2"/>
        </w:numPr>
        <w:tabs>
          <w:tab w:val="left" w:pos="838"/>
        </w:tabs>
        <w:spacing w:before="234"/>
        <w:ind w:left="838" w:hanging="358"/>
      </w:pPr>
      <w:r>
        <w:t>Letter</w:t>
      </w:r>
      <w:r>
        <w:rPr>
          <w:spacing w:val="-5"/>
        </w:rPr>
        <w:t xml:space="preserve"> </w:t>
      </w:r>
      <w:r>
        <w:t>to</w:t>
      </w:r>
      <w:r>
        <w:rPr>
          <w:spacing w:val="-3"/>
        </w:rPr>
        <w:t xml:space="preserve"> </w:t>
      </w:r>
      <w:r>
        <w:rPr>
          <w:spacing w:val="-2"/>
        </w:rPr>
        <w:t>Patients</w:t>
      </w:r>
    </w:p>
    <w:p w14:paraId="1521BC2F" w14:textId="77777777" w:rsidR="00BB27F4" w:rsidRDefault="00A36B4C">
      <w:pPr>
        <w:pStyle w:val="BodyText"/>
        <w:spacing w:before="40" w:line="276" w:lineRule="auto"/>
        <w:ind w:left="839" w:right="131"/>
      </w:pPr>
      <w:r>
        <w:t>Increased awareness of the new regulations and their intended positive impact on the OTP</w:t>
      </w:r>
      <w:r>
        <w:rPr>
          <w:spacing w:val="-3"/>
        </w:rPr>
        <w:t xml:space="preserve"> </w:t>
      </w:r>
      <w:r>
        <w:t>patient</w:t>
      </w:r>
      <w:r>
        <w:rPr>
          <w:spacing w:val="-1"/>
        </w:rPr>
        <w:t xml:space="preserve"> </w:t>
      </w:r>
      <w:r>
        <w:t>experience</w:t>
      </w:r>
      <w:r>
        <w:rPr>
          <w:spacing w:val="-5"/>
        </w:rPr>
        <w:t xml:space="preserve"> </w:t>
      </w:r>
      <w:r>
        <w:t>may</w:t>
      </w:r>
      <w:r>
        <w:rPr>
          <w:spacing w:val="-2"/>
        </w:rPr>
        <w:t xml:space="preserve"> </w:t>
      </w:r>
      <w:r>
        <w:t>encourage</w:t>
      </w:r>
      <w:r>
        <w:rPr>
          <w:spacing w:val="-5"/>
        </w:rPr>
        <w:t xml:space="preserve"> </w:t>
      </w:r>
      <w:r>
        <w:t>new</w:t>
      </w:r>
      <w:r>
        <w:rPr>
          <w:spacing w:val="-3"/>
        </w:rPr>
        <w:t xml:space="preserve"> </w:t>
      </w:r>
      <w:r>
        <w:t>and</w:t>
      </w:r>
      <w:r>
        <w:rPr>
          <w:spacing w:val="-5"/>
        </w:rPr>
        <w:t xml:space="preserve"> </w:t>
      </w:r>
      <w:r>
        <w:t>returning</w:t>
      </w:r>
      <w:r>
        <w:rPr>
          <w:spacing w:val="-3"/>
        </w:rPr>
        <w:t xml:space="preserve"> </w:t>
      </w:r>
      <w:r>
        <w:t>patients</w:t>
      </w:r>
      <w:r>
        <w:rPr>
          <w:spacing w:val="-5"/>
        </w:rPr>
        <w:t xml:space="preserve"> </w:t>
      </w:r>
      <w:r>
        <w:t>to</w:t>
      </w:r>
      <w:r>
        <w:rPr>
          <w:spacing w:val="-5"/>
        </w:rPr>
        <w:t xml:space="preserve"> </w:t>
      </w:r>
      <w:r>
        <w:t>initiate</w:t>
      </w:r>
      <w:r>
        <w:rPr>
          <w:spacing w:val="-5"/>
        </w:rPr>
        <w:t xml:space="preserve"> </w:t>
      </w:r>
      <w:r>
        <w:t>treatment at OTPs. A letter (translated into multiple languages) addressed to current and future OTP patients explains the key changes in a digestible and easily accessible format. All OTPs are expected to share the letter with patients by posting it in common areas and handing out individual copies. BSAS is prepared to send the letter to referral sources such</w:t>
      </w:r>
      <w:r>
        <w:rPr>
          <w:spacing w:val="-4"/>
        </w:rPr>
        <w:t xml:space="preserve"> </w:t>
      </w:r>
      <w:r>
        <w:t>as</w:t>
      </w:r>
      <w:r>
        <w:rPr>
          <w:spacing w:val="-6"/>
        </w:rPr>
        <w:t xml:space="preserve"> </w:t>
      </w:r>
      <w:r>
        <w:t>emergency</w:t>
      </w:r>
      <w:r>
        <w:rPr>
          <w:spacing w:val="-6"/>
        </w:rPr>
        <w:t xml:space="preserve"> </w:t>
      </w:r>
      <w:r>
        <w:t>departments</w:t>
      </w:r>
      <w:r>
        <w:rPr>
          <w:spacing w:val="-6"/>
        </w:rPr>
        <w:t xml:space="preserve"> </w:t>
      </w:r>
      <w:r>
        <w:t>and</w:t>
      </w:r>
      <w:r>
        <w:rPr>
          <w:spacing w:val="-4"/>
        </w:rPr>
        <w:t xml:space="preserve"> </w:t>
      </w:r>
      <w:r>
        <w:t>harm</w:t>
      </w:r>
      <w:r>
        <w:rPr>
          <w:spacing w:val="-5"/>
        </w:rPr>
        <w:t xml:space="preserve"> </w:t>
      </w:r>
      <w:r>
        <w:t>reduction</w:t>
      </w:r>
      <w:r>
        <w:rPr>
          <w:spacing w:val="-4"/>
        </w:rPr>
        <w:t xml:space="preserve"> </w:t>
      </w:r>
      <w:r>
        <w:t>organizations.</w:t>
      </w:r>
      <w:r>
        <w:rPr>
          <w:spacing w:val="-4"/>
        </w:rPr>
        <w:t xml:space="preserve"> </w:t>
      </w:r>
      <w:r>
        <w:t>Additionally,</w:t>
      </w:r>
      <w:r>
        <w:rPr>
          <w:spacing w:val="-2"/>
        </w:rPr>
        <w:t xml:space="preserve"> </w:t>
      </w:r>
      <w:r>
        <w:t>BSAS encourages programs to send the letter to community referral sources and partners.</w:t>
      </w:r>
    </w:p>
    <w:p w14:paraId="1521BC30" w14:textId="77777777" w:rsidR="00BB27F4" w:rsidRDefault="00A36B4C">
      <w:pPr>
        <w:pStyle w:val="BodyText"/>
        <w:spacing w:line="251" w:lineRule="exact"/>
        <w:ind w:left="839"/>
      </w:pPr>
      <w:r>
        <w:t>Translated</w:t>
      </w:r>
      <w:r>
        <w:rPr>
          <w:spacing w:val="-6"/>
        </w:rPr>
        <w:t xml:space="preserve"> </w:t>
      </w:r>
      <w:r>
        <w:t>versions</w:t>
      </w:r>
      <w:r>
        <w:rPr>
          <w:spacing w:val="-6"/>
        </w:rPr>
        <w:t xml:space="preserve"> </w:t>
      </w:r>
      <w:r>
        <w:t>of</w:t>
      </w:r>
      <w:r>
        <w:rPr>
          <w:spacing w:val="-4"/>
        </w:rPr>
        <w:t xml:space="preserve"> </w:t>
      </w:r>
      <w:r>
        <w:t>this</w:t>
      </w:r>
      <w:r>
        <w:rPr>
          <w:spacing w:val="-3"/>
        </w:rPr>
        <w:t xml:space="preserve"> </w:t>
      </w:r>
      <w:r>
        <w:t>letter</w:t>
      </w:r>
      <w:r>
        <w:rPr>
          <w:spacing w:val="-2"/>
        </w:rPr>
        <w:t xml:space="preserve"> </w:t>
      </w:r>
      <w:r>
        <w:t>will</w:t>
      </w:r>
      <w:r>
        <w:rPr>
          <w:spacing w:val="-4"/>
        </w:rPr>
        <w:t xml:space="preserve"> </w:t>
      </w:r>
      <w:r>
        <w:t>be</w:t>
      </w:r>
      <w:r>
        <w:rPr>
          <w:spacing w:val="-3"/>
        </w:rPr>
        <w:t xml:space="preserve"> </w:t>
      </w:r>
      <w:r>
        <w:rPr>
          <w:spacing w:val="-2"/>
        </w:rPr>
        <w:t>available.</w:t>
      </w:r>
    </w:p>
    <w:p w14:paraId="1521BC31" w14:textId="77777777" w:rsidR="00BB27F4" w:rsidRDefault="00BB27F4">
      <w:pPr>
        <w:pStyle w:val="BodyText"/>
        <w:spacing w:before="77"/>
      </w:pPr>
    </w:p>
    <w:p w14:paraId="1521BC32" w14:textId="77777777" w:rsidR="00BB27F4" w:rsidRDefault="00A36B4C">
      <w:pPr>
        <w:pStyle w:val="ListParagraph"/>
        <w:numPr>
          <w:ilvl w:val="0"/>
          <w:numId w:val="2"/>
        </w:numPr>
        <w:tabs>
          <w:tab w:val="left" w:pos="838"/>
        </w:tabs>
        <w:ind w:left="838" w:hanging="358"/>
      </w:pPr>
      <w:r>
        <w:t>Connect</w:t>
      </w:r>
      <w:r>
        <w:rPr>
          <w:spacing w:val="-6"/>
        </w:rPr>
        <w:t xml:space="preserve"> </w:t>
      </w:r>
      <w:r>
        <w:t>with</w:t>
      </w:r>
      <w:r>
        <w:rPr>
          <w:spacing w:val="-7"/>
        </w:rPr>
        <w:t xml:space="preserve"> </w:t>
      </w:r>
      <w:r>
        <w:t>the</w:t>
      </w:r>
      <w:r>
        <w:rPr>
          <w:spacing w:val="-6"/>
        </w:rPr>
        <w:t xml:space="preserve"> </w:t>
      </w:r>
      <w:r>
        <w:t>OTP</w:t>
      </w:r>
      <w:r>
        <w:rPr>
          <w:spacing w:val="-7"/>
        </w:rPr>
        <w:t xml:space="preserve"> </w:t>
      </w:r>
      <w:r>
        <w:t>Training</w:t>
      </w:r>
      <w:r>
        <w:rPr>
          <w:spacing w:val="-5"/>
        </w:rPr>
        <w:t xml:space="preserve"> </w:t>
      </w:r>
      <w:r>
        <w:t>and</w:t>
      </w:r>
      <w:r>
        <w:rPr>
          <w:spacing w:val="-5"/>
        </w:rPr>
        <w:t xml:space="preserve"> </w:t>
      </w:r>
      <w:r>
        <w:t>Technical</w:t>
      </w:r>
      <w:r>
        <w:rPr>
          <w:spacing w:val="-5"/>
        </w:rPr>
        <w:t xml:space="preserve"> </w:t>
      </w:r>
      <w:r>
        <w:t>Assistance</w:t>
      </w:r>
      <w:r>
        <w:rPr>
          <w:spacing w:val="-5"/>
        </w:rPr>
        <w:t xml:space="preserve"> </w:t>
      </w:r>
      <w:r>
        <w:t>Center</w:t>
      </w:r>
      <w:r>
        <w:rPr>
          <w:spacing w:val="-3"/>
        </w:rPr>
        <w:t xml:space="preserve"> </w:t>
      </w:r>
      <w:r>
        <w:t>at</w:t>
      </w:r>
      <w:r>
        <w:rPr>
          <w:spacing w:val="-5"/>
        </w:rPr>
        <w:t xml:space="preserve"> </w:t>
      </w:r>
      <w:hyperlink r:id="rId18">
        <w:r>
          <w:rPr>
            <w:color w:val="0562C1"/>
            <w:u w:val="single" w:color="0562C1"/>
          </w:rPr>
          <w:t>otptta-</w:t>
        </w:r>
        <w:r>
          <w:rPr>
            <w:color w:val="0562C1"/>
            <w:spacing w:val="-2"/>
            <w:u w:val="single" w:color="0562C1"/>
          </w:rPr>
          <w:t>ma@jsi.com</w:t>
        </w:r>
      </w:hyperlink>
    </w:p>
    <w:p w14:paraId="1521BC33" w14:textId="77777777" w:rsidR="00BB27F4" w:rsidRDefault="00BB27F4">
      <w:pPr>
        <w:pStyle w:val="BodyText"/>
        <w:spacing w:before="75"/>
      </w:pPr>
    </w:p>
    <w:p w14:paraId="1521BC34" w14:textId="77777777" w:rsidR="00BB27F4" w:rsidRDefault="00A36B4C">
      <w:pPr>
        <w:pStyle w:val="BodyText"/>
        <w:spacing w:before="1"/>
        <w:ind w:left="120"/>
      </w:pPr>
      <w:r>
        <w:rPr>
          <w:spacing w:val="-2"/>
        </w:rPr>
        <w:t>Resources</w:t>
      </w:r>
    </w:p>
    <w:p w14:paraId="1521BC35" w14:textId="77777777" w:rsidR="00BB27F4" w:rsidRDefault="00A36B4C">
      <w:pPr>
        <w:pStyle w:val="ListParagraph"/>
        <w:numPr>
          <w:ilvl w:val="0"/>
          <w:numId w:val="1"/>
        </w:numPr>
        <w:tabs>
          <w:tab w:val="left" w:pos="838"/>
          <w:tab w:val="left" w:pos="840"/>
        </w:tabs>
        <w:spacing w:before="37" w:line="278" w:lineRule="auto"/>
        <w:ind w:right="2680"/>
      </w:pPr>
      <w:r>
        <w:rPr>
          <w:b/>
        </w:rPr>
        <w:t>42</w:t>
      </w:r>
      <w:r>
        <w:rPr>
          <w:b/>
          <w:spacing w:val="-3"/>
        </w:rPr>
        <w:t xml:space="preserve"> </w:t>
      </w:r>
      <w:r>
        <w:rPr>
          <w:b/>
        </w:rPr>
        <w:t>CFR</w:t>
      </w:r>
      <w:r>
        <w:rPr>
          <w:b/>
          <w:spacing w:val="-3"/>
        </w:rPr>
        <w:t xml:space="preserve"> </w:t>
      </w:r>
      <w:r>
        <w:rPr>
          <w:b/>
        </w:rPr>
        <w:t>Part</w:t>
      </w:r>
      <w:r>
        <w:rPr>
          <w:b/>
          <w:spacing w:val="-4"/>
        </w:rPr>
        <w:t xml:space="preserve"> </w:t>
      </w:r>
      <w:r>
        <w:rPr>
          <w:b/>
        </w:rPr>
        <w:t>8</w:t>
      </w:r>
      <w:r>
        <w:rPr>
          <w:b/>
          <w:spacing w:val="-3"/>
        </w:rPr>
        <w:t xml:space="preserve"> </w:t>
      </w:r>
      <w:r>
        <w:rPr>
          <w:b/>
        </w:rPr>
        <w:t>Final</w:t>
      </w:r>
      <w:r>
        <w:rPr>
          <w:b/>
          <w:spacing w:val="-1"/>
        </w:rPr>
        <w:t xml:space="preserve"> </w:t>
      </w:r>
      <w:r>
        <w:rPr>
          <w:b/>
        </w:rPr>
        <w:t>Rule</w:t>
      </w:r>
      <w:r>
        <w:rPr>
          <w:b/>
          <w:spacing w:val="-5"/>
        </w:rPr>
        <w:t xml:space="preserve"> </w:t>
      </w:r>
      <w:r>
        <w:rPr>
          <w:b/>
        </w:rPr>
        <w:t>Table</w:t>
      </w:r>
      <w:r>
        <w:rPr>
          <w:b/>
          <w:spacing w:val="-5"/>
        </w:rPr>
        <w:t xml:space="preserve"> </w:t>
      </w:r>
      <w:r>
        <w:rPr>
          <w:b/>
        </w:rPr>
        <w:t>of</w:t>
      </w:r>
      <w:r>
        <w:rPr>
          <w:b/>
          <w:spacing w:val="-4"/>
        </w:rPr>
        <w:t xml:space="preserve"> </w:t>
      </w:r>
      <w:r>
        <w:rPr>
          <w:b/>
        </w:rPr>
        <w:t>Changes</w:t>
      </w:r>
      <w:r>
        <w:rPr>
          <w:b/>
          <w:spacing w:val="-3"/>
        </w:rPr>
        <w:t xml:space="preserve"> </w:t>
      </w:r>
      <w:r>
        <w:rPr>
          <w:b/>
        </w:rPr>
        <w:t>|</w:t>
      </w:r>
      <w:r>
        <w:rPr>
          <w:b/>
          <w:spacing w:val="-4"/>
        </w:rPr>
        <w:t xml:space="preserve"> </w:t>
      </w:r>
      <w:r>
        <w:t>Available</w:t>
      </w:r>
      <w:r>
        <w:rPr>
          <w:spacing w:val="-2"/>
        </w:rPr>
        <w:t xml:space="preserve"> </w:t>
      </w:r>
      <w:hyperlink r:id="rId19">
        <w:r>
          <w:rPr>
            <w:color w:val="1154CC"/>
            <w:u w:val="single" w:color="1154CC"/>
          </w:rPr>
          <w:t>here</w:t>
        </w:r>
      </w:hyperlink>
      <w:r>
        <w:rPr>
          <w:color w:val="1154CC"/>
        </w:rPr>
        <w:t xml:space="preserve"> </w:t>
      </w:r>
      <w:r>
        <w:t>The table summarizes key changes to 42 CFR Part 8</w:t>
      </w:r>
    </w:p>
    <w:p w14:paraId="1521BC36" w14:textId="77777777" w:rsidR="00BB27F4" w:rsidRDefault="00BB27F4">
      <w:pPr>
        <w:pStyle w:val="BodyText"/>
        <w:spacing w:before="34"/>
      </w:pPr>
    </w:p>
    <w:p w14:paraId="1521BC37" w14:textId="77777777" w:rsidR="00BB27F4" w:rsidRDefault="00A36B4C">
      <w:pPr>
        <w:pStyle w:val="ListParagraph"/>
        <w:numPr>
          <w:ilvl w:val="0"/>
          <w:numId w:val="1"/>
        </w:numPr>
        <w:tabs>
          <w:tab w:val="left" w:pos="837"/>
        </w:tabs>
        <w:ind w:left="837" w:hanging="358"/>
      </w:pPr>
      <w:r>
        <w:rPr>
          <w:b/>
        </w:rPr>
        <w:t>42</w:t>
      </w:r>
      <w:r>
        <w:rPr>
          <w:b/>
          <w:spacing w:val="-4"/>
        </w:rPr>
        <w:t xml:space="preserve"> </w:t>
      </w:r>
      <w:r>
        <w:rPr>
          <w:b/>
        </w:rPr>
        <w:t>CFR</w:t>
      </w:r>
      <w:r>
        <w:rPr>
          <w:b/>
          <w:spacing w:val="-4"/>
        </w:rPr>
        <w:t xml:space="preserve"> </w:t>
      </w:r>
      <w:r>
        <w:rPr>
          <w:b/>
        </w:rPr>
        <w:t>Part</w:t>
      </w:r>
      <w:r>
        <w:rPr>
          <w:b/>
          <w:spacing w:val="-4"/>
        </w:rPr>
        <w:t xml:space="preserve"> </w:t>
      </w:r>
      <w:r>
        <w:rPr>
          <w:b/>
        </w:rPr>
        <w:t>8</w:t>
      </w:r>
      <w:r>
        <w:rPr>
          <w:b/>
          <w:spacing w:val="-4"/>
        </w:rPr>
        <w:t xml:space="preserve"> </w:t>
      </w:r>
      <w:r>
        <w:rPr>
          <w:b/>
        </w:rPr>
        <w:t>Final</w:t>
      </w:r>
      <w:r>
        <w:rPr>
          <w:b/>
          <w:spacing w:val="-1"/>
        </w:rPr>
        <w:t xml:space="preserve"> </w:t>
      </w:r>
      <w:r>
        <w:rPr>
          <w:b/>
        </w:rPr>
        <w:t>Rule</w:t>
      </w:r>
      <w:r>
        <w:rPr>
          <w:b/>
          <w:spacing w:val="-4"/>
        </w:rPr>
        <w:t xml:space="preserve"> </w:t>
      </w:r>
      <w:r>
        <w:rPr>
          <w:b/>
        </w:rPr>
        <w:t>-</w:t>
      </w:r>
      <w:r>
        <w:rPr>
          <w:b/>
          <w:spacing w:val="-4"/>
        </w:rPr>
        <w:t xml:space="preserve"> </w:t>
      </w:r>
      <w:r>
        <w:rPr>
          <w:b/>
        </w:rPr>
        <w:t>Frequently</w:t>
      </w:r>
      <w:r>
        <w:rPr>
          <w:b/>
          <w:spacing w:val="-6"/>
        </w:rPr>
        <w:t xml:space="preserve"> </w:t>
      </w:r>
      <w:r>
        <w:rPr>
          <w:b/>
        </w:rPr>
        <w:t>Asked</w:t>
      </w:r>
      <w:r>
        <w:rPr>
          <w:b/>
          <w:spacing w:val="-7"/>
        </w:rPr>
        <w:t xml:space="preserve"> </w:t>
      </w:r>
      <w:r>
        <w:rPr>
          <w:b/>
        </w:rPr>
        <w:t>Questions</w:t>
      </w:r>
      <w:r>
        <w:rPr>
          <w:b/>
          <w:spacing w:val="-5"/>
        </w:rPr>
        <w:t xml:space="preserve"> </w:t>
      </w:r>
      <w:r>
        <w:rPr>
          <w:b/>
        </w:rPr>
        <w:t>|</w:t>
      </w:r>
      <w:r>
        <w:rPr>
          <w:b/>
          <w:spacing w:val="-3"/>
        </w:rPr>
        <w:t xml:space="preserve"> </w:t>
      </w:r>
      <w:r>
        <w:t>Available</w:t>
      </w:r>
      <w:hyperlink r:id="rId20">
        <w:r>
          <w:rPr>
            <w:color w:val="1154CC"/>
            <w:spacing w:val="-2"/>
            <w:u w:val="single" w:color="1154CC"/>
          </w:rPr>
          <w:t xml:space="preserve"> </w:t>
        </w:r>
        <w:r>
          <w:rPr>
            <w:color w:val="1154CC"/>
            <w:spacing w:val="-4"/>
            <w:u w:val="single" w:color="1154CC"/>
          </w:rPr>
          <w:t>here</w:t>
        </w:r>
      </w:hyperlink>
    </w:p>
    <w:sectPr w:rsidR="00BB27F4">
      <w:pgSz w:w="12240" w:h="15840"/>
      <w:pgMar w:top="1820" w:right="1380" w:bottom="1200" w:left="132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6459" w14:textId="77777777" w:rsidR="007A1A73" w:rsidRDefault="007A1A73">
      <w:r>
        <w:separator/>
      </w:r>
    </w:p>
  </w:endnote>
  <w:endnote w:type="continuationSeparator" w:id="0">
    <w:p w14:paraId="66929586" w14:textId="77777777" w:rsidR="007A1A73" w:rsidRDefault="007A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BC38" w14:textId="77777777" w:rsidR="00BB27F4" w:rsidRDefault="00A36B4C">
    <w:pPr>
      <w:pStyle w:val="BodyText"/>
      <w:spacing w:line="14" w:lineRule="auto"/>
      <w:rPr>
        <w:sz w:val="20"/>
      </w:rPr>
    </w:pPr>
    <w:r>
      <w:rPr>
        <w:noProof/>
      </w:rPr>
      <mc:AlternateContent>
        <mc:Choice Requires="wps">
          <w:drawing>
            <wp:anchor distT="0" distB="0" distL="0" distR="0" simplePos="0" relativeHeight="487537152" behindDoc="1" locked="0" layoutInCell="1" allowOverlap="1" wp14:anchorId="1521BC39" wp14:editId="1521BC3A">
              <wp:simplePos x="0" y="0"/>
              <wp:positionH relativeFrom="page">
                <wp:posOffset>6742176</wp:posOffset>
              </wp:positionH>
              <wp:positionV relativeFrom="page">
                <wp:posOffset>9271073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521BC3B" w14:textId="77777777" w:rsidR="00BB27F4" w:rsidRDefault="00A36B4C">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521BC39" id="_x0000_t202" coordsize="21600,21600" o:spt="202" path="m,l,21600r21600,l21600,xe">
              <v:stroke joinstyle="miter"/>
              <v:path gradientshapeok="t" o:connecttype="rect"/>
            </v:shapetype>
            <v:shape id="Textbox 1" o:spid="_x0000_s1026" type="#_x0000_t202" style="position:absolute;margin-left:530.9pt;margin-top:730pt;width:13.15pt;height:14.3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" filled="f" stroked="f">
              <v:textbox inset="0,0,0,0">
                <w:txbxContent>
                  <w:p w14:paraId="1521BC3B" w14:textId="77777777" w:rsidR="00BB27F4" w:rsidRDefault="00A36B4C">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911A" w14:textId="77777777" w:rsidR="007A1A73" w:rsidRDefault="007A1A73">
      <w:r>
        <w:separator/>
      </w:r>
    </w:p>
  </w:footnote>
  <w:footnote w:type="continuationSeparator" w:id="0">
    <w:p w14:paraId="54115341" w14:textId="77777777" w:rsidR="007A1A73" w:rsidRDefault="007A1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C5AFE"/>
    <w:multiLevelType w:val="hybridMultilevel"/>
    <w:tmpl w:val="32FEB868"/>
    <w:lvl w:ilvl="0" w:tplc="FAFE89A2">
      <w:start w:val="1"/>
      <w:numFmt w:val="decimal"/>
      <w:lvlText w:val="%1.)"/>
      <w:lvlJc w:val="left"/>
      <w:pPr>
        <w:ind w:left="839" w:hanging="360"/>
        <w:jc w:val="left"/>
      </w:pPr>
      <w:rPr>
        <w:rFonts w:ascii="Arial" w:eastAsia="Arial" w:hAnsi="Arial" w:cs="Arial" w:hint="default"/>
        <w:b/>
        <w:bCs/>
        <w:i w:val="0"/>
        <w:iCs w:val="0"/>
        <w:spacing w:val="-1"/>
        <w:w w:val="100"/>
        <w:sz w:val="22"/>
        <w:szCs w:val="22"/>
        <w:lang w:val="en-US" w:eastAsia="en-US" w:bidi="ar-SA"/>
      </w:rPr>
    </w:lvl>
    <w:lvl w:ilvl="1" w:tplc="A8ECD8A4">
      <w:numFmt w:val="bullet"/>
      <w:lvlText w:val="●"/>
      <w:lvlJc w:val="left"/>
      <w:pPr>
        <w:ind w:left="840" w:hanging="361"/>
      </w:pPr>
      <w:rPr>
        <w:rFonts w:ascii="Arial" w:eastAsia="Arial" w:hAnsi="Arial" w:cs="Arial" w:hint="default"/>
        <w:b w:val="0"/>
        <w:bCs w:val="0"/>
        <w:i w:val="0"/>
        <w:iCs w:val="0"/>
        <w:spacing w:val="0"/>
        <w:w w:val="100"/>
        <w:sz w:val="22"/>
        <w:szCs w:val="22"/>
        <w:lang w:val="en-US" w:eastAsia="en-US" w:bidi="ar-SA"/>
      </w:rPr>
    </w:lvl>
    <w:lvl w:ilvl="2" w:tplc="AB4AC750">
      <w:numFmt w:val="bullet"/>
      <w:lvlText w:val="•"/>
      <w:lvlJc w:val="left"/>
      <w:pPr>
        <w:ind w:left="1548" w:hanging="361"/>
      </w:pPr>
      <w:rPr>
        <w:rFonts w:hint="default"/>
        <w:lang w:val="en-US" w:eastAsia="en-US" w:bidi="ar-SA"/>
      </w:rPr>
    </w:lvl>
    <w:lvl w:ilvl="3" w:tplc="CF044846">
      <w:numFmt w:val="bullet"/>
      <w:lvlText w:val="•"/>
      <w:lvlJc w:val="left"/>
      <w:pPr>
        <w:ind w:left="1902" w:hanging="361"/>
      </w:pPr>
      <w:rPr>
        <w:rFonts w:hint="default"/>
        <w:lang w:val="en-US" w:eastAsia="en-US" w:bidi="ar-SA"/>
      </w:rPr>
    </w:lvl>
    <w:lvl w:ilvl="4" w:tplc="F5EA93D6">
      <w:numFmt w:val="bullet"/>
      <w:lvlText w:val="•"/>
      <w:lvlJc w:val="left"/>
      <w:pPr>
        <w:ind w:left="2256" w:hanging="361"/>
      </w:pPr>
      <w:rPr>
        <w:rFonts w:hint="default"/>
        <w:lang w:val="en-US" w:eastAsia="en-US" w:bidi="ar-SA"/>
      </w:rPr>
    </w:lvl>
    <w:lvl w:ilvl="5" w:tplc="DCBA4F06">
      <w:numFmt w:val="bullet"/>
      <w:lvlText w:val="•"/>
      <w:lvlJc w:val="left"/>
      <w:pPr>
        <w:ind w:left="2610" w:hanging="361"/>
      </w:pPr>
      <w:rPr>
        <w:rFonts w:hint="default"/>
        <w:lang w:val="en-US" w:eastAsia="en-US" w:bidi="ar-SA"/>
      </w:rPr>
    </w:lvl>
    <w:lvl w:ilvl="6" w:tplc="23D85F40">
      <w:numFmt w:val="bullet"/>
      <w:lvlText w:val="•"/>
      <w:lvlJc w:val="left"/>
      <w:pPr>
        <w:ind w:left="2964" w:hanging="361"/>
      </w:pPr>
      <w:rPr>
        <w:rFonts w:hint="default"/>
        <w:lang w:val="en-US" w:eastAsia="en-US" w:bidi="ar-SA"/>
      </w:rPr>
    </w:lvl>
    <w:lvl w:ilvl="7" w:tplc="7676173A">
      <w:numFmt w:val="bullet"/>
      <w:lvlText w:val="•"/>
      <w:lvlJc w:val="left"/>
      <w:pPr>
        <w:ind w:left="3318" w:hanging="361"/>
      </w:pPr>
      <w:rPr>
        <w:rFonts w:hint="default"/>
        <w:lang w:val="en-US" w:eastAsia="en-US" w:bidi="ar-SA"/>
      </w:rPr>
    </w:lvl>
    <w:lvl w:ilvl="8" w:tplc="6D4EB1EA">
      <w:numFmt w:val="bullet"/>
      <w:lvlText w:val="•"/>
      <w:lvlJc w:val="left"/>
      <w:pPr>
        <w:ind w:left="3672" w:hanging="361"/>
      </w:pPr>
      <w:rPr>
        <w:rFonts w:hint="default"/>
        <w:lang w:val="en-US" w:eastAsia="en-US" w:bidi="ar-SA"/>
      </w:rPr>
    </w:lvl>
  </w:abstractNum>
  <w:abstractNum w:abstractNumId="1" w15:restartNumberingAfterBreak="0">
    <w:nsid w:val="4A36433D"/>
    <w:multiLevelType w:val="hybridMultilevel"/>
    <w:tmpl w:val="8D6A93F2"/>
    <w:lvl w:ilvl="0" w:tplc="41F6D744">
      <w:start w:val="1"/>
      <w:numFmt w:val="decimal"/>
      <w:lvlText w:val="%1."/>
      <w:lvlJc w:val="left"/>
      <w:pPr>
        <w:ind w:left="840" w:hanging="360"/>
        <w:jc w:val="left"/>
      </w:pPr>
      <w:rPr>
        <w:rFonts w:ascii="Arial" w:eastAsia="Arial" w:hAnsi="Arial" w:cs="Arial" w:hint="default"/>
        <w:b/>
        <w:bCs/>
        <w:i w:val="0"/>
        <w:iCs w:val="0"/>
        <w:spacing w:val="-1"/>
        <w:w w:val="100"/>
        <w:sz w:val="22"/>
        <w:szCs w:val="22"/>
        <w:lang w:val="en-US" w:eastAsia="en-US" w:bidi="ar-SA"/>
      </w:rPr>
    </w:lvl>
    <w:lvl w:ilvl="1" w:tplc="CDB05140">
      <w:numFmt w:val="bullet"/>
      <w:lvlText w:val="•"/>
      <w:lvlJc w:val="left"/>
      <w:pPr>
        <w:ind w:left="1710" w:hanging="360"/>
      </w:pPr>
      <w:rPr>
        <w:rFonts w:hint="default"/>
        <w:lang w:val="en-US" w:eastAsia="en-US" w:bidi="ar-SA"/>
      </w:rPr>
    </w:lvl>
    <w:lvl w:ilvl="2" w:tplc="597C74B2">
      <w:numFmt w:val="bullet"/>
      <w:lvlText w:val="•"/>
      <w:lvlJc w:val="left"/>
      <w:pPr>
        <w:ind w:left="2580" w:hanging="360"/>
      </w:pPr>
      <w:rPr>
        <w:rFonts w:hint="default"/>
        <w:lang w:val="en-US" w:eastAsia="en-US" w:bidi="ar-SA"/>
      </w:rPr>
    </w:lvl>
    <w:lvl w:ilvl="3" w:tplc="663EB480">
      <w:numFmt w:val="bullet"/>
      <w:lvlText w:val="•"/>
      <w:lvlJc w:val="left"/>
      <w:pPr>
        <w:ind w:left="3450" w:hanging="360"/>
      </w:pPr>
      <w:rPr>
        <w:rFonts w:hint="default"/>
        <w:lang w:val="en-US" w:eastAsia="en-US" w:bidi="ar-SA"/>
      </w:rPr>
    </w:lvl>
    <w:lvl w:ilvl="4" w:tplc="01EAB350">
      <w:numFmt w:val="bullet"/>
      <w:lvlText w:val="•"/>
      <w:lvlJc w:val="left"/>
      <w:pPr>
        <w:ind w:left="4320" w:hanging="360"/>
      </w:pPr>
      <w:rPr>
        <w:rFonts w:hint="default"/>
        <w:lang w:val="en-US" w:eastAsia="en-US" w:bidi="ar-SA"/>
      </w:rPr>
    </w:lvl>
    <w:lvl w:ilvl="5" w:tplc="ACC81DA4">
      <w:numFmt w:val="bullet"/>
      <w:lvlText w:val="•"/>
      <w:lvlJc w:val="left"/>
      <w:pPr>
        <w:ind w:left="5190" w:hanging="360"/>
      </w:pPr>
      <w:rPr>
        <w:rFonts w:hint="default"/>
        <w:lang w:val="en-US" w:eastAsia="en-US" w:bidi="ar-SA"/>
      </w:rPr>
    </w:lvl>
    <w:lvl w:ilvl="6" w:tplc="957E96C0">
      <w:numFmt w:val="bullet"/>
      <w:lvlText w:val="•"/>
      <w:lvlJc w:val="left"/>
      <w:pPr>
        <w:ind w:left="6060" w:hanging="360"/>
      </w:pPr>
      <w:rPr>
        <w:rFonts w:hint="default"/>
        <w:lang w:val="en-US" w:eastAsia="en-US" w:bidi="ar-SA"/>
      </w:rPr>
    </w:lvl>
    <w:lvl w:ilvl="7" w:tplc="B66268B0">
      <w:numFmt w:val="bullet"/>
      <w:lvlText w:val="•"/>
      <w:lvlJc w:val="left"/>
      <w:pPr>
        <w:ind w:left="6930" w:hanging="360"/>
      </w:pPr>
      <w:rPr>
        <w:rFonts w:hint="default"/>
        <w:lang w:val="en-US" w:eastAsia="en-US" w:bidi="ar-SA"/>
      </w:rPr>
    </w:lvl>
    <w:lvl w:ilvl="8" w:tplc="B0D8CA58">
      <w:numFmt w:val="bullet"/>
      <w:lvlText w:val="•"/>
      <w:lvlJc w:val="left"/>
      <w:pPr>
        <w:ind w:left="7800" w:hanging="360"/>
      </w:pPr>
      <w:rPr>
        <w:rFonts w:hint="default"/>
        <w:lang w:val="en-US" w:eastAsia="en-US" w:bidi="ar-SA"/>
      </w:rPr>
    </w:lvl>
  </w:abstractNum>
  <w:abstractNum w:abstractNumId="2" w15:restartNumberingAfterBreak="0">
    <w:nsid w:val="63E75F4A"/>
    <w:multiLevelType w:val="hybridMultilevel"/>
    <w:tmpl w:val="B066B790"/>
    <w:lvl w:ilvl="0" w:tplc="B484AC00">
      <w:start w:val="1"/>
      <w:numFmt w:val="decimal"/>
      <w:lvlText w:val="%1."/>
      <w:lvlJc w:val="left"/>
      <w:pPr>
        <w:ind w:left="839" w:hanging="360"/>
        <w:jc w:val="left"/>
      </w:pPr>
      <w:rPr>
        <w:rFonts w:ascii="Arial" w:eastAsia="Arial" w:hAnsi="Arial" w:cs="Arial" w:hint="default"/>
        <w:b w:val="0"/>
        <w:bCs w:val="0"/>
        <w:i w:val="0"/>
        <w:iCs w:val="0"/>
        <w:spacing w:val="-1"/>
        <w:w w:val="100"/>
        <w:sz w:val="22"/>
        <w:szCs w:val="22"/>
        <w:lang w:val="en-US" w:eastAsia="en-US" w:bidi="ar-SA"/>
      </w:rPr>
    </w:lvl>
    <w:lvl w:ilvl="1" w:tplc="0430F60C">
      <w:start w:val="1"/>
      <w:numFmt w:val="decimal"/>
      <w:lvlText w:val="%2."/>
      <w:lvlJc w:val="left"/>
      <w:pPr>
        <w:ind w:left="1559" w:hanging="360"/>
        <w:jc w:val="left"/>
      </w:pPr>
      <w:rPr>
        <w:rFonts w:ascii="Arial" w:eastAsia="Arial" w:hAnsi="Arial" w:cs="Arial" w:hint="default"/>
        <w:b w:val="0"/>
        <w:bCs w:val="0"/>
        <w:i/>
        <w:iCs/>
        <w:spacing w:val="-1"/>
        <w:w w:val="100"/>
        <w:sz w:val="22"/>
        <w:szCs w:val="22"/>
        <w:lang w:val="en-US" w:eastAsia="en-US" w:bidi="ar-SA"/>
      </w:rPr>
    </w:lvl>
    <w:lvl w:ilvl="2" w:tplc="BF1ACF9C">
      <w:numFmt w:val="bullet"/>
      <w:lvlText w:val="•"/>
      <w:lvlJc w:val="left"/>
      <w:pPr>
        <w:ind w:left="2446" w:hanging="360"/>
      </w:pPr>
      <w:rPr>
        <w:rFonts w:hint="default"/>
        <w:lang w:val="en-US" w:eastAsia="en-US" w:bidi="ar-SA"/>
      </w:rPr>
    </w:lvl>
    <w:lvl w:ilvl="3" w:tplc="23ACF9A0">
      <w:numFmt w:val="bullet"/>
      <w:lvlText w:val="•"/>
      <w:lvlJc w:val="left"/>
      <w:pPr>
        <w:ind w:left="3333" w:hanging="360"/>
      </w:pPr>
      <w:rPr>
        <w:rFonts w:hint="default"/>
        <w:lang w:val="en-US" w:eastAsia="en-US" w:bidi="ar-SA"/>
      </w:rPr>
    </w:lvl>
    <w:lvl w:ilvl="4" w:tplc="35C414B4">
      <w:numFmt w:val="bullet"/>
      <w:lvlText w:val="•"/>
      <w:lvlJc w:val="left"/>
      <w:pPr>
        <w:ind w:left="4220" w:hanging="360"/>
      </w:pPr>
      <w:rPr>
        <w:rFonts w:hint="default"/>
        <w:lang w:val="en-US" w:eastAsia="en-US" w:bidi="ar-SA"/>
      </w:rPr>
    </w:lvl>
    <w:lvl w:ilvl="5" w:tplc="827A1868">
      <w:numFmt w:val="bullet"/>
      <w:lvlText w:val="•"/>
      <w:lvlJc w:val="left"/>
      <w:pPr>
        <w:ind w:left="5106" w:hanging="360"/>
      </w:pPr>
      <w:rPr>
        <w:rFonts w:hint="default"/>
        <w:lang w:val="en-US" w:eastAsia="en-US" w:bidi="ar-SA"/>
      </w:rPr>
    </w:lvl>
    <w:lvl w:ilvl="6" w:tplc="8D0EDAE2">
      <w:numFmt w:val="bullet"/>
      <w:lvlText w:val="•"/>
      <w:lvlJc w:val="left"/>
      <w:pPr>
        <w:ind w:left="5993" w:hanging="360"/>
      </w:pPr>
      <w:rPr>
        <w:rFonts w:hint="default"/>
        <w:lang w:val="en-US" w:eastAsia="en-US" w:bidi="ar-SA"/>
      </w:rPr>
    </w:lvl>
    <w:lvl w:ilvl="7" w:tplc="AAA0276A">
      <w:numFmt w:val="bullet"/>
      <w:lvlText w:val="•"/>
      <w:lvlJc w:val="left"/>
      <w:pPr>
        <w:ind w:left="6880" w:hanging="360"/>
      </w:pPr>
      <w:rPr>
        <w:rFonts w:hint="default"/>
        <w:lang w:val="en-US" w:eastAsia="en-US" w:bidi="ar-SA"/>
      </w:rPr>
    </w:lvl>
    <w:lvl w:ilvl="8" w:tplc="97DAED84">
      <w:numFmt w:val="bullet"/>
      <w:lvlText w:val="•"/>
      <w:lvlJc w:val="left"/>
      <w:pPr>
        <w:ind w:left="7766" w:hanging="360"/>
      </w:pPr>
      <w:rPr>
        <w:rFonts w:hint="default"/>
        <w:lang w:val="en-US" w:eastAsia="en-US" w:bidi="ar-SA"/>
      </w:rPr>
    </w:lvl>
  </w:abstractNum>
  <w:num w:numId="1" w16cid:durableId="1683168099">
    <w:abstractNumId w:val="1"/>
  </w:num>
  <w:num w:numId="2" w16cid:durableId="1423339267">
    <w:abstractNumId w:val="2"/>
  </w:num>
  <w:num w:numId="3" w16cid:durableId="213578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xNTA3NjU0sDAwN7RU0lEKTi0uzszPAykwrAUASmwydywAAAA="/>
  </w:docVars>
  <w:rsids>
    <w:rsidRoot w:val="00BB27F4"/>
    <w:rsid w:val="00054D4B"/>
    <w:rsid w:val="000B022D"/>
    <w:rsid w:val="00412B3B"/>
    <w:rsid w:val="007078CF"/>
    <w:rsid w:val="007A1A73"/>
    <w:rsid w:val="00A36B4C"/>
    <w:rsid w:val="00BB27F4"/>
    <w:rsid w:val="00D2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1BC08"/>
  <w15:docId w15:val="{DD922479-9292-4F3D-8FB2-4D71E897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documents/2024/02/02/2024-01693/medications-for-the-treatment-of-opioid-use-disorder" TargetMode="External"/><Relationship Id="rId18" Type="http://schemas.openxmlformats.org/officeDocument/2006/relationships/hyperlink" Target="mailto:otptta-ma@jsi.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jsi.zoom.us/webinar/register/WN_1ds-S0n8TDKEzjSM_Yegag%23/registration" TargetMode="External"/><Relationship Id="rId2" Type="http://schemas.openxmlformats.org/officeDocument/2006/relationships/customXml" Target="../customXml/item2.xml"/><Relationship Id="rId16" Type="http://schemas.openxmlformats.org/officeDocument/2006/relationships/hyperlink" Target="https://jsi.zoom.us/webinar/register/WN_OL5YfaUIRFmEKMJifpoIfQ%23/registration" TargetMode="External"/><Relationship Id="rId20" Type="http://schemas.openxmlformats.org/officeDocument/2006/relationships/hyperlink" Target="https://www.samhsa.gov/medications-substance-use-disorders/statutes-regulations-guidelines/42-cfr-part-8/faq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waiver-from-certain-regulatory-requirements-and-guidance-42-cfr-part-8-and-105-cmr-164000-pdf/download" TargetMode="External"/><Relationship Id="rId5" Type="http://schemas.openxmlformats.org/officeDocument/2006/relationships/styles" Target="styles.xml"/><Relationship Id="rId15" Type="http://schemas.openxmlformats.org/officeDocument/2006/relationships/hyperlink" Target="https://www.mass.gov/doc/waiver-from-certain-regulatory-requirements-and-guidance-42-cfr-part-8-and-105-cmr-164000-pdf" TargetMode="External"/><Relationship Id="rId10" Type="http://schemas.openxmlformats.org/officeDocument/2006/relationships/hyperlink" Target="https://www.mass.gov/doc/waiver-from-certain-regulatory-requirements-and-guidance-42-cfr-part-8-and-105-cmr-164000-pdf/download" TargetMode="External"/><Relationship Id="rId19" Type="http://schemas.openxmlformats.org/officeDocument/2006/relationships/hyperlink" Target="https://www.samhsa.gov/medications-substance-use-disorders/statutes-regulations-guidelines/42-cfr-part-8/final-rule-table-ch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waiver-from-certain-regulatory-requirements-and-guidance-42-cfr-part-8-and-105-cmr-16400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ee02ea6-1fef-425e-9027-c2f70faaf434">
      <UserInfo>
        <DisplayName/>
        <AccountId xsi:nil="true"/>
        <AccountType/>
      </UserInfo>
    </SharedWithUsers>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d68ba78187f17ef86c7ec65f686988d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df41352b5d5c52f63d0acc24be87185b"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D0CAC-4276-425D-ABF8-66D3ACAB3B17}">
  <ds:schemaRefs>
    <ds:schemaRef ds:uri="http://schemas.microsoft.com/sharepoint/v3/contenttype/forms"/>
  </ds:schemaRefs>
</ds:datastoreItem>
</file>

<file path=customXml/itemProps2.xml><?xml version="1.0" encoding="utf-8"?>
<ds:datastoreItem xmlns:ds="http://schemas.openxmlformats.org/officeDocument/2006/customXml" ds:itemID="{242D3A33-0734-4392-BBB3-5EFC2C3DA46C}">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2807E5E7-01BA-4A2E-8B16-B76FD9AB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Bianchi</dc:creator>
  <cp:lastModifiedBy>Harrison, Deborah (EHS)</cp:lastModifiedBy>
  <cp:revision>2</cp:revision>
  <dcterms:created xsi:type="dcterms:W3CDTF">2025-11-17T11:46:00Z</dcterms:created>
  <dcterms:modified xsi:type="dcterms:W3CDTF">2025-11-17T11:46:00Z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Created">
    <vt:filetime>2024-06-04T00:00:00Z</vt:filetime>
  </property>
  <property fmtid="{D5CDD505-2E9C-101B-9397-08002B2CF9AE}" pid="4" name="Creator">
    <vt:lpwstr>Acrobat PDFMaker 24 for Word</vt:lpwstr>
  </property>
  <property fmtid="{D5CDD505-2E9C-101B-9397-08002B2CF9AE}" pid="5" name="GrammarlyDocumentId">
    <vt:lpwstr>0e1c198827fba82642ec9816234f0158fad6e0a3c3f9a25b2d1ff5dfe38650c3</vt:lpwstr>
  </property>
  <property fmtid="{D5CDD505-2E9C-101B-9397-08002B2CF9AE}" pid="6" name="LastSaved">
    <vt:filetime>2024-06-14T00:00:00Z</vt:filetime>
  </property>
  <property fmtid="{D5CDD505-2E9C-101B-9397-08002B2CF9AE}" pid="7" name="MediaServiceImageTags">
    <vt:lpwstr/>
  </property>
  <property fmtid="{D5CDD505-2E9C-101B-9397-08002B2CF9AE}" pid="8" name="Producer">
    <vt:lpwstr>Adobe PDF Library 24.2.23</vt:lpwstr>
  </property>
  <property fmtid="{D5CDD505-2E9C-101B-9397-08002B2CF9AE}" pid="9" name="SourceModified">
    <vt:lpwstr/>
  </property>
  <property fmtid="{D5CDD505-2E9C-101B-9397-08002B2CF9AE}" pid="10" name="Order">
    <vt:r8>2379100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