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E3505D" w14:textId="77777777" w:rsidR="0002101D" w:rsidRPr="0002101D" w:rsidRDefault="0002101D" w:rsidP="00985CBE">
      <w:pPr>
        <w:spacing w:after="0" w:line="240" w:lineRule="auto"/>
        <w:ind w:left="302" w:right="238" w:hanging="14"/>
        <w:jc w:val="left"/>
        <w:rPr>
          <w:b/>
          <w:iCs/>
          <w:sz w:val="24"/>
          <w:szCs w:val="24"/>
        </w:rPr>
      </w:pPr>
    </w:p>
    <w:p w14:paraId="7611EF87" w14:textId="1B0FDECE" w:rsidR="0002101D" w:rsidRPr="00DC1838" w:rsidRDefault="0002101D" w:rsidP="00985CBE">
      <w:pPr>
        <w:spacing w:after="0" w:line="240" w:lineRule="auto"/>
        <w:ind w:left="403" w:right="238" w:hanging="14"/>
        <w:jc w:val="center"/>
        <w:rPr>
          <w:sz w:val="22"/>
        </w:rPr>
      </w:pPr>
      <w:r w:rsidRPr="00DC1838">
        <w:rPr>
          <w:b/>
          <w:i/>
          <w:sz w:val="22"/>
        </w:rPr>
        <w:t>PURCHASE OF SERVICE (POS)</w:t>
      </w:r>
    </w:p>
    <w:p w14:paraId="291EFDC3" w14:textId="326FA105" w:rsidR="0002101D" w:rsidRPr="00DC1838" w:rsidRDefault="00716A29" w:rsidP="00985CBE">
      <w:pPr>
        <w:spacing w:after="0" w:line="240" w:lineRule="auto"/>
        <w:ind w:left="403" w:right="138" w:hanging="14"/>
        <w:jc w:val="center"/>
        <w:rPr>
          <w:sz w:val="22"/>
        </w:rPr>
      </w:pPr>
      <w:r>
        <w:rPr>
          <w:b/>
          <w:i/>
          <w:sz w:val="22"/>
        </w:rPr>
        <w:t>ADMINISTRATIVE/</w:t>
      </w:r>
      <w:r w:rsidR="005D01E6">
        <w:rPr>
          <w:b/>
          <w:i/>
          <w:sz w:val="22"/>
        </w:rPr>
        <w:t xml:space="preserve">FINANCIAL </w:t>
      </w:r>
      <w:r>
        <w:rPr>
          <w:b/>
          <w:i/>
          <w:sz w:val="22"/>
        </w:rPr>
        <w:t>PRE-</w:t>
      </w:r>
      <w:r w:rsidR="0002101D" w:rsidRPr="00DC1838">
        <w:rPr>
          <w:b/>
          <w:i/>
          <w:sz w:val="22"/>
        </w:rPr>
        <w:t>QUALIFICATION INSTRUCTIONS FOR</w:t>
      </w:r>
    </w:p>
    <w:p w14:paraId="01F88695" w14:textId="2D49254F" w:rsidR="00045C49" w:rsidRPr="00DC1838" w:rsidRDefault="0002101D" w:rsidP="00985CBE">
      <w:pPr>
        <w:spacing w:after="0" w:line="240" w:lineRule="auto"/>
        <w:ind w:left="403" w:right="238" w:hanging="14"/>
        <w:jc w:val="center"/>
        <w:rPr>
          <w:b/>
          <w:i/>
          <w:sz w:val="22"/>
        </w:rPr>
      </w:pPr>
      <w:r w:rsidRPr="00DC1838">
        <w:rPr>
          <w:b/>
          <w:i/>
          <w:sz w:val="22"/>
        </w:rPr>
        <w:t xml:space="preserve">POTENTIAL NEW </w:t>
      </w:r>
      <w:r w:rsidR="00716A29">
        <w:rPr>
          <w:b/>
          <w:i/>
          <w:sz w:val="22"/>
        </w:rPr>
        <w:t xml:space="preserve">POS </w:t>
      </w:r>
      <w:r w:rsidRPr="00DC1838">
        <w:rPr>
          <w:b/>
          <w:i/>
          <w:sz w:val="22"/>
        </w:rPr>
        <w:t>PROVIDERS</w:t>
      </w:r>
    </w:p>
    <w:p w14:paraId="7ABFCD2E" w14:textId="32260741" w:rsidR="00B12785" w:rsidRPr="00DC1838" w:rsidRDefault="00DF1012" w:rsidP="00985CBE">
      <w:pPr>
        <w:spacing w:after="0" w:line="240" w:lineRule="auto"/>
        <w:ind w:left="403" w:right="238" w:hanging="14"/>
        <w:jc w:val="center"/>
        <w:rPr>
          <w:sz w:val="22"/>
        </w:rPr>
      </w:pPr>
      <w:r>
        <w:rPr>
          <w:b/>
          <w:i/>
          <w:sz w:val="22"/>
        </w:rPr>
        <w:t>Updated</w:t>
      </w:r>
      <w:r w:rsidR="00385F6C">
        <w:rPr>
          <w:b/>
          <w:i/>
          <w:sz w:val="22"/>
        </w:rPr>
        <w:t xml:space="preserve"> </w:t>
      </w:r>
      <w:r w:rsidR="00D60BB5">
        <w:rPr>
          <w:b/>
          <w:i/>
          <w:sz w:val="22"/>
        </w:rPr>
        <w:t>September</w:t>
      </w:r>
      <w:r w:rsidR="00E65D9C">
        <w:rPr>
          <w:b/>
          <w:i/>
          <w:sz w:val="22"/>
        </w:rPr>
        <w:t xml:space="preserve"> 2024</w:t>
      </w:r>
    </w:p>
    <w:p w14:paraId="4F7296F3" w14:textId="3D0F9153" w:rsidR="00B12785" w:rsidRPr="00DC1838" w:rsidRDefault="008844D4" w:rsidP="00985CBE">
      <w:pPr>
        <w:spacing w:after="0" w:line="240" w:lineRule="auto"/>
        <w:ind w:left="206" w:right="0" w:firstLine="0"/>
        <w:jc w:val="center"/>
        <w:rPr>
          <w:sz w:val="22"/>
        </w:rPr>
      </w:pPr>
      <w:r w:rsidRPr="00DC1838">
        <w:rPr>
          <w:i/>
          <w:sz w:val="22"/>
        </w:rPr>
        <w:t xml:space="preserve"> </w:t>
      </w:r>
      <w:r w:rsidRPr="00DC1838">
        <w:rPr>
          <w:b/>
          <w:sz w:val="22"/>
        </w:rPr>
        <w:t xml:space="preserve"> </w:t>
      </w:r>
    </w:p>
    <w:p w14:paraId="7A15C3FD" w14:textId="77777777" w:rsidR="00B12785" w:rsidRPr="00DC1838" w:rsidRDefault="008844D4" w:rsidP="00985CBE">
      <w:pPr>
        <w:spacing w:after="0" w:line="240" w:lineRule="auto"/>
        <w:ind w:left="72" w:right="0" w:firstLine="0"/>
        <w:jc w:val="left"/>
        <w:rPr>
          <w:sz w:val="22"/>
        </w:rPr>
      </w:pPr>
      <w:r w:rsidRPr="00DC1838">
        <w:rPr>
          <w:sz w:val="22"/>
        </w:rPr>
        <w:t xml:space="preserve"> </w:t>
      </w:r>
    </w:p>
    <w:p w14:paraId="3E98A1E3" w14:textId="69F4D388" w:rsidR="0002101D" w:rsidRPr="00DC1838" w:rsidRDefault="008844D4" w:rsidP="00826BCB">
      <w:pPr>
        <w:spacing w:after="0" w:line="240" w:lineRule="auto"/>
        <w:ind w:left="67" w:right="7" w:firstLine="0"/>
        <w:rPr>
          <w:i/>
          <w:color w:val="0000FF"/>
          <w:sz w:val="22"/>
        </w:rPr>
      </w:pPr>
      <w:r w:rsidRPr="00DC1838">
        <w:rPr>
          <w:i/>
          <w:sz w:val="22"/>
        </w:rPr>
        <w:t xml:space="preserve">These instructions are for use with the </w:t>
      </w:r>
      <w:r w:rsidR="00716A29">
        <w:rPr>
          <w:i/>
          <w:sz w:val="22"/>
        </w:rPr>
        <w:t>Administrative/</w:t>
      </w:r>
      <w:r w:rsidR="00E65D9C">
        <w:rPr>
          <w:i/>
          <w:sz w:val="22"/>
        </w:rPr>
        <w:t xml:space="preserve">Financial </w:t>
      </w:r>
      <w:r w:rsidR="00716A29">
        <w:rPr>
          <w:i/>
          <w:sz w:val="22"/>
        </w:rPr>
        <w:t>Pre-</w:t>
      </w:r>
      <w:r w:rsidRPr="00DC1838">
        <w:rPr>
          <w:i/>
          <w:sz w:val="22"/>
        </w:rPr>
        <w:t>Qualification Form which is accessible</w:t>
      </w:r>
      <w:r w:rsidR="00045C49" w:rsidRPr="00DC1838">
        <w:rPr>
          <w:i/>
          <w:sz w:val="22"/>
        </w:rPr>
        <w:t xml:space="preserve"> on the Department of Developmental Services (DDS) POS web site</w:t>
      </w:r>
      <w:r w:rsidR="00303287">
        <w:rPr>
          <w:i/>
          <w:sz w:val="22"/>
        </w:rPr>
        <w:t xml:space="preserve"> </w:t>
      </w:r>
      <w:r w:rsidR="00303287" w:rsidRPr="00303287">
        <w:t xml:space="preserve"> </w:t>
      </w:r>
      <w:hyperlink r:id="rId7" w:history="1">
        <w:r w:rsidR="00303287">
          <w:rPr>
            <w:rStyle w:val="Hyperlink"/>
          </w:rPr>
          <w:t>DDS Contracts Information | Mass.gov</w:t>
        </w:r>
      </w:hyperlink>
      <w:r w:rsidR="0091131D">
        <w:rPr>
          <w:i/>
          <w:sz w:val="22"/>
        </w:rPr>
        <w:t xml:space="preserve"> </w:t>
      </w:r>
      <w:r w:rsidRPr="00DC1838">
        <w:rPr>
          <w:i/>
          <w:sz w:val="22"/>
        </w:rPr>
        <w:t xml:space="preserve"> </w:t>
      </w:r>
      <w:r w:rsidR="00D43F64">
        <w:rPr>
          <w:i/>
          <w:sz w:val="22"/>
        </w:rPr>
        <w:t>DDS will only accept required documentation</w:t>
      </w:r>
      <w:r w:rsidR="00FB3A3C">
        <w:rPr>
          <w:i/>
          <w:sz w:val="22"/>
        </w:rPr>
        <w:t xml:space="preserve"> electronically</w:t>
      </w:r>
      <w:r w:rsidR="00D43F64">
        <w:rPr>
          <w:i/>
          <w:sz w:val="22"/>
        </w:rPr>
        <w:t xml:space="preserve">. </w:t>
      </w:r>
      <w:r w:rsidR="00D43F64" w:rsidRPr="00B45247">
        <w:rPr>
          <w:b/>
          <w:bCs/>
          <w:i/>
          <w:sz w:val="22"/>
        </w:rPr>
        <w:t xml:space="preserve">Documents mailed or dropped off </w:t>
      </w:r>
      <w:r w:rsidR="00C77FC5">
        <w:rPr>
          <w:b/>
          <w:bCs/>
          <w:i/>
          <w:sz w:val="22"/>
        </w:rPr>
        <w:t xml:space="preserve">in person </w:t>
      </w:r>
      <w:r w:rsidR="00D43F64" w:rsidRPr="00B45247">
        <w:rPr>
          <w:b/>
          <w:bCs/>
          <w:i/>
          <w:sz w:val="22"/>
        </w:rPr>
        <w:t>will not be accepted</w:t>
      </w:r>
      <w:r w:rsidR="00FB3A3C" w:rsidRPr="00B45247">
        <w:rPr>
          <w:b/>
          <w:bCs/>
          <w:i/>
          <w:sz w:val="22"/>
        </w:rPr>
        <w:t xml:space="preserve">. </w:t>
      </w:r>
    </w:p>
    <w:p w14:paraId="707C73C4" w14:textId="77777777" w:rsidR="00B12785" w:rsidRPr="00DC1838" w:rsidRDefault="008844D4" w:rsidP="00985CBE">
      <w:pPr>
        <w:spacing w:after="0" w:line="240" w:lineRule="auto"/>
        <w:ind w:left="231" w:right="0" w:firstLine="0"/>
        <w:jc w:val="center"/>
        <w:rPr>
          <w:sz w:val="22"/>
        </w:rPr>
      </w:pPr>
      <w:r w:rsidRPr="00DC1838">
        <w:rPr>
          <w:b/>
          <w:sz w:val="22"/>
        </w:rPr>
        <w:t xml:space="preserve"> </w:t>
      </w:r>
    </w:p>
    <w:p w14:paraId="71722B20" w14:textId="2593FFF0" w:rsidR="00B12785" w:rsidRPr="00DC1838" w:rsidRDefault="00DC1838" w:rsidP="00985CBE">
      <w:pPr>
        <w:pStyle w:val="Heading1"/>
        <w:spacing w:line="240" w:lineRule="auto"/>
        <w:ind w:left="0" w:firstLine="0"/>
        <w:jc w:val="both"/>
        <w:rPr>
          <w:sz w:val="22"/>
        </w:rPr>
      </w:pPr>
      <w:r>
        <w:rPr>
          <w:sz w:val="22"/>
        </w:rPr>
        <w:t xml:space="preserve">  </w:t>
      </w:r>
      <w:r w:rsidR="008844D4" w:rsidRPr="00DC1838">
        <w:rPr>
          <w:sz w:val="22"/>
        </w:rPr>
        <w:t xml:space="preserve">Overview </w:t>
      </w:r>
      <w:r>
        <w:rPr>
          <w:sz w:val="22"/>
        </w:rPr>
        <w:t xml:space="preserve"> </w:t>
      </w:r>
    </w:p>
    <w:p w14:paraId="43ED4D75" w14:textId="77777777" w:rsidR="00B12785" w:rsidRPr="00DC1838" w:rsidRDefault="008844D4" w:rsidP="00985CBE">
      <w:pPr>
        <w:spacing w:after="0" w:line="240" w:lineRule="auto"/>
        <w:ind w:left="209" w:right="0" w:firstLine="0"/>
        <w:jc w:val="center"/>
        <w:rPr>
          <w:sz w:val="22"/>
        </w:rPr>
      </w:pPr>
      <w:r w:rsidRPr="00DC1838">
        <w:rPr>
          <w:sz w:val="22"/>
        </w:rPr>
        <w:t xml:space="preserve"> </w:t>
      </w:r>
    </w:p>
    <w:p w14:paraId="3F548D14" w14:textId="2FEA5E0B" w:rsidR="00DC1838" w:rsidRDefault="008844D4" w:rsidP="00985CBE">
      <w:pPr>
        <w:spacing w:after="0" w:line="240" w:lineRule="auto"/>
        <w:ind w:left="175" w:right="10"/>
        <w:rPr>
          <w:sz w:val="22"/>
        </w:rPr>
      </w:pPr>
      <w:r w:rsidRPr="00DC1838">
        <w:rPr>
          <w:sz w:val="22"/>
        </w:rPr>
        <w:t xml:space="preserve">While the Request For Response (RFR) process evaluates the programmatic capabilities of bidders proposing to provide contracted human services to </w:t>
      </w:r>
      <w:r w:rsidR="00826BCB">
        <w:rPr>
          <w:sz w:val="22"/>
        </w:rPr>
        <w:t xml:space="preserve">the Department of </w:t>
      </w:r>
      <w:r w:rsidR="00B45247">
        <w:rPr>
          <w:sz w:val="22"/>
        </w:rPr>
        <w:t>Developmental</w:t>
      </w:r>
      <w:r w:rsidR="00826BCB">
        <w:rPr>
          <w:sz w:val="22"/>
        </w:rPr>
        <w:t xml:space="preserve"> Services (DDS) </w:t>
      </w:r>
      <w:r w:rsidRPr="00DC1838">
        <w:rPr>
          <w:sz w:val="22"/>
        </w:rPr>
        <w:t xml:space="preserve">there are also numerous federal and state administrative requirements surrounding the expenditure of public funds with which </w:t>
      </w:r>
      <w:r w:rsidR="00826BCB">
        <w:rPr>
          <w:sz w:val="22"/>
        </w:rPr>
        <w:t>the Department</w:t>
      </w:r>
      <w:r w:rsidR="00A74DA0">
        <w:rPr>
          <w:sz w:val="22"/>
        </w:rPr>
        <w:t xml:space="preserve"> </w:t>
      </w:r>
      <w:r w:rsidRPr="00DC1838">
        <w:rPr>
          <w:sz w:val="22"/>
        </w:rPr>
        <w:t>and their contracted and subcontracted service provider organizations must comply.  This “</w:t>
      </w:r>
      <w:r w:rsidR="00B45247">
        <w:rPr>
          <w:sz w:val="22"/>
        </w:rPr>
        <w:t>Q</w:t>
      </w:r>
      <w:r w:rsidRPr="00DC1838">
        <w:rPr>
          <w:sz w:val="22"/>
        </w:rPr>
        <w:t xml:space="preserve">ualification” review is used to evaluate the bidder’s administrative and financial capabilities to assume these responsibilities and to ensure that various contracting administrative preconditions are fulfilled.  </w:t>
      </w:r>
    </w:p>
    <w:p w14:paraId="2295A6B5" w14:textId="77777777" w:rsidR="00DC1838" w:rsidRDefault="00DC1838" w:rsidP="00985CBE">
      <w:pPr>
        <w:spacing w:after="0" w:line="240" w:lineRule="auto"/>
        <w:ind w:left="175" w:right="10"/>
        <w:rPr>
          <w:sz w:val="22"/>
        </w:rPr>
      </w:pPr>
    </w:p>
    <w:p w14:paraId="167382F7" w14:textId="1D496F1D" w:rsidR="00B45247" w:rsidRPr="00DC1838" w:rsidRDefault="004422DE" w:rsidP="00B45247">
      <w:pPr>
        <w:spacing w:after="0" w:line="240" w:lineRule="auto"/>
        <w:ind w:left="175" w:right="10"/>
        <w:rPr>
          <w:sz w:val="22"/>
        </w:rPr>
      </w:pPr>
      <w:r>
        <w:rPr>
          <w:sz w:val="22"/>
        </w:rPr>
        <w:t>While c</w:t>
      </w:r>
      <w:r w:rsidR="00B45247" w:rsidRPr="00DC1838">
        <w:rPr>
          <w:sz w:val="22"/>
        </w:rPr>
        <w:t xml:space="preserve">ompletion of the provider </w:t>
      </w:r>
      <w:r w:rsidR="00402F75">
        <w:rPr>
          <w:sz w:val="22"/>
        </w:rPr>
        <w:t xml:space="preserve">administrative and </w:t>
      </w:r>
      <w:r w:rsidR="00B45247">
        <w:rPr>
          <w:sz w:val="22"/>
        </w:rPr>
        <w:t xml:space="preserve">financial </w:t>
      </w:r>
      <w:r w:rsidR="00B45247" w:rsidRPr="00DC1838">
        <w:rPr>
          <w:sz w:val="22"/>
        </w:rPr>
        <w:t xml:space="preserve">qualification process </w:t>
      </w:r>
      <w:r w:rsidR="00B45247">
        <w:rPr>
          <w:sz w:val="22"/>
        </w:rPr>
        <w:t>for</w:t>
      </w:r>
      <w:r w:rsidR="00B45247" w:rsidRPr="00DC1838">
        <w:rPr>
          <w:sz w:val="22"/>
        </w:rPr>
        <w:t xml:space="preserve"> new providers is required </w:t>
      </w:r>
      <w:r w:rsidR="00B45247">
        <w:rPr>
          <w:sz w:val="22"/>
        </w:rPr>
        <w:t>before a</w:t>
      </w:r>
      <w:r w:rsidR="00B45247" w:rsidRPr="00DC1838">
        <w:rPr>
          <w:sz w:val="22"/>
        </w:rPr>
        <w:t xml:space="preserve"> RFR </w:t>
      </w:r>
      <w:r w:rsidR="00B45247">
        <w:rPr>
          <w:sz w:val="22"/>
        </w:rPr>
        <w:t>response</w:t>
      </w:r>
      <w:r w:rsidR="008B5882">
        <w:rPr>
          <w:sz w:val="22"/>
        </w:rPr>
        <w:t xml:space="preserve"> uploaded to COMMBUYS</w:t>
      </w:r>
      <w:r w:rsidR="00B45247">
        <w:rPr>
          <w:sz w:val="22"/>
        </w:rPr>
        <w:t xml:space="preserve"> can be evaluated</w:t>
      </w:r>
      <w:r w:rsidR="00B45247" w:rsidRPr="00DC1838">
        <w:rPr>
          <w:sz w:val="22"/>
        </w:rPr>
        <w:t xml:space="preserve">, </w:t>
      </w:r>
      <w:r w:rsidR="00B45247" w:rsidRPr="00B45247">
        <w:rPr>
          <w:sz w:val="22"/>
          <w:u w:val="single"/>
        </w:rPr>
        <w:t>it is a distinct and separate process.</w:t>
      </w:r>
      <w:r>
        <w:rPr>
          <w:sz w:val="22"/>
          <w:u w:val="single"/>
        </w:rPr>
        <w:t xml:space="preserve"> </w:t>
      </w:r>
    </w:p>
    <w:p w14:paraId="2C641482" w14:textId="77777777" w:rsidR="00B45247" w:rsidRDefault="00B45247" w:rsidP="00985CBE">
      <w:pPr>
        <w:spacing w:after="0" w:line="240" w:lineRule="auto"/>
        <w:ind w:left="175" w:right="10"/>
        <w:rPr>
          <w:sz w:val="22"/>
        </w:rPr>
      </w:pPr>
    </w:p>
    <w:p w14:paraId="25588F64" w14:textId="16D817ED" w:rsidR="00B12785" w:rsidRPr="00DC1838" w:rsidRDefault="005D01E6" w:rsidP="00985CBE">
      <w:pPr>
        <w:spacing w:after="0" w:line="240" w:lineRule="auto"/>
        <w:ind w:left="175" w:right="10"/>
        <w:rPr>
          <w:sz w:val="22"/>
        </w:rPr>
      </w:pPr>
      <w:r>
        <w:rPr>
          <w:sz w:val="22"/>
        </w:rPr>
        <w:t xml:space="preserve">Potential new providers are encouraged to review </w:t>
      </w:r>
      <w:r w:rsidR="0084073D" w:rsidRPr="00DC1838">
        <w:rPr>
          <w:sz w:val="22"/>
        </w:rPr>
        <w:t xml:space="preserve">Guidance and </w:t>
      </w:r>
      <w:r w:rsidR="00240CF4" w:rsidRPr="00DC1838">
        <w:rPr>
          <w:sz w:val="22"/>
        </w:rPr>
        <w:t xml:space="preserve">Policies Specific to Human and Social Services including </w:t>
      </w:r>
      <w:hyperlink r:id="rId8" w:history="1">
        <w:r w:rsidR="008844D4" w:rsidRPr="006D5F4E">
          <w:rPr>
            <w:rStyle w:val="Hyperlink"/>
            <w:sz w:val="22"/>
          </w:rPr>
          <w:t>808 CMR 1.00 Compliance, Reporting and Auditing for Human and Social Services</w:t>
        </w:r>
      </w:hyperlink>
      <w:r w:rsidR="006D5F4E">
        <w:rPr>
          <w:sz w:val="22"/>
        </w:rPr>
        <w:t>.</w:t>
      </w:r>
      <w:r w:rsidR="00A7734F">
        <w:rPr>
          <w:sz w:val="22"/>
        </w:rPr>
        <w:t xml:space="preserve"> </w:t>
      </w:r>
      <w:r w:rsidR="008844D4" w:rsidRPr="00DC1838">
        <w:rPr>
          <w:sz w:val="22"/>
        </w:rPr>
        <w:t xml:space="preserve">To familiarize themselves with the State financial reporting requirements, new </w:t>
      </w:r>
      <w:r w:rsidR="00C77FC5">
        <w:rPr>
          <w:sz w:val="22"/>
        </w:rPr>
        <w:t xml:space="preserve">potential </w:t>
      </w:r>
      <w:r w:rsidR="008844D4" w:rsidRPr="00DC1838">
        <w:rPr>
          <w:sz w:val="22"/>
        </w:rPr>
        <w:t xml:space="preserve">providers should </w:t>
      </w:r>
      <w:r w:rsidR="00CB465A" w:rsidRPr="00DC1838">
        <w:rPr>
          <w:sz w:val="22"/>
        </w:rPr>
        <w:t xml:space="preserve">also </w:t>
      </w:r>
      <w:r w:rsidR="008844D4" w:rsidRPr="00DC1838">
        <w:rPr>
          <w:sz w:val="22"/>
        </w:rPr>
        <w:t xml:space="preserve">visit the OSD web </w:t>
      </w:r>
      <w:r w:rsidR="008844D4" w:rsidRPr="006D5F4E">
        <w:rPr>
          <w:sz w:val="22"/>
        </w:rPr>
        <w:t xml:space="preserve">site </w:t>
      </w:r>
      <w:hyperlink r:id="rId9" w:history="1">
        <w:r w:rsidR="0084073D" w:rsidRPr="006D5F4E">
          <w:rPr>
            <w:rStyle w:val="Hyperlink"/>
            <w:sz w:val="22"/>
          </w:rPr>
          <w:t>File My Uniform Financial Report (UFR)</w:t>
        </w:r>
      </w:hyperlink>
      <w:hyperlink r:id="rId10">
        <w:r w:rsidR="008844D4" w:rsidRPr="00DC1838">
          <w:rPr>
            <w:b/>
            <w:sz w:val="22"/>
          </w:rPr>
          <w:t xml:space="preserve"> </w:t>
        </w:r>
      </w:hyperlink>
      <w:r w:rsidR="008844D4" w:rsidRPr="00DC1838">
        <w:rPr>
          <w:sz w:val="22"/>
        </w:rPr>
        <w:t xml:space="preserve"> </w:t>
      </w:r>
    </w:p>
    <w:p w14:paraId="5181C139" w14:textId="77777777" w:rsidR="00B12785" w:rsidRPr="00DC1838" w:rsidRDefault="008844D4" w:rsidP="00985CBE">
      <w:pPr>
        <w:spacing w:after="0" w:line="240" w:lineRule="auto"/>
        <w:ind w:left="180" w:right="0" w:firstLine="0"/>
        <w:jc w:val="left"/>
        <w:rPr>
          <w:sz w:val="22"/>
        </w:rPr>
      </w:pPr>
      <w:r w:rsidRPr="00DC1838">
        <w:rPr>
          <w:sz w:val="22"/>
        </w:rPr>
        <w:t xml:space="preserve"> </w:t>
      </w:r>
    </w:p>
    <w:p w14:paraId="3C6A5B7E" w14:textId="77777777" w:rsidR="00DA3F71" w:rsidRPr="00DC1838" w:rsidRDefault="00DA3F71" w:rsidP="00B45247">
      <w:pPr>
        <w:pStyle w:val="Heading1"/>
        <w:spacing w:line="240" w:lineRule="auto"/>
        <w:ind w:left="0" w:right="4" w:firstLine="0"/>
        <w:jc w:val="both"/>
        <w:rPr>
          <w:sz w:val="22"/>
        </w:rPr>
      </w:pPr>
    </w:p>
    <w:p w14:paraId="5744C72A" w14:textId="08EA885B" w:rsidR="00B12785" w:rsidRPr="00DC1838" w:rsidRDefault="005A6795" w:rsidP="00985CBE">
      <w:pPr>
        <w:pStyle w:val="Heading1"/>
        <w:spacing w:line="240" w:lineRule="auto"/>
        <w:ind w:left="171" w:right="4"/>
        <w:rPr>
          <w:sz w:val="22"/>
        </w:rPr>
      </w:pPr>
      <w:r>
        <w:rPr>
          <w:sz w:val="22"/>
        </w:rPr>
        <w:t xml:space="preserve">FINANCIAL </w:t>
      </w:r>
      <w:r w:rsidR="008844D4" w:rsidRPr="00DC1838">
        <w:rPr>
          <w:sz w:val="22"/>
        </w:rPr>
        <w:t xml:space="preserve">QUALIFICATION FORM INSTRUCTIONS </w:t>
      </w:r>
    </w:p>
    <w:p w14:paraId="049980A9" w14:textId="77777777" w:rsidR="00B12785" w:rsidRPr="00DC1838" w:rsidRDefault="008844D4" w:rsidP="00985CBE">
      <w:pPr>
        <w:spacing w:after="0" w:line="240" w:lineRule="auto"/>
        <w:ind w:left="210" w:right="0" w:firstLine="0"/>
        <w:jc w:val="center"/>
        <w:rPr>
          <w:sz w:val="22"/>
        </w:rPr>
      </w:pPr>
      <w:r w:rsidRPr="00DC1838">
        <w:rPr>
          <w:sz w:val="22"/>
        </w:rPr>
        <w:t xml:space="preserve"> </w:t>
      </w:r>
    </w:p>
    <w:p w14:paraId="0FE9842D" w14:textId="10FC2272" w:rsidR="00B12785" w:rsidRPr="00DC1838" w:rsidRDefault="008844D4" w:rsidP="00985CBE">
      <w:pPr>
        <w:spacing w:after="0" w:line="240" w:lineRule="auto"/>
        <w:ind w:left="175" w:right="8"/>
        <w:rPr>
          <w:sz w:val="22"/>
        </w:rPr>
      </w:pPr>
      <w:r w:rsidRPr="00DC1838">
        <w:rPr>
          <w:i/>
          <w:sz w:val="22"/>
        </w:rPr>
        <w:t xml:space="preserve">The following instructions have been structured to be read on a step-by-step basis while completing the </w:t>
      </w:r>
      <w:r w:rsidR="00240CF4" w:rsidRPr="00DC1838">
        <w:rPr>
          <w:i/>
          <w:sz w:val="22"/>
        </w:rPr>
        <w:t>PDF</w:t>
      </w:r>
      <w:r w:rsidRPr="00DC1838">
        <w:rPr>
          <w:i/>
          <w:sz w:val="22"/>
        </w:rPr>
        <w:t xml:space="preserve"> </w:t>
      </w:r>
      <w:r w:rsidR="00716A29">
        <w:rPr>
          <w:i/>
          <w:sz w:val="22"/>
        </w:rPr>
        <w:t>Administrative/</w:t>
      </w:r>
      <w:r w:rsidR="005A6795">
        <w:rPr>
          <w:i/>
          <w:sz w:val="22"/>
        </w:rPr>
        <w:t>Financial</w:t>
      </w:r>
      <w:r w:rsidRPr="00DC1838">
        <w:rPr>
          <w:i/>
          <w:sz w:val="22"/>
        </w:rPr>
        <w:t xml:space="preserve"> </w:t>
      </w:r>
      <w:r w:rsidR="00716A29">
        <w:rPr>
          <w:i/>
          <w:sz w:val="22"/>
        </w:rPr>
        <w:t>Pre-</w:t>
      </w:r>
      <w:r w:rsidRPr="00DC1838">
        <w:rPr>
          <w:i/>
          <w:sz w:val="22"/>
        </w:rPr>
        <w:t xml:space="preserve">Qualification Form.  If necessary, please contact </w:t>
      </w:r>
      <w:r w:rsidR="00F94EDA" w:rsidRPr="00DC1838">
        <w:rPr>
          <w:i/>
          <w:sz w:val="22"/>
        </w:rPr>
        <w:t>the Department</w:t>
      </w:r>
      <w:r w:rsidRPr="00DC1838">
        <w:rPr>
          <w:i/>
          <w:sz w:val="22"/>
        </w:rPr>
        <w:t xml:space="preserve"> </w:t>
      </w:r>
      <w:r w:rsidR="00CB465A" w:rsidRPr="00DC1838">
        <w:rPr>
          <w:i/>
          <w:sz w:val="22"/>
        </w:rPr>
        <w:t>for</w:t>
      </w:r>
      <w:r w:rsidRPr="00DC1838">
        <w:rPr>
          <w:i/>
          <w:sz w:val="22"/>
        </w:rPr>
        <w:t xml:space="preserve"> assistance</w:t>
      </w:r>
      <w:r w:rsidR="005D3A6E">
        <w:rPr>
          <w:i/>
          <w:sz w:val="22"/>
        </w:rPr>
        <w:t xml:space="preserve"> a</w:t>
      </w:r>
      <w:r w:rsidR="005C6B58">
        <w:rPr>
          <w:i/>
          <w:sz w:val="22"/>
        </w:rPr>
        <w:t>t</w:t>
      </w:r>
      <w:r w:rsidR="005D3A6E">
        <w:rPr>
          <w:i/>
          <w:sz w:val="22"/>
        </w:rPr>
        <w:t xml:space="preserve"> DDSPOSPROCUREMENT@MASS.GOV</w:t>
      </w:r>
      <w:r w:rsidRPr="00DC1838">
        <w:rPr>
          <w:i/>
          <w:sz w:val="22"/>
        </w:rPr>
        <w:t xml:space="preserve"> </w:t>
      </w:r>
    </w:p>
    <w:p w14:paraId="0C806F58" w14:textId="77777777" w:rsidR="00B12785" w:rsidRPr="00DC1838" w:rsidRDefault="008844D4" w:rsidP="00985CBE">
      <w:pPr>
        <w:spacing w:after="0" w:line="240" w:lineRule="auto"/>
        <w:ind w:left="180" w:right="0" w:firstLine="0"/>
        <w:jc w:val="left"/>
        <w:rPr>
          <w:sz w:val="22"/>
        </w:rPr>
      </w:pPr>
      <w:r w:rsidRPr="00DC1838">
        <w:rPr>
          <w:sz w:val="22"/>
        </w:rPr>
        <w:t xml:space="preserve"> </w:t>
      </w:r>
    </w:p>
    <w:p w14:paraId="363C30E7" w14:textId="77777777" w:rsidR="00B12785" w:rsidRPr="00DC1838" w:rsidRDefault="008844D4" w:rsidP="00985CBE">
      <w:pPr>
        <w:pStyle w:val="Heading2"/>
        <w:spacing w:after="0" w:line="240" w:lineRule="auto"/>
        <w:ind w:left="175" w:right="7"/>
        <w:rPr>
          <w:sz w:val="22"/>
        </w:rPr>
      </w:pPr>
      <w:r w:rsidRPr="00DC1838">
        <w:rPr>
          <w:sz w:val="22"/>
        </w:rPr>
        <w:t>SCOPE OF SUBMISSION</w:t>
      </w:r>
      <w:r w:rsidRPr="00DC1838">
        <w:rPr>
          <w:color w:val="FF6400"/>
          <w:sz w:val="22"/>
        </w:rPr>
        <w:t xml:space="preserve"> </w:t>
      </w:r>
    </w:p>
    <w:p w14:paraId="41ABE2C3" w14:textId="77777777" w:rsidR="005D3A6E" w:rsidRPr="005D3A6E" w:rsidRDefault="005D3A6E" w:rsidP="00985CBE">
      <w:pPr>
        <w:spacing w:after="0" w:line="240" w:lineRule="auto"/>
        <w:ind w:left="180" w:right="0" w:firstLine="0"/>
        <w:jc w:val="left"/>
        <w:rPr>
          <w:sz w:val="22"/>
        </w:rPr>
      </w:pPr>
    </w:p>
    <w:p w14:paraId="6C57FBEC" w14:textId="4904D982" w:rsidR="00E14BFC" w:rsidRPr="00B45247" w:rsidRDefault="008844D4" w:rsidP="00B45247">
      <w:pPr>
        <w:spacing w:after="0" w:line="240" w:lineRule="auto"/>
        <w:ind w:left="175" w:right="10"/>
        <w:rPr>
          <w:sz w:val="22"/>
        </w:rPr>
      </w:pPr>
      <w:r w:rsidRPr="00B45247">
        <w:rPr>
          <w:sz w:val="22"/>
        </w:rPr>
        <w:t xml:space="preserve">If the potential new provider is in any way associated with an existing organization holding human </w:t>
      </w:r>
      <w:r w:rsidR="00C77FC5">
        <w:rPr>
          <w:sz w:val="22"/>
        </w:rPr>
        <w:t xml:space="preserve">or social </w:t>
      </w:r>
      <w:r w:rsidRPr="00B45247">
        <w:rPr>
          <w:sz w:val="22"/>
        </w:rPr>
        <w:t xml:space="preserve">service contracts with any </w:t>
      </w:r>
      <w:r w:rsidR="00102A37" w:rsidRPr="00102A37">
        <w:rPr>
          <w:sz w:val="22"/>
        </w:rPr>
        <w:t>Commonwealth</w:t>
      </w:r>
      <w:r w:rsidR="00102A37" w:rsidRPr="00BA6D1D">
        <w:rPr>
          <w:sz w:val="22"/>
        </w:rPr>
        <w:t xml:space="preserve"> Department</w:t>
      </w:r>
      <w:r w:rsidR="00BA6D1D" w:rsidRPr="00BA6D1D">
        <w:rPr>
          <w:sz w:val="22"/>
        </w:rPr>
        <w:t>,</w:t>
      </w:r>
      <w:r w:rsidR="005D3A6E" w:rsidRPr="00B45247">
        <w:rPr>
          <w:sz w:val="22"/>
        </w:rPr>
        <w:t xml:space="preserve"> </w:t>
      </w:r>
      <w:r w:rsidRPr="00B45247">
        <w:rPr>
          <w:sz w:val="22"/>
        </w:rPr>
        <w:t xml:space="preserve">please complete the Supplement to the </w:t>
      </w:r>
      <w:r w:rsidR="008B5882">
        <w:rPr>
          <w:sz w:val="22"/>
        </w:rPr>
        <w:t>Administrative/Financial Pre-</w:t>
      </w:r>
      <w:r w:rsidRPr="00B45247">
        <w:rPr>
          <w:sz w:val="22"/>
        </w:rPr>
        <w:t>Qualification Form for each affiliated organization</w:t>
      </w:r>
      <w:r w:rsidR="00330AC9">
        <w:rPr>
          <w:sz w:val="22"/>
        </w:rPr>
        <w:t xml:space="preserve"> </w:t>
      </w:r>
      <w:r w:rsidR="00C77FC5">
        <w:rPr>
          <w:sz w:val="22"/>
        </w:rPr>
        <w:t>and include with</w:t>
      </w:r>
      <w:r w:rsidR="00330AC9">
        <w:rPr>
          <w:sz w:val="22"/>
        </w:rPr>
        <w:t xml:space="preserve"> the first two </w:t>
      </w:r>
      <w:r w:rsidR="00D60BB5">
        <w:rPr>
          <w:sz w:val="22"/>
        </w:rPr>
        <w:t>pages</w:t>
      </w:r>
      <w:r w:rsidR="00C77FC5">
        <w:rPr>
          <w:sz w:val="22"/>
        </w:rPr>
        <w:t>.</w:t>
      </w:r>
    </w:p>
    <w:p w14:paraId="732A6DFC" w14:textId="77777777" w:rsidR="00E14BFC" w:rsidRDefault="00E14BFC" w:rsidP="00E14BFC">
      <w:pPr>
        <w:spacing w:after="0" w:line="240" w:lineRule="auto"/>
        <w:ind w:left="0" w:right="0" w:firstLine="0"/>
        <w:jc w:val="left"/>
        <w:rPr>
          <w:b/>
          <w:sz w:val="22"/>
        </w:rPr>
      </w:pPr>
    </w:p>
    <w:p w14:paraId="2F695076" w14:textId="14BDF890" w:rsidR="00BD1B94" w:rsidRPr="00DC1838" w:rsidRDefault="00BD1B94" w:rsidP="00985CBE">
      <w:pPr>
        <w:spacing w:after="0" w:line="240" w:lineRule="auto"/>
        <w:ind w:left="180" w:right="0" w:firstLine="0"/>
        <w:jc w:val="left"/>
        <w:rPr>
          <w:b/>
          <w:sz w:val="22"/>
        </w:rPr>
      </w:pPr>
      <w:r w:rsidRPr="00DC1838">
        <w:rPr>
          <w:b/>
          <w:sz w:val="22"/>
        </w:rPr>
        <w:t>RESPONDING TO (RFR</w:t>
      </w:r>
      <w:r w:rsidR="00C20C77">
        <w:rPr>
          <w:b/>
          <w:sz w:val="22"/>
        </w:rPr>
        <w:t>/BID</w:t>
      </w:r>
      <w:r w:rsidRPr="00DC1838">
        <w:rPr>
          <w:b/>
          <w:sz w:val="22"/>
        </w:rPr>
        <w:t xml:space="preserve">) # </w:t>
      </w:r>
    </w:p>
    <w:p w14:paraId="13AC7FA5" w14:textId="2E6FED11" w:rsidR="00BD1B94" w:rsidRPr="00985CBE" w:rsidRDefault="00BD1B94" w:rsidP="00985CBE">
      <w:pPr>
        <w:spacing w:after="0" w:line="240" w:lineRule="auto"/>
        <w:ind w:left="180" w:right="0" w:firstLine="0"/>
        <w:jc w:val="left"/>
        <w:rPr>
          <w:b/>
          <w:sz w:val="22"/>
        </w:rPr>
      </w:pPr>
    </w:p>
    <w:p w14:paraId="16D523A7" w14:textId="17D7474C" w:rsidR="00C20C77" w:rsidRDefault="00C20C77" w:rsidP="00244B43">
      <w:pPr>
        <w:spacing w:after="0" w:line="240" w:lineRule="auto"/>
        <w:ind w:left="180" w:right="0" w:firstLine="0"/>
        <w:rPr>
          <w:bCs/>
          <w:sz w:val="22"/>
        </w:rPr>
      </w:pPr>
      <w:r>
        <w:rPr>
          <w:bCs/>
          <w:sz w:val="22"/>
        </w:rPr>
        <w:t>Type i</w:t>
      </w:r>
      <w:r w:rsidR="00CE2D37">
        <w:rPr>
          <w:bCs/>
          <w:sz w:val="22"/>
        </w:rPr>
        <w:t xml:space="preserve">n RFR/BID ID and </w:t>
      </w:r>
      <w:r>
        <w:rPr>
          <w:bCs/>
          <w:sz w:val="22"/>
        </w:rPr>
        <w:t>name</w:t>
      </w:r>
      <w:r w:rsidR="00A75FCA">
        <w:rPr>
          <w:bCs/>
          <w:sz w:val="22"/>
        </w:rPr>
        <w:t xml:space="preserve"> that appears on cover page of BID/RFR</w:t>
      </w:r>
      <w:r>
        <w:rPr>
          <w:bCs/>
          <w:sz w:val="22"/>
        </w:rPr>
        <w:t xml:space="preserve">. </w:t>
      </w:r>
      <w:r w:rsidR="005D3A6E">
        <w:rPr>
          <w:bCs/>
          <w:sz w:val="22"/>
        </w:rPr>
        <w:t>Un</w:t>
      </w:r>
      <w:r w:rsidR="006B506B">
        <w:rPr>
          <w:bCs/>
          <w:sz w:val="22"/>
        </w:rPr>
        <w:t xml:space="preserve">til </w:t>
      </w:r>
      <w:r w:rsidR="00467F70">
        <w:rPr>
          <w:bCs/>
          <w:sz w:val="22"/>
        </w:rPr>
        <w:t>an</w:t>
      </w:r>
      <w:r w:rsidR="006B506B">
        <w:rPr>
          <w:bCs/>
          <w:sz w:val="22"/>
        </w:rPr>
        <w:t xml:space="preserve"> </w:t>
      </w:r>
      <w:r w:rsidR="00E51D1C">
        <w:rPr>
          <w:bCs/>
          <w:sz w:val="22"/>
        </w:rPr>
        <w:t>Administrative/</w:t>
      </w:r>
      <w:r w:rsidR="0057349F">
        <w:rPr>
          <w:bCs/>
          <w:sz w:val="22"/>
        </w:rPr>
        <w:t xml:space="preserve">Financial </w:t>
      </w:r>
      <w:r w:rsidR="006B506B">
        <w:rPr>
          <w:bCs/>
          <w:sz w:val="22"/>
        </w:rPr>
        <w:t>Q</w:t>
      </w:r>
      <w:r w:rsidR="005D3A6E">
        <w:rPr>
          <w:bCs/>
          <w:sz w:val="22"/>
        </w:rPr>
        <w:t>ualification status is assigned</w:t>
      </w:r>
      <w:r w:rsidR="00A75FCA">
        <w:rPr>
          <w:bCs/>
          <w:sz w:val="22"/>
        </w:rPr>
        <w:t>,</w:t>
      </w:r>
      <w:r w:rsidR="005D3A6E">
        <w:rPr>
          <w:bCs/>
          <w:sz w:val="22"/>
        </w:rPr>
        <w:t xml:space="preserve"> a</w:t>
      </w:r>
      <w:r w:rsidR="00FB3A3C">
        <w:rPr>
          <w:bCs/>
          <w:sz w:val="22"/>
        </w:rPr>
        <w:t xml:space="preserve">n evaluation </w:t>
      </w:r>
      <w:r w:rsidR="005D3A6E">
        <w:rPr>
          <w:bCs/>
          <w:sz w:val="22"/>
        </w:rPr>
        <w:t>team comp</w:t>
      </w:r>
      <w:r w:rsidR="006B506B">
        <w:rPr>
          <w:bCs/>
          <w:sz w:val="22"/>
        </w:rPr>
        <w:t xml:space="preserve">osed </w:t>
      </w:r>
      <w:r w:rsidR="005D3A6E">
        <w:rPr>
          <w:bCs/>
          <w:sz w:val="22"/>
        </w:rPr>
        <w:t>of DDS staff, will not review a provider’s proposal</w:t>
      </w:r>
      <w:r w:rsidR="0057349F">
        <w:rPr>
          <w:bCs/>
          <w:sz w:val="22"/>
        </w:rPr>
        <w:t>/quote that has been</w:t>
      </w:r>
      <w:r w:rsidR="000E0C18">
        <w:rPr>
          <w:bCs/>
          <w:sz w:val="22"/>
        </w:rPr>
        <w:t xml:space="preserve"> uploaded to COMMBUYS</w:t>
      </w:r>
      <w:r w:rsidR="005D3A6E">
        <w:rPr>
          <w:bCs/>
          <w:sz w:val="22"/>
        </w:rPr>
        <w:t xml:space="preserve">. </w:t>
      </w:r>
    </w:p>
    <w:p w14:paraId="7744A218" w14:textId="77777777" w:rsidR="00C20C77" w:rsidRDefault="00C20C77" w:rsidP="00985CBE">
      <w:pPr>
        <w:spacing w:after="0" w:line="240" w:lineRule="auto"/>
        <w:ind w:left="180" w:right="0" w:firstLine="0"/>
        <w:jc w:val="left"/>
        <w:rPr>
          <w:bCs/>
          <w:sz w:val="22"/>
        </w:rPr>
      </w:pPr>
    </w:p>
    <w:p w14:paraId="0A62F7C4" w14:textId="48818574" w:rsidR="00875674" w:rsidRDefault="0057349F" w:rsidP="00812A24">
      <w:pPr>
        <w:spacing w:after="0" w:line="240" w:lineRule="auto"/>
        <w:ind w:left="180" w:right="0" w:firstLine="0"/>
        <w:rPr>
          <w:bCs/>
          <w:sz w:val="22"/>
        </w:rPr>
      </w:pPr>
      <w:r>
        <w:rPr>
          <w:bCs/>
          <w:sz w:val="22"/>
        </w:rPr>
        <w:lastRenderedPageBreak/>
        <w:t xml:space="preserve">New providers are strongly encouraged to </w:t>
      </w:r>
      <w:r w:rsidR="005D3A6E">
        <w:rPr>
          <w:bCs/>
          <w:sz w:val="22"/>
        </w:rPr>
        <w:t>read each RFR</w:t>
      </w:r>
      <w:r>
        <w:rPr>
          <w:bCs/>
          <w:sz w:val="22"/>
        </w:rPr>
        <w:t xml:space="preserve">/BID </w:t>
      </w:r>
      <w:r w:rsidR="005D3A6E">
        <w:rPr>
          <w:bCs/>
          <w:sz w:val="22"/>
        </w:rPr>
        <w:t>carefully as the</w:t>
      </w:r>
      <w:r w:rsidR="00DD2271">
        <w:rPr>
          <w:bCs/>
          <w:sz w:val="22"/>
        </w:rPr>
        <w:t xml:space="preserve"> RFR/BID may have additional standards that respondents must meet</w:t>
      </w:r>
      <w:r w:rsidR="00812A24">
        <w:rPr>
          <w:bCs/>
          <w:sz w:val="22"/>
        </w:rPr>
        <w:t xml:space="preserve"> in addition to being administratively/financially pre-qualified</w:t>
      </w:r>
      <w:r w:rsidR="00DD2271">
        <w:rPr>
          <w:bCs/>
          <w:sz w:val="22"/>
        </w:rPr>
        <w:t xml:space="preserve">.  </w:t>
      </w:r>
    </w:p>
    <w:p w14:paraId="27A9840E" w14:textId="77777777" w:rsidR="00812A24" w:rsidRDefault="00812A24" w:rsidP="00812A24">
      <w:pPr>
        <w:spacing w:after="0" w:line="240" w:lineRule="auto"/>
        <w:ind w:left="180" w:right="0" w:firstLine="0"/>
        <w:rPr>
          <w:bCs/>
          <w:sz w:val="22"/>
        </w:rPr>
      </w:pPr>
    </w:p>
    <w:p w14:paraId="3E7D3924" w14:textId="1AA4874D" w:rsidR="00875674" w:rsidRDefault="00DD2271" w:rsidP="008D3776">
      <w:pPr>
        <w:pStyle w:val="ListParagraph"/>
        <w:numPr>
          <w:ilvl w:val="0"/>
          <w:numId w:val="11"/>
        </w:numPr>
        <w:spacing w:after="0" w:line="240" w:lineRule="auto"/>
        <w:ind w:right="0"/>
        <w:rPr>
          <w:bCs/>
          <w:sz w:val="22"/>
        </w:rPr>
      </w:pPr>
      <w:r w:rsidRPr="00B45247">
        <w:rPr>
          <w:bCs/>
          <w:sz w:val="22"/>
        </w:rPr>
        <w:t xml:space="preserve">Adult Long Term Residential new providers must </w:t>
      </w:r>
      <w:r w:rsidR="00330AC9">
        <w:rPr>
          <w:bCs/>
          <w:sz w:val="22"/>
        </w:rPr>
        <w:t>be</w:t>
      </w:r>
      <w:r w:rsidR="008B5882">
        <w:rPr>
          <w:bCs/>
          <w:sz w:val="22"/>
        </w:rPr>
        <w:t>: 1) U</w:t>
      </w:r>
      <w:r w:rsidR="00330AC9">
        <w:rPr>
          <w:bCs/>
          <w:sz w:val="22"/>
        </w:rPr>
        <w:t>nconditionally financial</w:t>
      </w:r>
      <w:r w:rsidR="00E51D1C">
        <w:rPr>
          <w:bCs/>
          <w:sz w:val="22"/>
        </w:rPr>
        <w:t>ly</w:t>
      </w:r>
      <w:r w:rsidR="00330AC9">
        <w:rPr>
          <w:bCs/>
          <w:sz w:val="22"/>
        </w:rPr>
        <w:t xml:space="preserve"> prequalified </w:t>
      </w:r>
      <w:r w:rsidR="008B5882">
        <w:rPr>
          <w:bCs/>
          <w:sz w:val="22"/>
        </w:rPr>
        <w:t>and 2)</w:t>
      </w:r>
      <w:r w:rsidR="00330AC9">
        <w:rPr>
          <w:bCs/>
          <w:sz w:val="22"/>
        </w:rPr>
        <w:t xml:space="preserve"> </w:t>
      </w:r>
      <w:r w:rsidR="008B5882">
        <w:rPr>
          <w:bCs/>
          <w:sz w:val="22"/>
        </w:rPr>
        <w:t>Meet</w:t>
      </w:r>
      <w:r w:rsidRPr="00B45247">
        <w:rPr>
          <w:bCs/>
          <w:sz w:val="22"/>
        </w:rPr>
        <w:t xml:space="preserve"> one of the following</w:t>
      </w:r>
      <w:r w:rsidR="00467F14">
        <w:rPr>
          <w:bCs/>
          <w:sz w:val="22"/>
        </w:rPr>
        <w:t>:</w:t>
      </w:r>
      <w:r w:rsidRPr="00B45247">
        <w:rPr>
          <w:bCs/>
          <w:sz w:val="22"/>
        </w:rPr>
        <w:t xml:space="preserve">     </w:t>
      </w:r>
    </w:p>
    <w:p w14:paraId="2A4BEE99" w14:textId="1F0B5926" w:rsidR="00C20C77" w:rsidRPr="00812A24" w:rsidRDefault="00C20C77" w:rsidP="008D3776">
      <w:pPr>
        <w:pStyle w:val="ListParagraph"/>
        <w:numPr>
          <w:ilvl w:val="1"/>
          <w:numId w:val="11"/>
        </w:numPr>
        <w:spacing w:after="0" w:line="240" w:lineRule="auto"/>
        <w:ind w:right="0"/>
        <w:rPr>
          <w:bCs/>
          <w:sz w:val="22"/>
        </w:rPr>
      </w:pPr>
      <w:r w:rsidRPr="00812A24">
        <w:rPr>
          <w:color w:val="000000" w:themeColor="text1"/>
          <w:sz w:val="22"/>
        </w:rPr>
        <w:t xml:space="preserve">1) Contracted and licensed by DDS to provide residential services, 2) Contracted and licensed by DDS to provide Shared Living, In Home Supports or Community Based Day Supports, 3) Special Education Residential School, or 4) Residential, group home or shelter provider for another state agency.  </w:t>
      </w:r>
    </w:p>
    <w:p w14:paraId="61314A1F" w14:textId="77777777" w:rsidR="00C20C77" w:rsidRPr="00B45247" w:rsidRDefault="00C20C77" w:rsidP="008D3776">
      <w:pPr>
        <w:pStyle w:val="ListParagraph"/>
        <w:spacing w:after="0" w:line="240" w:lineRule="auto"/>
        <w:ind w:left="1620" w:right="0" w:firstLine="0"/>
        <w:rPr>
          <w:bCs/>
          <w:sz w:val="22"/>
        </w:rPr>
      </w:pPr>
    </w:p>
    <w:p w14:paraId="16E664F1" w14:textId="326000D0" w:rsidR="00BD1B94" w:rsidRPr="00B45247" w:rsidRDefault="00DD2271" w:rsidP="008D3776">
      <w:pPr>
        <w:pStyle w:val="ListParagraph"/>
        <w:numPr>
          <w:ilvl w:val="0"/>
          <w:numId w:val="11"/>
        </w:numPr>
        <w:spacing w:after="0" w:line="240" w:lineRule="auto"/>
        <w:ind w:right="0"/>
        <w:rPr>
          <w:bCs/>
          <w:sz w:val="22"/>
        </w:rPr>
      </w:pPr>
      <w:r w:rsidRPr="00B45247">
        <w:rPr>
          <w:bCs/>
          <w:sz w:val="22"/>
        </w:rPr>
        <w:t xml:space="preserve">Shared Living respondents must </w:t>
      </w:r>
      <w:r w:rsidR="00467F14">
        <w:rPr>
          <w:bCs/>
          <w:sz w:val="22"/>
        </w:rPr>
        <w:t>be</w:t>
      </w:r>
      <w:r w:rsidRPr="00B45247">
        <w:rPr>
          <w:bCs/>
          <w:sz w:val="22"/>
        </w:rPr>
        <w:t xml:space="preserve"> </w:t>
      </w:r>
      <w:r w:rsidR="00C20C77">
        <w:rPr>
          <w:bCs/>
          <w:sz w:val="22"/>
        </w:rPr>
        <w:t>u</w:t>
      </w:r>
      <w:r w:rsidRPr="00B45247">
        <w:rPr>
          <w:bCs/>
          <w:sz w:val="22"/>
        </w:rPr>
        <w:t>nconditional</w:t>
      </w:r>
      <w:r w:rsidR="008B5882">
        <w:rPr>
          <w:bCs/>
          <w:sz w:val="22"/>
        </w:rPr>
        <w:t>ly</w:t>
      </w:r>
      <w:r w:rsidRPr="00B45247">
        <w:rPr>
          <w:bCs/>
          <w:sz w:val="22"/>
        </w:rPr>
        <w:t xml:space="preserve"> </w:t>
      </w:r>
      <w:r w:rsidR="00C20C77">
        <w:rPr>
          <w:bCs/>
          <w:sz w:val="22"/>
        </w:rPr>
        <w:t>financial</w:t>
      </w:r>
      <w:r w:rsidR="00467F14">
        <w:rPr>
          <w:bCs/>
          <w:sz w:val="22"/>
        </w:rPr>
        <w:t>ly</w:t>
      </w:r>
      <w:r w:rsidR="00C20C77">
        <w:rPr>
          <w:bCs/>
          <w:sz w:val="22"/>
        </w:rPr>
        <w:t xml:space="preserve"> </w:t>
      </w:r>
      <w:r w:rsidRPr="00B45247">
        <w:rPr>
          <w:bCs/>
          <w:sz w:val="22"/>
        </w:rPr>
        <w:t>pre-qualifi</w:t>
      </w:r>
      <w:r w:rsidR="00467F14">
        <w:rPr>
          <w:bCs/>
          <w:sz w:val="22"/>
        </w:rPr>
        <w:t>ed</w:t>
      </w:r>
      <w:r w:rsidRPr="00B45247">
        <w:rPr>
          <w:bCs/>
          <w:sz w:val="22"/>
        </w:rPr>
        <w:t xml:space="preserve"> which requires the submission of a financial audit/review by an outside auditor. </w:t>
      </w:r>
      <w:r w:rsidR="005D3A6E" w:rsidRPr="00B45247">
        <w:rPr>
          <w:bCs/>
          <w:sz w:val="22"/>
        </w:rPr>
        <w:t xml:space="preserve"> </w:t>
      </w:r>
    </w:p>
    <w:p w14:paraId="35B99D34" w14:textId="2CD0A51D" w:rsidR="00BD1B94" w:rsidRPr="00DC1838" w:rsidRDefault="00BD1B94" w:rsidP="00985CBE">
      <w:pPr>
        <w:spacing w:after="0" w:line="240" w:lineRule="auto"/>
        <w:ind w:left="180" w:right="0" w:firstLine="0"/>
        <w:jc w:val="left"/>
        <w:rPr>
          <w:b/>
          <w:i/>
          <w:iCs/>
          <w:sz w:val="22"/>
        </w:rPr>
      </w:pPr>
    </w:p>
    <w:p w14:paraId="4EB50DC5" w14:textId="77777777" w:rsidR="00BD1B94" w:rsidRPr="00DC1838" w:rsidRDefault="00BD1B94" w:rsidP="000D1FA5">
      <w:pPr>
        <w:spacing w:after="0" w:line="240" w:lineRule="auto"/>
        <w:ind w:right="0"/>
        <w:jc w:val="left"/>
        <w:rPr>
          <w:sz w:val="22"/>
        </w:rPr>
      </w:pPr>
    </w:p>
    <w:p w14:paraId="6E265E76" w14:textId="77777777" w:rsidR="00B12785" w:rsidRPr="00DC1838" w:rsidRDefault="008844D4" w:rsidP="00985CBE">
      <w:pPr>
        <w:pStyle w:val="Heading2"/>
        <w:tabs>
          <w:tab w:val="center" w:pos="233"/>
          <w:tab w:val="center" w:pos="2658"/>
        </w:tabs>
        <w:spacing w:after="0" w:line="240" w:lineRule="auto"/>
        <w:ind w:left="0" w:firstLine="0"/>
        <w:jc w:val="left"/>
        <w:rPr>
          <w:sz w:val="22"/>
        </w:rPr>
      </w:pPr>
      <w:r w:rsidRPr="00DC1838">
        <w:rPr>
          <w:rFonts w:ascii="Calibri" w:eastAsia="Calibri" w:hAnsi="Calibri" w:cs="Calibri"/>
          <w:b w:val="0"/>
          <w:sz w:val="22"/>
        </w:rPr>
        <w:tab/>
      </w:r>
      <w:r w:rsidRPr="00DC1838">
        <w:rPr>
          <w:sz w:val="22"/>
        </w:rPr>
        <w:t xml:space="preserve">I. </w:t>
      </w:r>
      <w:r w:rsidRPr="00DC1838">
        <w:rPr>
          <w:sz w:val="22"/>
        </w:rPr>
        <w:tab/>
        <w:t xml:space="preserve">INFORMATION FOR PRIMARY ORGANIZATION </w:t>
      </w:r>
    </w:p>
    <w:p w14:paraId="5102BD77" w14:textId="77777777" w:rsidR="00B12785" w:rsidRPr="00DC1838" w:rsidRDefault="008844D4" w:rsidP="00985CBE">
      <w:pPr>
        <w:spacing w:after="0" w:line="240" w:lineRule="auto"/>
        <w:ind w:left="180" w:right="0" w:firstLine="0"/>
        <w:jc w:val="left"/>
        <w:rPr>
          <w:sz w:val="22"/>
        </w:rPr>
      </w:pPr>
      <w:r w:rsidRPr="00DC1838">
        <w:rPr>
          <w:b/>
          <w:color w:val="FF0000"/>
          <w:sz w:val="22"/>
        </w:rPr>
        <w:t xml:space="preserve"> </w:t>
      </w:r>
    </w:p>
    <w:p w14:paraId="712B6DF2" w14:textId="676AC3CD" w:rsidR="00B12785" w:rsidRPr="00DC1838" w:rsidRDefault="008844D4" w:rsidP="00985CBE">
      <w:pPr>
        <w:spacing w:after="0" w:line="240" w:lineRule="auto"/>
        <w:ind w:left="175" w:right="10"/>
        <w:rPr>
          <w:sz w:val="22"/>
        </w:rPr>
      </w:pPr>
      <w:r w:rsidRPr="00DC1838">
        <w:rPr>
          <w:b/>
          <w:sz w:val="22"/>
        </w:rPr>
        <w:t>Primary Organization Name</w:t>
      </w:r>
      <w:r w:rsidRPr="00DC1838">
        <w:rPr>
          <w:sz w:val="22"/>
        </w:rPr>
        <w:t>:  Enter the name of the primary organization using the legal name</w:t>
      </w:r>
      <w:r w:rsidR="00BD1B94" w:rsidRPr="00DC1838">
        <w:rPr>
          <w:sz w:val="22"/>
        </w:rPr>
        <w:t xml:space="preserve">.  Do not enter the DBA name. </w:t>
      </w:r>
      <w:r w:rsidRPr="00DC1838">
        <w:rPr>
          <w:sz w:val="22"/>
        </w:rPr>
        <w:t xml:space="preserve"> </w:t>
      </w:r>
    </w:p>
    <w:p w14:paraId="10D767DE" w14:textId="77777777" w:rsidR="00E6156B" w:rsidRPr="00DC1838" w:rsidRDefault="00E6156B" w:rsidP="00985CBE">
      <w:pPr>
        <w:spacing w:after="0" w:line="240" w:lineRule="auto"/>
        <w:ind w:left="175" w:right="10"/>
        <w:rPr>
          <w:b/>
          <w:sz w:val="22"/>
        </w:rPr>
      </w:pPr>
    </w:p>
    <w:p w14:paraId="2A25D673" w14:textId="6C0181A4" w:rsidR="00B12785" w:rsidRPr="00DC1838" w:rsidRDefault="008844D4" w:rsidP="00985CBE">
      <w:pPr>
        <w:spacing w:after="0" w:line="240" w:lineRule="auto"/>
        <w:ind w:left="175" w:right="10"/>
        <w:rPr>
          <w:sz w:val="22"/>
        </w:rPr>
      </w:pPr>
      <w:r w:rsidRPr="00DC1838">
        <w:rPr>
          <w:b/>
          <w:sz w:val="22"/>
        </w:rPr>
        <w:t xml:space="preserve">FEIN/TIN:  </w:t>
      </w:r>
      <w:r w:rsidRPr="00DC1838">
        <w:rPr>
          <w:sz w:val="22"/>
        </w:rPr>
        <w:t xml:space="preserve">Federal Employer Identification Number – a.k.a. “Tax Identification Number”. </w:t>
      </w:r>
    </w:p>
    <w:p w14:paraId="683A902D" w14:textId="77777777" w:rsidR="00BD1B94" w:rsidRPr="00DC1838" w:rsidRDefault="00BD1B94" w:rsidP="00330AC9">
      <w:pPr>
        <w:spacing w:after="0" w:line="240" w:lineRule="auto"/>
        <w:ind w:left="0" w:right="10" w:firstLine="0"/>
        <w:rPr>
          <w:sz w:val="22"/>
        </w:rPr>
      </w:pPr>
    </w:p>
    <w:p w14:paraId="67BC88EA" w14:textId="5F07425C" w:rsidR="00E6156B" w:rsidRPr="00C20C77" w:rsidRDefault="008844D4" w:rsidP="00C20C77">
      <w:pPr>
        <w:spacing w:after="0" w:line="240" w:lineRule="auto"/>
        <w:ind w:left="175" w:right="10"/>
        <w:rPr>
          <w:sz w:val="22"/>
        </w:rPr>
      </w:pPr>
      <w:r w:rsidRPr="00DC1838">
        <w:rPr>
          <w:b/>
          <w:sz w:val="22"/>
        </w:rPr>
        <w:t>Organization Type</w:t>
      </w:r>
      <w:r w:rsidRPr="00DC1838">
        <w:rPr>
          <w:sz w:val="22"/>
        </w:rPr>
        <w:t>: Select the applicable category from Non-profit</w:t>
      </w:r>
      <w:r w:rsidR="00BD1B94" w:rsidRPr="00DC1838">
        <w:rPr>
          <w:sz w:val="22"/>
        </w:rPr>
        <w:t xml:space="preserve"> or</w:t>
      </w:r>
      <w:r w:rsidRPr="00DC1838">
        <w:rPr>
          <w:sz w:val="22"/>
        </w:rPr>
        <w:t xml:space="preserve"> For-profit</w:t>
      </w:r>
      <w:r w:rsidR="00BD1B94" w:rsidRPr="00DC1838">
        <w:rPr>
          <w:sz w:val="22"/>
        </w:rPr>
        <w:t xml:space="preserve"> </w:t>
      </w:r>
    </w:p>
    <w:p w14:paraId="18A5C01A" w14:textId="77777777" w:rsidR="00C20C77" w:rsidRDefault="00C20C77" w:rsidP="00C20C77">
      <w:pPr>
        <w:spacing w:after="0" w:line="240" w:lineRule="auto"/>
        <w:ind w:right="10"/>
        <w:rPr>
          <w:b/>
          <w:sz w:val="22"/>
        </w:rPr>
      </w:pPr>
    </w:p>
    <w:p w14:paraId="36D3BD12" w14:textId="6439CE21" w:rsidR="00E6156B" w:rsidRPr="00C20C77" w:rsidRDefault="00CD291C" w:rsidP="00C20C77">
      <w:pPr>
        <w:spacing w:after="0" w:line="240" w:lineRule="auto"/>
        <w:ind w:right="10"/>
        <w:rPr>
          <w:b/>
          <w:sz w:val="22"/>
        </w:rPr>
      </w:pPr>
      <w:r w:rsidRPr="00C20C77">
        <w:rPr>
          <w:b/>
          <w:sz w:val="22"/>
        </w:rPr>
        <w:t>Organization Type</w:t>
      </w:r>
      <w:r w:rsidR="00E6156B" w:rsidRPr="00C20C77">
        <w:rPr>
          <w:b/>
          <w:sz w:val="22"/>
        </w:rPr>
        <w:t xml:space="preserve"> - Secondary</w:t>
      </w:r>
      <w:r w:rsidRPr="00C20C77">
        <w:rPr>
          <w:sz w:val="22"/>
        </w:rPr>
        <w:t xml:space="preserve">: Select the applicable category </w:t>
      </w:r>
      <w:r w:rsidRPr="00C20C77">
        <w:rPr>
          <w:b/>
          <w:sz w:val="22"/>
        </w:rPr>
        <w:t xml:space="preserve">Corporation, LLC, Partnership, </w:t>
      </w:r>
      <w:r w:rsidRPr="00467F14">
        <w:rPr>
          <w:b/>
          <w:sz w:val="22"/>
        </w:rPr>
        <w:t>Sole Proprietorship,</w:t>
      </w:r>
      <w:r w:rsidRPr="00C20C77">
        <w:rPr>
          <w:b/>
          <w:sz w:val="22"/>
        </w:rPr>
        <w:t xml:space="preserve"> or Other.  If you choose </w:t>
      </w:r>
      <w:r w:rsidR="00E6156B" w:rsidRPr="00C20C77">
        <w:rPr>
          <w:b/>
          <w:sz w:val="22"/>
        </w:rPr>
        <w:t>O</w:t>
      </w:r>
      <w:r w:rsidRPr="00C20C77">
        <w:rPr>
          <w:b/>
          <w:sz w:val="22"/>
        </w:rPr>
        <w:t xml:space="preserve">ther, provide a description of your organization type.  </w:t>
      </w:r>
    </w:p>
    <w:p w14:paraId="1DC23966" w14:textId="77777777" w:rsidR="00E6156B" w:rsidRPr="00DC1838" w:rsidRDefault="00E6156B" w:rsidP="00985CBE">
      <w:pPr>
        <w:spacing w:after="0" w:line="240" w:lineRule="auto"/>
        <w:ind w:left="175" w:right="14"/>
        <w:rPr>
          <w:b/>
          <w:sz w:val="22"/>
        </w:rPr>
      </w:pPr>
    </w:p>
    <w:p w14:paraId="75130757" w14:textId="2C4675CA" w:rsidR="00BD1B94" w:rsidRPr="00DC1838" w:rsidRDefault="008844D4" w:rsidP="00DD2271">
      <w:pPr>
        <w:spacing w:after="0" w:line="240" w:lineRule="auto"/>
        <w:ind w:left="175" w:right="14"/>
        <w:rPr>
          <w:sz w:val="22"/>
        </w:rPr>
      </w:pPr>
      <w:r w:rsidRPr="00DC1838">
        <w:rPr>
          <w:b/>
          <w:sz w:val="22"/>
        </w:rPr>
        <w:t xml:space="preserve">Organization’s </w:t>
      </w:r>
      <w:r w:rsidR="00BD1B94" w:rsidRPr="00DC1838">
        <w:rPr>
          <w:b/>
          <w:sz w:val="22"/>
        </w:rPr>
        <w:t>Information</w:t>
      </w:r>
      <w:r w:rsidRPr="00DC1838">
        <w:rPr>
          <w:sz w:val="22"/>
        </w:rPr>
        <w:t xml:space="preserve">:  </w:t>
      </w:r>
      <w:r w:rsidR="00DD2271">
        <w:rPr>
          <w:sz w:val="22"/>
        </w:rPr>
        <w:t>C</w:t>
      </w:r>
      <w:r w:rsidR="00A7734F">
        <w:rPr>
          <w:sz w:val="22"/>
        </w:rPr>
        <w:t>omplete</w:t>
      </w:r>
      <w:r w:rsidR="00BD1B94" w:rsidRPr="00DC1838">
        <w:rPr>
          <w:sz w:val="22"/>
        </w:rPr>
        <w:t xml:space="preserve"> </w:t>
      </w:r>
      <w:r w:rsidRPr="00DC1838">
        <w:rPr>
          <w:sz w:val="22"/>
        </w:rPr>
        <w:t>all fields</w:t>
      </w:r>
      <w:r w:rsidR="00BD1B94" w:rsidRPr="00DC1838">
        <w:rPr>
          <w:sz w:val="22"/>
        </w:rPr>
        <w:t xml:space="preserve">: </w:t>
      </w:r>
    </w:p>
    <w:p w14:paraId="7DBFECCF" w14:textId="6FD91A94" w:rsidR="00BD1B94" w:rsidRDefault="00BD1B94" w:rsidP="00985CBE">
      <w:pPr>
        <w:pStyle w:val="ListParagraph"/>
        <w:numPr>
          <w:ilvl w:val="0"/>
          <w:numId w:val="6"/>
        </w:numPr>
        <w:spacing w:after="0" w:line="240" w:lineRule="auto"/>
        <w:ind w:right="14"/>
        <w:rPr>
          <w:sz w:val="22"/>
        </w:rPr>
      </w:pPr>
      <w:r w:rsidRPr="00DC1838">
        <w:rPr>
          <w:sz w:val="22"/>
        </w:rPr>
        <w:t xml:space="preserve">Chief </w:t>
      </w:r>
      <w:r w:rsidR="00330AC9">
        <w:rPr>
          <w:sz w:val="22"/>
        </w:rPr>
        <w:t xml:space="preserve">Executive or </w:t>
      </w:r>
      <w:r w:rsidRPr="00DC1838">
        <w:rPr>
          <w:sz w:val="22"/>
        </w:rPr>
        <w:t xml:space="preserve">Financial Officer </w:t>
      </w:r>
      <w:r w:rsidR="00E773E5" w:rsidRPr="00DC1838">
        <w:rPr>
          <w:sz w:val="22"/>
        </w:rPr>
        <w:t>(</w:t>
      </w:r>
      <w:r w:rsidRPr="00DC1838">
        <w:rPr>
          <w:sz w:val="22"/>
        </w:rPr>
        <w:t>First and Last Name</w:t>
      </w:r>
      <w:r w:rsidR="00E773E5" w:rsidRPr="00DC1838">
        <w:rPr>
          <w:sz w:val="22"/>
        </w:rPr>
        <w:t>)</w:t>
      </w:r>
    </w:p>
    <w:p w14:paraId="6631A3D9" w14:textId="136D5FF9" w:rsidR="008B7E2E" w:rsidRPr="00DC1838" w:rsidRDefault="008B7E2E" w:rsidP="00985CBE">
      <w:pPr>
        <w:pStyle w:val="ListParagraph"/>
        <w:numPr>
          <w:ilvl w:val="0"/>
          <w:numId w:val="6"/>
        </w:numPr>
        <w:spacing w:after="0" w:line="240" w:lineRule="auto"/>
        <w:ind w:right="14"/>
        <w:rPr>
          <w:sz w:val="22"/>
        </w:rPr>
      </w:pPr>
      <w:r>
        <w:rPr>
          <w:sz w:val="22"/>
        </w:rPr>
        <w:t>Chief Executive Officer (First and Last Name)</w:t>
      </w:r>
    </w:p>
    <w:p w14:paraId="744CD121" w14:textId="3E9FEABB" w:rsidR="00BD1B94" w:rsidRPr="00DC1838" w:rsidRDefault="00BD1B94" w:rsidP="00985CBE">
      <w:pPr>
        <w:pStyle w:val="ListParagraph"/>
        <w:numPr>
          <w:ilvl w:val="0"/>
          <w:numId w:val="6"/>
        </w:numPr>
        <w:spacing w:after="0" w:line="240" w:lineRule="auto"/>
        <w:ind w:right="14"/>
        <w:rPr>
          <w:sz w:val="22"/>
        </w:rPr>
      </w:pPr>
      <w:r w:rsidRPr="00DC1838">
        <w:rPr>
          <w:sz w:val="22"/>
        </w:rPr>
        <w:t xml:space="preserve">Street Address (Number/Street, City, State, Zip) </w:t>
      </w:r>
    </w:p>
    <w:p w14:paraId="17FCEB97" w14:textId="7272167B" w:rsidR="00BD1B94" w:rsidRPr="00DC1838" w:rsidRDefault="00BD1B94" w:rsidP="00985CBE">
      <w:pPr>
        <w:pStyle w:val="ListParagraph"/>
        <w:numPr>
          <w:ilvl w:val="0"/>
          <w:numId w:val="6"/>
        </w:numPr>
        <w:spacing w:after="0" w:line="240" w:lineRule="auto"/>
        <w:ind w:right="14"/>
        <w:rPr>
          <w:b/>
          <w:bCs/>
          <w:i/>
          <w:iCs/>
          <w:sz w:val="22"/>
        </w:rPr>
      </w:pPr>
      <w:r w:rsidRPr="00DC1838">
        <w:rPr>
          <w:sz w:val="22"/>
        </w:rPr>
        <w:t xml:space="preserve">Contact Person (First and Last Name) </w:t>
      </w:r>
      <w:r w:rsidRPr="00DC1838">
        <w:rPr>
          <w:b/>
          <w:bCs/>
          <w:i/>
          <w:iCs/>
          <w:sz w:val="22"/>
        </w:rPr>
        <w:t>**</w:t>
      </w:r>
      <w:r w:rsidR="003B6981" w:rsidRPr="00DC1838">
        <w:rPr>
          <w:b/>
          <w:bCs/>
          <w:i/>
          <w:iCs/>
          <w:sz w:val="22"/>
        </w:rPr>
        <w:t>Type</w:t>
      </w:r>
      <w:r w:rsidR="00CB465A" w:rsidRPr="00DC1838">
        <w:rPr>
          <w:b/>
          <w:bCs/>
          <w:i/>
          <w:iCs/>
          <w:sz w:val="22"/>
        </w:rPr>
        <w:t xml:space="preserve"> </w:t>
      </w:r>
      <w:r w:rsidRPr="00DC1838">
        <w:rPr>
          <w:b/>
          <w:bCs/>
          <w:i/>
          <w:iCs/>
          <w:sz w:val="22"/>
        </w:rPr>
        <w:t>“SAME” if the contact person is the Chief Financial Officer</w:t>
      </w:r>
    </w:p>
    <w:p w14:paraId="1D696BF2" w14:textId="6013DD8A" w:rsidR="00E773E5" w:rsidRPr="00DC1838" w:rsidRDefault="00E773E5" w:rsidP="00985CBE">
      <w:pPr>
        <w:pStyle w:val="ListParagraph"/>
        <w:numPr>
          <w:ilvl w:val="0"/>
          <w:numId w:val="6"/>
        </w:numPr>
        <w:spacing w:after="0" w:line="240" w:lineRule="auto"/>
        <w:ind w:right="14"/>
        <w:rPr>
          <w:b/>
          <w:bCs/>
          <w:i/>
          <w:iCs/>
          <w:sz w:val="22"/>
        </w:rPr>
      </w:pPr>
      <w:r w:rsidRPr="00DC1838">
        <w:rPr>
          <w:sz w:val="22"/>
        </w:rPr>
        <w:t xml:space="preserve">Contact Title </w:t>
      </w:r>
      <w:r w:rsidRPr="00DC1838">
        <w:rPr>
          <w:b/>
          <w:bCs/>
          <w:i/>
          <w:iCs/>
          <w:sz w:val="22"/>
        </w:rPr>
        <w:t>**</w:t>
      </w:r>
      <w:r w:rsidR="00A7734F">
        <w:rPr>
          <w:b/>
          <w:bCs/>
          <w:i/>
          <w:iCs/>
          <w:sz w:val="22"/>
        </w:rPr>
        <w:t xml:space="preserve">Type </w:t>
      </w:r>
      <w:r w:rsidRPr="00DC1838">
        <w:rPr>
          <w:b/>
          <w:bCs/>
          <w:i/>
          <w:iCs/>
          <w:sz w:val="22"/>
        </w:rPr>
        <w:t>“SAME” if the contact person is the Chief Financial Officer</w:t>
      </w:r>
    </w:p>
    <w:p w14:paraId="346F513F" w14:textId="6F3A200C" w:rsidR="00E773E5" w:rsidRPr="00DC1838" w:rsidRDefault="00E773E5" w:rsidP="00985CBE">
      <w:pPr>
        <w:pStyle w:val="ListParagraph"/>
        <w:numPr>
          <w:ilvl w:val="0"/>
          <w:numId w:val="6"/>
        </w:numPr>
        <w:spacing w:after="0" w:line="240" w:lineRule="auto"/>
        <w:ind w:right="14"/>
        <w:rPr>
          <w:sz w:val="22"/>
        </w:rPr>
      </w:pPr>
      <w:r w:rsidRPr="00DC1838">
        <w:rPr>
          <w:sz w:val="22"/>
        </w:rPr>
        <w:t>Contact Telephone #</w:t>
      </w:r>
    </w:p>
    <w:p w14:paraId="23EC6B5D" w14:textId="19B13C61" w:rsidR="00E773E5" w:rsidRPr="00DC1838" w:rsidRDefault="00E773E5" w:rsidP="00985CBE">
      <w:pPr>
        <w:pStyle w:val="ListParagraph"/>
        <w:numPr>
          <w:ilvl w:val="0"/>
          <w:numId w:val="6"/>
        </w:numPr>
        <w:spacing w:after="0" w:line="240" w:lineRule="auto"/>
        <w:ind w:right="14"/>
        <w:rPr>
          <w:sz w:val="22"/>
        </w:rPr>
      </w:pPr>
      <w:r w:rsidRPr="00DC1838">
        <w:rPr>
          <w:sz w:val="22"/>
        </w:rPr>
        <w:t>Contact Email Address</w:t>
      </w:r>
    </w:p>
    <w:p w14:paraId="00A2A6C2" w14:textId="50C4BAE2" w:rsidR="00B12785" w:rsidRPr="00DC1838" w:rsidRDefault="00B12785">
      <w:pPr>
        <w:spacing w:line="259" w:lineRule="auto"/>
        <w:ind w:left="180" w:right="0" w:firstLine="0"/>
        <w:jc w:val="left"/>
        <w:rPr>
          <w:sz w:val="22"/>
        </w:rPr>
      </w:pPr>
    </w:p>
    <w:p w14:paraId="7AE41DD7" w14:textId="7F4FF79C" w:rsidR="00B12785" w:rsidRPr="00DC1838" w:rsidRDefault="008844D4">
      <w:pPr>
        <w:pStyle w:val="Heading2"/>
        <w:ind w:left="175" w:right="7"/>
        <w:rPr>
          <w:sz w:val="22"/>
        </w:rPr>
      </w:pPr>
      <w:r w:rsidRPr="00DC1838">
        <w:rPr>
          <w:sz w:val="22"/>
        </w:rPr>
        <w:t>SUBMISSION MATERIALS</w:t>
      </w:r>
      <w:r w:rsidRPr="00DC1838">
        <w:rPr>
          <w:i/>
          <w:sz w:val="22"/>
        </w:rPr>
        <w:t xml:space="preserve"> </w:t>
      </w:r>
    </w:p>
    <w:p w14:paraId="1C59B83F" w14:textId="77777777" w:rsidR="00B12785" w:rsidRPr="00DC1838" w:rsidRDefault="008844D4">
      <w:pPr>
        <w:spacing w:after="0" w:line="259" w:lineRule="auto"/>
        <w:ind w:left="180" w:right="0" w:firstLine="0"/>
        <w:jc w:val="left"/>
        <w:rPr>
          <w:sz w:val="22"/>
        </w:rPr>
      </w:pPr>
      <w:r w:rsidRPr="00DC1838">
        <w:rPr>
          <w:b/>
          <w:i/>
          <w:sz w:val="22"/>
        </w:rPr>
        <w:t xml:space="preserve"> </w:t>
      </w:r>
    </w:p>
    <w:p w14:paraId="5C6FAD63" w14:textId="3CC693B6" w:rsidR="00EA1391" w:rsidRPr="00DC1838" w:rsidRDefault="00EA1391" w:rsidP="008D3776">
      <w:pPr>
        <w:pStyle w:val="ListParagraph"/>
        <w:numPr>
          <w:ilvl w:val="0"/>
          <w:numId w:val="7"/>
        </w:numPr>
        <w:spacing w:after="0" w:line="240" w:lineRule="auto"/>
        <w:ind w:left="518" w:right="14"/>
        <w:rPr>
          <w:b/>
          <w:sz w:val="22"/>
        </w:rPr>
      </w:pPr>
      <w:r w:rsidRPr="00DC1838">
        <w:rPr>
          <w:b/>
          <w:sz w:val="22"/>
        </w:rPr>
        <w:t xml:space="preserve">Required Documentation </w:t>
      </w:r>
    </w:p>
    <w:p w14:paraId="610D6C38" w14:textId="2105C0EC" w:rsidR="00EA1391" w:rsidRPr="00DC1838" w:rsidRDefault="00EA1391" w:rsidP="008D3776">
      <w:pPr>
        <w:pStyle w:val="ListParagraph"/>
        <w:spacing w:after="0" w:line="240" w:lineRule="auto"/>
        <w:ind w:left="518" w:right="14" w:firstLine="0"/>
        <w:rPr>
          <w:bCs/>
          <w:sz w:val="22"/>
        </w:rPr>
      </w:pPr>
      <w:r w:rsidRPr="00DC1838">
        <w:rPr>
          <w:bCs/>
          <w:sz w:val="22"/>
        </w:rPr>
        <w:t xml:space="preserve">This section of documents is required for submission. The information provides proof of your established </w:t>
      </w:r>
      <w:r w:rsidR="00BA6D1D" w:rsidRPr="00DC1838">
        <w:rPr>
          <w:bCs/>
          <w:sz w:val="22"/>
        </w:rPr>
        <w:t>business,</w:t>
      </w:r>
      <w:r w:rsidR="008B7E2E">
        <w:rPr>
          <w:bCs/>
          <w:sz w:val="22"/>
        </w:rPr>
        <w:t xml:space="preserve"> and that business has been in operations for at least three months providing services </w:t>
      </w:r>
      <w:r w:rsidR="0057349F">
        <w:rPr>
          <w:bCs/>
          <w:sz w:val="22"/>
        </w:rPr>
        <w:t>or has access to</w:t>
      </w:r>
      <w:r w:rsidR="008B7E2E">
        <w:rPr>
          <w:bCs/>
          <w:sz w:val="22"/>
        </w:rPr>
        <w:t xml:space="preserve"> </w:t>
      </w:r>
      <w:r w:rsidR="00875674">
        <w:rPr>
          <w:bCs/>
          <w:sz w:val="22"/>
        </w:rPr>
        <w:t>financial resources to</w:t>
      </w:r>
      <w:r w:rsidR="008B7E2E">
        <w:rPr>
          <w:bCs/>
          <w:sz w:val="22"/>
        </w:rPr>
        <w:t xml:space="preserve"> provide services to DDS individuals. </w:t>
      </w:r>
    </w:p>
    <w:p w14:paraId="49B82993" w14:textId="77777777" w:rsidR="00EA1391" w:rsidRDefault="00EA1391" w:rsidP="008D3776">
      <w:pPr>
        <w:pStyle w:val="ListParagraph"/>
        <w:ind w:left="525" w:right="10" w:firstLine="0"/>
        <w:rPr>
          <w:b/>
          <w:sz w:val="22"/>
        </w:rPr>
      </w:pPr>
    </w:p>
    <w:p w14:paraId="6F88E7A1" w14:textId="08D53060" w:rsidR="00DC1838" w:rsidRPr="00D45B18" w:rsidRDefault="00556B95" w:rsidP="00D45B18">
      <w:pPr>
        <w:ind w:right="10"/>
        <w:jc w:val="center"/>
        <w:rPr>
          <w:b/>
          <w:sz w:val="22"/>
        </w:rPr>
      </w:pPr>
      <w:r w:rsidRPr="00D45B18">
        <w:rPr>
          <w:bCs/>
          <w:sz w:val="22"/>
        </w:rPr>
        <w:t>If any documents are missing, DDS will not</w:t>
      </w:r>
      <w:r w:rsidR="00D60BB5" w:rsidRPr="00D45B18">
        <w:rPr>
          <w:bCs/>
          <w:sz w:val="22"/>
        </w:rPr>
        <w:t xml:space="preserve"> be able to</w:t>
      </w:r>
      <w:r w:rsidRPr="00D45B18">
        <w:rPr>
          <w:bCs/>
          <w:sz w:val="22"/>
        </w:rPr>
        <w:t xml:space="preserve"> review the application.</w:t>
      </w:r>
    </w:p>
    <w:p w14:paraId="6073902B" w14:textId="1FEC3644" w:rsidR="00B12785" w:rsidRPr="00DC1838" w:rsidRDefault="00B12785" w:rsidP="005D0448">
      <w:pPr>
        <w:spacing w:after="0" w:line="259" w:lineRule="auto"/>
        <w:ind w:left="0" w:right="0" w:firstLine="0"/>
        <w:jc w:val="left"/>
        <w:rPr>
          <w:sz w:val="22"/>
        </w:rPr>
      </w:pPr>
    </w:p>
    <w:p w14:paraId="4C6EA8DF" w14:textId="20B5C065" w:rsidR="00B12785" w:rsidRPr="00DC1838" w:rsidRDefault="007B70C1">
      <w:pPr>
        <w:spacing w:line="259" w:lineRule="auto"/>
        <w:ind w:left="175" w:right="0"/>
        <w:jc w:val="left"/>
        <w:rPr>
          <w:sz w:val="22"/>
        </w:rPr>
      </w:pPr>
      <w:r w:rsidRPr="00DC1838">
        <w:rPr>
          <w:b/>
          <w:bCs/>
          <w:sz w:val="22"/>
          <w:u w:val="single"/>
        </w:rPr>
        <w:t xml:space="preserve">Documents </w:t>
      </w:r>
      <w:r w:rsidR="00E14BFC">
        <w:rPr>
          <w:b/>
          <w:bCs/>
          <w:sz w:val="22"/>
          <w:u w:val="single"/>
        </w:rPr>
        <w:t>R</w:t>
      </w:r>
      <w:r w:rsidRPr="00DC1838">
        <w:rPr>
          <w:b/>
          <w:bCs/>
          <w:sz w:val="22"/>
          <w:u w:val="single"/>
        </w:rPr>
        <w:t>equired at Submission</w:t>
      </w:r>
      <w:r w:rsidRPr="00DC1838">
        <w:rPr>
          <w:sz w:val="22"/>
        </w:rPr>
        <w:t xml:space="preserve"> </w:t>
      </w:r>
      <w:r w:rsidR="008844D4" w:rsidRPr="00DC1838">
        <w:rPr>
          <w:sz w:val="22"/>
        </w:rPr>
        <w:t xml:space="preserve"> </w:t>
      </w:r>
    </w:p>
    <w:p w14:paraId="4C515864" w14:textId="77777777" w:rsidR="00B12785" w:rsidRPr="00DC1838" w:rsidRDefault="008844D4">
      <w:pPr>
        <w:spacing w:line="259" w:lineRule="auto"/>
        <w:ind w:left="180" w:right="0" w:firstLine="0"/>
        <w:jc w:val="left"/>
        <w:rPr>
          <w:sz w:val="22"/>
        </w:rPr>
      </w:pPr>
      <w:r w:rsidRPr="00DC1838">
        <w:rPr>
          <w:b/>
          <w:sz w:val="22"/>
        </w:rPr>
        <w:t xml:space="preserve"> </w:t>
      </w:r>
    </w:p>
    <w:p w14:paraId="67B8C4F3" w14:textId="77777777" w:rsidR="00B12785" w:rsidRPr="00DC1838" w:rsidRDefault="008844D4" w:rsidP="00985CBE">
      <w:pPr>
        <w:pStyle w:val="Heading2"/>
        <w:spacing w:after="0" w:line="240" w:lineRule="auto"/>
        <w:ind w:left="172" w:right="7" w:hanging="14"/>
        <w:rPr>
          <w:sz w:val="22"/>
        </w:rPr>
      </w:pPr>
      <w:r w:rsidRPr="00DC1838">
        <w:rPr>
          <w:sz w:val="22"/>
        </w:rPr>
        <w:lastRenderedPageBreak/>
        <w:t xml:space="preserve">a) Federal Employer Identification Number (FEIN) Documentation / W-9 </w:t>
      </w:r>
    </w:p>
    <w:p w14:paraId="63644B15" w14:textId="5C52A17E" w:rsidR="00B12785" w:rsidRPr="00DC1838" w:rsidRDefault="008844D4" w:rsidP="00985CBE">
      <w:pPr>
        <w:spacing w:after="0" w:line="240" w:lineRule="auto"/>
        <w:ind w:left="172" w:right="10" w:hanging="14"/>
        <w:rPr>
          <w:sz w:val="22"/>
        </w:rPr>
      </w:pPr>
      <w:r w:rsidRPr="00DC1838">
        <w:rPr>
          <w:sz w:val="22"/>
        </w:rPr>
        <w:t xml:space="preserve">Please enclose documentation of the organization’s FEIN (e.g., IRS notification letter) along with the </w:t>
      </w:r>
      <w:r w:rsidRPr="00DC1838">
        <w:rPr>
          <w:b/>
          <w:sz w:val="22"/>
        </w:rPr>
        <w:t xml:space="preserve">W-9 </w:t>
      </w:r>
      <w:r w:rsidRPr="00DC1838">
        <w:rPr>
          <w:sz w:val="22"/>
        </w:rPr>
        <w:t xml:space="preserve">Form </w:t>
      </w:r>
    </w:p>
    <w:p w14:paraId="5DF24152" w14:textId="7FD83315" w:rsidR="00B12785" w:rsidRPr="00DC1838" w:rsidRDefault="00B12785">
      <w:pPr>
        <w:spacing w:line="259" w:lineRule="auto"/>
        <w:ind w:left="180" w:right="0" w:firstLine="0"/>
        <w:jc w:val="left"/>
        <w:rPr>
          <w:sz w:val="22"/>
        </w:rPr>
      </w:pPr>
    </w:p>
    <w:p w14:paraId="31C0C773" w14:textId="09EF9712" w:rsidR="00B12785" w:rsidRPr="00DC1838" w:rsidRDefault="00CB465A" w:rsidP="00985CBE">
      <w:pPr>
        <w:pStyle w:val="Heading2"/>
        <w:spacing w:after="0" w:line="240" w:lineRule="auto"/>
        <w:ind w:left="175" w:right="7"/>
        <w:rPr>
          <w:sz w:val="22"/>
        </w:rPr>
      </w:pPr>
      <w:r w:rsidRPr="00DC1838">
        <w:rPr>
          <w:sz w:val="22"/>
        </w:rPr>
        <w:t>b</w:t>
      </w:r>
      <w:r w:rsidR="008844D4" w:rsidRPr="00DC1838">
        <w:rPr>
          <w:sz w:val="22"/>
        </w:rPr>
        <w:t xml:space="preserve">) Articles of Organization </w:t>
      </w:r>
    </w:p>
    <w:p w14:paraId="4BB04664" w14:textId="47834E94" w:rsidR="00B12785" w:rsidRPr="00DC1838" w:rsidRDefault="008844D4" w:rsidP="00985CBE">
      <w:pPr>
        <w:spacing w:after="0" w:line="240" w:lineRule="auto"/>
        <w:ind w:left="175" w:right="10"/>
        <w:rPr>
          <w:sz w:val="22"/>
        </w:rPr>
      </w:pPr>
      <w:r w:rsidRPr="00DC1838">
        <w:rPr>
          <w:sz w:val="22"/>
        </w:rPr>
        <w:t xml:space="preserve">The services and activities of the provider must be within the scope allowed by governance documents. </w:t>
      </w:r>
      <w:r w:rsidR="00CD0830">
        <w:rPr>
          <w:sz w:val="22"/>
        </w:rPr>
        <w:t xml:space="preserve"> </w:t>
      </w:r>
    </w:p>
    <w:p w14:paraId="44894C56" w14:textId="77777777" w:rsidR="00B12785" w:rsidRPr="00DC1838" w:rsidRDefault="008844D4" w:rsidP="00985CBE">
      <w:pPr>
        <w:spacing w:after="0" w:line="240" w:lineRule="auto"/>
        <w:ind w:left="180" w:right="0" w:firstLine="0"/>
        <w:jc w:val="left"/>
        <w:rPr>
          <w:sz w:val="22"/>
        </w:rPr>
      </w:pPr>
      <w:r w:rsidRPr="00DC1838">
        <w:rPr>
          <w:b/>
          <w:sz w:val="22"/>
        </w:rPr>
        <w:t xml:space="preserve"> </w:t>
      </w:r>
    </w:p>
    <w:p w14:paraId="62424932" w14:textId="08C328D9" w:rsidR="00B12785" w:rsidRPr="00DC1838" w:rsidRDefault="00CB465A" w:rsidP="00985CBE">
      <w:pPr>
        <w:pStyle w:val="Heading2"/>
        <w:spacing w:after="0" w:line="240" w:lineRule="auto"/>
        <w:ind w:left="175" w:right="7"/>
        <w:rPr>
          <w:sz w:val="22"/>
        </w:rPr>
      </w:pPr>
      <w:r w:rsidRPr="00DC1838">
        <w:rPr>
          <w:sz w:val="22"/>
        </w:rPr>
        <w:t>c</w:t>
      </w:r>
      <w:r w:rsidR="008844D4" w:rsidRPr="00DC1838">
        <w:rPr>
          <w:sz w:val="22"/>
        </w:rPr>
        <w:t xml:space="preserve">) Board/Principals Information </w:t>
      </w:r>
    </w:p>
    <w:p w14:paraId="323E6BA1" w14:textId="584C9679" w:rsidR="00DC1838" w:rsidRDefault="00DC1838" w:rsidP="00985CBE">
      <w:pPr>
        <w:spacing w:after="0" w:line="240" w:lineRule="auto"/>
        <w:ind w:left="175" w:right="10"/>
        <w:rPr>
          <w:b/>
          <w:sz w:val="22"/>
        </w:rPr>
      </w:pPr>
      <w:r>
        <w:rPr>
          <w:sz w:val="22"/>
        </w:rPr>
        <w:t xml:space="preserve">Submit </w:t>
      </w:r>
      <w:r w:rsidR="008844D4" w:rsidRPr="00DC1838">
        <w:rPr>
          <w:sz w:val="22"/>
        </w:rPr>
        <w:t xml:space="preserve">a copy of the most recent Secretary of State, Corporations Division, Annual Report. </w:t>
      </w:r>
    </w:p>
    <w:p w14:paraId="50188F09" w14:textId="77777777" w:rsidR="00DC1838" w:rsidRDefault="00DC1838" w:rsidP="00985CBE">
      <w:pPr>
        <w:spacing w:after="0" w:line="240" w:lineRule="auto"/>
        <w:ind w:left="175" w:right="10"/>
        <w:rPr>
          <w:b/>
          <w:sz w:val="22"/>
        </w:rPr>
      </w:pPr>
    </w:p>
    <w:p w14:paraId="23FEE7B8" w14:textId="4C5A1AA3" w:rsidR="00B12785" w:rsidRPr="00DC1838" w:rsidRDefault="008844D4" w:rsidP="004113C5">
      <w:pPr>
        <w:spacing w:after="0" w:line="240" w:lineRule="auto"/>
        <w:ind w:left="165" w:right="10" w:firstLine="0"/>
        <w:rPr>
          <w:sz w:val="22"/>
        </w:rPr>
      </w:pPr>
      <w:r w:rsidRPr="00DC1838">
        <w:rPr>
          <w:sz w:val="22"/>
        </w:rPr>
        <w:t>Resumes are also required for principals (e.g., Chief Executive Officer</w:t>
      </w:r>
      <w:r w:rsidR="00CB465A" w:rsidRPr="00DC1838">
        <w:rPr>
          <w:sz w:val="22"/>
        </w:rPr>
        <w:t xml:space="preserve"> and </w:t>
      </w:r>
      <w:r w:rsidRPr="00DC1838">
        <w:rPr>
          <w:sz w:val="22"/>
        </w:rPr>
        <w:t>Chief Fiscal/Administrative Officer) of the organization (and, if applicable, any commonly controlled/affiliated entities). Note that this submission requirement is distinct from any requirements for staff resumes that may appear in the RFR</w:t>
      </w:r>
      <w:r w:rsidR="008B5882">
        <w:rPr>
          <w:sz w:val="22"/>
        </w:rPr>
        <w:t xml:space="preserve"> posted on COMMBUYS.</w:t>
      </w:r>
      <w:r w:rsidRPr="00DC1838">
        <w:rPr>
          <w:sz w:val="22"/>
        </w:rPr>
        <w:t xml:space="preserve"> </w:t>
      </w:r>
    </w:p>
    <w:p w14:paraId="050C4E8C" w14:textId="77777777" w:rsidR="00B12785" w:rsidRPr="00DC1838" w:rsidRDefault="008844D4" w:rsidP="00985CBE">
      <w:pPr>
        <w:spacing w:after="0" w:line="240" w:lineRule="auto"/>
        <w:ind w:left="180" w:right="0" w:firstLine="0"/>
        <w:jc w:val="left"/>
        <w:rPr>
          <w:sz w:val="22"/>
        </w:rPr>
      </w:pPr>
      <w:r w:rsidRPr="00DC1838">
        <w:rPr>
          <w:b/>
          <w:sz w:val="22"/>
        </w:rPr>
        <w:t xml:space="preserve"> </w:t>
      </w:r>
    </w:p>
    <w:p w14:paraId="442DF606" w14:textId="7CC3DD73" w:rsidR="00B12785" w:rsidRPr="00DC1838" w:rsidRDefault="00CB465A" w:rsidP="00985CBE">
      <w:pPr>
        <w:pStyle w:val="Heading2"/>
        <w:spacing w:after="0" w:line="240" w:lineRule="auto"/>
        <w:ind w:left="175" w:right="7"/>
        <w:rPr>
          <w:sz w:val="22"/>
        </w:rPr>
      </w:pPr>
      <w:r w:rsidRPr="00DC1838">
        <w:rPr>
          <w:sz w:val="22"/>
        </w:rPr>
        <w:t>d</w:t>
      </w:r>
      <w:r w:rsidR="008844D4" w:rsidRPr="00DC1838">
        <w:rPr>
          <w:sz w:val="22"/>
        </w:rPr>
        <w:t xml:space="preserve">) Organizational Chart </w:t>
      </w:r>
    </w:p>
    <w:p w14:paraId="7E44FC2C" w14:textId="77777777" w:rsidR="004113C5" w:rsidRPr="00DC1838" w:rsidRDefault="008844D4" w:rsidP="004113C5">
      <w:pPr>
        <w:spacing w:after="0" w:line="240" w:lineRule="auto"/>
        <w:ind w:left="175" w:right="10"/>
        <w:rPr>
          <w:sz w:val="22"/>
        </w:rPr>
      </w:pPr>
      <w:r w:rsidRPr="00DC1838">
        <w:rPr>
          <w:sz w:val="22"/>
        </w:rPr>
        <w:t xml:space="preserve">Potential new providers must submit an organizational chart displaying the overall structure of the organization.  </w:t>
      </w:r>
      <w:r w:rsidR="004113C5">
        <w:rPr>
          <w:sz w:val="22"/>
        </w:rPr>
        <w:t>New providers should note positions that are vacant on the organizational chart</w:t>
      </w:r>
    </w:p>
    <w:p w14:paraId="378B16B3" w14:textId="77777777" w:rsidR="004113C5" w:rsidRPr="00DC1838" w:rsidRDefault="004113C5" w:rsidP="004113C5">
      <w:pPr>
        <w:spacing w:after="0" w:line="259" w:lineRule="auto"/>
        <w:ind w:left="180" w:right="0" w:firstLine="0"/>
        <w:jc w:val="left"/>
        <w:rPr>
          <w:sz w:val="22"/>
        </w:rPr>
      </w:pPr>
      <w:r w:rsidRPr="00DC1838">
        <w:rPr>
          <w:b/>
          <w:i/>
          <w:sz w:val="22"/>
        </w:rPr>
        <w:t xml:space="preserve"> </w:t>
      </w:r>
    </w:p>
    <w:p w14:paraId="7ACA7147" w14:textId="6DF2AE76" w:rsidR="00B12785" w:rsidRPr="00DC1838" w:rsidRDefault="008844D4" w:rsidP="004113C5">
      <w:pPr>
        <w:spacing w:after="0" w:line="240" w:lineRule="auto"/>
        <w:ind w:left="175" w:right="10"/>
        <w:rPr>
          <w:sz w:val="22"/>
        </w:rPr>
      </w:pPr>
      <w:r w:rsidRPr="00DC1838">
        <w:rPr>
          <w:sz w:val="22"/>
        </w:rPr>
        <w:t xml:space="preserve">The information must cover any commonly controlled/affiliate organization, related party, significant subcontract, management service and assignment relationships for all involved entities, not just those entities directly providing contracted services to the Commonwealth.  </w:t>
      </w:r>
      <w:r w:rsidR="00A7734F">
        <w:rPr>
          <w:sz w:val="22"/>
        </w:rPr>
        <w:t>T</w:t>
      </w:r>
      <w:r w:rsidRPr="00DC1838">
        <w:rPr>
          <w:sz w:val="22"/>
        </w:rPr>
        <w:t xml:space="preserve">his requirement is distinct from any RFR requirements that may call for submission of programmatic organizational structure information as part of the RFR response. </w:t>
      </w:r>
      <w:r w:rsidR="004113C5">
        <w:rPr>
          <w:sz w:val="22"/>
        </w:rPr>
        <w:t xml:space="preserve"> </w:t>
      </w:r>
    </w:p>
    <w:p w14:paraId="5442C263" w14:textId="77777777" w:rsidR="00C631BF" w:rsidRDefault="00C631BF" w:rsidP="00C631BF">
      <w:pPr>
        <w:ind w:left="0" w:firstLine="0"/>
      </w:pPr>
    </w:p>
    <w:p w14:paraId="418D7B6A" w14:textId="1A55843E" w:rsidR="00C631BF" w:rsidRPr="00C20C77" w:rsidRDefault="00D45B18" w:rsidP="00C631BF">
      <w:pPr>
        <w:pStyle w:val="ListParagraph"/>
        <w:numPr>
          <w:ilvl w:val="0"/>
          <w:numId w:val="7"/>
        </w:numPr>
        <w:ind w:right="10"/>
        <w:rPr>
          <w:b/>
          <w:sz w:val="22"/>
        </w:rPr>
      </w:pPr>
      <w:r>
        <w:rPr>
          <w:b/>
          <w:sz w:val="22"/>
        </w:rPr>
        <w:t>Financial</w:t>
      </w:r>
      <w:r w:rsidR="00C631BF" w:rsidRPr="00DC1838">
        <w:rPr>
          <w:b/>
          <w:sz w:val="22"/>
        </w:rPr>
        <w:t xml:space="preserve"> Documentation </w:t>
      </w:r>
    </w:p>
    <w:p w14:paraId="6BC47BD4" w14:textId="77777777" w:rsidR="00C631BF" w:rsidRPr="00DC1838" w:rsidRDefault="00C631BF" w:rsidP="00C631BF">
      <w:pPr>
        <w:ind w:left="0" w:right="10" w:firstLine="525"/>
        <w:rPr>
          <w:b/>
          <w:sz w:val="22"/>
        </w:rPr>
      </w:pPr>
      <w:r w:rsidRPr="00DC1838">
        <w:rPr>
          <w:b/>
          <w:sz w:val="22"/>
        </w:rPr>
        <w:t xml:space="preserve">Has your organization been in business for 12 months or more? </w:t>
      </w:r>
    </w:p>
    <w:p w14:paraId="6BCF6A8D" w14:textId="77777777" w:rsidR="00C631BF" w:rsidRDefault="00C631BF" w:rsidP="00C631BF">
      <w:pPr>
        <w:pStyle w:val="ListParagraph"/>
        <w:numPr>
          <w:ilvl w:val="0"/>
          <w:numId w:val="9"/>
        </w:numPr>
        <w:spacing w:after="0" w:line="240" w:lineRule="auto"/>
        <w:ind w:left="878" w:right="14"/>
        <w:rPr>
          <w:bCs/>
          <w:sz w:val="22"/>
        </w:rPr>
      </w:pPr>
      <w:r>
        <w:rPr>
          <w:bCs/>
          <w:sz w:val="22"/>
        </w:rPr>
        <w:t>Include how long the organization has been providing services</w:t>
      </w:r>
    </w:p>
    <w:p w14:paraId="0F378ADA" w14:textId="77777777" w:rsidR="00C631BF" w:rsidRPr="00DC1838" w:rsidRDefault="00C631BF" w:rsidP="00C631BF">
      <w:pPr>
        <w:pStyle w:val="ListParagraph"/>
        <w:numPr>
          <w:ilvl w:val="0"/>
          <w:numId w:val="9"/>
        </w:numPr>
        <w:spacing w:after="0" w:line="240" w:lineRule="auto"/>
        <w:ind w:left="878" w:right="14"/>
        <w:rPr>
          <w:bCs/>
          <w:sz w:val="22"/>
        </w:rPr>
      </w:pPr>
      <w:r>
        <w:rPr>
          <w:bCs/>
          <w:sz w:val="22"/>
        </w:rPr>
        <w:t>Submit</w:t>
      </w:r>
      <w:r w:rsidRPr="00DC1838">
        <w:rPr>
          <w:bCs/>
          <w:sz w:val="22"/>
        </w:rPr>
        <w:t xml:space="preserve"> Tier 1 documentation </w:t>
      </w:r>
    </w:p>
    <w:p w14:paraId="60D688C3" w14:textId="77777777" w:rsidR="00C631BF" w:rsidRPr="00DC1838" w:rsidRDefault="00C631BF" w:rsidP="00C631BF">
      <w:pPr>
        <w:pStyle w:val="ListParagraph"/>
        <w:numPr>
          <w:ilvl w:val="0"/>
          <w:numId w:val="9"/>
        </w:numPr>
        <w:spacing w:after="0" w:line="240" w:lineRule="auto"/>
        <w:ind w:left="878" w:right="14"/>
        <w:rPr>
          <w:bCs/>
          <w:sz w:val="22"/>
        </w:rPr>
      </w:pPr>
      <w:r>
        <w:rPr>
          <w:bCs/>
          <w:sz w:val="22"/>
        </w:rPr>
        <w:t>Submit</w:t>
      </w:r>
      <w:r w:rsidRPr="00DC1838">
        <w:rPr>
          <w:bCs/>
          <w:sz w:val="22"/>
        </w:rPr>
        <w:t xml:space="preserve"> Tier 2 documentation </w:t>
      </w:r>
    </w:p>
    <w:p w14:paraId="1D473C1D" w14:textId="77777777" w:rsidR="00C631BF" w:rsidRPr="00DC1838" w:rsidRDefault="00C631BF" w:rsidP="00C631BF">
      <w:pPr>
        <w:ind w:left="0" w:right="10" w:firstLine="0"/>
        <w:rPr>
          <w:bCs/>
          <w:sz w:val="22"/>
        </w:rPr>
      </w:pPr>
    </w:p>
    <w:p w14:paraId="50D9F4DC" w14:textId="77777777" w:rsidR="00C631BF" w:rsidRPr="00DC1838" w:rsidRDefault="00C631BF" w:rsidP="00C631BF">
      <w:pPr>
        <w:ind w:left="525" w:right="10" w:firstLine="0"/>
        <w:rPr>
          <w:bCs/>
          <w:sz w:val="22"/>
        </w:rPr>
      </w:pPr>
      <w:r w:rsidRPr="00DC1838">
        <w:rPr>
          <w:b/>
          <w:sz w:val="22"/>
        </w:rPr>
        <w:t xml:space="preserve">Tier 1:  </w:t>
      </w:r>
    </w:p>
    <w:p w14:paraId="54936AF8" w14:textId="77777777" w:rsidR="00C631BF" w:rsidRPr="00BC000B" w:rsidRDefault="00C631BF" w:rsidP="00C631BF">
      <w:pPr>
        <w:pStyle w:val="ListParagraph"/>
        <w:numPr>
          <w:ilvl w:val="0"/>
          <w:numId w:val="14"/>
        </w:numPr>
        <w:ind w:right="10"/>
        <w:rPr>
          <w:bCs/>
          <w:sz w:val="22"/>
        </w:rPr>
      </w:pPr>
      <w:r w:rsidRPr="00BC000B">
        <w:rPr>
          <w:bCs/>
          <w:sz w:val="22"/>
        </w:rPr>
        <w:t>Submit copy of most recently completed financial statements and the fiscal year end date.  Providers seeking an Unconditional Financial Qualification status must submit electronically financial statements completed by an outside auditor</w:t>
      </w:r>
      <w:r>
        <w:rPr>
          <w:bCs/>
          <w:sz w:val="22"/>
        </w:rPr>
        <w:t>/accountant</w:t>
      </w:r>
      <w:r w:rsidRPr="00BC000B">
        <w:rPr>
          <w:bCs/>
          <w:sz w:val="22"/>
        </w:rPr>
        <w:t xml:space="preserve">. </w:t>
      </w:r>
    </w:p>
    <w:p w14:paraId="367B9E23" w14:textId="77777777" w:rsidR="00C631BF" w:rsidRPr="00DC1838" w:rsidRDefault="00C631BF" w:rsidP="00C631BF">
      <w:pPr>
        <w:ind w:left="525" w:right="10" w:firstLine="0"/>
        <w:rPr>
          <w:b/>
          <w:sz w:val="22"/>
        </w:rPr>
      </w:pPr>
    </w:p>
    <w:p w14:paraId="3F6E69B9" w14:textId="77777777" w:rsidR="00C631BF" w:rsidRPr="00DC1838" w:rsidRDefault="00C631BF" w:rsidP="00C631BF">
      <w:pPr>
        <w:ind w:left="525" w:right="10" w:firstLine="0"/>
        <w:rPr>
          <w:b/>
          <w:sz w:val="22"/>
        </w:rPr>
      </w:pPr>
      <w:r w:rsidRPr="00DC1838">
        <w:rPr>
          <w:b/>
          <w:sz w:val="22"/>
        </w:rPr>
        <w:t xml:space="preserve">Tier 2:  </w:t>
      </w:r>
    </w:p>
    <w:p w14:paraId="09DAC337" w14:textId="334185FB" w:rsidR="00C631BF" w:rsidRDefault="00C631BF" w:rsidP="00C631BF">
      <w:pPr>
        <w:pStyle w:val="ListParagraph"/>
        <w:numPr>
          <w:ilvl w:val="0"/>
          <w:numId w:val="10"/>
        </w:numPr>
        <w:spacing w:after="0" w:line="240" w:lineRule="auto"/>
        <w:ind w:right="14"/>
        <w:rPr>
          <w:bCs/>
          <w:sz w:val="22"/>
        </w:rPr>
      </w:pPr>
      <w:r>
        <w:rPr>
          <w:bCs/>
          <w:sz w:val="22"/>
        </w:rPr>
        <w:t>Line of Credit</w:t>
      </w:r>
      <w:r w:rsidR="001C5F62">
        <w:rPr>
          <w:bCs/>
          <w:sz w:val="22"/>
        </w:rPr>
        <w:t>, or</w:t>
      </w:r>
    </w:p>
    <w:p w14:paraId="40B02BCF" w14:textId="417F1F19" w:rsidR="00C631BF" w:rsidRPr="00467F14" w:rsidRDefault="00C631BF" w:rsidP="00467F14">
      <w:pPr>
        <w:pStyle w:val="ListParagraph"/>
        <w:numPr>
          <w:ilvl w:val="0"/>
          <w:numId w:val="10"/>
        </w:numPr>
        <w:spacing w:before="60" w:line="252" w:lineRule="auto"/>
        <w:ind w:right="14"/>
        <w:rPr>
          <w:b/>
          <w:sz w:val="22"/>
        </w:rPr>
      </w:pPr>
      <w:r w:rsidRPr="00467F14">
        <w:rPr>
          <w:bCs/>
          <w:sz w:val="22"/>
        </w:rPr>
        <w:t xml:space="preserve">Financial and Assets for the last 3 months in the Name of the Organization, e.g., bank statements, P&amp;L statements, assets reports, etc. Statements must demonstrate </w:t>
      </w:r>
      <w:r w:rsidRPr="00467F14">
        <w:rPr>
          <w:bCs/>
          <w:color w:val="auto"/>
          <w:sz w:val="22"/>
        </w:rPr>
        <w:t xml:space="preserve">that the new provider has a history processing transactions for services (income received and covering cost of providing service) and has sufficient financial resources to cover </w:t>
      </w:r>
      <w:r w:rsidR="001C5F62">
        <w:rPr>
          <w:bCs/>
          <w:color w:val="auto"/>
          <w:sz w:val="22"/>
        </w:rPr>
        <w:t xml:space="preserve">the cost </w:t>
      </w:r>
      <w:r w:rsidRPr="00467F14">
        <w:rPr>
          <w:bCs/>
          <w:color w:val="auto"/>
          <w:sz w:val="22"/>
        </w:rPr>
        <w:t xml:space="preserve">of services for </w:t>
      </w:r>
      <w:r w:rsidR="00D60BB5">
        <w:rPr>
          <w:bCs/>
          <w:color w:val="auto"/>
          <w:sz w:val="22"/>
        </w:rPr>
        <w:t>at least three</w:t>
      </w:r>
      <w:r w:rsidRPr="00467F14">
        <w:rPr>
          <w:bCs/>
          <w:color w:val="auto"/>
          <w:sz w:val="22"/>
        </w:rPr>
        <w:t xml:space="preserve"> months</w:t>
      </w:r>
      <w:r w:rsidRPr="00467F14">
        <w:rPr>
          <w:bCs/>
          <w:sz w:val="22"/>
        </w:rPr>
        <w:t xml:space="preserve">.  </w:t>
      </w:r>
      <w:r w:rsidRPr="00467F14">
        <w:rPr>
          <w:b/>
          <w:sz w:val="22"/>
        </w:rPr>
        <w:t xml:space="preserve">Please note: DDS will not accept personal bank statements, etc., as evidence of the financial strength of a new organization.  </w:t>
      </w:r>
    </w:p>
    <w:p w14:paraId="6E788A77" w14:textId="77777777" w:rsidR="00C631BF" w:rsidRPr="00C631BF" w:rsidRDefault="00C631BF" w:rsidP="00C631BF"/>
    <w:p w14:paraId="4A760C17" w14:textId="39DB0F10" w:rsidR="00B12785" w:rsidRPr="00DC1838" w:rsidRDefault="008844D4">
      <w:pPr>
        <w:pStyle w:val="Heading2"/>
        <w:ind w:left="175" w:right="7"/>
        <w:rPr>
          <w:sz w:val="22"/>
        </w:rPr>
      </w:pPr>
      <w:r w:rsidRPr="00DC1838">
        <w:rPr>
          <w:sz w:val="22"/>
        </w:rPr>
        <w:t>II. RELATED PARTY DISCLOSURE CERTIFICATION</w:t>
      </w:r>
      <w:r w:rsidRPr="00DC1838">
        <w:rPr>
          <w:b w:val="0"/>
          <w:sz w:val="22"/>
        </w:rPr>
        <w:t xml:space="preserve"> </w:t>
      </w:r>
    </w:p>
    <w:p w14:paraId="2DBAB71B" w14:textId="77777777" w:rsidR="00B12785" w:rsidRPr="00DC1838" w:rsidRDefault="008844D4">
      <w:pPr>
        <w:spacing w:line="259" w:lineRule="auto"/>
        <w:ind w:left="180" w:right="0" w:firstLine="0"/>
        <w:jc w:val="left"/>
        <w:rPr>
          <w:sz w:val="22"/>
        </w:rPr>
      </w:pPr>
      <w:r w:rsidRPr="00DC1838">
        <w:rPr>
          <w:sz w:val="22"/>
        </w:rPr>
        <w:t xml:space="preserve"> </w:t>
      </w:r>
    </w:p>
    <w:p w14:paraId="6F0F5E19" w14:textId="2C1E0073" w:rsidR="00B12785" w:rsidRPr="00DC1838" w:rsidRDefault="008844D4" w:rsidP="00985CBE">
      <w:pPr>
        <w:spacing w:after="0" w:line="240" w:lineRule="auto"/>
        <w:ind w:left="175" w:right="10"/>
        <w:rPr>
          <w:sz w:val="22"/>
        </w:rPr>
      </w:pPr>
      <w:r w:rsidRPr="00DC1838">
        <w:rPr>
          <w:sz w:val="22"/>
        </w:rPr>
        <w:t xml:space="preserve">OSD regulations (808 CMR 1.04(4)) and state law require prior notification to OSD and purchasing agencies of related party arrangements.  </w:t>
      </w:r>
      <w:r w:rsidRPr="00DC1838">
        <w:rPr>
          <w:i/>
          <w:sz w:val="22"/>
        </w:rPr>
        <w:t xml:space="preserve">OSD Related Party regulations follow FASB 57 standards, </w:t>
      </w:r>
      <w:r w:rsidRPr="00DC1838">
        <w:rPr>
          <w:i/>
          <w:sz w:val="22"/>
        </w:rPr>
        <w:lastRenderedPageBreak/>
        <w:t>which very broadly define “control” to include indirect control, and situations where inter-organizational transactions may be absent.  The regulatory definition of "related parties" is substantially broader than the approach commonly used by organizations for IRS tax purposes and failure to comply with prior disclosure requirements may result in payment penalties or other action.</w:t>
      </w:r>
      <w:r w:rsidRPr="00DC1838">
        <w:rPr>
          <w:sz w:val="22"/>
        </w:rPr>
        <w:t xml:space="preserve">  Guidance materials appear in the OSD/UFR package, which may be obtained, along with the regulations, from the OSD web site at</w:t>
      </w:r>
      <w:r w:rsidR="00BA40D6" w:rsidRPr="00DC1838">
        <w:rPr>
          <w:sz w:val="22"/>
        </w:rPr>
        <w:t xml:space="preserve"> </w:t>
      </w:r>
      <w:hyperlink r:id="rId11" w:history="1">
        <w:r w:rsidR="00BA40D6" w:rsidRPr="00DC1838">
          <w:rPr>
            <w:rStyle w:val="Hyperlink"/>
            <w:sz w:val="22"/>
          </w:rPr>
          <w:t>File My Uniform Financial Report (UFR)</w:t>
        </w:r>
      </w:hyperlink>
      <w:r w:rsidR="00BA40D6" w:rsidRPr="00DC1838">
        <w:rPr>
          <w:sz w:val="22"/>
        </w:rPr>
        <w:t>.</w:t>
      </w:r>
      <w:r w:rsidRPr="00DC1838">
        <w:rPr>
          <w:sz w:val="22"/>
        </w:rPr>
        <w:t xml:space="preserve">  </w:t>
      </w:r>
    </w:p>
    <w:p w14:paraId="3B99D660" w14:textId="77777777" w:rsidR="00B12785" w:rsidRPr="00DC1838" w:rsidRDefault="008844D4" w:rsidP="00985CBE">
      <w:pPr>
        <w:spacing w:after="0" w:line="240" w:lineRule="auto"/>
        <w:ind w:left="180" w:right="0" w:firstLine="0"/>
        <w:jc w:val="left"/>
        <w:rPr>
          <w:sz w:val="22"/>
        </w:rPr>
      </w:pPr>
      <w:r w:rsidRPr="00DC1838">
        <w:rPr>
          <w:b/>
          <w:sz w:val="22"/>
        </w:rPr>
        <w:t xml:space="preserve"> </w:t>
      </w:r>
    </w:p>
    <w:p w14:paraId="17C1ECEE" w14:textId="1D6266B7" w:rsidR="00B12785" w:rsidRPr="00DC1838" w:rsidRDefault="008F3BF3" w:rsidP="00985CBE">
      <w:pPr>
        <w:pStyle w:val="Heading2"/>
        <w:spacing w:after="0" w:line="240" w:lineRule="auto"/>
        <w:ind w:left="175" w:right="7"/>
        <w:rPr>
          <w:sz w:val="22"/>
        </w:rPr>
      </w:pPr>
      <w:r>
        <w:rPr>
          <w:sz w:val="22"/>
        </w:rPr>
        <w:t xml:space="preserve">III.  </w:t>
      </w:r>
      <w:r w:rsidR="008844D4" w:rsidRPr="00DC1838">
        <w:rPr>
          <w:sz w:val="22"/>
        </w:rPr>
        <w:t xml:space="preserve">FEDERAL DISCLOSURE, TAX AND OTHER COMPLIANCE CERTIFICATION </w:t>
      </w:r>
    </w:p>
    <w:p w14:paraId="05AB27F4" w14:textId="77777777" w:rsidR="00B12785" w:rsidRPr="00DC1838" w:rsidRDefault="008844D4" w:rsidP="00985CBE">
      <w:pPr>
        <w:spacing w:after="0" w:line="240" w:lineRule="auto"/>
        <w:ind w:left="180" w:right="0" w:firstLine="0"/>
        <w:jc w:val="left"/>
        <w:rPr>
          <w:sz w:val="22"/>
        </w:rPr>
      </w:pPr>
      <w:r w:rsidRPr="00DC1838">
        <w:rPr>
          <w:sz w:val="22"/>
        </w:rPr>
        <w:t xml:space="preserve"> </w:t>
      </w:r>
    </w:p>
    <w:p w14:paraId="122865AE" w14:textId="2BC9694C" w:rsidR="00B12785" w:rsidRPr="00DC1838" w:rsidRDefault="008844D4" w:rsidP="00985CBE">
      <w:pPr>
        <w:spacing w:after="0" w:line="240" w:lineRule="auto"/>
        <w:ind w:left="175" w:right="10"/>
        <w:rPr>
          <w:sz w:val="22"/>
        </w:rPr>
      </w:pPr>
      <w:r w:rsidRPr="00DC1838">
        <w:rPr>
          <w:sz w:val="22"/>
          <w:u w:val="single" w:color="000000"/>
        </w:rPr>
        <w:t>The representative formally authorized to execute contracts with the Commonwealth</w:t>
      </w:r>
      <w:r w:rsidRPr="00DC1838">
        <w:rPr>
          <w:sz w:val="22"/>
        </w:rPr>
        <w:t xml:space="preserve"> must complete this certification by signing in the Authorized Signature field.  If you have any question regarding the certification requirement, please contact the </w:t>
      </w:r>
      <w:r w:rsidR="00E14BFC">
        <w:rPr>
          <w:sz w:val="22"/>
        </w:rPr>
        <w:t>Department</w:t>
      </w:r>
      <w:r w:rsidRPr="00DC1838">
        <w:rPr>
          <w:sz w:val="22"/>
        </w:rPr>
        <w:t xml:space="preserve">.  Note that purchasing agencies are barred by statute from contracting with entities that are out of compliance with tax filing and payment requirements.  If your organization falls out of compliance with tax filing and payment requirements while it is contracting with the Commonwealth, purchasing agencies may have no legal alternative to immediate contract termination.   </w:t>
      </w:r>
    </w:p>
    <w:p w14:paraId="32D173DE" w14:textId="77777777" w:rsidR="00B12785" w:rsidRPr="00DC1838" w:rsidRDefault="008844D4" w:rsidP="00985CBE">
      <w:pPr>
        <w:spacing w:after="0" w:line="240" w:lineRule="auto"/>
        <w:ind w:left="180" w:right="0" w:firstLine="0"/>
        <w:jc w:val="left"/>
        <w:rPr>
          <w:sz w:val="22"/>
        </w:rPr>
      </w:pPr>
      <w:r w:rsidRPr="00DC1838">
        <w:rPr>
          <w:sz w:val="22"/>
        </w:rPr>
        <w:t xml:space="preserve"> </w:t>
      </w:r>
    </w:p>
    <w:p w14:paraId="25F15DA4" w14:textId="430C4F43" w:rsidR="00B12785" w:rsidRPr="00DC1838" w:rsidRDefault="00B12785" w:rsidP="00BF2D0E">
      <w:pPr>
        <w:spacing w:line="259" w:lineRule="auto"/>
        <w:ind w:right="0"/>
        <w:jc w:val="left"/>
        <w:rPr>
          <w:sz w:val="22"/>
        </w:rPr>
      </w:pPr>
    </w:p>
    <w:p w14:paraId="37A217B3" w14:textId="28A4C316" w:rsidR="00B12785" w:rsidRPr="005D0448" w:rsidRDefault="008844D4">
      <w:pPr>
        <w:pStyle w:val="Heading2"/>
        <w:ind w:left="175" w:right="7"/>
        <w:rPr>
          <w:sz w:val="22"/>
          <w:u w:val="single"/>
        </w:rPr>
      </w:pPr>
      <w:r w:rsidRPr="005D0448">
        <w:rPr>
          <w:sz w:val="22"/>
          <w:u w:val="single"/>
        </w:rPr>
        <w:t>SUPPLEMENT</w:t>
      </w:r>
      <w:r w:rsidR="00C631BF">
        <w:rPr>
          <w:sz w:val="22"/>
          <w:u w:val="single"/>
        </w:rPr>
        <w:t>AL FORM</w:t>
      </w:r>
      <w:r w:rsidRPr="005D0448">
        <w:rPr>
          <w:sz w:val="22"/>
          <w:u w:val="single"/>
        </w:rPr>
        <w:t xml:space="preserve"> TO </w:t>
      </w:r>
      <w:r w:rsidR="005D0448">
        <w:rPr>
          <w:sz w:val="22"/>
          <w:u w:val="single"/>
        </w:rPr>
        <w:t>FINANCIAL</w:t>
      </w:r>
      <w:r w:rsidRPr="005D0448">
        <w:rPr>
          <w:sz w:val="22"/>
          <w:u w:val="single"/>
        </w:rPr>
        <w:t xml:space="preserve"> QUALIFICATION FORM </w:t>
      </w:r>
    </w:p>
    <w:p w14:paraId="6073ED91" w14:textId="77777777" w:rsidR="00B12785" w:rsidRPr="00DC1838" w:rsidRDefault="008844D4">
      <w:pPr>
        <w:spacing w:line="259" w:lineRule="auto"/>
        <w:ind w:left="180" w:right="0" w:firstLine="0"/>
        <w:jc w:val="left"/>
        <w:rPr>
          <w:sz w:val="22"/>
        </w:rPr>
      </w:pPr>
      <w:r w:rsidRPr="00DC1838">
        <w:rPr>
          <w:sz w:val="22"/>
        </w:rPr>
        <w:t xml:space="preserve"> </w:t>
      </w:r>
    </w:p>
    <w:p w14:paraId="5A6DAEB6" w14:textId="77777777" w:rsidR="00B12785" w:rsidRPr="00DC1838" w:rsidRDefault="008844D4" w:rsidP="00985CBE">
      <w:pPr>
        <w:spacing w:after="0" w:line="240" w:lineRule="auto"/>
        <w:ind w:left="172" w:right="14" w:hanging="14"/>
        <w:rPr>
          <w:sz w:val="22"/>
        </w:rPr>
      </w:pPr>
      <w:r w:rsidRPr="00DC1838">
        <w:rPr>
          <w:sz w:val="22"/>
        </w:rPr>
        <w:t xml:space="preserve">This Form is used to record information for any child/affiliate POS contracting organizations (e.g., subsidiaries) included in the qualification review.  See </w:t>
      </w:r>
      <w:r w:rsidRPr="00DC1838">
        <w:rPr>
          <w:b/>
          <w:sz w:val="22"/>
        </w:rPr>
        <w:t>Section I. Information for Primary Organization</w:t>
      </w:r>
      <w:r w:rsidRPr="00DC1838">
        <w:rPr>
          <w:sz w:val="22"/>
        </w:rPr>
        <w:t xml:space="preserve"> for completion guidance.</w:t>
      </w:r>
      <w:r w:rsidRPr="00DC1838">
        <w:rPr>
          <w:i/>
          <w:sz w:val="22"/>
        </w:rPr>
        <w:t xml:space="preserve"> </w:t>
      </w:r>
    </w:p>
    <w:p w14:paraId="3CD4708E" w14:textId="77777777" w:rsidR="00B12785" w:rsidRPr="00DC1838" w:rsidRDefault="008844D4">
      <w:pPr>
        <w:spacing w:line="259" w:lineRule="auto"/>
        <w:ind w:left="180" w:right="0" w:firstLine="0"/>
        <w:jc w:val="left"/>
        <w:rPr>
          <w:sz w:val="22"/>
        </w:rPr>
      </w:pPr>
      <w:r w:rsidRPr="00DC1838">
        <w:rPr>
          <w:i/>
          <w:sz w:val="22"/>
        </w:rPr>
        <w:t xml:space="preserve"> </w:t>
      </w:r>
    </w:p>
    <w:p w14:paraId="3271C26C" w14:textId="44D8D9AC" w:rsidR="00B12785" w:rsidRPr="00DC1838" w:rsidRDefault="00B12785" w:rsidP="00D60BB5">
      <w:pPr>
        <w:spacing w:line="259" w:lineRule="auto"/>
        <w:ind w:right="-90"/>
        <w:jc w:val="left"/>
        <w:rPr>
          <w:sz w:val="22"/>
        </w:rPr>
      </w:pPr>
    </w:p>
    <w:p w14:paraId="513C895E" w14:textId="29FFCC38" w:rsidR="00B12785" w:rsidRPr="00DC1838" w:rsidRDefault="00D60BB5" w:rsidP="00D60BB5">
      <w:pPr>
        <w:spacing w:after="0" w:line="216" w:lineRule="auto"/>
        <w:ind w:left="180" w:right="21" w:firstLine="0"/>
        <w:jc w:val="center"/>
        <w:rPr>
          <w:b/>
          <w:sz w:val="22"/>
        </w:rPr>
      </w:pPr>
      <w:r>
        <w:rPr>
          <w:b/>
          <w:sz w:val="22"/>
        </w:rPr>
        <w:t xml:space="preserve">The completed forms and </w:t>
      </w:r>
      <w:r w:rsidR="002D20EA">
        <w:rPr>
          <w:b/>
          <w:sz w:val="22"/>
        </w:rPr>
        <w:t xml:space="preserve"> </w:t>
      </w:r>
      <w:r w:rsidR="005D0448">
        <w:rPr>
          <w:b/>
          <w:sz w:val="22"/>
        </w:rPr>
        <w:t>required</w:t>
      </w:r>
      <w:r w:rsidR="002D20EA">
        <w:rPr>
          <w:b/>
          <w:sz w:val="22"/>
        </w:rPr>
        <w:t xml:space="preserve"> back up documentation </w:t>
      </w:r>
      <w:r>
        <w:rPr>
          <w:b/>
          <w:sz w:val="22"/>
        </w:rPr>
        <w:t xml:space="preserve">should be emailed </w:t>
      </w:r>
      <w:r w:rsidR="002D20EA">
        <w:rPr>
          <w:b/>
          <w:sz w:val="22"/>
        </w:rPr>
        <w:t>to: DDSPOSPROCURMENT@mass.gov</w:t>
      </w:r>
    </w:p>
    <w:p w14:paraId="0252CE25" w14:textId="3DBB136B" w:rsidR="00F94EDA" w:rsidRPr="00DC1838" w:rsidRDefault="00F94EDA" w:rsidP="002D20EA">
      <w:pPr>
        <w:spacing w:after="0" w:line="216" w:lineRule="auto"/>
        <w:ind w:left="180" w:right="21" w:firstLine="0"/>
        <w:jc w:val="center"/>
        <w:rPr>
          <w:b/>
          <w:sz w:val="22"/>
        </w:rPr>
      </w:pPr>
    </w:p>
    <w:p w14:paraId="24643C9C" w14:textId="57F583C7" w:rsidR="00B12785" w:rsidRPr="00DC1838" w:rsidRDefault="00B12785" w:rsidP="00E14BFC">
      <w:pPr>
        <w:spacing w:after="0" w:line="259" w:lineRule="auto"/>
        <w:ind w:left="0" w:right="0" w:firstLine="0"/>
        <w:rPr>
          <w:sz w:val="22"/>
        </w:rPr>
      </w:pPr>
    </w:p>
    <w:p w14:paraId="3475F401" w14:textId="19CCE6F0" w:rsidR="00B12785" w:rsidRPr="00E14BFC" w:rsidRDefault="008844D4" w:rsidP="00E14BFC">
      <w:pPr>
        <w:pStyle w:val="Heading1"/>
        <w:ind w:left="171" w:right="3"/>
        <w:jc w:val="both"/>
        <w:rPr>
          <w:sz w:val="22"/>
          <w:u w:val="single"/>
        </w:rPr>
      </w:pPr>
      <w:r w:rsidRPr="00E14BFC">
        <w:rPr>
          <w:sz w:val="22"/>
          <w:u w:val="single"/>
        </w:rPr>
        <w:t xml:space="preserve">OTHER INFORMATION </w:t>
      </w:r>
    </w:p>
    <w:p w14:paraId="2C1EA135" w14:textId="77777777" w:rsidR="00B12785" w:rsidRPr="00DC1838" w:rsidRDefault="008844D4">
      <w:pPr>
        <w:spacing w:line="259" w:lineRule="auto"/>
        <w:ind w:left="180" w:right="0" w:firstLine="0"/>
        <w:jc w:val="left"/>
        <w:rPr>
          <w:sz w:val="22"/>
        </w:rPr>
      </w:pPr>
      <w:r w:rsidRPr="00DC1838">
        <w:rPr>
          <w:b/>
          <w:sz w:val="22"/>
        </w:rPr>
        <w:t xml:space="preserve"> </w:t>
      </w:r>
    </w:p>
    <w:p w14:paraId="2E1B35BD" w14:textId="5B844AB8" w:rsidR="00B12785" w:rsidRPr="00DC1838" w:rsidRDefault="008844D4" w:rsidP="00985CBE">
      <w:pPr>
        <w:pStyle w:val="Heading2"/>
        <w:spacing w:after="0" w:line="240" w:lineRule="auto"/>
        <w:ind w:left="175" w:right="7"/>
        <w:rPr>
          <w:sz w:val="22"/>
        </w:rPr>
      </w:pPr>
      <w:r w:rsidRPr="00DC1838">
        <w:rPr>
          <w:sz w:val="22"/>
        </w:rPr>
        <w:t xml:space="preserve">Review and Assignment of </w:t>
      </w:r>
      <w:r w:rsidR="005D0448">
        <w:rPr>
          <w:sz w:val="22"/>
        </w:rPr>
        <w:t xml:space="preserve">Financial Qualification </w:t>
      </w:r>
      <w:r w:rsidRPr="00DC1838">
        <w:rPr>
          <w:sz w:val="22"/>
        </w:rPr>
        <w:t xml:space="preserve">Status </w:t>
      </w:r>
      <w:r w:rsidR="005C7084" w:rsidRPr="00DC1838">
        <w:rPr>
          <w:sz w:val="22"/>
        </w:rPr>
        <w:t xml:space="preserve">for New </w:t>
      </w:r>
      <w:r w:rsidR="00921661">
        <w:rPr>
          <w:sz w:val="22"/>
        </w:rPr>
        <w:t xml:space="preserve">POS </w:t>
      </w:r>
      <w:r w:rsidR="005C7084" w:rsidRPr="00DC1838">
        <w:rPr>
          <w:sz w:val="22"/>
        </w:rPr>
        <w:t>Providers</w:t>
      </w:r>
    </w:p>
    <w:p w14:paraId="64E95213" w14:textId="52E14E7A" w:rsidR="00B12785" w:rsidRPr="00DC1838" w:rsidRDefault="00F94EDA" w:rsidP="00985CBE">
      <w:pPr>
        <w:spacing w:after="0" w:line="240" w:lineRule="auto"/>
        <w:ind w:left="175" w:right="10"/>
        <w:rPr>
          <w:sz w:val="22"/>
        </w:rPr>
      </w:pPr>
      <w:r w:rsidRPr="00DC1838">
        <w:rPr>
          <w:sz w:val="22"/>
        </w:rPr>
        <w:t>The Department</w:t>
      </w:r>
      <w:r w:rsidR="00DC1838">
        <w:rPr>
          <w:sz w:val="22"/>
        </w:rPr>
        <w:t xml:space="preserve">’s qualification staff </w:t>
      </w:r>
      <w:r w:rsidR="008844D4" w:rsidRPr="00DC1838">
        <w:rPr>
          <w:sz w:val="22"/>
        </w:rPr>
        <w:t>will review the submission for financia</w:t>
      </w:r>
      <w:r w:rsidR="00BA3C4B">
        <w:rPr>
          <w:sz w:val="22"/>
        </w:rPr>
        <w:t xml:space="preserve">l/administrative </w:t>
      </w:r>
      <w:r w:rsidR="008844D4" w:rsidRPr="00DC1838">
        <w:rPr>
          <w:sz w:val="22"/>
        </w:rPr>
        <w:t xml:space="preserve">condition and other risk factor issues and assign one of the following statuses: </w:t>
      </w:r>
    </w:p>
    <w:p w14:paraId="1F0F758F" w14:textId="7544A710" w:rsidR="00445023" w:rsidRDefault="008844D4" w:rsidP="004E4FFD">
      <w:pPr>
        <w:pStyle w:val="ListParagraph"/>
        <w:numPr>
          <w:ilvl w:val="0"/>
          <w:numId w:val="12"/>
        </w:numPr>
        <w:spacing w:after="0" w:line="240" w:lineRule="auto"/>
        <w:ind w:right="10"/>
        <w:rPr>
          <w:sz w:val="22"/>
        </w:rPr>
      </w:pPr>
      <w:r w:rsidRPr="004E4FFD">
        <w:rPr>
          <w:b/>
          <w:sz w:val="22"/>
        </w:rPr>
        <w:t>Limited Qualification</w:t>
      </w:r>
      <w:r w:rsidR="005C7084" w:rsidRPr="004E4FFD">
        <w:rPr>
          <w:sz w:val="22"/>
        </w:rPr>
        <w:t>: T</w:t>
      </w:r>
      <w:r w:rsidRPr="004E4FFD">
        <w:rPr>
          <w:sz w:val="22"/>
        </w:rPr>
        <w:t>he organization, including affiliates</w:t>
      </w:r>
      <w:r w:rsidR="00445023">
        <w:rPr>
          <w:sz w:val="22"/>
        </w:rPr>
        <w:t>,</w:t>
      </w:r>
      <w:r w:rsidR="005C7084" w:rsidRPr="004E4FFD">
        <w:rPr>
          <w:sz w:val="22"/>
        </w:rPr>
        <w:t xml:space="preserve"> has provided limited information. The limited status </w:t>
      </w:r>
      <w:r w:rsidR="004E4FFD">
        <w:rPr>
          <w:sz w:val="22"/>
        </w:rPr>
        <w:t>will</w:t>
      </w:r>
      <w:r w:rsidR="005C7084" w:rsidRPr="004E4FFD">
        <w:rPr>
          <w:sz w:val="22"/>
        </w:rPr>
        <w:t xml:space="preserve"> impact a new provider’s ability to </w:t>
      </w:r>
      <w:r w:rsidR="00E14BFC" w:rsidRPr="004E4FFD">
        <w:rPr>
          <w:sz w:val="22"/>
        </w:rPr>
        <w:t xml:space="preserve">be considered to provide specific </w:t>
      </w:r>
      <w:r w:rsidR="00BA6D1D" w:rsidRPr="004E4FFD">
        <w:rPr>
          <w:sz w:val="22"/>
        </w:rPr>
        <w:t>services.</w:t>
      </w:r>
      <w:r w:rsidR="00E22A80" w:rsidRPr="004E4FFD">
        <w:rPr>
          <w:sz w:val="22"/>
        </w:rPr>
        <w:t xml:space="preserve"> </w:t>
      </w:r>
      <w:r w:rsidR="00445023">
        <w:rPr>
          <w:sz w:val="22"/>
        </w:rPr>
        <w:t>Statuses include:</w:t>
      </w:r>
      <w:r w:rsidR="00BA3C4B">
        <w:rPr>
          <w:sz w:val="22"/>
        </w:rPr>
        <w:t xml:space="preserve"> </w:t>
      </w:r>
    </w:p>
    <w:p w14:paraId="778F1D87" w14:textId="342B1EAD" w:rsidR="00445023" w:rsidRDefault="00E22A80" w:rsidP="00445023">
      <w:pPr>
        <w:pStyle w:val="ListParagraph"/>
        <w:numPr>
          <w:ilvl w:val="1"/>
          <w:numId w:val="12"/>
        </w:numPr>
        <w:spacing w:after="0" w:line="240" w:lineRule="auto"/>
        <w:ind w:right="10"/>
        <w:rPr>
          <w:sz w:val="22"/>
        </w:rPr>
      </w:pPr>
      <w:r w:rsidRPr="004E4FFD">
        <w:rPr>
          <w:sz w:val="22"/>
        </w:rPr>
        <w:t>Limited up to $100,000</w:t>
      </w:r>
      <w:r w:rsidR="00445023">
        <w:rPr>
          <w:sz w:val="22"/>
        </w:rPr>
        <w:t>, or</w:t>
      </w:r>
    </w:p>
    <w:p w14:paraId="65FE8881" w14:textId="14ED0D57" w:rsidR="00B12785" w:rsidRPr="004E4FFD" w:rsidRDefault="00E22A80" w:rsidP="00445023">
      <w:pPr>
        <w:pStyle w:val="ListParagraph"/>
        <w:numPr>
          <w:ilvl w:val="1"/>
          <w:numId w:val="12"/>
        </w:numPr>
        <w:spacing w:after="0" w:line="240" w:lineRule="auto"/>
        <w:ind w:right="10"/>
        <w:rPr>
          <w:sz w:val="22"/>
        </w:rPr>
      </w:pPr>
      <w:r w:rsidRPr="004E4FFD">
        <w:rPr>
          <w:sz w:val="22"/>
        </w:rPr>
        <w:t xml:space="preserve">Limited </w:t>
      </w:r>
      <w:r w:rsidR="00445023">
        <w:rPr>
          <w:sz w:val="22"/>
        </w:rPr>
        <w:t>u</w:t>
      </w:r>
      <w:r w:rsidRPr="004E4FFD">
        <w:rPr>
          <w:sz w:val="22"/>
        </w:rPr>
        <w:t>p to $250,000</w:t>
      </w:r>
    </w:p>
    <w:p w14:paraId="70C7A263" w14:textId="18D8671E" w:rsidR="00B12785" w:rsidRPr="004E4FFD" w:rsidRDefault="008844D4" w:rsidP="004E4FFD">
      <w:pPr>
        <w:pStyle w:val="ListParagraph"/>
        <w:numPr>
          <w:ilvl w:val="0"/>
          <w:numId w:val="12"/>
        </w:numPr>
        <w:spacing w:after="0" w:line="240" w:lineRule="auto"/>
        <w:ind w:right="10"/>
        <w:rPr>
          <w:sz w:val="22"/>
        </w:rPr>
      </w:pPr>
      <w:r w:rsidRPr="004E4FFD">
        <w:rPr>
          <w:b/>
          <w:sz w:val="22"/>
        </w:rPr>
        <w:t>Unconditional Qualification</w:t>
      </w:r>
      <w:r w:rsidR="00480071" w:rsidRPr="004E4FFD">
        <w:rPr>
          <w:sz w:val="22"/>
        </w:rPr>
        <w:t xml:space="preserve">:  The organization is </w:t>
      </w:r>
      <w:r w:rsidRPr="004E4FFD">
        <w:rPr>
          <w:sz w:val="22"/>
        </w:rPr>
        <w:t>in satisfactory financial condition and no audit or</w:t>
      </w:r>
      <w:r w:rsidR="005C7084" w:rsidRPr="004E4FFD">
        <w:rPr>
          <w:sz w:val="22"/>
        </w:rPr>
        <w:t xml:space="preserve"> other</w:t>
      </w:r>
      <w:r w:rsidRPr="004E4FFD">
        <w:rPr>
          <w:sz w:val="22"/>
        </w:rPr>
        <w:t xml:space="preserve"> restrictions apply</w:t>
      </w:r>
      <w:r w:rsidR="00480071" w:rsidRPr="004E4FFD">
        <w:rPr>
          <w:sz w:val="22"/>
        </w:rPr>
        <w:t>;</w:t>
      </w:r>
      <w:r w:rsidRPr="004E4FFD">
        <w:rPr>
          <w:sz w:val="22"/>
        </w:rPr>
        <w:t xml:space="preserve"> </w:t>
      </w:r>
    </w:p>
    <w:p w14:paraId="20100F75" w14:textId="4BE3B146" w:rsidR="00B12785" w:rsidRPr="004E4FFD" w:rsidRDefault="00E22A80" w:rsidP="004E4FFD">
      <w:pPr>
        <w:pStyle w:val="ListParagraph"/>
        <w:numPr>
          <w:ilvl w:val="0"/>
          <w:numId w:val="12"/>
        </w:numPr>
        <w:spacing w:after="0" w:line="240" w:lineRule="auto"/>
        <w:ind w:right="10"/>
        <w:rPr>
          <w:sz w:val="22"/>
        </w:rPr>
      </w:pPr>
      <w:r w:rsidRPr="004E4FFD">
        <w:rPr>
          <w:b/>
          <w:sz w:val="22"/>
        </w:rPr>
        <w:t>Not Financially Qualified:</w:t>
      </w:r>
      <w:r w:rsidR="00480071" w:rsidRPr="004E4FFD">
        <w:rPr>
          <w:b/>
          <w:sz w:val="22"/>
        </w:rPr>
        <w:t xml:space="preserve"> </w:t>
      </w:r>
      <w:r w:rsidR="00480071" w:rsidRPr="004E4FFD">
        <w:rPr>
          <w:sz w:val="22"/>
        </w:rPr>
        <w:t>The organization has not met q</w:t>
      </w:r>
      <w:r w:rsidR="008844D4" w:rsidRPr="004E4FFD">
        <w:rPr>
          <w:sz w:val="22"/>
        </w:rPr>
        <w:t>ualification requirements</w:t>
      </w:r>
      <w:r w:rsidR="008B5882">
        <w:rPr>
          <w:sz w:val="22"/>
        </w:rPr>
        <w:t xml:space="preserve"> or materials were fundamentally incomplete</w:t>
      </w:r>
      <w:r w:rsidR="00480071" w:rsidRPr="004E4FFD">
        <w:rPr>
          <w:sz w:val="22"/>
        </w:rPr>
        <w:t>.</w:t>
      </w:r>
    </w:p>
    <w:p w14:paraId="78C979DC" w14:textId="77777777" w:rsidR="005C7084" w:rsidRPr="00DC1838" w:rsidRDefault="005C7084" w:rsidP="005C7084">
      <w:pPr>
        <w:ind w:right="10"/>
        <w:rPr>
          <w:sz w:val="22"/>
        </w:rPr>
      </w:pPr>
    </w:p>
    <w:p w14:paraId="0F3AD994" w14:textId="2331B247" w:rsidR="005C7084" w:rsidRPr="00DC1838" w:rsidRDefault="005C7084" w:rsidP="00985CBE">
      <w:pPr>
        <w:spacing w:after="0" w:line="240" w:lineRule="auto"/>
        <w:ind w:left="201" w:right="14" w:hanging="14"/>
        <w:rPr>
          <w:sz w:val="22"/>
        </w:rPr>
      </w:pPr>
      <w:r w:rsidRPr="00DC1838">
        <w:rPr>
          <w:sz w:val="22"/>
        </w:rPr>
        <w:t xml:space="preserve">The </w:t>
      </w:r>
      <w:r w:rsidR="0059261F">
        <w:rPr>
          <w:sz w:val="22"/>
        </w:rPr>
        <w:t xml:space="preserve">Department </w:t>
      </w:r>
      <w:r w:rsidRPr="00DC1838">
        <w:rPr>
          <w:sz w:val="22"/>
        </w:rPr>
        <w:t xml:space="preserve">will complete review and assignment of status </w:t>
      </w:r>
      <w:r w:rsidR="004E4FFD">
        <w:rPr>
          <w:sz w:val="22"/>
        </w:rPr>
        <w:t>in t</w:t>
      </w:r>
      <w:r w:rsidR="00901390">
        <w:rPr>
          <w:sz w:val="22"/>
        </w:rPr>
        <w:t>hree</w:t>
      </w:r>
      <w:r w:rsidR="004E4FFD">
        <w:rPr>
          <w:sz w:val="22"/>
        </w:rPr>
        <w:t xml:space="preserve"> weeks </w:t>
      </w:r>
      <w:r w:rsidR="005D0448">
        <w:rPr>
          <w:sz w:val="22"/>
        </w:rPr>
        <w:t>once</w:t>
      </w:r>
      <w:r w:rsidRPr="00DC1838">
        <w:rPr>
          <w:sz w:val="22"/>
        </w:rPr>
        <w:t xml:space="preserve"> a complete package is receive</w:t>
      </w:r>
      <w:r w:rsidR="004E4FFD">
        <w:rPr>
          <w:sz w:val="22"/>
        </w:rPr>
        <w:t xml:space="preserve">d. </w:t>
      </w:r>
      <w:r w:rsidR="008B5882">
        <w:rPr>
          <w:sz w:val="22"/>
        </w:rPr>
        <w:t xml:space="preserve">A Department representative </w:t>
      </w:r>
      <w:r w:rsidR="008B5882" w:rsidRPr="00DC1838">
        <w:rPr>
          <w:sz w:val="22"/>
        </w:rPr>
        <w:t xml:space="preserve">will </w:t>
      </w:r>
      <w:r w:rsidR="008B5882">
        <w:rPr>
          <w:sz w:val="22"/>
        </w:rPr>
        <w:t>email</w:t>
      </w:r>
      <w:r w:rsidR="008B5882" w:rsidRPr="00DC1838">
        <w:rPr>
          <w:sz w:val="22"/>
        </w:rPr>
        <w:t xml:space="preserve"> written notice of assigned status to the provider </w:t>
      </w:r>
      <w:r w:rsidR="008B5882">
        <w:rPr>
          <w:sz w:val="22"/>
        </w:rPr>
        <w:t xml:space="preserve">and the DDS Procurement </w:t>
      </w:r>
      <w:r w:rsidR="00D60BB5">
        <w:rPr>
          <w:sz w:val="22"/>
        </w:rPr>
        <w:t>staff</w:t>
      </w:r>
      <w:r w:rsidR="008B5882">
        <w:rPr>
          <w:sz w:val="22"/>
        </w:rPr>
        <w:t>. If a provider emails an incomplete package, the Department will</w:t>
      </w:r>
      <w:r w:rsidR="00D60BB5">
        <w:rPr>
          <w:sz w:val="22"/>
        </w:rPr>
        <w:t xml:space="preserve"> not be able to review the submission and the Not Financially Qualified status will be assigned</w:t>
      </w:r>
      <w:r w:rsidR="008B5882">
        <w:rPr>
          <w:sz w:val="22"/>
        </w:rPr>
        <w:t xml:space="preserve">. The provider can resubmit at a later date. </w:t>
      </w:r>
    </w:p>
    <w:p w14:paraId="4A71E775" w14:textId="77777777" w:rsidR="00A340D1" w:rsidRPr="00DC1838" w:rsidRDefault="00A340D1" w:rsidP="00A340D1">
      <w:pPr>
        <w:spacing w:line="259" w:lineRule="auto"/>
        <w:ind w:left="180" w:right="0" w:firstLine="0"/>
        <w:jc w:val="left"/>
        <w:rPr>
          <w:sz w:val="22"/>
        </w:rPr>
      </w:pPr>
    </w:p>
    <w:p w14:paraId="500AEB7F" w14:textId="77777777" w:rsidR="00A340D1" w:rsidRPr="00C5076B" w:rsidRDefault="00A340D1" w:rsidP="00A340D1">
      <w:pPr>
        <w:spacing w:after="0" w:line="240" w:lineRule="auto"/>
        <w:ind w:left="175" w:right="8"/>
        <w:rPr>
          <w:b/>
          <w:bCs/>
          <w:i/>
          <w:sz w:val="22"/>
        </w:rPr>
      </w:pPr>
      <w:r w:rsidRPr="00C5076B">
        <w:rPr>
          <w:b/>
          <w:bCs/>
          <w:sz w:val="22"/>
        </w:rPr>
        <w:lastRenderedPageBreak/>
        <w:t>Review and Assignment of Status for New Providers</w:t>
      </w:r>
      <w:r w:rsidRPr="00C5076B">
        <w:rPr>
          <w:b/>
          <w:bCs/>
          <w:i/>
          <w:sz w:val="22"/>
        </w:rPr>
        <w:t xml:space="preserve"> </w:t>
      </w:r>
    </w:p>
    <w:p w14:paraId="76FF095F" w14:textId="77777777" w:rsidR="00C5076B" w:rsidRDefault="00C5076B" w:rsidP="00A340D1">
      <w:pPr>
        <w:spacing w:after="0" w:line="240" w:lineRule="auto"/>
        <w:ind w:left="175" w:right="8"/>
        <w:rPr>
          <w:b/>
          <w:i/>
          <w:sz w:val="22"/>
        </w:rPr>
      </w:pPr>
    </w:p>
    <w:p w14:paraId="02FBDDD1" w14:textId="261A9BA2" w:rsidR="00B12785" w:rsidRPr="005D0448" w:rsidRDefault="001936B9" w:rsidP="005D0448">
      <w:pPr>
        <w:spacing w:after="0" w:line="240" w:lineRule="auto"/>
        <w:ind w:left="175" w:right="8"/>
        <w:rPr>
          <w:bCs/>
          <w:iCs/>
          <w:sz w:val="22"/>
        </w:rPr>
      </w:pPr>
      <w:r w:rsidRPr="005D0448">
        <w:rPr>
          <w:bCs/>
          <w:iCs/>
          <w:sz w:val="22"/>
        </w:rPr>
        <w:t>Proposals uploaded by p</w:t>
      </w:r>
      <w:r w:rsidR="008844D4" w:rsidRPr="005D0448">
        <w:rPr>
          <w:bCs/>
          <w:iCs/>
          <w:sz w:val="22"/>
        </w:rPr>
        <w:t xml:space="preserve">otential new providers </w:t>
      </w:r>
      <w:r w:rsidRPr="005D0448">
        <w:rPr>
          <w:bCs/>
          <w:iCs/>
          <w:sz w:val="22"/>
        </w:rPr>
        <w:t xml:space="preserve">will not be evaluated until the provider is </w:t>
      </w:r>
      <w:r w:rsidR="008B5882">
        <w:rPr>
          <w:bCs/>
          <w:iCs/>
          <w:sz w:val="22"/>
        </w:rPr>
        <w:t>administratively/</w:t>
      </w:r>
      <w:r w:rsidRPr="005D0448">
        <w:rPr>
          <w:bCs/>
          <w:iCs/>
          <w:sz w:val="22"/>
        </w:rPr>
        <w:t>financially prequalified.  If the BID/RFR is a competitive procurement, this may disqualify a new provider</w:t>
      </w:r>
      <w:r w:rsidR="008844D4" w:rsidRPr="005D0448">
        <w:rPr>
          <w:bCs/>
          <w:iCs/>
          <w:sz w:val="22"/>
        </w:rPr>
        <w:t>.</w:t>
      </w:r>
    </w:p>
    <w:p w14:paraId="13793F92" w14:textId="77777777" w:rsidR="00B12785" w:rsidRPr="00DC1838" w:rsidRDefault="008844D4" w:rsidP="00985CBE">
      <w:pPr>
        <w:spacing w:after="0" w:line="240" w:lineRule="auto"/>
        <w:ind w:left="180" w:right="0" w:firstLine="0"/>
        <w:jc w:val="left"/>
        <w:rPr>
          <w:sz w:val="22"/>
        </w:rPr>
      </w:pPr>
      <w:r w:rsidRPr="00DC1838">
        <w:rPr>
          <w:b/>
          <w:sz w:val="22"/>
        </w:rPr>
        <w:t xml:space="preserve"> </w:t>
      </w:r>
    </w:p>
    <w:p w14:paraId="2D8870B3" w14:textId="77777777" w:rsidR="00B12785" w:rsidRPr="00DC1838" w:rsidRDefault="008844D4">
      <w:pPr>
        <w:spacing w:line="262" w:lineRule="auto"/>
        <w:ind w:left="175" w:right="7"/>
        <w:rPr>
          <w:sz w:val="22"/>
        </w:rPr>
      </w:pPr>
      <w:r w:rsidRPr="00DC1838">
        <w:rPr>
          <w:b/>
          <w:sz w:val="22"/>
        </w:rPr>
        <w:t>What happens if information changes after the provider has been qualified?</w:t>
      </w:r>
      <w:r w:rsidRPr="00DC1838">
        <w:rPr>
          <w:sz w:val="22"/>
        </w:rPr>
        <w:t xml:space="preserve"> </w:t>
      </w:r>
    </w:p>
    <w:p w14:paraId="4B98E1E5" w14:textId="77777777" w:rsidR="008B5882" w:rsidRDefault="008B5882" w:rsidP="005D0448">
      <w:pPr>
        <w:spacing w:after="0" w:line="240" w:lineRule="auto"/>
        <w:ind w:left="172" w:right="14" w:hanging="14"/>
        <w:rPr>
          <w:sz w:val="22"/>
        </w:rPr>
      </w:pPr>
    </w:p>
    <w:p w14:paraId="661DABC2" w14:textId="54454165" w:rsidR="00B12785" w:rsidRPr="00DC1838" w:rsidRDefault="008844D4" w:rsidP="005D0448">
      <w:pPr>
        <w:spacing w:after="0" w:line="240" w:lineRule="auto"/>
        <w:ind w:left="172" w:right="14" w:hanging="14"/>
        <w:rPr>
          <w:sz w:val="22"/>
        </w:rPr>
      </w:pPr>
      <w:r w:rsidRPr="00DC1838">
        <w:rPr>
          <w:sz w:val="22"/>
        </w:rPr>
        <w:t xml:space="preserve">A qualification status remains valid </w:t>
      </w:r>
      <w:r w:rsidR="0009003E">
        <w:rPr>
          <w:sz w:val="22"/>
        </w:rPr>
        <w:t xml:space="preserve">for </w:t>
      </w:r>
      <w:r w:rsidR="008B5882">
        <w:rPr>
          <w:sz w:val="22"/>
        </w:rPr>
        <w:t xml:space="preserve">twelve months from the date of notification. </w:t>
      </w:r>
      <w:r w:rsidR="005D0448">
        <w:rPr>
          <w:sz w:val="22"/>
        </w:rPr>
        <w:t xml:space="preserve"> </w:t>
      </w:r>
      <w:r w:rsidR="0009003E">
        <w:rPr>
          <w:sz w:val="22"/>
        </w:rPr>
        <w:t xml:space="preserve"> </w:t>
      </w:r>
    </w:p>
    <w:p w14:paraId="36BEC436" w14:textId="4CD4CED7" w:rsidR="00B12785" w:rsidRPr="00DC1838" w:rsidRDefault="008844D4" w:rsidP="005D0448">
      <w:pPr>
        <w:spacing w:after="0" w:line="259" w:lineRule="auto"/>
        <w:ind w:left="0" w:right="253" w:firstLine="0"/>
        <w:rPr>
          <w:sz w:val="22"/>
        </w:rPr>
      </w:pPr>
      <w:r w:rsidRPr="00DC1838">
        <w:rPr>
          <w:i/>
          <w:sz w:val="22"/>
        </w:rPr>
        <w:t xml:space="preserve"> </w:t>
      </w:r>
    </w:p>
    <w:sectPr w:rsidR="00B12785" w:rsidRPr="00DC1838" w:rsidSect="00DC1838">
      <w:footerReference w:type="even" r:id="rId12"/>
      <w:footerReference w:type="default" r:id="rId13"/>
      <w:footerReference w:type="first" r:id="rId14"/>
      <w:pgSz w:w="12240" w:h="15840"/>
      <w:pgMar w:top="1440" w:right="1080" w:bottom="1440" w:left="1080" w:header="720" w:footer="715"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E2305" w14:textId="77777777" w:rsidR="00800308" w:rsidRDefault="00800308">
      <w:pPr>
        <w:spacing w:after="0" w:line="240" w:lineRule="auto"/>
      </w:pPr>
      <w:r>
        <w:separator/>
      </w:r>
    </w:p>
  </w:endnote>
  <w:endnote w:type="continuationSeparator" w:id="0">
    <w:p w14:paraId="251E4DEE" w14:textId="77777777" w:rsidR="00800308" w:rsidRDefault="00800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E8CA8" w14:textId="77777777" w:rsidR="00B12785" w:rsidRDefault="008844D4">
    <w:pPr>
      <w:spacing w:after="0" w:line="259" w:lineRule="auto"/>
      <w:ind w:left="180" w:right="0" w:firstLine="0"/>
      <w:jc w:val="left"/>
    </w:pPr>
    <w:r>
      <w:rPr>
        <w:rFonts w:ascii="Courier New" w:eastAsia="Courier New" w:hAnsi="Courier New" w:cs="Courier New"/>
        <w:sz w:val="20"/>
      </w:rPr>
      <w:t xml:space="preserve"> </w:t>
    </w:r>
  </w:p>
  <w:p w14:paraId="1356D071" w14:textId="77777777" w:rsidR="00B12785" w:rsidRDefault="008844D4">
    <w:pPr>
      <w:spacing w:after="0" w:line="259" w:lineRule="auto"/>
      <w:ind w:left="158" w:right="0" w:firstLine="0"/>
      <w:jc w:val="center"/>
    </w:pPr>
    <w:r>
      <w:fldChar w:fldCharType="begin"/>
    </w:r>
    <w:r>
      <w:instrText xml:space="preserve"> PAGE   \* MERGEFORMAT </w:instrText>
    </w:r>
    <w:r>
      <w:fldChar w:fldCharType="separate"/>
    </w:r>
    <w:r>
      <w:rPr>
        <w:rFonts w:ascii="Courier New" w:eastAsia="Courier New" w:hAnsi="Courier New" w:cs="Courier New"/>
        <w:sz w:val="20"/>
      </w:rPr>
      <w:t>1</w:t>
    </w:r>
    <w:r>
      <w:rPr>
        <w:rFonts w:ascii="Courier New" w:eastAsia="Courier New" w:hAnsi="Courier New" w:cs="Courier New"/>
        <w:sz w:val="20"/>
      </w:rPr>
      <w:fldChar w:fldCharType="end"/>
    </w:r>
    <w:r>
      <w:rPr>
        <w:rFonts w:ascii="Courier New" w:eastAsia="Courier New" w:hAnsi="Courier New" w:cs="Courier New"/>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28FDC" w14:textId="77777777" w:rsidR="00B12785" w:rsidRDefault="008844D4">
    <w:pPr>
      <w:spacing w:after="0" w:line="259" w:lineRule="auto"/>
      <w:ind w:left="180" w:right="0" w:firstLine="0"/>
      <w:jc w:val="left"/>
    </w:pPr>
    <w:r>
      <w:rPr>
        <w:rFonts w:ascii="Courier New" w:eastAsia="Courier New" w:hAnsi="Courier New" w:cs="Courier New"/>
        <w:sz w:val="20"/>
      </w:rPr>
      <w:t xml:space="preserve"> </w:t>
    </w:r>
  </w:p>
  <w:p w14:paraId="5E95D013" w14:textId="77777777" w:rsidR="00B12785" w:rsidRDefault="008844D4">
    <w:pPr>
      <w:spacing w:after="0" w:line="259" w:lineRule="auto"/>
      <w:ind w:left="158" w:right="0" w:firstLine="0"/>
      <w:jc w:val="center"/>
    </w:pPr>
    <w:r>
      <w:fldChar w:fldCharType="begin"/>
    </w:r>
    <w:r>
      <w:instrText xml:space="preserve"> PAGE   \* MERGEFORMAT </w:instrText>
    </w:r>
    <w:r>
      <w:fldChar w:fldCharType="separate"/>
    </w:r>
    <w:r w:rsidR="003824BC" w:rsidRPr="003824BC">
      <w:rPr>
        <w:rFonts w:ascii="Courier New" w:eastAsia="Courier New" w:hAnsi="Courier New" w:cs="Courier New"/>
        <w:noProof/>
        <w:sz w:val="20"/>
      </w:rPr>
      <w:t>3</w:t>
    </w:r>
    <w:r>
      <w:rPr>
        <w:rFonts w:ascii="Courier New" w:eastAsia="Courier New" w:hAnsi="Courier New" w:cs="Courier New"/>
        <w:sz w:val="20"/>
      </w:rPr>
      <w:fldChar w:fldCharType="end"/>
    </w:r>
    <w:r>
      <w:rPr>
        <w:rFonts w:ascii="Courier New" w:eastAsia="Courier New" w:hAnsi="Courier New" w:cs="Courier New"/>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57678" w14:textId="77777777" w:rsidR="00B12785" w:rsidRDefault="008844D4">
    <w:pPr>
      <w:spacing w:after="0" w:line="259" w:lineRule="auto"/>
      <w:ind w:left="180" w:right="0" w:firstLine="0"/>
      <w:jc w:val="left"/>
    </w:pPr>
    <w:r>
      <w:rPr>
        <w:rFonts w:ascii="Courier New" w:eastAsia="Courier New" w:hAnsi="Courier New" w:cs="Courier New"/>
        <w:sz w:val="20"/>
      </w:rPr>
      <w:t xml:space="preserve"> </w:t>
    </w:r>
  </w:p>
  <w:p w14:paraId="738EBA06" w14:textId="77777777" w:rsidR="00B12785" w:rsidRDefault="008844D4">
    <w:pPr>
      <w:spacing w:after="0" w:line="259" w:lineRule="auto"/>
      <w:ind w:left="158" w:right="0" w:firstLine="0"/>
      <w:jc w:val="center"/>
    </w:pPr>
    <w:r>
      <w:fldChar w:fldCharType="begin"/>
    </w:r>
    <w:r>
      <w:instrText xml:space="preserve"> PAGE   \* MERGEFORMAT </w:instrText>
    </w:r>
    <w:r>
      <w:fldChar w:fldCharType="separate"/>
    </w:r>
    <w:r>
      <w:rPr>
        <w:rFonts w:ascii="Courier New" w:eastAsia="Courier New" w:hAnsi="Courier New" w:cs="Courier New"/>
        <w:sz w:val="20"/>
      </w:rPr>
      <w:t>1</w:t>
    </w:r>
    <w:r>
      <w:rPr>
        <w:rFonts w:ascii="Courier New" w:eastAsia="Courier New" w:hAnsi="Courier New" w:cs="Courier New"/>
        <w:sz w:val="20"/>
      </w:rPr>
      <w:fldChar w:fldCharType="end"/>
    </w:r>
    <w:r>
      <w:rPr>
        <w:rFonts w:ascii="Courier New" w:eastAsia="Courier New" w:hAnsi="Courier New" w:cs="Courier New"/>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DFAD7B" w14:textId="77777777" w:rsidR="00800308" w:rsidRDefault="00800308">
      <w:pPr>
        <w:spacing w:after="0" w:line="240" w:lineRule="auto"/>
      </w:pPr>
      <w:r>
        <w:separator/>
      </w:r>
    </w:p>
  </w:footnote>
  <w:footnote w:type="continuationSeparator" w:id="0">
    <w:p w14:paraId="0D500ADA" w14:textId="77777777" w:rsidR="00800308" w:rsidRDefault="008003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74A23"/>
    <w:multiLevelType w:val="hybridMultilevel"/>
    <w:tmpl w:val="C17AEDE2"/>
    <w:lvl w:ilvl="0" w:tplc="8DA0BAC8">
      <w:start w:val="1"/>
      <w:numFmt w:val="upperLetter"/>
      <w:lvlText w:val="%1"/>
      <w:lvlJc w:val="left"/>
      <w:pPr>
        <w:ind w:left="3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0D6D9A8">
      <w:start w:val="1"/>
      <w:numFmt w:val="lowerLetter"/>
      <w:lvlText w:val="%2"/>
      <w:lvlJc w:val="left"/>
      <w:pPr>
        <w:ind w:left="12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5D8E722">
      <w:start w:val="1"/>
      <w:numFmt w:val="lowerRoman"/>
      <w:lvlText w:val="%3"/>
      <w:lvlJc w:val="left"/>
      <w:pPr>
        <w:ind w:left="19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754984C">
      <w:start w:val="1"/>
      <w:numFmt w:val="decimal"/>
      <w:lvlText w:val="%4"/>
      <w:lvlJc w:val="left"/>
      <w:pPr>
        <w:ind w:left="27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66A4C42">
      <w:start w:val="1"/>
      <w:numFmt w:val="lowerLetter"/>
      <w:lvlText w:val="%5"/>
      <w:lvlJc w:val="left"/>
      <w:pPr>
        <w:ind w:left="34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FFC71AC">
      <w:start w:val="1"/>
      <w:numFmt w:val="lowerRoman"/>
      <w:lvlText w:val="%6"/>
      <w:lvlJc w:val="left"/>
      <w:pPr>
        <w:ind w:left="41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6205A5C">
      <w:start w:val="1"/>
      <w:numFmt w:val="decimal"/>
      <w:lvlText w:val="%7"/>
      <w:lvlJc w:val="left"/>
      <w:pPr>
        <w:ind w:left="48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95E66EC">
      <w:start w:val="1"/>
      <w:numFmt w:val="lowerLetter"/>
      <w:lvlText w:val="%8"/>
      <w:lvlJc w:val="left"/>
      <w:pPr>
        <w:ind w:left="55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F60ABC6">
      <w:start w:val="1"/>
      <w:numFmt w:val="lowerRoman"/>
      <w:lvlText w:val="%9"/>
      <w:lvlJc w:val="left"/>
      <w:pPr>
        <w:ind w:left="63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6D42D12"/>
    <w:multiLevelType w:val="hybridMultilevel"/>
    <w:tmpl w:val="72DA74C4"/>
    <w:lvl w:ilvl="0" w:tplc="04090001">
      <w:start w:val="1"/>
      <w:numFmt w:val="bullet"/>
      <w:lvlText w:val=""/>
      <w:lvlJc w:val="left"/>
      <w:pPr>
        <w:ind w:left="885" w:hanging="360"/>
      </w:pPr>
      <w:rPr>
        <w:rFonts w:ascii="Symbol" w:hAnsi="Symbol" w:hint="default"/>
      </w:rPr>
    </w:lvl>
    <w:lvl w:ilvl="1" w:tplc="04090003">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2" w15:restartNumberingAfterBreak="0">
    <w:nsid w:val="170A0FE8"/>
    <w:multiLevelType w:val="hybridMultilevel"/>
    <w:tmpl w:val="D0FE5D52"/>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3" w15:restartNumberingAfterBreak="0">
    <w:nsid w:val="1C33033C"/>
    <w:multiLevelType w:val="hybridMultilevel"/>
    <w:tmpl w:val="691278F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20047540"/>
    <w:multiLevelType w:val="hybridMultilevel"/>
    <w:tmpl w:val="EE90D2FA"/>
    <w:lvl w:ilvl="0" w:tplc="5C28D38A">
      <w:start w:val="1"/>
      <w:numFmt w:val="decimal"/>
      <w:lvlText w:val="%1."/>
      <w:lvlJc w:val="left"/>
      <w:pPr>
        <w:ind w:left="70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FFDC464E">
      <w:start w:val="1"/>
      <w:numFmt w:val="lowerLetter"/>
      <w:lvlText w:val="%2"/>
      <w:lvlJc w:val="left"/>
      <w:pPr>
        <w:ind w:left="122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7FE4C690">
      <w:start w:val="1"/>
      <w:numFmt w:val="lowerRoman"/>
      <w:lvlText w:val="%3"/>
      <w:lvlJc w:val="left"/>
      <w:pPr>
        <w:ind w:left="194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0EF2A548">
      <w:start w:val="1"/>
      <w:numFmt w:val="decimal"/>
      <w:lvlText w:val="%4"/>
      <w:lvlJc w:val="left"/>
      <w:pPr>
        <w:ind w:left="266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2B967736">
      <w:start w:val="1"/>
      <w:numFmt w:val="lowerLetter"/>
      <w:lvlText w:val="%5"/>
      <w:lvlJc w:val="left"/>
      <w:pPr>
        <w:ind w:left="338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D0DE84EC">
      <w:start w:val="1"/>
      <w:numFmt w:val="lowerRoman"/>
      <w:lvlText w:val="%6"/>
      <w:lvlJc w:val="left"/>
      <w:pPr>
        <w:ind w:left="410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B1DA9BD6">
      <w:start w:val="1"/>
      <w:numFmt w:val="decimal"/>
      <w:lvlText w:val="%7"/>
      <w:lvlJc w:val="left"/>
      <w:pPr>
        <w:ind w:left="482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D00E6702">
      <w:start w:val="1"/>
      <w:numFmt w:val="lowerLetter"/>
      <w:lvlText w:val="%8"/>
      <w:lvlJc w:val="left"/>
      <w:pPr>
        <w:ind w:left="554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2E8E8850">
      <w:start w:val="1"/>
      <w:numFmt w:val="lowerRoman"/>
      <w:lvlText w:val="%9"/>
      <w:lvlJc w:val="left"/>
      <w:pPr>
        <w:ind w:left="626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24AB7F24"/>
    <w:multiLevelType w:val="hybridMultilevel"/>
    <w:tmpl w:val="9C78436A"/>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6" w15:restartNumberingAfterBreak="0">
    <w:nsid w:val="27843DCF"/>
    <w:multiLevelType w:val="hybridMultilevel"/>
    <w:tmpl w:val="FA4032E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3E883A3C"/>
    <w:multiLevelType w:val="hybridMultilevel"/>
    <w:tmpl w:val="B790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082C34"/>
    <w:multiLevelType w:val="hybridMultilevel"/>
    <w:tmpl w:val="BE927792"/>
    <w:lvl w:ilvl="0" w:tplc="54B41540">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9" w15:restartNumberingAfterBreak="0">
    <w:nsid w:val="40CE5F09"/>
    <w:multiLevelType w:val="hybridMultilevel"/>
    <w:tmpl w:val="4C88961A"/>
    <w:lvl w:ilvl="0" w:tplc="E6E21A0C">
      <w:start w:val="1"/>
      <w:numFmt w:val="bullet"/>
      <w:lvlText w:val=""/>
      <w:lvlJc w:val="left"/>
      <w:pPr>
        <w:ind w:left="345"/>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1" w:tplc="A76A1F92">
      <w:start w:val="1"/>
      <w:numFmt w:val="bullet"/>
      <w:lvlText w:val="o"/>
      <w:lvlJc w:val="left"/>
      <w:pPr>
        <w:ind w:left="108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2" w:tplc="885E27DC">
      <w:start w:val="1"/>
      <w:numFmt w:val="bullet"/>
      <w:lvlText w:val="▪"/>
      <w:lvlJc w:val="left"/>
      <w:pPr>
        <w:ind w:left="180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3" w:tplc="A96875FE">
      <w:start w:val="1"/>
      <w:numFmt w:val="bullet"/>
      <w:lvlText w:val="•"/>
      <w:lvlJc w:val="left"/>
      <w:pPr>
        <w:ind w:left="25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4" w:tplc="042A05EA">
      <w:start w:val="1"/>
      <w:numFmt w:val="bullet"/>
      <w:lvlText w:val="o"/>
      <w:lvlJc w:val="left"/>
      <w:pPr>
        <w:ind w:left="32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5" w:tplc="4010385A">
      <w:start w:val="1"/>
      <w:numFmt w:val="bullet"/>
      <w:lvlText w:val="▪"/>
      <w:lvlJc w:val="left"/>
      <w:pPr>
        <w:ind w:left="39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6" w:tplc="4E8CE1AA">
      <w:start w:val="1"/>
      <w:numFmt w:val="bullet"/>
      <w:lvlText w:val="•"/>
      <w:lvlJc w:val="left"/>
      <w:pPr>
        <w:ind w:left="468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7" w:tplc="D5A6D374">
      <w:start w:val="1"/>
      <w:numFmt w:val="bullet"/>
      <w:lvlText w:val="o"/>
      <w:lvlJc w:val="left"/>
      <w:pPr>
        <w:ind w:left="540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8" w:tplc="96D88300">
      <w:start w:val="1"/>
      <w:numFmt w:val="bullet"/>
      <w:lvlText w:val="▪"/>
      <w:lvlJc w:val="left"/>
      <w:pPr>
        <w:ind w:left="61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abstractNum>
  <w:abstractNum w:abstractNumId="10" w15:restartNumberingAfterBreak="0">
    <w:nsid w:val="4644559C"/>
    <w:multiLevelType w:val="hybridMultilevel"/>
    <w:tmpl w:val="835A7882"/>
    <w:lvl w:ilvl="0" w:tplc="04090001">
      <w:start w:val="1"/>
      <w:numFmt w:val="bullet"/>
      <w:lvlText w:val=""/>
      <w:lvlJc w:val="left"/>
      <w:pPr>
        <w:ind w:left="1238" w:hanging="360"/>
      </w:pPr>
      <w:rPr>
        <w:rFonts w:ascii="Symbol" w:hAnsi="Symbol" w:hint="default"/>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11" w15:restartNumberingAfterBreak="0">
    <w:nsid w:val="57580700"/>
    <w:multiLevelType w:val="hybridMultilevel"/>
    <w:tmpl w:val="630C2136"/>
    <w:lvl w:ilvl="0" w:tplc="9EBE9084">
      <w:start w:val="1"/>
      <w:numFmt w:val="decimal"/>
      <w:lvlText w:val="%1."/>
      <w:lvlJc w:val="left"/>
      <w:pPr>
        <w:ind w:left="52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A4EEB10C">
      <w:start w:val="1"/>
      <w:numFmt w:val="lowerLetter"/>
      <w:lvlText w:val="%2"/>
      <w:lvlJc w:val="left"/>
      <w:pPr>
        <w:ind w:left="118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B3E6FD5A">
      <w:start w:val="1"/>
      <w:numFmt w:val="lowerRoman"/>
      <w:lvlText w:val="%3"/>
      <w:lvlJc w:val="left"/>
      <w:pPr>
        <w:ind w:left="190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0B8C669E">
      <w:start w:val="1"/>
      <w:numFmt w:val="decimal"/>
      <w:lvlText w:val="%4"/>
      <w:lvlJc w:val="left"/>
      <w:pPr>
        <w:ind w:left="262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5ABE9574">
      <w:start w:val="1"/>
      <w:numFmt w:val="lowerLetter"/>
      <w:lvlText w:val="%5"/>
      <w:lvlJc w:val="left"/>
      <w:pPr>
        <w:ind w:left="334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ED3C97D0">
      <w:start w:val="1"/>
      <w:numFmt w:val="lowerRoman"/>
      <w:lvlText w:val="%6"/>
      <w:lvlJc w:val="left"/>
      <w:pPr>
        <w:ind w:left="406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A0AEA63A">
      <w:start w:val="1"/>
      <w:numFmt w:val="decimal"/>
      <w:lvlText w:val="%7"/>
      <w:lvlJc w:val="left"/>
      <w:pPr>
        <w:ind w:left="478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AC1C5590">
      <w:start w:val="1"/>
      <w:numFmt w:val="lowerLetter"/>
      <w:lvlText w:val="%8"/>
      <w:lvlJc w:val="left"/>
      <w:pPr>
        <w:ind w:left="550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E5D6ED1A">
      <w:start w:val="1"/>
      <w:numFmt w:val="lowerRoman"/>
      <w:lvlText w:val="%9"/>
      <w:lvlJc w:val="left"/>
      <w:pPr>
        <w:ind w:left="622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2" w15:restartNumberingAfterBreak="0">
    <w:nsid w:val="57691DF4"/>
    <w:multiLevelType w:val="hybridMultilevel"/>
    <w:tmpl w:val="A5425AF6"/>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3" w15:restartNumberingAfterBreak="0">
    <w:nsid w:val="69E00312"/>
    <w:multiLevelType w:val="hybridMultilevel"/>
    <w:tmpl w:val="0BD6590E"/>
    <w:lvl w:ilvl="0" w:tplc="EFBA4F64">
      <w:start w:val="1"/>
      <w:numFmt w:val="upp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4" w15:restartNumberingAfterBreak="0">
    <w:nsid w:val="70F24957"/>
    <w:multiLevelType w:val="hybridMultilevel"/>
    <w:tmpl w:val="AC9EB25C"/>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num w:numId="1" w16cid:durableId="1492522397">
    <w:abstractNumId w:val="11"/>
  </w:num>
  <w:num w:numId="2" w16cid:durableId="778374460">
    <w:abstractNumId w:val="9"/>
  </w:num>
  <w:num w:numId="3" w16cid:durableId="559950454">
    <w:abstractNumId w:val="4"/>
  </w:num>
  <w:num w:numId="4" w16cid:durableId="1533885858">
    <w:abstractNumId w:val="0"/>
  </w:num>
  <w:num w:numId="5" w16cid:durableId="795638630">
    <w:abstractNumId w:val="6"/>
  </w:num>
  <w:num w:numId="6" w16cid:durableId="1761412170">
    <w:abstractNumId w:val="12"/>
  </w:num>
  <w:num w:numId="7" w16cid:durableId="223176233">
    <w:abstractNumId w:val="13"/>
  </w:num>
  <w:num w:numId="8" w16cid:durableId="1218664644">
    <w:abstractNumId w:val="8"/>
  </w:num>
  <w:num w:numId="9" w16cid:durableId="380055484">
    <w:abstractNumId w:val="1"/>
  </w:num>
  <w:num w:numId="10" w16cid:durableId="1278831556">
    <w:abstractNumId w:val="10"/>
  </w:num>
  <w:num w:numId="11" w16cid:durableId="1950818426">
    <w:abstractNumId w:val="3"/>
  </w:num>
  <w:num w:numId="12" w16cid:durableId="1330138622">
    <w:abstractNumId w:val="7"/>
  </w:num>
  <w:num w:numId="13" w16cid:durableId="277879643">
    <w:abstractNumId w:val="2"/>
  </w:num>
  <w:num w:numId="14" w16cid:durableId="1545671978">
    <w:abstractNumId w:val="5"/>
  </w:num>
  <w:num w:numId="15" w16cid:durableId="2614950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785"/>
    <w:rsid w:val="0002101D"/>
    <w:rsid w:val="000359E1"/>
    <w:rsid w:val="00045C49"/>
    <w:rsid w:val="0009003E"/>
    <w:rsid w:val="000D1FA5"/>
    <w:rsid w:val="000D2D27"/>
    <w:rsid w:val="000E042F"/>
    <w:rsid w:val="000E0C18"/>
    <w:rsid w:val="000F3E90"/>
    <w:rsid w:val="000F4034"/>
    <w:rsid w:val="00102A37"/>
    <w:rsid w:val="001062F1"/>
    <w:rsid w:val="00125A1A"/>
    <w:rsid w:val="001936B9"/>
    <w:rsid w:val="001C5F62"/>
    <w:rsid w:val="001F2082"/>
    <w:rsid w:val="00214AC4"/>
    <w:rsid w:val="00240CF4"/>
    <w:rsid w:val="00244B43"/>
    <w:rsid w:val="00245117"/>
    <w:rsid w:val="002C20BE"/>
    <w:rsid w:val="002D20EA"/>
    <w:rsid w:val="002D25A9"/>
    <w:rsid w:val="002D40CF"/>
    <w:rsid w:val="002F0A05"/>
    <w:rsid w:val="00303287"/>
    <w:rsid w:val="00330AC9"/>
    <w:rsid w:val="003824BC"/>
    <w:rsid w:val="00385F6C"/>
    <w:rsid w:val="003B6981"/>
    <w:rsid w:val="003D142A"/>
    <w:rsid w:val="00402F75"/>
    <w:rsid w:val="004113C5"/>
    <w:rsid w:val="00425222"/>
    <w:rsid w:val="00440E4A"/>
    <w:rsid w:val="004422DE"/>
    <w:rsid w:val="00445023"/>
    <w:rsid w:val="0046097C"/>
    <w:rsid w:val="00467F14"/>
    <w:rsid w:val="00467F70"/>
    <w:rsid w:val="00480071"/>
    <w:rsid w:val="004C3D62"/>
    <w:rsid w:val="004D3F72"/>
    <w:rsid w:val="004E3BE4"/>
    <w:rsid w:val="004E4FFD"/>
    <w:rsid w:val="00526D48"/>
    <w:rsid w:val="00556B95"/>
    <w:rsid w:val="0057349F"/>
    <w:rsid w:val="0059261F"/>
    <w:rsid w:val="005A6795"/>
    <w:rsid w:val="005C6B58"/>
    <w:rsid w:val="005C7084"/>
    <w:rsid w:val="005D01E6"/>
    <w:rsid w:val="005D0448"/>
    <w:rsid w:val="005D3A6E"/>
    <w:rsid w:val="005F2747"/>
    <w:rsid w:val="00600E2A"/>
    <w:rsid w:val="006075AA"/>
    <w:rsid w:val="00615AF6"/>
    <w:rsid w:val="00643E10"/>
    <w:rsid w:val="00663EE9"/>
    <w:rsid w:val="006A3371"/>
    <w:rsid w:val="006B506B"/>
    <w:rsid w:val="006C1884"/>
    <w:rsid w:val="006D5F4E"/>
    <w:rsid w:val="00716A29"/>
    <w:rsid w:val="007940D2"/>
    <w:rsid w:val="007A7634"/>
    <w:rsid w:val="007B70C1"/>
    <w:rsid w:val="007C0BDD"/>
    <w:rsid w:val="00800308"/>
    <w:rsid w:val="00812A24"/>
    <w:rsid w:val="00826BCB"/>
    <w:rsid w:val="0084073D"/>
    <w:rsid w:val="00875674"/>
    <w:rsid w:val="008844D4"/>
    <w:rsid w:val="008B2657"/>
    <w:rsid w:val="008B45C6"/>
    <w:rsid w:val="008B5882"/>
    <w:rsid w:val="008B7E2E"/>
    <w:rsid w:val="008D3776"/>
    <w:rsid w:val="008F3BF3"/>
    <w:rsid w:val="00901390"/>
    <w:rsid w:val="00901605"/>
    <w:rsid w:val="0091131D"/>
    <w:rsid w:val="00921661"/>
    <w:rsid w:val="00925E40"/>
    <w:rsid w:val="009668A6"/>
    <w:rsid w:val="00985CBE"/>
    <w:rsid w:val="00990B06"/>
    <w:rsid w:val="00A205F4"/>
    <w:rsid w:val="00A340D1"/>
    <w:rsid w:val="00A54706"/>
    <w:rsid w:val="00A60172"/>
    <w:rsid w:val="00A74DA0"/>
    <w:rsid w:val="00A75FCA"/>
    <w:rsid w:val="00A7734F"/>
    <w:rsid w:val="00AC1475"/>
    <w:rsid w:val="00B12785"/>
    <w:rsid w:val="00B30DDD"/>
    <w:rsid w:val="00B45247"/>
    <w:rsid w:val="00B53CF4"/>
    <w:rsid w:val="00B7069C"/>
    <w:rsid w:val="00BA3C4B"/>
    <w:rsid w:val="00BA40D6"/>
    <w:rsid w:val="00BA6D1D"/>
    <w:rsid w:val="00BA6E98"/>
    <w:rsid w:val="00BC000B"/>
    <w:rsid w:val="00BC3A37"/>
    <w:rsid w:val="00BD1B94"/>
    <w:rsid w:val="00BD1D25"/>
    <w:rsid w:val="00BF2D0E"/>
    <w:rsid w:val="00C129E9"/>
    <w:rsid w:val="00C20C77"/>
    <w:rsid w:val="00C305AE"/>
    <w:rsid w:val="00C44113"/>
    <w:rsid w:val="00C5076B"/>
    <w:rsid w:val="00C631BF"/>
    <w:rsid w:val="00C63AD6"/>
    <w:rsid w:val="00C77FC5"/>
    <w:rsid w:val="00CB465A"/>
    <w:rsid w:val="00CD0830"/>
    <w:rsid w:val="00CD291C"/>
    <w:rsid w:val="00CE2D37"/>
    <w:rsid w:val="00D004E5"/>
    <w:rsid w:val="00D2441D"/>
    <w:rsid w:val="00D43F64"/>
    <w:rsid w:val="00D45B18"/>
    <w:rsid w:val="00D60BB5"/>
    <w:rsid w:val="00D670AB"/>
    <w:rsid w:val="00D8558B"/>
    <w:rsid w:val="00D972E5"/>
    <w:rsid w:val="00DA3F71"/>
    <w:rsid w:val="00DB3F95"/>
    <w:rsid w:val="00DC1838"/>
    <w:rsid w:val="00DC56E2"/>
    <w:rsid w:val="00DD2271"/>
    <w:rsid w:val="00DD6284"/>
    <w:rsid w:val="00DF1012"/>
    <w:rsid w:val="00E14BFC"/>
    <w:rsid w:val="00E22A80"/>
    <w:rsid w:val="00E500E9"/>
    <w:rsid w:val="00E51D1C"/>
    <w:rsid w:val="00E6156B"/>
    <w:rsid w:val="00E65D9C"/>
    <w:rsid w:val="00E713D4"/>
    <w:rsid w:val="00E773E5"/>
    <w:rsid w:val="00E92D19"/>
    <w:rsid w:val="00EA1391"/>
    <w:rsid w:val="00F21D9D"/>
    <w:rsid w:val="00F27576"/>
    <w:rsid w:val="00F94EDA"/>
    <w:rsid w:val="00FB00B1"/>
    <w:rsid w:val="00FB3A3C"/>
    <w:rsid w:val="00FB5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41D8F"/>
  <w15:docId w15:val="{E5234392-2245-43DC-923B-4041F6293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01D"/>
    <w:pPr>
      <w:spacing w:after="5" w:line="253" w:lineRule="auto"/>
      <w:ind w:left="190" w:right="13" w:hanging="10"/>
      <w:jc w:val="both"/>
    </w:pPr>
    <w:rPr>
      <w:rFonts w:ascii="Arial" w:eastAsia="Arial" w:hAnsi="Arial" w:cs="Arial"/>
      <w:color w:val="000000"/>
      <w:sz w:val="19"/>
    </w:rPr>
  </w:style>
  <w:style w:type="paragraph" w:styleId="Heading1">
    <w:name w:val="heading 1"/>
    <w:next w:val="Normal"/>
    <w:link w:val="Heading1Char"/>
    <w:uiPriority w:val="9"/>
    <w:qFormat/>
    <w:pPr>
      <w:keepNext/>
      <w:keepLines/>
      <w:spacing w:after="0"/>
      <w:ind w:left="69" w:hanging="10"/>
      <w:jc w:val="center"/>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5" w:line="262" w:lineRule="auto"/>
      <w:ind w:left="190" w:hanging="10"/>
      <w:jc w:val="both"/>
      <w:outlineLvl w:val="1"/>
    </w:pPr>
    <w:rPr>
      <w:rFonts w:ascii="Arial" w:eastAsia="Arial" w:hAnsi="Arial" w:cs="Arial"/>
      <w:b/>
      <w:color w:val="000000"/>
      <w:sz w:val="19"/>
    </w:rPr>
  </w:style>
  <w:style w:type="paragraph" w:styleId="Heading3">
    <w:name w:val="heading 3"/>
    <w:next w:val="Normal"/>
    <w:link w:val="Heading3Char"/>
    <w:uiPriority w:val="9"/>
    <w:unhideWhenUsed/>
    <w:qFormat/>
    <w:pPr>
      <w:keepNext/>
      <w:keepLines/>
      <w:spacing w:after="5"/>
      <w:ind w:left="190" w:hanging="10"/>
      <w:outlineLvl w:val="2"/>
    </w:pPr>
    <w:rPr>
      <w:rFonts w:ascii="Arial" w:eastAsia="Arial" w:hAnsi="Arial" w:cs="Arial"/>
      <w:b/>
      <w:color w:val="000000"/>
      <w:sz w:val="19"/>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19"/>
    </w:rPr>
  </w:style>
  <w:style w:type="character" w:customStyle="1" w:styleId="Heading3Char">
    <w:name w:val="Heading 3 Char"/>
    <w:link w:val="Heading3"/>
    <w:rPr>
      <w:rFonts w:ascii="Arial" w:eastAsia="Arial" w:hAnsi="Arial" w:cs="Arial"/>
      <w:b/>
      <w:color w:val="000000"/>
      <w:sz w:val="19"/>
      <w:u w:val="single" w:color="000000"/>
    </w:rPr>
  </w:style>
  <w:style w:type="character" w:customStyle="1" w:styleId="Heading1Char">
    <w:name w:val="Heading 1 Char"/>
    <w:link w:val="Heading1"/>
    <w:rPr>
      <w:rFonts w:ascii="Arial" w:eastAsia="Arial" w:hAnsi="Arial" w:cs="Arial"/>
      <w:b/>
      <w:color w:val="000000"/>
      <w:sz w:val="24"/>
    </w:rPr>
  </w:style>
  <w:style w:type="paragraph" w:styleId="BalloonText">
    <w:name w:val="Balloon Text"/>
    <w:basedOn w:val="Normal"/>
    <w:link w:val="BalloonTextChar"/>
    <w:uiPriority w:val="99"/>
    <w:semiHidden/>
    <w:unhideWhenUsed/>
    <w:rsid w:val="003D14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42A"/>
    <w:rPr>
      <w:rFonts w:ascii="Segoe UI" w:eastAsia="Arial" w:hAnsi="Segoe UI" w:cs="Segoe UI"/>
      <w:color w:val="000000"/>
      <w:sz w:val="18"/>
      <w:szCs w:val="18"/>
    </w:rPr>
  </w:style>
  <w:style w:type="character" w:styleId="CommentReference">
    <w:name w:val="annotation reference"/>
    <w:basedOn w:val="DefaultParagraphFont"/>
    <w:uiPriority w:val="99"/>
    <w:semiHidden/>
    <w:unhideWhenUsed/>
    <w:rsid w:val="00A54706"/>
    <w:rPr>
      <w:sz w:val="16"/>
      <w:szCs w:val="16"/>
    </w:rPr>
  </w:style>
  <w:style w:type="paragraph" w:styleId="CommentText">
    <w:name w:val="annotation text"/>
    <w:basedOn w:val="Normal"/>
    <w:link w:val="CommentTextChar"/>
    <w:uiPriority w:val="99"/>
    <w:semiHidden/>
    <w:unhideWhenUsed/>
    <w:rsid w:val="00A54706"/>
    <w:pPr>
      <w:spacing w:line="240" w:lineRule="auto"/>
    </w:pPr>
    <w:rPr>
      <w:sz w:val="20"/>
      <w:szCs w:val="20"/>
    </w:rPr>
  </w:style>
  <w:style w:type="character" w:customStyle="1" w:styleId="CommentTextChar">
    <w:name w:val="Comment Text Char"/>
    <w:basedOn w:val="DefaultParagraphFont"/>
    <w:link w:val="CommentText"/>
    <w:uiPriority w:val="99"/>
    <w:semiHidden/>
    <w:rsid w:val="00A5470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54706"/>
    <w:rPr>
      <w:b/>
      <w:bCs/>
    </w:rPr>
  </w:style>
  <w:style w:type="character" w:customStyle="1" w:styleId="CommentSubjectChar">
    <w:name w:val="Comment Subject Char"/>
    <w:basedOn w:val="CommentTextChar"/>
    <w:link w:val="CommentSubject"/>
    <w:uiPriority w:val="99"/>
    <w:semiHidden/>
    <w:rsid w:val="00A54706"/>
    <w:rPr>
      <w:rFonts w:ascii="Arial" w:eastAsia="Arial" w:hAnsi="Arial" w:cs="Arial"/>
      <w:b/>
      <w:bCs/>
      <w:color w:val="000000"/>
      <w:sz w:val="20"/>
      <w:szCs w:val="20"/>
    </w:rPr>
  </w:style>
  <w:style w:type="paragraph" w:styleId="ListParagraph">
    <w:name w:val="List Paragraph"/>
    <w:basedOn w:val="Normal"/>
    <w:uiPriority w:val="34"/>
    <w:qFormat/>
    <w:rsid w:val="00BD1B94"/>
    <w:pPr>
      <w:ind w:left="720"/>
      <w:contextualSpacing/>
    </w:pPr>
  </w:style>
  <w:style w:type="character" w:styleId="Hyperlink">
    <w:name w:val="Hyperlink"/>
    <w:basedOn w:val="DefaultParagraphFont"/>
    <w:uiPriority w:val="99"/>
    <w:unhideWhenUsed/>
    <w:rsid w:val="0084073D"/>
    <w:rPr>
      <w:color w:val="0563C1" w:themeColor="hyperlink"/>
      <w:u w:val="single"/>
    </w:rPr>
  </w:style>
  <w:style w:type="character" w:customStyle="1" w:styleId="UnresolvedMention1">
    <w:name w:val="Unresolved Mention1"/>
    <w:basedOn w:val="DefaultParagraphFont"/>
    <w:uiPriority w:val="99"/>
    <w:semiHidden/>
    <w:unhideWhenUsed/>
    <w:rsid w:val="0084073D"/>
    <w:rPr>
      <w:color w:val="605E5C"/>
      <w:shd w:val="clear" w:color="auto" w:fill="E1DFDD"/>
    </w:rPr>
  </w:style>
  <w:style w:type="character" w:styleId="FollowedHyperlink">
    <w:name w:val="FollowedHyperlink"/>
    <w:basedOn w:val="DefaultParagraphFont"/>
    <w:uiPriority w:val="99"/>
    <w:semiHidden/>
    <w:unhideWhenUsed/>
    <w:rsid w:val="0084073D"/>
    <w:rPr>
      <w:color w:val="954F72" w:themeColor="followedHyperlink"/>
      <w:u w:val="single"/>
    </w:rPr>
  </w:style>
  <w:style w:type="character" w:styleId="UnresolvedMention">
    <w:name w:val="Unresolved Mention"/>
    <w:basedOn w:val="DefaultParagraphFont"/>
    <w:uiPriority w:val="99"/>
    <w:semiHidden/>
    <w:unhideWhenUsed/>
    <w:rsid w:val="00DC1838"/>
    <w:rPr>
      <w:color w:val="605E5C"/>
      <w:shd w:val="clear" w:color="auto" w:fill="E1DFDD"/>
    </w:rPr>
  </w:style>
  <w:style w:type="paragraph" w:styleId="Revision">
    <w:name w:val="Revision"/>
    <w:hidden/>
    <w:uiPriority w:val="99"/>
    <w:semiHidden/>
    <w:rsid w:val="00826BCB"/>
    <w:pPr>
      <w:spacing w:after="0" w:line="240" w:lineRule="auto"/>
    </w:pPr>
    <w:rPr>
      <w:rFonts w:ascii="Arial" w:eastAsia="Arial" w:hAnsi="Arial" w:cs="Arial"/>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regulations/808-CMR-100-compliance-reporting-and-auditing-for-human-and-social-servic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mass.gov/lists/dds-contracts-information"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file-my-uniform-financial-report-uf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ass.gov/?pageID=osdterminal&amp;L=3&amp;L0=Home&amp;L1=Conduct+a+Procurement&amp;L2=Human+and+Social+Services+Policies&amp;sid=Aosd&amp;b=terminalcontent&amp;f=osd_ss_ufrinfo&amp;csid=Aosd" TargetMode="External"/><Relationship Id="rId4" Type="http://schemas.openxmlformats.org/officeDocument/2006/relationships/webSettings" Target="webSettings.xml"/><Relationship Id="rId9" Type="http://schemas.openxmlformats.org/officeDocument/2006/relationships/hyperlink" Target="https://ufr.osd.state.ma.us/"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1701</Words>
  <Characters>9701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FY 1999</vt:lpstr>
    </vt:vector>
  </TitlesOfParts>
  <Company>Commonwealth of Massachusetts</Company>
  <LinksUpToDate>false</LinksUpToDate>
  <CharactersWithSpaces>11380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1999</dc:title>
  <dc:creator>Unknown</dc:creator>
  <cp:lastModifiedBy>Gustus, Toni (DDS)</cp:lastModifiedBy>
  <cp:revision>2</cp:revision>
  <dcterms:created xsi:type="dcterms:W3CDTF">2024-09-04T15:42:00Z</dcterms:created>
  <dcterms:modified xsi:type="dcterms:W3CDTF">2024-09-04T15:42:00Z</dcterms:modified>
</cp:coreProperties>
</file>