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B6" w:rsidRDefault="0089519B">
      <w:r>
        <w:rPr>
          <w:noProof/>
        </w:rPr>
        <w:pict>
          <v:shapetype id="_x0000_t202" coordsize="21600,21600" o:spt="202" path="m,l,21600r21600,l21600,xe">
            <v:stroke joinstyle="miter"/>
            <v:path gradientshapeok="t" o:connecttype="rect"/>
          </v:shapetype>
          <v:shape id="_x0000_s1029" type="#_x0000_t202" style="position:absolute;margin-left:1in;margin-top:3in;width:4in;height:189pt;z-index:-251666432" fillcolor="green">
            <v:textbox style="mso-next-textbox:#_x0000_s1029">
              <w:txbxContent>
                <w:p w:rsidR="00DB54C8" w:rsidRDefault="00DB54C8" w:rsidP="003A71DE">
                  <w:pPr>
                    <w:jc w:val="center"/>
                    <w:rPr>
                      <w:color w:val="FFFFFF"/>
                      <w:sz w:val="52"/>
                      <w:szCs w:val="52"/>
                    </w:rPr>
                  </w:pPr>
                </w:p>
                <w:p w:rsidR="00DB54C8" w:rsidRPr="003A71DE" w:rsidRDefault="00DB54C8" w:rsidP="003A71DE">
                  <w:pPr>
                    <w:jc w:val="center"/>
                    <w:rPr>
                      <w:color w:val="FFFFFF"/>
                      <w:sz w:val="52"/>
                      <w:szCs w:val="52"/>
                    </w:rPr>
                  </w:pPr>
                  <w:r>
                    <w:rPr>
                      <w:color w:val="FFFFFF"/>
                      <w:sz w:val="52"/>
                      <w:szCs w:val="52"/>
                    </w:rPr>
                    <w:t>STATE ETHICS COMMISSION</w:t>
                  </w:r>
                </w:p>
                <w:p w:rsidR="00DB54C8" w:rsidRPr="003A71DE" w:rsidRDefault="00DB54C8" w:rsidP="003A71DE">
                  <w:pPr>
                    <w:jc w:val="center"/>
                    <w:rPr>
                      <w:color w:val="FFFFFF"/>
                    </w:rPr>
                  </w:pPr>
                </w:p>
                <w:p w:rsidR="00DB54C8" w:rsidRPr="003A71DE" w:rsidRDefault="00DB54C8" w:rsidP="003A71DE">
                  <w:pPr>
                    <w:jc w:val="center"/>
                    <w:rPr>
                      <w:color w:val="FFFFFF"/>
                      <w:sz w:val="40"/>
                      <w:szCs w:val="40"/>
                    </w:rPr>
                  </w:pPr>
                  <w:r w:rsidRPr="003A71DE">
                    <w:rPr>
                      <w:color w:val="FFFFFF"/>
                      <w:sz w:val="40"/>
                      <w:szCs w:val="40"/>
                    </w:rPr>
                    <w:t>Fiscal Year 201</w:t>
                  </w:r>
                  <w:r>
                    <w:rPr>
                      <w:color w:val="FFFFFF"/>
                      <w:sz w:val="40"/>
                      <w:szCs w:val="40"/>
                    </w:rPr>
                    <w:t>2</w:t>
                  </w:r>
                </w:p>
                <w:p w:rsidR="00DB54C8" w:rsidRPr="003A71DE" w:rsidRDefault="00DB54C8" w:rsidP="003A71DE">
                  <w:pPr>
                    <w:jc w:val="center"/>
                    <w:rPr>
                      <w:color w:val="FFFFFF"/>
                      <w:sz w:val="40"/>
                      <w:szCs w:val="40"/>
                    </w:rPr>
                  </w:pPr>
                  <w:r w:rsidRPr="003A71DE">
                    <w:rPr>
                      <w:color w:val="FFFFFF"/>
                      <w:sz w:val="40"/>
                      <w:szCs w:val="40"/>
                    </w:rPr>
                    <w:t>Annual Report</w:t>
                  </w:r>
                </w:p>
              </w:txbxContent>
            </v:textbox>
          </v:shape>
        </w:pict>
      </w:r>
      <w:r w:rsidR="006439E3">
        <w:br w:type="page"/>
      </w:r>
    </w:p>
    <w:p w:rsidR="005F20B6" w:rsidRDefault="005F20B6"/>
    <w:p w:rsid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p>
    <w:p w:rsid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r>
        <w:rPr>
          <w:rFonts w:ascii="Tahoma" w:hAnsi="Tahoma" w:cs="Tahoma"/>
          <w:b/>
          <w:bCs/>
          <w:color w:val="000000"/>
          <w:sz w:val="36"/>
          <w:szCs w:val="36"/>
        </w:rPr>
        <w:t>Commissioners</w:t>
      </w:r>
    </w:p>
    <w:p w:rsidR="005F20B6" w:rsidRPr="005F20B6" w:rsidRDefault="005F20B6" w:rsidP="005F20B6">
      <w:pPr>
        <w:tabs>
          <w:tab w:val="left" w:pos="1440"/>
        </w:tabs>
        <w:autoSpaceDE w:val="0"/>
        <w:autoSpaceDN w:val="0"/>
        <w:adjustRightInd w:val="0"/>
        <w:spacing w:line="260" w:lineRule="atLeast"/>
        <w:ind w:left="2160"/>
        <w:rPr>
          <w:rFonts w:ascii="Wingdings" w:hAnsi="Wingdings" w:cs="Wingdings"/>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sz w:val="20"/>
          <w:szCs w:val="20"/>
        </w:rPr>
        <w:tab/>
      </w:r>
      <w:r w:rsidRPr="005F20B6">
        <w:rPr>
          <w:rFonts w:ascii="Tahoma" w:hAnsi="Tahoma" w:cs="Tahoma"/>
          <w:b/>
          <w:bCs/>
          <w:sz w:val="28"/>
          <w:szCs w:val="28"/>
        </w:rPr>
        <w:t>Charles B. Swartwood, III, Chairman</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United States District Court Chief Magistrate Judge (ret.)</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Arbitrator-Mediator</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JAMS, Inc.</w:t>
      </w: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sz w:val="20"/>
          <w:szCs w:val="20"/>
        </w:rPr>
      </w:pPr>
      <w:r w:rsidRPr="005F20B6">
        <w:rPr>
          <w:rFonts w:ascii="Tahoma" w:hAnsi="Tahoma" w:cs="Tahoma"/>
          <w:sz w:val="20"/>
          <w:szCs w:val="20"/>
        </w:rPr>
        <w:tab/>
        <w:t>Boston, MA</w:t>
      </w:r>
      <w:r w:rsidRPr="005F20B6">
        <w:rPr>
          <w:rFonts w:ascii="Tahoma" w:hAnsi="Tahoma" w:cs="Tahoma"/>
          <w:sz w:val="20"/>
          <w:szCs w:val="20"/>
        </w:rPr>
        <w:tab/>
      </w:r>
      <w:r w:rsidRPr="005F20B6">
        <w:rPr>
          <w:rFonts w:ascii="Tahoma" w:hAnsi="Tahoma" w:cs="Tahoma"/>
          <w:sz w:val="20"/>
          <w:szCs w:val="20"/>
        </w:rPr>
        <w:tab/>
      </w:r>
    </w:p>
    <w:p w:rsidR="005F20B6" w:rsidRPr="005F20B6" w:rsidRDefault="005F20B6" w:rsidP="005F20B6">
      <w:pPr>
        <w:tabs>
          <w:tab w:val="left" w:pos="1440"/>
        </w:tabs>
        <w:autoSpaceDE w:val="0"/>
        <w:autoSpaceDN w:val="0"/>
        <w:adjustRightInd w:val="0"/>
        <w:spacing w:line="260" w:lineRule="atLeast"/>
        <w:ind w:left="2160"/>
        <w:rPr>
          <w:rFonts w:ascii="Tahoma" w:hAnsi="Tahoma" w:cs="Tahoma"/>
          <w:color w:val="000000"/>
          <w:sz w:val="20"/>
          <w:szCs w:val="20"/>
        </w:rPr>
      </w:pPr>
      <w:r w:rsidRPr="005F20B6">
        <w:rPr>
          <w:rFonts w:ascii="Tahoma" w:hAnsi="Tahoma" w:cs="Tahoma"/>
          <w:b/>
          <w:bCs/>
          <w:sz w:val="28"/>
          <w:szCs w:val="28"/>
        </w:rPr>
        <w:t xml:space="preserve"> </w:t>
      </w:r>
    </w:p>
    <w:p w:rsidR="005F20B6" w:rsidRPr="005F20B6" w:rsidRDefault="005F20B6" w:rsidP="007C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color w:val="000000"/>
          <w:sz w:val="20"/>
          <w:szCs w:val="20"/>
        </w:rPr>
        <w:t></w:t>
      </w:r>
      <w:r w:rsidRPr="005F20B6">
        <w:rPr>
          <w:rFonts w:ascii="Wingdings" w:hAnsi="Wingdings" w:cs="Wingdings"/>
          <w:color w:val="000000"/>
          <w:sz w:val="20"/>
          <w:szCs w:val="20"/>
        </w:rPr>
        <w:tab/>
      </w:r>
      <w:r w:rsidR="00227301" w:rsidRPr="005F20B6">
        <w:rPr>
          <w:rFonts w:ascii="Tahoma" w:hAnsi="Tahoma" w:cs="Tahoma"/>
          <w:b/>
          <w:bCs/>
          <w:sz w:val="28"/>
          <w:szCs w:val="28"/>
        </w:rPr>
        <w:t>David L. Veator</w:t>
      </w:r>
      <w:r w:rsidR="00227301" w:rsidRPr="005F20B6">
        <w:rPr>
          <w:rFonts w:ascii="Tahoma" w:hAnsi="Tahoma" w:cs="Tahoma"/>
          <w:sz w:val="20"/>
          <w:szCs w:val="20"/>
        </w:rPr>
        <w:tab/>
      </w:r>
      <w:r w:rsidR="00227301">
        <w:rPr>
          <w:rFonts w:ascii="Tahoma" w:hAnsi="Tahoma" w:cs="Tahoma"/>
          <w:b/>
          <w:sz w:val="28"/>
          <w:szCs w:val="28"/>
        </w:rPr>
        <w:t>, Vice Chairman</w:t>
      </w:r>
      <w:r w:rsidR="00227301" w:rsidRPr="005F20B6">
        <w:rPr>
          <w:rFonts w:ascii="Tahoma" w:hAnsi="Tahoma" w:cs="Tahoma"/>
          <w:sz w:val="28"/>
          <w:szCs w:val="28"/>
        </w:rPr>
        <w:t>*</w:t>
      </w:r>
    </w:p>
    <w:p w:rsidR="00227301" w:rsidRPr="005F20B6" w:rsidRDefault="005F20B6" w:rsidP="00227301">
      <w:pPr>
        <w:tabs>
          <w:tab w:val="left" w:pos="14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227301" w:rsidRPr="005F20B6">
        <w:rPr>
          <w:rFonts w:ascii="Tahoma" w:hAnsi="Tahoma" w:cs="Tahoma"/>
          <w:sz w:val="20"/>
          <w:szCs w:val="20"/>
        </w:rPr>
        <w:t>Associate</w:t>
      </w:r>
    </w:p>
    <w:p w:rsidR="00227301"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Greenberg Traurig LLP</w:t>
      </w:r>
    </w:p>
    <w:p w:rsidR="00227301" w:rsidRPr="005F20B6" w:rsidRDefault="00227301" w:rsidP="00227301">
      <w:pPr>
        <w:tabs>
          <w:tab w:val="left" w:pos="720"/>
        </w:tabs>
        <w:autoSpaceDE w:val="0"/>
        <w:autoSpaceDN w:val="0"/>
        <w:adjustRightInd w:val="0"/>
        <w:ind w:left="2160"/>
        <w:rPr>
          <w:sz w:val="20"/>
          <w:szCs w:val="20"/>
        </w:rPr>
      </w:pPr>
      <w:r w:rsidRPr="005F20B6">
        <w:rPr>
          <w:rFonts w:ascii="Tahoma" w:hAnsi="Tahoma" w:cs="Tahoma"/>
          <w:sz w:val="20"/>
          <w:szCs w:val="20"/>
        </w:rPr>
        <w:t xml:space="preserve">     </w:t>
      </w:r>
      <w:r w:rsidRPr="005F20B6">
        <w:rPr>
          <w:rFonts w:ascii="Tahoma" w:hAnsi="Tahoma" w:cs="Tahoma"/>
          <w:sz w:val="20"/>
          <w:szCs w:val="20"/>
        </w:rPr>
        <w:tab/>
        <w:t>Boston, MA</w:t>
      </w:r>
    </w:p>
    <w:p w:rsidR="005F20B6" w:rsidRPr="00227301" w:rsidRDefault="005F20B6"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sz w:val="20"/>
          <w:szCs w:val="20"/>
        </w:rPr>
      </w:pPr>
      <w:r w:rsidRPr="005F20B6">
        <w:rPr>
          <w:rFonts w:ascii="Tahoma" w:hAnsi="Tahoma" w:cs="Tahoma"/>
          <w:sz w:val="20"/>
          <w:szCs w:val="20"/>
        </w:rPr>
        <w:tab/>
        <w:t xml:space="preserve"> </w:t>
      </w:r>
      <w:r w:rsidRPr="005F20B6">
        <w:rPr>
          <w:rFonts w:ascii="Tahoma" w:hAnsi="Tahoma" w:cs="Tahoma"/>
          <w:sz w:val="20"/>
          <w:szCs w:val="20"/>
        </w:rPr>
        <w:tab/>
      </w:r>
      <w:r w:rsidRPr="005F20B6">
        <w:rPr>
          <w:rFonts w:ascii="Tahoma" w:hAnsi="Tahoma" w:cs="Tahoma"/>
          <w:sz w:val="20"/>
          <w:szCs w:val="20"/>
        </w:rPr>
        <w:tab/>
      </w:r>
    </w:p>
    <w:p w:rsidR="005F20B6" w:rsidRPr="00DF18DE" w:rsidRDefault="005F20B6" w:rsidP="005F20B6">
      <w:pPr>
        <w:tabs>
          <w:tab w:val="left" w:pos="1440"/>
        </w:tabs>
        <w:autoSpaceDE w:val="0"/>
        <w:autoSpaceDN w:val="0"/>
        <w:adjustRightInd w:val="0"/>
        <w:spacing w:line="260" w:lineRule="atLeast"/>
        <w:ind w:left="2160"/>
        <w:rPr>
          <w:rFonts w:ascii="Tahoma" w:hAnsi="Tahoma" w:cs="Tahoma"/>
          <w:b/>
          <w:sz w:val="28"/>
          <w:szCs w:val="28"/>
        </w:rPr>
      </w:pPr>
      <w:r w:rsidRPr="005F20B6">
        <w:rPr>
          <w:rFonts w:ascii="Wingdings" w:hAnsi="Wingdings" w:cs="Wingdings"/>
          <w:color w:val="000000"/>
          <w:sz w:val="20"/>
          <w:szCs w:val="20"/>
        </w:rPr>
        <w:t></w:t>
      </w:r>
      <w:r w:rsidRPr="005F20B6">
        <w:rPr>
          <w:rFonts w:ascii="Wingdings" w:hAnsi="Wingdings" w:cs="Wingdings"/>
          <w:color w:val="000000"/>
          <w:sz w:val="20"/>
          <w:szCs w:val="20"/>
        </w:rPr>
        <w:tab/>
      </w:r>
      <w:r w:rsidR="00227301" w:rsidRPr="005F20B6">
        <w:rPr>
          <w:rFonts w:ascii="Tahoma" w:hAnsi="Tahoma" w:cs="Tahoma"/>
          <w:b/>
          <w:bCs/>
          <w:sz w:val="28"/>
          <w:szCs w:val="28"/>
        </w:rPr>
        <w:t>Patrick J. King</w:t>
      </w:r>
      <w:r w:rsidR="00227301">
        <w:rPr>
          <w:rFonts w:ascii="Tahoma" w:hAnsi="Tahoma" w:cs="Tahoma"/>
          <w:b/>
          <w:bCs/>
          <w:sz w:val="28"/>
          <w:szCs w:val="28"/>
        </w:rPr>
        <w:t>, Vice Chairman</w:t>
      </w:r>
    </w:p>
    <w:p w:rsidR="00227301" w:rsidRPr="005F20B6" w:rsidRDefault="005F20B6"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227301" w:rsidRPr="005F20B6">
        <w:rPr>
          <w:rFonts w:ascii="Tahoma" w:hAnsi="Tahoma" w:cs="Tahoma"/>
          <w:sz w:val="20"/>
          <w:szCs w:val="20"/>
        </w:rPr>
        <w:t>Superior Court Judge (ret.)</w:t>
      </w:r>
    </w:p>
    <w:p w:rsidR="00227301"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Arbitrator-Mediator</w:t>
      </w:r>
    </w:p>
    <w:p w:rsidR="00227301"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JAMS, Inc.</w:t>
      </w:r>
    </w:p>
    <w:p w:rsidR="00227301" w:rsidRPr="005F20B6" w:rsidRDefault="00227301" w:rsidP="00227301">
      <w:pPr>
        <w:tabs>
          <w:tab w:val="left" w:pos="720"/>
        </w:tabs>
        <w:autoSpaceDE w:val="0"/>
        <w:autoSpaceDN w:val="0"/>
        <w:adjustRightInd w:val="0"/>
        <w:ind w:left="2160"/>
        <w:rPr>
          <w:sz w:val="20"/>
          <w:szCs w:val="20"/>
        </w:rPr>
      </w:pPr>
      <w:r w:rsidRPr="005F20B6">
        <w:rPr>
          <w:rFonts w:ascii="Tahoma" w:hAnsi="Tahoma" w:cs="Tahoma"/>
          <w:sz w:val="20"/>
          <w:szCs w:val="20"/>
        </w:rPr>
        <w:t xml:space="preserve">     </w:t>
      </w:r>
      <w:r w:rsidRPr="005F20B6">
        <w:rPr>
          <w:rFonts w:ascii="Tahoma" w:hAnsi="Tahoma" w:cs="Tahoma"/>
          <w:sz w:val="20"/>
          <w:szCs w:val="20"/>
        </w:rPr>
        <w:tab/>
        <w:t>Boston, MA</w:t>
      </w:r>
    </w:p>
    <w:p w:rsidR="005F20B6" w:rsidRPr="005F20B6" w:rsidRDefault="005F20B6" w:rsidP="00227301">
      <w:pPr>
        <w:tabs>
          <w:tab w:val="left" w:pos="1440"/>
        </w:tabs>
        <w:autoSpaceDE w:val="0"/>
        <w:autoSpaceDN w:val="0"/>
        <w:adjustRightInd w:val="0"/>
        <w:spacing w:line="260" w:lineRule="atLeast"/>
        <w:ind w:left="2160"/>
        <w:rPr>
          <w:rFonts w:ascii="Tahoma" w:hAnsi="Tahoma" w:cs="Tahoma"/>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rFonts w:ascii="Wingdings" w:hAnsi="Wingdings" w:cs="Wingdings"/>
          <w:sz w:val="20"/>
          <w:szCs w:val="20"/>
        </w:rPr>
        <w:tab/>
      </w:r>
      <w:r w:rsidR="00227301" w:rsidRPr="005F20B6">
        <w:rPr>
          <w:rFonts w:ascii="Tahoma" w:hAnsi="Tahoma" w:cs="Tahoma"/>
          <w:b/>
          <w:bCs/>
          <w:sz w:val="28"/>
          <w:szCs w:val="28"/>
        </w:rPr>
        <w:t>Paula Finley Mangum</w:t>
      </w:r>
    </w:p>
    <w:p w:rsidR="00227301" w:rsidRPr="005F20B6" w:rsidRDefault="005F20B6"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227301" w:rsidRPr="005F20B6">
        <w:rPr>
          <w:rFonts w:ascii="Tahoma" w:hAnsi="Tahoma" w:cs="Tahoma"/>
          <w:sz w:val="20"/>
          <w:szCs w:val="20"/>
        </w:rPr>
        <w:t>Principal</w:t>
      </w:r>
    </w:p>
    <w:p w:rsidR="00227301"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t>Law Office of Paula Finley Mangum</w:t>
      </w:r>
    </w:p>
    <w:p w:rsidR="005F20B6"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sz w:val="20"/>
          <w:szCs w:val="20"/>
        </w:rPr>
      </w:pPr>
      <w:r w:rsidRPr="005F20B6">
        <w:rPr>
          <w:rFonts w:ascii="Tahoma" w:hAnsi="Tahoma" w:cs="Tahoma"/>
          <w:sz w:val="20"/>
          <w:szCs w:val="20"/>
        </w:rPr>
        <w:t xml:space="preserve">     </w:t>
      </w:r>
      <w:r w:rsidRPr="005F20B6">
        <w:rPr>
          <w:rFonts w:ascii="Tahoma" w:hAnsi="Tahoma" w:cs="Tahoma"/>
          <w:sz w:val="20"/>
          <w:szCs w:val="20"/>
        </w:rPr>
        <w:tab/>
        <w:t>Boston, MA</w:t>
      </w: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p>
    <w:p w:rsidR="005F20B6" w:rsidRPr="005F20B6" w:rsidRDefault="005F20B6" w:rsidP="005F20B6">
      <w:pPr>
        <w:tabs>
          <w:tab w:val="left" w:pos="1440"/>
        </w:tabs>
        <w:autoSpaceDE w:val="0"/>
        <w:autoSpaceDN w:val="0"/>
        <w:adjustRightInd w:val="0"/>
        <w:spacing w:line="260" w:lineRule="atLeast"/>
        <w:ind w:left="2160"/>
        <w:rPr>
          <w:rFonts w:ascii="Tahoma" w:hAnsi="Tahoma" w:cs="Tahoma"/>
          <w:sz w:val="20"/>
          <w:szCs w:val="20"/>
        </w:rPr>
      </w:pPr>
      <w:r w:rsidRPr="005F20B6">
        <w:rPr>
          <w:rFonts w:ascii="Wingdings" w:hAnsi="Wingdings" w:cs="Wingdings"/>
          <w:sz w:val="20"/>
          <w:szCs w:val="20"/>
        </w:rPr>
        <w:t></w:t>
      </w:r>
      <w:r w:rsidRPr="005F20B6">
        <w:rPr>
          <w:rFonts w:ascii="Wingdings" w:hAnsi="Wingdings" w:cs="Wingdings"/>
          <w:sz w:val="20"/>
          <w:szCs w:val="20"/>
        </w:rPr>
        <w:tab/>
      </w:r>
      <w:r w:rsidR="00227301">
        <w:rPr>
          <w:rFonts w:ascii="Tahoma" w:hAnsi="Tahoma" w:cs="Tahoma"/>
          <w:b/>
          <w:color w:val="000000"/>
          <w:sz w:val="28"/>
          <w:szCs w:val="28"/>
        </w:rPr>
        <w:t>Martin F. Murphy</w:t>
      </w:r>
    </w:p>
    <w:p w:rsidR="00227301" w:rsidRPr="005F20B6" w:rsidRDefault="005F20B6"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227301">
        <w:rPr>
          <w:rFonts w:ascii="Tahoma" w:hAnsi="Tahoma" w:cs="Tahoma"/>
          <w:sz w:val="20"/>
          <w:szCs w:val="20"/>
        </w:rPr>
        <w:t>Partner</w:t>
      </w:r>
    </w:p>
    <w:p w:rsidR="00227301"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Pr>
          <w:rFonts w:ascii="Tahoma" w:hAnsi="Tahoma" w:cs="Tahoma"/>
          <w:sz w:val="20"/>
          <w:szCs w:val="20"/>
        </w:rPr>
        <w:t>Foley Hoag, LLP</w:t>
      </w:r>
    </w:p>
    <w:p w:rsidR="005F20B6" w:rsidRPr="005F20B6" w:rsidRDefault="00227301" w:rsidP="0022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 xml:space="preserve">     </w:t>
      </w:r>
      <w:r w:rsidRPr="005F20B6">
        <w:rPr>
          <w:rFonts w:ascii="Tahoma" w:hAnsi="Tahoma" w:cs="Tahoma"/>
          <w:sz w:val="20"/>
          <w:szCs w:val="20"/>
        </w:rPr>
        <w:tab/>
        <w:t>Boston, MA</w:t>
      </w:r>
    </w:p>
    <w:p w:rsidR="00251F05" w:rsidRDefault="00251F05" w:rsidP="005F20B6">
      <w:pPr>
        <w:tabs>
          <w:tab w:val="left" w:pos="720"/>
        </w:tabs>
        <w:autoSpaceDE w:val="0"/>
        <w:autoSpaceDN w:val="0"/>
        <w:adjustRightInd w:val="0"/>
        <w:ind w:left="2160"/>
        <w:rPr>
          <w:rFonts w:ascii="Wingdings" w:hAnsi="Wingdings" w:cs="Wingdings"/>
          <w:color w:val="000000"/>
          <w:sz w:val="20"/>
          <w:szCs w:val="20"/>
        </w:rPr>
      </w:pPr>
    </w:p>
    <w:p w:rsidR="005F20B6" w:rsidRPr="003271ED" w:rsidRDefault="00251F05" w:rsidP="005F20B6">
      <w:pPr>
        <w:tabs>
          <w:tab w:val="left" w:pos="720"/>
        </w:tabs>
        <w:autoSpaceDE w:val="0"/>
        <w:autoSpaceDN w:val="0"/>
        <w:adjustRightInd w:val="0"/>
        <w:ind w:left="2160"/>
        <w:rPr>
          <w:rFonts w:ascii="Tahoma" w:hAnsi="Tahoma" w:cs="Tahoma"/>
          <w:b/>
          <w:sz w:val="28"/>
          <w:szCs w:val="28"/>
        </w:rPr>
      </w:pPr>
      <w:r w:rsidRPr="005F20B6">
        <w:rPr>
          <w:rFonts w:ascii="Wingdings" w:hAnsi="Wingdings" w:cs="Wingdings"/>
          <w:color w:val="000000"/>
          <w:sz w:val="20"/>
          <w:szCs w:val="20"/>
        </w:rPr>
        <w:t></w:t>
      </w:r>
      <w:r>
        <w:rPr>
          <w:rFonts w:ascii="Wingdings" w:hAnsi="Wingdings" w:cs="Wingdings"/>
          <w:color w:val="000000"/>
          <w:sz w:val="20"/>
          <w:szCs w:val="20"/>
        </w:rPr>
        <w:tab/>
      </w:r>
      <w:r w:rsidR="00227301">
        <w:rPr>
          <w:rFonts w:ascii="Tahoma" w:hAnsi="Tahoma" w:cs="Tahoma"/>
          <w:b/>
          <w:color w:val="000000"/>
          <w:sz w:val="28"/>
          <w:szCs w:val="28"/>
        </w:rPr>
        <w:t>William J. Trach</w:t>
      </w:r>
      <w:r w:rsidR="003271ED" w:rsidRPr="005F20B6">
        <w:rPr>
          <w:rFonts w:ascii="Tahoma" w:hAnsi="Tahoma" w:cs="Tahoma"/>
          <w:sz w:val="28"/>
          <w:szCs w:val="28"/>
        </w:rPr>
        <w:t>**</w:t>
      </w:r>
    </w:p>
    <w:p w:rsidR="003271ED" w:rsidRPr="005F20B6" w:rsidRDefault="003271ED" w:rsidP="00327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Pr>
          <w:rFonts w:ascii="Tahoma" w:hAnsi="Tahoma" w:cs="Tahoma"/>
          <w:sz w:val="20"/>
          <w:szCs w:val="20"/>
        </w:rPr>
        <w:tab/>
      </w:r>
      <w:r w:rsidR="00DF18DE">
        <w:rPr>
          <w:rFonts w:ascii="Tahoma" w:hAnsi="Tahoma" w:cs="Tahoma"/>
          <w:sz w:val="20"/>
          <w:szCs w:val="20"/>
        </w:rPr>
        <w:t>Partner</w:t>
      </w:r>
    </w:p>
    <w:p w:rsidR="003271ED" w:rsidRPr="005F20B6" w:rsidRDefault="003271ED" w:rsidP="00327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ab/>
      </w:r>
      <w:r w:rsidR="00227301">
        <w:rPr>
          <w:rFonts w:ascii="Tahoma" w:hAnsi="Tahoma" w:cs="Tahoma"/>
          <w:sz w:val="20"/>
          <w:szCs w:val="20"/>
        </w:rPr>
        <w:t>Latham &amp; Watkins</w:t>
      </w:r>
      <w:r w:rsidR="00DF18DE">
        <w:rPr>
          <w:rFonts w:ascii="Tahoma" w:hAnsi="Tahoma" w:cs="Tahoma"/>
          <w:sz w:val="20"/>
          <w:szCs w:val="20"/>
        </w:rPr>
        <w:t xml:space="preserve"> LLP</w:t>
      </w:r>
    </w:p>
    <w:p w:rsidR="005F20B6" w:rsidRDefault="003271ED" w:rsidP="003271ED">
      <w:pPr>
        <w:tabs>
          <w:tab w:val="left" w:pos="720"/>
        </w:tabs>
        <w:autoSpaceDE w:val="0"/>
        <w:autoSpaceDN w:val="0"/>
        <w:adjustRightInd w:val="0"/>
        <w:spacing w:line="260" w:lineRule="atLeast"/>
        <w:ind w:left="2160"/>
        <w:rPr>
          <w:rFonts w:ascii="Tahoma" w:hAnsi="Tahoma" w:cs="Tahoma"/>
          <w:sz w:val="20"/>
          <w:szCs w:val="20"/>
        </w:rPr>
      </w:pPr>
      <w:r w:rsidRPr="005F20B6">
        <w:rPr>
          <w:rFonts w:ascii="Tahoma" w:hAnsi="Tahoma" w:cs="Tahoma"/>
          <w:sz w:val="20"/>
          <w:szCs w:val="20"/>
        </w:rPr>
        <w:t xml:space="preserve">     </w:t>
      </w:r>
      <w:r w:rsidRPr="005F20B6">
        <w:rPr>
          <w:rFonts w:ascii="Tahoma" w:hAnsi="Tahoma" w:cs="Tahoma"/>
          <w:sz w:val="20"/>
          <w:szCs w:val="20"/>
        </w:rPr>
        <w:tab/>
        <w:t>Boston, MA</w:t>
      </w:r>
    </w:p>
    <w:p w:rsidR="003271ED" w:rsidRDefault="003271ED" w:rsidP="003271ED">
      <w:pPr>
        <w:tabs>
          <w:tab w:val="left" w:pos="720"/>
        </w:tabs>
        <w:autoSpaceDE w:val="0"/>
        <w:autoSpaceDN w:val="0"/>
        <w:adjustRightInd w:val="0"/>
        <w:spacing w:line="260" w:lineRule="atLeast"/>
        <w:ind w:left="2160"/>
        <w:rPr>
          <w:rFonts w:ascii="Tahoma" w:hAnsi="Tahoma" w:cs="Tahoma"/>
          <w:sz w:val="20"/>
          <w:szCs w:val="20"/>
        </w:rPr>
      </w:pPr>
    </w:p>
    <w:p w:rsidR="003271ED" w:rsidRPr="005F20B6" w:rsidRDefault="003271ED" w:rsidP="003271ED">
      <w:pPr>
        <w:tabs>
          <w:tab w:val="left" w:pos="720"/>
        </w:tabs>
        <w:autoSpaceDE w:val="0"/>
        <w:autoSpaceDN w:val="0"/>
        <w:adjustRightInd w:val="0"/>
        <w:spacing w:line="260" w:lineRule="atLeast"/>
        <w:ind w:left="2160"/>
        <w:rPr>
          <w:rFonts w:ascii="Tahoma" w:hAnsi="Tahoma" w:cs="Tahoma"/>
          <w:sz w:val="20"/>
          <w:szCs w:val="20"/>
        </w:rPr>
      </w:pPr>
    </w:p>
    <w:p w:rsidR="005F20B6" w:rsidRPr="005F20B6" w:rsidRDefault="005F20B6" w:rsidP="005F2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r w:rsidRPr="005F20B6">
        <w:rPr>
          <w:rFonts w:ascii="Tahoma" w:hAnsi="Tahoma" w:cs="Tahoma"/>
          <w:sz w:val="20"/>
          <w:szCs w:val="20"/>
        </w:rPr>
        <w:t xml:space="preserve">* Term expired </w:t>
      </w:r>
      <w:r w:rsidR="00227301">
        <w:rPr>
          <w:rFonts w:ascii="Tahoma" w:hAnsi="Tahoma" w:cs="Tahoma"/>
          <w:sz w:val="20"/>
          <w:szCs w:val="20"/>
        </w:rPr>
        <w:t>October</w:t>
      </w:r>
      <w:r w:rsidRPr="005F20B6">
        <w:rPr>
          <w:rFonts w:ascii="Tahoma" w:hAnsi="Tahoma" w:cs="Tahoma"/>
          <w:sz w:val="20"/>
          <w:szCs w:val="20"/>
        </w:rPr>
        <w:t xml:space="preserve"> 20</w:t>
      </w:r>
      <w:r w:rsidR="007C13E7">
        <w:rPr>
          <w:rFonts w:ascii="Tahoma" w:hAnsi="Tahoma" w:cs="Tahoma"/>
          <w:sz w:val="20"/>
          <w:szCs w:val="20"/>
        </w:rPr>
        <w:t>1</w:t>
      </w:r>
      <w:r w:rsidR="00227301">
        <w:rPr>
          <w:rFonts w:ascii="Tahoma" w:hAnsi="Tahoma" w:cs="Tahoma"/>
          <w:sz w:val="20"/>
          <w:szCs w:val="20"/>
        </w:rPr>
        <w:t>1</w:t>
      </w:r>
    </w:p>
    <w:p w:rsidR="003B6BDF" w:rsidRDefault="005F20B6" w:rsidP="005F20B6">
      <w:r w:rsidRPr="005F20B6">
        <w:rPr>
          <w:rFonts w:ascii="Tahoma" w:hAnsi="Tahoma" w:cs="Tahoma"/>
          <w:sz w:val="20"/>
          <w:szCs w:val="20"/>
        </w:rPr>
        <w:t xml:space="preserve">** Appointed </w:t>
      </w:r>
      <w:r w:rsidR="00227301">
        <w:rPr>
          <w:rFonts w:ascii="Tahoma" w:hAnsi="Tahoma" w:cs="Tahoma"/>
          <w:sz w:val="20"/>
          <w:szCs w:val="20"/>
        </w:rPr>
        <w:t>Dec</w:t>
      </w:r>
      <w:r w:rsidR="0058124B">
        <w:rPr>
          <w:rFonts w:ascii="Tahoma" w:hAnsi="Tahoma" w:cs="Tahoma"/>
          <w:sz w:val="20"/>
          <w:szCs w:val="20"/>
        </w:rPr>
        <w:t>ember</w:t>
      </w:r>
      <w:r w:rsidRPr="005F20B6">
        <w:rPr>
          <w:rFonts w:ascii="Tahoma" w:hAnsi="Tahoma" w:cs="Tahoma"/>
          <w:sz w:val="20"/>
          <w:szCs w:val="20"/>
        </w:rPr>
        <w:t xml:space="preserve"> 201</w:t>
      </w:r>
      <w:r w:rsidR="00227301">
        <w:rPr>
          <w:rFonts w:ascii="Tahoma" w:hAnsi="Tahoma" w:cs="Tahoma"/>
          <w:sz w:val="20"/>
          <w:szCs w:val="20"/>
        </w:rPr>
        <w:t>1</w:t>
      </w:r>
      <w:r w:rsidR="006439E3">
        <w:br w:type="page"/>
      </w:r>
    </w:p>
    <w:p w:rsidR="003B6BDF" w:rsidRDefault="003B6BDF" w:rsidP="005F20B6"/>
    <w:p w:rsidR="003B6BDF" w:rsidRDefault="003B6BDF" w:rsidP="004B0904">
      <w:pPr>
        <w:jc w:val="center"/>
        <w:rPr>
          <w:rFonts w:ascii="Tahoma" w:hAnsi="Tahoma" w:cs="Tahoma"/>
          <w:b/>
          <w:bCs/>
          <w:color w:val="000000"/>
        </w:rPr>
      </w:pPr>
      <w:r>
        <w:rPr>
          <w:rFonts w:ascii="Tahoma" w:hAnsi="Tahoma" w:cs="Tahoma"/>
          <w:b/>
          <w:bCs/>
          <w:color w:val="000000"/>
        </w:rPr>
        <w:t>INTRODUCTION TO THE STATE ETHICS COMMISSION</w:t>
      </w:r>
    </w:p>
    <w:p w:rsidR="003B6BDF" w:rsidRDefault="003B6BDF" w:rsidP="005F20B6">
      <w:pPr>
        <w:rPr>
          <w:rFonts w:ascii="Tahoma" w:hAnsi="Tahoma" w:cs="Tahoma"/>
          <w:b/>
          <w:bCs/>
          <w:color w:val="000000"/>
        </w:rPr>
      </w:pPr>
    </w:p>
    <w:p w:rsidR="00EC1C47" w:rsidRDefault="00EC1C47"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89134A" w:rsidRDefault="00D44DEC"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w:pict>
          <v:shape id="_x0000_s1049" type="#_x0000_t202" style="position:absolute;left:0;text-align:left;margin-left:333pt;margin-top:96.45pt;width:135pt;height:180pt;z-index:-251663360" fillcolor="green" stroked="f" strokecolor="green">
            <v:textbox>
              <w:txbxContent>
                <w:p w:rsidR="00DB54C8" w:rsidRDefault="00DB54C8" w:rsidP="00F026C5">
                  <w:pPr>
                    <w:jc w:val="center"/>
                    <w:rPr>
                      <w:color w:val="FFFFFF"/>
                    </w:rPr>
                  </w:pPr>
                </w:p>
                <w:p w:rsidR="00DB54C8" w:rsidRPr="0089134A" w:rsidRDefault="00DB54C8" w:rsidP="0089134A">
                  <w:pPr>
                    <w:jc w:val="center"/>
                    <w:rPr>
                      <w:rFonts w:ascii="Tahoma" w:hAnsi="Tahoma" w:cs="Tahoma"/>
                      <w:color w:val="FFFFFF"/>
                    </w:rPr>
                  </w:pP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L</w:t>
                  </w:r>
                  <w:r>
                    <w:rPr>
                      <w:rFonts w:ascii="Tahoma" w:hAnsi="Tahoma" w:cs="Tahoma"/>
                      <w:color w:val="FFFFFF"/>
                    </w:rPr>
                    <w:t xml:space="preserve"> </w:t>
                  </w:r>
                  <w:r w:rsidRPr="0089134A">
                    <w:rPr>
                      <w:rFonts w:ascii="Tahoma" w:hAnsi="Tahoma" w:cs="Tahoma"/>
                      <w:color w:val="FFFFFF"/>
                    </w:rPr>
                    <w:t>I</w:t>
                  </w:r>
                  <w:r>
                    <w:rPr>
                      <w:rFonts w:ascii="Tahoma" w:hAnsi="Tahoma" w:cs="Tahoma"/>
                      <w:color w:val="FFFFFF"/>
                    </w:rPr>
                    <w:t xml:space="preserve"> </w:t>
                  </w:r>
                  <w:r w:rsidRPr="0089134A">
                    <w:rPr>
                      <w:rFonts w:ascii="Tahoma" w:hAnsi="Tahoma" w:cs="Tahoma"/>
                      <w:color w:val="FFFFFF"/>
                    </w:rPr>
                    <w:t>G</w:t>
                  </w:r>
                  <w:r>
                    <w:rPr>
                      <w:rFonts w:ascii="Tahoma" w:hAnsi="Tahoma" w:cs="Tahoma"/>
                      <w:color w:val="FFFFFF"/>
                    </w:rPr>
                    <w:t xml:space="preserve"> </w:t>
                  </w:r>
                  <w:r w:rsidRPr="0089134A">
                    <w:rPr>
                      <w:rFonts w:ascii="Tahoma" w:hAnsi="Tahoma" w:cs="Tahoma"/>
                      <w:color w:val="FFFFFF"/>
                    </w:rPr>
                    <w:t>H</w:t>
                  </w:r>
                  <w:r>
                    <w:rPr>
                      <w:rFonts w:ascii="Tahoma" w:hAnsi="Tahoma" w:cs="Tahoma"/>
                      <w:color w:val="FFFFFF"/>
                    </w:rPr>
                    <w:t xml:space="preserve"> </w:t>
                  </w:r>
                  <w:r w:rsidRPr="0089134A">
                    <w:rPr>
                      <w:rFonts w:ascii="Tahoma" w:hAnsi="Tahoma" w:cs="Tahoma"/>
                      <w:color w:val="FFFFFF"/>
                    </w:rPr>
                    <w:t>T</w:t>
                  </w:r>
                  <w:r>
                    <w:rPr>
                      <w:rFonts w:ascii="Tahoma" w:hAnsi="Tahoma" w:cs="Tahoma"/>
                      <w:color w:val="FFFFFF"/>
                    </w:rPr>
                    <w:t xml:space="preserve"> </w:t>
                  </w:r>
                  <w:r w:rsidRPr="0089134A">
                    <w:rPr>
                      <w:rFonts w:ascii="Tahoma" w:hAnsi="Tahoma" w:cs="Tahoma"/>
                      <w:color w:val="FFFFFF"/>
                    </w:rPr>
                    <w:t>S</w:t>
                  </w:r>
                </w:p>
                <w:p w:rsidR="00DB54C8" w:rsidRPr="00F132A0" w:rsidRDefault="00DB54C8"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F026C5">
                  <w:pPr>
                    <w:rPr>
                      <w:color w:val="FFFFFF"/>
                      <w:u w:val="single"/>
                    </w:rPr>
                  </w:pPr>
                </w:p>
                <w:p w:rsidR="00DB54C8" w:rsidRPr="00240907" w:rsidRDefault="00DB54C8" w:rsidP="00240907">
                  <w:pPr>
                    <w:jc w:val="center"/>
                    <w:rPr>
                      <w:rFonts w:ascii="Tahoma" w:hAnsi="Tahoma" w:cs="Tahoma"/>
                      <w:color w:val="FFFFFF"/>
                      <w:sz w:val="20"/>
                      <w:szCs w:val="20"/>
                    </w:rPr>
                  </w:pPr>
                  <w:r>
                    <w:rPr>
                      <w:rFonts w:ascii="Tahoma" w:hAnsi="Tahoma" w:cs="Tahoma"/>
                      <w:color w:val="FFFFFF"/>
                      <w:sz w:val="20"/>
                      <w:szCs w:val="20"/>
                    </w:rPr>
                    <w:t>The Commission was established in 1978</w:t>
                  </w:r>
                </w:p>
                <w:p w:rsidR="00DB54C8" w:rsidRPr="00F132A0" w:rsidRDefault="00DB54C8" w:rsidP="00F026C5">
                  <w:pPr>
                    <w:rPr>
                      <w:color w:val="FFFFFF"/>
                    </w:rPr>
                  </w:pPr>
                  <w:r w:rsidRPr="00F132A0">
                    <w:rPr>
                      <w:color w:val="FFFFFF"/>
                    </w:rPr>
                    <w:tab/>
                  </w:r>
                  <w:r w:rsidRPr="00F132A0">
                    <w:rPr>
                      <w:color w:val="FFFFFF"/>
                      <w:u w:val="single"/>
                    </w:rPr>
                    <w:tab/>
                  </w:r>
                </w:p>
                <w:p w:rsidR="00DB54C8" w:rsidRDefault="00DB54C8" w:rsidP="00F026C5">
                  <w:pPr>
                    <w:rPr>
                      <w:color w:val="FFFFFF"/>
                    </w:rPr>
                  </w:pPr>
                </w:p>
                <w:p w:rsidR="00DB54C8" w:rsidRPr="00F132A0" w:rsidRDefault="00DB54C8" w:rsidP="0089134A">
                  <w:pPr>
                    <w:jc w:val="center"/>
                    <w:rPr>
                      <w:color w:val="FFFFFF"/>
                      <w:u w:val="single"/>
                    </w:rPr>
                  </w:pPr>
                  <w:r>
                    <w:rPr>
                      <w:rFonts w:ascii="Tahoma" w:hAnsi="Tahoma" w:cs="Tahoma"/>
                      <w:color w:val="FFFFFF"/>
                      <w:sz w:val="20"/>
                      <w:szCs w:val="20"/>
                    </w:rPr>
                    <w:t>The Commission consists of five members serving staggered five-year terms</w:t>
                  </w:r>
                </w:p>
              </w:txbxContent>
            </v:textbox>
          </v:shape>
        </w:pict>
      </w:r>
      <w:r w:rsidR="003B6BDF">
        <w:rPr>
          <w:rFonts w:ascii="Tahoma" w:hAnsi="Tahoma" w:cs="Tahoma"/>
          <w:sz w:val="20"/>
          <w:szCs w:val="20"/>
        </w:rPr>
        <w:t xml:space="preserve">Since </w:t>
      </w:r>
      <w:r w:rsidR="003B6BDF" w:rsidRPr="00DB54C8">
        <w:rPr>
          <w:rFonts w:ascii="Tahoma" w:hAnsi="Tahoma" w:cs="Tahoma"/>
          <w:sz w:val="20"/>
          <w:szCs w:val="20"/>
        </w:rPr>
        <w:t>1963</w:t>
      </w:r>
      <w:r w:rsidR="003B6BDF">
        <w:rPr>
          <w:rFonts w:ascii="Tahoma" w:hAnsi="Tahoma" w:cs="Tahoma"/>
          <w:sz w:val="20"/>
          <w:szCs w:val="20"/>
        </w:rPr>
        <w:t>, the Massachusetts conflict of interest law has regulated the conduct of public officials and employees in the Commonwealth.  Massachusetts General Laws c. 268A governs what public employees may do on the job, what they may do after hours or “on the side,” and what they may do after they leave public service.  It also sets standards of conduct for all state, county and municipal employees and officials.  The law requires that public servants give undivided loyalty to the</w:t>
      </w:r>
      <w:r w:rsidR="004F5136">
        <w:rPr>
          <w:rFonts w:ascii="Tahoma" w:hAnsi="Tahoma" w:cs="Tahoma"/>
          <w:sz w:val="20"/>
          <w:szCs w:val="20"/>
        </w:rPr>
        <w:t xml:space="preserve"> level of</w:t>
      </w:r>
      <w:r w:rsidR="003B6BDF">
        <w:rPr>
          <w:rFonts w:ascii="Tahoma" w:hAnsi="Tahoma" w:cs="Tahoma"/>
          <w:sz w:val="20"/>
          <w:szCs w:val="20"/>
        </w:rPr>
        <w:t xml:space="preserve"> government for which they work, and that they act in the public interest rather than for private gain.  Until the law was revised in 1978, it was enforced solely as a criminal matter under the jurisdiction of the Attorney General and the various local District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Attorneys.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In addition to strengthening the conflict of interest statute, Chapter 210</w:t>
      </w:r>
      <w:r w:rsidR="0089134A">
        <w:rPr>
          <w:rFonts w:ascii="Tahoma" w:hAnsi="Tahoma" w:cs="Tahoma"/>
          <w:sz w:val="20"/>
          <w:szCs w:val="20"/>
        </w:rPr>
        <w:t xml:space="preserve">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of the Acts and Resolves of 1978 established a financial disclosure law,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G.L. c. 268B, requiring public officials, political candidates and state and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county employees in designated policy-making positions to file an annual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statement of their financial interests and private business associations.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Chapter 210 also created the State Ethics Commission, and empowered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it to interpret and enforce G.L. c. 268A and 268B.  The Commission </w:t>
      </w:r>
    </w:p>
    <w:p w:rsidR="00D44DEC" w:rsidRDefault="003B6BDF"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provides free advice, education and other information regarding the </w:t>
      </w:r>
    </w:p>
    <w:p w:rsidR="00D44DEC" w:rsidRDefault="00D44DEC" w:rsidP="00D44DEC">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c</w:t>
      </w:r>
      <w:r w:rsidR="003B6BDF">
        <w:rPr>
          <w:rFonts w:ascii="Tahoma" w:hAnsi="Tahoma" w:cs="Tahoma"/>
          <w:sz w:val="20"/>
          <w:szCs w:val="20"/>
        </w:rPr>
        <w:t xml:space="preserve">onflict of interest and financial disclosure laws and serves as the primary </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civil enforcement agency for these laws.  </w:t>
      </w:r>
    </w:p>
    <w:p w:rsidR="006A65E2" w:rsidRDefault="006A65E2"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D44DEC" w:rsidRDefault="006A65E2"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Chapter 28 of the Acts of 2009 further strengthened the conflict of interest </w:t>
      </w:r>
    </w:p>
    <w:p w:rsidR="00852B42" w:rsidRDefault="00237EE3"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law</w:t>
      </w:r>
      <w:r w:rsidR="006A65E2">
        <w:rPr>
          <w:rFonts w:ascii="Tahoma" w:hAnsi="Tahoma" w:cs="Tahoma"/>
          <w:sz w:val="20"/>
          <w:szCs w:val="20"/>
        </w:rPr>
        <w:t xml:space="preserve"> </w:t>
      </w:r>
      <w:r w:rsidR="006A65E2" w:rsidRPr="00DB54C8">
        <w:rPr>
          <w:rFonts w:ascii="Tahoma" w:hAnsi="Tahoma" w:cs="Tahoma"/>
          <w:sz w:val="20"/>
          <w:szCs w:val="20"/>
        </w:rPr>
        <w:t xml:space="preserve">by increasing the maximum civil penalty for violations, codifying and </w:t>
      </w:r>
      <w:r w:rsidR="000141B3">
        <w:rPr>
          <w:rFonts w:ascii="Tahoma" w:hAnsi="Tahoma" w:cs="Tahoma"/>
          <w:sz w:val="20"/>
          <w:szCs w:val="20"/>
        </w:rPr>
        <w:t>increasing</w:t>
      </w:r>
      <w:r w:rsidR="006A65E2" w:rsidRPr="00DB54C8">
        <w:rPr>
          <w:rFonts w:ascii="Tahoma" w:hAnsi="Tahoma" w:cs="Tahoma"/>
          <w:sz w:val="20"/>
          <w:szCs w:val="20"/>
        </w:rPr>
        <w:t xml:space="preserve"> the statute of limitations</w:t>
      </w:r>
      <w:r w:rsidR="004F5136" w:rsidRPr="00DB54C8">
        <w:rPr>
          <w:rFonts w:ascii="Tahoma" w:hAnsi="Tahoma" w:cs="Tahoma"/>
          <w:sz w:val="20"/>
          <w:szCs w:val="20"/>
        </w:rPr>
        <w:t xml:space="preserve"> from 3 years to 5 years</w:t>
      </w:r>
      <w:r w:rsidR="006A65E2" w:rsidRPr="00DB54C8">
        <w:rPr>
          <w:rFonts w:ascii="Tahoma" w:hAnsi="Tahoma" w:cs="Tahoma"/>
          <w:sz w:val="20"/>
          <w:szCs w:val="20"/>
        </w:rPr>
        <w:t>, strengthening the Commission’s summons authority, prohibiting gifts to public</w:t>
      </w:r>
      <w:r w:rsidR="006A65E2">
        <w:rPr>
          <w:rFonts w:ascii="Tahoma" w:hAnsi="Tahoma" w:cs="Tahoma"/>
          <w:sz w:val="20"/>
          <w:szCs w:val="20"/>
        </w:rPr>
        <w:t xml:space="preserve"> employees because of their official position, authorizing the Commission to order restitution and repayment of any economic advantage obtained by a violator, adding a false or fraudulent claim</w:t>
      </w:r>
      <w:r>
        <w:rPr>
          <w:rFonts w:ascii="Tahoma" w:hAnsi="Tahoma" w:cs="Tahoma"/>
          <w:sz w:val="20"/>
          <w:szCs w:val="20"/>
        </w:rPr>
        <w:t>s</w:t>
      </w:r>
      <w:r w:rsidR="006A65E2">
        <w:rPr>
          <w:rFonts w:ascii="Tahoma" w:hAnsi="Tahoma" w:cs="Tahoma"/>
          <w:sz w:val="20"/>
          <w:szCs w:val="20"/>
        </w:rPr>
        <w:t xml:space="preserve"> provision to the conflict of interest law, and imposing mandatory conflict of interest law education</w:t>
      </w:r>
      <w:r w:rsidR="007D1AE1">
        <w:rPr>
          <w:rFonts w:ascii="Tahoma" w:hAnsi="Tahoma" w:cs="Tahoma"/>
          <w:sz w:val="20"/>
          <w:szCs w:val="20"/>
        </w:rPr>
        <w:t xml:space="preserve"> and training requirements</w:t>
      </w:r>
      <w:r w:rsidR="006A65E2">
        <w:rPr>
          <w:rFonts w:ascii="Tahoma" w:hAnsi="Tahoma" w:cs="Tahoma"/>
          <w:sz w:val="20"/>
          <w:szCs w:val="20"/>
        </w:rPr>
        <w:t xml:space="preserve"> on all public employees.</w:t>
      </w:r>
      <w:r w:rsidR="006A65E2" w:rsidRPr="006A65E2">
        <w:rPr>
          <w:rFonts w:ascii="Tahoma" w:hAnsi="Tahoma" w:cs="Tahoma"/>
          <w:sz w:val="20"/>
          <w:szCs w:val="20"/>
        </w:rPr>
        <w:t xml:space="preserve"> </w:t>
      </w:r>
      <w:r w:rsidR="006A65E2">
        <w:rPr>
          <w:rFonts w:ascii="Tahoma" w:hAnsi="Tahoma" w:cs="Tahoma"/>
          <w:sz w:val="20"/>
          <w:szCs w:val="20"/>
        </w:rPr>
        <w:t xml:space="preserve"> The financial disclosure statute was also amended to ban gifts from lobbyists to certain public officials</w:t>
      </w:r>
      <w:r w:rsidR="007D1AE1">
        <w:rPr>
          <w:rFonts w:ascii="Tahoma" w:hAnsi="Tahoma" w:cs="Tahoma"/>
          <w:sz w:val="20"/>
          <w:szCs w:val="20"/>
        </w:rPr>
        <w:t xml:space="preserve"> and their immediate family members</w:t>
      </w:r>
      <w:r w:rsidR="006A65E2">
        <w:rPr>
          <w:rFonts w:ascii="Tahoma" w:hAnsi="Tahoma" w:cs="Tahoma"/>
          <w:sz w:val="20"/>
          <w:szCs w:val="20"/>
        </w:rPr>
        <w:t>.</w:t>
      </w: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3B6BDF" w:rsidRDefault="003B6BDF" w:rsidP="00D4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non-partisan Commission consists of five members</w:t>
      </w:r>
      <w:r w:rsidR="0058124B">
        <w:rPr>
          <w:rFonts w:ascii="Tahoma" w:hAnsi="Tahoma" w:cs="Tahoma"/>
          <w:sz w:val="20"/>
          <w:szCs w:val="20"/>
        </w:rPr>
        <w:t xml:space="preserve"> who are</w:t>
      </w:r>
      <w:r>
        <w:rPr>
          <w:rFonts w:ascii="Tahoma" w:hAnsi="Tahoma" w:cs="Tahoma"/>
          <w:sz w:val="20"/>
          <w:szCs w:val="20"/>
        </w:rPr>
        <w:t xml:space="preserve"> appointed to staggered, five-year terms.  Three Commissioners are appointed by the Governor, one by the Secretary of State and one by the Attorney General.  No more than two of the gubernatorial appointments and no more than three members of the Commission as a whole may be from the same political party.  The Commissioners serve part-time and employ a full-time staff.</w:t>
      </w:r>
    </w:p>
    <w:p w:rsidR="003B6BDF" w:rsidRDefault="003B6BDF" w:rsidP="003B6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right="360"/>
        <w:rPr>
          <w:rFonts w:ascii="Tahoma" w:hAnsi="Tahoma" w:cs="Tahoma"/>
          <w:sz w:val="20"/>
          <w:szCs w:val="20"/>
        </w:rPr>
      </w:pPr>
      <w:r>
        <w:rPr>
          <w:rFonts w:ascii="Tahoma" w:hAnsi="Tahoma" w:cs="Tahoma"/>
          <w:sz w:val="20"/>
          <w:szCs w:val="20"/>
        </w:rPr>
        <w:t xml:space="preserve">  </w:t>
      </w: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50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682D03" w:rsidRDefault="00682D03" w:rsidP="00682D03">
      <w:pPr>
        <w:jc w:val="center"/>
      </w:pPr>
      <w:r>
        <w:rPr>
          <w:rFonts w:ascii="Tahoma" w:hAnsi="Tahoma" w:cs="Tahoma"/>
          <w:b/>
          <w:bCs/>
          <w:color w:val="000000"/>
        </w:rPr>
        <w:t>INTRODUCTION TO THE STATE ETHICS COMMISSION</w:t>
      </w:r>
    </w:p>
    <w:p w:rsidR="00682D03" w:rsidRDefault="00682D03"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b/>
          <w:bCs/>
          <w:color w:val="FF0000"/>
        </w:rPr>
      </w:pP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Mission Statement</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05CB2" w:rsidRDefault="00005CB2" w:rsidP="001B3C7D">
      <w:pPr>
        <w:jc w:val="both"/>
        <w:rPr>
          <w:rFonts w:ascii="Tahoma" w:hAnsi="Tahoma" w:cs="Tahoma"/>
          <w:sz w:val="20"/>
          <w:szCs w:val="20"/>
        </w:rPr>
      </w:pPr>
      <w:r>
        <w:rPr>
          <w:rFonts w:ascii="Tahoma" w:hAnsi="Tahoma" w:cs="Tahoma"/>
          <w:sz w:val="20"/>
          <w:szCs w:val="20"/>
        </w:rPr>
        <w:t xml:space="preserve">The mission of the State Ethics Commission is to foster integrity in public service in state, county and local government, to promote the public’s trust and confidence in that service, and to prevent conflicts between private interests and public duties.  The Commission strives to accomplish this mission by conducting ongoing educational programs, providing clear and timely advice, and fairly and impartially interpreting and enforcing the conflict of interest and financial disclosure laws. </w:t>
      </w:r>
    </w:p>
    <w:p w:rsidR="00005CB2" w:rsidRDefault="00005CB2" w:rsidP="00005CB2">
      <w:pPr>
        <w:rPr>
          <w:rFonts w:ascii="Tahoma" w:hAnsi="Tahoma" w:cs="Tahoma"/>
          <w:sz w:val="20"/>
          <w:szCs w:val="20"/>
        </w:rPr>
      </w:pPr>
    </w:p>
    <w:p w:rsidR="00005CB2" w:rsidRDefault="00005CB2" w:rsidP="00005CB2">
      <w:pPr>
        <w:autoSpaceDE w:val="0"/>
        <w:autoSpaceDN w:val="0"/>
        <w:adjustRightInd w:val="0"/>
        <w:jc w:val="center"/>
        <w:rPr>
          <w:rFonts w:ascii="Tahoma" w:hAnsi="Tahoma" w:cs="Tahoma"/>
          <w:sz w:val="20"/>
          <w:szCs w:val="20"/>
        </w:rPr>
      </w:pPr>
      <w:r>
        <w:rPr>
          <w:rFonts w:ascii="Tahoma" w:hAnsi="Tahoma" w:cs="Tahoma"/>
          <w:b/>
          <w:bCs/>
          <w:color w:val="000000"/>
        </w:rPr>
        <w:t>Commission Staff</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right="144" w:hanging="72"/>
        <w:rPr>
          <w:rFonts w:ascii="Tahoma" w:hAnsi="Tahoma" w:cs="Tahoma"/>
          <w:sz w:val="20"/>
          <w:szCs w:val="20"/>
        </w:rPr>
      </w:pPr>
    </w:p>
    <w:p w:rsidR="00926E93" w:rsidRDefault="00005CB2" w:rsidP="00926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The Commission appoints the Executive Director, who supervises a staff </w:t>
      </w:r>
      <w:r w:rsidRPr="004F5136">
        <w:rPr>
          <w:rFonts w:ascii="Tahoma" w:hAnsi="Tahoma" w:cs="Tahoma"/>
          <w:sz w:val="20"/>
          <w:szCs w:val="20"/>
        </w:rPr>
        <w:t>of 2</w:t>
      </w:r>
      <w:r w:rsidR="00527CB7" w:rsidRPr="004F5136">
        <w:rPr>
          <w:rFonts w:ascii="Tahoma" w:hAnsi="Tahoma" w:cs="Tahoma"/>
          <w:sz w:val="20"/>
          <w:szCs w:val="20"/>
        </w:rPr>
        <w:t>3</w:t>
      </w:r>
      <w:r>
        <w:rPr>
          <w:rFonts w:ascii="Tahoma" w:hAnsi="Tahoma" w:cs="Tahoma"/>
          <w:sz w:val="20"/>
          <w:szCs w:val="20"/>
        </w:rPr>
        <w:t xml:space="preserve"> emp</w:t>
      </w:r>
      <w:r w:rsidR="002950A9">
        <w:rPr>
          <w:rFonts w:ascii="Tahoma" w:hAnsi="Tahoma" w:cs="Tahoma"/>
          <w:sz w:val="20"/>
          <w:szCs w:val="20"/>
        </w:rPr>
        <w:t>loyees.</w:t>
      </w:r>
      <w:r w:rsidR="007D1AE1">
        <w:rPr>
          <w:rFonts w:ascii="Tahoma" w:hAnsi="Tahoma" w:cs="Tahoma"/>
          <w:sz w:val="20"/>
          <w:szCs w:val="20"/>
        </w:rPr>
        <w:t xml:space="preserve">  The Commission also </w:t>
      </w:r>
      <w:r>
        <w:rPr>
          <w:rFonts w:ascii="Tahoma" w:hAnsi="Tahoma" w:cs="Tahoma"/>
          <w:sz w:val="20"/>
          <w:szCs w:val="20"/>
        </w:rPr>
        <w:t>appoints the General Counsel who is the chief legal officer of the</w:t>
      </w:r>
      <w:r w:rsidR="007D1AE1">
        <w:rPr>
          <w:rFonts w:ascii="Tahoma" w:hAnsi="Tahoma" w:cs="Tahoma"/>
          <w:sz w:val="20"/>
          <w:szCs w:val="20"/>
        </w:rPr>
        <w:t xml:space="preserve"> Commission </w:t>
      </w:r>
    </w:p>
    <w:p w:rsidR="00005CB2" w:rsidRDefault="007D1AE1" w:rsidP="00BB7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and head </w:t>
      </w:r>
      <w:r w:rsidR="00005CB2">
        <w:rPr>
          <w:rFonts w:ascii="Tahoma" w:hAnsi="Tahoma" w:cs="Tahoma"/>
          <w:sz w:val="20"/>
          <w:szCs w:val="20"/>
        </w:rPr>
        <w:t>of the Commission’s Legal Division.  The Legal</w:t>
      </w:r>
      <w:r>
        <w:rPr>
          <w:rFonts w:ascii="Tahoma" w:hAnsi="Tahoma" w:cs="Tahoma"/>
          <w:sz w:val="20"/>
          <w:szCs w:val="20"/>
        </w:rPr>
        <w:t xml:space="preserve"> Division provides free, confidential advice to </w:t>
      </w:r>
      <w:r w:rsidR="00005CB2">
        <w:rPr>
          <w:rFonts w:ascii="Tahoma" w:hAnsi="Tahoma" w:cs="Tahoma"/>
          <w:sz w:val="20"/>
          <w:szCs w:val="20"/>
        </w:rPr>
        <w:t>public employees</w:t>
      </w:r>
      <w:r>
        <w:rPr>
          <w:rFonts w:ascii="Tahoma" w:hAnsi="Tahoma" w:cs="Tahoma"/>
          <w:sz w:val="20"/>
          <w:szCs w:val="20"/>
        </w:rPr>
        <w:t xml:space="preserve"> </w:t>
      </w:r>
      <w:r w:rsidR="00005CB2">
        <w:rPr>
          <w:rFonts w:ascii="Tahoma" w:hAnsi="Tahoma" w:cs="Tahoma"/>
          <w:sz w:val="20"/>
          <w:szCs w:val="20"/>
        </w:rPr>
        <w:t xml:space="preserve">regarding the legality of proposed activities, advises </w:t>
      </w:r>
      <w:r w:rsidR="00237EE3">
        <w:rPr>
          <w:rFonts w:ascii="Tahoma" w:hAnsi="Tahoma" w:cs="Tahoma"/>
          <w:sz w:val="20"/>
          <w:szCs w:val="20"/>
        </w:rPr>
        <w:t>t</w:t>
      </w:r>
      <w:r w:rsidR="00005CB2">
        <w:rPr>
          <w:rFonts w:ascii="Tahoma" w:hAnsi="Tahoma" w:cs="Tahoma"/>
          <w:sz w:val="20"/>
          <w:szCs w:val="20"/>
        </w:rPr>
        <w:t>he Commission</w:t>
      </w:r>
      <w:r>
        <w:rPr>
          <w:rFonts w:ascii="Tahoma" w:hAnsi="Tahoma" w:cs="Tahoma"/>
          <w:sz w:val="20"/>
          <w:szCs w:val="20"/>
        </w:rPr>
        <w:t xml:space="preserve"> during </w:t>
      </w:r>
      <w:r w:rsidR="00005CB2">
        <w:rPr>
          <w:rFonts w:ascii="Tahoma" w:hAnsi="Tahoma" w:cs="Tahoma"/>
          <w:sz w:val="20"/>
          <w:szCs w:val="20"/>
        </w:rPr>
        <w:t>adjudicatory</w:t>
      </w:r>
      <w:r w:rsidR="00237EE3">
        <w:rPr>
          <w:rFonts w:ascii="Tahoma" w:hAnsi="Tahoma" w:cs="Tahoma"/>
          <w:sz w:val="20"/>
          <w:szCs w:val="20"/>
        </w:rPr>
        <w:t xml:space="preserve"> </w:t>
      </w:r>
      <w:r w:rsidR="00005CB2">
        <w:rPr>
          <w:rFonts w:ascii="Tahoma" w:hAnsi="Tahoma" w:cs="Tahoma"/>
          <w:sz w:val="20"/>
          <w:szCs w:val="20"/>
        </w:rPr>
        <w:t>proceedings and represents the Commission in</w:t>
      </w:r>
      <w:r>
        <w:rPr>
          <w:rFonts w:ascii="Tahoma" w:hAnsi="Tahoma" w:cs="Tahoma"/>
          <w:sz w:val="20"/>
          <w:szCs w:val="20"/>
        </w:rPr>
        <w:t xml:space="preserve"> court.  The Legal Division also administers </w:t>
      </w:r>
      <w:r w:rsidR="0058124B">
        <w:rPr>
          <w:rFonts w:ascii="Tahoma" w:hAnsi="Tahoma" w:cs="Tahoma"/>
          <w:sz w:val="20"/>
          <w:szCs w:val="20"/>
        </w:rPr>
        <w:t>the Statements of</w:t>
      </w:r>
      <w:r w:rsidR="00926E93">
        <w:rPr>
          <w:rFonts w:ascii="Tahoma" w:hAnsi="Tahoma" w:cs="Tahoma"/>
          <w:sz w:val="20"/>
          <w:szCs w:val="20"/>
        </w:rPr>
        <w:t xml:space="preserve"> </w:t>
      </w:r>
      <w:r w:rsidR="0058124B">
        <w:rPr>
          <w:rFonts w:ascii="Tahoma" w:hAnsi="Tahoma" w:cs="Tahoma"/>
          <w:sz w:val="20"/>
          <w:szCs w:val="20"/>
        </w:rPr>
        <w:t>Financial Interests process and requirements.</w:t>
      </w:r>
    </w:p>
    <w:p w:rsidR="001C6FBD" w:rsidRDefault="001C6FBD"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682D03" w:rsidRDefault="00005CB2" w:rsidP="00BB7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Public Education and Communications Division conducts free educational seminars for public employees on the requirements of the conflict of interest law, maintains the Commission’s website, handles media and public relations and administers the conflict of interest law</w:t>
      </w:r>
      <w:r w:rsidR="002950A9">
        <w:rPr>
          <w:rFonts w:ascii="Tahoma" w:hAnsi="Tahoma" w:cs="Tahoma"/>
          <w:sz w:val="20"/>
          <w:szCs w:val="20"/>
        </w:rPr>
        <w:t xml:space="preserve"> </w:t>
      </w:r>
      <w:r>
        <w:rPr>
          <w:rFonts w:ascii="Tahoma" w:hAnsi="Tahoma" w:cs="Tahoma"/>
          <w:sz w:val="20"/>
          <w:szCs w:val="20"/>
        </w:rPr>
        <w:t>education requirements.</w:t>
      </w:r>
      <w:r w:rsidR="0058124B">
        <w:rPr>
          <w:rFonts w:ascii="Tahoma" w:hAnsi="Tahoma" w:cs="Tahoma"/>
          <w:sz w:val="20"/>
          <w:szCs w:val="20"/>
        </w:rPr>
        <w:t xml:space="preserve">  In addition, the Public Education and Communications Division Chief manages the Commission’s information technology resources.</w:t>
      </w:r>
    </w:p>
    <w:p w:rsidR="00682D03" w:rsidRDefault="00682D03"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682D03" w:rsidRDefault="00B24554" w:rsidP="00E346C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Pr>
          <w:rFonts w:ascii="Tahoma" w:hAnsi="Tahoma" w:cs="Tahoma"/>
          <w:sz w:val="20"/>
          <w:szCs w:val="20"/>
        </w:rPr>
        <w:t>The Enforcement Division receives and investigates complaints of alleged violations of c. 268A and c. 268B, and publicly prosecutes the more serious violations.  It resolves relatively minor violations privately with confidential education letters.</w:t>
      </w:r>
    </w:p>
    <w:p w:rsidR="00682D03" w:rsidRDefault="00682D03"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B24554" w:rsidRPr="00DB54C8" w:rsidRDefault="00B245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sidRPr="00DB54C8">
        <w:rPr>
          <w:rFonts w:ascii="Tahoma" w:hAnsi="Tahoma" w:cs="Tahoma"/>
          <w:b/>
          <w:bCs/>
        </w:rPr>
        <w:t>Amendments to the Conflict of Interest and Financial Disclosure Laws</w:t>
      </w:r>
    </w:p>
    <w:p w:rsidR="00B24554" w:rsidRPr="00DB54C8" w:rsidRDefault="00B245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p>
    <w:p w:rsidR="00324854" w:rsidRDefault="00B245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r w:rsidRPr="00DB54C8">
        <w:rPr>
          <w:rFonts w:ascii="Tahoma" w:hAnsi="Tahoma" w:cs="Tahoma"/>
          <w:sz w:val="20"/>
          <w:szCs w:val="20"/>
        </w:rPr>
        <w:t>During FY 2012, the Court Reform Act, Chapter 93 of the Acts of 2011</w:t>
      </w:r>
      <w:r w:rsidR="00015262" w:rsidRPr="00DB54C8">
        <w:rPr>
          <w:rFonts w:ascii="Tahoma" w:hAnsi="Tahoma" w:cs="Tahoma"/>
          <w:sz w:val="20"/>
          <w:szCs w:val="20"/>
        </w:rPr>
        <w:t>,</w:t>
      </w:r>
      <w:r w:rsidRPr="00DB54C8">
        <w:rPr>
          <w:rFonts w:ascii="Tahoma" w:hAnsi="Tahoma" w:cs="Tahoma"/>
          <w:sz w:val="20"/>
          <w:szCs w:val="20"/>
        </w:rPr>
        <w:t xml:space="preserve"> amended the conflict of interest law by adding a new section 6</w:t>
      </w:r>
      <w:r w:rsidR="00015262" w:rsidRPr="00DB54C8">
        <w:rPr>
          <w:rFonts w:ascii="Tahoma" w:hAnsi="Tahoma" w:cs="Tahoma"/>
          <w:sz w:val="20"/>
          <w:szCs w:val="20"/>
        </w:rPr>
        <w:t>B</w:t>
      </w:r>
      <w:r w:rsidRPr="00DB54C8">
        <w:rPr>
          <w:rFonts w:ascii="Tahoma" w:hAnsi="Tahoma" w:cs="Tahoma"/>
          <w:sz w:val="20"/>
          <w:szCs w:val="20"/>
        </w:rPr>
        <w:t xml:space="preserve">, </w:t>
      </w:r>
      <w:r w:rsidR="00015262" w:rsidRPr="00DB54C8">
        <w:rPr>
          <w:rFonts w:ascii="Tahoma" w:hAnsi="Tahoma" w:cs="Tahoma"/>
          <w:sz w:val="20"/>
          <w:szCs w:val="20"/>
        </w:rPr>
        <w:t>which</w:t>
      </w:r>
      <w:r w:rsidRPr="00DB54C8">
        <w:rPr>
          <w:rFonts w:ascii="Tahoma" w:hAnsi="Tahoma" w:cs="Tahoma"/>
          <w:sz w:val="20"/>
          <w:szCs w:val="20"/>
        </w:rPr>
        <w:t xml:space="preserve"> require</w:t>
      </w:r>
      <w:r w:rsidR="00015262" w:rsidRPr="00DB54C8">
        <w:rPr>
          <w:rFonts w:ascii="Tahoma" w:hAnsi="Tahoma" w:cs="Tahoma"/>
          <w:sz w:val="20"/>
          <w:szCs w:val="20"/>
        </w:rPr>
        <w:t>s</w:t>
      </w:r>
      <w:r w:rsidRPr="00DB54C8">
        <w:rPr>
          <w:rFonts w:ascii="Tahoma" w:hAnsi="Tahoma" w:cs="Tahoma"/>
          <w:sz w:val="20"/>
          <w:szCs w:val="20"/>
        </w:rPr>
        <w:t xml:space="preserve"> an applicant for state employment, as part of the application process, to disclose the names of certain family member</w:t>
      </w:r>
      <w:r w:rsidR="00BB773D">
        <w:rPr>
          <w:rFonts w:ascii="Tahoma" w:hAnsi="Tahoma" w:cs="Tahoma"/>
          <w:sz w:val="20"/>
          <w:szCs w:val="20"/>
        </w:rPr>
        <w:t>s</w:t>
      </w:r>
      <w:r w:rsidRPr="00DB54C8">
        <w:rPr>
          <w:rFonts w:ascii="Tahoma" w:hAnsi="Tahoma" w:cs="Tahoma"/>
          <w:sz w:val="20"/>
          <w:szCs w:val="20"/>
        </w:rPr>
        <w:t xml:space="preserve"> also employed by the state.  The </w:t>
      </w:r>
      <w:r w:rsidR="009E044C">
        <w:rPr>
          <w:rFonts w:ascii="Tahoma" w:hAnsi="Tahoma" w:cs="Tahoma"/>
          <w:sz w:val="20"/>
          <w:szCs w:val="20"/>
        </w:rPr>
        <w:t xml:space="preserve">Expanded </w:t>
      </w:r>
      <w:r w:rsidRPr="00DB54C8">
        <w:rPr>
          <w:rFonts w:ascii="Tahoma" w:hAnsi="Tahoma" w:cs="Tahoma"/>
          <w:sz w:val="20"/>
          <w:szCs w:val="20"/>
        </w:rPr>
        <w:t xml:space="preserve">Gaming </w:t>
      </w:r>
      <w:r w:rsidR="009E044C">
        <w:rPr>
          <w:rFonts w:ascii="Tahoma" w:hAnsi="Tahoma" w:cs="Tahoma"/>
          <w:sz w:val="20"/>
          <w:szCs w:val="20"/>
        </w:rPr>
        <w:t>Law</w:t>
      </w:r>
      <w:r w:rsidRPr="00DB54C8">
        <w:rPr>
          <w:rFonts w:ascii="Tahoma" w:hAnsi="Tahoma" w:cs="Tahoma"/>
          <w:sz w:val="20"/>
          <w:szCs w:val="20"/>
        </w:rPr>
        <w:t xml:space="preserve">, Chapter 194 of the Acts of 2011, amended the conflict of interest law </w:t>
      </w:r>
      <w:r w:rsidR="00324854" w:rsidRPr="00DB54C8">
        <w:rPr>
          <w:rFonts w:ascii="Tahoma" w:hAnsi="Tahoma" w:cs="Tahoma"/>
          <w:sz w:val="20"/>
          <w:szCs w:val="20"/>
        </w:rPr>
        <w:t>by adding a new section 5(b½), which imposes a one-year restriction on any former state,</w:t>
      </w:r>
      <w:r w:rsidR="00BB773D" w:rsidRPr="00BB773D">
        <w:rPr>
          <w:rFonts w:ascii="Tahoma" w:hAnsi="Tahoma" w:cs="Tahoma"/>
          <w:sz w:val="20"/>
          <w:szCs w:val="20"/>
        </w:rPr>
        <w:t xml:space="preserve"> </w:t>
      </w:r>
      <w:r w:rsidR="00BB773D" w:rsidRPr="00DB54C8">
        <w:rPr>
          <w:rFonts w:ascii="Tahoma" w:hAnsi="Tahoma" w:cs="Tahoma"/>
          <w:sz w:val="20"/>
          <w:szCs w:val="20"/>
        </w:rPr>
        <w:t>county</w:t>
      </w:r>
      <w:r w:rsidR="00BB773D" w:rsidRPr="00BB773D">
        <w:rPr>
          <w:rFonts w:ascii="Tahoma" w:hAnsi="Tahoma" w:cs="Tahoma"/>
          <w:sz w:val="20"/>
          <w:szCs w:val="20"/>
        </w:rPr>
        <w:t xml:space="preserve"> </w:t>
      </w:r>
      <w:r w:rsidR="00BB773D" w:rsidRPr="00DB54C8">
        <w:rPr>
          <w:rFonts w:ascii="Tahoma" w:hAnsi="Tahoma" w:cs="Tahoma"/>
          <w:sz w:val="20"/>
          <w:szCs w:val="20"/>
        </w:rPr>
        <w:t>or municipal employee who worked on any expanded gaming legislation from</w:t>
      </w:r>
      <w:r w:rsidR="00BB773D" w:rsidRPr="00BB773D">
        <w:rPr>
          <w:rFonts w:ascii="Tahoma" w:hAnsi="Tahoma" w:cs="Tahoma"/>
          <w:sz w:val="20"/>
          <w:szCs w:val="20"/>
        </w:rPr>
        <w:t xml:space="preserve"> </w:t>
      </w:r>
      <w:r w:rsidR="00BB773D" w:rsidRPr="00DB54C8">
        <w:rPr>
          <w:rFonts w:ascii="Tahoma" w:hAnsi="Tahoma" w:cs="Tahoma"/>
          <w:sz w:val="20"/>
          <w:szCs w:val="20"/>
        </w:rPr>
        <w:t>becoming</w:t>
      </w:r>
      <w:r w:rsidR="009E044C">
        <w:rPr>
          <w:rFonts w:ascii="Tahoma" w:hAnsi="Tahoma" w:cs="Tahoma"/>
          <w:sz w:val="20"/>
          <w:szCs w:val="20"/>
        </w:rPr>
        <w:t xml:space="preserve"> </w:t>
      </w:r>
      <w:r w:rsidR="00BB773D" w:rsidRPr="00DB54C8">
        <w:rPr>
          <w:rFonts w:ascii="Tahoma" w:hAnsi="Tahoma" w:cs="Tahoma"/>
          <w:sz w:val="20"/>
          <w:szCs w:val="20"/>
        </w:rPr>
        <w:t xml:space="preserve">employed by a gaming licensee or having a financial interest in a gaming license.  </w:t>
      </w:r>
    </w:p>
    <w:p w:rsidR="00BB773D" w:rsidRDefault="00BB773D"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BB773D" w:rsidRDefault="00BB773D"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324854" w:rsidRDefault="003248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324854" w:rsidRDefault="003248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324854" w:rsidRDefault="003248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324854" w:rsidRDefault="003248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324854" w:rsidRDefault="00324854"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E346C3" w:rsidRDefault="00E346C3"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E346C3" w:rsidRDefault="00E346C3"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BB773D" w:rsidRDefault="00BB773D"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E346C3" w:rsidRDefault="00E346C3"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INTRODUCTION TO THE STATE ETHICS COMMISSION</w:t>
      </w:r>
    </w:p>
    <w:p w:rsidR="00E346C3" w:rsidRDefault="00E346C3" w:rsidP="00B2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color w:val="FF0000"/>
          <w:sz w:val="20"/>
          <w:szCs w:val="20"/>
        </w:rPr>
      </w:pPr>
    </w:p>
    <w:p w:rsidR="00BB773D" w:rsidRDefault="00BB773D"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682D03" w:rsidRPr="00DB54C8" w:rsidRDefault="009E044C"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r w:rsidRPr="00DB54C8">
        <w:rPr>
          <w:rFonts w:ascii="Tahoma" w:hAnsi="Tahoma" w:cs="Tahoma"/>
          <w:sz w:val="20"/>
          <w:szCs w:val="20"/>
        </w:rPr>
        <w:t xml:space="preserve">The </w:t>
      </w:r>
      <w:r>
        <w:rPr>
          <w:rFonts w:ascii="Tahoma" w:hAnsi="Tahoma" w:cs="Tahoma"/>
          <w:sz w:val="20"/>
          <w:szCs w:val="20"/>
        </w:rPr>
        <w:t xml:space="preserve">Expanded </w:t>
      </w:r>
      <w:r w:rsidRPr="00DB54C8">
        <w:rPr>
          <w:rFonts w:ascii="Tahoma" w:hAnsi="Tahoma" w:cs="Tahoma"/>
          <w:sz w:val="20"/>
          <w:szCs w:val="20"/>
        </w:rPr>
        <w:t xml:space="preserve">Gaming </w:t>
      </w:r>
      <w:r>
        <w:rPr>
          <w:rFonts w:ascii="Tahoma" w:hAnsi="Tahoma" w:cs="Tahoma"/>
          <w:sz w:val="20"/>
          <w:szCs w:val="20"/>
        </w:rPr>
        <w:t>Law</w:t>
      </w:r>
      <w:r w:rsidRPr="00DB54C8">
        <w:rPr>
          <w:rFonts w:ascii="Tahoma" w:hAnsi="Tahoma" w:cs="Tahoma"/>
          <w:sz w:val="20"/>
          <w:szCs w:val="20"/>
        </w:rPr>
        <w:t xml:space="preserve"> </w:t>
      </w:r>
      <w:r w:rsidR="00BB773D" w:rsidRPr="00DB54C8">
        <w:rPr>
          <w:rFonts w:ascii="Tahoma" w:hAnsi="Tahoma" w:cs="Tahoma"/>
          <w:sz w:val="20"/>
          <w:szCs w:val="20"/>
        </w:rPr>
        <w:t>also amended the financial disclosure law by amending section 6 to include gaming licensees</w:t>
      </w:r>
      <w:r>
        <w:rPr>
          <w:rFonts w:ascii="Tahoma" w:hAnsi="Tahoma" w:cs="Tahoma"/>
          <w:sz w:val="20"/>
          <w:szCs w:val="20"/>
        </w:rPr>
        <w:t xml:space="preserve"> </w:t>
      </w:r>
      <w:r w:rsidR="00B24554" w:rsidRPr="00DB54C8">
        <w:rPr>
          <w:rFonts w:ascii="Tahoma" w:hAnsi="Tahoma" w:cs="Tahoma"/>
          <w:sz w:val="20"/>
          <w:szCs w:val="20"/>
        </w:rPr>
        <w:t xml:space="preserve">and </w:t>
      </w:r>
      <w:r w:rsidR="00E346C3" w:rsidRPr="00DB54C8">
        <w:rPr>
          <w:rFonts w:ascii="Tahoma" w:hAnsi="Tahoma" w:cs="Tahoma"/>
          <w:sz w:val="20"/>
          <w:szCs w:val="20"/>
        </w:rPr>
        <w:t xml:space="preserve">gaming license </w:t>
      </w:r>
      <w:r w:rsidR="00B24554" w:rsidRPr="00DB54C8">
        <w:rPr>
          <w:rFonts w:ascii="Tahoma" w:hAnsi="Tahoma" w:cs="Tahoma"/>
          <w:sz w:val="20"/>
          <w:szCs w:val="20"/>
        </w:rPr>
        <w:t xml:space="preserve">applicants </w:t>
      </w:r>
      <w:r w:rsidR="00015262" w:rsidRPr="00DB54C8">
        <w:rPr>
          <w:rFonts w:ascii="Tahoma" w:hAnsi="Tahoma" w:cs="Tahoma"/>
          <w:sz w:val="20"/>
          <w:szCs w:val="20"/>
        </w:rPr>
        <w:t xml:space="preserve">within the definition of </w:t>
      </w:r>
      <w:r w:rsidR="00B24554" w:rsidRPr="00DB54C8">
        <w:rPr>
          <w:rFonts w:ascii="Tahoma" w:hAnsi="Tahoma" w:cs="Tahoma"/>
          <w:sz w:val="20"/>
          <w:szCs w:val="20"/>
        </w:rPr>
        <w:t>legislative agents</w:t>
      </w:r>
      <w:r w:rsidR="00E346C3" w:rsidRPr="00DB54C8">
        <w:rPr>
          <w:rFonts w:ascii="Tahoma" w:hAnsi="Tahoma" w:cs="Tahoma"/>
          <w:sz w:val="20"/>
          <w:szCs w:val="20"/>
        </w:rPr>
        <w:t xml:space="preserve"> </w:t>
      </w:r>
      <w:r w:rsidR="00A90C0C" w:rsidRPr="00DB54C8">
        <w:rPr>
          <w:rFonts w:ascii="Tahoma" w:hAnsi="Tahoma" w:cs="Tahoma"/>
          <w:sz w:val="20"/>
          <w:szCs w:val="20"/>
        </w:rPr>
        <w:t>for the purposes of that section</w:t>
      </w:r>
      <w:r w:rsidR="00E346C3" w:rsidRPr="00DB54C8">
        <w:rPr>
          <w:rFonts w:ascii="Tahoma" w:hAnsi="Tahoma" w:cs="Tahoma"/>
          <w:sz w:val="20"/>
          <w:szCs w:val="20"/>
        </w:rPr>
        <w:t>.</w:t>
      </w:r>
    </w:p>
    <w:p w:rsidR="00682D03" w:rsidRDefault="00682D03" w:rsidP="001C6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jc w:val="both"/>
        <w:rPr>
          <w:rFonts w:ascii="Tahoma" w:hAnsi="Tahoma" w:cs="Tahoma"/>
          <w:sz w:val="20"/>
          <w:szCs w:val="20"/>
        </w:rPr>
      </w:pPr>
    </w:p>
    <w:p w:rsidR="00FE27B1" w:rsidRDefault="00FE27B1" w:rsidP="00FE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Summary of Fiscal Year 201</w:t>
      </w:r>
      <w:r w:rsidR="00852B42" w:rsidRPr="00E06D02">
        <w:rPr>
          <w:rFonts w:ascii="Tahoma" w:hAnsi="Tahoma" w:cs="Tahoma"/>
          <w:b/>
          <w:bCs/>
        </w:rPr>
        <w:t>2</w:t>
      </w:r>
    </w:p>
    <w:p w:rsidR="00FE27B1" w:rsidRDefault="00FE27B1" w:rsidP="00FE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FE27B1" w:rsidRDefault="00E346C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noProof/>
          <w:sz w:val="20"/>
          <w:szCs w:val="20"/>
        </w:rPr>
        <w:pict>
          <v:shape id="_x0000_s1051" type="#_x0000_t202" style="position:absolute;left:0;text-align:left;margin-left:306pt;margin-top:46.05pt;width:153pt;height:225pt;z-index:-251662336" fillcolor="green" stroked="f" strokecolor="green">
            <v:textbox>
              <w:txbxContent>
                <w:p w:rsidR="00DB54C8" w:rsidRDefault="00DB54C8" w:rsidP="00F026C5">
                  <w:pPr>
                    <w:jc w:val="center"/>
                    <w:rPr>
                      <w:color w:val="FFFFFF"/>
                    </w:rPr>
                  </w:pPr>
                </w:p>
                <w:p w:rsidR="00DB54C8" w:rsidRPr="00E132AC" w:rsidRDefault="00DB54C8" w:rsidP="00F026C5">
                  <w:pPr>
                    <w:jc w:val="center"/>
                    <w:rPr>
                      <w:rFonts w:ascii="Tahoma" w:hAnsi="Tahoma" w:cs="Tahoma"/>
                      <w:color w:val="FFFFFF"/>
                    </w:rPr>
                  </w:pPr>
                  <w:r>
                    <w:rPr>
                      <w:rFonts w:ascii="Tahoma" w:hAnsi="Tahoma" w:cs="Tahoma"/>
                      <w:color w:val="FFFFFF"/>
                    </w:rPr>
                    <w:t>H I G H L I G H T S</w:t>
                  </w:r>
                </w:p>
                <w:p w:rsidR="00DB54C8" w:rsidRPr="00F132A0" w:rsidRDefault="00DB54C8" w:rsidP="00F026C5">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F026C5">
                  <w:pPr>
                    <w:rPr>
                      <w:color w:val="FFFFFF"/>
                      <w:u w:val="single"/>
                    </w:rPr>
                  </w:pPr>
                </w:p>
                <w:p w:rsidR="00DB54C8" w:rsidRDefault="00DB54C8" w:rsidP="00E37F7A">
                  <w:pPr>
                    <w:jc w:val="center"/>
                    <w:rPr>
                      <w:rFonts w:ascii="Tahoma" w:hAnsi="Tahoma" w:cs="Tahoma"/>
                      <w:color w:val="FFFFFF"/>
                      <w:sz w:val="20"/>
                      <w:szCs w:val="20"/>
                    </w:rPr>
                  </w:pPr>
                  <w:r>
                    <w:rPr>
                      <w:rFonts w:ascii="Tahoma" w:hAnsi="Tahoma" w:cs="Tahoma"/>
                      <w:color w:val="FFFFFF"/>
                      <w:sz w:val="20"/>
                      <w:szCs w:val="20"/>
                    </w:rPr>
                    <w:t>More than 5,300 requests for advice were received in</w:t>
                  </w:r>
                </w:p>
                <w:p w:rsidR="00DB54C8" w:rsidRPr="00E132AC" w:rsidRDefault="00DB54C8" w:rsidP="00E37F7A">
                  <w:pPr>
                    <w:jc w:val="center"/>
                    <w:rPr>
                      <w:rFonts w:ascii="Tahoma" w:hAnsi="Tahoma" w:cs="Tahoma"/>
                      <w:color w:val="FFFFFF"/>
                      <w:sz w:val="20"/>
                      <w:szCs w:val="20"/>
                    </w:rPr>
                  </w:pPr>
                  <w:r>
                    <w:rPr>
                      <w:rFonts w:ascii="Tahoma" w:hAnsi="Tahoma" w:cs="Tahoma"/>
                      <w:color w:val="FFFFFF"/>
                      <w:sz w:val="20"/>
                      <w:szCs w:val="20"/>
                    </w:rPr>
                    <w:t>FY 2012</w:t>
                  </w:r>
                </w:p>
                <w:p w:rsidR="00DB54C8" w:rsidRPr="00944E9A" w:rsidRDefault="00DB54C8" w:rsidP="00944E9A">
                  <w:pPr>
                    <w:jc w:val="center"/>
                    <w:rPr>
                      <w:color w:val="FFFFFF"/>
                      <w:u w:val="single"/>
                    </w:rPr>
                  </w:pPr>
                  <w:r>
                    <w:rPr>
                      <w:color w:val="FFFFFF"/>
                      <w:u w:val="single"/>
                    </w:rPr>
                    <w:tab/>
                  </w:r>
                </w:p>
                <w:p w:rsidR="00DB54C8" w:rsidRDefault="00DB54C8" w:rsidP="00E132AC">
                  <w:pPr>
                    <w:jc w:val="center"/>
                    <w:rPr>
                      <w:rFonts w:ascii="Tahoma" w:hAnsi="Tahoma" w:cs="Tahoma"/>
                      <w:color w:val="FFFFFF"/>
                      <w:sz w:val="20"/>
                      <w:szCs w:val="20"/>
                    </w:rPr>
                  </w:pPr>
                </w:p>
                <w:p w:rsidR="00DB54C8" w:rsidRPr="00E132AC" w:rsidRDefault="00DB54C8" w:rsidP="00E132AC">
                  <w:pPr>
                    <w:jc w:val="center"/>
                    <w:rPr>
                      <w:rFonts w:ascii="Tahoma" w:hAnsi="Tahoma" w:cs="Tahoma"/>
                      <w:color w:val="FFFFFF"/>
                      <w:sz w:val="20"/>
                      <w:szCs w:val="20"/>
                    </w:rPr>
                  </w:pPr>
                  <w:r>
                    <w:rPr>
                      <w:rFonts w:ascii="Tahoma" w:hAnsi="Tahoma" w:cs="Tahoma"/>
                      <w:color w:val="FFFFFF"/>
                      <w:sz w:val="20"/>
                      <w:szCs w:val="20"/>
                    </w:rPr>
                    <w:t>85% of all filers electronically filed SFIs with the Commission</w:t>
                  </w:r>
                </w:p>
                <w:p w:rsidR="00DB54C8" w:rsidRPr="00944E9A" w:rsidRDefault="00DB54C8" w:rsidP="00944E9A">
                  <w:pPr>
                    <w:jc w:val="center"/>
                    <w:rPr>
                      <w:color w:val="FFFFFF"/>
                      <w:u w:val="single"/>
                    </w:rPr>
                  </w:pPr>
                  <w:r>
                    <w:rPr>
                      <w:color w:val="FFFFFF"/>
                      <w:u w:val="single"/>
                    </w:rPr>
                    <w:tab/>
                  </w:r>
                </w:p>
                <w:p w:rsidR="00DB54C8" w:rsidRDefault="00DB54C8" w:rsidP="001B3C7D">
                  <w:pPr>
                    <w:jc w:val="center"/>
                    <w:rPr>
                      <w:rFonts w:ascii="Tahoma" w:hAnsi="Tahoma" w:cs="Tahoma"/>
                      <w:color w:val="FFFFFF"/>
                      <w:sz w:val="20"/>
                      <w:szCs w:val="20"/>
                    </w:rPr>
                  </w:pPr>
                </w:p>
                <w:p w:rsidR="00DB54C8" w:rsidRPr="00F132A0" w:rsidRDefault="00DB54C8" w:rsidP="001B3C7D">
                  <w:pPr>
                    <w:jc w:val="center"/>
                    <w:rPr>
                      <w:color w:val="FFFFFF"/>
                      <w:u w:val="single"/>
                    </w:rPr>
                  </w:pPr>
                  <w:r>
                    <w:rPr>
                      <w:rFonts w:ascii="Tahoma" w:hAnsi="Tahoma" w:cs="Tahoma"/>
                      <w:color w:val="FFFFFF"/>
                      <w:sz w:val="20"/>
                      <w:szCs w:val="20"/>
                    </w:rPr>
                    <w:t xml:space="preserve">More than </w:t>
                  </w:r>
                  <w:r w:rsidRPr="001B3C7D">
                    <w:rPr>
                      <w:rFonts w:ascii="Tahoma" w:hAnsi="Tahoma" w:cs="Tahoma"/>
                      <w:color w:val="FFFFFF"/>
                      <w:sz w:val="20"/>
                      <w:szCs w:val="20"/>
                    </w:rPr>
                    <w:t>1,</w:t>
                  </w:r>
                  <w:r>
                    <w:rPr>
                      <w:rFonts w:ascii="Tahoma" w:hAnsi="Tahoma" w:cs="Tahoma"/>
                      <w:color w:val="FFFFFF"/>
                      <w:sz w:val="20"/>
                      <w:szCs w:val="20"/>
                    </w:rPr>
                    <w:t>3</w:t>
                  </w:r>
                  <w:r w:rsidRPr="001B3C7D">
                    <w:rPr>
                      <w:rFonts w:ascii="Tahoma" w:hAnsi="Tahoma" w:cs="Tahoma"/>
                      <w:color w:val="FFFFFF"/>
                      <w:sz w:val="20"/>
                      <w:szCs w:val="20"/>
                    </w:rPr>
                    <w:t>00 complaints were received</w:t>
                  </w:r>
                  <w:r>
                    <w:rPr>
                      <w:rFonts w:ascii="Tahoma" w:hAnsi="Tahoma" w:cs="Tahoma"/>
                      <w:color w:val="FFFFFF"/>
                      <w:sz w:val="20"/>
                      <w:szCs w:val="20"/>
                    </w:rPr>
                    <w:t xml:space="preserve"> or pending during</w:t>
                  </w:r>
                  <w:r w:rsidRPr="001B3C7D">
                    <w:rPr>
                      <w:rFonts w:ascii="Tahoma" w:hAnsi="Tahoma" w:cs="Tahoma"/>
                      <w:color w:val="FFFFFF"/>
                      <w:sz w:val="20"/>
                      <w:szCs w:val="20"/>
                    </w:rPr>
                    <w:t xml:space="preserve"> </w:t>
                  </w:r>
                  <w:r>
                    <w:rPr>
                      <w:rFonts w:ascii="Tahoma" w:hAnsi="Tahoma" w:cs="Tahoma"/>
                      <w:color w:val="FFFFFF"/>
                      <w:sz w:val="20"/>
                      <w:szCs w:val="20"/>
                    </w:rPr>
                    <w:t>FY 2012</w:t>
                  </w:r>
                </w:p>
              </w:txbxContent>
            </v:textbox>
          </v:shape>
        </w:pict>
      </w:r>
      <w:r w:rsidR="00FE27B1" w:rsidRPr="00DB54C8">
        <w:rPr>
          <w:rFonts w:ascii="Tahoma" w:hAnsi="Tahoma" w:cs="Tahoma"/>
          <w:sz w:val="20"/>
          <w:szCs w:val="20"/>
        </w:rPr>
        <w:t>The Legislature appropriated $1,</w:t>
      </w:r>
      <w:r w:rsidR="00324854" w:rsidRPr="00DB54C8">
        <w:rPr>
          <w:rFonts w:ascii="Tahoma" w:hAnsi="Tahoma" w:cs="Tahoma"/>
          <w:sz w:val="20"/>
          <w:szCs w:val="20"/>
        </w:rPr>
        <w:t>79</w:t>
      </w:r>
      <w:r w:rsidR="00852B42" w:rsidRPr="00DB54C8">
        <w:rPr>
          <w:rFonts w:ascii="Tahoma" w:hAnsi="Tahoma" w:cs="Tahoma"/>
          <w:sz w:val="20"/>
          <w:szCs w:val="20"/>
        </w:rPr>
        <w:t>6</w:t>
      </w:r>
      <w:r w:rsidR="00FE27B1" w:rsidRPr="00DB54C8">
        <w:rPr>
          <w:rFonts w:ascii="Tahoma" w:hAnsi="Tahoma" w:cs="Tahoma"/>
          <w:sz w:val="20"/>
          <w:szCs w:val="20"/>
        </w:rPr>
        <w:t>,</w:t>
      </w:r>
      <w:r w:rsidR="00852B42" w:rsidRPr="00DB54C8">
        <w:rPr>
          <w:rFonts w:ascii="Tahoma" w:hAnsi="Tahoma" w:cs="Tahoma"/>
          <w:sz w:val="20"/>
          <w:szCs w:val="20"/>
        </w:rPr>
        <w:t xml:space="preserve">500 </w:t>
      </w:r>
      <w:r w:rsidR="00FE27B1" w:rsidRPr="00DB54C8">
        <w:rPr>
          <w:rFonts w:ascii="Tahoma" w:hAnsi="Tahoma" w:cs="Tahoma"/>
          <w:sz w:val="20"/>
          <w:szCs w:val="20"/>
        </w:rPr>
        <w:t>for the Ethics Commission in FY 201</w:t>
      </w:r>
      <w:r w:rsidR="00852B42" w:rsidRPr="00DB54C8">
        <w:rPr>
          <w:rFonts w:ascii="Tahoma" w:hAnsi="Tahoma" w:cs="Tahoma"/>
          <w:sz w:val="20"/>
          <w:szCs w:val="20"/>
        </w:rPr>
        <w:t>2</w:t>
      </w:r>
      <w:r w:rsidR="00FE27B1" w:rsidRPr="00DB54C8">
        <w:rPr>
          <w:rFonts w:ascii="Tahoma" w:hAnsi="Tahoma" w:cs="Tahoma"/>
          <w:sz w:val="20"/>
          <w:szCs w:val="20"/>
        </w:rPr>
        <w:t>.  Civil penalties totaling $</w:t>
      </w:r>
      <w:r w:rsidR="00E06D02" w:rsidRPr="00DB54C8">
        <w:rPr>
          <w:rFonts w:ascii="Tahoma" w:hAnsi="Tahoma" w:cs="Tahoma"/>
          <w:sz w:val="20"/>
          <w:szCs w:val="20"/>
        </w:rPr>
        <w:t>76</w:t>
      </w:r>
      <w:r w:rsidR="00FE27B1" w:rsidRPr="00DB54C8">
        <w:rPr>
          <w:rFonts w:ascii="Tahoma" w:hAnsi="Tahoma" w:cs="Tahoma"/>
          <w:sz w:val="20"/>
          <w:szCs w:val="20"/>
        </w:rPr>
        <w:t>,</w:t>
      </w:r>
      <w:r w:rsidR="00E06D02" w:rsidRPr="00DB54C8">
        <w:rPr>
          <w:rFonts w:ascii="Tahoma" w:hAnsi="Tahoma" w:cs="Tahoma"/>
          <w:sz w:val="20"/>
          <w:szCs w:val="20"/>
        </w:rPr>
        <w:t>665</w:t>
      </w:r>
      <w:r w:rsidR="00FE27B1" w:rsidRPr="00DB54C8">
        <w:rPr>
          <w:rFonts w:ascii="Tahoma" w:hAnsi="Tahoma" w:cs="Tahoma"/>
          <w:sz w:val="20"/>
          <w:szCs w:val="20"/>
        </w:rPr>
        <w:t xml:space="preserve"> were assessed by the Commission in FY</w:t>
      </w:r>
      <w:r w:rsidR="00FE27B1">
        <w:rPr>
          <w:rFonts w:ascii="Tahoma" w:hAnsi="Tahoma" w:cs="Tahoma"/>
          <w:sz w:val="20"/>
          <w:szCs w:val="20"/>
        </w:rPr>
        <w:t xml:space="preserve"> </w:t>
      </w:r>
      <w:r w:rsidR="00FE27B1" w:rsidRPr="000E16AC">
        <w:rPr>
          <w:rFonts w:ascii="Tahoma" w:hAnsi="Tahoma" w:cs="Tahoma"/>
          <w:sz w:val="20"/>
          <w:szCs w:val="20"/>
        </w:rPr>
        <w:t>201</w:t>
      </w:r>
      <w:r w:rsidR="00852B42" w:rsidRPr="000E16AC">
        <w:rPr>
          <w:rFonts w:ascii="Tahoma" w:hAnsi="Tahoma" w:cs="Tahoma"/>
          <w:sz w:val="20"/>
          <w:szCs w:val="20"/>
        </w:rPr>
        <w:t>2</w:t>
      </w:r>
      <w:r w:rsidR="00FE27B1" w:rsidRPr="000E16AC">
        <w:rPr>
          <w:rFonts w:ascii="Tahoma" w:hAnsi="Tahoma" w:cs="Tahoma"/>
          <w:sz w:val="20"/>
          <w:szCs w:val="20"/>
        </w:rPr>
        <w:t>.</w:t>
      </w:r>
      <w:r w:rsidR="00FE27B1">
        <w:rPr>
          <w:rFonts w:ascii="Tahoma" w:hAnsi="Tahoma" w:cs="Tahoma"/>
          <w:sz w:val="20"/>
          <w:szCs w:val="20"/>
        </w:rPr>
        <w:t xml:space="preserve">  All penalties collected by the Commission are deposited in the state’s General Fund, as the Commission does not retain revenue.</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E346C3" w:rsidRPr="00DB54C8" w:rsidRDefault="00076AEF"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In FY 201</w:t>
      </w:r>
      <w:r w:rsidR="00E06D02" w:rsidRPr="00DB54C8">
        <w:rPr>
          <w:rFonts w:ascii="Tahoma" w:hAnsi="Tahoma" w:cs="Tahoma"/>
          <w:sz w:val="20"/>
          <w:szCs w:val="20"/>
        </w:rPr>
        <w:t>2</w:t>
      </w:r>
      <w:r w:rsidRPr="00DB54C8">
        <w:rPr>
          <w:rFonts w:ascii="Tahoma" w:hAnsi="Tahoma" w:cs="Tahoma"/>
          <w:sz w:val="20"/>
          <w:szCs w:val="20"/>
        </w:rPr>
        <w:t>, t</w:t>
      </w:r>
      <w:r w:rsidR="00005CB2" w:rsidRPr="00DB54C8">
        <w:rPr>
          <w:rFonts w:ascii="Tahoma" w:hAnsi="Tahoma" w:cs="Tahoma"/>
          <w:sz w:val="20"/>
          <w:szCs w:val="20"/>
        </w:rPr>
        <w:t xml:space="preserve">he Legal Division received </w:t>
      </w:r>
      <w:r w:rsidR="004545B3" w:rsidRPr="00DB54C8">
        <w:rPr>
          <w:rFonts w:ascii="Tahoma" w:hAnsi="Tahoma" w:cs="Tahoma"/>
          <w:sz w:val="20"/>
          <w:szCs w:val="20"/>
        </w:rPr>
        <w:t>5,390</w:t>
      </w:r>
      <w:r w:rsidR="00E37F7A" w:rsidRPr="00DB54C8">
        <w:rPr>
          <w:rFonts w:ascii="Tahoma" w:hAnsi="Tahoma" w:cs="Tahoma"/>
          <w:sz w:val="20"/>
          <w:szCs w:val="20"/>
        </w:rPr>
        <w:t xml:space="preserve"> </w:t>
      </w:r>
      <w:r w:rsidR="00005CB2" w:rsidRPr="00DB54C8">
        <w:rPr>
          <w:rFonts w:ascii="Tahoma" w:hAnsi="Tahoma" w:cs="Tahoma"/>
          <w:sz w:val="20"/>
          <w:szCs w:val="20"/>
        </w:rPr>
        <w:t xml:space="preserve">oral and written </w:t>
      </w:r>
    </w:p>
    <w:p w:rsidR="00E346C3"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requests for confidential advice regarding the conflict of interest and</w:t>
      </w:r>
    </w:p>
    <w:p w:rsidR="00E346C3"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financial disclosure laws, and </w:t>
      </w:r>
      <w:r w:rsidR="0058124B" w:rsidRPr="00DB54C8">
        <w:rPr>
          <w:rFonts w:ascii="Tahoma" w:hAnsi="Tahoma" w:cs="Tahoma"/>
          <w:sz w:val="20"/>
          <w:szCs w:val="20"/>
        </w:rPr>
        <w:t xml:space="preserve">received </w:t>
      </w:r>
      <w:r w:rsidR="004545B3" w:rsidRPr="00DB54C8">
        <w:rPr>
          <w:rFonts w:ascii="Tahoma" w:hAnsi="Tahoma" w:cs="Tahoma"/>
          <w:sz w:val="20"/>
          <w:szCs w:val="20"/>
        </w:rPr>
        <w:t>86</w:t>
      </w:r>
      <w:r w:rsidRPr="00DB54C8">
        <w:rPr>
          <w:rFonts w:ascii="Tahoma" w:hAnsi="Tahoma" w:cs="Tahoma"/>
          <w:sz w:val="20"/>
          <w:szCs w:val="20"/>
        </w:rPr>
        <w:t xml:space="preserve"> </w:t>
      </w:r>
      <w:r w:rsidR="0058124B" w:rsidRPr="00DB54C8">
        <w:rPr>
          <w:rFonts w:ascii="Tahoma" w:hAnsi="Tahoma" w:cs="Tahoma"/>
          <w:sz w:val="20"/>
          <w:szCs w:val="20"/>
        </w:rPr>
        <w:t>proposed</w:t>
      </w:r>
      <w:r w:rsidRPr="00DB54C8">
        <w:rPr>
          <w:rFonts w:ascii="Tahoma" w:hAnsi="Tahoma" w:cs="Tahoma"/>
          <w:sz w:val="20"/>
          <w:szCs w:val="20"/>
        </w:rPr>
        <w:t xml:space="preserve"> opinions from </w:t>
      </w:r>
    </w:p>
    <w:p w:rsidR="00E346C3" w:rsidRPr="00DB54C8" w:rsidRDefault="00005CB2" w:rsidP="00EC19E0">
      <w:pPr>
        <w:tabs>
          <w:tab w:val="left" w:pos="0"/>
          <w:tab w:val="left" w:pos="720"/>
          <w:tab w:val="left" w:pos="1440"/>
          <w:tab w:val="left" w:pos="2160"/>
          <w:tab w:val="left" w:pos="2880"/>
          <w:tab w:val="left" w:pos="3600"/>
          <w:tab w:val="left" w:pos="4320"/>
          <w:tab w:val="left" w:pos="50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municipal counsels.  The Legal Division responded to 4,</w:t>
      </w:r>
      <w:r w:rsidR="00D20430" w:rsidRPr="00DB54C8">
        <w:rPr>
          <w:rFonts w:ascii="Tahoma" w:hAnsi="Tahoma" w:cs="Tahoma"/>
          <w:sz w:val="20"/>
          <w:szCs w:val="20"/>
        </w:rPr>
        <w:t>9</w:t>
      </w:r>
      <w:r w:rsidR="00E37F7A" w:rsidRPr="00DB54C8">
        <w:rPr>
          <w:rFonts w:ascii="Tahoma" w:hAnsi="Tahoma" w:cs="Tahoma"/>
          <w:sz w:val="20"/>
          <w:szCs w:val="20"/>
        </w:rPr>
        <w:t>4</w:t>
      </w:r>
      <w:r w:rsidR="004545B3" w:rsidRPr="00DB54C8">
        <w:rPr>
          <w:rFonts w:ascii="Tahoma" w:hAnsi="Tahoma" w:cs="Tahoma"/>
          <w:sz w:val="20"/>
          <w:szCs w:val="20"/>
        </w:rPr>
        <w:t>8</w:t>
      </w:r>
      <w:r w:rsidRPr="00DB54C8">
        <w:rPr>
          <w:rFonts w:ascii="Tahoma" w:hAnsi="Tahoma" w:cs="Tahoma"/>
          <w:sz w:val="20"/>
          <w:szCs w:val="20"/>
        </w:rPr>
        <w:t xml:space="preserve"> oral</w:t>
      </w:r>
      <w:r w:rsidR="00EC19E0" w:rsidRPr="00DB54C8">
        <w:rPr>
          <w:rFonts w:ascii="Tahoma" w:hAnsi="Tahoma" w:cs="Tahoma"/>
          <w:sz w:val="20"/>
          <w:szCs w:val="20"/>
        </w:rPr>
        <w:tab/>
      </w:r>
      <w:r w:rsidR="00EC19E0" w:rsidRPr="00DB54C8">
        <w:rPr>
          <w:rFonts w:ascii="Tahoma" w:hAnsi="Tahoma" w:cs="Tahoma"/>
          <w:sz w:val="20"/>
          <w:szCs w:val="20"/>
        </w:rPr>
        <w:tab/>
      </w:r>
      <w:r w:rsidR="00EC19E0" w:rsidRPr="00DB54C8">
        <w:rPr>
          <w:rFonts w:ascii="Tahoma" w:hAnsi="Tahoma" w:cs="Tahoma"/>
          <w:sz w:val="20"/>
          <w:szCs w:val="20"/>
        </w:rPr>
        <w:tab/>
      </w:r>
    </w:p>
    <w:p w:rsidR="00E346C3"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requests for advice and issued </w:t>
      </w:r>
      <w:r w:rsidR="00D20430" w:rsidRPr="00DB54C8">
        <w:rPr>
          <w:rFonts w:ascii="Tahoma" w:hAnsi="Tahoma" w:cs="Tahoma"/>
          <w:sz w:val="20"/>
          <w:szCs w:val="20"/>
        </w:rPr>
        <w:t>44</w:t>
      </w:r>
      <w:r w:rsidR="004545B3" w:rsidRPr="00DB54C8">
        <w:rPr>
          <w:rFonts w:ascii="Tahoma" w:hAnsi="Tahoma" w:cs="Tahoma"/>
          <w:sz w:val="20"/>
          <w:szCs w:val="20"/>
        </w:rPr>
        <w:t>2</w:t>
      </w:r>
      <w:r w:rsidRPr="00DB54C8">
        <w:rPr>
          <w:rFonts w:ascii="Tahoma" w:hAnsi="Tahoma" w:cs="Tahoma"/>
          <w:sz w:val="20"/>
          <w:szCs w:val="20"/>
        </w:rPr>
        <w:t xml:space="preserve"> written </w:t>
      </w:r>
      <w:r w:rsidR="00076AEF" w:rsidRPr="00DB54C8">
        <w:rPr>
          <w:rFonts w:ascii="Tahoma" w:hAnsi="Tahoma" w:cs="Tahoma"/>
          <w:sz w:val="20"/>
          <w:szCs w:val="20"/>
        </w:rPr>
        <w:t xml:space="preserve">informal </w:t>
      </w:r>
      <w:r w:rsidRPr="00DB54C8">
        <w:rPr>
          <w:rFonts w:ascii="Tahoma" w:hAnsi="Tahoma" w:cs="Tahoma"/>
          <w:sz w:val="20"/>
          <w:szCs w:val="20"/>
        </w:rPr>
        <w:t xml:space="preserve">opinions, and </w:t>
      </w:r>
    </w:p>
    <w:p w:rsidR="00E346C3"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reviewed and commented on </w:t>
      </w:r>
      <w:r w:rsidR="004545B3" w:rsidRPr="00DB54C8">
        <w:rPr>
          <w:rFonts w:ascii="Tahoma" w:hAnsi="Tahoma" w:cs="Tahoma"/>
          <w:sz w:val="20"/>
          <w:szCs w:val="20"/>
        </w:rPr>
        <w:t>86</w:t>
      </w:r>
      <w:r w:rsidRPr="00DB54C8">
        <w:rPr>
          <w:rFonts w:ascii="Tahoma" w:hAnsi="Tahoma" w:cs="Tahoma"/>
          <w:sz w:val="20"/>
          <w:szCs w:val="20"/>
        </w:rPr>
        <w:t xml:space="preserve"> municipal counsel opinions.  </w:t>
      </w:r>
      <w:r w:rsidR="0058124B" w:rsidRPr="00DB54C8">
        <w:rPr>
          <w:rFonts w:ascii="Tahoma" w:hAnsi="Tahoma" w:cs="Tahoma"/>
          <w:sz w:val="20"/>
          <w:szCs w:val="20"/>
        </w:rPr>
        <w:t xml:space="preserve">In </w:t>
      </w:r>
    </w:p>
    <w:p w:rsidR="00E346C3" w:rsidRPr="00DB54C8" w:rsidRDefault="00E06D0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FY 2012</w:t>
      </w:r>
      <w:r w:rsidR="0058124B" w:rsidRPr="00DB54C8">
        <w:rPr>
          <w:rFonts w:ascii="Tahoma" w:hAnsi="Tahoma" w:cs="Tahoma"/>
          <w:sz w:val="20"/>
          <w:szCs w:val="20"/>
        </w:rPr>
        <w:t>, the Legal Division reviewed a</w:t>
      </w:r>
      <w:r w:rsidR="00005CB2" w:rsidRPr="00DB54C8">
        <w:rPr>
          <w:rFonts w:ascii="Tahoma" w:hAnsi="Tahoma" w:cs="Tahoma"/>
          <w:sz w:val="20"/>
          <w:szCs w:val="20"/>
        </w:rPr>
        <w:t xml:space="preserve"> total of </w:t>
      </w:r>
      <w:r w:rsidR="00410191" w:rsidRPr="00DB54C8">
        <w:rPr>
          <w:rFonts w:ascii="Tahoma" w:hAnsi="Tahoma" w:cs="Tahoma"/>
          <w:sz w:val="20"/>
          <w:szCs w:val="20"/>
        </w:rPr>
        <w:t>706</w:t>
      </w:r>
      <w:r w:rsidR="00005CB2" w:rsidRPr="00DB54C8">
        <w:rPr>
          <w:rFonts w:ascii="Tahoma" w:hAnsi="Tahoma" w:cs="Tahoma"/>
          <w:sz w:val="20"/>
          <w:szCs w:val="20"/>
        </w:rPr>
        <w:t xml:space="preserve"> disclosures</w:t>
      </w:r>
      <w:r w:rsidR="0058124B" w:rsidRPr="00DB54C8">
        <w:rPr>
          <w:rFonts w:ascii="Tahoma" w:hAnsi="Tahoma" w:cs="Tahoma"/>
          <w:sz w:val="20"/>
          <w:szCs w:val="20"/>
        </w:rPr>
        <w:t xml:space="preserve">, </w:t>
      </w:r>
    </w:p>
    <w:p w:rsidR="00E346C3" w:rsidRPr="00DB54C8" w:rsidRDefault="0058124B"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which were</w:t>
      </w:r>
      <w:r w:rsidR="00005CB2" w:rsidRPr="00DB54C8">
        <w:rPr>
          <w:rFonts w:ascii="Tahoma" w:hAnsi="Tahoma" w:cs="Tahoma"/>
          <w:sz w:val="20"/>
          <w:szCs w:val="20"/>
        </w:rPr>
        <w:t xml:space="preserve"> filed </w:t>
      </w:r>
      <w:r w:rsidRPr="00DB54C8">
        <w:rPr>
          <w:rFonts w:ascii="Tahoma" w:hAnsi="Tahoma" w:cs="Tahoma"/>
          <w:sz w:val="20"/>
          <w:szCs w:val="20"/>
        </w:rPr>
        <w:t xml:space="preserve">with the Commission </w:t>
      </w:r>
      <w:r w:rsidR="00005CB2" w:rsidRPr="00DB54C8">
        <w:rPr>
          <w:rFonts w:ascii="Tahoma" w:hAnsi="Tahoma" w:cs="Tahoma"/>
          <w:sz w:val="20"/>
          <w:szCs w:val="20"/>
        </w:rPr>
        <w:t xml:space="preserve">to comply with the conflict of </w:t>
      </w:r>
    </w:p>
    <w:p w:rsidR="00E346C3"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interest law.  There were </w:t>
      </w:r>
      <w:r w:rsidR="00C5386C" w:rsidRPr="00DB54C8">
        <w:rPr>
          <w:rFonts w:ascii="Tahoma" w:hAnsi="Tahoma" w:cs="Tahoma"/>
          <w:sz w:val="20"/>
          <w:szCs w:val="20"/>
        </w:rPr>
        <w:t>24</w:t>
      </w:r>
      <w:r w:rsidRPr="00DB54C8">
        <w:rPr>
          <w:rFonts w:ascii="Tahoma" w:hAnsi="Tahoma" w:cs="Tahoma"/>
          <w:sz w:val="20"/>
          <w:szCs w:val="20"/>
        </w:rPr>
        <w:t xml:space="preserve"> requests for advice pending at the end </w:t>
      </w:r>
    </w:p>
    <w:p w:rsidR="00005CB2"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of </w:t>
      </w:r>
      <w:r w:rsidR="00E06D02" w:rsidRPr="00DB54C8">
        <w:rPr>
          <w:rFonts w:ascii="Tahoma" w:hAnsi="Tahoma" w:cs="Tahoma"/>
          <w:sz w:val="20"/>
          <w:szCs w:val="20"/>
        </w:rPr>
        <w:t>FY 2012</w:t>
      </w:r>
      <w:r w:rsidRPr="00DB54C8">
        <w:rPr>
          <w:rFonts w:ascii="Tahoma" w:hAnsi="Tahoma" w:cs="Tahoma"/>
          <w:sz w:val="20"/>
          <w:szCs w:val="20"/>
        </w:rPr>
        <w:t xml:space="preserve">.  </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1C6FBD" w:rsidRPr="008733A3"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 xml:space="preserve">During </w:t>
      </w:r>
      <w:r w:rsidR="00E06D02" w:rsidRPr="008733A3">
        <w:rPr>
          <w:rFonts w:ascii="Tahoma" w:hAnsi="Tahoma" w:cs="Tahoma"/>
          <w:sz w:val="20"/>
          <w:szCs w:val="20"/>
        </w:rPr>
        <w:t>FY 2012</w:t>
      </w:r>
      <w:r w:rsidRPr="008733A3">
        <w:rPr>
          <w:rFonts w:ascii="Tahoma" w:hAnsi="Tahoma" w:cs="Tahoma"/>
          <w:sz w:val="20"/>
          <w:szCs w:val="20"/>
        </w:rPr>
        <w:t xml:space="preserve">, </w:t>
      </w:r>
      <w:r w:rsidR="00C93F9B" w:rsidRPr="008733A3">
        <w:rPr>
          <w:rFonts w:ascii="Tahoma" w:hAnsi="Tahoma" w:cs="Tahoma"/>
          <w:sz w:val="20"/>
          <w:szCs w:val="20"/>
        </w:rPr>
        <w:t>4,572</w:t>
      </w:r>
      <w:r w:rsidRPr="008733A3">
        <w:rPr>
          <w:rFonts w:ascii="Tahoma" w:hAnsi="Tahoma" w:cs="Tahoma"/>
          <w:sz w:val="20"/>
          <w:szCs w:val="20"/>
        </w:rPr>
        <w:t xml:space="preserve"> elected officials, candidates and public</w:t>
      </w:r>
      <w:r w:rsidR="001C6FBD" w:rsidRPr="008733A3">
        <w:rPr>
          <w:rFonts w:ascii="Tahoma" w:hAnsi="Tahoma" w:cs="Tahoma"/>
          <w:sz w:val="20"/>
          <w:szCs w:val="20"/>
        </w:rPr>
        <w:t xml:space="preserve"> </w:t>
      </w:r>
    </w:p>
    <w:p w:rsidR="001C6FBD" w:rsidRPr="008733A3"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 xml:space="preserve">employees in designated major policy-making positions were </w:t>
      </w:r>
    </w:p>
    <w:p w:rsidR="00181FBD" w:rsidRPr="008733A3"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 xml:space="preserve">required to file </w:t>
      </w:r>
      <w:r w:rsidR="0058124B" w:rsidRPr="008733A3">
        <w:rPr>
          <w:rFonts w:ascii="Tahoma" w:hAnsi="Tahoma" w:cs="Tahoma"/>
          <w:sz w:val="20"/>
          <w:szCs w:val="20"/>
        </w:rPr>
        <w:t>Statements of Financial Interests (“</w:t>
      </w:r>
      <w:r w:rsidRPr="008733A3">
        <w:rPr>
          <w:rFonts w:ascii="Tahoma" w:hAnsi="Tahoma" w:cs="Tahoma"/>
          <w:sz w:val="20"/>
          <w:szCs w:val="20"/>
        </w:rPr>
        <w:t>SFIs</w:t>
      </w:r>
      <w:r w:rsidR="0058124B" w:rsidRPr="008733A3">
        <w:rPr>
          <w:rFonts w:ascii="Tahoma" w:hAnsi="Tahoma" w:cs="Tahoma"/>
          <w:sz w:val="20"/>
          <w:szCs w:val="20"/>
        </w:rPr>
        <w:t xml:space="preserve">”) </w:t>
      </w:r>
      <w:r w:rsidRPr="008733A3">
        <w:rPr>
          <w:rFonts w:ascii="Tahoma" w:hAnsi="Tahoma" w:cs="Tahoma"/>
          <w:sz w:val="20"/>
          <w:szCs w:val="20"/>
        </w:rPr>
        <w:t xml:space="preserve"> with the </w:t>
      </w:r>
    </w:p>
    <w:p w:rsidR="00C93F9B" w:rsidRPr="008733A3"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 xml:space="preserve">Commission.  </w:t>
      </w:r>
      <w:r w:rsidR="00C93F9B" w:rsidRPr="008733A3">
        <w:rPr>
          <w:rFonts w:ascii="Tahoma" w:hAnsi="Tahoma" w:cs="Tahoma"/>
          <w:sz w:val="20"/>
          <w:szCs w:val="20"/>
        </w:rPr>
        <w:t xml:space="preserve">Eighty-five percent of all filers filed their forms </w:t>
      </w:r>
    </w:p>
    <w:p w:rsidR="008733A3" w:rsidRPr="008733A3" w:rsidRDefault="00C93F9B"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electronically</w:t>
      </w:r>
      <w:r w:rsidR="00005CB2" w:rsidRPr="008733A3">
        <w:rPr>
          <w:rFonts w:ascii="Tahoma" w:hAnsi="Tahoma" w:cs="Tahoma"/>
          <w:sz w:val="20"/>
          <w:szCs w:val="20"/>
        </w:rPr>
        <w:t xml:space="preserve"> in FY 20</w:t>
      </w:r>
      <w:r w:rsidR="00D11BF3" w:rsidRPr="008733A3">
        <w:rPr>
          <w:rFonts w:ascii="Tahoma" w:hAnsi="Tahoma" w:cs="Tahoma"/>
          <w:sz w:val="20"/>
          <w:szCs w:val="20"/>
        </w:rPr>
        <w:t>1</w:t>
      </w:r>
      <w:r w:rsidR="008733A3" w:rsidRPr="008733A3">
        <w:rPr>
          <w:rFonts w:ascii="Tahoma" w:hAnsi="Tahoma" w:cs="Tahoma"/>
          <w:sz w:val="20"/>
          <w:szCs w:val="20"/>
        </w:rPr>
        <w:t>2</w:t>
      </w:r>
      <w:r w:rsidR="00005CB2" w:rsidRPr="008733A3">
        <w:rPr>
          <w:rFonts w:ascii="Tahoma" w:hAnsi="Tahoma" w:cs="Tahoma"/>
          <w:sz w:val="20"/>
          <w:szCs w:val="20"/>
        </w:rPr>
        <w:t xml:space="preserve">.  While </w:t>
      </w:r>
      <w:r w:rsidR="008733A3" w:rsidRPr="008733A3">
        <w:rPr>
          <w:rFonts w:ascii="Tahoma" w:hAnsi="Tahoma" w:cs="Tahoma"/>
          <w:sz w:val="20"/>
          <w:szCs w:val="20"/>
        </w:rPr>
        <w:t>485</w:t>
      </w:r>
      <w:r w:rsidR="00005CB2" w:rsidRPr="008733A3">
        <w:rPr>
          <w:rFonts w:ascii="Tahoma" w:hAnsi="Tahoma" w:cs="Tahoma"/>
          <w:sz w:val="20"/>
          <w:szCs w:val="20"/>
        </w:rPr>
        <w:t xml:space="preserve"> filers missed the May </w:t>
      </w:r>
      <w:r w:rsidR="00324854" w:rsidRPr="008733A3">
        <w:rPr>
          <w:rFonts w:ascii="Tahoma" w:hAnsi="Tahoma" w:cs="Tahoma"/>
          <w:sz w:val="20"/>
          <w:szCs w:val="20"/>
        </w:rPr>
        <w:t xml:space="preserve">filing </w:t>
      </w:r>
    </w:p>
    <w:p w:rsidR="002B1626" w:rsidRPr="008733A3"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8733A3">
        <w:rPr>
          <w:rFonts w:ascii="Tahoma" w:hAnsi="Tahoma" w:cs="Tahoma"/>
          <w:sz w:val="20"/>
          <w:szCs w:val="20"/>
        </w:rPr>
        <w:t>deadline</w:t>
      </w:r>
      <w:r w:rsidR="00E71417" w:rsidRPr="008733A3">
        <w:rPr>
          <w:rFonts w:ascii="Tahoma" w:hAnsi="Tahoma" w:cs="Tahoma"/>
          <w:sz w:val="20"/>
          <w:szCs w:val="20"/>
        </w:rPr>
        <w:t>s</w:t>
      </w:r>
      <w:r w:rsidRPr="008733A3">
        <w:rPr>
          <w:rFonts w:ascii="Tahoma" w:hAnsi="Tahoma" w:cs="Tahoma"/>
          <w:sz w:val="20"/>
          <w:szCs w:val="20"/>
        </w:rPr>
        <w:t xml:space="preserve">, all but </w:t>
      </w:r>
      <w:r w:rsidR="008733A3" w:rsidRPr="008733A3">
        <w:rPr>
          <w:rFonts w:ascii="Tahoma" w:hAnsi="Tahoma" w:cs="Tahoma"/>
          <w:sz w:val="20"/>
          <w:szCs w:val="20"/>
        </w:rPr>
        <w:t>3</w:t>
      </w:r>
      <w:r w:rsidR="001114E6">
        <w:rPr>
          <w:rFonts w:ascii="Tahoma" w:hAnsi="Tahoma" w:cs="Tahoma"/>
          <w:sz w:val="20"/>
          <w:szCs w:val="20"/>
        </w:rPr>
        <w:t>7</w:t>
      </w:r>
      <w:r w:rsidRPr="008733A3">
        <w:rPr>
          <w:rFonts w:ascii="Tahoma" w:hAnsi="Tahoma" w:cs="Tahoma"/>
          <w:sz w:val="20"/>
          <w:szCs w:val="20"/>
        </w:rPr>
        <w:t xml:space="preserve"> had filed by the end of the fiscal year.  Staff responded to more than 1,</w:t>
      </w:r>
      <w:r w:rsidR="00D43FAD" w:rsidRPr="008733A3">
        <w:rPr>
          <w:rFonts w:ascii="Tahoma" w:hAnsi="Tahoma" w:cs="Tahoma"/>
          <w:sz w:val="20"/>
          <w:szCs w:val="20"/>
        </w:rPr>
        <w:t>6</w:t>
      </w:r>
      <w:r w:rsidRPr="008733A3">
        <w:rPr>
          <w:rFonts w:ascii="Tahoma" w:hAnsi="Tahoma" w:cs="Tahoma"/>
          <w:sz w:val="20"/>
          <w:szCs w:val="20"/>
        </w:rPr>
        <w:t>00 telephone inquiries relating to either the completion or amendment of SFIs.</w:t>
      </w:r>
      <w:r w:rsidR="002B1626" w:rsidRPr="008733A3">
        <w:rPr>
          <w:rFonts w:ascii="Tahoma" w:hAnsi="Tahoma" w:cs="Tahoma"/>
          <w:sz w:val="20"/>
          <w:szCs w:val="20"/>
        </w:rPr>
        <w:t xml:space="preserve">  </w:t>
      </w:r>
      <w:r w:rsidR="00076AEF" w:rsidRPr="008733A3">
        <w:rPr>
          <w:rFonts w:ascii="Tahoma" w:hAnsi="Tahoma" w:cs="Tahoma"/>
          <w:sz w:val="20"/>
          <w:szCs w:val="20"/>
        </w:rPr>
        <w:t>Requests for copies of m</w:t>
      </w:r>
      <w:r w:rsidR="0058124B" w:rsidRPr="008733A3">
        <w:rPr>
          <w:rFonts w:ascii="Tahoma" w:hAnsi="Tahoma" w:cs="Tahoma"/>
          <w:sz w:val="20"/>
          <w:szCs w:val="20"/>
        </w:rPr>
        <w:t>ore than</w:t>
      </w:r>
      <w:r w:rsidR="002B1626" w:rsidRPr="008733A3">
        <w:rPr>
          <w:rFonts w:ascii="Tahoma" w:hAnsi="Tahoma" w:cs="Tahoma"/>
          <w:sz w:val="20"/>
          <w:szCs w:val="20"/>
        </w:rPr>
        <w:t xml:space="preserve"> </w:t>
      </w:r>
      <w:r w:rsidR="00D43FAD" w:rsidRPr="008733A3">
        <w:rPr>
          <w:rFonts w:ascii="Tahoma" w:hAnsi="Tahoma" w:cs="Tahoma"/>
          <w:sz w:val="20"/>
          <w:szCs w:val="20"/>
        </w:rPr>
        <w:t xml:space="preserve">924 </w:t>
      </w:r>
      <w:r w:rsidR="002B1626" w:rsidRPr="008733A3">
        <w:rPr>
          <w:rFonts w:ascii="Tahoma" w:hAnsi="Tahoma" w:cs="Tahoma"/>
          <w:sz w:val="20"/>
          <w:szCs w:val="20"/>
        </w:rPr>
        <w:t xml:space="preserve">SFIs were received from the public or media during </w:t>
      </w:r>
      <w:r w:rsidR="00E06D02" w:rsidRPr="008733A3">
        <w:rPr>
          <w:rFonts w:ascii="Tahoma" w:hAnsi="Tahoma" w:cs="Tahoma"/>
          <w:sz w:val="20"/>
          <w:szCs w:val="20"/>
        </w:rPr>
        <w:t>FY 2012</w:t>
      </w:r>
      <w:r w:rsidR="002B1626" w:rsidRPr="008733A3">
        <w:rPr>
          <w:rFonts w:ascii="Tahoma" w:hAnsi="Tahoma" w:cs="Tahoma"/>
          <w:sz w:val="20"/>
          <w:szCs w:val="20"/>
        </w:rPr>
        <w:t>.</w:t>
      </w:r>
    </w:p>
    <w:p w:rsidR="00005CB2" w:rsidRDefault="00005CB2" w:rsidP="0000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rPr>
          <w:rFonts w:ascii="Tahoma" w:hAnsi="Tahoma" w:cs="Tahoma"/>
          <w:sz w:val="20"/>
          <w:szCs w:val="20"/>
        </w:rPr>
      </w:pPr>
    </w:p>
    <w:p w:rsidR="00076AEF"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A total of </w:t>
      </w:r>
      <w:r w:rsidR="00D1726A" w:rsidRPr="00DB54C8">
        <w:rPr>
          <w:rFonts w:ascii="Tahoma" w:hAnsi="Tahoma" w:cs="Tahoma"/>
          <w:sz w:val="20"/>
          <w:szCs w:val="20"/>
        </w:rPr>
        <w:t>2,</w:t>
      </w:r>
      <w:r w:rsidR="00D43FAD" w:rsidRPr="00DB54C8">
        <w:rPr>
          <w:rFonts w:ascii="Tahoma" w:hAnsi="Tahoma" w:cs="Tahoma"/>
          <w:sz w:val="20"/>
          <w:szCs w:val="20"/>
        </w:rPr>
        <w:t>2</w:t>
      </w:r>
      <w:r w:rsidR="00F029E5" w:rsidRPr="00DB54C8">
        <w:rPr>
          <w:rFonts w:ascii="Tahoma" w:hAnsi="Tahoma" w:cs="Tahoma"/>
          <w:sz w:val="20"/>
          <w:szCs w:val="20"/>
        </w:rPr>
        <w:t>68</w:t>
      </w:r>
      <w:r w:rsidRPr="00DB54C8">
        <w:rPr>
          <w:rFonts w:ascii="Tahoma" w:hAnsi="Tahoma" w:cs="Tahoma"/>
          <w:sz w:val="20"/>
          <w:szCs w:val="20"/>
        </w:rPr>
        <w:t xml:space="preserve"> people attended the </w:t>
      </w:r>
      <w:r w:rsidR="00D1726A" w:rsidRPr="00DB54C8">
        <w:rPr>
          <w:rFonts w:ascii="Tahoma" w:hAnsi="Tahoma" w:cs="Tahoma"/>
          <w:sz w:val="20"/>
          <w:szCs w:val="20"/>
        </w:rPr>
        <w:t>6</w:t>
      </w:r>
      <w:r w:rsidR="00F029E5" w:rsidRPr="00DB54C8">
        <w:rPr>
          <w:rFonts w:ascii="Tahoma" w:hAnsi="Tahoma" w:cs="Tahoma"/>
          <w:sz w:val="20"/>
          <w:szCs w:val="20"/>
        </w:rPr>
        <w:t>5</w:t>
      </w:r>
      <w:r w:rsidRPr="00DB54C8">
        <w:rPr>
          <w:rFonts w:ascii="Tahoma" w:hAnsi="Tahoma" w:cs="Tahoma"/>
          <w:sz w:val="20"/>
          <w:szCs w:val="20"/>
        </w:rPr>
        <w:t xml:space="preserve"> educational seminars conducted by the Public Education and Communications Division in </w:t>
      </w:r>
      <w:r w:rsidR="00E06D02" w:rsidRPr="00DB54C8">
        <w:rPr>
          <w:rFonts w:ascii="Tahoma" w:hAnsi="Tahoma" w:cs="Tahoma"/>
          <w:sz w:val="20"/>
          <w:szCs w:val="20"/>
        </w:rPr>
        <w:t>FY 2012</w:t>
      </w:r>
      <w:r w:rsidRPr="00DB54C8">
        <w:rPr>
          <w:rFonts w:ascii="Tahoma" w:hAnsi="Tahoma" w:cs="Tahoma"/>
          <w:sz w:val="20"/>
          <w:szCs w:val="20"/>
        </w:rPr>
        <w:t>.</w:t>
      </w:r>
      <w:r w:rsidR="002B1626" w:rsidRPr="00DB54C8">
        <w:rPr>
          <w:rFonts w:ascii="Tahoma" w:hAnsi="Tahoma" w:cs="Tahoma"/>
          <w:sz w:val="20"/>
          <w:szCs w:val="20"/>
        </w:rPr>
        <w:t xml:space="preserve">  The division also fielded </w:t>
      </w:r>
      <w:r w:rsidR="00D43FAD" w:rsidRPr="00DB54C8">
        <w:rPr>
          <w:rFonts w:ascii="Tahoma" w:hAnsi="Tahoma" w:cs="Tahoma"/>
          <w:sz w:val="20"/>
          <w:szCs w:val="20"/>
        </w:rPr>
        <w:t>more than 970</w:t>
      </w:r>
      <w:r w:rsidR="002B1626" w:rsidRPr="00DB54C8">
        <w:rPr>
          <w:rFonts w:ascii="Tahoma" w:hAnsi="Tahoma" w:cs="Tahoma"/>
          <w:sz w:val="20"/>
          <w:szCs w:val="20"/>
        </w:rPr>
        <w:t xml:space="preserve"> calls from the </w:t>
      </w:r>
    </w:p>
    <w:p w:rsidR="00E346C3" w:rsidRPr="00DB54C8" w:rsidRDefault="00076AEF" w:rsidP="00E34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p</w:t>
      </w:r>
      <w:r w:rsidR="002B1626" w:rsidRPr="00DB54C8">
        <w:rPr>
          <w:rFonts w:ascii="Tahoma" w:hAnsi="Tahoma" w:cs="Tahoma"/>
          <w:sz w:val="20"/>
          <w:szCs w:val="20"/>
        </w:rPr>
        <w:t>ublic</w:t>
      </w:r>
      <w:r w:rsidRPr="00DB54C8">
        <w:rPr>
          <w:rFonts w:ascii="Tahoma" w:hAnsi="Tahoma" w:cs="Tahoma"/>
          <w:sz w:val="20"/>
          <w:szCs w:val="20"/>
        </w:rPr>
        <w:t xml:space="preserve"> a</w:t>
      </w:r>
      <w:r w:rsidR="002B1626" w:rsidRPr="00DB54C8">
        <w:rPr>
          <w:rFonts w:ascii="Tahoma" w:hAnsi="Tahoma" w:cs="Tahoma"/>
          <w:sz w:val="20"/>
          <w:szCs w:val="20"/>
        </w:rPr>
        <w:t>nd</w:t>
      </w:r>
      <w:r w:rsidRPr="00DB54C8">
        <w:rPr>
          <w:rFonts w:ascii="Tahoma" w:hAnsi="Tahoma" w:cs="Tahoma"/>
          <w:sz w:val="20"/>
          <w:szCs w:val="20"/>
        </w:rPr>
        <w:t xml:space="preserve"> </w:t>
      </w:r>
      <w:r w:rsidR="002B1626" w:rsidRPr="00DB54C8">
        <w:rPr>
          <w:rFonts w:ascii="Tahoma" w:hAnsi="Tahoma" w:cs="Tahoma"/>
          <w:sz w:val="20"/>
          <w:szCs w:val="20"/>
        </w:rPr>
        <w:t xml:space="preserve">media seeking information about the Commission, </w:t>
      </w:r>
      <w:r w:rsidR="00E346C3" w:rsidRPr="00DB54C8">
        <w:rPr>
          <w:rFonts w:ascii="Tahoma" w:hAnsi="Tahoma" w:cs="Tahoma"/>
          <w:sz w:val="20"/>
          <w:szCs w:val="20"/>
        </w:rPr>
        <w:t>enforcement matters, the conflict of interest law, or the mandatory education and training requirements.</w:t>
      </w:r>
    </w:p>
    <w:p w:rsidR="00682D03" w:rsidRDefault="00682D0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682D03" w:rsidRDefault="00682D0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682D03" w:rsidRDefault="00682D0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682D03" w:rsidRDefault="00682D0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204AE6" w:rsidRDefault="00204AE6"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204AE6" w:rsidRDefault="00204AE6"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204AE6" w:rsidRDefault="00204AE6"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204AE6" w:rsidRDefault="00204AE6"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204AE6" w:rsidRDefault="00204AE6"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8733A3" w:rsidRDefault="008733A3"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b/>
          <w:bCs/>
          <w:color w:val="000000"/>
        </w:rPr>
      </w:pPr>
    </w:p>
    <w:p w:rsidR="00682D03" w:rsidRDefault="00682D03" w:rsidP="0068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center"/>
        <w:rPr>
          <w:rFonts w:ascii="Tahoma" w:hAnsi="Tahoma" w:cs="Tahoma"/>
          <w:sz w:val="20"/>
          <w:szCs w:val="20"/>
        </w:rPr>
      </w:pPr>
      <w:r>
        <w:rPr>
          <w:rFonts w:ascii="Tahoma" w:hAnsi="Tahoma" w:cs="Tahoma"/>
          <w:b/>
          <w:bCs/>
          <w:color w:val="000000"/>
        </w:rPr>
        <w:t>INTRODUCTION TO THE STATE ETHICS COMMISSION</w:t>
      </w:r>
    </w:p>
    <w:p w:rsidR="00682D03" w:rsidRDefault="00682D0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8733A3" w:rsidRDefault="008733A3"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p>
    <w:p w:rsidR="00005CB2" w:rsidRPr="00DB54C8" w:rsidRDefault="00005CB2" w:rsidP="001B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The Commission’s Enforcement Division reviewed 1,</w:t>
      </w:r>
      <w:r w:rsidR="008D0014" w:rsidRPr="00DB54C8">
        <w:rPr>
          <w:rFonts w:ascii="Tahoma" w:hAnsi="Tahoma" w:cs="Tahoma"/>
          <w:sz w:val="20"/>
          <w:szCs w:val="20"/>
        </w:rPr>
        <w:t>3</w:t>
      </w:r>
      <w:r w:rsidR="00855EB8">
        <w:rPr>
          <w:rFonts w:ascii="Tahoma" w:hAnsi="Tahoma" w:cs="Tahoma"/>
          <w:sz w:val="20"/>
          <w:szCs w:val="20"/>
        </w:rPr>
        <w:t>59</w:t>
      </w:r>
      <w:r w:rsidR="00E114C6" w:rsidRPr="00DB54C8">
        <w:rPr>
          <w:rFonts w:ascii="Tahoma" w:hAnsi="Tahoma" w:cs="Tahoma"/>
          <w:sz w:val="20"/>
          <w:szCs w:val="20"/>
        </w:rPr>
        <w:t xml:space="preserve"> </w:t>
      </w:r>
      <w:r w:rsidRPr="00DB54C8">
        <w:rPr>
          <w:rFonts w:ascii="Tahoma" w:hAnsi="Tahoma" w:cs="Tahoma"/>
          <w:sz w:val="20"/>
          <w:szCs w:val="20"/>
        </w:rPr>
        <w:t xml:space="preserve">complaints either received during </w:t>
      </w:r>
      <w:r w:rsidR="00E06D02" w:rsidRPr="00DB54C8">
        <w:rPr>
          <w:rFonts w:ascii="Tahoma" w:hAnsi="Tahoma" w:cs="Tahoma"/>
          <w:sz w:val="20"/>
          <w:szCs w:val="20"/>
        </w:rPr>
        <w:t>FY 2012</w:t>
      </w:r>
      <w:r w:rsidRPr="00DB54C8">
        <w:rPr>
          <w:rFonts w:ascii="Tahoma" w:hAnsi="Tahoma" w:cs="Tahoma"/>
          <w:sz w:val="20"/>
          <w:szCs w:val="20"/>
        </w:rPr>
        <w:t xml:space="preserve">, or </w:t>
      </w:r>
      <w:r w:rsidR="00A242F4" w:rsidRPr="00DB54C8">
        <w:rPr>
          <w:rFonts w:ascii="Tahoma" w:hAnsi="Tahoma" w:cs="Tahoma"/>
          <w:sz w:val="20"/>
          <w:szCs w:val="20"/>
        </w:rPr>
        <w:t xml:space="preserve">which were </w:t>
      </w:r>
      <w:r w:rsidRPr="00DB54C8">
        <w:rPr>
          <w:rFonts w:ascii="Tahoma" w:hAnsi="Tahoma" w:cs="Tahoma"/>
          <w:sz w:val="20"/>
          <w:szCs w:val="20"/>
        </w:rPr>
        <w:t xml:space="preserve">pending at the beginning of </w:t>
      </w:r>
      <w:r w:rsidR="00E06D02" w:rsidRPr="00DB54C8">
        <w:rPr>
          <w:rFonts w:ascii="Tahoma" w:hAnsi="Tahoma" w:cs="Tahoma"/>
          <w:sz w:val="20"/>
          <w:szCs w:val="20"/>
        </w:rPr>
        <w:t>FY 2012</w:t>
      </w:r>
      <w:r w:rsidRPr="00DB54C8">
        <w:rPr>
          <w:rFonts w:ascii="Tahoma" w:hAnsi="Tahoma" w:cs="Tahoma"/>
          <w:sz w:val="20"/>
          <w:szCs w:val="20"/>
        </w:rPr>
        <w:t>, alleging violations of the conflict of interest and financial disclosure laws.</w:t>
      </w:r>
      <w:r w:rsidR="00591DBF" w:rsidRPr="00DB54C8">
        <w:rPr>
          <w:rFonts w:ascii="Tahoma" w:hAnsi="Tahoma" w:cs="Tahoma"/>
          <w:sz w:val="20"/>
          <w:szCs w:val="20"/>
        </w:rPr>
        <w:t xml:space="preserve">  </w:t>
      </w:r>
      <w:r w:rsidR="00A242F4" w:rsidRPr="00DB54C8">
        <w:rPr>
          <w:rFonts w:ascii="Tahoma" w:hAnsi="Tahoma" w:cs="Tahoma"/>
          <w:sz w:val="20"/>
          <w:szCs w:val="20"/>
        </w:rPr>
        <w:t>Enforcement Division</w:t>
      </w:r>
      <w:r w:rsidRPr="00DB54C8">
        <w:rPr>
          <w:rFonts w:ascii="Tahoma" w:hAnsi="Tahoma" w:cs="Tahoma"/>
          <w:sz w:val="20"/>
          <w:szCs w:val="20"/>
        </w:rPr>
        <w:t xml:space="preserve"> staff conducted interviews, obtained additional information and analyzed documents as part of </w:t>
      </w:r>
      <w:r w:rsidR="00A242F4" w:rsidRPr="00DB54C8">
        <w:rPr>
          <w:rFonts w:ascii="Tahoma" w:hAnsi="Tahoma" w:cs="Tahoma"/>
          <w:sz w:val="20"/>
          <w:szCs w:val="20"/>
        </w:rPr>
        <w:t>their</w:t>
      </w:r>
      <w:r w:rsidRPr="00DB54C8">
        <w:rPr>
          <w:rFonts w:ascii="Tahoma" w:hAnsi="Tahoma" w:cs="Tahoma"/>
          <w:sz w:val="20"/>
          <w:szCs w:val="20"/>
        </w:rPr>
        <w:t xml:space="preserve"> initial review</w:t>
      </w:r>
      <w:r w:rsidR="00A242F4" w:rsidRPr="00DB54C8">
        <w:rPr>
          <w:rFonts w:ascii="Tahoma" w:hAnsi="Tahoma" w:cs="Tahoma"/>
          <w:sz w:val="20"/>
          <w:szCs w:val="20"/>
        </w:rPr>
        <w:t xml:space="preserve"> of these complaints</w:t>
      </w:r>
      <w:r w:rsidRPr="00DB54C8">
        <w:rPr>
          <w:rFonts w:ascii="Tahoma" w:hAnsi="Tahoma" w:cs="Tahoma"/>
          <w:sz w:val="20"/>
          <w:szCs w:val="20"/>
        </w:rPr>
        <w:t xml:space="preserve">.  The Enforcement Division issued </w:t>
      </w:r>
      <w:r w:rsidR="00E114C6" w:rsidRPr="00DB54C8">
        <w:rPr>
          <w:rFonts w:ascii="Tahoma" w:hAnsi="Tahoma" w:cs="Tahoma"/>
          <w:sz w:val="20"/>
          <w:szCs w:val="20"/>
        </w:rPr>
        <w:t>160</w:t>
      </w:r>
      <w:r w:rsidRPr="00DB54C8">
        <w:rPr>
          <w:rFonts w:ascii="Tahoma" w:hAnsi="Tahoma" w:cs="Tahoma"/>
          <w:sz w:val="20"/>
          <w:szCs w:val="20"/>
        </w:rPr>
        <w:t xml:space="preserve"> private educational letters, initiated </w:t>
      </w:r>
      <w:r w:rsidR="00E114C6" w:rsidRPr="00DB54C8">
        <w:rPr>
          <w:rFonts w:ascii="Tahoma" w:hAnsi="Tahoma" w:cs="Tahoma"/>
          <w:sz w:val="20"/>
          <w:szCs w:val="20"/>
        </w:rPr>
        <w:t>66</w:t>
      </w:r>
      <w:r w:rsidRPr="00DB54C8">
        <w:rPr>
          <w:rFonts w:ascii="Tahoma" w:hAnsi="Tahoma" w:cs="Tahoma"/>
          <w:sz w:val="20"/>
          <w:szCs w:val="20"/>
        </w:rPr>
        <w:t xml:space="preserve"> investigations, recommended </w:t>
      </w:r>
      <w:r w:rsidR="00E114C6" w:rsidRPr="00DB54C8">
        <w:rPr>
          <w:rFonts w:ascii="Tahoma" w:hAnsi="Tahoma" w:cs="Tahoma"/>
          <w:sz w:val="20"/>
          <w:szCs w:val="20"/>
        </w:rPr>
        <w:t>3</w:t>
      </w:r>
      <w:r w:rsidR="003545AE" w:rsidRPr="00DB54C8">
        <w:rPr>
          <w:rFonts w:ascii="Tahoma" w:hAnsi="Tahoma" w:cs="Tahoma"/>
          <w:sz w:val="20"/>
          <w:szCs w:val="20"/>
        </w:rPr>
        <w:t>9</w:t>
      </w:r>
      <w:r w:rsidRPr="00DB54C8">
        <w:rPr>
          <w:rFonts w:ascii="Tahoma" w:hAnsi="Tahoma" w:cs="Tahoma"/>
          <w:sz w:val="20"/>
          <w:szCs w:val="20"/>
        </w:rPr>
        <w:t xml:space="preserve"> cases for formal review by the Commission and concluded </w:t>
      </w:r>
      <w:r w:rsidR="00E114C6" w:rsidRPr="00DB54C8">
        <w:rPr>
          <w:rFonts w:ascii="Tahoma" w:hAnsi="Tahoma" w:cs="Tahoma"/>
          <w:sz w:val="20"/>
          <w:szCs w:val="20"/>
        </w:rPr>
        <w:t>47</w:t>
      </w:r>
      <w:r w:rsidRPr="00DB54C8">
        <w:rPr>
          <w:rFonts w:ascii="Tahoma" w:hAnsi="Tahoma" w:cs="Tahoma"/>
          <w:sz w:val="20"/>
          <w:szCs w:val="20"/>
        </w:rPr>
        <w:t xml:space="preserve"> formal inquiries.  The Enforcement Division issued </w:t>
      </w:r>
      <w:r w:rsidR="00FD12FC" w:rsidRPr="00DB54C8">
        <w:rPr>
          <w:rFonts w:ascii="Tahoma" w:hAnsi="Tahoma" w:cs="Tahoma"/>
          <w:sz w:val="20"/>
          <w:szCs w:val="20"/>
        </w:rPr>
        <w:t>8</w:t>
      </w:r>
      <w:r w:rsidRPr="00DB54C8">
        <w:rPr>
          <w:rFonts w:ascii="Tahoma" w:hAnsi="Tahoma" w:cs="Tahoma"/>
          <w:sz w:val="20"/>
          <w:szCs w:val="20"/>
        </w:rPr>
        <w:t xml:space="preserve"> Orders to Show Cause initiating public adjudicatory hearings, and negotiated </w:t>
      </w:r>
      <w:r w:rsidR="00E5564E" w:rsidRPr="00DB54C8">
        <w:rPr>
          <w:rFonts w:ascii="Tahoma" w:hAnsi="Tahoma" w:cs="Tahoma"/>
          <w:sz w:val="20"/>
          <w:szCs w:val="20"/>
        </w:rPr>
        <w:t>12</w:t>
      </w:r>
      <w:r w:rsidRPr="00DB54C8">
        <w:rPr>
          <w:rFonts w:ascii="Tahoma" w:hAnsi="Tahoma" w:cs="Tahoma"/>
          <w:sz w:val="20"/>
          <w:szCs w:val="20"/>
        </w:rPr>
        <w:t xml:space="preserve"> Disposition Agreements.  </w:t>
      </w:r>
      <w:r w:rsidR="00E5564E" w:rsidRPr="00DB54C8">
        <w:rPr>
          <w:rFonts w:ascii="Tahoma" w:hAnsi="Tahoma" w:cs="Tahoma"/>
          <w:sz w:val="20"/>
          <w:szCs w:val="20"/>
        </w:rPr>
        <w:t>Four</w:t>
      </w:r>
      <w:r w:rsidRPr="00DB54C8">
        <w:rPr>
          <w:rFonts w:ascii="Tahoma" w:hAnsi="Tahoma" w:cs="Tahoma"/>
          <w:sz w:val="20"/>
          <w:szCs w:val="20"/>
        </w:rPr>
        <w:t xml:space="preserve"> adjudicatory hearings were completed, which resulted in </w:t>
      </w:r>
      <w:r w:rsidR="00A242F4" w:rsidRPr="00DB54C8">
        <w:rPr>
          <w:rFonts w:ascii="Tahoma" w:hAnsi="Tahoma" w:cs="Tahoma"/>
          <w:sz w:val="20"/>
          <w:szCs w:val="20"/>
        </w:rPr>
        <w:t>D</w:t>
      </w:r>
      <w:r w:rsidRPr="00DB54C8">
        <w:rPr>
          <w:rFonts w:ascii="Tahoma" w:hAnsi="Tahoma" w:cs="Tahoma"/>
          <w:sz w:val="20"/>
          <w:szCs w:val="20"/>
        </w:rPr>
        <w:t xml:space="preserve">ecisions and </w:t>
      </w:r>
      <w:r w:rsidR="00A242F4" w:rsidRPr="00DB54C8">
        <w:rPr>
          <w:rFonts w:ascii="Tahoma" w:hAnsi="Tahoma" w:cs="Tahoma"/>
          <w:sz w:val="20"/>
          <w:szCs w:val="20"/>
        </w:rPr>
        <w:t>O</w:t>
      </w:r>
      <w:r w:rsidRPr="00DB54C8">
        <w:rPr>
          <w:rFonts w:ascii="Tahoma" w:hAnsi="Tahoma" w:cs="Tahoma"/>
          <w:sz w:val="20"/>
          <w:szCs w:val="20"/>
        </w:rPr>
        <w:t>rders by the Commission.</w:t>
      </w:r>
    </w:p>
    <w:p w:rsidR="00005CB2" w:rsidRDefault="006439E3" w:rsidP="00005CB2">
      <w:r>
        <w:br w:type="page"/>
      </w:r>
    </w:p>
    <w:p w:rsidR="00005CB2" w:rsidRDefault="00005CB2" w:rsidP="00005CB2"/>
    <w:p w:rsidR="00005CB2" w:rsidRDefault="00005CB2" w:rsidP="007E06C2">
      <w:pPr>
        <w:jc w:val="center"/>
        <w:rPr>
          <w:rFonts w:ascii="Tahoma" w:hAnsi="Tahoma" w:cs="Tahoma"/>
          <w:b/>
          <w:bCs/>
          <w:color w:val="000000"/>
        </w:rPr>
      </w:pPr>
      <w:r>
        <w:rPr>
          <w:rFonts w:ascii="Tahoma" w:hAnsi="Tahoma" w:cs="Tahoma"/>
          <w:b/>
          <w:bCs/>
          <w:color w:val="000000"/>
        </w:rPr>
        <w:t>LEGAL DIVISION</w:t>
      </w:r>
    </w:p>
    <w:p w:rsidR="00005CB2" w:rsidRDefault="00005CB2" w:rsidP="007E06C2">
      <w:pPr>
        <w:jc w:val="center"/>
        <w:rPr>
          <w:rFonts w:ascii="Tahoma" w:hAnsi="Tahoma" w:cs="Tahoma"/>
          <w:b/>
          <w:bCs/>
          <w:color w:val="000000"/>
        </w:rPr>
      </w:pPr>
    </w:p>
    <w:p w:rsidR="00005CB2" w:rsidRDefault="00005CB2" w:rsidP="007E06C2">
      <w:pPr>
        <w:jc w:val="center"/>
        <w:rPr>
          <w:rFonts w:ascii="Tahoma" w:hAnsi="Tahoma" w:cs="Tahoma"/>
          <w:b/>
          <w:bCs/>
          <w:color w:val="000000"/>
        </w:rPr>
      </w:pPr>
      <w:r>
        <w:rPr>
          <w:rFonts w:ascii="Tahoma" w:hAnsi="Tahoma" w:cs="Tahoma"/>
          <w:b/>
          <w:bCs/>
          <w:color w:val="000000"/>
        </w:rPr>
        <w:t>Advice and Opinions</w:t>
      </w:r>
    </w:p>
    <w:p w:rsidR="00005CB2" w:rsidRPr="00005CB2" w:rsidRDefault="00005CB2" w:rsidP="00005CB2">
      <w:pPr>
        <w:autoSpaceDE w:val="0"/>
        <w:autoSpaceDN w:val="0"/>
        <w:adjustRightInd w:val="0"/>
        <w:spacing w:line="260" w:lineRule="atLeast"/>
        <w:rPr>
          <w:rFonts w:ascii="Tahoma" w:hAnsi="Tahoma" w:cs="Tahoma"/>
          <w:color w:val="000000"/>
          <w:sz w:val="20"/>
          <w:szCs w:val="20"/>
        </w:rPr>
      </w:pPr>
    </w:p>
    <w:p w:rsidR="00005CB2" w:rsidRPr="00DB54C8" w:rsidRDefault="00005CB2" w:rsidP="00B40AA6">
      <w:pPr>
        <w:jc w:val="both"/>
        <w:rPr>
          <w:rFonts w:ascii="Tahoma" w:hAnsi="Tahoma" w:cs="Tahoma"/>
          <w:sz w:val="20"/>
          <w:szCs w:val="20"/>
        </w:rPr>
      </w:pPr>
      <w:r w:rsidRPr="00DB54C8">
        <w:rPr>
          <w:rFonts w:ascii="Tahoma" w:hAnsi="Tahoma" w:cs="Tahoma"/>
          <w:sz w:val="20"/>
          <w:szCs w:val="20"/>
        </w:rPr>
        <w:t xml:space="preserve">Individuals who fall within the jurisdiction of G.L. c. 268A and G.L. c. 268B are entitled to receive confidential advice about whether their own proposed activities are permissible under these laws.  The Legal Division consists of a Chief, who also serves as the Commission’s General Counsel, </w:t>
      </w:r>
      <w:r w:rsidR="00E5564E" w:rsidRPr="00DB54C8">
        <w:rPr>
          <w:rFonts w:ascii="Tahoma" w:hAnsi="Tahoma" w:cs="Tahoma"/>
          <w:sz w:val="20"/>
          <w:szCs w:val="20"/>
        </w:rPr>
        <w:t xml:space="preserve">two </w:t>
      </w:r>
      <w:r w:rsidRPr="00DB54C8">
        <w:rPr>
          <w:rFonts w:ascii="Tahoma" w:hAnsi="Tahoma" w:cs="Tahoma"/>
          <w:sz w:val="20"/>
          <w:szCs w:val="20"/>
        </w:rPr>
        <w:t>Deputy Chief</w:t>
      </w:r>
      <w:r w:rsidR="00E5564E" w:rsidRPr="00DB54C8">
        <w:rPr>
          <w:rFonts w:ascii="Tahoma" w:hAnsi="Tahoma" w:cs="Tahoma"/>
          <w:sz w:val="20"/>
          <w:szCs w:val="20"/>
        </w:rPr>
        <w:t>s</w:t>
      </w:r>
      <w:r w:rsidRPr="00DB54C8">
        <w:rPr>
          <w:rFonts w:ascii="Tahoma" w:hAnsi="Tahoma" w:cs="Tahoma"/>
          <w:sz w:val="20"/>
          <w:szCs w:val="20"/>
        </w:rPr>
        <w:t xml:space="preserve">, </w:t>
      </w:r>
      <w:r w:rsidR="00E5564E" w:rsidRPr="00DB54C8">
        <w:rPr>
          <w:rFonts w:ascii="Tahoma" w:hAnsi="Tahoma" w:cs="Tahoma"/>
          <w:sz w:val="20"/>
          <w:szCs w:val="20"/>
        </w:rPr>
        <w:t>two</w:t>
      </w:r>
      <w:r w:rsidRPr="00DB54C8">
        <w:rPr>
          <w:rFonts w:ascii="Tahoma" w:hAnsi="Tahoma" w:cs="Tahoma"/>
          <w:sz w:val="20"/>
          <w:szCs w:val="20"/>
        </w:rPr>
        <w:t xml:space="preserve"> staff attorneys, a financial </w:t>
      </w:r>
      <w:r w:rsidR="00E5564E" w:rsidRPr="00DB54C8">
        <w:rPr>
          <w:rFonts w:ascii="Tahoma" w:hAnsi="Tahoma" w:cs="Tahoma"/>
          <w:sz w:val="20"/>
          <w:szCs w:val="20"/>
        </w:rPr>
        <w:t>disclosure administrator/analyst</w:t>
      </w:r>
      <w:r w:rsidRPr="00DB54C8">
        <w:rPr>
          <w:rFonts w:ascii="Tahoma" w:hAnsi="Tahoma" w:cs="Tahoma"/>
          <w:sz w:val="20"/>
          <w:szCs w:val="20"/>
        </w:rPr>
        <w:t xml:space="preserve"> and an administrative assistant.  In addition to providing advice, the Legal Division advises the Commission during adjudicatory proceedings, represents the Commission in court and administers the Statements of Financial Interests process and requirements.  </w:t>
      </w:r>
    </w:p>
    <w:p w:rsidR="00005CB2" w:rsidRDefault="00005CB2" w:rsidP="00005CB2">
      <w:pPr>
        <w:rPr>
          <w:rFonts w:ascii="Tahoma" w:hAnsi="Tahoma" w:cs="Tahoma"/>
          <w:color w:val="000000"/>
          <w:sz w:val="20"/>
          <w:szCs w:val="20"/>
        </w:rPr>
      </w:pPr>
    </w:p>
    <w:p w:rsidR="00005CB2" w:rsidRPr="00005CB2" w:rsidRDefault="00005CB2" w:rsidP="00005CB2">
      <w:pPr>
        <w:autoSpaceDE w:val="0"/>
        <w:autoSpaceDN w:val="0"/>
        <w:adjustRightInd w:val="0"/>
        <w:jc w:val="center"/>
        <w:rPr>
          <w:rFonts w:ascii="Tahoma" w:hAnsi="Tahoma" w:cs="Tahoma"/>
          <w:sz w:val="20"/>
          <w:szCs w:val="20"/>
        </w:rPr>
      </w:pPr>
      <w:r w:rsidRPr="00005CB2">
        <w:rPr>
          <w:rFonts w:ascii="Tahoma" w:hAnsi="Tahoma" w:cs="Tahoma"/>
          <w:b/>
          <w:bCs/>
          <w:sz w:val="22"/>
          <w:szCs w:val="22"/>
        </w:rPr>
        <w:t>Commission Opinions</w:t>
      </w: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FA3C51"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Opinions of the Commission serve as a legal defense in subsequent proceedings concerning the requesting individual’s conduct, unless the request omits or misstates material facts.  The</w:t>
      </w:r>
      <w:r w:rsidR="00FA3C51">
        <w:rPr>
          <w:rFonts w:ascii="Tahoma" w:hAnsi="Tahoma" w:cs="Tahoma"/>
          <w:sz w:val="20"/>
          <w:szCs w:val="20"/>
        </w:rPr>
        <w:t xml:space="preserve"> </w:t>
      </w:r>
      <w:r w:rsidRPr="00005CB2">
        <w:rPr>
          <w:rFonts w:ascii="Tahoma" w:hAnsi="Tahoma" w:cs="Tahoma"/>
          <w:sz w:val="20"/>
          <w:szCs w:val="20"/>
        </w:rPr>
        <w:t>Legal</w:t>
      </w:r>
    </w:p>
    <w:p w:rsidR="008C6016" w:rsidRDefault="00FA3C51" w:rsidP="008C6016">
      <w:pPr>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w:pict>
          <v:shape id="_x0000_s1052" type="#_x0000_t202" style="position:absolute;left:0;text-align:left;margin-left:330pt;margin-top:22.85pt;width:135pt;height:195pt;z-index:-251661312" fillcolor="green" stroked="f" strokecolor="green">
            <v:textbox style="mso-next-textbox:#_x0000_s1052">
              <w:txbxContent>
                <w:p w:rsidR="00DB54C8" w:rsidRDefault="00DB54C8" w:rsidP="00F021A9">
                  <w:pPr>
                    <w:jc w:val="center"/>
                    <w:rPr>
                      <w:color w:val="FFFFFF"/>
                    </w:rPr>
                  </w:pPr>
                </w:p>
                <w:p w:rsidR="00DB54C8" w:rsidRPr="0045321F" w:rsidRDefault="00DB54C8" w:rsidP="00F021A9">
                  <w:pPr>
                    <w:jc w:val="center"/>
                    <w:rPr>
                      <w:rFonts w:ascii="Tahoma" w:hAnsi="Tahoma" w:cs="Tahoma"/>
                      <w:color w:val="FFFFFF"/>
                    </w:rPr>
                  </w:pPr>
                  <w:r>
                    <w:rPr>
                      <w:rFonts w:ascii="Tahoma" w:hAnsi="Tahoma" w:cs="Tahoma"/>
                      <w:color w:val="FFFFFF"/>
                    </w:rPr>
                    <w:t>H I G H L I G H T S</w:t>
                  </w:r>
                </w:p>
                <w:p w:rsidR="00DB54C8" w:rsidRPr="00F132A0" w:rsidRDefault="00DB54C8"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F021A9">
                  <w:pPr>
                    <w:rPr>
                      <w:color w:val="FFFFFF"/>
                      <w:u w:val="single"/>
                    </w:rPr>
                  </w:pPr>
                </w:p>
                <w:p w:rsidR="00DB54C8" w:rsidRDefault="009E044C" w:rsidP="0045321F">
                  <w:pPr>
                    <w:jc w:val="center"/>
                    <w:rPr>
                      <w:rFonts w:ascii="Tahoma" w:hAnsi="Tahoma" w:cs="Tahoma"/>
                      <w:color w:val="FFFFFF"/>
                      <w:sz w:val="20"/>
                      <w:szCs w:val="20"/>
                    </w:rPr>
                  </w:pPr>
                  <w:r>
                    <w:rPr>
                      <w:rFonts w:ascii="Tahoma" w:hAnsi="Tahoma" w:cs="Tahoma"/>
                      <w:color w:val="FFFFFF"/>
                      <w:sz w:val="20"/>
                      <w:szCs w:val="20"/>
                    </w:rPr>
                    <w:t xml:space="preserve">430 online requests for </w:t>
                  </w:r>
                  <w:r w:rsidR="00DB54C8">
                    <w:rPr>
                      <w:rFonts w:ascii="Tahoma" w:hAnsi="Tahoma" w:cs="Tahoma"/>
                      <w:color w:val="FFFFFF"/>
                      <w:sz w:val="20"/>
                      <w:szCs w:val="20"/>
                    </w:rPr>
                    <w:t xml:space="preserve"> advice were received </w:t>
                  </w:r>
                </w:p>
                <w:p w:rsidR="00DB54C8" w:rsidRPr="0045321F" w:rsidRDefault="00DB54C8" w:rsidP="0045321F">
                  <w:pPr>
                    <w:jc w:val="center"/>
                    <w:rPr>
                      <w:rFonts w:ascii="Tahoma" w:hAnsi="Tahoma" w:cs="Tahoma"/>
                      <w:color w:val="FFFFFF"/>
                      <w:sz w:val="20"/>
                      <w:szCs w:val="20"/>
                    </w:rPr>
                  </w:pPr>
                  <w:r>
                    <w:rPr>
                      <w:rFonts w:ascii="Tahoma" w:hAnsi="Tahoma" w:cs="Tahoma"/>
                      <w:color w:val="FFFFFF"/>
                      <w:sz w:val="20"/>
                      <w:szCs w:val="20"/>
                    </w:rPr>
                    <w:t xml:space="preserve">in FY 2012 </w:t>
                  </w:r>
                </w:p>
                <w:p w:rsidR="00DB54C8" w:rsidRPr="00F132A0" w:rsidRDefault="00DB54C8" w:rsidP="00F021A9">
                  <w:pPr>
                    <w:rPr>
                      <w:color w:val="FFFFFF"/>
                    </w:rPr>
                  </w:pPr>
                  <w:r w:rsidRPr="00F132A0">
                    <w:rPr>
                      <w:color w:val="FFFFFF"/>
                    </w:rPr>
                    <w:tab/>
                  </w:r>
                  <w:r w:rsidRPr="00F132A0">
                    <w:rPr>
                      <w:color w:val="FFFFFF"/>
                      <w:u w:val="single"/>
                    </w:rPr>
                    <w:tab/>
                  </w:r>
                </w:p>
                <w:p w:rsidR="00DB54C8" w:rsidRPr="00F132A0" w:rsidRDefault="00DB54C8" w:rsidP="00F021A9">
                  <w:pPr>
                    <w:rPr>
                      <w:color w:val="FFFFFF"/>
                    </w:rPr>
                  </w:pPr>
                </w:p>
                <w:p w:rsidR="00DB54C8" w:rsidRPr="0045321F" w:rsidRDefault="00DB54C8" w:rsidP="0045321F">
                  <w:pPr>
                    <w:jc w:val="center"/>
                    <w:rPr>
                      <w:rFonts w:ascii="Tahoma" w:hAnsi="Tahoma" w:cs="Tahoma"/>
                      <w:color w:val="FFFFFF"/>
                      <w:sz w:val="20"/>
                      <w:szCs w:val="20"/>
                    </w:rPr>
                  </w:pPr>
                  <w:r>
                    <w:rPr>
                      <w:rFonts w:ascii="Tahoma" w:hAnsi="Tahoma" w:cs="Tahoma"/>
                      <w:color w:val="FFFFFF"/>
                      <w:sz w:val="20"/>
                      <w:szCs w:val="20"/>
                    </w:rPr>
                    <w:t>66% of written requests for advice received a response within 30 days</w:t>
                  </w:r>
                  <w:r w:rsidRPr="00F132A0">
                    <w:rPr>
                      <w:color w:val="FFFFFF"/>
                      <w:u w:val="single"/>
                    </w:rPr>
                    <w:t xml:space="preserve">  </w:t>
                  </w:r>
                </w:p>
                <w:p w:rsidR="00DB54C8" w:rsidRPr="00F132A0" w:rsidRDefault="00DB54C8" w:rsidP="00F021A9">
                  <w:pPr>
                    <w:rPr>
                      <w:color w:val="FFFFFF"/>
                      <w:u w:val="single"/>
                    </w:rPr>
                  </w:pPr>
                </w:p>
              </w:txbxContent>
            </v:textbox>
          </v:shape>
        </w:pict>
      </w:r>
      <w:r w:rsidR="00005CB2" w:rsidRPr="00005CB2">
        <w:rPr>
          <w:rFonts w:ascii="Tahoma" w:hAnsi="Tahoma" w:cs="Tahoma"/>
          <w:sz w:val="20"/>
          <w:szCs w:val="20"/>
        </w:rPr>
        <w:t>Division strives to answer written requests for advice within</w:t>
      </w:r>
      <w:r w:rsidR="00B40AA6">
        <w:rPr>
          <w:rFonts w:ascii="Tahoma" w:hAnsi="Tahoma" w:cs="Tahoma"/>
          <w:sz w:val="20"/>
          <w:szCs w:val="20"/>
        </w:rPr>
        <w:t xml:space="preserve"> </w:t>
      </w:r>
      <w:r w:rsidR="00005CB2" w:rsidRPr="00005CB2">
        <w:rPr>
          <w:rFonts w:ascii="Tahoma" w:hAnsi="Tahoma" w:cs="Tahoma"/>
          <w:sz w:val="20"/>
          <w:szCs w:val="20"/>
        </w:rPr>
        <w:t xml:space="preserve">four weeks.  Most requests for advice are handled </w:t>
      </w:r>
      <w:r w:rsidR="00324854">
        <w:rPr>
          <w:rFonts w:ascii="Tahoma" w:hAnsi="Tahoma" w:cs="Tahoma"/>
          <w:sz w:val="20"/>
          <w:szCs w:val="20"/>
        </w:rPr>
        <w:t>by</w:t>
      </w:r>
      <w:r w:rsidR="00005CB2" w:rsidRPr="00005CB2">
        <w:rPr>
          <w:rFonts w:ascii="Tahoma" w:hAnsi="Tahoma" w:cs="Tahoma"/>
          <w:sz w:val="20"/>
          <w:szCs w:val="20"/>
        </w:rPr>
        <w:t xml:space="preserve"> telephone on the day of the call.  In </w:t>
      </w:r>
      <w:r w:rsidR="00E06D02">
        <w:rPr>
          <w:rFonts w:ascii="Tahoma" w:hAnsi="Tahoma" w:cs="Tahoma"/>
          <w:sz w:val="20"/>
          <w:szCs w:val="20"/>
        </w:rPr>
        <w:t>FY 2012</w:t>
      </w:r>
      <w:r w:rsidR="00005CB2" w:rsidRPr="00005CB2">
        <w:rPr>
          <w:rFonts w:ascii="Tahoma" w:hAnsi="Tahoma" w:cs="Tahoma"/>
          <w:sz w:val="20"/>
          <w:szCs w:val="20"/>
        </w:rPr>
        <w:t xml:space="preserve">, the </w:t>
      </w:r>
    </w:p>
    <w:p w:rsidR="008C6016" w:rsidRPr="00DB54C8"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Commission’s Legal</w:t>
      </w:r>
      <w:r w:rsidR="00B40AA6">
        <w:rPr>
          <w:rFonts w:ascii="Tahoma" w:hAnsi="Tahoma" w:cs="Tahoma"/>
          <w:sz w:val="20"/>
          <w:szCs w:val="20"/>
        </w:rPr>
        <w:t xml:space="preserve"> </w:t>
      </w:r>
      <w:r w:rsidRPr="00DB54C8">
        <w:rPr>
          <w:rFonts w:ascii="Tahoma" w:hAnsi="Tahoma" w:cs="Tahoma"/>
          <w:sz w:val="20"/>
          <w:szCs w:val="20"/>
        </w:rPr>
        <w:t xml:space="preserve">Division responded to </w:t>
      </w:r>
      <w:r w:rsidR="00EB1AAA" w:rsidRPr="00DB54C8">
        <w:rPr>
          <w:rFonts w:ascii="Tahoma" w:hAnsi="Tahoma" w:cs="Tahoma"/>
          <w:sz w:val="20"/>
          <w:szCs w:val="20"/>
        </w:rPr>
        <w:t>44</w:t>
      </w:r>
      <w:r w:rsidR="00184060" w:rsidRPr="00DB54C8">
        <w:rPr>
          <w:rFonts w:ascii="Tahoma" w:hAnsi="Tahoma" w:cs="Tahoma"/>
          <w:sz w:val="20"/>
          <w:szCs w:val="20"/>
        </w:rPr>
        <w:t>2</w:t>
      </w:r>
      <w:r w:rsidRPr="00DB54C8">
        <w:rPr>
          <w:rFonts w:ascii="Tahoma" w:hAnsi="Tahoma" w:cs="Tahoma"/>
          <w:sz w:val="20"/>
          <w:szCs w:val="20"/>
        </w:rPr>
        <w:t xml:space="preserve"> requests for advice </w:t>
      </w:r>
    </w:p>
    <w:p w:rsidR="008C6016" w:rsidRPr="00DB54C8" w:rsidRDefault="00005CB2" w:rsidP="008C601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through informal</w:t>
      </w:r>
      <w:r w:rsidR="00B40AA6" w:rsidRPr="00DB54C8">
        <w:rPr>
          <w:rFonts w:ascii="Tahoma" w:hAnsi="Tahoma" w:cs="Tahoma"/>
          <w:sz w:val="20"/>
          <w:szCs w:val="20"/>
        </w:rPr>
        <w:t xml:space="preserve"> </w:t>
      </w:r>
      <w:r w:rsidRPr="00DB54C8">
        <w:rPr>
          <w:rFonts w:ascii="Tahoma" w:hAnsi="Tahoma" w:cs="Tahoma"/>
          <w:sz w:val="20"/>
          <w:szCs w:val="20"/>
        </w:rPr>
        <w:t>letters, and 4,</w:t>
      </w:r>
      <w:r w:rsidR="00EB1AAA" w:rsidRPr="00DB54C8">
        <w:rPr>
          <w:rFonts w:ascii="Tahoma" w:hAnsi="Tahoma" w:cs="Tahoma"/>
          <w:sz w:val="20"/>
          <w:szCs w:val="20"/>
        </w:rPr>
        <w:t>9</w:t>
      </w:r>
      <w:r w:rsidRPr="00DB54C8">
        <w:rPr>
          <w:rFonts w:ascii="Tahoma" w:hAnsi="Tahoma" w:cs="Tahoma"/>
          <w:sz w:val="20"/>
          <w:szCs w:val="20"/>
        </w:rPr>
        <w:t>4</w:t>
      </w:r>
      <w:r w:rsidR="00184060" w:rsidRPr="00DB54C8">
        <w:rPr>
          <w:rFonts w:ascii="Tahoma" w:hAnsi="Tahoma" w:cs="Tahoma"/>
          <w:sz w:val="20"/>
          <w:szCs w:val="20"/>
        </w:rPr>
        <w:t>8</w:t>
      </w:r>
      <w:r w:rsidRPr="00DB54C8">
        <w:rPr>
          <w:rFonts w:ascii="Tahoma" w:hAnsi="Tahoma" w:cs="Tahoma"/>
          <w:sz w:val="20"/>
          <w:szCs w:val="20"/>
        </w:rPr>
        <w:t xml:space="preserve"> requests via telephone and office </w:t>
      </w:r>
    </w:p>
    <w:p w:rsidR="00005CB2" w:rsidRPr="00DB54C8" w:rsidRDefault="00005CB2" w:rsidP="008C601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visits.  A total of</w:t>
      </w:r>
      <w:r w:rsidR="00B40AA6" w:rsidRPr="00DB54C8">
        <w:rPr>
          <w:rFonts w:ascii="Tahoma" w:hAnsi="Tahoma" w:cs="Tahoma"/>
          <w:sz w:val="20"/>
          <w:szCs w:val="20"/>
        </w:rPr>
        <w:t xml:space="preserve"> </w:t>
      </w:r>
      <w:r w:rsidR="00890DB1" w:rsidRPr="00DB54C8">
        <w:rPr>
          <w:rFonts w:ascii="Tahoma" w:hAnsi="Tahoma" w:cs="Tahoma"/>
          <w:sz w:val="20"/>
          <w:szCs w:val="20"/>
        </w:rPr>
        <w:t>430</w:t>
      </w:r>
      <w:r w:rsidRPr="00DB54C8">
        <w:rPr>
          <w:rFonts w:ascii="Tahoma" w:hAnsi="Tahoma" w:cs="Tahoma"/>
          <w:sz w:val="20"/>
          <w:szCs w:val="20"/>
        </w:rPr>
        <w:t xml:space="preserve"> requests for advice were received online. </w:t>
      </w:r>
    </w:p>
    <w:p w:rsidR="00005CB2" w:rsidRPr="00005CB2" w:rsidRDefault="00005CB2" w:rsidP="00FA3C51">
      <w:pPr>
        <w:autoSpaceDE w:val="0"/>
        <w:autoSpaceDN w:val="0"/>
        <w:adjustRightInd w:val="0"/>
        <w:spacing w:line="260" w:lineRule="atLeast"/>
        <w:ind w:left="720"/>
        <w:jc w:val="both"/>
        <w:rPr>
          <w:rFonts w:ascii="Tahoma" w:hAnsi="Tahoma" w:cs="Tahoma"/>
          <w:sz w:val="20"/>
          <w:szCs w:val="20"/>
        </w:rPr>
      </w:pP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Formal opinions are issued by the Commission.  They address issues for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which there is no clear Commission precedent and generally take longer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to complete.  Although </w:t>
      </w:r>
      <w:r w:rsidR="009E0EB7">
        <w:rPr>
          <w:rFonts w:ascii="Tahoma" w:hAnsi="Tahoma" w:cs="Tahoma"/>
          <w:sz w:val="20"/>
          <w:szCs w:val="20"/>
        </w:rPr>
        <w:t xml:space="preserve">formal </w:t>
      </w:r>
      <w:r w:rsidRPr="00005CB2">
        <w:rPr>
          <w:rFonts w:ascii="Tahoma" w:hAnsi="Tahoma" w:cs="Tahoma"/>
          <w:sz w:val="20"/>
          <w:szCs w:val="20"/>
        </w:rPr>
        <w:t xml:space="preserve">advisory opinions issued by the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Commission are confidential, the Commission publishes summaries of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formal advisory opinions as well as public versions of such opinions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with any identifying information deleted.  Informal advice is based on </w:t>
      </w:r>
    </w:p>
    <w:p w:rsidR="008C6016"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prior formal Commission rulings, is issued by a staff attorney, and </w:t>
      </w:r>
    </w:p>
    <w:p w:rsidR="00655D62" w:rsidRPr="00DB54C8" w:rsidRDefault="00B40AA6" w:rsidP="008C60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is</w:t>
      </w:r>
      <w:r w:rsidR="00FA3C51">
        <w:rPr>
          <w:rFonts w:ascii="Tahoma" w:hAnsi="Tahoma" w:cs="Tahoma"/>
          <w:sz w:val="20"/>
          <w:szCs w:val="20"/>
        </w:rPr>
        <w:t xml:space="preserve"> </w:t>
      </w:r>
      <w:r w:rsidR="00005CB2" w:rsidRPr="00005CB2">
        <w:rPr>
          <w:rFonts w:ascii="Tahoma" w:hAnsi="Tahoma" w:cs="Tahoma"/>
          <w:sz w:val="20"/>
          <w:szCs w:val="20"/>
        </w:rPr>
        <w:t xml:space="preserve">not published.  The </w:t>
      </w:r>
      <w:r w:rsidR="00005CB2" w:rsidRPr="00DB54C8">
        <w:rPr>
          <w:rFonts w:ascii="Tahoma" w:hAnsi="Tahoma" w:cs="Tahoma"/>
          <w:sz w:val="20"/>
          <w:szCs w:val="20"/>
        </w:rPr>
        <w:t>Commission</w:t>
      </w:r>
      <w:r w:rsidR="00A536B0" w:rsidRPr="00DB54C8">
        <w:rPr>
          <w:rFonts w:ascii="Tahoma" w:hAnsi="Tahoma" w:cs="Tahoma"/>
          <w:sz w:val="20"/>
          <w:szCs w:val="20"/>
        </w:rPr>
        <w:t xml:space="preserve"> did not</w:t>
      </w:r>
      <w:r w:rsidR="00005CB2" w:rsidRPr="00DB54C8">
        <w:rPr>
          <w:rFonts w:ascii="Tahoma" w:hAnsi="Tahoma" w:cs="Tahoma"/>
          <w:sz w:val="20"/>
          <w:szCs w:val="20"/>
        </w:rPr>
        <w:t xml:space="preserve"> issue</w:t>
      </w:r>
      <w:r w:rsidR="00A536B0" w:rsidRPr="00DB54C8">
        <w:rPr>
          <w:rFonts w:ascii="Tahoma" w:hAnsi="Tahoma" w:cs="Tahoma"/>
          <w:sz w:val="20"/>
          <w:szCs w:val="20"/>
        </w:rPr>
        <w:t xml:space="preserve"> any</w:t>
      </w:r>
      <w:r w:rsidRPr="00DB54C8">
        <w:rPr>
          <w:rFonts w:ascii="Tahoma" w:hAnsi="Tahoma" w:cs="Tahoma"/>
          <w:sz w:val="20"/>
          <w:szCs w:val="20"/>
        </w:rPr>
        <w:t xml:space="preserve"> </w:t>
      </w:r>
      <w:r w:rsidR="00005CB2" w:rsidRPr="00DB54C8">
        <w:rPr>
          <w:rFonts w:ascii="Tahoma" w:hAnsi="Tahoma" w:cs="Tahoma"/>
          <w:sz w:val="20"/>
          <w:szCs w:val="20"/>
        </w:rPr>
        <w:t>formal opinion</w:t>
      </w:r>
      <w:r w:rsidR="00591DBF" w:rsidRPr="00DB54C8">
        <w:rPr>
          <w:rFonts w:ascii="Tahoma" w:hAnsi="Tahoma" w:cs="Tahoma"/>
          <w:sz w:val="20"/>
          <w:szCs w:val="20"/>
        </w:rPr>
        <w:t xml:space="preserve">s </w:t>
      </w:r>
      <w:r w:rsidR="00005CB2" w:rsidRPr="00DB54C8">
        <w:rPr>
          <w:rFonts w:ascii="Tahoma" w:hAnsi="Tahoma" w:cs="Tahoma"/>
          <w:sz w:val="20"/>
          <w:szCs w:val="20"/>
        </w:rPr>
        <w:t>in</w:t>
      </w:r>
    </w:p>
    <w:p w:rsidR="008C6016" w:rsidRPr="00DB54C8" w:rsidRDefault="00E06D02" w:rsidP="008C601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FY 2012</w:t>
      </w:r>
      <w:r w:rsidR="00005CB2" w:rsidRPr="00DB54C8">
        <w:rPr>
          <w:rFonts w:ascii="Tahoma" w:hAnsi="Tahoma" w:cs="Tahoma"/>
          <w:sz w:val="20"/>
          <w:szCs w:val="20"/>
        </w:rPr>
        <w:t xml:space="preserve">. </w:t>
      </w:r>
      <w:r w:rsidR="00FA3C51" w:rsidRPr="00DB54C8">
        <w:rPr>
          <w:rFonts w:ascii="Tahoma" w:hAnsi="Tahoma" w:cs="Tahoma"/>
          <w:sz w:val="20"/>
          <w:szCs w:val="20"/>
        </w:rPr>
        <w:t xml:space="preserve"> Formal </w:t>
      </w:r>
      <w:r w:rsidR="00005CB2" w:rsidRPr="00DB54C8">
        <w:rPr>
          <w:rFonts w:ascii="Tahoma" w:hAnsi="Tahoma" w:cs="Tahoma"/>
          <w:sz w:val="20"/>
          <w:szCs w:val="20"/>
        </w:rPr>
        <w:t>advisor</w:t>
      </w:r>
      <w:r w:rsidR="00B40AA6" w:rsidRPr="00DB54C8">
        <w:rPr>
          <w:rFonts w:ascii="Tahoma" w:hAnsi="Tahoma" w:cs="Tahoma"/>
          <w:sz w:val="20"/>
          <w:szCs w:val="20"/>
        </w:rPr>
        <w:t xml:space="preserve">y opinions are available on the </w:t>
      </w:r>
      <w:r w:rsidR="00005CB2" w:rsidRPr="00DB54C8">
        <w:rPr>
          <w:rFonts w:ascii="Tahoma" w:hAnsi="Tahoma" w:cs="Tahoma"/>
          <w:sz w:val="20"/>
          <w:szCs w:val="20"/>
        </w:rPr>
        <w:t xml:space="preserve">Commission’s </w:t>
      </w:r>
    </w:p>
    <w:p w:rsidR="00005CB2" w:rsidRPr="00005CB2" w:rsidRDefault="00005CB2" w:rsidP="008C6016">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website.  </w:t>
      </w:r>
    </w:p>
    <w:p w:rsidR="00005CB2" w:rsidRPr="00005CB2" w:rsidRDefault="00005CB2" w:rsidP="00FA3C51">
      <w:pPr>
        <w:autoSpaceDE w:val="0"/>
        <w:autoSpaceDN w:val="0"/>
        <w:adjustRightInd w:val="0"/>
        <w:spacing w:line="260" w:lineRule="atLeast"/>
        <w:jc w:val="both"/>
        <w:rPr>
          <w:rFonts w:ascii="Tahoma" w:hAnsi="Tahoma" w:cs="Tahoma"/>
          <w:sz w:val="20"/>
          <w:szCs w:val="20"/>
        </w:rPr>
      </w:pPr>
    </w:p>
    <w:p w:rsidR="00005CB2" w:rsidRPr="00DB54C8"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In </w:t>
      </w:r>
      <w:r w:rsidR="00E06D02">
        <w:rPr>
          <w:rFonts w:ascii="Tahoma" w:hAnsi="Tahoma" w:cs="Tahoma"/>
          <w:sz w:val="20"/>
          <w:szCs w:val="20"/>
        </w:rPr>
        <w:t>FY 2012</w:t>
      </w:r>
      <w:r w:rsidRPr="00005CB2">
        <w:rPr>
          <w:rFonts w:ascii="Tahoma" w:hAnsi="Tahoma" w:cs="Tahoma"/>
          <w:sz w:val="20"/>
          <w:szCs w:val="20"/>
        </w:rPr>
        <w:t xml:space="preserve">, the </w:t>
      </w:r>
      <w:r w:rsidRPr="00DB54C8">
        <w:rPr>
          <w:rFonts w:ascii="Tahoma" w:hAnsi="Tahoma" w:cs="Tahoma"/>
          <w:sz w:val="20"/>
          <w:szCs w:val="20"/>
        </w:rPr>
        <w:t xml:space="preserve">Legal Division responded to </w:t>
      </w:r>
      <w:r w:rsidR="00EB7400" w:rsidRPr="00DB54C8">
        <w:rPr>
          <w:rFonts w:ascii="Tahoma" w:hAnsi="Tahoma" w:cs="Tahoma"/>
          <w:sz w:val="20"/>
          <w:szCs w:val="20"/>
        </w:rPr>
        <w:t>most</w:t>
      </w:r>
      <w:r w:rsidRPr="00DB54C8">
        <w:rPr>
          <w:rFonts w:ascii="Tahoma" w:hAnsi="Tahoma" w:cs="Tahoma"/>
          <w:sz w:val="20"/>
          <w:szCs w:val="20"/>
        </w:rPr>
        <w:t xml:space="preserve"> written opinion requests within </w:t>
      </w:r>
      <w:r w:rsidR="00976770" w:rsidRPr="00DB54C8">
        <w:rPr>
          <w:rFonts w:ascii="Tahoma" w:hAnsi="Tahoma" w:cs="Tahoma"/>
          <w:sz w:val="20"/>
          <w:szCs w:val="20"/>
        </w:rPr>
        <w:t>30</w:t>
      </w:r>
      <w:r w:rsidRPr="00DB54C8">
        <w:rPr>
          <w:rFonts w:ascii="Tahoma" w:hAnsi="Tahoma" w:cs="Tahoma"/>
          <w:sz w:val="20"/>
          <w:szCs w:val="20"/>
        </w:rPr>
        <w:t xml:space="preserve"> days.  By the end of </w:t>
      </w:r>
      <w:r w:rsidR="00E06D02" w:rsidRPr="00DB54C8">
        <w:rPr>
          <w:rFonts w:ascii="Tahoma" w:hAnsi="Tahoma" w:cs="Tahoma"/>
          <w:sz w:val="20"/>
          <w:szCs w:val="20"/>
        </w:rPr>
        <w:t>FY 2012</w:t>
      </w:r>
      <w:r w:rsidRPr="00DB54C8">
        <w:rPr>
          <w:rFonts w:ascii="Tahoma" w:hAnsi="Tahoma" w:cs="Tahoma"/>
          <w:sz w:val="20"/>
          <w:szCs w:val="20"/>
        </w:rPr>
        <w:t xml:space="preserve">, </w:t>
      </w:r>
      <w:r w:rsidR="00976770" w:rsidRPr="00DB54C8">
        <w:rPr>
          <w:rFonts w:ascii="Tahoma" w:hAnsi="Tahoma" w:cs="Tahoma"/>
          <w:sz w:val="20"/>
          <w:szCs w:val="20"/>
        </w:rPr>
        <w:t>292</w:t>
      </w:r>
      <w:r w:rsidRPr="00DB54C8">
        <w:rPr>
          <w:rFonts w:ascii="Tahoma" w:hAnsi="Tahoma" w:cs="Tahoma"/>
          <w:sz w:val="20"/>
          <w:szCs w:val="20"/>
        </w:rPr>
        <w:t xml:space="preserve"> out of </w:t>
      </w:r>
      <w:r w:rsidR="00976770" w:rsidRPr="00DB54C8">
        <w:rPr>
          <w:rFonts w:ascii="Tahoma" w:hAnsi="Tahoma" w:cs="Tahoma"/>
          <w:sz w:val="20"/>
          <w:szCs w:val="20"/>
        </w:rPr>
        <w:t>4</w:t>
      </w:r>
      <w:r w:rsidR="00655D62" w:rsidRPr="00DB54C8">
        <w:rPr>
          <w:rFonts w:ascii="Tahoma" w:hAnsi="Tahoma" w:cs="Tahoma"/>
          <w:sz w:val="20"/>
          <w:szCs w:val="20"/>
        </w:rPr>
        <w:t>42</w:t>
      </w:r>
      <w:r w:rsidRPr="00DB54C8">
        <w:rPr>
          <w:rFonts w:ascii="Tahoma" w:hAnsi="Tahoma" w:cs="Tahoma"/>
          <w:sz w:val="20"/>
          <w:szCs w:val="20"/>
        </w:rPr>
        <w:t xml:space="preserve"> written opinion requests, or </w:t>
      </w:r>
      <w:r w:rsidR="00976770" w:rsidRPr="00DB54C8">
        <w:rPr>
          <w:rFonts w:ascii="Tahoma" w:hAnsi="Tahoma" w:cs="Tahoma"/>
          <w:sz w:val="20"/>
          <w:szCs w:val="20"/>
        </w:rPr>
        <w:t>68</w:t>
      </w:r>
      <w:r w:rsidRPr="00DB54C8">
        <w:rPr>
          <w:rFonts w:ascii="Tahoma" w:hAnsi="Tahoma" w:cs="Tahoma"/>
          <w:sz w:val="20"/>
          <w:szCs w:val="20"/>
        </w:rPr>
        <w:t>%, received a response in less than 30 days.</w:t>
      </w:r>
      <w:r w:rsidR="00473A09" w:rsidRPr="00DB54C8">
        <w:rPr>
          <w:rFonts w:ascii="Tahoma" w:hAnsi="Tahoma" w:cs="Tahoma"/>
          <w:sz w:val="20"/>
          <w:szCs w:val="20"/>
        </w:rPr>
        <w:t xml:space="preserve">  </w:t>
      </w:r>
      <w:r w:rsidR="008D797C" w:rsidRPr="00DB54C8">
        <w:rPr>
          <w:rFonts w:ascii="Tahoma" w:hAnsi="Tahoma" w:cs="Tahoma"/>
          <w:sz w:val="20"/>
          <w:szCs w:val="20"/>
        </w:rPr>
        <w:t>Twenty</w:t>
      </w:r>
      <w:r w:rsidR="00324854" w:rsidRPr="00DB54C8">
        <w:rPr>
          <w:rFonts w:ascii="Tahoma" w:hAnsi="Tahoma" w:cs="Tahoma"/>
          <w:sz w:val="20"/>
          <w:szCs w:val="20"/>
        </w:rPr>
        <w:t>-</w:t>
      </w:r>
      <w:r w:rsidR="008D797C" w:rsidRPr="00DB54C8">
        <w:rPr>
          <w:rFonts w:ascii="Tahoma" w:hAnsi="Tahoma" w:cs="Tahoma"/>
          <w:sz w:val="20"/>
          <w:szCs w:val="20"/>
        </w:rPr>
        <w:t>four</w:t>
      </w:r>
      <w:r w:rsidR="00473A09" w:rsidRPr="00DB54C8">
        <w:rPr>
          <w:rFonts w:ascii="Tahoma" w:hAnsi="Tahoma" w:cs="Tahoma"/>
          <w:sz w:val="20"/>
          <w:szCs w:val="20"/>
        </w:rPr>
        <w:t xml:space="preserve"> opinion requests were pending at the end of </w:t>
      </w:r>
      <w:r w:rsidR="00E06D02" w:rsidRPr="00DB54C8">
        <w:rPr>
          <w:rFonts w:ascii="Tahoma" w:hAnsi="Tahoma" w:cs="Tahoma"/>
          <w:sz w:val="20"/>
          <w:szCs w:val="20"/>
        </w:rPr>
        <w:t>FY 2012</w:t>
      </w:r>
      <w:r w:rsidR="00473A09" w:rsidRPr="00DB54C8">
        <w:rPr>
          <w:rFonts w:ascii="Tahoma" w:hAnsi="Tahoma" w:cs="Tahoma"/>
          <w:sz w:val="20"/>
          <w:szCs w:val="20"/>
        </w:rPr>
        <w:t>.</w:t>
      </w:r>
    </w:p>
    <w:p w:rsidR="00005CB2" w:rsidRPr="00005CB2" w:rsidRDefault="00005CB2" w:rsidP="00FA3C51">
      <w:pPr>
        <w:autoSpaceDE w:val="0"/>
        <w:autoSpaceDN w:val="0"/>
        <w:adjustRightInd w:val="0"/>
        <w:spacing w:line="260" w:lineRule="atLeast"/>
        <w:jc w:val="both"/>
        <w:rPr>
          <w:rFonts w:ascii="Tahoma" w:hAnsi="Tahoma" w:cs="Tahoma"/>
          <w:sz w:val="20"/>
          <w:szCs w:val="20"/>
        </w:rPr>
      </w:pPr>
    </w:p>
    <w:p w:rsidR="00005CB2"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The law requires that the Commission keep confidential whether anyone has sought or received advice from the Commission.</w:t>
      </w:r>
    </w:p>
    <w:p w:rsidR="00F021A9" w:rsidRDefault="00F021A9" w:rsidP="00005CB2">
      <w:pPr>
        <w:autoSpaceDE w:val="0"/>
        <w:autoSpaceDN w:val="0"/>
        <w:adjustRightInd w:val="0"/>
        <w:spacing w:line="260" w:lineRule="atLeast"/>
        <w:ind w:right="288"/>
        <w:rPr>
          <w:rFonts w:ascii="Tahoma" w:hAnsi="Tahoma" w:cs="Tahoma"/>
          <w:sz w:val="20"/>
          <w:szCs w:val="20"/>
        </w:rPr>
      </w:pPr>
    </w:p>
    <w:p w:rsidR="00F021A9" w:rsidRDefault="00F021A9" w:rsidP="00005CB2">
      <w:pPr>
        <w:autoSpaceDE w:val="0"/>
        <w:autoSpaceDN w:val="0"/>
        <w:adjustRightInd w:val="0"/>
        <w:spacing w:line="260" w:lineRule="atLeast"/>
        <w:ind w:right="288"/>
        <w:rPr>
          <w:rFonts w:ascii="Tahoma" w:hAnsi="Tahoma" w:cs="Tahoma"/>
          <w:b/>
          <w:bCs/>
          <w:sz w:val="22"/>
          <w:szCs w:val="22"/>
        </w:rPr>
      </w:pPr>
    </w:p>
    <w:p w:rsidR="00324854" w:rsidRDefault="00324854" w:rsidP="00005CB2">
      <w:pPr>
        <w:autoSpaceDE w:val="0"/>
        <w:autoSpaceDN w:val="0"/>
        <w:adjustRightInd w:val="0"/>
        <w:spacing w:line="260" w:lineRule="atLeast"/>
        <w:ind w:right="288"/>
        <w:rPr>
          <w:rFonts w:ascii="Tahoma" w:hAnsi="Tahoma" w:cs="Tahoma"/>
          <w:b/>
          <w:bCs/>
          <w:sz w:val="22"/>
          <w:szCs w:val="22"/>
        </w:rPr>
      </w:pPr>
    </w:p>
    <w:p w:rsidR="00324854" w:rsidRPr="00005CB2" w:rsidRDefault="00324854" w:rsidP="00005CB2">
      <w:pPr>
        <w:autoSpaceDE w:val="0"/>
        <w:autoSpaceDN w:val="0"/>
        <w:adjustRightInd w:val="0"/>
        <w:spacing w:line="260" w:lineRule="atLeast"/>
        <w:ind w:right="288"/>
        <w:rPr>
          <w:rFonts w:ascii="Tahoma" w:hAnsi="Tahoma" w:cs="Tahoma"/>
          <w:b/>
          <w:bCs/>
          <w:sz w:val="22"/>
          <w:szCs w:val="22"/>
        </w:rPr>
      </w:pPr>
    </w:p>
    <w:p w:rsidR="00005CB2" w:rsidRP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005CB2" w:rsidRDefault="00005CB2" w:rsidP="00005CB2">
      <w:pPr>
        <w:autoSpaceDE w:val="0"/>
        <w:autoSpaceDN w:val="0"/>
        <w:adjustRightInd w:val="0"/>
        <w:ind w:right="288"/>
        <w:jc w:val="center"/>
        <w:rPr>
          <w:rFonts w:ascii="Tahoma" w:hAnsi="Tahoma" w:cs="Tahoma"/>
          <w:b/>
          <w:bCs/>
          <w:sz w:val="22"/>
          <w:szCs w:val="22"/>
        </w:rPr>
      </w:pPr>
    </w:p>
    <w:p w:rsidR="00655D62" w:rsidRDefault="00655D62" w:rsidP="00005CB2">
      <w:pPr>
        <w:autoSpaceDE w:val="0"/>
        <w:autoSpaceDN w:val="0"/>
        <w:adjustRightInd w:val="0"/>
        <w:ind w:right="288"/>
        <w:jc w:val="center"/>
        <w:rPr>
          <w:rFonts w:ascii="Tahoma" w:hAnsi="Tahoma" w:cs="Tahoma"/>
          <w:b/>
          <w:bCs/>
          <w:sz w:val="22"/>
          <w:szCs w:val="22"/>
        </w:rPr>
      </w:pPr>
    </w:p>
    <w:p w:rsidR="00005CB2" w:rsidRDefault="00005CB2" w:rsidP="00F021A9">
      <w:pPr>
        <w:jc w:val="center"/>
        <w:rPr>
          <w:rFonts w:ascii="Tahoma" w:hAnsi="Tahoma" w:cs="Tahoma"/>
          <w:b/>
          <w:bCs/>
          <w:color w:val="000000"/>
        </w:rPr>
      </w:pPr>
      <w:r>
        <w:rPr>
          <w:rFonts w:ascii="Tahoma" w:hAnsi="Tahoma" w:cs="Tahoma"/>
          <w:b/>
          <w:bCs/>
          <w:color w:val="000000"/>
        </w:rPr>
        <w:t>LEGAL DIVISION</w:t>
      </w:r>
    </w:p>
    <w:p w:rsidR="00005CB2" w:rsidRDefault="00005CB2" w:rsidP="00005CB2">
      <w:pPr>
        <w:autoSpaceDE w:val="0"/>
        <w:autoSpaceDN w:val="0"/>
        <w:adjustRightInd w:val="0"/>
        <w:ind w:right="288"/>
        <w:jc w:val="center"/>
        <w:rPr>
          <w:rFonts w:ascii="Tahoma" w:hAnsi="Tahoma" w:cs="Tahoma"/>
          <w:b/>
          <w:bCs/>
          <w:sz w:val="22"/>
          <w:szCs w:val="22"/>
        </w:rPr>
      </w:pPr>
    </w:p>
    <w:p w:rsidR="00005CB2" w:rsidRPr="00005CB2" w:rsidRDefault="00005CB2" w:rsidP="00005CB2">
      <w:pPr>
        <w:autoSpaceDE w:val="0"/>
        <w:autoSpaceDN w:val="0"/>
        <w:adjustRightInd w:val="0"/>
        <w:ind w:right="288"/>
        <w:jc w:val="center"/>
        <w:rPr>
          <w:rFonts w:ascii="Tahoma" w:hAnsi="Tahoma" w:cs="Tahoma"/>
          <w:b/>
          <w:bCs/>
          <w:sz w:val="22"/>
          <w:szCs w:val="22"/>
        </w:rPr>
      </w:pPr>
      <w:r w:rsidRPr="00005CB2">
        <w:rPr>
          <w:rFonts w:ascii="Tahoma" w:hAnsi="Tahoma" w:cs="Tahoma"/>
          <w:b/>
          <w:bCs/>
          <w:sz w:val="22"/>
          <w:szCs w:val="22"/>
        </w:rPr>
        <w:t>Municipal Opinions</w:t>
      </w: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996539" w:rsidRDefault="00005CB2" w:rsidP="00FA3C51">
      <w:pPr>
        <w:autoSpaceDE w:val="0"/>
        <w:autoSpaceDN w:val="0"/>
        <w:adjustRightInd w:val="0"/>
        <w:spacing w:line="260" w:lineRule="atLeast"/>
        <w:jc w:val="both"/>
        <w:rPr>
          <w:rFonts w:ascii="Tahoma" w:hAnsi="Tahoma" w:cs="Tahoma"/>
          <w:sz w:val="20"/>
          <w:szCs w:val="20"/>
        </w:rPr>
      </w:pPr>
      <w:r w:rsidRPr="00005CB2">
        <w:rPr>
          <w:rFonts w:ascii="Tahoma" w:hAnsi="Tahoma" w:cs="Tahoma"/>
          <w:sz w:val="20"/>
          <w:szCs w:val="20"/>
        </w:rPr>
        <w:t xml:space="preserve">All conflict of interest opinions issued by city solicitors or town counsel must be filed with the Commission for review to ensure that these opinions are consistent with Commission precedent.  The Commission  has 30 days to notify the municipal counsel of any objections to an opinion; if there are no objections, the </w:t>
      </w:r>
      <w:r w:rsidR="009E0EB7">
        <w:rPr>
          <w:rFonts w:ascii="Tahoma" w:hAnsi="Tahoma" w:cs="Tahoma"/>
          <w:sz w:val="20"/>
          <w:szCs w:val="20"/>
        </w:rPr>
        <w:t>municipal</w:t>
      </w:r>
      <w:r w:rsidRPr="00005CB2">
        <w:rPr>
          <w:rFonts w:ascii="Tahoma" w:hAnsi="Tahoma" w:cs="Tahoma"/>
          <w:sz w:val="20"/>
          <w:szCs w:val="20"/>
        </w:rPr>
        <w:t xml:space="preserve"> opinion can serve as a legal defense in any subsequent Commission proceeding.  A municipal counsel’s opinion is legally binding only with respect to the person who requested the opinion, and is not binding if material facts were omitted or misstated by the requester, if the opinion was not obtained in advance of the relevant action, or if the requester otherwise acted in bad faith in securing the opinion.   In </w:t>
      </w:r>
      <w:r w:rsidR="00E06D02">
        <w:rPr>
          <w:rFonts w:ascii="Tahoma" w:hAnsi="Tahoma" w:cs="Tahoma"/>
          <w:sz w:val="20"/>
          <w:szCs w:val="20"/>
        </w:rPr>
        <w:t>FY 2012</w:t>
      </w:r>
      <w:r w:rsidRPr="00005CB2">
        <w:rPr>
          <w:rFonts w:ascii="Tahoma" w:hAnsi="Tahoma" w:cs="Tahoma"/>
          <w:sz w:val="20"/>
          <w:szCs w:val="20"/>
        </w:rPr>
        <w:t xml:space="preserve">, the Commission </w:t>
      </w:r>
    </w:p>
    <w:p w:rsidR="00324854" w:rsidRPr="00DB54C8" w:rsidRDefault="00996539" w:rsidP="00FA3C51">
      <w:pPr>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w:pict>
          <v:shape id="_x0000_s1053" type="#_x0000_t202" style="position:absolute;left:0;text-align:left;margin-left:-33pt;margin-top:9.65pt;width:135pt;height:202.25pt;z-index:-251660288" fillcolor="green" stroked="f" strokecolor="green">
            <v:textbox>
              <w:txbxContent>
                <w:p w:rsidR="00DB54C8" w:rsidRDefault="00DB54C8" w:rsidP="00F021A9">
                  <w:pPr>
                    <w:jc w:val="center"/>
                    <w:rPr>
                      <w:color w:val="FFFFFF"/>
                    </w:rPr>
                  </w:pPr>
                </w:p>
                <w:p w:rsidR="00DB54C8" w:rsidRPr="001315F6" w:rsidRDefault="00DB54C8" w:rsidP="00F021A9">
                  <w:pPr>
                    <w:jc w:val="center"/>
                    <w:rPr>
                      <w:rFonts w:ascii="Tahoma" w:hAnsi="Tahoma" w:cs="Tahoma"/>
                      <w:color w:val="FFFFFF"/>
                    </w:rPr>
                  </w:pPr>
                  <w:r>
                    <w:rPr>
                      <w:rFonts w:ascii="Tahoma" w:hAnsi="Tahoma" w:cs="Tahoma"/>
                      <w:color w:val="FFFFFF"/>
                    </w:rPr>
                    <w:t>H I G H L I G H T S</w:t>
                  </w:r>
                </w:p>
                <w:p w:rsidR="00DB54C8" w:rsidRPr="00F132A0" w:rsidRDefault="00DB54C8" w:rsidP="00F021A9">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F021A9">
                  <w:pPr>
                    <w:rPr>
                      <w:color w:val="FFFFFF"/>
                    </w:rPr>
                  </w:pPr>
                </w:p>
                <w:p w:rsidR="00DB54C8" w:rsidRPr="00F132A0" w:rsidRDefault="00DB54C8" w:rsidP="00A952B4">
                  <w:pPr>
                    <w:jc w:val="center"/>
                    <w:rPr>
                      <w:color w:val="FFFFFF"/>
                    </w:rPr>
                  </w:pPr>
                  <w:r>
                    <w:rPr>
                      <w:rFonts w:ascii="Tahoma" w:hAnsi="Tahoma" w:cs="Tahoma"/>
                      <w:color w:val="FFFFFF"/>
                      <w:sz w:val="20"/>
                      <w:szCs w:val="20"/>
                    </w:rPr>
                    <w:t>706 disclosures filed by public employees to comply with the conflict of interest law in FY 2012</w:t>
                  </w:r>
                </w:p>
                <w:p w:rsidR="00DB54C8" w:rsidRPr="00F132A0" w:rsidRDefault="00DB54C8" w:rsidP="00F021A9">
                  <w:pPr>
                    <w:rPr>
                      <w:color w:val="FFFFFF"/>
                      <w:u w:val="single"/>
                    </w:rPr>
                  </w:pPr>
                  <w:r w:rsidRPr="00F132A0">
                    <w:rPr>
                      <w:color w:val="FFFFFF"/>
                    </w:rPr>
                    <w:tab/>
                  </w:r>
                  <w:r w:rsidRPr="00F132A0">
                    <w:rPr>
                      <w:color w:val="FFFFFF"/>
                      <w:u w:val="single"/>
                    </w:rPr>
                    <w:tab/>
                    <w:t xml:space="preserve">    </w:t>
                  </w:r>
                </w:p>
                <w:p w:rsidR="00DB54C8" w:rsidRDefault="00DB54C8" w:rsidP="00473240">
                  <w:pPr>
                    <w:jc w:val="center"/>
                    <w:rPr>
                      <w:rFonts w:ascii="Tahoma" w:hAnsi="Tahoma" w:cs="Tahoma"/>
                      <w:color w:val="FFFFFF"/>
                      <w:sz w:val="20"/>
                      <w:szCs w:val="20"/>
                    </w:rPr>
                  </w:pPr>
                </w:p>
                <w:p w:rsidR="00DB54C8" w:rsidRPr="00473240" w:rsidRDefault="00DB54C8" w:rsidP="00473240">
                  <w:pPr>
                    <w:jc w:val="center"/>
                    <w:rPr>
                      <w:rFonts w:ascii="Tahoma" w:hAnsi="Tahoma" w:cs="Tahoma"/>
                      <w:color w:val="FFFFFF"/>
                      <w:sz w:val="20"/>
                      <w:szCs w:val="20"/>
                    </w:rPr>
                  </w:pPr>
                  <w:r>
                    <w:rPr>
                      <w:rFonts w:ascii="Tahoma" w:hAnsi="Tahoma" w:cs="Tahoma"/>
                      <w:color w:val="FFFFFF"/>
                      <w:sz w:val="20"/>
                      <w:szCs w:val="20"/>
                    </w:rPr>
                    <w:t xml:space="preserve">New disclosure forms  made available on the Commission’s website in FY 2012 </w:t>
                  </w:r>
                </w:p>
              </w:txbxContent>
            </v:textbox>
          </v:shape>
        </w:pic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005CB2" w:rsidRPr="00DB54C8">
        <w:rPr>
          <w:rFonts w:ascii="Tahoma" w:hAnsi="Tahoma" w:cs="Tahoma"/>
          <w:sz w:val="20"/>
          <w:szCs w:val="20"/>
        </w:rPr>
        <w:t xml:space="preserve">reviewed </w:t>
      </w:r>
      <w:r w:rsidR="008D797C" w:rsidRPr="00DB54C8">
        <w:rPr>
          <w:rFonts w:ascii="Tahoma" w:hAnsi="Tahoma" w:cs="Tahoma"/>
          <w:sz w:val="20"/>
          <w:szCs w:val="20"/>
        </w:rPr>
        <w:t>86</w:t>
      </w:r>
      <w:r w:rsidR="00005CB2" w:rsidRPr="00DB54C8">
        <w:rPr>
          <w:rFonts w:ascii="Tahoma" w:hAnsi="Tahoma" w:cs="Tahoma"/>
          <w:sz w:val="20"/>
          <w:szCs w:val="20"/>
        </w:rPr>
        <w:t xml:space="preserve"> municipal opinions</w:t>
      </w:r>
      <w:r w:rsidR="00B3063A" w:rsidRPr="00DB54C8">
        <w:rPr>
          <w:rFonts w:ascii="Tahoma" w:hAnsi="Tahoma" w:cs="Tahoma"/>
          <w:sz w:val="20"/>
          <w:szCs w:val="20"/>
        </w:rPr>
        <w:t xml:space="preserve">, </w:t>
      </w:r>
      <w:r w:rsidR="00324854" w:rsidRPr="00DB54C8">
        <w:rPr>
          <w:rFonts w:ascii="Tahoma" w:hAnsi="Tahoma" w:cs="Tahoma"/>
          <w:sz w:val="20"/>
          <w:szCs w:val="20"/>
        </w:rPr>
        <w:t xml:space="preserve">of which </w:t>
      </w:r>
      <w:r w:rsidR="00976770" w:rsidRPr="00DB54C8">
        <w:rPr>
          <w:rFonts w:ascii="Tahoma" w:hAnsi="Tahoma" w:cs="Tahoma"/>
          <w:sz w:val="20"/>
          <w:szCs w:val="20"/>
        </w:rPr>
        <w:t>84</w:t>
      </w:r>
      <w:r w:rsidR="00B3063A" w:rsidRPr="00DB54C8">
        <w:rPr>
          <w:rFonts w:ascii="Tahoma" w:hAnsi="Tahoma" w:cs="Tahoma"/>
          <w:sz w:val="20"/>
          <w:szCs w:val="20"/>
        </w:rPr>
        <w:t xml:space="preserve"> were received during the </w:t>
      </w:r>
    </w:p>
    <w:p w:rsidR="00005CB2" w:rsidRPr="00DB54C8" w:rsidRDefault="00B3063A" w:rsidP="00996539">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fiscal</w:t>
      </w:r>
      <w:r w:rsidR="00324854" w:rsidRPr="00DB54C8">
        <w:rPr>
          <w:rFonts w:ascii="Tahoma" w:hAnsi="Tahoma" w:cs="Tahoma"/>
          <w:sz w:val="20"/>
          <w:szCs w:val="20"/>
        </w:rPr>
        <w:t xml:space="preserve"> </w:t>
      </w:r>
      <w:r w:rsidRPr="00DB54C8">
        <w:rPr>
          <w:rFonts w:ascii="Tahoma" w:hAnsi="Tahoma" w:cs="Tahoma"/>
          <w:sz w:val="20"/>
          <w:szCs w:val="20"/>
        </w:rPr>
        <w:t xml:space="preserve">year and </w:t>
      </w:r>
      <w:r w:rsidR="00976770" w:rsidRPr="00DB54C8">
        <w:rPr>
          <w:rFonts w:ascii="Tahoma" w:hAnsi="Tahoma" w:cs="Tahoma"/>
          <w:sz w:val="20"/>
          <w:szCs w:val="20"/>
        </w:rPr>
        <w:t xml:space="preserve">2 </w:t>
      </w:r>
      <w:r w:rsidRPr="00DB54C8">
        <w:rPr>
          <w:rFonts w:ascii="Tahoma" w:hAnsi="Tahoma" w:cs="Tahoma"/>
          <w:sz w:val="20"/>
          <w:szCs w:val="20"/>
        </w:rPr>
        <w:t>were carried over from the prior fiscal year.</w:t>
      </w:r>
      <w:r w:rsidR="00005CB2" w:rsidRPr="00DB54C8">
        <w:rPr>
          <w:rFonts w:ascii="Tahoma" w:hAnsi="Tahoma" w:cs="Tahoma"/>
          <w:sz w:val="20"/>
          <w:szCs w:val="20"/>
        </w:rPr>
        <w:t xml:space="preserve">  </w:t>
      </w:r>
    </w:p>
    <w:p w:rsidR="00161007" w:rsidRDefault="00161007" w:rsidP="00005CB2">
      <w:pPr>
        <w:autoSpaceDE w:val="0"/>
        <w:autoSpaceDN w:val="0"/>
        <w:adjustRightInd w:val="0"/>
        <w:spacing w:line="260" w:lineRule="atLeast"/>
        <w:ind w:right="288"/>
        <w:rPr>
          <w:rFonts w:ascii="Tahoma" w:hAnsi="Tahoma" w:cs="Tahoma"/>
          <w:sz w:val="20"/>
          <w:szCs w:val="20"/>
        </w:rPr>
      </w:pPr>
    </w:p>
    <w:p w:rsidR="00161007" w:rsidRPr="00005CB2" w:rsidRDefault="00161007" w:rsidP="00161007">
      <w:pPr>
        <w:autoSpaceDE w:val="0"/>
        <w:autoSpaceDN w:val="0"/>
        <w:adjustRightInd w:val="0"/>
        <w:spacing w:line="260" w:lineRule="atLeast"/>
        <w:ind w:right="288"/>
        <w:jc w:val="center"/>
        <w:rPr>
          <w:rFonts w:ascii="Tahoma" w:hAnsi="Tahoma" w:cs="Tahoma"/>
          <w:b/>
          <w:bCs/>
          <w:sz w:val="22"/>
          <w:szCs w:val="22"/>
        </w:rPr>
      </w:pPr>
      <w:r w:rsidRPr="00005CB2">
        <w:rPr>
          <w:rFonts w:ascii="Tahoma" w:hAnsi="Tahoma" w:cs="Tahoma"/>
          <w:b/>
          <w:bCs/>
          <w:sz w:val="22"/>
          <w:szCs w:val="22"/>
        </w:rPr>
        <w:t>Disclosures</w:t>
      </w:r>
    </w:p>
    <w:p w:rsidR="00161007" w:rsidRPr="00005CB2" w:rsidRDefault="00161007" w:rsidP="00161007">
      <w:pPr>
        <w:autoSpaceDE w:val="0"/>
        <w:autoSpaceDN w:val="0"/>
        <w:adjustRightInd w:val="0"/>
        <w:spacing w:line="260" w:lineRule="atLeast"/>
        <w:ind w:right="288"/>
        <w:rPr>
          <w:rFonts w:ascii="Tahoma" w:hAnsi="Tahoma" w:cs="Tahoma"/>
          <w:sz w:val="20"/>
          <w:szCs w:val="20"/>
        </w:rPr>
      </w:pPr>
    </w:p>
    <w:p w:rsidR="008F1E8F" w:rsidRDefault="00996539"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ab/>
      </w:r>
      <w:r>
        <w:rPr>
          <w:rFonts w:ascii="Tahoma" w:hAnsi="Tahoma" w:cs="Tahoma"/>
          <w:sz w:val="20"/>
          <w:szCs w:val="20"/>
        </w:rPr>
        <w:tab/>
      </w:r>
      <w:r w:rsidR="00161007" w:rsidRPr="00005CB2">
        <w:rPr>
          <w:rFonts w:ascii="Tahoma" w:hAnsi="Tahoma" w:cs="Tahoma"/>
          <w:sz w:val="20"/>
          <w:szCs w:val="20"/>
        </w:rPr>
        <w:t>Each year, the Commission receives from state and county employees</w:t>
      </w:r>
      <w:r w:rsidR="00E71628">
        <w:rPr>
          <w:rFonts w:ascii="Tahoma" w:hAnsi="Tahoma" w:cs="Tahoma"/>
          <w:sz w:val="20"/>
          <w:szCs w:val="20"/>
        </w:rPr>
        <w:t xml:space="preserve"> </w:t>
      </w:r>
    </w:p>
    <w:p w:rsidR="008F1E8F" w:rsidRDefault="00996539"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ab/>
      </w:r>
      <w:r>
        <w:rPr>
          <w:rFonts w:ascii="Tahoma" w:hAnsi="Tahoma" w:cs="Tahoma"/>
          <w:sz w:val="20"/>
          <w:szCs w:val="20"/>
        </w:rPr>
        <w:tab/>
      </w:r>
      <w:r w:rsidR="00161007" w:rsidRPr="00005CB2">
        <w:rPr>
          <w:rFonts w:ascii="Tahoma" w:hAnsi="Tahoma" w:cs="Tahoma"/>
          <w:sz w:val="20"/>
          <w:szCs w:val="20"/>
        </w:rPr>
        <w:t xml:space="preserve">and officials disclosures required by several sections of the conflict of </w:t>
      </w:r>
    </w:p>
    <w:p w:rsidR="008F1E8F" w:rsidRDefault="00996539"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ab/>
      </w:r>
      <w:r>
        <w:rPr>
          <w:rFonts w:ascii="Tahoma" w:hAnsi="Tahoma" w:cs="Tahoma"/>
          <w:sz w:val="20"/>
          <w:szCs w:val="20"/>
        </w:rPr>
        <w:tab/>
      </w:r>
      <w:r w:rsidR="00161007" w:rsidRPr="00005CB2">
        <w:rPr>
          <w:rFonts w:ascii="Tahoma" w:hAnsi="Tahoma" w:cs="Tahoma"/>
          <w:sz w:val="20"/>
          <w:szCs w:val="20"/>
        </w:rPr>
        <w:t xml:space="preserve">interest law.  These disclosures, which are available to the public, are </w:t>
      </w:r>
    </w:p>
    <w:p w:rsidR="008F1E8F" w:rsidRDefault="00996539" w:rsidP="00FA3C51">
      <w:pPr>
        <w:tabs>
          <w:tab w:val="left" w:pos="1440"/>
        </w:tabs>
        <w:autoSpaceDE w:val="0"/>
        <w:autoSpaceDN w:val="0"/>
        <w:adjustRightInd w:val="0"/>
        <w:spacing w:line="260" w:lineRule="atLeast"/>
        <w:ind w:right="280"/>
        <w:rPr>
          <w:rFonts w:ascii="Tahoma" w:hAnsi="Tahoma" w:cs="Tahoma"/>
          <w:sz w:val="20"/>
          <w:szCs w:val="20"/>
        </w:rPr>
      </w:pPr>
      <w:r>
        <w:rPr>
          <w:rFonts w:ascii="Tahoma" w:hAnsi="Tahoma" w:cs="Tahoma"/>
          <w:sz w:val="20"/>
          <w:szCs w:val="20"/>
        </w:rPr>
        <w:tab/>
      </w:r>
      <w:r>
        <w:rPr>
          <w:rFonts w:ascii="Tahoma" w:hAnsi="Tahoma" w:cs="Tahoma"/>
          <w:sz w:val="20"/>
          <w:szCs w:val="20"/>
        </w:rPr>
        <w:tab/>
      </w:r>
      <w:r w:rsidR="00161007" w:rsidRPr="00005CB2">
        <w:rPr>
          <w:rFonts w:ascii="Tahoma" w:hAnsi="Tahoma" w:cs="Tahoma"/>
          <w:sz w:val="20"/>
          <w:szCs w:val="20"/>
        </w:rPr>
        <w:t xml:space="preserve">reviewed for completeness and accuracy by the Commission’s Legal </w:t>
      </w:r>
    </w:p>
    <w:p w:rsidR="00324854" w:rsidRPr="00DB54C8" w:rsidRDefault="00161007" w:rsidP="00996539">
      <w:pPr>
        <w:tabs>
          <w:tab w:val="left" w:pos="1440"/>
        </w:tabs>
        <w:autoSpaceDE w:val="0"/>
        <w:autoSpaceDN w:val="0"/>
        <w:adjustRightInd w:val="0"/>
        <w:spacing w:line="260" w:lineRule="atLeast"/>
        <w:ind w:left="2160" w:right="280"/>
        <w:rPr>
          <w:rFonts w:ascii="Tahoma" w:hAnsi="Tahoma" w:cs="Tahoma"/>
          <w:sz w:val="20"/>
          <w:szCs w:val="20"/>
        </w:rPr>
      </w:pPr>
      <w:r w:rsidRPr="00005CB2">
        <w:rPr>
          <w:rFonts w:ascii="Tahoma" w:hAnsi="Tahoma" w:cs="Tahoma"/>
          <w:sz w:val="20"/>
          <w:szCs w:val="20"/>
        </w:rPr>
        <w:t xml:space="preserve">Division.  Legal Division staff </w:t>
      </w:r>
      <w:r w:rsidRPr="00DB54C8">
        <w:rPr>
          <w:rFonts w:ascii="Tahoma" w:hAnsi="Tahoma" w:cs="Tahoma"/>
          <w:sz w:val="20"/>
          <w:szCs w:val="20"/>
        </w:rPr>
        <w:t xml:space="preserve">reviewed </w:t>
      </w:r>
      <w:r w:rsidR="00976770" w:rsidRPr="00DB54C8">
        <w:rPr>
          <w:rFonts w:ascii="Tahoma" w:hAnsi="Tahoma" w:cs="Tahoma"/>
          <w:sz w:val="20"/>
          <w:szCs w:val="20"/>
        </w:rPr>
        <w:t>792</w:t>
      </w:r>
      <w:r w:rsidRPr="00DB54C8">
        <w:rPr>
          <w:rFonts w:ascii="Tahoma" w:hAnsi="Tahoma" w:cs="Tahoma"/>
          <w:sz w:val="20"/>
          <w:szCs w:val="20"/>
        </w:rPr>
        <w:t xml:space="preserve"> disclosures</w:t>
      </w:r>
      <w:r w:rsidR="00B3063A" w:rsidRPr="00DB54C8">
        <w:rPr>
          <w:rFonts w:ascii="Tahoma" w:hAnsi="Tahoma" w:cs="Tahoma"/>
          <w:sz w:val="20"/>
          <w:szCs w:val="20"/>
        </w:rPr>
        <w:t xml:space="preserve">, </w:t>
      </w:r>
      <w:r w:rsidR="00324854" w:rsidRPr="00DB54C8">
        <w:rPr>
          <w:rFonts w:ascii="Tahoma" w:hAnsi="Tahoma" w:cs="Tahoma"/>
          <w:sz w:val="20"/>
          <w:szCs w:val="20"/>
        </w:rPr>
        <w:t xml:space="preserve">of which </w:t>
      </w:r>
      <w:r w:rsidR="00976770" w:rsidRPr="00DB54C8">
        <w:rPr>
          <w:rFonts w:ascii="Tahoma" w:hAnsi="Tahoma" w:cs="Tahoma"/>
          <w:sz w:val="20"/>
          <w:szCs w:val="20"/>
        </w:rPr>
        <w:t>706</w:t>
      </w:r>
      <w:r w:rsidR="00B3063A" w:rsidRPr="00DB54C8">
        <w:rPr>
          <w:rFonts w:ascii="Tahoma" w:hAnsi="Tahoma" w:cs="Tahoma"/>
          <w:sz w:val="20"/>
          <w:szCs w:val="20"/>
        </w:rPr>
        <w:t xml:space="preserve"> were</w:t>
      </w:r>
      <w:r w:rsidR="00996539" w:rsidRPr="00DB54C8">
        <w:rPr>
          <w:rFonts w:ascii="Tahoma" w:hAnsi="Tahoma" w:cs="Tahoma"/>
          <w:sz w:val="20"/>
          <w:szCs w:val="20"/>
        </w:rPr>
        <w:t xml:space="preserve"> </w:t>
      </w:r>
      <w:r w:rsidR="00B3063A" w:rsidRPr="00DB54C8">
        <w:rPr>
          <w:rFonts w:ascii="Tahoma" w:hAnsi="Tahoma" w:cs="Tahoma"/>
          <w:sz w:val="20"/>
          <w:szCs w:val="20"/>
        </w:rPr>
        <w:t xml:space="preserve">received in </w:t>
      </w:r>
      <w:r w:rsidR="00E06D02" w:rsidRPr="00DB54C8">
        <w:rPr>
          <w:rFonts w:ascii="Tahoma" w:hAnsi="Tahoma" w:cs="Tahoma"/>
          <w:sz w:val="20"/>
          <w:szCs w:val="20"/>
        </w:rPr>
        <w:t>FY 2012</w:t>
      </w:r>
      <w:r w:rsidR="00B3063A" w:rsidRPr="00DB54C8">
        <w:rPr>
          <w:rFonts w:ascii="Tahoma" w:hAnsi="Tahoma" w:cs="Tahoma"/>
          <w:sz w:val="20"/>
          <w:szCs w:val="20"/>
        </w:rPr>
        <w:t xml:space="preserve">, and </w:t>
      </w:r>
      <w:r w:rsidR="00976770" w:rsidRPr="00DB54C8">
        <w:rPr>
          <w:rFonts w:ascii="Tahoma" w:hAnsi="Tahoma" w:cs="Tahoma"/>
          <w:sz w:val="20"/>
          <w:szCs w:val="20"/>
        </w:rPr>
        <w:t>86</w:t>
      </w:r>
      <w:r w:rsidR="00B3063A" w:rsidRPr="00DB54C8">
        <w:rPr>
          <w:rFonts w:ascii="Tahoma" w:hAnsi="Tahoma" w:cs="Tahoma"/>
          <w:sz w:val="20"/>
          <w:szCs w:val="20"/>
        </w:rPr>
        <w:t xml:space="preserve"> were carried over from the prior </w:t>
      </w:r>
    </w:p>
    <w:p w:rsidR="00324854" w:rsidRDefault="00996539" w:rsidP="00FA3C51">
      <w:pPr>
        <w:tabs>
          <w:tab w:val="left" w:pos="1440"/>
        </w:tabs>
        <w:autoSpaceDE w:val="0"/>
        <w:autoSpaceDN w:val="0"/>
        <w:adjustRightInd w:val="0"/>
        <w:spacing w:line="260" w:lineRule="atLeast"/>
        <w:ind w:right="280"/>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00B3063A" w:rsidRPr="00DB54C8">
        <w:rPr>
          <w:rFonts w:ascii="Tahoma" w:hAnsi="Tahoma" w:cs="Tahoma"/>
          <w:sz w:val="20"/>
          <w:szCs w:val="20"/>
        </w:rPr>
        <w:t xml:space="preserve">fiscal year.  </w:t>
      </w:r>
      <w:r w:rsidR="008F1E8F" w:rsidRPr="00DB54C8">
        <w:rPr>
          <w:rFonts w:ascii="Tahoma" w:hAnsi="Tahoma" w:cs="Tahoma"/>
          <w:sz w:val="20"/>
          <w:szCs w:val="20"/>
        </w:rPr>
        <w:t>This is a</w:t>
      </w:r>
      <w:r w:rsidR="004F2C7F" w:rsidRPr="00DB54C8">
        <w:rPr>
          <w:rFonts w:ascii="Tahoma" w:hAnsi="Tahoma" w:cs="Tahoma"/>
          <w:sz w:val="20"/>
          <w:szCs w:val="20"/>
        </w:rPr>
        <w:t>n</w:t>
      </w:r>
      <w:r w:rsidR="008F1E8F" w:rsidRPr="00DB54C8">
        <w:rPr>
          <w:rFonts w:ascii="Tahoma" w:hAnsi="Tahoma" w:cs="Tahoma"/>
          <w:sz w:val="20"/>
          <w:szCs w:val="20"/>
        </w:rPr>
        <w:t xml:space="preserve"> </w:t>
      </w:r>
      <w:r w:rsidR="004F2C7F" w:rsidRPr="00DB54C8">
        <w:rPr>
          <w:rFonts w:ascii="Tahoma" w:hAnsi="Tahoma" w:cs="Tahoma"/>
          <w:sz w:val="20"/>
          <w:szCs w:val="20"/>
        </w:rPr>
        <w:t>18</w:t>
      </w:r>
      <w:r w:rsidR="008F1E8F" w:rsidRPr="00DB54C8">
        <w:rPr>
          <w:rFonts w:ascii="Tahoma" w:hAnsi="Tahoma" w:cs="Tahoma"/>
          <w:sz w:val="20"/>
          <w:szCs w:val="20"/>
        </w:rPr>
        <w:t>% increase over FY 201</w:t>
      </w:r>
      <w:r w:rsidR="004F2C7F" w:rsidRPr="00DB54C8">
        <w:rPr>
          <w:rFonts w:ascii="Tahoma" w:hAnsi="Tahoma" w:cs="Tahoma"/>
          <w:sz w:val="20"/>
          <w:szCs w:val="20"/>
        </w:rPr>
        <w:t>1</w:t>
      </w:r>
      <w:r w:rsidR="008F1E8F" w:rsidRPr="00DB54C8">
        <w:rPr>
          <w:rFonts w:ascii="Tahoma" w:hAnsi="Tahoma" w:cs="Tahoma"/>
          <w:sz w:val="20"/>
          <w:szCs w:val="20"/>
        </w:rPr>
        <w:t xml:space="preserve">.  </w:t>
      </w:r>
      <w:r w:rsidR="00B3063A" w:rsidRPr="00DB54C8">
        <w:rPr>
          <w:rFonts w:ascii="Tahoma" w:hAnsi="Tahoma" w:cs="Tahoma"/>
          <w:sz w:val="20"/>
          <w:szCs w:val="20"/>
        </w:rPr>
        <w:t>I</w:t>
      </w:r>
      <w:r w:rsidR="00161007" w:rsidRPr="00DB54C8">
        <w:rPr>
          <w:rFonts w:ascii="Tahoma" w:hAnsi="Tahoma" w:cs="Tahoma"/>
          <w:sz w:val="20"/>
          <w:szCs w:val="20"/>
        </w:rPr>
        <w:t xml:space="preserve">n </w:t>
      </w:r>
      <w:r w:rsidR="008D797C" w:rsidRPr="00DB54C8">
        <w:rPr>
          <w:rFonts w:ascii="Tahoma" w:hAnsi="Tahoma" w:cs="Tahoma"/>
          <w:sz w:val="20"/>
          <w:szCs w:val="20"/>
        </w:rPr>
        <w:t>50</w:t>
      </w:r>
      <w:r w:rsidR="00161007" w:rsidRPr="00005CB2">
        <w:rPr>
          <w:rFonts w:ascii="Tahoma" w:hAnsi="Tahoma" w:cs="Tahoma"/>
          <w:sz w:val="20"/>
          <w:szCs w:val="20"/>
        </w:rPr>
        <w:t xml:space="preserve"> of these </w:t>
      </w:r>
    </w:p>
    <w:p w:rsidR="00161007" w:rsidRDefault="00161007" w:rsidP="00996539">
      <w:pPr>
        <w:tabs>
          <w:tab w:val="left" w:pos="1440"/>
        </w:tabs>
        <w:autoSpaceDE w:val="0"/>
        <w:autoSpaceDN w:val="0"/>
        <w:adjustRightInd w:val="0"/>
        <w:spacing w:line="260" w:lineRule="atLeast"/>
        <w:ind w:left="2160" w:right="280"/>
        <w:rPr>
          <w:rFonts w:ascii="Tahoma" w:hAnsi="Tahoma" w:cs="Tahoma"/>
          <w:sz w:val="20"/>
          <w:szCs w:val="20"/>
        </w:rPr>
      </w:pPr>
      <w:r w:rsidRPr="00005CB2">
        <w:rPr>
          <w:rFonts w:ascii="Tahoma" w:hAnsi="Tahoma" w:cs="Tahoma"/>
          <w:sz w:val="20"/>
          <w:szCs w:val="20"/>
        </w:rPr>
        <w:t>instances, the filer was contacted and asked to clarify, amend or correct the disclosure.</w:t>
      </w:r>
    </w:p>
    <w:p w:rsidR="00161007" w:rsidRDefault="00161007" w:rsidP="00A952B4">
      <w:pPr>
        <w:tabs>
          <w:tab w:val="left" w:pos="1440"/>
        </w:tabs>
        <w:autoSpaceDE w:val="0"/>
        <w:autoSpaceDN w:val="0"/>
        <w:adjustRightInd w:val="0"/>
        <w:spacing w:line="260" w:lineRule="atLeast"/>
        <w:ind w:right="280"/>
        <w:jc w:val="right"/>
        <w:rPr>
          <w:rFonts w:ascii="Tahoma" w:hAnsi="Tahoma" w:cs="Tahoma"/>
          <w:sz w:val="20"/>
          <w:szCs w:val="20"/>
        </w:rPr>
      </w:pPr>
    </w:p>
    <w:p w:rsidR="000B170C" w:rsidRPr="00DB54C8" w:rsidRDefault="000B170C" w:rsidP="000B170C">
      <w:pPr>
        <w:autoSpaceDE w:val="0"/>
        <w:autoSpaceDN w:val="0"/>
        <w:adjustRightInd w:val="0"/>
        <w:jc w:val="center"/>
        <w:rPr>
          <w:rFonts w:ascii="Tahoma" w:hAnsi="Tahoma" w:cs="Tahoma"/>
          <w:b/>
          <w:bCs/>
          <w:sz w:val="22"/>
          <w:szCs w:val="22"/>
        </w:rPr>
      </w:pPr>
      <w:r w:rsidRPr="00DB54C8">
        <w:rPr>
          <w:rFonts w:ascii="Tahoma" w:hAnsi="Tahoma" w:cs="Tahoma"/>
          <w:b/>
          <w:bCs/>
          <w:sz w:val="22"/>
          <w:szCs w:val="22"/>
        </w:rPr>
        <w:t xml:space="preserve">New Disclosure Forms </w:t>
      </w:r>
    </w:p>
    <w:p w:rsidR="000B170C" w:rsidRPr="00DB54C8" w:rsidRDefault="000B170C" w:rsidP="000B170C">
      <w:pPr>
        <w:autoSpaceDE w:val="0"/>
        <w:autoSpaceDN w:val="0"/>
        <w:adjustRightInd w:val="0"/>
        <w:jc w:val="center"/>
        <w:rPr>
          <w:rFonts w:ascii="Tahoma" w:hAnsi="Tahoma" w:cs="Tahoma"/>
          <w:sz w:val="20"/>
          <w:szCs w:val="20"/>
        </w:rPr>
      </w:pPr>
    </w:p>
    <w:p w:rsidR="000B170C" w:rsidRPr="00DB54C8" w:rsidRDefault="000B170C" w:rsidP="000B170C">
      <w:pPr>
        <w:autoSpaceDE w:val="0"/>
        <w:autoSpaceDN w:val="0"/>
        <w:adjustRightInd w:val="0"/>
        <w:jc w:val="both"/>
        <w:rPr>
          <w:rFonts w:ascii="Tahoma" w:hAnsi="Tahoma" w:cs="Tahoma"/>
          <w:sz w:val="20"/>
          <w:szCs w:val="20"/>
        </w:rPr>
      </w:pPr>
      <w:r w:rsidRPr="00DB54C8">
        <w:rPr>
          <w:rFonts w:ascii="Tahoma" w:hAnsi="Tahoma" w:cs="Tahoma"/>
          <w:sz w:val="20"/>
          <w:szCs w:val="20"/>
        </w:rPr>
        <w:t>In FY 2012, the Commission created new disclosure forms for state, county and municipal employees to use to comply with the conflict of interest law.  The new disclosure forms are available on the Commission’s website</w:t>
      </w:r>
      <w:r w:rsidR="0024157E" w:rsidRPr="00DB54C8">
        <w:rPr>
          <w:rFonts w:ascii="Tahoma" w:hAnsi="Tahoma" w:cs="Tahoma"/>
          <w:sz w:val="20"/>
          <w:szCs w:val="20"/>
        </w:rPr>
        <w:t>.</w:t>
      </w:r>
      <w:r w:rsidRPr="00DB54C8">
        <w:rPr>
          <w:rFonts w:ascii="Tahoma" w:hAnsi="Tahoma" w:cs="Tahoma"/>
          <w:sz w:val="20"/>
          <w:szCs w:val="20"/>
        </w:rPr>
        <w:t xml:space="preserve"> </w:t>
      </w:r>
    </w:p>
    <w:p w:rsidR="000B170C" w:rsidRDefault="000B170C" w:rsidP="00005CB2">
      <w:pPr>
        <w:autoSpaceDE w:val="0"/>
        <w:autoSpaceDN w:val="0"/>
        <w:adjustRightInd w:val="0"/>
        <w:jc w:val="center"/>
        <w:rPr>
          <w:rFonts w:ascii="Tahoma" w:hAnsi="Tahoma" w:cs="Tahoma"/>
          <w:b/>
          <w:bCs/>
          <w:color w:val="000000"/>
          <w:sz w:val="22"/>
          <w:szCs w:val="22"/>
        </w:rPr>
      </w:pPr>
    </w:p>
    <w:p w:rsidR="00005CB2" w:rsidRDefault="00005CB2" w:rsidP="00005CB2">
      <w:pPr>
        <w:autoSpaceDE w:val="0"/>
        <w:autoSpaceDN w:val="0"/>
        <w:adjustRightInd w:val="0"/>
        <w:jc w:val="center"/>
        <w:rPr>
          <w:rFonts w:ascii="Tahoma" w:hAnsi="Tahoma" w:cs="Tahoma"/>
          <w:sz w:val="20"/>
          <w:szCs w:val="20"/>
        </w:rPr>
      </w:pPr>
      <w:r>
        <w:rPr>
          <w:rFonts w:ascii="Tahoma" w:hAnsi="Tahoma" w:cs="Tahoma"/>
          <w:b/>
          <w:bCs/>
          <w:color w:val="000000"/>
          <w:sz w:val="22"/>
          <w:szCs w:val="22"/>
        </w:rPr>
        <w:t>Regulations</w:t>
      </w:r>
    </w:p>
    <w:p w:rsidR="00005CB2" w:rsidRDefault="00005CB2" w:rsidP="00005CB2">
      <w:pPr>
        <w:autoSpaceDE w:val="0"/>
        <w:autoSpaceDN w:val="0"/>
        <w:adjustRightInd w:val="0"/>
        <w:rPr>
          <w:rFonts w:ascii="Tahoma" w:hAnsi="Tahoma" w:cs="Tahoma"/>
          <w:sz w:val="20"/>
          <w:szCs w:val="20"/>
        </w:rPr>
      </w:pPr>
    </w:p>
    <w:p w:rsidR="000B170C" w:rsidRDefault="008C6016" w:rsidP="00673259">
      <w:pPr>
        <w:autoSpaceDE w:val="0"/>
        <w:autoSpaceDN w:val="0"/>
        <w:adjustRightInd w:val="0"/>
        <w:jc w:val="both"/>
        <w:rPr>
          <w:rFonts w:ascii="Tahoma" w:hAnsi="Tahoma" w:cs="Tahoma"/>
          <w:sz w:val="20"/>
          <w:szCs w:val="20"/>
        </w:rPr>
      </w:pPr>
      <w:r>
        <w:rPr>
          <w:rFonts w:ascii="Tahoma" w:hAnsi="Tahoma" w:cs="Tahoma"/>
          <w:sz w:val="20"/>
          <w:szCs w:val="20"/>
        </w:rPr>
        <w:t>The Ethics Reform Law, Chapter 28 of the Acts of 2009, directed the Commission to create exemptions in specified areas.  In December 2010, after completing the formal process to issue regulations, the Commission approved new regulations, codified at 930 CMR 5.00 and 6.00.</w:t>
      </w:r>
      <w:r w:rsidR="008733A3">
        <w:rPr>
          <w:rFonts w:ascii="Tahoma" w:hAnsi="Tahoma" w:cs="Tahoma"/>
          <w:sz w:val="20"/>
          <w:szCs w:val="20"/>
        </w:rPr>
        <w:t xml:space="preserve">  During FY 2012, the Commission completed work on additional regulations which went into effect in FY 2013.</w:t>
      </w:r>
    </w:p>
    <w:p w:rsidR="008C6016" w:rsidRDefault="008C6016" w:rsidP="00673259">
      <w:pPr>
        <w:autoSpaceDE w:val="0"/>
        <w:autoSpaceDN w:val="0"/>
        <w:adjustRightInd w:val="0"/>
        <w:jc w:val="both"/>
        <w:rPr>
          <w:rFonts w:ascii="Tahoma" w:hAnsi="Tahoma" w:cs="Tahoma"/>
          <w:sz w:val="20"/>
          <w:szCs w:val="20"/>
        </w:rPr>
      </w:pPr>
    </w:p>
    <w:p w:rsidR="008C6016" w:rsidRDefault="008C6016" w:rsidP="00673259">
      <w:pPr>
        <w:autoSpaceDE w:val="0"/>
        <w:autoSpaceDN w:val="0"/>
        <w:adjustRightInd w:val="0"/>
        <w:jc w:val="both"/>
        <w:rPr>
          <w:rFonts w:ascii="Tahoma" w:hAnsi="Tahoma" w:cs="Tahoma"/>
          <w:sz w:val="20"/>
          <w:szCs w:val="20"/>
        </w:rPr>
      </w:pPr>
    </w:p>
    <w:p w:rsidR="008C6016" w:rsidRDefault="008C6016" w:rsidP="00673259">
      <w:pPr>
        <w:autoSpaceDE w:val="0"/>
        <w:autoSpaceDN w:val="0"/>
        <w:adjustRightInd w:val="0"/>
        <w:jc w:val="both"/>
        <w:rPr>
          <w:rFonts w:ascii="Tahoma" w:hAnsi="Tahoma" w:cs="Tahoma"/>
          <w:sz w:val="20"/>
          <w:szCs w:val="20"/>
        </w:rPr>
      </w:pPr>
    </w:p>
    <w:p w:rsidR="008C6016" w:rsidRDefault="008C6016" w:rsidP="00673259">
      <w:pPr>
        <w:autoSpaceDE w:val="0"/>
        <w:autoSpaceDN w:val="0"/>
        <w:adjustRightInd w:val="0"/>
        <w:jc w:val="both"/>
        <w:rPr>
          <w:rFonts w:ascii="Tahoma" w:hAnsi="Tahoma" w:cs="Tahoma"/>
          <w:sz w:val="20"/>
          <w:szCs w:val="20"/>
        </w:rPr>
      </w:pPr>
    </w:p>
    <w:p w:rsidR="000837EE" w:rsidRDefault="000837EE" w:rsidP="00673259">
      <w:pPr>
        <w:autoSpaceDE w:val="0"/>
        <w:autoSpaceDN w:val="0"/>
        <w:adjustRightInd w:val="0"/>
        <w:jc w:val="both"/>
        <w:rPr>
          <w:rFonts w:ascii="Tahoma" w:hAnsi="Tahoma" w:cs="Tahoma"/>
          <w:sz w:val="20"/>
          <w:szCs w:val="20"/>
        </w:rPr>
      </w:pPr>
    </w:p>
    <w:p w:rsidR="000837EE" w:rsidRDefault="000837EE" w:rsidP="00673259">
      <w:pPr>
        <w:autoSpaceDE w:val="0"/>
        <w:autoSpaceDN w:val="0"/>
        <w:adjustRightInd w:val="0"/>
        <w:jc w:val="both"/>
        <w:rPr>
          <w:rFonts w:ascii="Tahoma" w:hAnsi="Tahoma" w:cs="Tahoma"/>
          <w:sz w:val="20"/>
          <w:szCs w:val="20"/>
        </w:rPr>
      </w:pPr>
    </w:p>
    <w:p w:rsidR="000837EE" w:rsidRDefault="000837EE" w:rsidP="00673259">
      <w:pPr>
        <w:autoSpaceDE w:val="0"/>
        <w:autoSpaceDN w:val="0"/>
        <w:adjustRightInd w:val="0"/>
        <w:jc w:val="both"/>
        <w:rPr>
          <w:rFonts w:ascii="Tahoma" w:hAnsi="Tahoma" w:cs="Tahoma"/>
          <w:sz w:val="20"/>
          <w:szCs w:val="20"/>
        </w:rPr>
      </w:pPr>
    </w:p>
    <w:p w:rsidR="000B170C" w:rsidRDefault="000B170C" w:rsidP="00673259">
      <w:pPr>
        <w:autoSpaceDE w:val="0"/>
        <w:autoSpaceDN w:val="0"/>
        <w:adjustRightInd w:val="0"/>
        <w:jc w:val="both"/>
        <w:rPr>
          <w:rFonts w:ascii="Tahoma" w:hAnsi="Tahoma" w:cs="Tahoma"/>
          <w:sz w:val="20"/>
          <w:szCs w:val="20"/>
        </w:rPr>
      </w:pPr>
    </w:p>
    <w:p w:rsidR="000B170C" w:rsidRDefault="000B170C" w:rsidP="00673259">
      <w:pPr>
        <w:autoSpaceDE w:val="0"/>
        <w:autoSpaceDN w:val="0"/>
        <w:adjustRightInd w:val="0"/>
        <w:jc w:val="both"/>
        <w:rPr>
          <w:rFonts w:ascii="Tahoma" w:hAnsi="Tahoma" w:cs="Tahoma"/>
          <w:sz w:val="20"/>
          <w:szCs w:val="20"/>
        </w:rPr>
      </w:pPr>
    </w:p>
    <w:p w:rsidR="000B170C" w:rsidRDefault="000B170C" w:rsidP="00673259">
      <w:pPr>
        <w:autoSpaceDE w:val="0"/>
        <w:autoSpaceDN w:val="0"/>
        <w:adjustRightInd w:val="0"/>
        <w:jc w:val="both"/>
        <w:rPr>
          <w:rFonts w:ascii="Tahoma" w:hAnsi="Tahoma" w:cs="Tahoma"/>
          <w:sz w:val="20"/>
          <w:szCs w:val="20"/>
        </w:rPr>
      </w:pPr>
    </w:p>
    <w:p w:rsidR="000B170C" w:rsidRDefault="000B170C" w:rsidP="000B170C">
      <w:pPr>
        <w:autoSpaceDE w:val="0"/>
        <w:autoSpaceDN w:val="0"/>
        <w:adjustRightInd w:val="0"/>
        <w:jc w:val="center"/>
        <w:rPr>
          <w:rFonts w:ascii="Tahoma" w:hAnsi="Tahoma" w:cs="Tahoma"/>
          <w:b/>
          <w:bCs/>
          <w:color w:val="000000"/>
        </w:rPr>
      </w:pPr>
      <w:r>
        <w:rPr>
          <w:rFonts w:ascii="Tahoma" w:hAnsi="Tahoma" w:cs="Tahoma"/>
          <w:b/>
          <w:bCs/>
          <w:color w:val="000000"/>
        </w:rPr>
        <w:t>LEGAL DIVISION</w:t>
      </w:r>
    </w:p>
    <w:p w:rsidR="000B170C" w:rsidRDefault="000B170C" w:rsidP="00673259">
      <w:pPr>
        <w:autoSpaceDE w:val="0"/>
        <w:autoSpaceDN w:val="0"/>
        <w:adjustRightInd w:val="0"/>
        <w:jc w:val="both"/>
        <w:rPr>
          <w:rFonts w:ascii="Tahoma" w:hAnsi="Tahoma" w:cs="Tahoma"/>
          <w:sz w:val="20"/>
          <w:szCs w:val="20"/>
        </w:rPr>
      </w:pPr>
    </w:p>
    <w:p w:rsidR="000837EE" w:rsidRDefault="000837EE" w:rsidP="000837EE">
      <w:pPr>
        <w:autoSpaceDE w:val="0"/>
        <w:autoSpaceDN w:val="0"/>
        <w:adjustRightInd w:val="0"/>
        <w:jc w:val="center"/>
        <w:rPr>
          <w:rFonts w:ascii="Tahoma" w:hAnsi="Tahoma" w:cs="Tahoma"/>
          <w:b/>
          <w:bCs/>
          <w:color w:val="000000"/>
        </w:rPr>
      </w:pPr>
      <w:r>
        <w:rPr>
          <w:rFonts w:ascii="Tahoma" w:hAnsi="Tahoma" w:cs="Tahoma"/>
          <w:b/>
          <w:bCs/>
          <w:color w:val="000000"/>
        </w:rPr>
        <w:t>Litigation</w:t>
      </w:r>
    </w:p>
    <w:p w:rsidR="000837EE" w:rsidRDefault="000837EE" w:rsidP="000837EE">
      <w:pPr>
        <w:autoSpaceDE w:val="0"/>
        <w:autoSpaceDN w:val="0"/>
        <w:adjustRightInd w:val="0"/>
        <w:rPr>
          <w:rFonts w:ascii="Tahoma" w:hAnsi="Tahoma" w:cs="Tahoma"/>
          <w:bCs/>
          <w:color w:val="000000"/>
          <w:sz w:val="20"/>
          <w:szCs w:val="20"/>
        </w:rPr>
      </w:pPr>
    </w:p>
    <w:p w:rsidR="00EC540F" w:rsidRPr="00DB54C8" w:rsidRDefault="000837EE" w:rsidP="00EC540F">
      <w:pPr>
        <w:autoSpaceDE w:val="0"/>
        <w:autoSpaceDN w:val="0"/>
        <w:adjustRightInd w:val="0"/>
        <w:jc w:val="both"/>
        <w:rPr>
          <w:rFonts w:ascii="Tahoma" w:hAnsi="Tahoma" w:cs="Tahoma"/>
          <w:bCs/>
          <w:sz w:val="20"/>
          <w:szCs w:val="20"/>
        </w:rPr>
      </w:pPr>
      <w:r>
        <w:rPr>
          <w:rFonts w:ascii="Tahoma" w:hAnsi="Tahoma" w:cs="Tahoma"/>
          <w:bCs/>
          <w:color w:val="000000"/>
          <w:sz w:val="20"/>
          <w:szCs w:val="20"/>
        </w:rPr>
        <w:t xml:space="preserve">Decisions by the Commission in adjudicatory matters are </w:t>
      </w:r>
      <w:r w:rsidRPr="00DB54C8">
        <w:rPr>
          <w:rFonts w:ascii="Tahoma" w:hAnsi="Tahoma" w:cs="Tahoma"/>
          <w:bCs/>
          <w:sz w:val="20"/>
          <w:szCs w:val="20"/>
        </w:rPr>
        <w:t>appealable to the Superior Court.  In</w:t>
      </w:r>
    </w:p>
    <w:p w:rsidR="00EC540F" w:rsidRPr="00DB54C8" w:rsidRDefault="00E06D02" w:rsidP="00EC540F">
      <w:pPr>
        <w:autoSpaceDE w:val="0"/>
        <w:autoSpaceDN w:val="0"/>
        <w:adjustRightInd w:val="0"/>
        <w:jc w:val="both"/>
        <w:rPr>
          <w:rFonts w:ascii="Tahoma" w:hAnsi="Tahoma" w:cs="Tahoma"/>
          <w:b/>
          <w:bCs/>
        </w:rPr>
      </w:pPr>
      <w:r w:rsidRPr="00DB54C8">
        <w:rPr>
          <w:rFonts w:ascii="Tahoma" w:hAnsi="Tahoma" w:cs="Tahoma"/>
          <w:bCs/>
          <w:sz w:val="20"/>
          <w:szCs w:val="20"/>
        </w:rPr>
        <w:t>FY 2012</w:t>
      </w:r>
      <w:r w:rsidR="00EC540F" w:rsidRPr="00DB54C8">
        <w:rPr>
          <w:rFonts w:ascii="Tahoma" w:hAnsi="Tahoma" w:cs="Tahoma"/>
          <w:bCs/>
          <w:sz w:val="20"/>
          <w:szCs w:val="20"/>
        </w:rPr>
        <w:t>, the Commission prevailed in</w:t>
      </w:r>
      <w:r w:rsidR="008C6016" w:rsidRPr="00DB54C8">
        <w:rPr>
          <w:rFonts w:ascii="Tahoma" w:hAnsi="Tahoma" w:cs="Tahoma"/>
          <w:bCs/>
          <w:sz w:val="20"/>
          <w:szCs w:val="20"/>
        </w:rPr>
        <w:t xml:space="preserve"> Superior Court in a </w:t>
      </w:r>
      <w:r w:rsidR="00EC540F" w:rsidRPr="00DB54C8">
        <w:rPr>
          <w:rFonts w:ascii="Tahoma" w:hAnsi="Tahoma" w:cs="Tahoma"/>
          <w:bCs/>
          <w:sz w:val="20"/>
          <w:szCs w:val="20"/>
        </w:rPr>
        <w:t>case challenging its decision.</w:t>
      </w:r>
      <w:r w:rsidR="0049235D" w:rsidRPr="00DB54C8">
        <w:rPr>
          <w:rFonts w:ascii="Tahoma" w:hAnsi="Tahoma" w:cs="Tahoma"/>
          <w:bCs/>
          <w:sz w:val="20"/>
          <w:szCs w:val="20"/>
        </w:rPr>
        <w:t xml:space="preserve">  Th</w:t>
      </w:r>
      <w:r w:rsidR="0009279C" w:rsidRPr="00DB54C8">
        <w:rPr>
          <w:rFonts w:ascii="Tahoma" w:hAnsi="Tahoma" w:cs="Tahoma"/>
          <w:bCs/>
          <w:sz w:val="20"/>
          <w:szCs w:val="20"/>
        </w:rPr>
        <w:t>e</w:t>
      </w:r>
      <w:r w:rsidR="0049235D" w:rsidRPr="00DB54C8">
        <w:rPr>
          <w:rFonts w:ascii="Tahoma" w:hAnsi="Tahoma" w:cs="Tahoma"/>
          <w:bCs/>
          <w:sz w:val="20"/>
          <w:szCs w:val="20"/>
        </w:rPr>
        <w:t xml:space="preserve"> case was appealed to the Court of Appeals and a decision is pending.</w:t>
      </w:r>
    </w:p>
    <w:p w:rsidR="00EC540F" w:rsidRDefault="00EC540F" w:rsidP="00013E97">
      <w:pPr>
        <w:autoSpaceDE w:val="0"/>
        <w:autoSpaceDN w:val="0"/>
        <w:adjustRightInd w:val="0"/>
        <w:ind w:firstLine="720"/>
        <w:jc w:val="center"/>
        <w:rPr>
          <w:rFonts w:ascii="Tahoma" w:hAnsi="Tahoma" w:cs="Tahoma"/>
          <w:b/>
          <w:bCs/>
          <w:color w:val="000000"/>
        </w:rPr>
      </w:pPr>
    </w:p>
    <w:p w:rsidR="00005CB2" w:rsidRDefault="00005CB2" w:rsidP="00013E97">
      <w:pPr>
        <w:autoSpaceDE w:val="0"/>
        <w:autoSpaceDN w:val="0"/>
        <w:adjustRightInd w:val="0"/>
        <w:ind w:firstLine="720"/>
        <w:jc w:val="center"/>
        <w:rPr>
          <w:rFonts w:ascii="Tahoma" w:hAnsi="Tahoma" w:cs="Tahoma"/>
          <w:sz w:val="20"/>
          <w:szCs w:val="20"/>
        </w:rPr>
      </w:pPr>
      <w:r>
        <w:rPr>
          <w:rFonts w:ascii="Tahoma" w:hAnsi="Tahoma" w:cs="Tahoma"/>
          <w:b/>
          <w:bCs/>
          <w:color w:val="000000"/>
        </w:rPr>
        <w:t>Statements of Financial Interests</w:t>
      </w:r>
    </w:p>
    <w:p w:rsidR="00005CB2" w:rsidRDefault="00005CB2" w:rsidP="00B61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60" w:lineRule="atLeast"/>
        <w:ind w:left="2160"/>
        <w:rPr>
          <w:rFonts w:ascii="Tahoma" w:hAnsi="Tahoma" w:cs="Tahoma"/>
          <w:sz w:val="20"/>
          <w:szCs w:val="20"/>
        </w:rPr>
      </w:pPr>
    </w:p>
    <w:p w:rsidR="00D83C8E" w:rsidRDefault="00005CB2" w:rsidP="0099769B">
      <w:pPr>
        <w:autoSpaceDE w:val="0"/>
        <w:autoSpaceDN w:val="0"/>
        <w:adjustRightInd w:val="0"/>
        <w:jc w:val="both"/>
        <w:rPr>
          <w:rFonts w:ascii="Tahoma" w:hAnsi="Tahoma" w:cs="Tahoma"/>
          <w:color w:val="000000"/>
          <w:sz w:val="20"/>
          <w:szCs w:val="20"/>
        </w:rPr>
      </w:pPr>
      <w:r>
        <w:rPr>
          <w:rFonts w:ascii="Tahoma" w:hAnsi="Tahoma" w:cs="Tahoma"/>
          <w:sz w:val="20"/>
          <w:szCs w:val="20"/>
        </w:rPr>
        <w:t xml:space="preserve">G.L. c. 268B requires that all state and county elected officials, candidates for state office and certain state and county employees annually disclose their financial interests and private business associations.  The appointed state and county employees who are required to file financial disclosures are those individuals </w:t>
      </w:r>
      <w:r w:rsidR="00161007">
        <w:rPr>
          <w:rFonts w:ascii="Tahoma" w:hAnsi="Tahoma" w:cs="Tahoma"/>
          <w:color w:val="000000"/>
          <w:sz w:val="20"/>
          <w:szCs w:val="20"/>
        </w:rPr>
        <w:t xml:space="preserve">who hold designated major policy-making positions within their </w:t>
      </w:r>
    </w:p>
    <w:p w:rsidR="008C6016" w:rsidRDefault="008C6016" w:rsidP="008C6016">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agencies.  Commission staff </w:t>
      </w:r>
      <w:r w:rsidR="004619BB">
        <w:rPr>
          <w:rFonts w:ascii="Tahoma" w:hAnsi="Tahoma" w:cs="Tahoma"/>
          <w:color w:val="000000"/>
          <w:sz w:val="20"/>
          <w:szCs w:val="20"/>
        </w:rPr>
        <w:t>are</w:t>
      </w:r>
      <w:r>
        <w:rPr>
          <w:rFonts w:ascii="Tahoma" w:hAnsi="Tahoma" w:cs="Tahoma"/>
          <w:color w:val="000000"/>
          <w:sz w:val="20"/>
          <w:szCs w:val="20"/>
        </w:rPr>
        <w:t xml:space="preserve"> available to assist filers in completing their Statements of Financial Interests (“SFIs”).  </w:t>
      </w:r>
    </w:p>
    <w:p w:rsidR="008C6016" w:rsidRDefault="008C6016" w:rsidP="008C6016">
      <w:pPr>
        <w:autoSpaceDE w:val="0"/>
        <w:autoSpaceDN w:val="0"/>
        <w:adjustRightInd w:val="0"/>
        <w:jc w:val="both"/>
        <w:rPr>
          <w:rFonts w:ascii="Tahoma" w:hAnsi="Tahoma" w:cs="Tahoma"/>
          <w:color w:val="000000"/>
          <w:sz w:val="20"/>
          <w:szCs w:val="20"/>
        </w:rPr>
      </w:pPr>
    </w:p>
    <w:p w:rsidR="008C6016" w:rsidRDefault="00996539" w:rsidP="008C6016">
      <w:pPr>
        <w:autoSpaceDE w:val="0"/>
        <w:autoSpaceDN w:val="0"/>
        <w:adjustRightInd w:val="0"/>
        <w:spacing w:line="260" w:lineRule="atLeast"/>
        <w:jc w:val="both"/>
        <w:rPr>
          <w:rFonts w:ascii="Tahoma" w:hAnsi="Tahoma" w:cs="Tahoma"/>
          <w:sz w:val="20"/>
          <w:szCs w:val="20"/>
        </w:rPr>
      </w:pPr>
      <w:r>
        <w:rPr>
          <w:rFonts w:ascii="Tahoma" w:hAnsi="Tahoma" w:cs="Tahoma"/>
          <w:b/>
          <w:bCs/>
          <w:noProof/>
          <w:sz w:val="22"/>
          <w:szCs w:val="22"/>
        </w:rPr>
        <w:pict>
          <v:shape id="_x0000_s1066" type="#_x0000_t202" style="position:absolute;left:0;text-align:left;margin-left:338.25pt;margin-top:27.4pt;width:135pt;height:227.25pt;z-index:-251652096" fillcolor="green" stroked="f" strokecolor="green">
            <v:textbox style="mso-next-textbox:#_x0000_s1066">
              <w:txbxContent>
                <w:p w:rsidR="00DB54C8" w:rsidRDefault="00DB54C8" w:rsidP="00C4244A">
                  <w:pPr>
                    <w:jc w:val="center"/>
                    <w:rPr>
                      <w:color w:val="FFFFFF"/>
                    </w:rPr>
                  </w:pPr>
                </w:p>
                <w:p w:rsidR="00DB54C8" w:rsidRPr="001315F6" w:rsidRDefault="00DB54C8" w:rsidP="00C4244A">
                  <w:pPr>
                    <w:jc w:val="center"/>
                    <w:rPr>
                      <w:rFonts w:ascii="Tahoma" w:hAnsi="Tahoma" w:cs="Tahoma"/>
                      <w:color w:val="FFFFFF"/>
                    </w:rPr>
                  </w:pPr>
                  <w:r>
                    <w:rPr>
                      <w:rFonts w:ascii="Tahoma" w:hAnsi="Tahoma" w:cs="Tahoma"/>
                      <w:color w:val="FFFFFF"/>
                    </w:rPr>
                    <w:t>H I G H L I G H T S</w:t>
                  </w:r>
                </w:p>
                <w:p w:rsidR="00DB54C8" w:rsidRPr="00F132A0" w:rsidRDefault="00DB54C8" w:rsidP="00C4244A">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C4244A">
                  <w:pPr>
                    <w:rPr>
                      <w:color w:val="FFFFFF"/>
                    </w:rPr>
                  </w:pPr>
                </w:p>
                <w:p w:rsidR="00DB54C8" w:rsidRDefault="00DB54C8" w:rsidP="00C4244A">
                  <w:pPr>
                    <w:jc w:val="center"/>
                    <w:rPr>
                      <w:rFonts w:ascii="Tahoma" w:hAnsi="Tahoma" w:cs="Tahoma"/>
                      <w:color w:val="FFFFFF"/>
                      <w:sz w:val="20"/>
                      <w:szCs w:val="20"/>
                    </w:rPr>
                  </w:pPr>
                  <w:r>
                    <w:rPr>
                      <w:rFonts w:ascii="Tahoma" w:hAnsi="Tahoma" w:cs="Tahoma"/>
                      <w:color w:val="FFFFFF"/>
                      <w:sz w:val="20"/>
                      <w:szCs w:val="20"/>
                    </w:rPr>
                    <w:t>4,572 public employees required to file SFIs during FY 2012</w:t>
                  </w:r>
                </w:p>
                <w:p w:rsidR="00DB54C8" w:rsidRPr="004619BB" w:rsidRDefault="00DB54C8" w:rsidP="00C4244A">
                  <w:pPr>
                    <w:jc w:val="center"/>
                    <w:rPr>
                      <w:color w:val="FFFFFF"/>
                      <w:u w:val="single"/>
                    </w:rPr>
                  </w:pPr>
                  <w:r>
                    <w:rPr>
                      <w:rFonts w:ascii="Tahoma" w:hAnsi="Tahoma" w:cs="Tahoma"/>
                      <w:color w:val="FFFFFF"/>
                      <w:sz w:val="20"/>
                      <w:szCs w:val="20"/>
                      <w:u w:val="single"/>
                    </w:rPr>
                    <w:t xml:space="preserve"> </w:t>
                  </w:r>
                  <w:r>
                    <w:rPr>
                      <w:rFonts w:ascii="Tahoma" w:hAnsi="Tahoma" w:cs="Tahoma"/>
                      <w:color w:val="FFFFFF"/>
                      <w:sz w:val="20"/>
                      <w:szCs w:val="20"/>
                      <w:u w:val="single"/>
                    </w:rPr>
                    <w:tab/>
                  </w:r>
                </w:p>
                <w:p w:rsidR="00DB54C8" w:rsidRPr="00F132A0" w:rsidRDefault="00DB54C8" w:rsidP="004619BB">
                  <w:pPr>
                    <w:jc w:val="both"/>
                    <w:rPr>
                      <w:color w:val="FFFFFF"/>
                      <w:u w:val="single"/>
                    </w:rPr>
                  </w:pPr>
                  <w:r w:rsidRPr="00F132A0">
                    <w:rPr>
                      <w:color w:val="FFFFFF"/>
                    </w:rPr>
                    <w:tab/>
                  </w:r>
                  <w:r w:rsidRPr="00F132A0">
                    <w:rPr>
                      <w:color w:val="FFFFFF"/>
                      <w:u w:val="single"/>
                    </w:rPr>
                    <w:t xml:space="preserve">    </w:t>
                  </w:r>
                </w:p>
                <w:p w:rsidR="00DB54C8" w:rsidRDefault="00DB54C8" w:rsidP="00C4244A">
                  <w:pPr>
                    <w:jc w:val="center"/>
                    <w:rPr>
                      <w:rFonts w:ascii="Tahoma" w:hAnsi="Tahoma" w:cs="Tahoma"/>
                      <w:color w:val="FFFFFF"/>
                      <w:sz w:val="20"/>
                      <w:szCs w:val="20"/>
                    </w:rPr>
                  </w:pPr>
                  <w:r>
                    <w:rPr>
                      <w:rFonts w:ascii="Tahoma" w:hAnsi="Tahoma" w:cs="Tahoma"/>
                      <w:color w:val="FFFFFF"/>
                      <w:sz w:val="20"/>
                      <w:szCs w:val="20"/>
                    </w:rPr>
                    <w:t xml:space="preserve">85% of all SFI filers filed electronically </w:t>
                  </w:r>
                </w:p>
                <w:p w:rsidR="00DB54C8" w:rsidRDefault="00DB54C8" w:rsidP="00C4244A">
                  <w:pPr>
                    <w:jc w:val="center"/>
                    <w:rPr>
                      <w:rFonts w:ascii="Tahoma" w:hAnsi="Tahoma" w:cs="Tahoma"/>
                      <w:color w:val="FFFFFF"/>
                      <w:sz w:val="20"/>
                      <w:szCs w:val="20"/>
                      <w:u w:val="single"/>
                    </w:rPr>
                  </w:pPr>
                  <w:r>
                    <w:rPr>
                      <w:rFonts w:ascii="Tahoma" w:hAnsi="Tahoma" w:cs="Tahoma"/>
                      <w:color w:val="FFFFFF"/>
                      <w:sz w:val="20"/>
                      <w:szCs w:val="20"/>
                      <w:u w:val="single"/>
                    </w:rPr>
                    <w:tab/>
                  </w:r>
                </w:p>
                <w:p w:rsidR="00DB54C8" w:rsidRDefault="00DB54C8" w:rsidP="00C4244A">
                  <w:pPr>
                    <w:jc w:val="center"/>
                    <w:rPr>
                      <w:rFonts w:ascii="Tahoma" w:hAnsi="Tahoma" w:cs="Tahoma"/>
                      <w:color w:val="FFFFFF"/>
                      <w:sz w:val="20"/>
                      <w:szCs w:val="20"/>
                      <w:u w:val="single"/>
                    </w:rPr>
                  </w:pPr>
                </w:p>
                <w:p w:rsidR="00DB54C8" w:rsidRPr="008D17AC" w:rsidRDefault="00DB54C8" w:rsidP="008D17AC">
                  <w:pPr>
                    <w:jc w:val="center"/>
                    <w:rPr>
                      <w:rFonts w:ascii="Tahoma" w:hAnsi="Tahoma" w:cs="Tahoma"/>
                      <w:color w:val="FFFFFF"/>
                      <w:sz w:val="20"/>
                      <w:szCs w:val="20"/>
                    </w:rPr>
                  </w:pPr>
                  <w:r>
                    <w:rPr>
                      <w:rFonts w:ascii="Tahoma" w:hAnsi="Tahoma" w:cs="Tahoma"/>
                      <w:color w:val="FFFFFF"/>
                      <w:sz w:val="20"/>
                      <w:szCs w:val="20"/>
                    </w:rPr>
                    <w:t>More than 900 SFIs were requested by the public and media</w:t>
                  </w:r>
                </w:p>
              </w:txbxContent>
            </v:textbox>
          </v:shape>
        </w:pict>
      </w:r>
      <w:r w:rsidR="008C6016">
        <w:rPr>
          <w:rFonts w:ascii="Tahoma" w:hAnsi="Tahoma" w:cs="Tahoma"/>
          <w:sz w:val="20"/>
          <w:szCs w:val="20"/>
        </w:rPr>
        <w:t>The SFI functions and requirements are administered by the Legal Division, which assists filers who have questions on how to complete the SFI form.  Compliance issues are addressed by the Enforcement Division.</w:t>
      </w:r>
    </w:p>
    <w:p w:rsidR="00EC540F" w:rsidRDefault="00EC540F" w:rsidP="0099769B">
      <w:pPr>
        <w:autoSpaceDE w:val="0"/>
        <w:autoSpaceDN w:val="0"/>
        <w:adjustRightInd w:val="0"/>
        <w:jc w:val="both"/>
        <w:rPr>
          <w:rFonts w:ascii="Tahoma" w:hAnsi="Tahoma" w:cs="Tahoma"/>
          <w:color w:val="000000"/>
          <w:sz w:val="20"/>
          <w:szCs w:val="20"/>
        </w:rPr>
      </w:pPr>
    </w:p>
    <w:p w:rsidR="008C6016"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 xml:space="preserve">In FY 2012, 4,572 public employees, elected officials and candidates for </w:t>
      </w:r>
    </w:p>
    <w:p w:rsidR="008C6016"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 xml:space="preserve">office were required to file SFIs.  Commission staff responded to more than </w:t>
      </w:r>
    </w:p>
    <w:p w:rsidR="00996539"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 xml:space="preserve">1,600 telephone and email inquiries concerning accessing the electronic </w:t>
      </w:r>
    </w:p>
    <w:p w:rsidR="008C6016"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filing application or completing the</w:t>
      </w:r>
      <w:r>
        <w:rPr>
          <w:rFonts w:ascii="Tahoma" w:hAnsi="Tahoma" w:cs="Tahoma"/>
          <w:sz w:val="20"/>
          <w:szCs w:val="20"/>
        </w:rPr>
        <w:t xml:space="preserve"> SFI.  </w:t>
      </w:r>
    </w:p>
    <w:p w:rsidR="008C6016" w:rsidRDefault="008C6016" w:rsidP="008C6016">
      <w:pPr>
        <w:autoSpaceDE w:val="0"/>
        <w:autoSpaceDN w:val="0"/>
        <w:adjustRightInd w:val="0"/>
        <w:spacing w:line="260" w:lineRule="atLeast"/>
        <w:ind w:right="360"/>
        <w:rPr>
          <w:rFonts w:ascii="Tahoma" w:hAnsi="Tahoma" w:cs="Tahoma"/>
          <w:sz w:val="20"/>
          <w:szCs w:val="20"/>
        </w:rPr>
      </w:pPr>
    </w:p>
    <w:p w:rsidR="008C6016" w:rsidRDefault="008C6016" w:rsidP="008C6016">
      <w:pPr>
        <w:autoSpaceDE w:val="0"/>
        <w:autoSpaceDN w:val="0"/>
        <w:adjustRightInd w:val="0"/>
        <w:jc w:val="center"/>
        <w:rPr>
          <w:rFonts w:ascii="Tahoma" w:hAnsi="Tahoma" w:cs="Tahoma"/>
          <w:b/>
          <w:bCs/>
          <w:sz w:val="20"/>
          <w:szCs w:val="20"/>
        </w:rPr>
      </w:pPr>
      <w:r>
        <w:rPr>
          <w:rFonts w:ascii="Tahoma" w:hAnsi="Tahoma" w:cs="Tahoma"/>
          <w:b/>
          <w:bCs/>
          <w:sz w:val="22"/>
          <w:szCs w:val="22"/>
        </w:rPr>
        <w:t>Electronic Filing</w:t>
      </w:r>
    </w:p>
    <w:p w:rsidR="008C6016" w:rsidRDefault="008C6016" w:rsidP="008C6016">
      <w:pPr>
        <w:autoSpaceDE w:val="0"/>
        <w:autoSpaceDN w:val="0"/>
        <w:adjustRightInd w:val="0"/>
        <w:spacing w:line="260" w:lineRule="atLeast"/>
        <w:ind w:right="360"/>
        <w:rPr>
          <w:rFonts w:ascii="Tahoma" w:hAnsi="Tahoma" w:cs="Tahoma"/>
          <w:sz w:val="20"/>
          <w:szCs w:val="20"/>
        </w:rPr>
      </w:pPr>
    </w:p>
    <w:p w:rsidR="008C6016"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 xml:space="preserve">In 2001, the Commission launched an electronic filing application for SFIs.  </w:t>
      </w:r>
    </w:p>
    <w:p w:rsidR="004619BB"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 xml:space="preserve">That year, 40% of filers filed their SFIs electronically.  In FY 2012, a total </w:t>
      </w:r>
    </w:p>
    <w:p w:rsidR="008C6016" w:rsidRPr="00DB54C8" w:rsidRDefault="008C6016" w:rsidP="008C6016">
      <w:pPr>
        <w:autoSpaceDE w:val="0"/>
        <w:autoSpaceDN w:val="0"/>
        <w:adjustRightInd w:val="0"/>
        <w:spacing w:line="260" w:lineRule="atLeast"/>
        <w:ind w:right="360"/>
        <w:jc w:val="both"/>
        <w:rPr>
          <w:rFonts w:ascii="Tahoma" w:hAnsi="Tahoma" w:cs="Tahoma"/>
          <w:sz w:val="20"/>
          <w:szCs w:val="20"/>
        </w:rPr>
      </w:pPr>
      <w:r w:rsidRPr="00DB54C8">
        <w:rPr>
          <w:rFonts w:ascii="Tahoma" w:hAnsi="Tahoma" w:cs="Tahoma"/>
          <w:sz w:val="20"/>
          <w:szCs w:val="20"/>
        </w:rPr>
        <w:t>of 3,885 filers, or 85% of all filers, submitted their SFIs electronically</w:t>
      </w:r>
      <w:r w:rsidR="004619BB" w:rsidRPr="00DB54C8">
        <w:rPr>
          <w:rFonts w:ascii="Tahoma" w:hAnsi="Tahoma" w:cs="Tahoma"/>
          <w:sz w:val="20"/>
          <w:szCs w:val="20"/>
        </w:rPr>
        <w:t>.</w:t>
      </w:r>
      <w:r w:rsidRPr="00DB54C8">
        <w:rPr>
          <w:rFonts w:ascii="Tahoma" w:hAnsi="Tahoma" w:cs="Tahoma"/>
          <w:sz w:val="20"/>
          <w:szCs w:val="20"/>
        </w:rPr>
        <w:t xml:space="preserve"> </w:t>
      </w:r>
    </w:p>
    <w:p w:rsidR="00EC540F" w:rsidRDefault="00EC540F" w:rsidP="0099769B">
      <w:pPr>
        <w:autoSpaceDE w:val="0"/>
        <w:autoSpaceDN w:val="0"/>
        <w:adjustRightInd w:val="0"/>
        <w:jc w:val="both"/>
        <w:rPr>
          <w:rFonts w:ascii="Tahoma" w:hAnsi="Tahoma" w:cs="Tahoma"/>
          <w:color w:val="000000"/>
          <w:sz w:val="20"/>
          <w:szCs w:val="20"/>
        </w:rPr>
      </w:pPr>
    </w:p>
    <w:p w:rsidR="004619BB" w:rsidRDefault="004619BB" w:rsidP="004619BB">
      <w:pPr>
        <w:autoSpaceDE w:val="0"/>
        <w:autoSpaceDN w:val="0"/>
        <w:adjustRightInd w:val="0"/>
        <w:jc w:val="center"/>
        <w:rPr>
          <w:rFonts w:ascii="Tahoma" w:hAnsi="Tahoma" w:cs="Tahoma"/>
          <w:b/>
          <w:bCs/>
          <w:sz w:val="22"/>
          <w:szCs w:val="22"/>
        </w:rPr>
      </w:pPr>
      <w:r>
        <w:rPr>
          <w:rFonts w:ascii="Tahoma" w:hAnsi="Tahoma" w:cs="Tahoma"/>
          <w:b/>
          <w:bCs/>
          <w:sz w:val="22"/>
          <w:szCs w:val="22"/>
        </w:rPr>
        <w:t>Inspection Requests</w:t>
      </w:r>
    </w:p>
    <w:p w:rsidR="004619BB" w:rsidRDefault="004619BB" w:rsidP="004619BB">
      <w:pPr>
        <w:autoSpaceDE w:val="0"/>
        <w:autoSpaceDN w:val="0"/>
        <w:adjustRightInd w:val="0"/>
        <w:spacing w:line="260" w:lineRule="atLeast"/>
        <w:ind w:right="360"/>
        <w:rPr>
          <w:rFonts w:ascii="Tahoma" w:hAnsi="Tahoma" w:cs="Tahoma"/>
          <w:sz w:val="20"/>
          <w:szCs w:val="20"/>
        </w:rPr>
      </w:pPr>
    </w:p>
    <w:p w:rsidR="004619BB" w:rsidRDefault="004619BB" w:rsidP="004619B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SFIs are public records and are available for inspection at the Commission’s </w:t>
      </w:r>
    </w:p>
    <w:p w:rsidR="004619BB" w:rsidRDefault="004619BB" w:rsidP="004619B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office.  While any individual may inspect and obtain a copy of any SFI filed </w:t>
      </w:r>
    </w:p>
    <w:p w:rsidR="00855EB8" w:rsidRDefault="004619BB" w:rsidP="004619B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with the Commission, the law requires that filers be notified whenever </w:t>
      </w:r>
      <w:r w:rsidR="00855EB8">
        <w:rPr>
          <w:rFonts w:ascii="Tahoma" w:hAnsi="Tahoma" w:cs="Tahoma"/>
          <w:sz w:val="20"/>
          <w:szCs w:val="20"/>
        </w:rPr>
        <w:t>their</w:t>
      </w:r>
    </w:p>
    <w:p w:rsidR="000837EE" w:rsidRDefault="004619BB" w:rsidP="004619B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SFIs have been requested for review.  As a result, SFIs can only be provided after a request</w:t>
      </w:r>
      <w:r w:rsidR="009E044C">
        <w:rPr>
          <w:rFonts w:ascii="Tahoma" w:hAnsi="Tahoma" w:cs="Tahoma"/>
          <w:sz w:val="20"/>
          <w:szCs w:val="20"/>
        </w:rPr>
        <w:t>e</w:t>
      </w:r>
      <w:r>
        <w:rPr>
          <w:rFonts w:ascii="Tahoma" w:hAnsi="Tahoma" w:cs="Tahoma"/>
          <w:sz w:val="20"/>
          <w:szCs w:val="20"/>
        </w:rPr>
        <w:t>r completes an inspection request form and produc</w:t>
      </w:r>
      <w:r w:rsidR="000837EE">
        <w:rPr>
          <w:rFonts w:ascii="Tahoma" w:hAnsi="Tahoma" w:cs="Tahoma"/>
          <w:sz w:val="20"/>
          <w:szCs w:val="20"/>
        </w:rPr>
        <w:t xml:space="preserve">es </w:t>
      </w:r>
      <w:r>
        <w:rPr>
          <w:rFonts w:ascii="Tahoma" w:hAnsi="Tahoma" w:cs="Tahoma"/>
          <w:sz w:val="20"/>
          <w:szCs w:val="20"/>
        </w:rPr>
        <w:t xml:space="preserve">valid identification.  Prior to making an SFI available for public inspection, Commission staff redact legally protected information from the forms, including </w:t>
      </w: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0837EE">
      <w:pPr>
        <w:autoSpaceDE w:val="0"/>
        <w:autoSpaceDN w:val="0"/>
        <w:adjustRightInd w:val="0"/>
        <w:jc w:val="center"/>
        <w:rPr>
          <w:rFonts w:ascii="Tahoma" w:hAnsi="Tahoma" w:cs="Tahoma"/>
          <w:b/>
          <w:bCs/>
          <w:color w:val="000000"/>
        </w:rPr>
      </w:pPr>
      <w:r>
        <w:rPr>
          <w:rFonts w:ascii="Tahoma" w:hAnsi="Tahoma" w:cs="Tahoma"/>
          <w:b/>
          <w:bCs/>
          <w:color w:val="000000"/>
        </w:rPr>
        <w:t>LEGAL DIVISION</w:t>
      </w:r>
    </w:p>
    <w:p w:rsidR="000837EE" w:rsidRDefault="000837EE" w:rsidP="004619BB">
      <w:pPr>
        <w:autoSpaceDE w:val="0"/>
        <w:autoSpaceDN w:val="0"/>
        <w:adjustRightInd w:val="0"/>
        <w:spacing w:line="260" w:lineRule="atLeast"/>
        <w:jc w:val="both"/>
        <w:rPr>
          <w:rFonts w:ascii="Tahoma" w:hAnsi="Tahoma" w:cs="Tahoma"/>
          <w:sz w:val="20"/>
          <w:szCs w:val="20"/>
        </w:rPr>
      </w:pPr>
    </w:p>
    <w:p w:rsidR="000837EE" w:rsidRDefault="000837EE" w:rsidP="004619BB">
      <w:pPr>
        <w:autoSpaceDE w:val="0"/>
        <w:autoSpaceDN w:val="0"/>
        <w:adjustRightInd w:val="0"/>
        <w:spacing w:line="260" w:lineRule="atLeast"/>
        <w:jc w:val="both"/>
        <w:rPr>
          <w:rFonts w:ascii="Tahoma" w:hAnsi="Tahoma" w:cs="Tahoma"/>
          <w:sz w:val="20"/>
          <w:szCs w:val="20"/>
        </w:rPr>
      </w:pPr>
    </w:p>
    <w:p w:rsidR="00996539" w:rsidRPr="00DB54C8" w:rsidRDefault="004619BB" w:rsidP="004619BB">
      <w:pPr>
        <w:autoSpaceDE w:val="0"/>
        <w:autoSpaceDN w:val="0"/>
        <w:adjustRightInd w:val="0"/>
        <w:spacing w:line="260" w:lineRule="atLeast"/>
        <w:jc w:val="both"/>
        <w:rPr>
          <w:rFonts w:ascii="Tahoma" w:hAnsi="Tahoma" w:cs="Tahoma"/>
          <w:b/>
          <w:bCs/>
        </w:rPr>
      </w:pPr>
      <w:r w:rsidRPr="00DB54C8">
        <w:rPr>
          <w:rFonts w:ascii="Tahoma" w:hAnsi="Tahoma" w:cs="Tahoma"/>
          <w:sz w:val="20"/>
          <w:szCs w:val="20"/>
        </w:rPr>
        <w:t>home addresses and names of family members.  During FY 2012, the Commission received requests for 924 SFIs from the media, private citizens, state agencies and law enforcement agencies.  This is a decrease from FY 2011, when the Commission received requests for 1,641 SFIs.</w:t>
      </w:r>
    </w:p>
    <w:p w:rsidR="00996539" w:rsidRDefault="00996539" w:rsidP="00EC540F">
      <w:pPr>
        <w:jc w:val="center"/>
        <w:rPr>
          <w:rFonts w:ascii="Tahoma" w:hAnsi="Tahoma" w:cs="Tahoma"/>
          <w:b/>
          <w:bCs/>
          <w:color w:val="000000"/>
        </w:rPr>
      </w:pPr>
    </w:p>
    <w:p w:rsidR="00996539" w:rsidRDefault="00996539" w:rsidP="00EC540F">
      <w:pPr>
        <w:jc w:val="center"/>
        <w:rPr>
          <w:rFonts w:ascii="Tahoma" w:hAnsi="Tahoma" w:cs="Tahoma"/>
          <w:b/>
          <w:bCs/>
          <w:color w:val="000000"/>
        </w:rPr>
      </w:pPr>
    </w:p>
    <w:p w:rsidR="00996539" w:rsidRDefault="00996539" w:rsidP="00EC540F">
      <w:pPr>
        <w:jc w:val="center"/>
        <w:rPr>
          <w:rFonts w:ascii="Tahoma" w:hAnsi="Tahoma" w:cs="Tahoma"/>
          <w:b/>
          <w:bCs/>
          <w:color w:val="000000"/>
        </w:rPr>
      </w:pPr>
    </w:p>
    <w:p w:rsidR="00EC540F" w:rsidRDefault="00EC540F" w:rsidP="0099769B">
      <w:pPr>
        <w:autoSpaceDE w:val="0"/>
        <w:autoSpaceDN w:val="0"/>
        <w:adjustRightInd w:val="0"/>
        <w:jc w:val="both"/>
        <w:rPr>
          <w:rFonts w:ascii="Tahoma" w:hAnsi="Tahoma" w:cs="Tahoma"/>
          <w:color w:val="000000"/>
          <w:sz w:val="20"/>
          <w:szCs w:val="20"/>
        </w:rPr>
      </w:pPr>
    </w:p>
    <w:p w:rsidR="00005CB2" w:rsidRPr="00005CB2" w:rsidRDefault="00005CB2" w:rsidP="00005CB2">
      <w:pPr>
        <w:autoSpaceDE w:val="0"/>
        <w:autoSpaceDN w:val="0"/>
        <w:adjustRightInd w:val="0"/>
        <w:spacing w:line="260" w:lineRule="atLeast"/>
        <w:ind w:right="288"/>
        <w:rPr>
          <w:rFonts w:ascii="Tahoma" w:hAnsi="Tahoma" w:cs="Tahoma"/>
          <w:sz w:val="20"/>
          <w:szCs w:val="20"/>
        </w:rPr>
      </w:pPr>
    </w:p>
    <w:p w:rsidR="00161007" w:rsidRDefault="00005CB2" w:rsidP="00005CB2">
      <w:r w:rsidRPr="00005CB2">
        <w:rPr>
          <w:rFonts w:ascii="Tahoma" w:hAnsi="Tahoma" w:cs="Tahoma"/>
          <w:b/>
          <w:bCs/>
          <w:sz w:val="22"/>
          <w:szCs w:val="22"/>
        </w:rPr>
        <w:tab/>
      </w:r>
      <w:r w:rsidRPr="00005CB2">
        <w:rPr>
          <w:rFonts w:ascii="Tahoma" w:hAnsi="Tahoma" w:cs="Tahoma"/>
          <w:b/>
          <w:bCs/>
          <w:sz w:val="22"/>
          <w:szCs w:val="22"/>
        </w:rPr>
        <w:tab/>
      </w:r>
      <w:r w:rsidR="006439E3">
        <w:br w:type="page"/>
      </w:r>
    </w:p>
    <w:p w:rsidR="00161007" w:rsidRDefault="00161007" w:rsidP="00005CB2"/>
    <w:p w:rsidR="00161007" w:rsidRDefault="00161007" w:rsidP="000E646D">
      <w:pPr>
        <w:jc w:val="center"/>
        <w:rPr>
          <w:rFonts w:ascii="Tahoma" w:hAnsi="Tahoma" w:cs="Tahoma"/>
          <w:b/>
          <w:bCs/>
          <w:color w:val="000000"/>
        </w:rPr>
      </w:pPr>
      <w:r>
        <w:rPr>
          <w:rFonts w:ascii="Tahoma" w:hAnsi="Tahoma" w:cs="Tahoma"/>
          <w:b/>
          <w:bCs/>
          <w:color w:val="000000"/>
        </w:rPr>
        <w:t>PUBLIC EDUCATION AND COMMUNICATIONS DIVISION</w:t>
      </w:r>
    </w:p>
    <w:p w:rsidR="00161007" w:rsidRDefault="00161007" w:rsidP="00005CB2">
      <w:pPr>
        <w:rPr>
          <w:rFonts w:ascii="Tahoma" w:hAnsi="Tahoma" w:cs="Tahoma"/>
          <w:b/>
          <w:bCs/>
          <w:color w:val="000000"/>
        </w:rPr>
      </w:pPr>
    </w:p>
    <w:p w:rsidR="00EC1C47" w:rsidRDefault="00EC1C47" w:rsidP="00E71628">
      <w:pPr>
        <w:jc w:val="both"/>
        <w:rPr>
          <w:rFonts w:ascii="Tahoma" w:hAnsi="Tahoma" w:cs="Tahoma"/>
          <w:color w:val="000000"/>
          <w:sz w:val="20"/>
          <w:szCs w:val="20"/>
        </w:rPr>
      </w:pPr>
    </w:p>
    <w:p w:rsidR="00161007" w:rsidRPr="00DB54C8" w:rsidRDefault="00161007" w:rsidP="00E71628">
      <w:pPr>
        <w:jc w:val="both"/>
        <w:rPr>
          <w:rFonts w:ascii="Tahoma" w:hAnsi="Tahoma" w:cs="Tahoma"/>
          <w:sz w:val="20"/>
          <w:szCs w:val="20"/>
        </w:rPr>
      </w:pPr>
      <w:r w:rsidRPr="00DB54C8">
        <w:rPr>
          <w:rFonts w:ascii="Tahoma" w:hAnsi="Tahoma" w:cs="Tahoma"/>
          <w:sz w:val="20"/>
          <w:szCs w:val="20"/>
        </w:rPr>
        <w:t xml:space="preserve">During </w:t>
      </w:r>
      <w:r w:rsidR="00E06D02" w:rsidRPr="00DB54C8">
        <w:rPr>
          <w:rFonts w:ascii="Tahoma" w:hAnsi="Tahoma" w:cs="Tahoma"/>
          <w:sz w:val="20"/>
          <w:szCs w:val="20"/>
        </w:rPr>
        <w:t>FY 2012</w:t>
      </w:r>
      <w:r w:rsidRPr="00DB54C8">
        <w:rPr>
          <w:rFonts w:ascii="Tahoma" w:hAnsi="Tahoma" w:cs="Tahoma"/>
          <w:sz w:val="20"/>
          <w:szCs w:val="20"/>
        </w:rPr>
        <w:t xml:space="preserve">, the Public Education and Communications </w:t>
      </w:r>
      <w:r w:rsidR="002E6880" w:rsidRPr="00DB54C8">
        <w:rPr>
          <w:rFonts w:ascii="Tahoma" w:hAnsi="Tahoma" w:cs="Tahoma"/>
          <w:sz w:val="20"/>
          <w:szCs w:val="20"/>
        </w:rPr>
        <w:t>Division consisted of the Chief</w:t>
      </w:r>
      <w:r w:rsidRPr="00DB54C8">
        <w:rPr>
          <w:rFonts w:ascii="Tahoma" w:hAnsi="Tahoma" w:cs="Tahoma"/>
          <w:sz w:val="20"/>
          <w:szCs w:val="20"/>
        </w:rPr>
        <w:t xml:space="preserve"> and an administrative assistant.  The Division provides free educational seminars throughout the state, maintains the Commission’s website and </w:t>
      </w:r>
      <w:r w:rsidR="00B61D12" w:rsidRPr="00DB54C8">
        <w:rPr>
          <w:rFonts w:ascii="Tahoma" w:hAnsi="Tahoma" w:cs="Tahoma"/>
          <w:sz w:val="20"/>
          <w:szCs w:val="20"/>
        </w:rPr>
        <w:t>manages the mandatory education and training program</w:t>
      </w:r>
      <w:r w:rsidRPr="00DB54C8">
        <w:rPr>
          <w:rFonts w:ascii="Tahoma" w:hAnsi="Tahoma" w:cs="Tahoma"/>
          <w:sz w:val="20"/>
          <w:szCs w:val="20"/>
        </w:rPr>
        <w:t xml:space="preserve">.  The Division </w:t>
      </w:r>
      <w:r w:rsidR="007068F4" w:rsidRPr="00DB54C8">
        <w:rPr>
          <w:rFonts w:ascii="Tahoma" w:hAnsi="Tahoma" w:cs="Tahoma"/>
          <w:sz w:val="20"/>
          <w:szCs w:val="20"/>
        </w:rPr>
        <w:t xml:space="preserve">Chief </w:t>
      </w:r>
      <w:r w:rsidRPr="00DB54C8">
        <w:rPr>
          <w:rFonts w:ascii="Tahoma" w:hAnsi="Tahoma" w:cs="Tahoma"/>
          <w:sz w:val="20"/>
          <w:szCs w:val="20"/>
        </w:rPr>
        <w:t>also serves as the public information office</w:t>
      </w:r>
      <w:r w:rsidR="007068F4" w:rsidRPr="00DB54C8">
        <w:rPr>
          <w:rFonts w:ascii="Tahoma" w:hAnsi="Tahoma" w:cs="Tahoma"/>
          <w:sz w:val="20"/>
          <w:szCs w:val="20"/>
        </w:rPr>
        <w:t>r</w:t>
      </w:r>
      <w:r w:rsidRPr="00DB54C8">
        <w:rPr>
          <w:rFonts w:ascii="Tahoma" w:hAnsi="Tahoma" w:cs="Tahoma"/>
          <w:sz w:val="20"/>
          <w:szCs w:val="20"/>
        </w:rPr>
        <w:t xml:space="preserve"> of the Commission and responds to requests for information from the media and from </w:t>
      </w:r>
      <w:r w:rsidR="00F156CB" w:rsidRPr="00DB54C8">
        <w:rPr>
          <w:rFonts w:ascii="Tahoma" w:hAnsi="Tahoma" w:cs="Tahoma"/>
          <w:sz w:val="20"/>
          <w:szCs w:val="20"/>
        </w:rPr>
        <w:t>the general public</w:t>
      </w:r>
      <w:r w:rsidRPr="00DB54C8">
        <w:rPr>
          <w:rFonts w:ascii="Tahoma" w:hAnsi="Tahoma" w:cs="Tahoma"/>
          <w:sz w:val="20"/>
          <w:szCs w:val="20"/>
        </w:rPr>
        <w:t>.</w:t>
      </w:r>
    </w:p>
    <w:p w:rsidR="000E646D" w:rsidRDefault="000E646D" w:rsidP="000E646D">
      <w:pPr>
        <w:autoSpaceDE w:val="0"/>
        <w:autoSpaceDN w:val="0"/>
        <w:adjustRightInd w:val="0"/>
        <w:ind w:right="360"/>
        <w:rPr>
          <w:rFonts w:ascii="Tahoma" w:hAnsi="Tahoma" w:cs="Tahoma"/>
          <w:color w:val="000000"/>
          <w:sz w:val="20"/>
          <w:szCs w:val="20"/>
        </w:rPr>
      </w:pPr>
    </w:p>
    <w:p w:rsidR="00161007" w:rsidRDefault="00A87769" w:rsidP="000E646D">
      <w:pPr>
        <w:autoSpaceDE w:val="0"/>
        <w:autoSpaceDN w:val="0"/>
        <w:adjustRightInd w:val="0"/>
        <w:ind w:right="360"/>
        <w:jc w:val="center"/>
        <w:rPr>
          <w:rFonts w:ascii="Tahoma" w:hAnsi="Tahoma" w:cs="Tahoma"/>
          <w:sz w:val="20"/>
          <w:szCs w:val="20"/>
        </w:rPr>
      </w:pPr>
      <w:r>
        <w:rPr>
          <w:rFonts w:ascii="Tahoma" w:hAnsi="Tahoma" w:cs="Tahoma"/>
          <w:noProof/>
          <w:sz w:val="20"/>
          <w:szCs w:val="20"/>
        </w:rPr>
        <w:pict>
          <v:shape id="_x0000_s1055" type="#_x0000_t202" style="position:absolute;left:0;text-align:left;margin-left:334.5pt;margin-top:.6pt;width:135pt;height:194.95pt;z-index:-251659264" fillcolor="green" stroked="f" strokecolor="green">
            <v:textbox>
              <w:txbxContent>
                <w:p w:rsidR="00DB54C8" w:rsidRDefault="00DB54C8" w:rsidP="000E646D">
                  <w:pPr>
                    <w:jc w:val="center"/>
                    <w:rPr>
                      <w:color w:val="FFFFFF"/>
                    </w:rPr>
                  </w:pPr>
                </w:p>
                <w:p w:rsidR="00DB54C8" w:rsidRPr="00A821EA" w:rsidRDefault="00DB54C8" w:rsidP="000E646D">
                  <w:pPr>
                    <w:jc w:val="center"/>
                    <w:rPr>
                      <w:rFonts w:ascii="Tahoma" w:hAnsi="Tahoma" w:cs="Tahoma"/>
                      <w:color w:val="FFFFFF"/>
                    </w:rPr>
                  </w:pPr>
                  <w:r>
                    <w:rPr>
                      <w:rFonts w:ascii="Tahoma" w:hAnsi="Tahoma" w:cs="Tahoma"/>
                      <w:color w:val="FFFFFF"/>
                    </w:rPr>
                    <w:t>H I G H L I G H T S</w:t>
                  </w:r>
                </w:p>
                <w:p w:rsidR="00DB54C8" w:rsidRPr="00F132A0" w:rsidRDefault="00DB54C8" w:rsidP="000E646D">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0E646D">
                  <w:pPr>
                    <w:rPr>
                      <w:color w:val="FFFFFF"/>
                      <w:u w:val="single"/>
                    </w:rPr>
                  </w:pPr>
                </w:p>
                <w:p w:rsidR="00DB54C8" w:rsidRDefault="00DB54C8" w:rsidP="00A821EA">
                  <w:pPr>
                    <w:jc w:val="center"/>
                    <w:rPr>
                      <w:rFonts w:ascii="Tahoma" w:hAnsi="Tahoma" w:cs="Tahoma"/>
                      <w:color w:val="FFFFFF"/>
                      <w:sz w:val="20"/>
                      <w:szCs w:val="20"/>
                    </w:rPr>
                  </w:pPr>
                  <w:r>
                    <w:rPr>
                      <w:rFonts w:ascii="Tahoma" w:hAnsi="Tahoma" w:cs="Tahoma"/>
                      <w:color w:val="FFFFFF"/>
                      <w:sz w:val="20"/>
                      <w:szCs w:val="20"/>
                    </w:rPr>
                    <w:t xml:space="preserve">2,268 public employees attended 65 conflict of interest law seminars </w:t>
                  </w:r>
                </w:p>
                <w:p w:rsidR="00DB54C8" w:rsidRPr="00A821EA" w:rsidRDefault="00DB54C8" w:rsidP="00A821EA">
                  <w:pPr>
                    <w:jc w:val="center"/>
                    <w:rPr>
                      <w:rFonts w:ascii="Tahoma" w:hAnsi="Tahoma" w:cs="Tahoma"/>
                      <w:color w:val="FFFFFF"/>
                      <w:sz w:val="20"/>
                      <w:szCs w:val="20"/>
                    </w:rPr>
                  </w:pPr>
                  <w:r>
                    <w:rPr>
                      <w:rFonts w:ascii="Tahoma" w:hAnsi="Tahoma" w:cs="Tahoma"/>
                      <w:color w:val="FFFFFF"/>
                      <w:sz w:val="20"/>
                      <w:szCs w:val="20"/>
                    </w:rPr>
                    <w:t>in FY 2012</w:t>
                  </w:r>
                </w:p>
                <w:p w:rsidR="00DB54C8" w:rsidRPr="00F132A0" w:rsidRDefault="00DB54C8" w:rsidP="000E646D">
                  <w:pPr>
                    <w:rPr>
                      <w:color w:val="FFFFFF"/>
                    </w:rPr>
                  </w:pPr>
                  <w:r w:rsidRPr="00F132A0">
                    <w:rPr>
                      <w:color w:val="FFFFFF"/>
                    </w:rPr>
                    <w:tab/>
                  </w:r>
                  <w:r w:rsidRPr="00F132A0">
                    <w:rPr>
                      <w:color w:val="FFFFFF"/>
                      <w:u w:val="single"/>
                    </w:rPr>
                    <w:tab/>
                  </w:r>
                </w:p>
                <w:p w:rsidR="00DB54C8" w:rsidRPr="00F132A0" w:rsidRDefault="00DB54C8" w:rsidP="000E646D">
                  <w:pPr>
                    <w:rPr>
                      <w:color w:val="FFFFFF"/>
                    </w:rPr>
                  </w:pPr>
                </w:p>
                <w:p w:rsidR="00DB54C8" w:rsidRPr="00F132A0" w:rsidRDefault="00DB54C8" w:rsidP="00A821EA">
                  <w:pPr>
                    <w:jc w:val="center"/>
                    <w:rPr>
                      <w:color w:val="FFFFFF"/>
                      <w:u w:val="single"/>
                    </w:rPr>
                  </w:pPr>
                  <w:r>
                    <w:rPr>
                      <w:rFonts w:ascii="Tahoma" w:hAnsi="Tahoma" w:cs="Tahoma"/>
                      <w:color w:val="FFFFFF"/>
                      <w:sz w:val="20"/>
                      <w:szCs w:val="20"/>
                    </w:rPr>
                    <w:t>Rulings and Annual Reports are available on the Commission’s website</w:t>
                  </w:r>
                </w:p>
              </w:txbxContent>
            </v:textbox>
          </v:shape>
        </w:pict>
      </w:r>
      <w:r w:rsidR="00161007">
        <w:rPr>
          <w:rFonts w:ascii="Tahoma" w:hAnsi="Tahoma" w:cs="Tahoma"/>
          <w:b/>
          <w:bCs/>
          <w:color w:val="000000"/>
          <w:sz w:val="22"/>
          <w:szCs w:val="22"/>
        </w:rPr>
        <w:t>Seminars</w:t>
      </w:r>
    </w:p>
    <w:p w:rsidR="00161007" w:rsidRDefault="00161007" w:rsidP="00161007">
      <w:pPr>
        <w:autoSpaceDE w:val="0"/>
        <w:autoSpaceDN w:val="0"/>
        <w:adjustRightInd w:val="0"/>
        <w:spacing w:line="260" w:lineRule="atLeast"/>
        <w:ind w:right="360"/>
        <w:jc w:val="center"/>
        <w:rPr>
          <w:rFonts w:ascii="Tahoma" w:hAnsi="Tahoma" w:cs="Tahoma"/>
          <w:sz w:val="20"/>
          <w:szCs w:val="20"/>
        </w:rPr>
      </w:pPr>
    </w:p>
    <w:p w:rsidR="00903BC4" w:rsidRPr="00DB54C8" w:rsidRDefault="00161007" w:rsidP="00DC07CB">
      <w:pPr>
        <w:jc w:val="both"/>
        <w:rPr>
          <w:rFonts w:ascii="Tahoma" w:hAnsi="Tahoma" w:cs="Tahoma"/>
          <w:sz w:val="20"/>
          <w:szCs w:val="20"/>
        </w:rPr>
      </w:pPr>
      <w:r>
        <w:rPr>
          <w:rFonts w:ascii="Tahoma" w:hAnsi="Tahoma" w:cs="Tahoma"/>
          <w:sz w:val="20"/>
          <w:szCs w:val="20"/>
        </w:rPr>
        <w:t xml:space="preserve">The </w:t>
      </w:r>
      <w:r w:rsidRPr="00DB54C8">
        <w:rPr>
          <w:rFonts w:ascii="Tahoma" w:hAnsi="Tahoma" w:cs="Tahoma"/>
          <w:sz w:val="20"/>
          <w:szCs w:val="20"/>
        </w:rPr>
        <w:t xml:space="preserve">Commission provides free seminars on the conflict of interest and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financial disclosure laws.  A total of </w:t>
      </w:r>
      <w:r w:rsidR="00895AE7" w:rsidRPr="00DB54C8">
        <w:rPr>
          <w:rFonts w:ascii="Tahoma" w:hAnsi="Tahoma" w:cs="Tahoma"/>
          <w:sz w:val="20"/>
          <w:szCs w:val="20"/>
        </w:rPr>
        <w:t>2</w:t>
      </w:r>
      <w:r w:rsidRPr="00DB54C8">
        <w:rPr>
          <w:rFonts w:ascii="Tahoma" w:hAnsi="Tahoma" w:cs="Tahoma"/>
          <w:sz w:val="20"/>
          <w:szCs w:val="20"/>
        </w:rPr>
        <w:t>,</w:t>
      </w:r>
      <w:r w:rsidR="00083DF8" w:rsidRPr="00DB54C8">
        <w:rPr>
          <w:rFonts w:ascii="Tahoma" w:hAnsi="Tahoma" w:cs="Tahoma"/>
          <w:sz w:val="20"/>
          <w:szCs w:val="20"/>
        </w:rPr>
        <w:t>2</w:t>
      </w:r>
      <w:r w:rsidR="00A102C4" w:rsidRPr="00DB54C8">
        <w:rPr>
          <w:rFonts w:ascii="Tahoma" w:hAnsi="Tahoma" w:cs="Tahoma"/>
          <w:sz w:val="20"/>
          <w:szCs w:val="20"/>
        </w:rPr>
        <w:t>68</w:t>
      </w:r>
      <w:r w:rsidRPr="00DB54C8">
        <w:rPr>
          <w:rFonts w:ascii="Tahoma" w:hAnsi="Tahoma" w:cs="Tahoma"/>
          <w:sz w:val="20"/>
          <w:szCs w:val="20"/>
        </w:rPr>
        <w:t xml:space="preserve"> people attended the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Commission’s </w:t>
      </w:r>
      <w:r w:rsidR="00895AE7" w:rsidRPr="00DB54C8">
        <w:rPr>
          <w:rFonts w:ascii="Tahoma" w:hAnsi="Tahoma" w:cs="Tahoma"/>
          <w:sz w:val="20"/>
          <w:szCs w:val="20"/>
        </w:rPr>
        <w:t>6</w:t>
      </w:r>
      <w:r w:rsidR="00A102C4" w:rsidRPr="00DB54C8">
        <w:rPr>
          <w:rFonts w:ascii="Tahoma" w:hAnsi="Tahoma" w:cs="Tahoma"/>
          <w:sz w:val="20"/>
          <w:szCs w:val="20"/>
        </w:rPr>
        <w:t>5</w:t>
      </w:r>
      <w:r w:rsidRPr="00DB54C8">
        <w:rPr>
          <w:rFonts w:ascii="Tahoma" w:hAnsi="Tahoma" w:cs="Tahoma"/>
          <w:sz w:val="20"/>
          <w:szCs w:val="20"/>
        </w:rPr>
        <w:t xml:space="preserve"> seminars during </w:t>
      </w:r>
      <w:r w:rsidR="00E06D02" w:rsidRPr="00DB54C8">
        <w:rPr>
          <w:rFonts w:ascii="Tahoma" w:hAnsi="Tahoma" w:cs="Tahoma"/>
          <w:sz w:val="20"/>
          <w:szCs w:val="20"/>
        </w:rPr>
        <w:t>FY 2012</w:t>
      </w:r>
      <w:r w:rsidRPr="00DB54C8">
        <w:rPr>
          <w:rFonts w:ascii="Tahoma" w:hAnsi="Tahoma" w:cs="Tahoma"/>
          <w:sz w:val="20"/>
          <w:szCs w:val="20"/>
        </w:rPr>
        <w:t xml:space="preserve">.  Seminars were provided to </w:t>
      </w:r>
      <w:r w:rsidR="00083DF8" w:rsidRPr="00DB54C8">
        <w:rPr>
          <w:rFonts w:ascii="Tahoma" w:hAnsi="Tahoma" w:cs="Tahoma"/>
          <w:sz w:val="20"/>
          <w:szCs w:val="20"/>
        </w:rPr>
        <w:t>1</w:t>
      </w:r>
      <w:r w:rsidR="00BE2A67" w:rsidRPr="00DB54C8">
        <w:rPr>
          <w:rFonts w:ascii="Tahoma" w:hAnsi="Tahoma" w:cs="Tahoma"/>
          <w:sz w:val="20"/>
          <w:szCs w:val="20"/>
        </w:rPr>
        <w:t>4</w:t>
      </w:r>
      <w:r w:rsidRPr="00DB54C8">
        <w:rPr>
          <w:rFonts w:ascii="Tahoma" w:hAnsi="Tahoma" w:cs="Tahoma"/>
          <w:sz w:val="20"/>
          <w:szCs w:val="20"/>
        </w:rPr>
        <w:t xml:space="preserve">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municipalities, with a total of </w:t>
      </w:r>
      <w:r w:rsidR="00BE2A67" w:rsidRPr="00DB54C8">
        <w:rPr>
          <w:rFonts w:ascii="Tahoma" w:hAnsi="Tahoma" w:cs="Tahoma"/>
          <w:sz w:val="20"/>
          <w:szCs w:val="20"/>
        </w:rPr>
        <w:t>584</w:t>
      </w:r>
      <w:r w:rsidRPr="00DB54C8">
        <w:rPr>
          <w:rFonts w:ascii="Tahoma" w:hAnsi="Tahoma" w:cs="Tahoma"/>
          <w:sz w:val="20"/>
          <w:szCs w:val="20"/>
        </w:rPr>
        <w:t xml:space="preserve"> attendees; </w:t>
      </w:r>
      <w:r w:rsidR="00083DF8" w:rsidRPr="00DB54C8">
        <w:rPr>
          <w:rFonts w:ascii="Tahoma" w:hAnsi="Tahoma" w:cs="Tahoma"/>
          <w:sz w:val="20"/>
          <w:szCs w:val="20"/>
        </w:rPr>
        <w:t>2</w:t>
      </w:r>
      <w:r w:rsidR="00A102C4" w:rsidRPr="00DB54C8">
        <w:rPr>
          <w:rFonts w:ascii="Tahoma" w:hAnsi="Tahoma" w:cs="Tahoma"/>
          <w:sz w:val="20"/>
          <w:szCs w:val="20"/>
        </w:rPr>
        <w:t>5</w:t>
      </w:r>
      <w:r w:rsidRPr="00DB54C8">
        <w:rPr>
          <w:rFonts w:ascii="Tahoma" w:hAnsi="Tahoma" w:cs="Tahoma"/>
          <w:sz w:val="20"/>
          <w:szCs w:val="20"/>
        </w:rPr>
        <w:t xml:space="preserve"> state agencies, with a total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of </w:t>
      </w:r>
      <w:r w:rsidR="00A102C4" w:rsidRPr="00DB54C8">
        <w:rPr>
          <w:rFonts w:ascii="Tahoma" w:hAnsi="Tahoma" w:cs="Tahoma"/>
          <w:sz w:val="20"/>
          <w:szCs w:val="20"/>
        </w:rPr>
        <w:t>928</w:t>
      </w:r>
      <w:r w:rsidRPr="00DB54C8">
        <w:rPr>
          <w:rFonts w:ascii="Tahoma" w:hAnsi="Tahoma" w:cs="Tahoma"/>
          <w:sz w:val="20"/>
          <w:szCs w:val="20"/>
        </w:rPr>
        <w:t xml:space="preserve"> attendees; and </w:t>
      </w:r>
      <w:r w:rsidR="00083DF8" w:rsidRPr="00DB54C8">
        <w:rPr>
          <w:rFonts w:ascii="Tahoma" w:hAnsi="Tahoma" w:cs="Tahoma"/>
          <w:sz w:val="20"/>
          <w:szCs w:val="20"/>
        </w:rPr>
        <w:t>5</w:t>
      </w:r>
      <w:r w:rsidRPr="00DB54C8">
        <w:rPr>
          <w:rFonts w:ascii="Tahoma" w:hAnsi="Tahoma" w:cs="Tahoma"/>
          <w:sz w:val="20"/>
          <w:szCs w:val="20"/>
        </w:rPr>
        <w:t xml:space="preserve"> professional associations whose membership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consists of municipal employees, with a total of </w:t>
      </w:r>
      <w:r w:rsidR="00BE2A67" w:rsidRPr="00DB54C8">
        <w:rPr>
          <w:rFonts w:ascii="Tahoma" w:hAnsi="Tahoma" w:cs="Tahoma"/>
          <w:sz w:val="20"/>
          <w:szCs w:val="20"/>
        </w:rPr>
        <w:t xml:space="preserve">261 </w:t>
      </w:r>
      <w:r w:rsidRPr="00DB54C8">
        <w:rPr>
          <w:rFonts w:ascii="Tahoma" w:hAnsi="Tahoma" w:cs="Tahoma"/>
          <w:sz w:val="20"/>
          <w:szCs w:val="20"/>
        </w:rPr>
        <w:t xml:space="preserve">attendees. The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Commission also conducted </w:t>
      </w:r>
      <w:r w:rsidR="00083DF8" w:rsidRPr="00DB54C8">
        <w:rPr>
          <w:rFonts w:ascii="Tahoma" w:hAnsi="Tahoma" w:cs="Tahoma"/>
          <w:sz w:val="20"/>
          <w:szCs w:val="20"/>
        </w:rPr>
        <w:t>11</w:t>
      </w:r>
      <w:r w:rsidRPr="00DB54C8">
        <w:rPr>
          <w:rFonts w:ascii="Tahoma" w:hAnsi="Tahoma" w:cs="Tahoma"/>
          <w:sz w:val="20"/>
          <w:szCs w:val="20"/>
        </w:rPr>
        <w:t xml:space="preserve"> seminars in connection with the Inspector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General’s</w:t>
      </w:r>
      <w:r w:rsidR="00757E7F" w:rsidRPr="00DB54C8">
        <w:rPr>
          <w:rFonts w:ascii="Tahoma" w:hAnsi="Tahoma" w:cs="Tahoma"/>
          <w:sz w:val="20"/>
          <w:szCs w:val="20"/>
        </w:rPr>
        <w:t xml:space="preserve"> </w:t>
      </w:r>
      <w:r w:rsidRPr="00DB54C8">
        <w:rPr>
          <w:rFonts w:ascii="Tahoma" w:hAnsi="Tahoma" w:cs="Tahoma"/>
          <w:sz w:val="20"/>
          <w:szCs w:val="20"/>
        </w:rPr>
        <w:t xml:space="preserve">Massachusetts Certified Public Procurement Officer certification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 xml:space="preserve">program, with a total of </w:t>
      </w:r>
      <w:r w:rsidR="00F157C9" w:rsidRPr="00DB54C8">
        <w:rPr>
          <w:rFonts w:ascii="Tahoma" w:hAnsi="Tahoma" w:cs="Tahoma"/>
          <w:sz w:val="20"/>
          <w:szCs w:val="20"/>
        </w:rPr>
        <w:t>268</w:t>
      </w:r>
      <w:r w:rsidRPr="00DB54C8">
        <w:rPr>
          <w:rFonts w:ascii="Tahoma" w:hAnsi="Tahoma" w:cs="Tahoma"/>
          <w:sz w:val="20"/>
          <w:szCs w:val="20"/>
        </w:rPr>
        <w:t xml:space="preserve"> attendees; </w:t>
      </w:r>
      <w:r w:rsidR="00791B72" w:rsidRPr="00DB54C8">
        <w:rPr>
          <w:rFonts w:ascii="Tahoma" w:hAnsi="Tahoma" w:cs="Tahoma"/>
          <w:sz w:val="20"/>
          <w:szCs w:val="20"/>
        </w:rPr>
        <w:t xml:space="preserve">8 </w:t>
      </w:r>
      <w:r w:rsidRPr="00DB54C8">
        <w:rPr>
          <w:rFonts w:ascii="Tahoma" w:hAnsi="Tahoma" w:cs="Tahoma"/>
          <w:sz w:val="20"/>
          <w:szCs w:val="20"/>
        </w:rPr>
        <w:t xml:space="preserve">seminars held at the </w:t>
      </w:r>
    </w:p>
    <w:p w:rsidR="00DC07CB" w:rsidRPr="00DB54C8" w:rsidRDefault="00161007" w:rsidP="00DC07CB">
      <w:pPr>
        <w:jc w:val="both"/>
        <w:rPr>
          <w:rFonts w:ascii="Tahoma" w:hAnsi="Tahoma" w:cs="Tahoma"/>
          <w:sz w:val="20"/>
          <w:szCs w:val="20"/>
        </w:rPr>
      </w:pPr>
      <w:r w:rsidRPr="00DB54C8">
        <w:rPr>
          <w:rFonts w:ascii="Tahoma" w:hAnsi="Tahoma" w:cs="Tahoma"/>
          <w:sz w:val="20"/>
          <w:szCs w:val="20"/>
        </w:rPr>
        <w:t>Commission</w:t>
      </w:r>
      <w:r w:rsidR="00F156CB" w:rsidRPr="00DB54C8">
        <w:rPr>
          <w:rFonts w:ascii="Tahoma" w:hAnsi="Tahoma" w:cs="Tahoma"/>
          <w:sz w:val="20"/>
          <w:szCs w:val="20"/>
        </w:rPr>
        <w:t>’s</w:t>
      </w:r>
      <w:r w:rsidRPr="00DB54C8">
        <w:rPr>
          <w:rFonts w:ascii="Tahoma" w:hAnsi="Tahoma" w:cs="Tahoma"/>
          <w:sz w:val="20"/>
          <w:szCs w:val="20"/>
        </w:rPr>
        <w:t xml:space="preserve"> office, with a total of </w:t>
      </w:r>
      <w:r w:rsidR="00F157C9" w:rsidRPr="00DB54C8">
        <w:rPr>
          <w:rFonts w:ascii="Tahoma" w:hAnsi="Tahoma" w:cs="Tahoma"/>
          <w:sz w:val="20"/>
          <w:szCs w:val="20"/>
        </w:rPr>
        <w:t>167</w:t>
      </w:r>
      <w:r w:rsidRPr="00DB54C8">
        <w:rPr>
          <w:rFonts w:ascii="Tahoma" w:hAnsi="Tahoma" w:cs="Tahoma"/>
          <w:sz w:val="20"/>
          <w:szCs w:val="20"/>
        </w:rPr>
        <w:t xml:space="preserve"> attendees; and </w:t>
      </w:r>
      <w:r w:rsidR="00BE2A67" w:rsidRPr="00DB54C8">
        <w:rPr>
          <w:rFonts w:ascii="Tahoma" w:hAnsi="Tahoma" w:cs="Tahoma"/>
          <w:sz w:val="20"/>
          <w:szCs w:val="20"/>
        </w:rPr>
        <w:t>2</w:t>
      </w:r>
      <w:r w:rsidRPr="00DB54C8">
        <w:rPr>
          <w:rFonts w:ascii="Tahoma" w:hAnsi="Tahoma" w:cs="Tahoma"/>
          <w:sz w:val="20"/>
          <w:szCs w:val="20"/>
        </w:rPr>
        <w:t xml:space="preserve"> seminars for </w:t>
      </w:r>
    </w:p>
    <w:p w:rsidR="00161007" w:rsidRPr="00DB54C8" w:rsidRDefault="00161007" w:rsidP="00DC07CB">
      <w:pPr>
        <w:jc w:val="both"/>
        <w:rPr>
          <w:rFonts w:ascii="Tahoma" w:hAnsi="Tahoma" w:cs="Tahoma"/>
          <w:sz w:val="20"/>
          <w:szCs w:val="20"/>
        </w:rPr>
      </w:pPr>
      <w:r w:rsidRPr="00DB54C8">
        <w:rPr>
          <w:rFonts w:ascii="Tahoma" w:hAnsi="Tahoma" w:cs="Tahoma"/>
          <w:sz w:val="20"/>
          <w:szCs w:val="20"/>
        </w:rPr>
        <w:t xml:space="preserve">legislative staff, with a total of </w:t>
      </w:r>
      <w:r w:rsidR="00BE2A67" w:rsidRPr="00DB54C8">
        <w:rPr>
          <w:rFonts w:ascii="Tahoma" w:hAnsi="Tahoma" w:cs="Tahoma"/>
          <w:sz w:val="20"/>
          <w:szCs w:val="20"/>
        </w:rPr>
        <w:t>60</w:t>
      </w:r>
      <w:r w:rsidRPr="00DB54C8">
        <w:rPr>
          <w:rFonts w:ascii="Tahoma" w:hAnsi="Tahoma" w:cs="Tahoma"/>
          <w:sz w:val="20"/>
          <w:szCs w:val="20"/>
        </w:rPr>
        <w:t xml:space="preserve"> attendees. </w:t>
      </w:r>
    </w:p>
    <w:p w:rsidR="00161007" w:rsidRDefault="00161007" w:rsidP="00161007">
      <w:pPr>
        <w:rPr>
          <w:rFonts w:ascii="Tahoma" w:hAnsi="Tahoma" w:cs="Tahoma"/>
          <w:sz w:val="20"/>
          <w:szCs w:val="20"/>
        </w:rPr>
      </w:pPr>
    </w:p>
    <w:p w:rsidR="00161007" w:rsidRDefault="00161007" w:rsidP="000E646D">
      <w:pPr>
        <w:autoSpaceDE w:val="0"/>
        <w:autoSpaceDN w:val="0"/>
        <w:adjustRightInd w:val="0"/>
        <w:jc w:val="center"/>
        <w:rPr>
          <w:rFonts w:ascii="Tahoma" w:hAnsi="Tahoma" w:cs="Tahoma"/>
          <w:sz w:val="20"/>
          <w:szCs w:val="20"/>
        </w:rPr>
      </w:pPr>
      <w:r>
        <w:rPr>
          <w:rFonts w:ascii="Tahoma" w:hAnsi="Tahoma" w:cs="Tahoma"/>
          <w:b/>
          <w:bCs/>
          <w:color w:val="000000"/>
          <w:sz w:val="22"/>
          <w:szCs w:val="22"/>
        </w:rPr>
        <w:t>Publications</w:t>
      </w:r>
    </w:p>
    <w:p w:rsidR="00161007" w:rsidRDefault="00161007" w:rsidP="00161007">
      <w:pPr>
        <w:keepLines/>
        <w:autoSpaceDE w:val="0"/>
        <w:autoSpaceDN w:val="0"/>
        <w:adjustRightInd w:val="0"/>
        <w:spacing w:line="260" w:lineRule="atLeast"/>
        <w:ind w:right="360"/>
        <w:rPr>
          <w:rFonts w:ascii="Tahoma" w:hAnsi="Tahoma" w:cs="Tahoma"/>
          <w:sz w:val="20"/>
          <w:szCs w:val="20"/>
        </w:rPr>
      </w:pPr>
    </w:p>
    <w:p w:rsidR="0099769B" w:rsidRDefault="00161007" w:rsidP="00E71628">
      <w:pPr>
        <w:jc w:val="both"/>
        <w:rPr>
          <w:rFonts w:ascii="Tahoma" w:hAnsi="Tahoma" w:cs="Tahoma"/>
          <w:sz w:val="20"/>
          <w:szCs w:val="20"/>
        </w:rPr>
      </w:pPr>
      <w:r w:rsidRPr="00DB54C8">
        <w:rPr>
          <w:rFonts w:ascii="Tahoma" w:hAnsi="Tahoma" w:cs="Tahoma"/>
          <w:sz w:val="20"/>
          <w:szCs w:val="20"/>
        </w:rPr>
        <w:t>The Commission’s FY 20</w:t>
      </w:r>
      <w:r w:rsidR="00895AE7" w:rsidRPr="00DB54C8">
        <w:rPr>
          <w:rFonts w:ascii="Tahoma" w:hAnsi="Tahoma" w:cs="Tahoma"/>
          <w:sz w:val="20"/>
          <w:szCs w:val="20"/>
        </w:rPr>
        <w:t>1</w:t>
      </w:r>
      <w:r w:rsidR="00D337D6" w:rsidRPr="00DB54C8">
        <w:rPr>
          <w:rFonts w:ascii="Tahoma" w:hAnsi="Tahoma" w:cs="Tahoma"/>
          <w:sz w:val="20"/>
          <w:szCs w:val="20"/>
        </w:rPr>
        <w:t>1</w:t>
      </w:r>
      <w:r w:rsidRPr="00DB54C8">
        <w:rPr>
          <w:rFonts w:ascii="Tahoma" w:hAnsi="Tahoma" w:cs="Tahoma"/>
          <w:sz w:val="20"/>
          <w:szCs w:val="20"/>
        </w:rPr>
        <w:t xml:space="preserve"> Annual Report was distributed electronically during the fiscal year. </w:t>
      </w:r>
      <w:r w:rsidR="00D337D6" w:rsidRPr="00DB54C8">
        <w:rPr>
          <w:rFonts w:ascii="Tahoma" w:hAnsi="Tahoma" w:cs="Tahoma"/>
          <w:sz w:val="20"/>
          <w:szCs w:val="20"/>
        </w:rPr>
        <w:t xml:space="preserve"> Annual Reports dating back to FY 2001 are available on the Commission’s website.</w:t>
      </w:r>
      <w:r w:rsidRPr="00DB54C8">
        <w:rPr>
          <w:rFonts w:ascii="Tahoma" w:hAnsi="Tahoma" w:cs="Tahoma"/>
          <w:sz w:val="20"/>
          <w:szCs w:val="20"/>
        </w:rPr>
        <w:t xml:space="preserve"> </w:t>
      </w:r>
      <w:r w:rsidR="00895AE7" w:rsidRPr="00DB54C8">
        <w:rPr>
          <w:rFonts w:ascii="Tahoma" w:hAnsi="Tahoma" w:cs="Tahoma"/>
          <w:sz w:val="20"/>
          <w:szCs w:val="20"/>
        </w:rPr>
        <w:t>T</w:t>
      </w:r>
      <w:r w:rsidR="00A821EA" w:rsidRPr="00DB54C8">
        <w:rPr>
          <w:rFonts w:ascii="Tahoma" w:hAnsi="Tahoma" w:cs="Tahoma"/>
          <w:sz w:val="20"/>
          <w:szCs w:val="20"/>
        </w:rPr>
        <w:t>he Commission</w:t>
      </w:r>
      <w:r w:rsidR="006A11F7" w:rsidRPr="00DB54C8">
        <w:rPr>
          <w:rFonts w:ascii="Tahoma" w:hAnsi="Tahoma" w:cs="Tahoma"/>
          <w:sz w:val="20"/>
          <w:szCs w:val="20"/>
        </w:rPr>
        <w:t xml:space="preserve"> prepares a</w:t>
      </w:r>
      <w:r w:rsidR="00D337D6" w:rsidRPr="00DB54C8">
        <w:rPr>
          <w:rFonts w:ascii="Tahoma" w:hAnsi="Tahoma" w:cs="Tahoma"/>
          <w:sz w:val="20"/>
          <w:szCs w:val="20"/>
        </w:rPr>
        <w:t xml:space="preserve"> calendar year </w:t>
      </w:r>
      <w:r w:rsidRPr="00DB54C8">
        <w:rPr>
          <w:rFonts w:ascii="Tahoma" w:hAnsi="Tahoma" w:cs="Tahoma"/>
          <w:sz w:val="20"/>
          <w:szCs w:val="20"/>
        </w:rPr>
        <w:t xml:space="preserve">compilation of </w:t>
      </w:r>
      <w:r w:rsidR="006A11F7" w:rsidRPr="00DB54C8">
        <w:rPr>
          <w:rFonts w:ascii="Tahoma" w:hAnsi="Tahoma" w:cs="Tahoma"/>
          <w:sz w:val="20"/>
          <w:szCs w:val="20"/>
        </w:rPr>
        <w:t xml:space="preserve">its </w:t>
      </w:r>
      <w:r w:rsidRPr="00DB54C8">
        <w:rPr>
          <w:rFonts w:ascii="Tahoma" w:hAnsi="Tahoma" w:cs="Tahoma"/>
          <w:sz w:val="20"/>
          <w:szCs w:val="20"/>
        </w:rPr>
        <w:t xml:space="preserve">public </w:t>
      </w:r>
      <w:r w:rsidR="006A11F7" w:rsidRPr="00DB54C8">
        <w:rPr>
          <w:rFonts w:ascii="Tahoma" w:hAnsi="Tahoma" w:cs="Tahoma"/>
          <w:sz w:val="20"/>
          <w:szCs w:val="20"/>
        </w:rPr>
        <w:t xml:space="preserve">advisory opinions and enforcement </w:t>
      </w:r>
      <w:r w:rsidRPr="00DB54C8">
        <w:rPr>
          <w:rFonts w:ascii="Tahoma" w:hAnsi="Tahoma" w:cs="Tahoma"/>
          <w:sz w:val="20"/>
          <w:szCs w:val="20"/>
        </w:rPr>
        <w:t>actions</w:t>
      </w:r>
      <w:r w:rsidR="006A11F7" w:rsidRPr="00DB54C8">
        <w:rPr>
          <w:rFonts w:ascii="Tahoma" w:hAnsi="Tahoma" w:cs="Tahoma"/>
          <w:sz w:val="20"/>
          <w:szCs w:val="20"/>
        </w:rPr>
        <w:t xml:space="preserve"> (the “Rulings”).  </w:t>
      </w:r>
      <w:r w:rsidR="00D337D6" w:rsidRPr="00DB54C8">
        <w:rPr>
          <w:rFonts w:ascii="Tahoma" w:hAnsi="Tahoma" w:cs="Tahoma"/>
          <w:sz w:val="20"/>
          <w:szCs w:val="20"/>
        </w:rPr>
        <w:t xml:space="preserve">Rulings for 2011 and 2012 will be </w:t>
      </w:r>
      <w:r w:rsidR="00F156CB" w:rsidRPr="00DB54C8">
        <w:rPr>
          <w:rFonts w:ascii="Tahoma" w:hAnsi="Tahoma" w:cs="Tahoma"/>
          <w:sz w:val="20"/>
          <w:szCs w:val="20"/>
        </w:rPr>
        <w:t>prepared</w:t>
      </w:r>
      <w:r w:rsidR="00D337D6" w:rsidRPr="00DB54C8">
        <w:rPr>
          <w:rFonts w:ascii="Tahoma" w:hAnsi="Tahoma" w:cs="Tahoma"/>
          <w:sz w:val="20"/>
          <w:szCs w:val="20"/>
        </w:rPr>
        <w:t xml:space="preserve"> in FY 2013.</w:t>
      </w:r>
      <w:r w:rsidR="006A11F7" w:rsidRPr="00DB54C8">
        <w:rPr>
          <w:rFonts w:ascii="Tahoma" w:hAnsi="Tahoma" w:cs="Tahoma"/>
          <w:sz w:val="20"/>
          <w:szCs w:val="20"/>
        </w:rPr>
        <w:t xml:space="preserve">  </w:t>
      </w:r>
      <w:r w:rsidR="00F20C45" w:rsidRPr="00DB54C8">
        <w:rPr>
          <w:rFonts w:ascii="Tahoma" w:hAnsi="Tahoma" w:cs="Tahoma"/>
          <w:sz w:val="20"/>
          <w:szCs w:val="20"/>
        </w:rPr>
        <w:t>Rulings</w:t>
      </w:r>
      <w:r w:rsidR="00F20C45">
        <w:rPr>
          <w:rFonts w:ascii="Tahoma" w:hAnsi="Tahoma" w:cs="Tahoma"/>
          <w:sz w:val="20"/>
          <w:szCs w:val="20"/>
        </w:rPr>
        <w:t xml:space="preserve"> from 2002 through 2010 are available on the Commission’s website.  </w:t>
      </w:r>
      <w:r>
        <w:rPr>
          <w:rFonts w:ascii="Tahoma" w:hAnsi="Tahoma" w:cs="Tahoma"/>
          <w:sz w:val="20"/>
          <w:szCs w:val="20"/>
        </w:rPr>
        <w:t xml:space="preserve">Commission </w:t>
      </w:r>
      <w:r w:rsidRPr="006A11F7">
        <w:rPr>
          <w:rFonts w:ascii="Tahoma" w:hAnsi="Tahoma" w:cs="Tahoma"/>
          <w:iCs/>
          <w:sz w:val="20"/>
          <w:szCs w:val="20"/>
        </w:rPr>
        <w:t>Rulings</w:t>
      </w:r>
      <w:r>
        <w:rPr>
          <w:rFonts w:ascii="Tahoma" w:hAnsi="Tahoma" w:cs="Tahoma"/>
          <w:sz w:val="20"/>
          <w:szCs w:val="20"/>
        </w:rPr>
        <w:t xml:space="preserve"> for 1978 through 20</w:t>
      </w:r>
      <w:r w:rsidR="0035444C">
        <w:rPr>
          <w:rFonts w:ascii="Tahoma" w:hAnsi="Tahoma" w:cs="Tahoma"/>
          <w:sz w:val="20"/>
          <w:szCs w:val="20"/>
        </w:rPr>
        <w:t>02</w:t>
      </w:r>
      <w:r>
        <w:rPr>
          <w:rFonts w:ascii="Tahoma" w:hAnsi="Tahoma" w:cs="Tahoma"/>
          <w:sz w:val="20"/>
          <w:szCs w:val="20"/>
        </w:rPr>
        <w:t xml:space="preserve"> are available at the Commission’s office and on the Social Law Library</w:t>
      </w:r>
      <w:r w:rsidR="006A11F7">
        <w:rPr>
          <w:rFonts w:ascii="Tahoma" w:hAnsi="Tahoma" w:cs="Tahoma"/>
          <w:sz w:val="20"/>
          <w:szCs w:val="20"/>
        </w:rPr>
        <w:t xml:space="preserve"> database, which can be found on its</w:t>
      </w:r>
      <w:r>
        <w:rPr>
          <w:rFonts w:ascii="Tahoma" w:hAnsi="Tahoma" w:cs="Tahoma"/>
          <w:sz w:val="20"/>
          <w:szCs w:val="20"/>
        </w:rPr>
        <w:t xml:space="preserve"> website,</w:t>
      </w:r>
      <w:r w:rsidR="003644F5">
        <w:rPr>
          <w:rFonts w:ascii="Tahoma" w:hAnsi="Tahoma" w:cs="Tahoma"/>
          <w:sz w:val="20"/>
          <w:szCs w:val="20"/>
        </w:rPr>
        <w:t xml:space="preserve"> </w:t>
      </w:r>
      <w:hyperlink r:id="rId8" w:history="1">
        <w:r w:rsidR="003644F5" w:rsidRPr="000E48AD">
          <w:rPr>
            <w:rStyle w:val="Hyperlink"/>
            <w:rFonts w:ascii="Tahoma" w:hAnsi="Tahoma" w:cs="Tahoma"/>
            <w:sz w:val="20"/>
            <w:szCs w:val="20"/>
          </w:rPr>
          <w:t>www.so</w:t>
        </w:r>
        <w:r w:rsidR="003644F5" w:rsidRPr="000E48AD">
          <w:rPr>
            <w:rStyle w:val="Hyperlink"/>
            <w:rFonts w:ascii="Tahoma" w:hAnsi="Tahoma" w:cs="Tahoma"/>
            <w:sz w:val="20"/>
            <w:szCs w:val="20"/>
          </w:rPr>
          <w:t>c</w:t>
        </w:r>
        <w:r w:rsidR="003644F5" w:rsidRPr="000E48AD">
          <w:rPr>
            <w:rStyle w:val="Hyperlink"/>
            <w:rFonts w:ascii="Tahoma" w:hAnsi="Tahoma" w:cs="Tahoma"/>
            <w:sz w:val="20"/>
            <w:szCs w:val="20"/>
          </w:rPr>
          <w:t>ia</w:t>
        </w:r>
        <w:r w:rsidR="003644F5" w:rsidRPr="000E48AD">
          <w:rPr>
            <w:rStyle w:val="Hyperlink"/>
            <w:rFonts w:ascii="Tahoma" w:hAnsi="Tahoma" w:cs="Tahoma"/>
            <w:sz w:val="20"/>
            <w:szCs w:val="20"/>
          </w:rPr>
          <w:t>l</w:t>
        </w:r>
        <w:r w:rsidR="003644F5" w:rsidRPr="000E48AD">
          <w:rPr>
            <w:rStyle w:val="Hyperlink"/>
            <w:rFonts w:ascii="Tahoma" w:hAnsi="Tahoma" w:cs="Tahoma"/>
            <w:sz w:val="20"/>
            <w:szCs w:val="20"/>
          </w:rPr>
          <w:t>a</w:t>
        </w:r>
        <w:r w:rsidR="003644F5" w:rsidRPr="000E48AD">
          <w:rPr>
            <w:rStyle w:val="Hyperlink"/>
            <w:rFonts w:ascii="Tahoma" w:hAnsi="Tahoma" w:cs="Tahoma"/>
            <w:sz w:val="20"/>
            <w:szCs w:val="20"/>
          </w:rPr>
          <w:t>w.com</w:t>
        </w:r>
      </w:hyperlink>
      <w:r w:rsidR="003644F5">
        <w:rPr>
          <w:rFonts w:ascii="Tahoma" w:hAnsi="Tahoma" w:cs="Tahoma"/>
          <w:sz w:val="20"/>
          <w:szCs w:val="20"/>
        </w:rPr>
        <w:t>.</w:t>
      </w:r>
    </w:p>
    <w:p w:rsidR="00D337D6" w:rsidRDefault="00D337D6" w:rsidP="00E71628">
      <w:pPr>
        <w:jc w:val="both"/>
        <w:rPr>
          <w:rFonts w:ascii="Tahoma" w:hAnsi="Tahoma" w:cs="Tahoma"/>
          <w:sz w:val="20"/>
          <w:szCs w:val="20"/>
        </w:rPr>
      </w:pPr>
    </w:p>
    <w:p w:rsidR="0099769B" w:rsidRDefault="0099769B" w:rsidP="0099769B">
      <w:pPr>
        <w:jc w:val="center"/>
        <w:rPr>
          <w:rFonts w:ascii="Tahoma" w:hAnsi="Tahoma" w:cs="Tahoma"/>
          <w:sz w:val="20"/>
          <w:szCs w:val="20"/>
        </w:rPr>
      </w:pPr>
      <w:r>
        <w:rPr>
          <w:rFonts w:ascii="Tahoma" w:hAnsi="Tahoma" w:cs="Tahoma"/>
          <w:b/>
          <w:bCs/>
          <w:color w:val="000000"/>
          <w:sz w:val="22"/>
          <w:szCs w:val="22"/>
        </w:rPr>
        <w:t>Educational Materials</w:t>
      </w:r>
    </w:p>
    <w:p w:rsidR="0099769B" w:rsidRDefault="0099769B" w:rsidP="00E71628">
      <w:pPr>
        <w:jc w:val="both"/>
        <w:rPr>
          <w:rFonts w:ascii="Tahoma" w:hAnsi="Tahoma" w:cs="Tahoma"/>
          <w:sz w:val="20"/>
          <w:szCs w:val="20"/>
        </w:rPr>
      </w:pPr>
    </w:p>
    <w:p w:rsidR="00AE1634" w:rsidRDefault="00CC2A86" w:rsidP="0099769B">
      <w:pPr>
        <w:autoSpaceDE w:val="0"/>
        <w:autoSpaceDN w:val="0"/>
        <w:adjustRightInd w:val="0"/>
        <w:jc w:val="both"/>
        <w:rPr>
          <w:rFonts w:ascii="Tahoma" w:hAnsi="Tahoma" w:cs="Tahoma"/>
          <w:bCs/>
          <w:color w:val="000000"/>
          <w:sz w:val="20"/>
          <w:szCs w:val="20"/>
        </w:rPr>
      </w:pPr>
      <w:r>
        <w:rPr>
          <w:rFonts w:ascii="Tahoma" w:hAnsi="Tahoma" w:cs="Tahoma"/>
          <w:sz w:val="20"/>
          <w:szCs w:val="20"/>
        </w:rPr>
        <w:t xml:space="preserve">The Commission publishes a wide variety of educational materials explaining various provisions of the conflict law, and </w:t>
      </w:r>
      <w:r w:rsidR="00ED6B76">
        <w:rPr>
          <w:rFonts w:ascii="Tahoma" w:hAnsi="Tahoma" w:cs="Tahoma"/>
          <w:sz w:val="20"/>
          <w:szCs w:val="20"/>
        </w:rPr>
        <w:t>providing information regarding</w:t>
      </w:r>
      <w:r>
        <w:rPr>
          <w:rFonts w:ascii="Tahoma" w:hAnsi="Tahoma" w:cs="Tahoma"/>
          <w:sz w:val="20"/>
          <w:szCs w:val="20"/>
        </w:rPr>
        <w:t xml:space="preserve"> recent rulings.  </w:t>
      </w:r>
      <w:r w:rsidR="003644F5">
        <w:rPr>
          <w:rFonts w:ascii="Tahoma" w:hAnsi="Tahoma" w:cs="Tahoma"/>
          <w:sz w:val="20"/>
          <w:szCs w:val="20"/>
        </w:rPr>
        <w:t>T</w:t>
      </w:r>
      <w:r>
        <w:rPr>
          <w:rFonts w:ascii="Tahoma" w:hAnsi="Tahoma" w:cs="Tahoma"/>
          <w:sz w:val="20"/>
          <w:szCs w:val="20"/>
        </w:rPr>
        <w:t xml:space="preserve">his information is available on the Commission’s website.  </w:t>
      </w:r>
      <w:r w:rsidR="0099769B">
        <w:rPr>
          <w:rFonts w:ascii="Tahoma" w:hAnsi="Tahoma" w:cs="Tahoma"/>
          <w:bCs/>
          <w:color w:val="000000"/>
          <w:sz w:val="20"/>
          <w:szCs w:val="20"/>
        </w:rPr>
        <w:t xml:space="preserve">The Commission issues educational </w:t>
      </w:r>
      <w:r w:rsidR="006A11F7">
        <w:rPr>
          <w:rFonts w:ascii="Tahoma" w:hAnsi="Tahoma" w:cs="Tahoma"/>
          <w:bCs/>
          <w:color w:val="000000"/>
          <w:sz w:val="20"/>
          <w:szCs w:val="20"/>
        </w:rPr>
        <w:t>a</w:t>
      </w:r>
      <w:r w:rsidR="0099769B">
        <w:rPr>
          <w:rFonts w:ascii="Tahoma" w:hAnsi="Tahoma" w:cs="Tahoma"/>
          <w:bCs/>
          <w:color w:val="000000"/>
          <w:sz w:val="20"/>
          <w:szCs w:val="20"/>
        </w:rPr>
        <w:t xml:space="preserve">dvisories to explain how the conflict of interest law applies to public employees </w:t>
      </w:r>
      <w:r w:rsidR="00ED6B76">
        <w:rPr>
          <w:rFonts w:ascii="Tahoma" w:hAnsi="Tahoma" w:cs="Tahoma"/>
          <w:bCs/>
          <w:color w:val="000000"/>
          <w:sz w:val="20"/>
          <w:szCs w:val="20"/>
        </w:rPr>
        <w:t>in</w:t>
      </w:r>
      <w:r w:rsidR="0099769B">
        <w:rPr>
          <w:rFonts w:ascii="Tahoma" w:hAnsi="Tahoma" w:cs="Tahoma"/>
          <w:bCs/>
          <w:color w:val="000000"/>
          <w:sz w:val="20"/>
          <w:szCs w:val="20"/>
        </w:rPr>
        <w:t xml:space="preserve"> certain circumstances.  </w:t>
      </w:r>
    </w:p>
    <w:p w:rsidR="003644F5" w:rsidRDefault="003644F5"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99769B">
      <w:pPr>
        <w:autoSpaceDE w:val="0"/>
        <w:autoSpaceDN w:val="0"/>
        <w:adjustRightInd w:val="0"/>
        <w:jc w:val="both"/>
        <w:rPr>
          <w:rFonts w:ascii="Tahoma" w:hAnsi="Tahoma" w:cs="Tahoma"/>
          <w:bCs/>
          <w:color w:val="000000"/>
          <w:sz w:val="20"/>
          <w:szCs w:val="20"/>
        </w:rPr>
      </w:pPr>
    </w:p>
    <w:p w:rsidR="00AE1634" w:rsidRDefault="00AE1634" w:rsidP="00AE1634">
      <w:pPr>
        <w:jc w:val="center"/>
        <w:rPr>
          <w:rFonts w:ascii="Tahoma" w:hAnsi="Tahoma" w:cs="Tahoma"/>
          <w:b/>
          <w:bCs/>
          <w:color w:val="000000"/>
        </w:rPr>
      </w:pPr>
    </w:p>
    <w:p w:rsidR="00EC1C47" w:rsidRDefault="00EC1C47" w:rsidP="00AE1634">
      <w:pPr>
        <w:jc w:val="center"/>
        <w:rPr>
          <w:rFonts w:ascii="Tahoma" w:hAnsi="Tahoma" w:cs="Tahoma"/>
          <w:b/>
          <w:bCs/>
          <w:color w:val="000000"/>
        </w:rPr>
      </w:pPr>
    </w:p>
    <w:p w:rsidR="00D337D6" w:rsidRDefault="00D337D6" w:rsidP="00AE1634">
      <w:pPr>
        <w:jc w:val="center"/>
        <w:rPr>
          <w:rFonts w:ascii="Tahoma" w:hAnsi="Tahoma" w:cs="Tahoma"/>
          <w:b/>
          <w:bCs/>
          <w:color w:val="000000"/>
        </w:rPr>
      </w:pPr>
    </w:p>
    <w:p w:rsidR="00ED6B76" w:rsidRDefault="00ED6B76" w:rsidP="00AE1634">
      <w:pPr>
        <w:jc w:val="center"/>
        <w:rPr>
          <w:rFonts w:ascii="Tahoma" w:hAnsi="Tahoma" w:cs="Tahoma"/>
          <w:b/>
          <w:bCs/>
          <w:color w:val="000000"/>
        </w:rPr>
      </w:pPr>
    </w:p>
    <w:p w:rsidR="00AE1634" w:rsidRDefault="00AE1634" w:rsidP="00AE1634">
      <w:pPr>
        <w:jc w:val="center"/>
        <w:rPr>
          <w:rFonts w:ascii="Tahoma" w:hAnsi="Tahoma" w:cs="Tahoma"/>
          <w:b/>
          <w:bCs/>
          <w:color w:val="000000"/>
        </w:rPr>
      </w:pPr>
      <w:r>
        <w:rPr>
          <w:rFonts w:ascii="Tahoma" w:hAnsi="Tahoma" w:cs="Tahoma"/>
          <w:b/>
          <w:bCs/>
          <w:color w:val="000000"/>
        </w:rPr>
        <w:t>PUBLIC EDUCATION AND COMMUNICATIONS DIVISION</w:t>
      </w:r>
    </w:p>
    <w:p w:rsidR="00EC1C47" w:rsidRDefault="00EC1C47" w:rsidP="00AE1634">
      <w:pPr>
        <w:autoSpaceDE w:val="0"/>
        <w:autoSpaceDN w:val="0"/>
        <w:adjustRightInd w:val="0"/>
        <w:jc w:val="both"/>
        <w:rPr>
          <w:rFonts w:ascii="Tahoma" w:hAnsi="Tahoma" w:cs="Tahoma"/>
          <w:bCs/>
          <w:color w:val="000000"/>
          <w:sz w:val="20"/>
          <w:szCs w:val="20"/>
        </w:rPr>
      </w:pPr>
    </w:p>
    <w:p w:rsidR="00161007" w:rsidRPr="00DB54C8" w:rsidRDefault="00B61D12" w:rsidP="000E646D">
      <w:pPr>
        <w:jc w:val="center"/>
        <w:rPr>
          <w:rFonts w:ascii="Tahoma" w:hAnsi="Tahoma" w:cs="Tahoma"/>
          <w:sz w:val="20"/>
          <w:szCs w:val="20"/>
        </w:rPr>
      </w:pPr>
      <w:r w:rsidRPr="00DB54C8">
        <w:rPr>
          <w:rFonts w:ascii="Tahoma" w:hAnsi="Tahoma" w:cs="Tahoma"/>
          <w:b/>
          <w:bCs/>
          <w:sz w:val="22"/>
          <w:szCs w:val="22"/>
        </w:rPr>
        <w:t>Education and Training</w:t>
      </w:r>
    </w:p>
    <w:p w:rsidR="00161007" w:rsidRPr="00DB54C8" w:rsidRDefault="00161007" w:rsidP="00161007">
      <w:pPr>
        <w:rPr>
          <w:rFonts w:ascii="Tahoma" w:hAnsi="Tahoma" w:cs="Tahoma"/>
          <w:sz w:val="20"/>
          <w:szCs w:val="20"/>
        </w:rPr>
      </w:pPr>
    </w:p>
    <w:p w:rsidR="004A38F0" w:rsidRPr="00DB54C8" w:rsidRDefault="00974036" w:rsidP="005E472B">
      <w:pPr>
        <w:jc w:val="both"/>
        <w:rPr>
          <w:rFonts w:ascii="Tahoma" w:hAnsi="Tahoma" w:cs="Tahoma"/>
          <w:sz w:val="20"/>
          <w:szCs w:val="20"/>
        </w:rPr>
      </w:pPr>
      <w:r w:rsidRPr="00DB54C8">
        <w:rPr>
          <w:rFonts w:ascii="Tahoma" w:hAnsi="Tahoma" w:cs="Tahoma"/>
          <w:sz w:val="20"/>
          <w:szCs w:val="20"/>
        </w:rPr>
        <w:t xml:space="preserve">The Ethics Reform Law, </w:t>
      </w:r>
      <w:r w:rsidR="00161007" w:rsidRPr="00DB54C8">
        <w:rPr>
          <w:rFonts w:ascii="Tahoma" w:hAnsi="Tahoma" w:cs="Tahoma"/>
          <w:sz w:val="20"/>
          <w:szCs w:val="20"/>
        </w:rPr>
        <w:t xml:space="preserve">Chapter 28 of the Acts of 2009, amended the conflict of interest law to require mandatory education </w:t>
      </w:r>
      <w:r w:rsidR="003644F5" w:rsidRPr="00DB54C8">
        <w:rPr>
          <w:rFonts w:ascii="Tahoma" w:hAnsi="Tahoma" w:cs="Tahoma"/>
          <w:sz w:val="20"/>
          <w:szCs w:val="20"/>
        </w:rPr>
        <w:t xml:space="preserve">and training </w:t>
      </w:r>
      <w:r w:rsidR="00161007" w:rsidRPr="00DB54C8">
        <w:rPr>
          <w:rFonts w:ascii="Tahoma" w:hAnsi="Tahoma" w:cs="Tahoma"/>
          <w:sz w:val="20"/>
          <w:szCs w:val="20"/>
        </w:rPr>
        <w:t xml:space="preserve">on the conflict of interest law for all public employees at the state, county and municipal levels.  </w:t>
      </w:r>
      <w:r w:rsidR="0039653F" w:rsidRPr="00DB54C8">
        <w:rPr>
          <w:rFonts w:ascii="Tahoma" w:hAnsi="Tahoma" w:cs="Tahoma"/>
          <w:sz w:val="20"/>
          <w:szCs w:val="20"/>
        </w:rPr>
        <w:t xml:space="preserve">Every year, all public employers are required to distribute a summary of the conflict of interest law to all employees, and every two years, all public employees must complete an online training program available on the Commission’s website.  </w:t>
      </w:r>
      <w:r w:rsidR="00012BA4" w:rsidRPr="00DB54C8">
        <w:rPr>
          <w:rFonts w:ascii="Tahoma" w:hAnsi="Tahoma" w:cs="Tahoma"/>
          <w:sz w:val="20"/>
          <w:szCs w:val="20"/>
        </w:rPr>
        <w:t xml:space="preserve">The </w:t>
      </w:r>
      <w:r w:rsidR="000E646D" w:rsidRPr="00DB54C8">
        <w:rPr>
          <w:rFonts w:ascii="Tahoma" w:hAnsi="Tahoma" w:cs="Tahoma"/>
          <w:sz w:val="20"/>
          <w:szCs w:val="20"/>
        </w:rPr>
        <w:t xml:space="preserve">Commission </w:t>
      </w:r>
      <w:r w:rsidR="00ED6B76" w:rsidRPr="00DB54C8">
        <w:rPr>
          <w:rFonts w:ascii="Tahoma" w:hAnsi="Tahoma" w:cs="Tahoma"/>
          <w:sz w:val="20"/>
          <w:szCs w:val="20"/>
        </w:rPr>
        <w:t>prepares the</w:t>
      </w:r>
      <w:r w:rsidR="00012BA4" w:rsidRPr="00DB54C8">
        <w:rPr>
          <w:rFonts w:ascii="Tahoma" w:hAnsi="Tahoma" w:cs="Tahoma"/>
          <w:sz w:val="20"/>
          <w:szCs w:val="20"/>
        </w:rPr>
        <w:t xml:space="preserve"> </w:t>
      </w:r>
      <w:r w:rsidR="000E646D" w:rsidRPr="00DB54C8">
        <w:rPr>
          <w:rFonts w:ascii="Tahoma" w:hAnsi="Tahoma" w:cs="Tahoma"/>
          <w:sz w:val="20"/>
          <w:szCs w:val="20"/>
        </w:rPr>
        <w:t xml:space="preserve">summaries of the law </w:t>
      </w:r>
      <w:r w:rsidR="004D1BA0" w:rsidRPr="00DB54C8">
        <w:rPr>
          <w:rFonts w:ascii="Tahoma" w:hAnsi="Tahoma" w:cs="Tahoma"/>
          <w:sz w:val="20"/>
          <w:szCs w:val="20"/>
        </w:rPr>
        <w:t xml:space="preserve">and </w:t>
      </w:r>
      <w:r w:rsidR="00ED6B76" w:rsidRPr="00DB54C8">
        <w:rPr>
          <w:rFonts w:ascii="Tahoma" w:hAnsi="Tahoma" w:cs="Tahoma"/>
          <w:sz w:val="20"/>
          <w:szCs w:val="20"/>
        </w:rPr>
        <w:t>posts them</w:t>
      </w:r>
      <w:r w:rsidR="004A38F0" w:rsidRPr="00DB54C8">
        <w:rPr>
          <w:rFonts w:ascii="Tahoma" w:hAnsi="Tahoma" w:cs="Tahoma"/>
          <w:sz w:val="20"/>
          <w:szCs w:val="20"/>
        </w:rPr>
        <w:t xml:space="preserve"> </w:t>
      </w:r>
      <w:r w:rsidR="000E646D" w:rsidRPr="00DB54C8">
        <w:rPr>
          <w:rFonts w:ascii="Tahoma" w:hAnsi="Tahoma" w:cs="Tahoma"/>
          <w:sz w:val="20"/>
          <w:szCs w:val="20"/>
        </w:rPr>
        <w:t>on its website</w:t>
      </w:r>
      <w:r w:rsidR="004D1BA0" w:rsidRPr="00DB54C8">
        <w:rPr>
          <w:rFonts w:ascii="Tahoma" w:hAnsi="Tahoma" w:cs="Tahoma"/>
          <w:sz w:val="20"/>
          <w:szCs w:val="20"/>
        </w:rPr>
        <w:t xml:space="preserve">.  </w:t>
      </w:r>
    </w:p>
    <w:p w:rsidR="005E472B" w:rsidRDefault="004A38F0" w:rsidP="004A38F0">
      <w:pPr>
        <w:ind w:left="2160"/>
        <w:jc w:val="both"/>
        <w:rPr>
          <w:rFonts w:ascii="Tahoma" w:hAnsi="Tahoma" w:cs="Tahoma"/>
          <w:sz w:val="20"/>
          <w:szCs w:val="20"/>
        </w:rPr>
      </w:pPr>
      <w:r w:rsidRPr="00DB54C8">
        <w:rPr>
          <w:rFonts w:ascii="Tahoma" w:hAnsi="Tahoma" w:cs="Tahoma"/>
          <w:noProof/>
          <w:sz w:val="20"/>
          <w:szCs w:val="20"/>
        </w:rPr>
        <w:pict>
          <v:shape id="_x0000_s1056" type="#_x0000_t202" style="position:absolute;left:0;text-align:left;margin-left:-36.75pt;margin-top:7.2pt;width:140.25pt;height:209.25pt;z-index:-251658240" fillcolor="green" stroked="f" strokecolor="green">
            <v:textbox style="mso-next-textbox:#_x0000_s1056">
              <w:txbxContent>
                <w:p w:rsidR="00DB54C8" w:rsidRDefault="00DB54C8" w:rsidP="00274153">
                  <w:pPr>
                    <w:jc w:val="center"/>
                    <w:rPr>
                      <w:color w:val="FFFFFF"/>
                    </w:rPr>
                  </w:pPr>
                </w:p>
                <w:p w:rsidR="00DB54C8" w:rsidRPr="001A7728" w:rsidRDefault="00DB54C8" w:rsidP="00274153">
                  <w:pPr>
                    <w:jc w:val="center"/>
                    <w:rPr>
                      <w:rFonts w:ascii="Tahoma" w:hAnsi="Tahoma" w:cs="Tahoma"/>
                      <w:color w:val="FFFFFF"/>
                    </w:rPr>
                  </w:pPr>
                  <w:r>
                    <w:rPr>
                      <w:rFonts w:ascii="Tahoma" w:hAnsi="Tahoma" w:cs="Tahoma"/>
                      <w:color w:val="FFFFFF"/>
                    </w:rPr>
                    <w:t>H I G H L I G H T S</w:t>
                  </w:r>
                </w:p>
                <w:p w:rsidR="00DB54C8" w:rsidRPr="00F132A0" w:rsidRDefault="00DB54C8" w:rsidP="00274153">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274153">
                  <w:pPr>
                    <w:rPr>
                      <w:color w:val="FFFFFF"/>
                      <w:u w:val="single"/>
                    </w:rPr>
                  </w:pPr>
                </w:p>
                <w:p w:rsidR="00DB54C8" w:rsidRDefault="00DB54C8" w:rsidP="001A7728">
                  <w:pPr>
                    <w:jc w:val="center"/>
                    <w:rPr>
                      <w:rFonts w:ascii="Tahoma" w:hAnsi="Tahoma" w:cs="Tahoma"/>
                      <w:color w:val="FFFFFF"/>
                      <w:sz w:val="20"/>
                      <w:szCs w:val="20"/>
                    </w:rPr>
                  </w:pPr>
                  <w:r>
                    <w:rPr>
                      <w:rFonts w:ascii="Tahoma" w:hAnsi="Tahoma" w:cs="Tahoma"/>
                      <w:color w:val="FFFFFF"/>
                      <w:sz w:val="20"/>
                      <w:szCs w:val="20"/>
                    </w:rPr>
                    <w:t xml:space="preserve">All state and county agencies and municipalities were notified to distribute the summary of the conflict of interest law to </w:t>
                  </w:r>
                </w:p>
                <w:p w:rsidR="00DB54C8" w:rsidRDefault="00DB54C8" w:rsidP="001A7728">
                  <w:pPr>
                    <w:jc w:val="center"/>
                    <w:rPr>
                      <w:rFonts w:ascii="Tahoma" w:hAnsi="Tahoma" w:cs="Tahoma"/>
                      <w:color w:val="FFFFFF"/>
                      <w:sz w:val="20"/>
                      <w:szCs w:val="20"/>
                    </w:rPr>
                  </w:pPr>
                  <w:r>
                    <w:rPr>
                      <w:rFonts w:ascii="Tahoma" w:hAnsi="Tahoma" w:cs="Tahoma"/>
                      <w:color w:val="FFFFFF"/>
                      <w:sz w:val="20"/>
                      <w:szCs w:val="20"/>
                    </w:rPr>
                    <w:t>all employees</w:t>
                  </w:r>
                </w:p>
                <w:p w:rsidR="00DB54C8" w:rsidRPr="00142A7E" w:rsidRDefault="00DB54C8" w:rsidP="001A7728">
                  <w:pPr>
                    <w:jc w:val="center"/>
                    <w:rPr>
                      <w:rFonts w:ascii="Tahoma" w:hAnsi="Tahoma" w:cs="Tahoma"/>
                      <w:color w:val="FFFFFF"/>
                      <w:sz w:val="20"/>
                      <w:szCs w:val="20"/>
                      <w:u w:val="single"/>
                    </w:rPr>
                  </w:pPr>
                  <w:r>
                    <w:rPr>
                      <w:rFonts w:ascii="Tahoma" w:hAnsi="Tahoma" w:cs="Tahoma"/>
                      <w:color w:val="FFFFFF"/>
                      <w:sz w:val="20"/>
                      <w:szCs w:val="20"/>
                      <w:u w:val="single"/>
                    </w:rPr>
                    <w:tab/>
                  </w:r>
                </w:p>
                <w:p w:rsidR="00DB54C8" w:rsidRDefault="00DB54C8" w:rsidP="001A7728">
                  <w:pPr>
                    <w:jc w:val="center"/>
                    <w:rPr>
                      <w:rFonts w:ascii="Tahoma" w:hAnsi="Tahoma" w:cs="Tahoma"/>
                      <w:color w:val="FFFFFF"/>
                      <w:sz w:val="20"/>
                      <w:szCs w:val="20"/>
                    </w:rPr>
                  </w:pPr>
                </w:p>
                <w:p w:rsidR="00DB54C8" w:rsidRPr="001A7728" w:rsidRDefault="00DB54C8" w:rsidP="001A7728">
                  <w:pPr>
                    <w:jc w:val="center"/>
                    <w:rPr>
                      <w:rFonts w:ascii="Tahoma" w:hAnsi="Tahoma" w:cs="Tahoma"/>
                      <w:color w:val="FFFFFF"/>
                      <w:sz w:val="20"/>
                      <w:szCs w:val="20"/>
                    </w:rPr>
                  </w:pPr>
                  <w:r>
                    <w:rPr>
                      <w:rFonts w:ascii="Tahoma" w:hAnsi="Tahoma" w:cs="Tahoma"/>
                      <w:color w:val="FFFFFF"/>
                      <w:sz w:val="20"/>
                      <w:szCs w:val="20"/>
                    </w:rPr>
                    <w:t>The Commission’s website averaged 7,763 visitors a month in FY 2012</w:t>
                  </w:r>
                </w:p>
                <w:p w:rsidR="00DB54C8" w:rsidRPr="00F132A0" w:rsidRDefault="00DB54C8" w:rsidP="00274153">
                  <w:pPr>
                    <w:rPr>
                      <w:color w:val="FFFFFF"/>
                    </w:rPr>
                  </w:pPr>
                  <w:r w:rsidRPr="00F132A0">
                    <w:rPr>
                      <w:color w:val="FFFFFF"/>
                    </w:rPr>
                    <w:tab/>
                  </w:r>
                </w:p>
                <w:p w:rsidR="00DB54C8" w:rsidRDefault="00DB54C8" w:rsidP="00BB5A80">
                  <w:pPr>
                    <w:jc w:val="center"/>
                    <w:rPr>
                      <w:rFonts w:ascii="Tahoma" w:hAnsi="Tahoma" w:cs="Tahoma"/>
                      <w:color w:val="FFFFFF"/>
                      <w:sz w:val="20"/>
                      <w:szCs w:val="20"/>
                    </w:rPr>
                  </w:pPr>
                </w:p>
                <w:p w:rsidR="00DB54C8" w:rsidRPr="00142A7E" w:rsidRDefault="00DB54C8" w:rsidP="00142A7E">
                  <w:pPr>
                    <w:jc w:val="center"/>
                    <w:rPr>
                      <w:rFonts w:ascii="Tahoma" w:hAnsi="Tahoma" w:cs="Tahoma"/>
                      <w:color w:val="FFFFFF"/>
                      <w:sz w:val="20"/>
                      <w:szCs w:val="20"/>
                    </w:rPr>
                  </w:pPr>
                  <w:r w:rsidRPr="00F132A0">
                    <w:rPr>
                      <w:color w:val="FFFFFF"/>
                      <w:u w:val="single"/>
                    </w:rPr>
                    <w:t xml:space="preserve"> </w:t>
                  </w:r>
                </w:p>
                <w:p w:rsidR="00DB54C8" w:rsidRPr="00F132A0" w:rsidRDefault="00DB54C8" w:rsidP="00274153">
                  <w:pPr>
                    <w:rPr>
                      <w:color w:val="FFFFFF"/>
                      <w:u w:val="single"/>
                    </w:rPr>
                  </w:pPr>
                </w:p>
              </w:txbxContent>
            </v:textbox>
          </v:shape>
        </w:pict>
      </w:r>
      <w:r w:rsidR="003215DF" w:rsidRPr="00DB54C8">
        <w:rPr>
          <w:rFonts w:ascii="Tahoma" w:hAnsi="Tahoma" w:cs="Tahoma"/>
          <w:sz w:val="20"/>
          <w:szCs w:val="20"/>
        </w:rPr>
        <w:t>The summaries are also available in Spanish and Portuguese translations.</w:t>
      </w:r>
      <w:r w:rsidR="007B3A75" w:rsidRPr="00DB54C8">
        <w:rPr>
          <w:rFonts w:ascii="Tahoma" w:hAnsi="Tahoma" w:cs="Tahoma"/>
          <w:sz w:val="20"/>
          <w:szCs w:val="20"/>
        </w:rPr>
        <w:t xml:space="preserve">  The Commission’s online training program</w:t>
      </w:r>
      <w:r w:rsidR="000141B3">
        <w:rPr>
          <w:rFonts w:ascii="Tahoma" w:hAnsi="Tahoma" w:cs="Tahoma"/>
          <w:sz w:val="20"/>
          <w:szCs w:val="20"/>
        </w:rPr>
        <w:t>s are</w:t>
      </w:r>
      <w:r w:rsidR="007B3A75" w:rsidRPr="00DB54C8">
        <w:rPr>
          <w:rFonts w:ascii="Tahoma" w:hAnsi="Tahoma" w:cs="Tahoma"/>
          <w:sz w:val="20"/>
          <w:szCs w:val="20"/>
        </w:rPr>
        <w:t xml:space="preserve"> also available on its website.</w:t>
      </w:r>
      <w:r w:rsidR="003215DF" w:rsidRPr="00DB54C8">
        <w:rPr>
          <w:rFonts w:ascii="Tahoma" w:hAnsi="Tahoma" w:cs="Tahoma"/>
          <w:sz w:val="20"/>
          <w:szCs w:val="20"/>
        </w:rPr>
        <w:t xml:space="preserve">  </w:t>
      </w:r>
      <w:r w:rsidR="005E472B" w:rsidRPr="00DB54C8">
        <w:rPr>
          <w:rFonts w:ascii="Tahoma" w:hAnsi="Tahoma" w:cs="Tahoma"/>
          <w:sz w:val="20"/>
          <w:szCs w:val="20"/>
        </w:rPr>
        <w:t>The Commission has posted implementation procedures to assist public agencies and employees in complying with the education requirements.  Among other things</w:t>
      </w:r>
      <w:r w:rsidR="005E472B">
        <w:rPr>
          <w:rFonts w:ascii="Tahoma" w:hAnsi="Tahoma" w:cs="Tahoma"/>
          <w:sz w:val="20"/>
          <w:szCs w:val="20"/>
        </w:rPr>
        <w:t>, these procedures address when public employers may authorize certain exemptions from the requirements.</w:t>
      </w:r>
    </w:p>
    <w:p w:rsidR="003215DF" w:rsidRDefault="005E472B" w:rsidP="003F5CB9">
      <w:pPr>
        <w:jc w:val="both"/>
        <w:rPr>
          <w:rFonts w:ascii="Tahoma" w:hAnsi="Tahoma" w:cs="Tahoma"/>
          <w:color w:val="FF0000"/>
          <w:sz w:val="20"/>
          <w:szCs w:val="20"/>
        </w:rPr>
      </w:pPr>
      <w:r>
        <w:rPr>
          <w:rFonts w:ascii="Tahoma" w:hAnsi="Tahoma" w:cs="Tahoma"/>
          <w:color w:val="FF0000"/>
          <w:sz w:val="20"/>
          <w:szCs w:val="20"/>
        </w:rPr>
        <w:t xml:space="preserve">  </w:t>
      </w:r>
    </w:p>
    <w:p w:rsidR="004A38F0" w:rsidRPr="00DB54C8" w:rsidRDefault="003215DF" w:rsidP="004A38F0">
      <w:pPr>
        <w:ind w:left="1440" w:firstLine="720"/>
        <w:jc w:val="both"/>
        <w:rPr>
          <w:rFonts w:ascii="Tahoma" w:hAnsi="Tahoma" w:cs="Tahoma"/>
          <w:sz w:val="20"/>
          <w:szCs w:val="20"/>
        </w:rPr>
      </w:pPr>
      <w:r w:rsidRPr="00DB54C8">
        <w:rPr>
          <w:rFonts w:ascii="Tahoma" w:hAnsi="Tahoma" w:cs="Tahoma"/>
          <w:sz w:val="20"/>
          <w:szCs w:val="20"/>
        </w:rPr>
        <w:t>Beginning in FY 2011,</w:t>
      </w:r>
      <w:r w:rsidR="005E472B" w:rsidRPr="00DB54C8">
        <w:rPr>
          <w:rFonts w:ascii="Tahoma" w:hAnsi="Tahoma" w:cs="Tahoma"/>
          <w:sz w:val="20"/>
          <w:szCs w:val="20"/>
        </w:rPr>
        <w:t xml:space="preserve"> Commission staff </w:t>
      </w:r>
      <w:r w:rsidRPr="00DB54C8">
        <w:rPr>
          <w:rFonts w:ascii="Tahoma" w:hAnsi="Tahoma" w:cs="Tahoma"/>
          <w:sz w:val="20"/>
          <w:szCs w:val="20"/>
        </w:rPr>
        <w:t>ha</w:t>
      </w:r>
      <w:r w:rsidR="007B3A75" w:rsidRPr="00DB54C8">
        <w:rPr>
          <w:rFonts w:ascii="Tahoma" w:hAnsi="Tahoma" w:cs="Tahoma"/>
          <w:sz w:val="20"/>
          <w:szCs w:val="20"/>
        </w:rPr>
        <w:t>ve</w:t>
      </w:r>
      <w:r w:rsidRPr="00DB54C8">
        <w:rPr>
          <w:rFonts w:ascii="Tahoma" w:hAnsi="Tahoma" w:cs="Tahoma"/>
          <w:sz w:val="20"/>
          <w:szCs w:val="20"/>
        </w:rPr>
        <w:t xml:space="preserve"> been working to</w:t>
      </w:r>
      <w:r w:rsidR="005E472B" w:rsidRPr="00DB54C8">
        <w:rPr>
          <w:rFonts w:ascii="Tahoma" w:hAnsi="Tahoma" w:cs="Tahoma"/>
          <w:sz w:val="20"/>
          <w:szCs w:val="20"/>
        </w:rPr>
        <w:t xml:space="preserve"> develop </w:t>
      </w:r>
    </w:p>
    <w:p w:rsidR="004A38F0" w:rsidRPr="00DB54C8" w:rsidRDefault="005E472B" w:rsidP="004A38F0">
      <w:pPr>
        <w:ind w:left="1440" w:firstLine="720"/>
        <w:jc w:val="both"/>
        <w:rPr>
          <w:rFonts w:ascii="Tahoma" w:hAnsi="Tahoma" w:cs="Tahoma"/>
          <w:sz w:val="20"/>
          <w:szCs w:val="20"/>
        </w:rPr>
      </w:pPr>
      <w:r w:rsidRPr="00DB54C8">
        <w:rPr>
          <w:rFonts w:ascii="Tahoma" w:hAnsi="Tahoma" w:cs="Tahoma"/>
          <w:sz w:val="20"/>
          <w:szCs w:val="20"/>
        </w:rPr>
        <w:t xml:space="preserve">two new online training programs to replace </w:t>
      </w:r>
      <w:r w:rsidR="007B3A75" w:rsidRPr="00DB54C8">
        <w:rPr>
          <w:rFonts w:ascii="Tahoma" w:hAnsi="Tahoma" w:cs="Tahoma"/>
          <w:sz w:val="20"/>
          <w:szCs w:val="20"/>
        </w:rPr>
        <w:t>an</w:t>
      </w:r>
      <w:r w:rsidRPr="00DB54C8">
        <w:rPr>
          <w:rFonts w:ascii="Tahoma" w:hAnsi="Tahoma" w:cs="Tahoma"/>
          <w:sz w:val="20"/>
          <w:szCs w:val="20"/>
        </w:rPr>
        <w:t xml:space="preserve"> online training program </w:t>
      </w:r>
    </w:p>
    <w:p w:rsidR="004A38F0" w:rsidRPr="00DB54C8" w:rsidRDefault="007B3A75" w:rsidP="004A38F0">
      <w:pPr>
        <w:ind w:left="1440" w:firstLine="720"/>
        <w:jc w:val="both"/>
        <w:rPr>
          <w:rFonts w:ascii="Tahoma" w:hAnsi="Tahoma" w:cs="Tahoma"/>
          <w:sz w:val="20"/>
          <w:szCs w:val="20"/>
        </w:rPr>
      </w:pPr>
      <w:r w:rsidRPr="00DB54C8">
        <w:rPr>
          <w:rFonts w:ascii="Tahoma" w:hAnsi="Tahoma" w:cs="Tahoma"/>
          <w:sz w:val="20"/>
          <w:szCs w:val="20"/>
        </w:rPr>
        <w:t xml:space="preserve">that has been available since July 2007.  </w:t>
      </w:r>
      <w:r w:rsidR="005E472B" w:rsidRPr="00DB54C8">
        <w:rPr>
          <w:rFonts w:ascii="Tahoma" w:hAnsi="Tahoma" w:cs="Tahoma"/>
          <w:sz w:val="20"/>
          <w:szCs w:val="20"/>
        </w:rPr>
        <w:t xml:space="preserve">The new online training </w:t>
      </w:r>
    </w:p>
    <w:p w:rsidR="005E472B" w:rsidRPr="00DB54C8" w:rsidRDefault="005E472B" w:rsidP="004A38F0">
      <w:pPr>
        <w:ind w:left="1440" w:firstLine="720"/>
        <w:jc w:val="both"/>
        <w:rPr>
          <w:rFonts w:ascii="Tahoma" w:hAnsi="Tahoma" w:cs="Tahoma"/>
          <w:sz w:val="20"/>
          <w:szCs w:val="20"/>
        </w:rPr>
      </w:pPr>
      <w:r w:rsidRPr="00DB54C8">
        <w:rPr>
          <w:rFonts w:ascii="Tahoma" w:hAnsi="Tahoma" w:cs="Tahoma"/>
          <w:sz w:val="20"/>
          <w:szCs w:val="20"/>
        </w:rPr>
        <w:t xml:space="preserve">programs will be launched in FY 2013.  </w:t>
      </w:r>
    </w:p>
    <w:p w:rsidR="005E472B" w:rsidRPr="00DB54C8" w:rsidRDefault="005E472B" w:rsidP="005E472B">
      <w:pPr>
        <w:jc w:val="both"/>
        <w:rPr>
          <w:rFonts w:ascii="Tahoma" w:hAnsi="Tahoma" w:cs="Tahoma"/>
          <w:sz w:val="20"/>
          <w:szCs w:val="20"/>
        </w:rPr>
      </w:pPr>
    </w:p>
    <w:p w:rsidR="003644F5" w:rsidRPr="00DB54C8" w:rsidRDefault="004D1BA0" w:rsidP="004A38F0">
      <w:pPr>
        <w:ind w:left="1440" w:firstLine="720"/>
        <w:jc w:val="both"/>
        <w:rPr>
          <w:rFonts w:ascii="Tahoma" w:hAnsi="Tahoma" w:cs="Tahoma"/>
          <w:sz w:val="20"/>
          <w:szCs w:val="20"/>
        </w:rPr>
      </w:pPr>
      <w:r w:rsidRPr="00DB54C8">
        <w:rPr>
          <w:rFonts w:ascii="Tahoma" w:hAnsi="Tahoma" w:cs="Tahoma"/>
          <w:sz w:val="20"/>
          <w:szCs w:val="20"/>
        </w:rPr>
        <w:t xml:space="preserve">During </w:t>
      </w:r>
      <w:r w:rsidR="00E06D02" w:rsidRPr="00DB54C8">
        <w:rPr>
          <w:rFonts w:ascii="Tahoma" w:hAnsi="Tahoma" w:cs="Tahoma"/>
          <w:sz w:val="20"/>
          <w:szCs w:val="20"/>
        </w:rPr>
        <w:t>FY 2012</w:t>
      </w:r>
      <w:r w:rsidRPr="00DB54C8">
        <w:rPr>
          <w:rFonts w:ascii="Tahoma" w:hAnsi="Tahoma" w:cs="Tahoma"/>
          <w:sz w:val="20"/>
          <w:szCs w:val="20"/>
        </w:rPr>
        <w:t>, t</w:t>
      </w:r>
      <w:r w:rsidR="00161007" w:rsidRPr="00DB54C8">
        <w:rPr>
          <w:rFonts w:ascii="Tahoma" w:hAnsi="Tahoma" w:cs="Tahoma"/>
          <w:sz w:val="20"/>
          <w:szCs w:val="20"/>
        </w:rPr>
        <w:t>he Commission notified all elected state</w:t>
      </w:r>
      <w:r w:rsidR="00AE1634" w:rsidRPr="00DB54C8">
        <w:rPr>
          <w:rFonts w:ascii="Tahoma" w:hAnsi="Tahoma" w:cs="Tahoma"/>
          <w:sz w:val="20"/>
          <w:szCs w:val="20"/>
        </w:rPr>
        <w:t xml:space="preserve"> </w:t>
      </w:r>
      <w:r w:rsidR="00161007" w:rsidRPr="00DB54C8">
        <w:rPr>
          <w:rFonts w:ascii="Tahoma" w:hAnsi="Tahoma" w:cs="Tahoma"/>
          <w:sz w:val="20"/>
          <w:szCs w:val="20"/>
        </w:rPr>
        <w:t xml:space="preserve">and </w:t>
      </w:r>
      <w:r w:rsidR="009863E9" w:rsidRPr="00DB54C8">
        <w:rPr>
          <w:rFonts w:ascii="Tahoma" w:hAnsi="Tahoma" w:cs="Tahoma"/>
          <w:sz w:val="20"/>
          <w:szCs w:val="20"/>
        </w:rPr>
        <w:t>county</w:t>
      </w:r>
    </w:p>
    <w:p w:rsidR="003644F5" w:rsidRPr="00DB54C8" w:rsidRDefault="00161007" w:rsidP="004A38F0">
      <w:pPr>
        <w:ind w:left="1440" w:firstLine="720"/>
        <w:jc w:val="both"/>
        <w:rPr>
          <w:rFonts w:ascii="Tahoma" w:hAnsi="Tahoma" w:cs="Tahoma"/>
          <w:sz w:val="20"/>
          <w:szCs w:val="20"/>
        </w:rPr>
      </w:pPr>
      <w:r w:rsidRPr="00DB54C8">
        <w:rPr>
          <w:rFonts w:ascii="Tahoma" w:hAnsi="Tahoma" w:cs="Tahoma"/>
          <w:sz w:val="20"/>
          <w:szCs w:val="20"/>
        </w:rPr>
        <w:t>officials, all state and county agencies and municipalities, and</w:t>
      </w:r>
      <w:r w:rsidR="00AE1634" w:rsidRPr="00DB54C8">
        <w:rPr>
          <w:rFonts w:ascii="Tahoma" w:hAnsi="Tahoma" w:cs="Tahoma"/>
          <w:sz w:val="20"/>
          <w:szCs w:val="20"/>
        </w:rPr>
        <w:t xml:space="preserve"> </w:t>
      </w:r>
      <w:r w:rsidRPr="00DB54C8">
        <w:rPr>
          <w:rFonts w:ascii="Tahoma" w:hAnsi="Tahoma" w:cs="Tahoma"/>
          <w:sz w:val="20"/>
          <w:szCs w:val="20"/>
        </w:rPr>
        <w:t xml:space="preserve">all </w:t>
      </w:r>
      <w:r w:rsidR="009863E9" w:rsidRPr="00DB54C8">
        <w:rPr>
          <w:rFonts w:ascii="Tahoma" w:hAnsi="Tahoma" w:cs="Tahoma"/>
          <w:sz w:val="20"/>
          <w:szCs w:val="20"/>
        </w:rPr>
        <w:t>regional</w:t>
      </w:r>
    </w:p>
    <w:p w:rsidR="004A38F0" w:rsidRPr="00DB54C8" w:rsidRDefault="00161007" w:rsidP="004A38F0">
      <w:pPr>
        <w:ind w:left="1440" w:firstLine="720"/>
        <w:jc w:val="both"/>
        <w:rPr>
          <w:rFonts w:ascii="Tahoma" w:hAnsi="Tahoma" w:cs="Tahoma"/>
          <w:sz w:val="20"/>
          <w:szCs w:val="20"/>
        </w:rPr>
      </w:pPr>
      <w:r w:rsidRPr="00DB54C8">
        <w:rPr>
          <w:rFonts w:ascii="Tahoma" w:hAnsi="Tahoma" w:cs="Tahoma"/>
          <w:sz w:val="20"/>
          <w:szCs w:val="20"/>
        </w:rPr>
        <w:t>municipal districts and independent municipal agencies about the</w:t>
      </w:r>
    </w:p>
    <w:p w:rsidR="004A38F0" w:rsidRPr="00DB54C8" w:rsidRDefault="009863E9" w:rsidP="004A38F0">
      <w:pPr>
        <w:ind w:left="1440" w:firstLine="720"/>
        <w:jc w:val="both"/>
        <w:rPr>
          <w:rFonts w:ascii="Tahoma" w:hAnsi="Tahoma" w:cs="Tahoma"/>
          <w:sz w:val="20"/>
          <w:szCs w:val="20"/>
        </w:rPr>
      </w:pPr>
      <w:r w:rsidRPr="00DB54C8">
        <w:rPr>
          <w:rFonts w:ascii="Tahoma" w:hAnsi="Tahoma" w:cs="Tahoma"/>
          <w:sz w:val="20"/>
          <w:szCs w:val="20"/>
        </w:rPr>
        <w:t>educational</w:t>
      </w:r>
      <w:r w:rsidR="004A38F0" w:rsidRPr="00DB54C8">
        <w:rPr>
          <w:rFonts w:ascii="Tahoma" w:hAnsi="Tahoma" w:cs="Tahoma"/>
          <w:sz w:val="20"/>
          <w:szCs w:val="20"/>
        </w:rPr>
        <w:t xml:space="preserve"> </w:t>
      </w:r>
      <w:r w:rsidR="00161007" w:rsidRPr="00DB54C8">
        <w:rPr>
          <w:rFonts w:ascii="Tahoma" w:hAnsi="Tahoma" w:cs="Tahoma"/>
          <w:sz w:val="20"/>
          <w:szCs w:val="20"/>
        </w:rPr>
        <w:t>requirements and compliance deadlines.</w:t>
      </w:r>
      <w:r w:rsidR="004D1BA0" w:rsidRPr="00DB54C8">
        <w:rPr>
          <w:rFonts w:ascii="Tahoma" w:hAnsi="Tahoma" w:cs="Tahoma"/>
          <w:sz w:val="20"/>
          <w:szCs w:val="20"/>
        </w:rPr>
        <w:t xml:space="preserve">  </w:t>
      </w:r>
      <w:r w:rsidR="005E472B" w:rsidRPr="00DB54C8">
        <w:rPr>
          <w:rFonts w:ascii="Tahoma" w:hAnsi="Tahoma" w:cs="Tahoma"/>
          <w:sz w:val="20"/>
          <w:szCs w:val="20"/>
        </w:rPr>
        <w:t xml:space="preserve">The Public </w:t>
      </w:r>
    </w:p>
    <w:p w:rsidR="00295C16" w:rsidRPr="00DB54C8" w:rsidRDefault="005E472B" w:rsidP="00295C16">
      <w:pPr>
        <w:ind w:left="1440" w:firstLine="720"/>
        <w:jc w:val="both"/>
        <w:rPr>
          <w:rFonts w:ascii="Tahoma" w:hAnsi="Tahoma" w:cs="Tahoma"/>
          <w:sz w:val="20"/>
          <w:szCs w:val="20"/>
        </w:rPr>
      </w:pPr>
      <w:r w:rsidRPr="00DB54C8">
        <w:rPr>
          <w:rFonts w:ascii="Tahoma" w:hAnsi="Tahoma" w:cs="Tahoma"/>
          <w:sz w:val="20"/>
          <w:szCs w:val="20"/>
        </w:rPr>
        <w:t>Education and</w:t>
      </w:r>
      <w:r w:rsidR="004A38F0" w:rsidRPr="00DB54C8">
        <w:rPr>
          <w:rFonts w:ascii="Tahoma" w:hAnsi="Tahoma" w:cs="Tahoma"/>
          <w:sz w:val="20"/>
          <w:szCs w:val="20"/>
        </w:rPr>
        <w:t xml:space="preserve"> </w:t>
      </w:r>
      <w:r w:rsidRPr="00DB54C8">
        <w:rPr>
          <w:rFonts w:ascii="Tahoma" w:hAnsi="Tahoma" w:cs="Tahoma"/>
          <w:sz w:val="20"/>
          <w:szCs w:val="20"/>
        </w:rPr>
        <w:t>Communications Division responded to almost 500</w:t>
      </w:r>
    </w:p>
    <w:p w:rsidR="00295C16" w:rsidRPr="00DB54C8" w:rsidRDefault="005E472B" w:rsidP="00295C16">
      <w:pPr>
        <w:jc w:val="both"/>
        <w:rPr>
          <w:rFonts w:ascii="Tahoma" w:hAnsi="Tahoma" w:cs="Tahoma"/>
          <w:sz w:val="20"/>
          <w:szCs w:val="20"/>
        </w:rPr>
      </w:pPr>
      <w:r w:rsidRPr="00DB54C8">
        <w:rPr>
          <w:rFonts w:ascii="Tahoma" w:hAnsi="Tahoma" w:cs="Tahoma"/>
          <w:sz w:val="20"/>
          <w:szCs w:val="20"/>
        </w:rPr>
        <w:t>telephone and email inquiries concerning the mandatory education and training requir</w:t>
      </w:r>
      <w:r w:rsidR="003215DF" w:rsidRPr="00DB54C8">
        <w:rPr>
          <w:rFonts w:ascii="Tahoma" w:hAnsi="Tahoma" w:cs="Tahoma"/>
          <w:sz w:val="20"/>
          <w:szCs w:val="20"/>
        </w:rPr>
        <w:t>e</w:t>
      </w:r>
      <w:r w:rsidRPr="00DB54C8">
        <w:rPr>
          <w:rFonts w:ascii="Tahoma" w:hAnsi="Tahoma" w:cs="Tahoma"/>
          <w:sz w:val="20"/>
          <w:szCs w:val="20"/>
        </w:rPr>
        <w:t>ments</w:t>
      </w:r>
      <w:r w:rsidR="009863E9" w:rsidRPr="00DB54C8">
        <w:rPr>
          <w:rFonts w:ascii="Tahoma" w:hAnsi="Tahoma" w:cs="Tahoma"/>
          <w:sz w:val="20"/>
          <w:szCs w:val="20"/>
        </w:rPr>
        <w:t>.</w:t>
      </w:r>
      <w:r w:rsidR="004A38F0" w:rsidRPr="00DB54C8">
        <w:rPr>
          <w:rFonts w:ascii="Tahoma" w:hAnsi="Tahoma" w:cs="Tahoma"/>
          <w:sz w:val="20"/>
          <w:szCs w:val="20"/>
        </w:rPr>
        <w:t xml:space="preserve">  </w:t>
      </w:r>
    </w:p>
    <w:p w:rsidR="00295C16" w:rsidRDefault="004D1BA0" w:rsidP="003F5CB9">
      <w:pPr>
        <w:jc w:val="both"/>
        <w:rPr>
          <w:rFonts w:ascii="Tahoma" w:hAnsi="Tahoma" w:cs="Tahoma"/>
          <w:sz w:val="20"/>
          <w:szCs w:val="20"/>
        </w:rPr>
      </w:pPr>
      <w:r w:rsidRPr="00DB54C8">
        <w:rPr>
          <w:rFonts w:ascii="Tahoma" w:hAnsi="Tahoma" w:cs="Tahoma"/>
          <w:sz w:val="20"/>
          <w:szCs w:val="20"/>
        </w:rPr>
        <w:t>The Commission is required</w:t>
      </w:r>
      <w:r w:rsidR="003644F5" w:rsidRPr="00DB54C8">
        <w:rPr>
          <w:rFonts w:ascii="Tahoma" w:hAnsi="Tahoma" w:cs="Tahoma"/>
          <w:sz w:val="20"/>
          <w:szCs w:val="20"/>
        </w:rPr>
        <w:t xml:space="preserve"> </w:t>
      </w:r>
      <w:r w:rsidR="004A38F0" w:rsidRPr="00DB54C8">
        <w:rPr>
          <w:rFonts w:ascii="Tahoma" w:hAnsi="Tahoma" w:cs="Tahoma"/>
          <w:sz w:val="20"/>
          <w:szCs w:val="20"/>
        </w:rPr>
        <w:t xml:space="preserve">to maintain the </w:t>
      </w:r>
      <w:r w:rsidRPr="00DB54C8">
        <w:rPr>
          <w:rFonts w:ascii="Tahoma" w:hAnsi="Tahoma" w:cs="Tahoma"/>
          <w:sz w:val="20"/>
          <w:szCs w:val="20"/>
        </w:rPr>
        <w:t xml:space="preserve">records </w:t>
      </w:r>
      <w:r w:rsidR="006A11F7" w:rsidRPr="00DB54C8">
        <w:rPr>
          <w:rFonts w:ascii="Tahoma" w:hAnsi="Tahoma" w:cs="Tahoma"/>
          <w:sz w:val="20"/>
          <w:szCs w:val="20"/>
        </w:rPr>
        <w:t>of compliance for</w:t>
      </w:r>
      <w:r w:rsidRPr="00DB54C8">
        <w:rPr>
          <w:rFonts w:ascii="Tahoma" w:hAnsi="Tahoma" w:cs="Tahoma"/>
          <w:sz w:val="20"/>
          <w:szCs w:val="20"/>
        </w:rPr>
        <w:t xml:space="preserve"> all elected state</w:t>
      </w:r>
      <w:r>
        <w:rPr>
          <w:rFonts w:ascii="Tahoma" w:hAnsi="Tahoma" w:cs="Tahoma"/>
          <w:sz w:val="20"/>
          <w:szCs w:val="20"/>
        </w:rPr>
        <w:t xml:space="preserve"> and </w:t>
      </w:r>
    </w:p>
    <w:p w:rsidR="00161007" w:rsidRDefault="004D1BA0" w:rsidP="003F5CB9">
      <w:pPr>
        <w:jc w:val="both"/>
        <w:rPr>
          <w:rFonts w:ascii="Tahoma" w:hAnsi="Tahoma" w:cs="Tahoma"/>
          <w:sz w:val="20"/>
          <w:szCs w:val="20"/>
        </w:rPr>
      </w:pPr>
      <w:r>
        <w:rPr>
          <w:rFonts w:ascii="Tahoma" w:hAnsi="Tahoma" w:cs="Tahoma"/>
          <w:sz w:val="20"/>
          <w:szCs w:val="20"/>
        </w:rPr>
        <w:t xml:space="preserve">county officials.  </w:t>
      </w:r>
    </w:p>
    <w:p w:rsidR="00161007" w:rsidRDefault="00161007" w:rsidP="00161007">
      <w:pPr>
        <w:rPr>
          <w:rFonts w:ascii="Tahoma" w:hAnsi="Tahoma" w:cs="Tahoma"/>
          <w:sz w:val="20"/>
          <w:szCs w:val="20"/>
        </w:rPr>
      </w:pPr>
    </w:p>
    <w:p w:rsidR="00161007" w:rsidRDefault="00161007" w:rsidP="00274153">
      <w:pPr>
        <w:autoSpaceDE w:val="0"/>
        <w:autoSpaceDN w:val="0"/>
        <w:adjustRightInd w:val="0"/>
        <w:spacing w:line="260" w:lineRule="atLeast"/>
        <w:jc w:val="center"/>
        <w:rPr>
          <w:rFonts w:ascii="Tahoma" w:hAnsi="Tahoma" w:cs="Tahoma"/>
          <w:b/>
          <w:bCs/>
          <w:sz w:val="22"/>
          <w:szCs w:val="22"/>
        </w:rPr>
      </w:pPr>
      <w:r>
        <w:rPr>
          <w:rFonts w:ascii="Tahoma" w:hAnsi="Tahoma" w:cs="Tahoma"/>
          <w:b/>
          <w:bCs/>
          <w:color w:val="000000"/>
          <w:sz w:val="22"/>
          <w:szCs w:val="22"/>
        </w:rPr>
        <w:t>Website</w:t>
      </w:r>
    </w:p>
    <w:p w:rsidR="00161007" w:rsidRDefault="00161007" w:rsidP="00161007">
      <w:pPr>
        <w:keepLines/>
        <w:autoSpaceDE w:val="0"/>
        <w:autoSpaceDN w:val="0"/>
        <w:adjustRightInd w:val="0"/>
        <w:spacing w:line="260" w:lineRule="atLeast"/>
        <w:ind w:right="360"/>
        <w:rPr>
          <w:rFonts w:ascii="Tahoma" w:hAnsi="Tahoma" w:cs="Tahoma"/>
          <w:sz w:val="20"/>
          <w:szCs w:val="20"/>
        </w:rPr>
      </w:pPr>
    </w:p>
    <w:p w:rsidR="003215DF" w:rsidRDefault="00161007"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The Commission’s website is located at </w:t>
      </w:r>
      <w:hyperlink r:id="rId9" w:history="1">
        <w:r w:rsidR="003644F5" w:rsidRPr="000E48AD">
          <w:rPr>
            <w:rStyle w:val="Hyperlink"/>
            <w:rFonts w:ascii="Tahoma" w:hAnsi="Tahoma" w:cs="Tahoma"/>
            <w:sz w:val="20"/>
            <w:szCs w:val="20"/>
          </w:rPr>
          <w:t>www.mass.gov/ethics</w:t>
        </w:r>
      </w:hyperlink>
      <w:r w:rsidR="003644F5" w:rsidRPr="00DB54C8">
        <w:rPr>
          <w:rFonts w:ascii="Tahoma" w:hAnsi="Tahoma" w:cs="Tahoma"/>
          <w:sz w:val="20"/>
          <w:szCs w:val="20"/>
        </w:rPr>
        <w:t xml:space="preserve">.  </w:t>
      </w:r>
      <w:r w:rsidR="005169A5" w:rsidRPr="00DB54C8">
        <w:rPr>
          <w:rFonts w:ascii="Tahoma" w:hAnsi="Tahoma" w:cs="Tahoma"/>
          <w:sz w:val="20"/>
          <w:szCs w:val="20"/>
        </w:rPr>
        <w:t xml:space="preserve">During FY 2012, the Commission launched a new website as part of a major website redesign affecting all state agency websites within the Mass.Gov portal.  </w:t>
      </w:r>
      <w:r w:rsidRPr="00DB54C8">
        <w:rPr>
          <w:rFonts w:ascii="Tahoma" w:hAnsi="Tahoma" w:cs="Tahoma"/>
          <w:sz w:val="20"/>
          <w:szCs w:val="20"/>
        </w:rPr>
        <w:t xml:space="preserve">The website continues to see significant use:  In </w:t>
      </w:r>
      <w:r w:rsidR="00E06D02" w:rsidRPr="00DB54C8">
        <w:rPr>
          <w:rFonts w:ascii="Tahoma" w:hAnsi="Tahoma" w:cs="Tahoma"/>
          <w:sz w:val="20"/>
          <w:szCs w:val="20"/>
        </w:rPr>
        <w:t>FY 2012</w:t>
      </w:r>
      <w:r w:rsidRPr="00DB54C8">
        <w:rPr>
          <w:rFonts w:ascii="Tahoma" w:hAnsi="Tahoma" w:cs="Tahoma"/>
          <w:sz w:val="20"/>
          <w:szCs w:val="20"/>
        </w:rPr>
        <w:t xml:space="preserve">, the website received an average of </w:t>
      </w:r>
      <w:r w:rsidR="005169A5" w:rsidRPr="00DB54C8">
        <w:rPr>
          <w:rFonts w:ascii="Tahoma" w:hAnsi="Tahoma" w:cs="Tahoma"/>
          <w:sz w:val="20"/>
          <w:szCs w:val="20"/>
        </w:rPr>
        <w:t>7,763</w:t>
      </w:r>
      <w:r w:rsidRPr="00DB54C8">
        <w:rPr>
          <w:rFonts w:ascii="Tahoma" w:hAnsi="Tahoma" w:cs="Tahoma"/>
          <w:sz w:val="20"/>
          <w:szCs w:val="20"/>
        </w:rPr>
        <w:t xml:space="preserve"> visitors a month.  The Commission’s website is searchable and contains information in various forms on the conflict of interest and financial</w:t>
      </w:r>
      <w:r>
        <w:rPr>
          <w:rFonts w:ascii="Tahoma" w:hAnsi="Tahoma" w:cs="Tahoma"/>
          <w:sz w:val="20"/>
          <w:szCs w:val="20"/>
        </w:rPr>
        <w:t xml:space="preserve"> disclosure laws, </w:t>
      </w:r>
    </w:p>
    <w:p w:rsidR="003215DF" w:rsidRDefault="009863E9"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including educational materials, formal advisory opinions issued by the Commission, enforcement</w:t>
      </w:r>
    </w:p>
    <w:p w:rsidR="003215DF" w:rsidRDefault="007B3A75" w:rsidP="003644F5">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actions, disclosure forms and information on the education requirements.  The public can now request confidential advice, submit confidential complaints, electronically file Statements of Financial Interests and complete the online training program through the website.</w:t>
      </w:r>
    </w:p>
    <w:p w:rsidR="002B56D1" w:rsidRDefault="002B56D1" w:rsidP="003644F5">
      <w:pPr>
        <w:autoSpaceDE w:val="0"/>
        <w:autoSpaceDN w:val="0"/>
        <w:adjustRightInd w:val="0"/>
        <w:spacing w:line="260" w:lineRule="atLeast"/>
        <w:jc w:val="both"/>
        <w:rPr>
          <w:rFonts w:ascii="Tahoma" w:hAnsi="Tahoma" w:cs="Tahoma"/>
          <w:sz w:val="20"/>
          <w:szCs w:val="20"/>
        </w:rPr>
      </w:pPr>
    </w:p>
    <w:p w:rsidR="002B56D1" w:rsidRDefault="002B56D1" w:rsidP="003644F5">
      <w:pPr>
        <w:autoSpaceDE w:val="0"/>
        <w:autoSpaceDN w:val="0"/>
        <w:adjustRightInd w:val="0"/>
        <w:spacing w:line="260" w:lineRule="atLeast"/>
        <w:jc w:val="both"/>
        <w:rPr>
          <w:rFonts w:ascii="Tahoma" w:hAnsi="Tahoma" w:cs="Tahoma"/>
          <w:sz w:val="20"/>
          <w:szCs w:val="20"/>
        </w:rPr>
      </w:pPr>
    </w:p>
    <w:p w:rsidR="002B56D1" w:rsidRDefault="002B56D1" w:rsidP="003644F5">
      <w:pPr>
        <w:autoSpaceDE w:val="0"/>
        <w:autoSpaceDN w:val="0"/>
        <w:adjustRightInd w:val="0"/>
        <w:spacing w:line="260" w:lineRule="atLeast"/>
        <w:jc w:val="both"/>
        <w:rPr>
          <w:rFonts w:ascii="Tahoma" w:hAnsi="Tahoma" w:cs="Tahoma"/>
          <w:sz w:val="20"/>
          <w:szCs w:val="20"/>
        </w:rPr>
      </w:pPr>
    </w:p>
    <w:p w:rsidR="002B56D1" w:rsidRDefault="002B56D1" w:rsidP="003644F5">
      <w:pPr>
        <w:autoSpaceDE w:val="0"/>
        <w:autoSpaceDN w:val="0"/>
        <w:adjustRightInd w:val="0"/>
        <w:spacing w:line="260" w:lineRule="atLeast"/>
        <w:jc w:val="both"/>
        <w:rPr>
          <w:rFonts w:ascii="Tahoma" w:hAnsi="Tahoma" w:cs="Tahoma"/>
          <w:sz w:val="20"/>
          <w:szCs w:val="20"/>
        </w:rPr>
      </w:pPr>
    </w:p>
    <w:p w:rsidR="003215DF" w:rsidRDefault="003215DF" w:rsidP="003644F5">
      <w:pPr>
        <w:autoSpaceDE w:val="0"/>
        <w:autoSpaceDN w:val="0"/>
        <w:adjustRightInd w:val="0"/>
        <w:spacing w:line="260" w:lineRule="atLeast"/>
        <w:jc w:val="both"/>
        <w:rPr>
          <w:rFonts w:ascii="Tahoma" w:hAnsi="Tahoma" w:cs="Tahoma"/>
          <w:sz w:val="20"/>
          <w:szCs w:val="20"/>
        </w:rPr>
      </w:pPr>
    </w:p>
    <w:p w:rsidR="003215DF" w:rsidRDefault="003215DF" w:rsidP="003644F5">
      <w:pPr>
        <w:autoSpaceDE w:val="0"/>
        <w:autoSpaceDN w:val="0"/>
        <w:adjustRightInd w:val="0"/>
        <w:spacing w:line="260" w:lineRule="atLeast"/>
        <w:jc w:val="both"/>
        <w:rPr>
          <w:rFonts w:ascii="Tahoma" w:hAnsi="Tahoma" w:cs="Tahoma"/>
          <w:sz w:val="20"/>
          <w:szCs w:val="20"/>
        </w:rPr>
      </w:pPr>
    </w:p>
    <w:p w:rsidR="003215DF" w:rsidRDefault="003215DF" w:rsidP="003644F5">
      <w:pPr>
        <w:autoSpaceDE w:val="0"/>
        <w:autoSpaceDN w:val="0"/>
        <w:adjustRightInd w:val="0"/>
        <w:spacing w:line="260" w:lineRule="atLeast"/>
        <w:jc w:val="both"/>
        <w:rPr>
          <w:rFonts w:ascii="Tahoma" w:hAnsi="Tahoma" w:cs="Tahoma"/>
          <w:sz w:val="20"/>
          <w:szCs w:val="20"/>
        </w:rPr>
      </w:pPr>
    </w:p>
    <w:p w:rsidR="003215DF" w:rsidRDefault="003215DF" w:rsidP="003644F5">
      <w:pPr>
        <w:autoSpaceDE w:val="0"/>
        <w:autoSpaceDN w:val="0"/>
        <w:adjustRightInd w:val="0"/>
        <w:spacing w:line="260" w:lineRule="atLeast"/>
        <w:jc w:val="both"/>
        <w:rPr>
          <w:rFonts w:ascii="Tahoma" w:hAnsi="Tahoma" w:cs="Tahoma"/>
          <w:sz w:val="20"/>
          <w:szCs w:val="20"/>
        </w:rPr>
      </w:pPr>
    </w:p>
    <w:p w:rsidR="003215DF" w:rsidRDefault="003215DF" w:rsidP="003215DF">
      <w:pPr>
        <w:jc w:val="center"/>
        <w:rPr>
          <w:rFonts w:ascii="Tahoma" w:hAnsi="Tahoma" w:cs="Tahoma"/>
          <w:b/>
          <w:bCs/>
          <w:color w:val="000000"/>
        </w:rPr>
      </w:pPr>
      <w:r>
        <w:rPr>
          <w:rFonts w:ascii="Tahoma" w:hAnsi="Tahoma" w:cs="Tahoma"/>
          <w:b/>
          <w:bCs/>
          <w:color w:val="000000"/>
        </w:rPr>
        <w:t>PUBLIC EDUCATION AND COMMUNICATIONS DIVISION</w:t>
      </w:r>
    </w:p>
    <w:p w:rsidR="003215DF" w:rsidRDefault="003215DF" w:rsidP="003644F5">
      <w:pPr>
        <w:autoSpaceDE w:val="0"/>
        <w:autoSpaceDN w:val="0"/>
        <w:adjustRightInd w:val="0"/>
        <w:spacing w:line="260" w:lineRule="atLeast"/>
        <w:jc w:val="both"/>
        <w:rPr>
          <w:rFonts w:ascii="Tahoma" w:hAnsi="Tahoma" w:cs="Tahoma"/>
          <w:sz w:val="20"/>
          <w:szCs w:val="20"/>
        </w:rPr>
      </w:pPr>
    </w:p>
    <w:p w:rsidR="00AE1634" w:rsidRDefault="00AE1634" w:rsidP="00AE1634">
      <w:pPr>
        <w:autoSpaceDE w:val="0"/>
        <w:autoSpaceDN w:val="0"/>
        <w:adjustRightInd w:val="0"/>
        <w:jc w:val="center"/>
        <w:rPr>
          <w:rFonts w:ascii="Tahoma" w:hAnsi="Tahoma" w:cs="Tahoma"/>
          <w:b/>
          <w:bCs/>
          <w:sz w:val="22"/>
          <w:szCs w:val="22"/>
        </w:rPr>
      </w:pPr>
      <w:r>
        <w:rPr>
          <w:rFonts w:ascii="Tahoma" w:hAnsi="Tahoma" w:cs="Tahoma"/>
          <w:b/>
          <w:bCs/>
          <w:sz w:val="22"/>
          <w:szCs w:val="22"/>
        </w:rPr>
        <w:t>Media and Public Relations</w:t>
      </w:r>
    </w:p>
    <w:p w:rsidR="00AE1634" w:rsidRDefault="00AE1634" w:rsidP="00AE1634">
      <w:pPr>
        <w:keepLines/>
        <w:autoSpaceDE w:val="0"/>
        <w:autoSpaceDN w:val="0"/>
        <w:adjustRightInd w:val="0"/>
        <w:spacing w:line="260" w:lineRule="atLeast"/>
        <w:ind w:right="360"/>
        <w:rPr>
          <w:rFonts w:ascii="Tahoma" w:hAnsi="Tahoma" w:cs="Tahoma"/>
          <w:sz w:val="20"/>
          <w:szCs w:val="20"/>
        </w:rPr>
      </w:pPr>
    </w:p>
    <w:p w:rsidR="004A35A0" w:rsidRDefault="00AE1634" w:rsidP="003C002B">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The </w:t>
      </w:r>
      <w:r w:rsidR="004A35A0">
        <w:rPr>
          <w:rFonts w:ascii="Tahoma" w:hAnsi="Tahoma" w:cs="Tahoma"/>
          <w:sz w:val="20"/>
          <w:szCs w:val="20"/>
        </w:rPr>
        <w:t>Public Education and Communications Division Chief has primary responsibility for responding</w:t>
      </w:r>
      <w:r>
        <w:rPr>
          <w:rFonts w:ascii="Tahoma" w:hAnsi="Tahoma" w:cs="Tahoma"/>
          <w:sz w:val="20"/>
          <w:szCs w:val="20"/>
        </w:rPr>
        <w:t xml:space="preserve"> to inquiries from the media and the public about the Commission and the conflict of</w:t>
      </w:r>
    </w:p>
    <w:p w:rsidR="009967A7" w:rsidRDefault="00E81791" w:rsidP="00295C16">
      <w:pPr>
        <w:autoSpaceDE w:val="0"/>
        <w:autoSpaceDN w:val="0"/>
        <w:adjustRightInd w:val="0"/>
        <w:spacing w:line="260" w:lineRule="atLeast"/>
        <w:jc w:val="both"/>
        <w:rPr>
          <w:rFonts w:ascii="Tahoma" w:hAnsi="Tahoma" w:cs="Tahoma"/>
          <w:sz w:val="20"/>
          <w:szCs w:val="20"/>
        </w:rPr>
      </w:pPr>
      <w:r>
        <w:rPr>
          <w:noProof/>
        </w:rPr>
        <w:pict>
          <v:shape id="_x0000_s1067" type="#_x0000_t202" style="position:absolute;left:0;text-align:left;margin-left:345pt;margin-top:30.95pt;width:126pt;height:171pt;z-index:-251651072" fillcolor="green" stroked="f" strokecolor="green">
            <v:textbox style="mso-next-textbox:#_x0000_s1067">
              <w:txbxContent>
                <w:p w:rsidR="00DB54C8" w:rsidRDefault="00DB54C8" w:rsidP="00AE1634">
                  <w:pPr>
                    <w:jc w:val="center"/>
                    <w:rPr>
                      <w:color w:val="FFFFFF"/>
                    </w:rPr>
                  </w:pPr>
                </w:p>
                <w:p w:rsidR="00DB54C8" w:rsidRPr="001A7728" w:rsidRDefault="00DB54C8" w:rsidP="00AE1634">
                  <w:pPr>
                    <w:jc w:val="center"/>
                    <w:rPr>
                      <w:rFonts w:ascii="Tahoma" w:hAnsi="Tahoma" w:cs="Tahoma"/>
                      <w:color w:val="FFFFFF"/>
                    </w:rPr>
                  </w:pPr>
                  <w:r>
                    <w:rPr>
                      <w:rFonts w:ascii="Tahoma" w:hAnsi="Tahoma" w:cs="Tahoma"/>
                      <w:color w:val="FFFFFF"/>
                    </w:rPr>
                    <w:t>H I G H L I G H T S</w:t>
                  </w:r>
                </w:p>
                <w:p w:rsidR="00DB54C8" w:rsidRPr="00F132A0" w:rsidRDefault="00DB54C8" w:rsidP="00AE1634">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AE1634">
                  <w:pPr>
                    <w:rPr>
                      <w:color w:val="FFFFFF"/>
                      <w:u w:val="single"/>
                    </w:rPr>
                  </w:pPr>
                </w:p>
                <w:p w:rsidR="00DB54C8" w:rsidRDefault="00DB54C8" w:rsidP="00AE1634">
                  <w:pPr>
                    <w:jc w:val="center"/>
                    <w:rPr>
                      <w:rFonts w:ascii="Tahoma" w:hAnsi="Tahoma" w:cs="Tahoma"/>
                      <w:color w:val="FFFFFF"/>
                      <w:sz w:val="20"/>
                      <w:szCs w:val="20"/>
                    </w:rPr>
                  </w:pPr>
                  <w:r>
                    <w:rPr>
                      <w:rFonts w:ascii="Tahoma" w:hAnsi="Tahoma" w:cs="Tahoma"/>
                      <w:color w:val="FFFFFF"/>
                      <w:sz w:val="20"/>
                      <w:szCs w:val="20"/>
                    </w:rPr>
                    <w:t xml:space="preserve">The Commission received 481 inquiries from the media and the public concerning the conflict of interest and financial disclosure laws </w:t>
                  </w:r>
                </w:p>
                <w:p w:rsidR="00DB54C8" w:rsidRPr="00F132A0" w:rsidRDefault="00DB54C8" w:rsidP="00AE1634">
                  <w:pPr>
                    <w:jc w:val="center"/>
                    <w:rPr>
                      <w:color w:val="FFFFFF"/>
                      <w:u w:val="single"/>
                    </w:rPr>
                  </w:pPr>
                  <w:r>
                    <w:rPr>
                      <w:rFonts w:ascii="Tahoma" w:hAnsi="Tahoma" w:cs="Tahoma"/>
                      <w:color w:val="FFFFFF"/>
                      <w:sz w:val="20"/>
                      <w:szCs w:val="20"/>
                    </w:rPr>
                    <w:t>in FY 2012</w:t>
                  </w:r>
                  <w:r w:rsidRPr="00F132A0">
                    <w:rPr>
                      <w:color w:val="FFFFFF"/>
                      <w:u w:val="single"/>
                    </w:rPr>
                    <w:t xml:space="preserve">   </w:t>
                  </w:r>
                </w:p>
                <w:p w:rsidR="00DB54C8" w:rsidRPr="00F132A0" w:rsidRDefault="00DB54C8" w:rsidP="00AE1634">
                  <w:pPr>
                    <w:rPr>
                      <w:color w:val="FFFFFF"/>
                      <w:u w:val="single"/>
                    </w:rPr>
                  </w:pPr>
                </w:p>
              </w:txbxContent>
            </v:textbox>
          </v:shape>
        </w:pict>
      </w:r>
      <w:r w:rsidR="00AE1634">
        <w:rPr>
          <w:rFonts w:ascii="Tahoma" w:hAnsi="Tahoma" w:cs="Tahoma"/>
          <w:sz w:val="20"/>
          <w:szCs w:val="20"/>
        </w:rPr>
        <w:t xml:space="preserve">interest and financial disclosure laws.  In </w:t>
      </w:r>
      <w:r w:rsidR="00E06D02">
        <w:rPr>
          <w:rFonts w:ascii="Tahoma" w:hAnsi="Tahoma" w:cs="Tahoma"/>
          <w:sz w:val="20"/>
          <w:szCs w:val="20"/>
        </w:rPr>
        <w:t>FY 2012</w:t>
      </w:r>
      <w:r w:rsidR="00AE1634">
        <w:rPr>
          <w:rFonts w:ascii="Tahoma" w:hAnsi="Tahoma" w:cs="Tahoma"/>
          <w:sz w:val="20"/>
          <w:szCs w:val="20"/>
        </w:rPr>
        <w:t xml:space="preserve">, the Commission responded </w:t>
      </w:r>
      <w:r w:rsidR="00AE1634" w:rsidRPr="00DB54C8">
        <w:rPr>
          <w:rFonts w:ascii="Tahoma" w:hAnsi="Tahoma" w:cs="Tahoma"/>
          <w:sz w:val="20"/>
          <w:szCs w:val="20"/>
        </w:rPr>
        <w:t xml:space="preserve">to </w:t>
      </w:r>
      <w:r w:rsidR="005E472B" w:rsidRPr="00DB54C8">
        <w:rPr>
          <w:rFonts w:ascii="Tahoma" w:hAnsi="Tahoma" w:cs="Tahoma"/>
          <w:sz w:val="20"/>
          <w:szCs w:val="20"/>
        </w:rPr>
        <w:t>481</w:t>
      </w:r>
      <w:r w:rsidR="00AE1634" w:rsidRPr="00DB54C8">
        <w:rPr>
          <w:rFonts w:ascii="Tahoma" w:hAnsi="Tahoma" w:cs="Tahoma"/>
          <w:sz w:val="20"/>
          <w:szCs w:val="20"/>
        </w:rPr>
        <w:t xml:space="preserve"> inquiries</w:t>
      </w:r>
      <w:r w:rsidR="00AE1634">
        <w:rPr>
          <w:rFonts w:ascii="Tahoma" w:hAnsi="Tahoma" w:cs="Tahoma"/>
          <w:sz w:val="20"/>
          <w:szCs w:val="20"/>
        </w:rPr>
        <w:t xml:space="preserve"> from the press and the public.  The Commission does not</w:t>
      </w:r>
      <w:r>
        <w:rPr>
          <w:rFonts w:ascii="Tahoma" w:hAnsi="Tahoma" w:cs="Tahoma"/>
          <w:sz w:val="20"/>
          <w:szCs w:val="20"/>
        </w:rPr>
        <w:t xml:space="preserve"> </w:t>
      </w:r>
      <w:r w:rsidR="00AE1634">
        <w:rPr>
          <w:rFonts w:ascii="Tahoma" w:hAnsi="Tahoma" w:cs="Tahoma"/>
          <w:sz w:val="20"/>
          <w:szCs w:val="20"/>
        </w:rPr>
        <w:t xml:space="preserve">confirm or deny </w:t>
      </w:r>
      <w:r w:rsidR="007B3A75">
        <w:rPr>
          <w:rFonts w:ascii="Tahoma" w:hAnsi="Tahoma" w:cs="Tahoma"/>
          <w:sz w:val="20"/>
          <w:szCs w:val="20"/>
        </w:rPr>
        <w:t>whether</w:t>
      </w:r>
      <w:r w:rsidR="00AE1634">
        <w:rPr>
          <w:rFonts w:ascii="Tahoma" w:hAnsi="Tahoma" w:cs="Tahoma"/>
          <w:sz w:val="20"/>
          <w:szCs w:val="20"/>
        </w:rPr>
        <w:t xml:space="preserve"> advice has been requested or given, or </w:t>
      </w:r>
      <w:r w:rsidR="007B3A75">
        <w:rPr>
          <w:rFonts w:ascii="Tahoma" w:hAnsi="Tahoma" w:cs="Tahoma"/>
          <w:sz w:val="20"/>
          <w:szCs w:val="20"/>
        </w:rPr>
        <w:t>whether</w:t>
      </w:r>
      <w:r w:rsidR="00AE1634">
        <w:rPr>
          <w:rFonts w:ascii="Tahoma" w:hAnsi="Tahoma" w:cs="Tahoma"/>
          <w:sz w:val="20"/>
          <w:szCs w:val="20"/>
        </w:rPr>
        <w:t xml:space="preserve"> investigations are being conducted, </w:t>
      </w:r>
    </w:p>
    <w:p w:rsidR="009967A7" w:rsidRDefault="00AE1634" w:rsidP="00295C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due to strict confidentiality requirements imposed on the Commission by </w:t>
      </w:r>
    </w:p>
    <w:p w:rsidR="009967A7" w:rsidRDefault="00AE1634" w:rsidP="00295C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statute.  It does, however, provide general explanations of the law, often </w:t>
      </w:r>
    </w:p>
    <w:p w:rsidR="009967A7" w:rsidRDefault="00AE1634" w:rsidP="00295C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directing individuals with questions to the Commission’s website for additional </w:t>
      </w:r>
    </w:p>
    <w:p w:rsidR="00AE1634" w:rsidRDefault="00AE1634" w:rsidP="00295C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information.</w:t>
      </w:r>
    </w:p>
    <w:p w:rsidR="008A4CE9" w:rsidRDefault="008A4CE9" w:rsidP="004A35A0">
      <w:pPr>
        <w:autoSpaceDE w:val="0"/>
        <w:autoSpaceDN w:val="0"/>
        <w:adjustRightInd w:val="0"/>
        <w:spacing w:line="260" w:lineRule="atLeast"/>
        <w:ind w:left="2160"/>
        <w:jc w:val="both"/>
        <w:rPr>
          <w:rFonts w:ascii="Tahoma" w:hAnsi="Tahoma" w:cs="Tahoma"/>
          <w:sz w:val="20"/>
          <w:szCs w:val="20"/>
        </w:rPr>
      </w:pPr>
    </w:p>
    <w:p w:rsidR="00295C16" w:rsidRPr="00DB54C8" w:rsidRDefault="00161007" w:rsidP="00295C16">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In </w:t>
      </w:r>
      <w:r w:rsidR="00E06D02">
        <w:rPr>
          <w:rFonts w:ascii="Tahoma" w:hAnsi="Tahoma" w:cs="Tahoma"/>
          <w:sz w:val="20"/>
          <w:szCs w:val="20"/>
        </w:rPr>
        <w:t>FY 2012</w:t>
      </w:r>
      <w:r>
        <w:rPr>
          <w:rFonts w:ascii="Tahoma" w:hAnsi="Tahoma" w:cs="Tahoma"/>
          <w:sz w:val="20"/>
          <w:szCs w:val="20"/>
        </w:rPr>
        <w:t xml:space="preserve">, the Public Education and </w:t>
      </w:r>
      <w:r w:rsidRPr="00DB54C8">
        <w:rPr>
          <w:rFonts w:ascii="Tahoma" w:hAnsi="Tahoma" w:cs="Tahoma"/>
          <w:sz w:val="20"/>
          <w:szCs w:val="20"/>
        </w:rPr>
        <w:t>Communications Divis</w:t>
      </w:r>
      <w:r w:rsidR="00CE02FC" w:rsidRPr="00DB54C8">
        <w:rPr>
          <w:rFonts w:ascii="Tahoma" w:hAnsi="Tahoma" w:cs="Tahoma"/>
          <w:sz w:val="20"/>
          <w:szCs w:val="20"/>
        </w:rPr>
        <w:t>i</w:t>
      </w:r>
      <w:r w:rsidRPr="00DB54C8">
        <w:rPr>
          <w:rFonts w:ascii="Tahoma" w:hAnsi="Tahoma" w:cs="Tahoma"/>
          <w:sz w:val="20"/>
          <w:szCs w:val="20"/>
        </w:rPr>
        <w:t xml:space="preserve">on issued </w:t>
      </w:r>
      <w:r w:rsidR="005E472B" w:rsidRPr="00DB54C8">
        <w:rPr>
          <w:rFonts w:ascii="Tahoma" w:hAnsi="Tahoma" w:cs="Tahoma"/>
          <w:sz w:val="20"/>
          <w:szCs w:val="20"/>
        </w:rPr>
        <w:t>20</w:t>
      </w:r>
      <w:r w:rsidRPr="00DB54C8">
        <w:rPr>
          <w:rFonts w:ascii="Tahoma" w:hAnsi="Tahoma" w:cs="Tahoma"/>
          <w:sz w:val="20"/>
          <w:szCs w:val="20"/>
        </w:rPr>
        <w:t xml:space="preserve"> </w:t>
      </w:r>
    </w:p>
    <w:p w:rsidR="00295C16" w:rsidRPr="00DB54C8" w:rsidRDefault="00161007" w:rsidP="00295C1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press releases, </w:t>
      </w:r>
      <w:r w:rsidR="00BB5A80" w:rsidRPr="00DB54C8">
        <w:rPr>
          <w:rFonts w:ascii="Tahoma" w:hAnsi="Tahoma" w:cs="Tahoma"/>
          <w:sz w:val="20"/>
          <w:szCs w:val="20"/>
        </w:rPr>
        <w:t xml:space="preserve">most </w:t>
      </w:r>
      <w:r w:rsidRPr="00DB54C8">
        <w:rPr>
          <w:rFonts w:ascii="Tahoma" w:hAnsi="Tahoma" w:cs="Tahoma"/>
          <w:sz w:val="20"/>
          <w:szCs w:val="20"/>
        </w:rPr>
        <w:t xml:space="preserve">related to public enforcement matters resolved by the </w:t>
      </w:r>
    </w:p>
    <w:p w:rsidR="00295C16" w:rsidRDefault="00161007" w:rsidP="00295C1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Commission. </w:t>
      </w:r>
      <w:r w:rsidR="00295C16" w:rsidRPr="00DB54C8">
        <w:rPr>
          <w:rFonts w:ascii="Tahoma" w:hAnsi="Tahoma" w:cs="Tahoma"/>
          <w:sz w:val="20"/>
          <w:szCs w:val="20"/>
        </w:rPr>
        <w:t xml:space="preserve"> </w:t>
      </w:r>
      <w:r w:rsidRPr="00DB54C8">
        <w:rPr>
          <w:rFonts w:ascii="Tahoma" w:hAnsi="Tahoma" w:cs="Tahoma"/>
          <w:sz w:val="20"/>
          <w:szCs w:val="20"/>
        </w:rPr>
        <w:t>Press releases are issued via email to media</w:t>
      </w:r>
      <w:r>
        <w:rPr>
          <w:rFonts w:ascii="Tahoma" w:hAnsi="Tahoma" w:cs="Tahoma"/>
          <w:sz w:val="20"/>
          <w:szCs w:val="20"/>
        </w:rPr>
        <w:t xml:space="preserve"> outlets and</w:t>
      </w:r>
    </w:p>
    <w:p w:rsidR="00295C16" w:rsidRDefault="00161007" w:rsidP="004A35A0">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interested parties.  Press releases are also posted on the Commission’s </w:t>
      </w:r>
    </w:p>
    <w:p w:rsidR="00161007" w:rsidRDefault="00161007" w:rsidP="004A35A0">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website.  </w:t>
      </w:r>
    </w:p>
    <w:p w:rsidR="00295C16" w:rsidRDefault="00295C16" w:rsidP="004A35A0">
      <w:pPr>
        <w:autoSpaceDE w:val="0"/>
        <w:autoSpaceDN w:val="0"/>
        <w:adjustRightInd w:val="0"/>
        <w:spacing w:line="260" w:lineRule="atLeast"/>
        <w:jc w:val="both"/>
        <w:rPr>
          <w:rFonts w:ascii="Tahoma" w:hAnsi="Tahoma" w:cs="Tahoma"/>
          <w:sz w:val="20"/>
          <w:szCs w:val="20"/>
        </w:rPr>
      </w:pPr>
    </w:p>
    <w:p w:rsidR="00727F39" w:rsidRDefault="00161007" w:rsidP="004A35A0">
      <w:pPr>
        <w:jc w:val="both"/>
        <w:rPr>
          <w:rFonts w:ascii="Tahoma" w:hAnsi="Tahoma" w:cs="Tahoma"/>
          <w:sz w:val="20"/>
          <w:szCs w:val="20"/>
        </w:rPr>
      </w:pPr>
      <w:r>
        <w:rPr>
          <w:rFonts w:ascii="Tahoma" w:hAnsi="Tahoma" w:cs="Tahoma"/>
          <w:sz w:val="20"/>
          <w:szCs w:val="20"/>
        </w:rPr>
        <w:t xml:space="preserve">More than 2,100 individuals subscribe to one or more of the Commission’s </w:t>
      </w:r>
    </w:p>
    <w:p w:rsidR="00727F39" w:rsidRDefault="00161007" w:rsidP="004A35A0">
      <w:pPr>
        <w:jc w:val="both"/>
        <w:rPr>
          <w:rFonts w:ascii="Tahoma" w:hAnsi="Tahoma" w:cs="Tahoma"/>
          <w:sz w:val="20"/>
          <w:szCs w:val="20"/>
        </w:rPr>
      </w:pPr>
      <w:r>
        <w:rPr>
          <w:rFonts w:ascii="Tahoma" w:hAnsi="Tahoma" w:cs="Tahoma"/>
          <w:sz w:val="20"/>
          <w:szCs w:val="20"/>
        </w:rPr>
        <w:t xml:space="preserve">email lists and regularly receive information from the Commission, including </w:t>
      </w:r>
    </w:p>
    <w:p w:rsidR="00910B68" w:rsidRDefault="00161007" w:rsidP="004A35A0">
      <w:pPr>
        <w:jc w:val="both"/>
        <w:rPr>
          <w:rFonts w:ascii="Tahoma" w:hAnsi="Tahoma" w:cs="Tahoma"/>
          <w:sz w:val="20"/>
          <w:szCs w:val="20"/>
        </w:rPr>
      </w:pPr>
      <w:r>
        <w:rPr>
          <w:rFonts w:ascii="Tahoma" w:hAnsi="Tahoma" w:cs="Tahoma"/>
          <w:sz w:val="20"/>
          <w:szCs w:val="20"/>
        </w:rPr>
        <w:t>press releases and notices of the availability of the Commission’s publications.</w:t>
      </w:r>
    </w:p>
    <w:p w:rsidR="00910B68" w:rsidRDefault="00910B68" w:rsidP="00903BC4">
      <w:pPr>
        <w:jc w:val="center"/>
        <w:rPr>
          <w:rFonts w:ascii="Tahoma" w:hAnsi="Tahoma" w:cs="Tahoma"/>
          <w:sz w:val="20"/>
          <w:szCs w:val="20"/>
        </w:rPr>
      </w:pPr>
    </w:p>
    <w:p w:rsidR="00910B68" w:rsidRDefault="00910B68" w:rsidP="00903BC4">
      <w:pPr>
        <w:jc w:val="center"/>
        <w:rPr>
          <w:rFonts w:ascii="Tahoma" w:hAnsi="Tahoma" w:cs="Tahoma"/>
          <w:sz w:val="20"/>
          <w:szCs w:val="20"/>
        </w:rPr>
      </w:pPr>
    </w:p>
    <w:p w:rsidR="00161007" w:rsidRDefault="006439E3" w:rsidP="00161007">
      <w:r>
        <w:br w:type="page"/>
      </w:r>
    </w:p>
    <w:p w:rsidR="003C002B" w:rsidRDefault="003C002B" w:rsidP="00161007"/>
    <w:p w:rsidR="00161007" w:rsidRDefault="00161007" w:rsidP="00593DED">
      <w:pPr>
        <w:jc w:val="center"/>
        <w:rPr>
          <w:rFonts w:ascii="Tahoma" w:hAnsi="Tahoma" w:cs="Tahoma"/>
          <w:b/>
          <w:bCs/>
          <w:color w:val="000000"/>
        </w:rPr>
      </w:pPr>
      <w:r>
        <w:rPr>
          <w:rFonts w:ascii="Tahoma" w:hAnsi="Tahoma" w:cs="Tahoma"/>
          <w:b/>
          <w:bCs/>
          <w:color w:val="000000"/>
        </w:rPr>
        <w:t>ENFORCEMENT DIVISION</w:t>
      </w:r>
    </w:p>
    <w:p w:rsidR="00A34AA9" w:rsidRDefault="00A34AA9" w:rsidP="00910B68">
      <w:pPr>
        <w:autoSpaceDE w:val="0"/>
        <w:autoSpaceDN w:val="0"/>
        <w:adjustRightInd w:val="0"/>
        <w:spacing w:line="260" w:lineRule="atLeast"/>
        <w:jc w:val="both"/>
        <w:rPr>
          <w:rFonts w:ascii="Tahoma" w:hAnsi="Tahoma" w:cs="Tahoma"/>
          <w:color w:val="000000"/>
          <w:sz w:val="20"/>
          <w:szCs w:val="20"/>
        </w:rPr>
      </w:pPr>
    </w:p>
    <w:p w:rsidR="00161007" w:rsidRPr="00161007" w:rsidRDefault="00161007" w:rsidP="00910B68">
      <w:pPr>
        <w:autoSpaceDE w:val="0"/>
        <w:autoSpaceDN w:val="0"/>
        <w:adjustRightInd w:val="0"/>
        <w:spacing w:line="260" w:lineRule="atLeast"/>
        <w:jc w:val="both"/>
        <w:rPr>
          <w:rFonts w:ascii="Tahoma" w:hAnsi="Tahoma" w:cs="Tahoma"/>
          <w:color w:val="000000"/>
          <w:sz w:val="20"/>
          <w:szCs w:val="20"/>
        </w:rPr>
      </w:pPr>
      <w:r w:rsidRPr="00161007">
        <w:rPr>
          <w:rFonts w:ascii="Tahoma" w:hAnsi="Tahoma" w:cs="Tahoma"/>
          <w:color w:val="000000"/>
          <w:sz w:val="20"/>
          <w:szCs w:val="20"/>
        </w:rPr>
        <w:t xml:space="preserve">The Enforcement Division consists of a Chief, a Deputy Chief, two staff attorneys, </w:t>
      </w:r>
      <w:r w:rsidR="003C002B">
        <w:rPr>
          <w:rFonts w:ascii="Tahoma" w:hAnsi="Tahoma" w:cs="Tahoma"/>
          <w:color w:val="000000"/>
          <w:sz w:val="20"/>
          <w:szCs w:val="20"/>
        </w:rPr>
        <w:t xml:space="preserve">five full-time </w:t>
      </w:r>
      <w:r w:rsidRPr="00161007">
        <w:rPr>
          <w:rFonts w:ascii="Tahoma" w:hAnsi="Tahoma" w:cs="Tahoma"/>
          <w:color w:val="000000"/>
          <w:sz w:val="20"/>
          <w:szCs w:val="20"/>
        </w:rPr>
        <w:t>investigator</w:t>
      </w:r>
      <w:r w:rsidR="00593DED">
        <w:rPr>
          <w:rFonts w:ascii="Tahoma" w:hAnsi="Tahoma" w:cs="Tahoma"/>
          <w:color w:val="000000"/>
          <w:sz w:val="20"/>
          <w:szCs w:val="20"/>
        </w:rPr>
        <w:t>s</w:t>
      </w:r>
      <w:r w:rsidRPr="00161007">
        <w:rPr>
          <w:rFonts w:ascii="Tahoma" w:hAnsi="Tahoma" w:cs="Tahoma"/>
          <w:color w:val="000000"/>
          <w:sz w:val="20"/>
          <w:szCs w:val="20"/>
        </w:rPr>
        <w:t xml:space="preserve"> and an administrative assistant.  The Enforcement Division investigates and, where appropriate, prosecutes </w:t>
      </w:r>
      <w:r w:rsidR="00097B87">
        <w:rPr>
          <w:rFonts w:ascii="Tahoma" w:hAnsi="Tahoma" w:cs="Tahoma"/>
          <w:color w:val="000000"/>
          <w:sz w:val="20"/>
          <w:szCs w:val="20"/>
        </w:rPr>
        <w:t xml:space="preserve">alleged </w:t>
      </w:r>
      <w:r w:rsidRPr="00DB54C8">
        <w:rPr>
          <w:rFonts w:ascii="Tahoma" w:hAnsi="Tahoma" w:cs="Tahoma"/>
          <w:sz w:val="20"/>
          <w:szCs w:val="20"/>
        </w:rPr>
        <w:t>violat</w:t>
      </w:r>
      <w:r w:rsidR="00097B87" w:rsidRPr="00DB54C8">
        <w:rPr>
          <w:rFonts w:ascii="Tahoma" w:hAnsi="Tahoma" w:cs="Tahoma"/>
          <w:sz w:val="20"/>
          <w:szCs w:val="20"/>
        </w:rPr>
        <w:t>ors</w:t>
      </w:r>
      <w:r w:rsidRPr="00DB54C8">
        <w:rPr>
          <w:rFonts w:ascii="Tahoma" w:hAnsi="Tahoma" w:cs="Tahoma"/>
          <w:sz w:val="20"/>
          <w:szCs w:val="20"/>
        </w:rPr>
        <w:t xml:space="preserve"> of the conflict of interest and financial disclosure laws.  In </w:t>
      </w:r>
      <w:r w:rsidR="00E06D02" w:rsidRPr="00DB54C8">
        <w:rPr>
          <w:rFonts w:ascii="Tahoma" w:hAnsi="Tahoma" w:cs="Tahoma"/>
          <w:sz w:val="20"/>
          <w:szCs w:val="20"/>
        </w:rPr>
        <w:t>FY 2012</w:t>
      </w:r>
      <w:r w:rsidRPr="00DB54C8">
        <w:rPr>
          <w:rFonts w:ascii="Tahoma" w:hAnsi="Tahoma" w:cs="Tahoma"/>
          <w:sz w:val="20"/>
          <w:szCs w:val="20"/>
        </w:rPr>
        <w:t>, the Commission received a total of 1,</w:t>
      </w:r>
      <w:r w:rsidR="009E044C">
        <w:rPr>
          <w:rFonts w:ascii="Tahoma" w:hAnsi="Tahoma" w:cs="Tahoma"/>
          <w:sz w:val="20"/>
          <w:szCs w:val="20"/>
        </w:rPr>
        <w:t>100</w:t>
      </w:r>
      <w:r w:rsidRPr="00DB54C8">
        <w:rPr>
          <w:rFonts w:ascii="Tahoma" w:hAnsi="Tahoma" w:cs="Tahoma"/>
          <w:sz w:val="20"/>
          <w:szCs w:val="20"/>
        </w:rPr>
        <w:t xml:space="preserve"> complaints alleging</w:t>
      </w:r>
      <w:r w:rsidRPr="00161007">
        <w:rPr>
          <w:rFonts w:ascii="Tahoma" w:hAnsi="Tahoma" w:cs="Tahoma"/>
          <w:color w:val="000000"/>
          <w:sz w:val="20"/>
          <w:szCs w:val="20"/>
        </w:rPr>
        <w:t xml:space="preserve"> violations of </w:t>
      </w:r>
      <w:r w:rsidR="00A311F6">
        <w:rPr>
          <w:rFonts w:ascii="Tahoma" w:hAnsi="Tahoma" w:cs="Tahoma"/>
          <w:color w:val="000000"/>
          <w:sz w:val="20"/>
          <w:szCs w:val="20"/>
        </w:rPr>
        <w:t xml:space="preserve">both of </w:t>
      </w:r>
      <w:r w:rsidRPr="00161007">
        <w:rPr>
          <w:rFonts w:ascii="Tahoma" w:hAnsi="Tahoma" w:cs="Tahoma"/>
          <w:color w:val="000000"/>
          <w:sz w:val="20"/>
          <w:szCs w:val="20"/>
        </w:rPr>
        <w:t xml:space="preserve">these laws.  </w:t>
      </w:r>
    </w:p>
    <w:p w:rsidR="00161007" w:rsidRPr="00161007" w:rsidRDefault="00161007" w:rsidP="00161007">
      <w:pPr>
        <w:autoSpaceDE w:val="0"/>
        <w:autoSpaceDN w:val="0"/>
        <w:adjustRightInd w:val="0"/>
        <w:spacing w:line="260" w:lineRule="atLeast"/>
        <w:rPr>
          <w:rFonts w:ascii="Tahoma" w:hAnsi="Tahoma" w:cs="Tahoma"/>
          <w:color w:val="000000"/>
          <w:sz w:val="20"/>
          <w:szCs w:val="20"/>
        </w:rPr>
      </w:pPr>
    </w:p>
    <w:p w:rsidR="00161007" w:rsidRPr="00A34AA9" w:rsidRDefault="00161007" w:rsidP="00161007">
      <w:pPr>
        <w:autoSpaceDE w:val="0"/>
        <w:autoSpaceDN w:val="0"/>
        <w:adjustRightInd w:val="0"/>
        <w:jc w:val="center"/>
        <w:rPr>
          <w:rFonts w:ascii="Tahoma" w:hAnsi="Tahoma" w:cs="Tahoma"/>
          <w:b/>
          <w:bCs/>
          <w:sz w:val="22"/>
          <w:szCs w:val="22"/>
        </w:rPr>
      </w:pPr>
      <w:r w:rsidRPr="00A34AA9">
        <w:rPr>
          <w:rFonts w:ascii="Tahoma" w:hAnsi="Tahoma" w:cs="Tahoma"/>
          <w:b/>
          <w:bCs/>
          <w:iCs/>
          <w:color w:val="000000"/>
          <w:sz w:val="22"/>
          <w:szCs w:val="22"/>
        </w:rPr>
        <w:t>CONFLICT OF INTEREST LAW</w:t>
      </w:r>
    </w:p>
    <w:p w:rsidR="00161007" w:rsidRPr="00161007" w:rsidRDefault="00161007" w:rsidP="00161007">
      <w:pPr>
        <w:autoSpaceDE w:val="0"/>
        <w:autoSpaceDN w:val="0"/>
        <w:adjustRightInd w:val="0"/>
        <w:jc w:val="center"/>
        <w:rPr>
          <w:rFonts w:ascii="Tahoma" w:hAnsi="Tahoma" w:cs="Tahoma"/>
          <w:b/>
          <w:bCs/>
          <w:sz w:val="22"/>
          <w:szCs w:val="22"/>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sz w:val="22"/>
          <w:szCs w:val="22"/>
        </w:rPr>
        <w:t>Complaints</w:t>
      </w:r>
    </w:p>
    <w:p w:rsidR="00161007" w:rsidRPr="00161007" w:rsidRDefault="00161007" w:rsidP="00161007">
      <w:pPr>
        <w:autoSpaceDE w:val="0"/>
        <w:autoSpaceDN w:val="0"/>
        <w:adjustRightInd w:val="0"/>
        <w:jc w:val="center"/>
        <w:rPr>
          <w:rFonts w:ascii="Tahoma" w:hAnsi="Tahoma" w:cs="Tahoma"/>
          <w:b/>
          <w:bCs/>
          <w:sz w:val="22"/>
          <w:szCs w:val="22"/>
        </w:rPr>
      </w:pPr>
    </w:p>
    <w:p w:rsidR="00E24EC3" w:rsidRDefault="00161007" w:rsidP="00593DED">
      <w:pPr>
        <w:keepLines/>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The Enforcement Division </w:t>
      </w:r>
      <w:r w:rsidRPr="00DB54C8">
        <w:rPr>
          <w:rFonts w:ascii="Tahoma" w:hAnsi="Tahoma" w:cs="Tahoma"/>
          <w:sz w:val="20"/>
          <w:szCs w:val="20"/>
        </w:rPr>
        <w:t>received 1,</w:t>
      </w:r>
      <w:r w:rsidR="006B3809" w:rsidRPr="00DB54C8">
        <w:rPr>
          <w:rFonts w:ascii="Tahoma" w:hAnsi="Tahoma" w:cs="Tahoma"/>
          <w:sz w:val="20"/>
          <w:szCs w:val="20"/>
        </w:rPr>
        <w:t>0</w:t>
      </w:r>
      <w:r w:rsidR="008D0014" w:rsidRPr="00DB54C8">
        <w:rPr>
          <w:rFonts w:ascii="Tahoma" w:hAnsi="Tahoma" w:cs="Tahoma"/>
          <w:sz w:val="20"/>
          <w:szCs w:val="20"/>
        </w:rPr>
        <w:t>7</w:t>
      </w:r>
      <w:r w:rsidR="009863E9" w:rsidRPr="00DB54C8">
        <w:rPr>
          <w:rFonts w:ascii="Tahoma" w:hAnsi="Tahoma" w:cs="Tahoma"/>
          <w:sz w:val="20"/>
          <w:szCs w:val="20"/>
        </w:rPr>
        <w:t>0</w:t>
      </w:r>
      <w:r w:rsidRPr="00DB54C8">
        <w:rPr>
          <w:rFonts w:ascii="Tahoma" w:hAnsi="Tahoma" w:cs="Tahoma"/>
          <w:sz w:val="20"/>
          <w:szCs w:val="20"/>
        </w:rPr>
        <w:t xml:space="preserve"> complaints in </w:t>
      </w:r>
      <w:r w:rsidR="00E06D02" w:rsidRPr="00DB54C8">
        <w:rPr>
          <w:rFonts w:ascii="Tahoma" w:hAnsi="Tahoma" w:cs="Tahoma"/>
          <w:sz w:val="20"/>
          <w:szCs w:val="20"/>
        </w:rPr>
        <w:t>FY 2012</w:t>
      </w:r>
      <w:r w:rsidRPr="00DB54C8">
        <w:rPr>
          <w:rFonts w:ascii="Tahoma" w:hAnsi="Tahoma" w:cs="Tahoma"/>
          <w:sz w:val="20"/>
          <w:szCs w:val="20"/>
        </w:rPr>
        <w:t xml:space="preserve"> alleging violations of the conflict of interest law.  In addition, 2</w:t>
      </w:r>
      <w:r w:rsidR="008D0014" w:rsidRPr="00DB54C8">
        <w:rPr>
          <w:rFonts w:ascii="Tahoma" w:hAnsi="Tahoma" w:cs="Tahoma"/>
          <w:sz w:val="20"/>
          <w:szCs w:val="20"/>
        </w:rPr>
        <w:t>5</w:t>
      </w:r>
      <w:r w:rsidR="00BE085C" w:rsidRPr="00DB54C8">
        <w:rPr>
          <w:rFonts w:ascii="Tahoma" w:hAnsi="Tahoma" w:cs="Tahoma"/>
          <w:sz w:val="20"/>
          <w:szCs w:val="20"/>
        </w:rPr>
        <w:t>9</w:t>
      </w:r>
      <w:r w:rsidRPr="00DB54C8">
        <w:rPr>
          <w:rFonts w:ascii="Tahoma" w:hAnsi="Tahoma" w:cs="Tahoma"/>
          <w:sz w:val="20"/>
          <w:szCs w:val="20"/>
        </w:rPr>
        <w:t xml:space="preserve"> complaints were pending at the beginning of </w:t>
      </w:r>
      <w:r w:rsidR="00E06D02" w:rsidRPr="00DB54C8">
        <w:rPr>
          <w:rFonts w:ascii="Tahoma" w:hAnsi="Tahoma" w:cs="Tahoma"/>
          <w:sz w:val="20"/>
          <w:szCs w:val="20"/>
        </w:rPr>
        <w:t>FY 2012</w:t>
      </w:r>
      <w:r w:rsidRPr="00DB54C8">
        <w:rPr>
          <w:rFonts w:ascii="Tahoma" w:hAnsi="Tahoma" w:cs="Tahoma"/>
          <w:sz w:val="20"/>
          <w:szCs w:val="20"/>
        </w:rPr>
        <w:t xml:space="preserve">.  At the end of </w:t>
      </w:r>
      <w:r w:rsidR="00E06D02" w:rsidRPr="00DB54C8">
        <w:rPr>
          <w:rFonts w:ascii="Tahoma" w:hAnsi="Tahoma" w:cs="Tahoma"/>
          <w:sz w:val="20"/>
          <w:szCs w:val="20"/>
        </w:rPr>
        <w:t>FY 2012</w:t>
      </w:r>
      <w:r w:rsidRPr="00DB54C8">
        <w:rPr>
          <w:rFonts w:ascii="Tahoma" w:hAnsi="Tahoma" w:cs="Tahoma"/>
          <w:sz w:val="20"/>
          <w:szCs w:val="20"/>
        </w:rPr>
        <w:t>, 2</w:t>
      </w:r>
      <w:r w:rsidR="008D0014" w:rsidRPr="00DB54C8">
        <w:rPr>
          <w:rFonts w:ascii="Tahoma" w:hAnsi="Tahoma" w:cs="Tahoma"/>
          <w:sz w:val="20"/>
          <w:szCs w:val="20"/>
        </w:rPr>
        <w:t>2</w:t>
      </w:r>
      <w:r w:rsidR="00BE085C" w:rsidRPr="00DB54C8">
        <w:rPr>
          <w:rFonts w:ascii="Tahoma" w:hAnsi="Tahoma" w:cs="Tahoma"/>
          <w:sz w:val="20"/>
          <w:szCs w:val="20"/>
        </w:rPr>
        <w:t>9</w:t>
      </w:r>
      <w:r w:rsidRPr="00DB54C8">
        <w:rPr>
          <w:rFonts w:ascii="Tahoma" w:hAnsi="Tahoma" w:cs="Tahoma"/>
          <w:sz w:val="20"/>
          <w:szCs w:val="20"/>
        </w:rPr>
        <w:t xml:space="preserve"> complaints were pending</w:t>
      </w:r>
      <w:r w:rsidRPr="00161007">
        <w:rPr>
          <w:rFonts w:ascii="Tahoma" w:hAnsi="Tahoma" w:cs="Tahoma"/>
          <w:sz w:val="20"/>
          <w:szCs w:val="20"/>
        </w:rPr>
        <w:t xml:space="preserve">.  Staff reviewed all complaints received, and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Pr>
          <w:rFonts w:ascii="Tahoma" w:hAnsi="Tahoma" w:cs="Tahoma"/>
          <w:noProof/>
          <w:sz w:val="20"/>
          <w:szCs w:val="20"/>
        </w:rPr>
        <w:pict>
          <v:shape id="_x0000_s1057" type="#_x0000_t202" style="position:absolute;left:0;text-align:left;margin-left:-37.5pt;margin-top:7.3pt;width:135pt;height:195.75pt;z-index:-251657216" fillcolor="green" stroked="f" strokecolor="green">
            <v:textbox>
              <w:txbxContent>
                <w:p w:rsidR="00DB54C8" w:rsidRDefault="00DB54C8" w:rsidP="00CE02FC">
                  <w:pPr>
                    <w:jc w:val="center"/>
                    <w:rPr>
                      <w:color w:val="FFFFFF"/>
                    </w:rPr>
                  </w:pPr>
                </w:p>
                <w:p w:rsidR="00DB54C8" w:rsidRPr="006B3809" w:rsidRDefault="00DB54C8" w:rsidP="00CE02FC">
                  <w:pPr>
                    <w:jc w:val="center"/>
                    <w:rPr>
                      <w:rFonts w:ascii="Tahoma" w:hAnsi="Tahoma" w:cs="Tahoma"/>
                      <w:color w:val="FFFFFF"/>
                    </w:rPr>
                  </w:pPr>
                  <w:r>
                    <w:rPr>
                      <w:rFonts w:ascii="Tahoma" w:hAnsi="Tahoma" w:cs="Tahoma"/>
                      <w:color w:val="FFFFFF"/>
                    </w:rPr>
                    <w:t>H I G H L I G H T S</w:t>
                  </w:r>
                </w:p>
                <w:p w:rsidR="00DB54C8" w:rsidRPr="00F132A0" w:rsidRDefault="00DB54C8" w:rsidP="00CE02FC">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Default="00DB54C8" w:rsidP="006B3809">
                  <w:pPr>
                    <w:jc w:val="center"/>
                    <w:rPr>
                      <w:rFonts w:ascii="Tahoma" w:hAnsi="Tahoma" w:cs="Tahoma"/>
                      <w:color w:val="FFFFFF"/>
                      <w:sz w:val="20"/>
                      <w:szCs w:val="20"/>
                    </w:rPr>
                  </w:pPr>
                </w:p>
                <w:p w:rsidR="00DB54C8" w:rsidRDefault="00DB54C8" w:rsidP="006B3809">
                  <w:pPr>
                    <w:jc w:val="center"/>
                    <w:rPr>
                      <w:rFonts w:ascii="Tahoma" w:hAnsi="Tahoma" w:cs="Tahoma"/>
                      <w:color w:val="FFFFFF"/>
                      <w:sz w:val="20"/>
                      <w:szCs w:val="20"/>
                    </w:rPr>
                  </w:pPr>
                  <w:r>
                    <w:rPr>
                      <w:rFonts w:ascii="Tahoma" w:hAnsi="Tahoma" w:cs="Tahoma"/>
                      <w:color w:val="FFFFFF"/>
                      <w:sz w:val="20"/>
                      <w:szCs w:val="20"/>
                    </w:rPr>
                    <w:t xml:space="preserve">1,070 complaints alleging conflict of interest violations received </w:t>
                  </w:r>
                </w:p>
                <w:p w:rsidR="00DB54C8" w:rsidRPr="00F132A0" w:rsidRDefault="00DB54C8" w:rsidP="006B3809">
                  <w:pPr>
                    <w:jc w:val="center"/>
                    <w:rPr>
                      <w:color w:val="FFFFFF"/>
                      <w:u w:val="single"/>
                    </w:rPr>
                  </w:pPr>
                  <w:r>
                    <w:rPr>
                      <w:rFonts w:ascii="Tahoma" w:hAnsi="Tahoma" w:cs="Tahoma"/>
                      <w:color w:val="FFFFFF"/>
                      <w:sz w:val="20"/>
                      <w:szCs w:val="20"/>
                    </w:rPr>
                    <w:t>in FY 2012</w:t>
                  </w:r>
                </w:p>
                <w:p w:rsidR="00DB54C8" w:rsidRPr="00F132A0" w:rsidRDefault="00DB54C8" w:rsidP="00CE02FC">
                  <w:pPr>
                    <w:rPr>
                      <w:color w:val="FFFFFF"/>
                    </w:rPr>
                  </w:pPr>
                  <w:r w:rsidRPr="00F132A0">
                    <w:rPr>
                      <w:color w:val="FFFFFF"/>
                    </w:rPr>
                    <w:tab/>
                  </w:r>
                  <w:r w:rsidRPr="00F132A0">
                    <w:rPr>
                      <w:color w:val="FFFFFF"/>
                      <w:u w:val="single"/>
                    </w:rPr>
                    <w:tab/>
                  </w:r>
                </w:p>
                <w:p w:rsidR="00DB54C8" w:rsidRPr="00F132A0" w:rsidRDefault="00DB54C8" w:rsidP="00CE02FC">
                  <w:pPr>
                    <w:rPr>
                      <w:color w:val="FFFFFF"/>
                    </w:rPr>
                  </w:pPr>
                </w:p>
                <w:p w:rsidR="00DB54C8" w:rsidRPr="00F132A0" w:rsidRDefault="00DB54C8" w:rsidP="006B3809">
                  <w:pPr>
                    <w:jc w:val="center"/>
                    <w:rPr>
                      <w:color w:val="FFFFFF"/>
                      <w:u w:val="single"/>
                    </w:rPr>
                  </w:pPr>
                  <w:r>
                    <w:rPr>
                      <w:rFonts w:ascii="Tahoma" w:hAnsi="Tahoma" w:cs="Tahoma"/>
                      <w:color w:val="FFFFFF"/>
                      <w:sz w:val="20"/>
                      <w:szCs w:val="20"/>
                    </w:rPr>
                    <w:t>303 complaints were submitted online, a 15% increase from FY 2011</w:t>
                  </w:r>
                  <w:r w:rsidRPr="00F132A0">
                    <w:rPr>
                      <w:color w:val="FFFFFF"/>
                      <w:u w:val="single"/>
                    </w:rPr>
                    <w:t xml:space="preserve">  </w:t>
                  </w:r>
                </w:p>
                <w:p w:rsidR="00DB54C8" w:rsidRPr="00F132A0" w:rsidRDefault="00DB54C8" w:rsidP="00CE02FC">
                  <w:pPr>
                    <w:rPr>
                      <w:color w:val="FFFFFF"/>
                      <w:u w:val="single"/>
                    </w:rPr>
                  </w:pPr>
                </w:p>
              </w:txbxContent>
            </v:textbox>
          </v:shape>
        </w:pic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0A2046" w:rsidRPr="00DB54C8">
        <w:rPr>
          <w:rFonts w:ascii="Tahoma" w:hAnsi="Tahoma" w:cs="Tahoma"/>
          <w:sz w:val="20"/>
          <w:szCs w:val="20"/>
        </w:rPr>
        <w:t xml:space="preserve">completed </w:t>
      </w:r>
      <w:r w:rsidR="003C3382" w:rsidRPr="00DB54C8">
        <w:rPr>
          <w:rFonts w:ascii="Tahoma" w:hAnsi="Tahoma" w:cs="Tahoma"/>
          <w:sz w:val="20"/>
          <w:szCs w:val="20"/>
        </w:rPr>
        <w:t>1,844</w:t>
      </w:r>
      <w:r w:rsidR="00161007" w:rsidRPr="00DB54C8">
        <w:rPr>
          <w:rFonts w:ascii="Tahoma" w:hAnsi="Tahoma" w:cs="Tahoma"/>
          <w:sz w:val="20"/>
          <w:szCs w:val="20"/>
        </w:rPr>
        <w:t xml:space="preserve"> </w:t>
      </w:r>
      <w:r w:rsidR="000A2046" w:rsidRPr="00DB54C8">
        <w:rPr>
          <w:rFonts w:ascii="Tahoma" w:hAnsi="Tahoma" w:cs="Tahoma"/>
          <w:sz w:val="20"/>
          <w:szCs w:val="20"/>
        </w:rPr>
        <w:t>investigative follow</w:t>
      </w:r>
      <w:r w:rsidR="000141B3">
        <w:rPr>
          <w:rFonts w:ascii="Tahoma" w:hAnsi="Tahoma" w:cs="Tahoma"/>
          <w:sz w:val="20"/>
          <w:szCs w:val="20"/>
        </w:rPr>
        <w:t>-</w:t>
      </w:r>
      <w:r w:rsidR="000A2046" w:rsidRPr="00DB54C8">
        <w:rPr>
          <w:rFonts w:ascii="Tahoma" w:hAnsi="Tahoma" w:cs="Tahoma"/>
          <w:sz w:val="20"/>
          <w:szCs w:val="20"/>
        </w:rPr>
        <w:t xml:space="preserve">ups during which additional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interviews</w:t>
      </w:r>
      <w:r w:rsidR="000A2046" w:rsidRPr="00DB54C8">
        <w:rPr>
          <w:rFonts w:ascii="Tahoma" w:hAnsi="Tahoma" w:cs="Tahoma"/>
          <w:sz w:val="20"/>
          <w:szCs w:val="20"/>
        </w:rPr>
        <w:t xml:space="preserve"> were conducted, or documents obtained</w:t>
      </w:r>
      <w:r w:rsidR="00161007" w:rsidRPr="00DB54C8">
        <w:rPr>
          <w:rFonts w:ascii="Tahoma" w:hAnsi="Tahoma" w:cs="Tahoma"/>
          <w:sz w:val="20"/>
          <w:szCs w:val="20"/>
        </w:rPr>
        <w:t>,</w:t>
      </w:r>
      <w:r w:rsidR="000A2046" w:rsidRPr="00DB54C8">
        <w:rPr>
          <w:rFonts w:ascii="Tahoma" w:hAnsi="Tahoma" w:cs="Tahoma"/>
          <w:sz w:val="20"/>
          <w:szCs w:val="20"/>
        </w:rPr>
        <w:t xml:space="preserve"> </w:t>
      </w:r>
      <w:r w:rsidR="00161007" w:rsidRPr="00DB54C8">
        <w:rPr>
          <w:rFonts w:ascii="Tahoma" w:hAnsi="Tahoma" w:cs="Tahoma"/>
          <w:sz w:val="20"/>
          <w:szCs w:val="20"/>
        </w:rPr>
        <w:t xml:space="preserve">as part of </w:t>
      </w:r>
      <w:r w:rsidR="000A2046" w:rsidRPr="00DB54C8">
        <w:rPr>
          <w:rFonts w:ascii="Tahoma" w:hAnsi="Tahoma" w:cs="Tahoma"/>
          <w:sz w:val="20"/>
          <w:szCs w:val="20"/>
        </w:rPr>
        <w:t>the</w:t>
      </w:r>
      <w:r w:rsidR="00161007" w:rsidRPr="00DB54C8">
        <w:rPr>
          <w:rFonts w:ascii="Tahoma" w:hAnsi="Tahoma" w:cs="Tahoma"/>
          <w:sz w:val="20"/>
          <w:szCs w:val="20"/>
        </w:rPr>
        <w:t xml:space="preserve"> </w:t>
      </w:r>
      <w:r w:rsidR="006A11F7" w:rsidRPr="00DB54C8">
        <w:rPr>
          <w:rFonts w:ascii="Tahoma" w:hAnsi="Tahoma" w:cs="Tahoma"/>
          <w:sz w:val="20"/>
          <w:szCs w:val="20"/>
        </w:rPr>
        <w:t xml:space="preserve">initial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review</w:t>
      </w:r>
      <w:r w:rsidR="000A2046" w:rsidRPr="00DB54C8">
        <w:rPr>
          <w:rFonts w:ascii="Tahoma" w:hAnsi="Tahoma" w:cs="Tahoma"/>
          <w:sz w:val="20"/>
          <w:szCs w:val="20"/>
        </w:rPr>
        <w:t xml:space="preserve"> of the complaints</w:t>
      </w:r>
      <w:r w:rsidR="00161007" w:rsidRPr="00DB54C8">
        <w:rPr>
          <w:rFonts w:ascii="Tahoma" w:hAnsi="Tahoma" w:cs="Tahoma"/>
          <w:sz w:val="20"/>
          <w:szCs w:val="20"/>
        </w:rPr>
        <w:t xml:space="preserve">.  The Enforcement Division issued </w:t>
      </w:r>
      <w:r w:rsidR="008D0014" w:rsidRPr="00DB54C8">
        <w:rPr>
          <w:rFonts w:ascii="Tahoma" w:hAnsi="Tahoma" w:cs="Tahoma"/>
          <w:sz w:val="20"/>
          <w:szCs w:val="20"/>
        </w:rPr>
        <w:t>160</w:t>
      </w:r>
      <w:r w:rsidR="00161007" w:rsidRPr="00DB54C8">
        <w:rPr>
          <w:rFonts w:ascii="Tahoma" w:hAnsi="Tahoma" w:cs="Tahoma"/>
          <w:sz w:val="20"/>
          <w:szCs w:val="20"/>
        </w:rPr>
        <w:t xml:space="preserve"> private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 xml:space="preserve">educational letters, initiated </w:t>
      </w:r>
      <w:r w:rsidR="003C3382" w:rsidRPr="00DB54C8">
        <w:rPr>
          <w:rFonts w:ascii="Tahoma" w:hAnsi="Tahoma" w:cs="Tahoma"/>
          <w:sz w:val="20"/>
          <w:szCs w:val="20"/>
        </w:rPr>
        <w:t>66</w:t>
      </w:r>
      <w:r w:rsidR="00161007" w:rsidRPr="00DB54C8">
        <w:rPr>
          <w:rFonts w:ascii="Tahoma" w:hAnsi="Tahoma" w:cs="Tahoma"/>
          <w:sz w:val="20"/>
          <w:szCs w:val="20"/>
        </w:rPr>
        <w:t xml:space="preserve"> investigations, recommended </w:t>
      </w:r>
      <w:r w:rsidR="003C3382" w:rsidRPr="00DB54C8">
        <w:rPr>
          <w:rFonts w:ascii="Tahoma" w:hAnsi="Tahoma" w:cs="Tahoma"/>
          <w:sz w:val="20"/>
          <w:szCs w:val="20"/>
        </w:rPr>
        <w:t>3</w:t>
      </w:r>
      <w:r w:rsidR="003545AE" w:rsidRPr="00DB54C8">
        <w:rPr>
          <w:rFonts w:ascii="Tahoma" w:hAnsi="Tahoma" w:cs="Tahoma"/>
          <w:sz w:val="20"/>
          <w:szCs w:val="20"/>
        </w:rPr>
        <w:t>9</w:t>
      </w:r>
      <w:r w:rsidR="00161007" w:rsidRPr="00DB54C8">
        <w:rPr>
          <w:rFonts w:ascii="Tahoma" w:hAnsi="Tahoma" w:cs="Tahoma"/>
          <w:sz w:val="20"/>
          <w:szCs w:val="20"/>
        </w:rPr>
        <w:t xml:space="preserve"> cases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 xml:space="preserve">for formal review by the Commission and concluded </w:t>
      </w:r>
      <w:r w:rsidR="003C3382" w:rsidRPr="00DB54C8">
        <w:rPr>
          <w:rFonts w:ascii="Tahoma" w:hAnsi="Tahoma" w:cs="Tahoma"/>
          <w:sz w:val="20"/>
          <w:szCs w:val="20"/>
        </w:rPr>
        <w:t>47</w:t>
      </w:r>
      <w:r w:rsidR="00161007" w:rsidRPr="00DB54C8">
        <w:rPr>
          <w:rFonts w:ascii="Tahoma" w:hAnsi="Tahoma" w:cs="Tahoma"/>
          <w:sz w:val="20"/>
          <w:szCs w:val="20"/>
        </w:rPr>
        <w:t xml:space="preserve"> formal inquiries. </w:t>
      </w:r>
      <w:r w:rsidR="000A2046" w:rsidRPr="00DB54C8">
        <w:rPr>
          <w:rFonts w:ascii="Tahoma" w:hAnsi="Tahoma" w:cs="Tahoma"/>
          <w:sz w:val="20"/>
          <w:szCs w:val="20"/>
        </w:rPr>
        <w:t xml:space="preserve">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 xml:space="preserve">The Enforcement Division issued </w:t>
      </w:r>
      <w:r w:rsidR="003C3382" w:rsidRPr="00DB54C8">
        <w:rPr>
          <w:rFonts w:ascii="Tahoma" w:hAnsi="Tahoma" w:cs="Tahoma"/>
          <w:sz w:val="20"/>
          <w:szCs w:val="20"/>
        </w:rPr>
        <w:t>8</w:t>
      </w:r>
      <w:r w:rsidR="00161007" w:rsidRPr="00DB54C8">
        <w:rPr>
          <w:rFonts w:ascii="Tahoma" w:hAnsi="Tahoma" w:cs="Tahoma"/>
          <w:sz w:val="20"/>
          <w:szCs w:val="20"/>
        </w:rPr>
        <w:t xml:space="preserve"> Orders to Show Cause initiating public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161007" w:rsidRPr="00DB54C8">
        <w:rPr>
          <w:rFonts w:ascii="Tahoma" w:hAnsi="Tahoma" w:cs="Tahoma"/>
          <w:sz w:val="20"/>
          <w:szCs w:val="20"/>
        </w:rPr>
        <w:t xml:space="preserve">hearings and negotiated </w:t>
      </w:r>
      <w:r w:rsidR="003C3382" w:rsidRPr="00DB54C8">
        <w:rPr>
          <w:rFonts w:ascii="Tahoma" w:hAnsi="Tahoma" w:cs="Tahoma"/>
          <w:sz w:val="20"/>
          <w:szCs w:val="20"/>
        </w:rPr>
        <w:t>12</w:t>
      </w:r>
      <w:r w:rsidR="00161007" w:rsidRPr="00DB54C8">
        <w:rPr>
          <w:rFonts w:ascii="Tahoma" w:hAnsi="Tahoma" w:cs="Tahoma"/>
          <w:sz w:val="20"/>
          <w:szCs w:val="20"/>
        </w:rPr>
        <w:t xml:space="preserve"> Disposition Agreements</w:t>
      </w:r>
      <w:r w:rsidR="005073D6" w:rsidRPr="00DB54C8">
        <w:rPr>
          <w:rFonts w:ascii="Tahoma" w:hAnsi="Tahoma" w:cs="Tahoma"/>
          <w:sz w:val="20"/>
          <w:szCs w:val="20"/>
        </w:rPr>
        <w:t xml:space="preserve"> to resolve cases in </w:t>
      </w:r>
    </w:p>
    <w:p w:rsidR="00E24EC3"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5073D6" w:rsidRPr="00DB54C8">
        <w:rPr>
          <w:rFonts w:ascii="Tahoma" w:hAnsi="Tahoma" w:cs="Tahoma"/>
          <w:sz w:val="20"/>
          <w:szCs w:val="20"/>
        </w:rPr>
        <w:t>lieu of public hearings</w:t>
      </w:r>
      <w:r w:rsidR="00161007" w:rsidRPr="00DB54C8">
        <w:rPr>
          <w:rFonts w:ascii="Tahoma" w:hAnsi="Tahoma" w:cs="Tahoma"/>
          <w:sz w:val="20"/>
          <w:szCs w:val="20"/>
        </w:rPr>
        <w:t xml:space="preserve">.  </w:t>
      </w:r>
      <w:r w:rsidR="003C3382" w:rsidRPr="00DB54C8">
        <w:rPr>
          <w:rFonts w:ascii="Tahoma" w:hAnsi="Tahoma" w:cs="Tahoma"/>
          <w:sz w:val="20"/>
          <w:szCs w:val="20"/>
        </w:rPr>
        <w:t>Four</w:t>
      </w:r>
      <w:r w:rsidR="00161007" w:rsidRPr="00DB54C8">
        <w:rPr>
          <w:rFonts w:ascii="Tahoma" w:hAnsi="Tahoma" w:cs="Tahoma"/>
          <w:sz w:val="20"/>
          <w:szCs w:val="20"/>
        </w:rPr>
        <w:t xml:space="preserve"> adjudicatory hearings </w:t>
      </w:r>
      <w:r w:rsidR="004A4279" w:rsidRPr="00DB54C8">
        <w:rPr>
          <w:rFonts w:ascii="Tahoma" w:hAnsi="Tahoma" w:cs="Tahoma"/>
          <w:sz w:val="20"/>
          <w:szCs w:val="20"/>
        </w:rPr>
        <w:t xml:space="preserve">were </w:t>
      </w:r>
      <w:r w:rsidR="00161007" w:rsidRPr="00DB54C8">
        <w:rPr>
          <w:rFonts w:ascii="Tahoma" w:hAnsi="Tahoma" w:cs="Tahoma"/>
          <w:sz w:val="20"/>
          <w:szCs w:val="20"/>
        </w:rPr>
        <w:t xml:space="preserve">concluded in </w:t>
      </w:r>
      <w:r w:rsidR="00E06D02" w:rsidRPr="00DB54C8">
        <w:rPr>
          <w:rFonts w:ascii="Tahoma" w:hAnsi="Tahoma" w:cs="Tahoma"/>
          <w:sz w:val="20"/>
          <w:szCs w:val="20"/>
        </w:rPr>
        <w:t xml:space="preserve">FY </w:t>
      </w:r>
    </w:p>
    <w:p w:rsidR="00161007" w:rsidRPr="00DB54C8" w:rsidRDefault="00E24EC3" w:rsidP="00593DED">
      <w:pPr>
        <w:keepLine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ab/>
      </w:r>
      <w:r w:rsidRPr="00DB54C8">
        <w:rPr>
          <w:rFonts w:ascii="Tahoma" w:hAnsi="Tahoma" w:cs="Tahoma"/>
          <w:sz w:val="20"/>
          <w:szCs w:val="20"/>
        </w:rPr>
        <w:tab/>
      </w:r>
      <w:r w:rsidRPr="00DB54C8">
        <w:rPr>
          <w:rFonts w:ascii="Tahoma" w:hAnsi="Tahoma" w:cs="Tahoma"/>
          <w:sz w:val="20"/>
          <w:szCs w:val="20"/>
        </w:rPr>
        <w:tab/>
      </w:r>
      <w:r w:rsidR="00E06D02" w:rsidRPr="00DB54C8">
        <w:rPr>
          <w:rFonts w:ascii="Tahoma" w:hAnsi="Tahoma" w:cs="Tahoma"/>
          <w:sz w:val="20"/>
          <w:szCs w:val="20"/>
        </w:rPr>
        <w:t>2012</w:t>
      </w:r>
      <w:r w:rsidR="00161007" w:rsidRPr="00DB54C8">
        <w:rPr>
          <w:rFonts w:ascii="Tahoma" w:hAnsi="Tahoma" w:cs="Tahoma"/>
          <w:sz w:val="20"/>
          <w:szCs w:val="20"/>
        </w:rPr>
        <w:t>, which resulted in Decisions and Orders.</w:t>
      </w:r>
    </w:p>
    <w:p w:rsidR="00161007" w:rsidRPr="00DB54C8" w:rsidRDefault="00161007" w:rsidP="00161007">
      <w:pPr>
        <w:autoSpaceDE w:val="0"/>
        <w:autoSpaceDN w:val="0"/>
        <w:adjustRightInd w:val="0"/>
        <w:spacing w:line="260" w:lineRule="atLeast"/>
        <w:ind w:right="360"/>
        <w:rPr>
          <w:rFonts w:ascii="Tahoma" w:hAnsi="Tahoma" w:cs="Tahoma"/>
          <w:sz w:val="20"/>
          <w:szCs w:val="20"/>
        </w:rPr>
      </w:pPr>
    </w:p>
    <w:p w:rsidR="00910B68"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161007">
        <w:rPr>
          <w:rFonts w:ascii="Tahoma" w:hAnsi="Tahoma" w:cs="Tahoma"/>
          <w:sz w:val="20"/>
          <w:szCs w:val="20"/>
        </w:rPr>
        <w:t xml:space="preserve">Anyone </w:t>
      </w:r>
      <w:r w:rsidRPr="00DB54C8">
        <w:rPr>
          <w:rFonts w:ascii="Tahoma" w:hAnsi="Tahoma" w:cs="Tahoma"/>
          <w:sz w:val="20"/>
          <w:szCs w:val="20"/>
        </w:rPr>
        <w:t xml:space="preserve">may call, write or visit the Commission to </w:t>
      </w:r>
      <w:r w:rsidR="004A4279" w:rsidRPr="00DB54C8">
        <w:rPr>
          <w:rFonts w:ascii="Tahoma" w:hAnsi="Tahoma" w:cs="Tahoma"/>
          <w:sz w:val="20"/>
          <w:szCs w:val="20"/>
        </w:rPr>
        <w:t>submit</w:t>
      </w:r>
      <w:r w:rsidRPr="00DB54C8">
        <w:rPr>
          <w:rFonts w:ascii="Tahoma" w:hAnsi="Tahoma" w:cs="Tahoma"/>
          <w:sz w:val="20"/>
          <w:szCs w:val="20"/>
        </w:rPr>
        <w:t xml:space="preserve"> a complaint </w:t>
      </w:r>
    </w:p>
    <w:p w:rsidR="00910B68"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 xml:space="preserve">regarding an alleged violation of the conflict of interest or financial </w:t>
      </w:r>
    </w:p>
    <w:p w:rsidR="00910B68"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 xml:space="preserve">disclosure laws.  Complaints can also be submitted through the website; </w:t>
      </w:r>
    </w:p>
    <w:p w:rsidR="00910B68"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 xml:space="preserve">during </w:t>
      </w:r>
      <w:r w:rsidR="00E06D02" w:rsidRPr="00DB54C8">
        <w:rPr>
          <w:rFonts w:ascii="Tahoma" w:hAnsi="Tahoma" w:cs="Tahoma"/>
          <w:sz w:val="20"/>
          <w:szCs w:val="20"/>
        </w:rPr>
        <w:t>FY 2012</w:t>
      </w:r>
      <w:r w:rsidRPr="00DB54C8">
        <w:rPr>
          <w:rFonts w:ascii="Tahoma" w:hAnsi="Tahoma" w:cs="Tahoma"/>
          <w:sz w:val="20"/>
          <w:szCs w:val="20"/>
        </w:rPr>
        <w:t xml:space="preserve">, </w:t>
      </w:r>
      <w:r w:rsidR="00EC1306" w:rsidRPr="00DB54C8">
        <w:rPr>
          <w:rFonts w:ascii="Tahoma" w:hAnsi="Tahoma" w:cs="Tahoma"/>
          <w:sz w:val="20"/>
          <w:szCs w:val="20"/>
        </w:rPr>
        <w:t>303</w:t>
      </w:r>
      <w:r w:rsidRPr="00DB54C8">
        <w:rPr>
          <w:rFonts w:ascii="Tahoma" w:hAnsi="Tahoma" w:cs="Tahoma"/>
          <w:sz w:val="20"/>
          <w:szCs w:val="20"/>
        </w:rPr>
        <w:t xml:space="preserve"> online complaints were received.  In </w:t>
      </w:r>
      <w:r w:rsidR="00E06D02" w:rsidRPr="00DB54C8">
        <w:rPr>
          <w:rFonts w:ascii="Tahoma" w:hAnsi="Tahoma" w:cs="Tahoma"/>
          <w:sz w:val="20"/>
          <w:szCs w:val="20"/>
        </w:rPr>
        <w:t>FY 2012</w:t>
      </w:r>
      <w:r w:rsidRPr="00DB54C8">
        <w:rPr>
          <w:rFonts w:ascii="Tahoma" w:hAnsi="Tahoma" w:cs="Tahoma"/>
          <w:sz w:val="20"/>
          <w:szCs w:val="20"/>
        </w:rPr>
        <w:t xml:space="preserve">, </w:t>
      </w:r>
    </w:p>
    <w:p w:rsidR="00161007"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 xml:space="preserve">complaints were received from the following sources: </w:t>
      </w:r>
    </w:p>
    <w:p w:rsidR="00161007" w:rsidRPr="00DB54C8" w:rsidRDefault="00161007" w:rsidP="00161007">
      <w:pPr>
        <w:autoSpaceDE w:val="0"/>
        <w:autoSpaceDN w:val="0"/>
        <w:adjustRightInd w:val="0"/>
        <w:spacing w:line="260" w:lineRule="atLeast"/>
        <w:ind w:right="360"/>
        <w:jc w:val="center"/>
        <w:rPr>
          <w:rFonts w:ascii="Tahoma" w:hAnsi="Tahoma" w:cs="Tahoma"/>
          <w:sz w:val="20"/>
          <w:szCs w:val="20"/>
        </w:rPr>
      </w:pPr>
    </w:p>
    <w:p w:rsidR="00161007" w:rsidRPr="00DB54C8" w:rsidRDefault="00EC1306"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47</w:t>
      </w:r>
      <w:r w:rsidR="00816E2D" w:rsidRPr="00DB54C8">
        <w:rPr>
          <w:rFonts w:ascii="Tahoma" w:hAnsi="Tahoma" w:cs="Tahoma"/>
          <w:sz w:val="20"/>
          <w:szCs w:val="20"/>
        </w:rPr>
        <w:t>0</w:t>
      </w:r>
      <w:r w:rsidR="00161007" w:rsidRPr="00DB54C8">
        <w:rPr>
          <w:rFonts w:ascii="Tahoma" w:hAnsi="Tahoma" w:cs="Tahoma"/>
          <w:sz w:val="20"/>
          <w:szCs w:val="20"/>
        </w:rPr>
        <w:t xml:space="preserve">  from private citizens</w:t>
      </w:r>
    </w:p>
    <w:p w:rsidR="00161007" w:rsidRPr="00DB54C8" w:rsidRDefault="00EC1306"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23</w:t>
      </w:r>
      <w:r w:rsidR="00FD07A0" w:rsidRPr="00DB54C8">
        <w:rPr>
          <w:rFonts w:ascii="Tahoma" w:hAnsi="Tahoma" w:cs="Tahoma"/>
          <w:sz w:val="20"/>
          <w:szCs w:val="20"/>
        </w:rPr>
        <w:t>3</w:t>
      </w:r>
      <w:r w:rsidR="00161007" w:rsidRPr="00DB54C8">
        <w:rPr>
          <w:rFonts w:ascii="Tahoma" w:hAnsi="Tahoma" w:cs="Tahoma"/>
          <w:sz w:val="20"/>
          <w:szCs w:val="20"/>
        </w:rPr>
        <w:t xml:space="preserve">  from anonymous sources</w:t>
      </w:r>
    </w:p>
    <w:p w:rsidR="00CE02FC" w:rsidRPr="00DB54C8" w:rsidRDefault="00EC1306"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31</w:t>
      </w:r>
      <w:r w:rsidR="00FD07A0" w:rsidRPr="00DB54C8">
        <w:rPr>
          <w:rFonts w:ascii="Tahoma" w:hAnsi="Tahoma" w:cs="Tahoma"/>
          <w:sz w:val="20"/>
          <w:szCs w:val="20"/>
        </w:rPr>
        <w:t>3</w:t>
      </w:r>
      <w:r w:rsidR="00161007" w:rsidRPr="00DB54C8">
        <w:rPr>
          <w:rFonts w:ascii="Tahoma" w:hAnsi="Tahoma" w:cs="Tahoma"/>
          <w:sz w:val="20"/>
          <w:szCs w:val="20"/>
        </w:rPr>
        <w:t xml:space="preserve">  from public agencies</w:t>
      </w:r>
    </w:p>
    <w:p w:rsidR="00161007" w:rsidRPr="00DB54C8" w:rsidRDefault="00FD07A0"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 xml:space="preserve">  </w:t>
      </w:r>
      <w:r w:rsidR="00EC1306" w:rsidRPr="00DB54C8">
        <w:rPr>
          <w:rFonts w:ascii="Tahoma" w:hAnsi="Tahoma" w:cs="Tahoma"/>
          <w:sz w:val="20"/>
          <w:szCs w:val="20"/>
        </w:rPr>
        <w:t>13</w:t>
      </w:r>
      <w:r w:rsidR="00161007" w:rsidRPr="00DB54C8">
        <w:rPr>
          <w:rFonts w:ascii="Tahoma" w:hAnsi="Tahoma" w:cs="Tahoma"/>
          <w:sz w:val="20"/>
          <w:szCs w:val="20"/>
        </w:rPr>
        <w:t xml:space="preserve">  from other law enforcement agencies</w:t>
      </w:r>
    </w:p>
    <w:p w:rsidR="00161007" w:rsidRPr="00DB54C8" w:rsidRDefault="00FD07A0"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 xml:space="preserve">  </w:t>
      </w:r>
      <w:r w:rsidR="00EC1306" w:rsidRPr="00DB54C8">
        <w:rPr>
          <w:rFonts w:ascii="Tahoma" w:hAnsi="Tahoma" w:cs="Tahoma"/>
          <w:sz w:val="20"/>
          <w:szCs w:val="20"/>
        </w:rPr>
        <w:t>28</w:t>
      </w:r>
      <w:r w:rsidR="00161007" w:rsidRPr="00DB54C8">
        <w:rPr>
          <w:rFonts w:ascii="Tahoma" w:hAnsi="Tahoma" w:cs="Tahoma"/>
          <w:sz w:val="20"/>
          <w:szCs w:val="20"/>
        </w:rPr>
        <w:t xml:space="preserve">  generated by Commission staff</w:t>
      </w:r>
    </w:p>
    <w:p w:rsidR="00161007" w:rsidRPr="00DB54C8" w:rsidRDefault="00FD07A0" w:rsidP="00FD07A0">
      <w:pPr>
        <w:autoSpaceDE w:val="0"/>
        <w:autoSpaceDN w:val="0"/>
        <w:adjustRightInd w:val="0"/>
        <w:spacing w:line="260" w:lineRule="atLeast"/>
        <w:ind w:left="2880" w:right="360"/>
        <w:jc w:val="both"/>
        <w:rPr>
          <w:rFonts w:ascii="Tahoma" w:hAnsi="Tahoma" w:cs="Tahoma"/>
          <w:sz w:val="20"/>
          <w:szCs w:val="20"/>
        </w:rPr>
      </w:pPr>
      <w:r w:rsidRPr="00DB54C8">
        <w:rPr>
          <w:rFonts w:ascii="Tahoma" w:hAnsi="Tahoma" w:cs="Tahoma"/>
          <w:sz w:val="20"/>
          <w:szCs w:val="20"/>
        </w:rPr>
        <w:t xml:space="preserve">  </w:t>
      </w:r>
      <w:r w:rsidR="00EC1306" w:rsidRPr="00DB54C8">
        <w:rPr>
          <w:rFonts w:ascii="Tahoma" w:hAnsi="Tahoma" w:cs="Tahoma"/>
          <w:sz w:val="20"/>
          <w:szCs w:val="20"/>
        </w:rPr>
        <w:t>13</w:t>
      </w:r>
      <w:r w:rsidR="00161007" w:rsidRPr="00DB54C8">
        <w:rPr>
          <w:rFonts w:ascii="Tahoma" w:hAnsi="Tahoma" w:cs="Tahoma"/>
          <w:sz w:val="20"/>
          <w:szCs w:val="20"/>
        </w:rPr>
        <w:t xml:space="preserve">  were “self-reports” by public employees</w:t>
      </w:r>
    </w:p>
    <w:p w:rsidR="00161007" w:rsidRPr="00DB54C8" w:rsidRDefault="00161007" w:rsidP="00161007">
      <w:pPr>
        <w:autoSpaceDE w:val="0"/>
        <w:autoSpaceDN w:val="0"/>
        <w:adjustRightInd w:val="0"/>
        <w:spacing w:line="260" w:lineRule="atLeast"/>
        <w:ind w:right="360"/>
        <w:rPr>
          <w:rFonts w:ascii="Tahoma" w:hAnsi="Tahoma" w:cs="Tahoma"/>
          <w:sz w:val="20"/>
          <w:szCs w:val="20"/>
        </w:rPr>
      </w:pPr>
    </w:p>
    <w:p w:rsidR="00CE02FC" w:rsidRPr="00DB54C8" w:rsidRDefault="00161007" w:rsidP="00E24EC3">
      <w:pPr>
        <w:tabs>
          <w:tab w:val="left" w:pos="8640"/>
        </w:tabs>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The complaints received involved the following:  </w:t>
      </w:r>
      <w:r w:rsidR="00956C2E" w:rsidRPr="00DB54C8">
        <w:rPr>
          <w:rFonts w:ascii="Tahoma" w:hAnsi="Tahoma" w:cs="Tahoma"/>
          <w:sz w:val="20"/>
          <w:szCs w:val="20"/>
        </w:rPr>
        <w:t>788</w:t>
      </w:r>
      <w:r w:rsidRPr="00DB54C8">
        <w:rPr>
          <w:rFonts w:ascii="Tahoma" w:hAnsi="Tahoma" w:cs="Tahoma"/>
          <w:sz w:val="20"/>
          <w:szCs w:val="20"/>
        </w:rPr>
        <w:t xml:space="preserve"> municipal employees, </w:t>
      </w:r>
      <w:r w:rsidR="00FD07A0" w:rsidRPr="00DB54C8">
        <w:rPr>
          <w:rFonts w:ascii="Tahoma" w:hAnsi="Tahoma" w:cs="Tahoma"/>
          <w:sz w:val="20"/>
          <w:szCs w:val="20"/>
        </w:rPr>
        <w:t>16</w:t>
      </w:r>
      <w:r w:rsidR="00816E2D" w:rsidRPr="00DB54C8">
        <w:rPr>
          <w:rFonts w:ascii="Tahoma" w:hAnsi="Tahoma" w:cs="Tahoma"/>
          <w:sz w:val="20"/>
          <w:szCs w:val="20"/>
        </w:rPr>
        <w:t>6</w:t>
      </w:r>
      <w:r w:rsidRPr="00DB54C8">
        <w:rPr>
          <w:rFonts w:ascii="Tahoma" w:hAnsi="Tahoma" w:cs="Tahoma"/>
          <w:sz w:val="20"/>
          <w:szCs w:val="20"/>
        </w:rPr>
        <w:t xml:space="preserve"> state employees, </w:t>
      </w:r>
      <w:r w:rsidR="00FD07A0" w:rsidRPr="00DB54C8">
        <w:rPr>
          <w:rFonts w:ascii="Tahoma" w:hAnsi="Tahoma" w:cs="Tahoma"/>
          <w:sz w:val="20"/>
          <w:szCs w:val="20"/>
        </w:rPr>
        <w:t>12</w:t>
      </w:r>
      <w:r w:rsidRPr="00DB54C8">
        <w:rPr>
          <w:rFonts w:ascii="Tahoma" w:hAnsi="Tahoma" w:cs="Tahoma"/>
          <w:sz w:val="20"/>
          <w:szCs w:val="20"/>
        </w:rPr>
        <w:t xml:space="preserve"> county employees, and </w:t>
      </w:r>
      <w:r w:rsidR="00FD07A0" w:rsidRPr="00DB54C8">
        <w:rPr>
          <w:rFonts w:ascii="Tahoma" w:hAnsi="Tahoma" w:cs="Tahoma"/>
          <w:sz w:val="20"/>
          <w:szCs w:val="20"/>
        </w:rPr>
        <w:t>42</w:t>
      </w:r>
      <w:r w:rsidRPr="00DB54C8">
        <w:rPr>
          <w:rFonts w:ascii="Tahoma" w:hAnsi="Tahoma" w:cs="Tahoma"/>
          <w:sz w:val="20"/>
          <w:szCs w:val="20"/>
        </w:rPr>
        <w:t xml:space="preserve"> private individuals or corporations.  In </w:t>
      </w:r>
      <w:r w:rsidR="00FD07A0" w:rsidRPr="00DB54C8">
        <w:rPr>
          <w:rFonts w:ascii="Tahoma" w:hAnsi="Tahoma" w:cs="Tahoma"/>
          <w:sz w:val="20"/>
          <w:szCs w:val="20"/>
        </w:rPr>
        <w:t>62</w:t>
      </w:r>
      <w:r w:rsidRPr="00DB54C8">
        <w:rPr>
          <w:rFonts w:ascii="Tahoma" w:hAnsi="Tahoma" w:cs="Tahoma"/>
          <w:sz w:val="20"/>
          <w:szCs w:val="20"/>
        </w:rPr>
        <w:t xml:space="preserve"> instances, the affiliation of subjects was unknown.    </w:t>
      </w: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2B56D1" w:rsidRDefault="002B56D1" w:rsidP="00E24EC3">
      <w:pPr>
        <w:tabs>
          <w:tab w:val="left" w:pos="8640"/>
        </w:tabs>
        <w:autoSpaceDE w:val="0"/>
        <w:autoSpaceDN w:val="0"/>
        <w:adjustRightInd w:val="0"/>
        <w:spacing w:line="260" w:lineRule="atLeast"/>
        <w:jc w:val="both"/>
        <w:rPr>
          <w:rFonts w:ascii="Tahoma" w:hAnsi="Tahoma" w:cs="Tahoma"/>
          <w:sz w:val="20"/>
          <w:szCs w:val="20"/>
        </w:rPr>
      </w:pPr>
    </w:p>
    <w:p w:rsidR="00CE02FC" w:rsidRDefault="00CE02FC" w:rsidP="00161007">
      <w:pPr>
        <w:autoSpaceDE w:val="0"/>
        <w:autoSpaceDN w:val="0"/>
        <w:adjustRightInd w:val="0"/>
        <w:spacing w:line="260" w:lineRule="atLeast"/>
        <w:ind w:right="360"/>
        <w:rPr>
          <w:rFonts w:ascii="Tahoma" w:hAnsi="Tahoma" w:cs="Tahoma"/>
          <w:sz w:val="20"/>
          <w:szCs w:val="20"/>
        </w:rPr>
      </w:pPr>
    </w:p>
    <w:p w:rsidR="0066797A" w:rsidRDefault="0066797A" w:rsidP="00593DED">
      <w:pPr>
        <w:jc w:val="center"/>
        <w:rPr>
          <w:rFonts w:ascii="Tahoma" w:hAnsi="Tahoma" w:cs="Tahoma"/>
          <w:b/>
          <w:bCs/>
          <w:color w:val="000000"/>
        </w:rPr>
      </w:pPr>
    </w:p>
    <w:p w:rsidR="00CE02FC" w:rsidRDefault="00CE02FC" w:rsidP="00593DED">
      <w:pPr>
        <w:jc w:val="center"/>
        <w:rPr>
          <w:rFonts w:ascii="Tahoma" w:hAnsi="Tahoma" w:cs="Tahoma"/>
          <w:sz w:val="20"/>
          <w:szCs w:val="20"/>
        </w:rPr>
      </w:pPr>
      <w:r>
        <w:rPr>
          <w:rFonts w:ascii="Tahoma" w:hAnsi="Tahoma" w:cs="Tahoma"/>
          <w:b/>
          <w:bCs/>
          <w:color w:val="000000"/>
        </w:rPr>
        <w:t>ENFORCEMENT DIVISION</w:t>
      </w:r>
    </w:p>
    <w:p w:rsidR="00A34AA9" w:rsidRPr="00DB54C8" w:rsidRDefault="00A34AA9" w:rsidP="00910B68">
      <w:pPr>
        <w:autoSpaceDE w:val="0"/>
        <w:autoSpaceDN w:val="0"/>
        <w:adjustRightInd w:val="0"/>
        <w:spacing w:line="260" w:lineRule="atLeast"/>
        <w:ind w:right="360"/>
        <w:jc w:val="both"/>
        <w:rPr>
          <w:rFonts w:ascii="Tahoma" w:hAnsi="Tahoma" w:cs="Tahoma"/>
          <w:sz w:val="20"/>
          <w:szCs w:val="20"/>
        </w:rPr>
      </w:pPr>
    </w:p>
    <w:p w:rsidR="00161007" w:rsidRPr="00DB54C8" w:rsidRDefault="00161007" w:rsidP="00593DED">
      <w:pPr>
        <w:autoSpaceDE w:val="0"/>
        <w:autoSpaceDN w:val="0"/>
        <w:adjustRightInd w:val="0"/>
        <w:spacing w:line="260" w:lineRule="atLeast"/>
        <w:jc w:val="both"/>
      </w:pPr>
      <w:r w:rsidRPr="00DB54C8">
        <w:rPr>
          <w:rFonts w:ascii="Tahoma" w:hAnsi="Tahoma" w:cs="Tahoma"/>
          <w:sz w:val="20"/>
          <w:szCs w:val="20"/>
        </w:rPr>
        <w:t xml:space="preserve">The Enforcement Division closed </w:t>
      </w:r>
      <w:r w:rsidR="000E233B" w:rsidRPr="00DB54C8">
        <w:rPr>
          <w:rFonts w:ascii="Tahoma" w:hAnsi="Tahoma" w:cs="Tahoma"/>
          <w:sz w:val="20"/>
          <w:szCs w:val="20"/>
        </w:rPr>
        <w:t>74</w:t>
      </w:r>
      <w:r w:rsidR="00816E2D" w:rsidRPr="00DB54C8">
        <w:rPr>
          <w:rFonts w:ascii="Tahoma" w:hAnsi="Tahoma" w:cs="Tahoma"/>
          <w:sz w:val="20"/>
          <w:szCs w:val="20"/>
        </w:rPr>
        <w:t>5</w:t>
      </w:r>
      <w:r w:rsidRPr="00DB54C8">
        <w:rPr>
          <w:rFonts w:ascii="Tahoma" w:hAnsi="Tahoma" w:cs="Tahoma"/>
          <w:sz w:val="20"/>
          <w:szCs w:val="20"/>
        </w:rPr>
        <w:t xml:space="preserve"> complaints because the allegations fell outside the Commission’s jurisdiction, were clearly frivolous or otherwise did not warrant continued investigation.  The Enforcement Division consolidated </w:t>
      </w:r>
      <w:r w:rsidR="00EC1306" w:rsidRPr="00DB54C8">
        <w:rPr>
          <w:rFonts w:ascii="Tahoma" w:hAnsi="Tahoma" w:cs="Tahoma"/>
          <w:sz w:val="20"/>
          <w:szCs w:val="20"/>
        </w:rPr>
        <w:t>50</w:t>
      </w:r>
      <w:r w:rsidRPr="00DB54C8">
        <w:rPr>
          <w:rFonts w:ascii="Tahoma" w:hAnsi="Tahoma" w:cs="Tahoma"/>
          <w:sz w:val="20"/>
          <w:szCs w:val="20"/>
        </w:rPr>
        <w:t xml:space="preserve"> complaints with existing cases and resolved </w:t>
      </w:r>
      <w:r w:rsidR="000E233B" w:rsidRPr="00DB54C8">
        <w:rPr>
          <w:rFonts w:ascii="Tahoma" w:hAnsi="Tahoma" w:cs="Tahoma"/>
          <w:sz w:val="20"/>
          <w:szCs w:val="20"/>
        </w:rPr>
        <w:t>160</w:t>
      </w:r>
      <w:r w:rsidRPr="00DB54C8">
        <w:rPr>
          <w:rFonts w:ascii="Tahoma" w:hAnsi="Tahoma" w:cs="Tahoma"/>
          <w:sz w:val="20"/>
          <w:szCs w:val="20"/>
        </w:rPr>
        <w:t xml:space="preserve"> cases with private educational letters.  </w:t>
      </w:r>
      <w:r w:rsidR="003545AE" w:rsidRPr="00DB54C8">
        <w:rPr>
          <w:rFonts w:ascii="Tahoma" w:hAnsi="Tahoma" w:cs="Tahoma"/>
          <w:sz w:val="20"/>
          <w:szCs w:val="20"/>
        </w:rPr>
        <w:t>T</w:t>
      </w:r>
      <w:r w:rsidRPr="00DB54C8">
        <w:rPr>
          <w:rFonts w:ascii="Tahoma" w:hAnsi="Tahoma" w:cs="Tahoma"/>
          <w:sz w:val="20"/>
          <w:szCs w:val="20"/>
        </w:rPr>
        <w:t xml:space="preserve">he Enforcement Division initiated </w:t>
      </w:r>
      <w:r w:rsidR="000E233B" w:rsidRPr="00DB54C8">
        <w:rPr>
          <w:rFonts w:ascii="Tahoma" w:hAnsi="Tahoma" w:cs="Tahoma"/>
          <w:sz w:val="20"/>
          <w:szCs w:val="20"/>
        </w:rPr>
        <w:t xml:space="preserve">66 </w:t>
      </w:r>
      <w:r w:rsidRPr="00DB54C8">
        <w:rPr>
          <w:rFonts w:ascii="Tahoma" w:hAnsi="Tahoma" w:cs="Tahoma"/>
          <w:sz w:val="20"/>
          <w:szCs w:val="20"/>
        </w:rPr>
        <w:t xml:space="preserve">investigations by assigning those matters to an attorney/investigator team for further review.  </w:t>
      </w:r>
      <w:r w:rsidR="008F2286" w:rsidRPr="00DB54C8">
        <w:rPr>
          <w:rFonts w:ascii="Tahoma" w:hAnsi="Tahoma" w:cs="Tahoma"/>
          <w:sz w:val="20"/>
          <w:szCs w:val="20"/>
        </w:rPr>
        <w:t>At the end of FY 2012, 229</w:t>
      </w:r>
      <w:r w:rsidR="008E075E" w:rsidRPr="00DB54C8">
        <w:rPr>
          <w:rFonts w:ascii="Tahoma" w:hAnsi="Tahoma" w:cs="Tahoma"/>
          <w:sz w:val="20"/>
          <w:szCs w:val="20"/>
        </w:rPr>
        <w:t xml:space="preserve"> complaints remained under review and </w:t>
      </w:r>
      <w:r w:rsidRPr="00DB54C8">
        <w:rPr>
          <w:rFonts w:ascii="Tahoma" w:hAnsi="Tahoma" w:cs="Tahoma"/>
          <w:sz w:val="20"/>
          <w:szCs w:val="20"/>
        </w:rPr>
        <w:t>were carried over to the new fiscal year.</w:t>
      </w:r>
    </w:p>
    <w:p w:rsidR="00161007" w:rsidRDefault="00161007" w:rsidP="00161007"/>
    <w:p w:rsidR="00161007" w:rsidRDefault="00161007" w:rsidP="00161007">
      <w:pPr>
        <w:autoSpaceDE w:val="0"/>
        <w:autoSpaceDN w:val="0"/>
        <w:adjustRightInd w:val="0"/>
        <w:jc w:val="center"/>
        <w:rPr>
          <w:rFonts w:ascii="Tahoma" w:hAnsi="Tahoma" w:cs="Tahoma"/>
          <w:b/>
          <w:bCs/>
          <w:sz w:val="22"/>
          <w:szCs w:val="22"/>
        </w:rPr>
      </w:pPr>
      <w:r>
        <w:rPr>
          <w:rFonts w:ascii="Tahoma" w:hAnsi="Tahoma" w:cs="Tahoma"/>
          <w:b/>
          <w:bCs/>
          <w:color w:val="000000"/>
          <w:sz w:val="22"/>
          <w:szCs w:val="22"/>
        </w:rPr>
        <w:t>Confidentiality</w:t>
      </w:r>
    </w:p>
    <w:p w:rsidR="00161007" w:rsidRDefault="000408E2" w:rsidP="00161007">
      <w:pPr>
        <w:autoSpaceDE w:val="0"/>
        <w:autoSpaceDN w:val="0"/>
        <w:adjustRightInd w:val="0"/>
        <w:jc w:val="center"/>
        <w:rPr>
          <w:rFonts w:ascii="Tahoma" w:hAnsi="Tahoma" w:cs="Tahoma"/>
          <w:b/>
          <w:bCs/>
          <w:sz w:val="22"/>
          <w:szCs w:val="22"/>
        </w:rPr>
      </w:pPr>
      <w:r>
        <w:rPr>
          <w:rFonts w:ascii="Tahoma" w:hAnsi="Tahoma" w:cs="Tahoma"/>
          <w:noProof/>
          <w:sz w:val="20"/>
          <w:szCs w:val="20"/>
        </w:rPr>
        <w:pict>
          <v:shape id="_x0000_s1058" type="#_x0000_t202" style="position:absolute;left:0;text-align:left;margin-left:331.5pt;margin-top:1.95pt;width:135pt;height:190pt;z-index:-251656192" fillcolor="green" stroked="f" strokecolor="green">
            <v:textbox>
              <w:txbxContent>
                <w:p w:rsidR="00DB54C8" w:rsidRDefault="00DB54C8" w:rsidP="000408E2">
                  <w:pPr>
                    <w:jc w:val="center"/>
                    <w:rPr>
                      <w:color w:val="FFFFFF"/>
                    </w:rPr>
                  </w:pPr>
                </w:p>
                <w:p w:rsidR="00DB54C8" w:rsidRPr="00EC7102" w:rsidRDefault="00DB54C8" w:rsidP="000408E2">
                  <w:pPr>
                    <w:jc w:val="center"/>
                    <w:rPr>
                      <w:rFonts w:ascii="Tahoma" w:hAnsi="Tahoma" w:cs="Tahoma"/>
                      <w:color w:val="FFFFFF"/>
                    </w:rPr>
                  </w:pPr>
                  <w:r>
                    <w:rPr>
                      <w:rFonts w:ascii="Tahoma" w:hAnsi="Tahoma" w:cs="Tahoma"/>
                      <w:color w:val="FFFFFF"/>
                    </w:rPr>
                    <w:t>H I G H L I G H T S</w:t>
                  </w:r>
                </w:p>
                <w:p w:rsidR="00DB54C8" w:rsidRPr="00F132A0" w:rsidRDefault="00DB54C8" w:rsidP="000408E2">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0408E2">
                  <w:pPr>
                    <w:rPr>
                      <w:color w:val="FFFFFF"/>
                      <w:u w:val="single"/>
                    </w:rPr>
                  </w:pPr>
                </w:p>
                <w:p w:rsidR="00DB54C8" w:rsidRDefault="00DB54C8" w:rsidP="00EC7102">
                  <w:pPr>
                    <w:jc w:val="center"/>
                    <w:rPr>
                      <w:rFonts w:ascii="Tahoma" w:hAnsi="Tahoma" w:cs="Tahoma"/>
                      <w:color w:val="FFFFFF"/>
                      <w:sz w:val="20"/>
                      <w:szCs w:val="20"/>
                    </w:rPr>
                  </w:pPr>
                  <w:r>
                    <w:rPr>
                      <w:rFonts w:ascii="Tahoma" w:hAnsi="Tahoma" w:cs="Tahoma"/>
                      <w:color w:val="FFFFFF"/>
                      <w:sz w:val="20"/>
                      <w:szCs w:val="20"/>
                    </w:rPr>
                    <w:t xml:space="preserve">39 formal inquiries were authorized by the Commission in FY 2012 </w:t>
                  </w:r>
                </w:p>
                <w:p w:rsidR="00DB54C8" w:rsidRPr="00EC7102" w:rsidRDefault="00DB54C8" w:rsidP="00EC7102">
                  <w:pPr>
                    <w:rPr>
                      <w:rFonts w:ascii="Tahoma" w:hAnsi="Tahoma" w:cs="Tahoma"/>
                      <w:color w:val="FFFFFF"/>
                      <w:sz w:val="20"/>
                      <w:szCs w:val="20"/>
                    </w:rPr>
                  </w:pPr>
                </w:p>
                <w:p w:rsidR="00DB54C8" w:rsidRPr="00F132A0" w:rsidRDefault="00DB54C8" w:rsidP="000408E2">
                  <w:pPr>
                    <w:rPr>
                      <w:color w:val="FFFFFF"/>
                    </w:rPr>
                  </w:pPr>
                  <w:r w:rsidRPr="00F132A0">
                    <w:rPr>
                      <w:color w:val="FFFFFF"/>
                    </w:rPr>
                    <w:tab/>
                  </w:r>
                  <w:r w:rsidRPr="00F132A0">
                    <w:rPr>
                      <w:color w:val="FFFFFF"/>
                      <w:u w:val="single"/>
                    </w:rPr>
                    <w:tab/>
                  </w:r>
                </w:p>
                <w:p w:rsidR="00DB54C8" w:rsidRPr="00F132A0" w:rsidRDefault="00DB54C8" w:rsidP="000408E2">
                  <w:pPr>
                    <w:rPr>
                      <w:color w:val="FFFFFF"/>
                    </w:rPr>
                  </w:pPr>
                </w:p>
                <w:p w:rsidR="00DB54C8" w:rsidRPr="00F132A0" w:rsidRDefault="00DB54C8" w:rsidP="00EC7102">
                  <w:pPr>
                    <w:jc w:val="center"/>
                    <w:rPr>
                      <w:color w:val="FFFFFF"/>
                      <w:u w:val="single"/>
                    </w:rPr>
                  </w:pPr>
                  <w:r>
                    <w:rPr>
                      <w:rFonts w:ascii="Tahoma" w:hAnsi="Tahoma" w:cs="Tahoma"/>
                      <w:color w:val="FFFFFF"/>
                      <w:sz w:val="20"/>
                      <w:szCs w:val="20"/>
                    </w:rPr>
                    <w:t>47 formal inquiries were completed in FY 2012</w:t>
                  </w:r>
                  <w:r w:rsidRPr="00F132A0">
                    <w:rPr>
                      <w:color w:val="FFFFFF"/>
                      <w:u w:val="single"/>
                    </w:rPr>
                    <w:t xml:space="preserve">    </w:t>
                  </w:r>
                </w:p>
                <w:p w:rsidR="00DB54C8" w:rsidRPr="00F132A0" w:rsidRDefault="00DB54C8" w:rsidP="000408E2">
                  <w:pPr>
                    <w:rPr>
                      <w:color w:val="FFFFFF"/>
                      <w:u w:val="single"/>
                    </w:rPr>
                  </w:pPr>
                </w:p>
              </w:txbxContent>
            </v:textbox>
          </v:shape>
        </w:pic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Matters under review by the Commission’s Enforcement Division are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confidential.  The Commission cannot confirm the nature or existence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of a complaint or investigation, and must keep the identities of all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complainants confidential.  If, after a </w:t>
      </w:r>
      <w:r w:rsidR="004A4279">
        <w:rPr>
          <w:rFonts w:ascii="Tahoma" w:hAnsi="Tahoma" w:cs="Tahoma"/>
          <w:sz w:val="20"/>
          <w:szCs w:val="20"/>
        </w:rPr>
        <w:t>formal</w:t>
      </w:r>
      <w:r>
        <w:rPr>
          <w:rFonts w:ascii="Tahoma" w:hAnsi="Tahoma" w:cs="Tahoma"/>
          <w:sz w:val="20"/>
          <w:szCs w:val="20"/>
        </w:rPr>
        <w:t xml:space="preserve"> inquiry has been completed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by Enforcement Division staff, the Commission finds that there is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reasonable cause to believe that the conflict of interest law has been </w:t>
      </w:r>
    </w:p>
    <w:p w:rsidR="00E24EC3" w:rsidRDefault="00161007" w:rsidP="00E24EC3">
      <w:pPr>
        <w:autoSpaceDE w:val="0"/>
        <w:autoSpaceDN w:val="0"/>
        <w:adjustRightInd w:val="0"/>
        <w:jc w:val="both"/>
        <w:rPr>
          <w:rFonts w:ascii="Tahoma" w:hAnsi="Tahoma" w:cs="Tahoma"/>
          <w:sz w:val="20"/>
          <w:szCs w:val="20"/>
        </w:rPr>
      </w:pPr>
      <w:r>
        <w:rPr>
          <w:rFonts w:ascii="Tahoma" w:hAnsi="Tahoma" w:cs="Tahoma"/>
          <w:sz w:val="20"/>
          <w:szCs w:val="20"/>
        </w:rPr>
        <w:t xml:space="preserve">violated, the matter will be resolved publicly, either through a disposition </w:t>
      </w:r>
    </w:p>
    <w:p w:rsidR="00161007" w:rsidRDefault="00161007" w:rsidP="00E24EC3">
      <w:pPr>
        <w:autoSpaceDE w:val="0"/>
        <w:autoSpaceDN w:val="0"/>
        <w:adjustRightInd w:val="0"/>
        <w:jc w:val="both"/>
        <w:rPr>
          <w:rFonts w:ascii="Tahoma" w:hAnsi="Tahoma" w:cs="Tahoma"/>
          <w:b/>
          <w:bCs/>
          <w:sz w:val="22"/>
          <w:szCs w:val="22"/>
        </w:rPr>
      </w:pPr>
      <w:r>
        <w:rPr>
          <w:rFonts w:ascii="Tahoma" w:hAnsi="Tahoma" w:cs="Tahoma"/>
          <w:sz w:val="20"/>
          <w:szCs w:val="20"/>
        </w:rPr>
        <w:t>agreement, public education letter, or adjudicatory hearing.</w:t>
      </w:r>
    </w:p>
    <w:p w:rsidR="00161007" w:rsidRDefault="00161007" w:rsidP="00161007">
      <w:pPr>
        <w:autoSpaceDE w:val="0"/>
        <w:autoSpaceDN w:val="0"/>
        <w:adjustRightInd w:val="0"/>
        <w:spacing w:line="260" w:lineRule="atLeast"/>
        <w:ind w:right="360"/>
        <w:rPr>
          <w:rFonts w:ascii="Tahoma" w:hAnsi="Tahoma" w:cs="Tahoma"/>
          <w:sz w:val="20"/>
          <w:szCs w:val="20"/>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color w:val="000000"/>
          <w:sz w:val="22"/>
          <w:szCs w:val="22"/>
        </w:rPr>
        <w:t>Staff Investigations</w:t>
      </w:r>
    </w:p>
    <w:p w:rsidR="00161007" w:rsidRPr="00161007" w:rsidRDefault="00161007" w:rsidP="00161007">
      <w:pPr>
        <w:autoSpaceDE w:val="0"/>
        <w:autoSpaceDN w:val="0"/>
        <w:adjustRightInd w:val="0"/>
        <w:jc w:val="center"/>
        <w:rPr>
          <w:rFonts w:ascii="Tahoma" w:hAnsi="Tahoma" w:cs="Tahoma"/>
          <w:b/>
          <w:bCs/>
          <w:sz w:val="22"/>
          <w:szCs w:val="22"/>
        </w:rPr>
      </w:pPr>
    </w:p>
    <w:p w:rsidR="00E24EC3" w:rsidRPr="00DB54C8" w:rsidRDefault="00161007" w:rsidP="00E24EC3">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The Commission closed </w:t>
      </w:r>
      <w:r w:rsidR="00254AD3" w:rsidRPr="00DB54C8">
        <w:rPr>
          <w:rFonts w:ascii="Tahoma" w:hAnsi="Tahoma" w:cs="Tahoma"/>
          <w:sz w:val="20"/>
          <w:szCs w:val="20"/>
        </w:rPr>
        <w:t>22</w:t>
      </w:r>
      <w:r w:rsidRPr="00DB54C8">
        <w:rPr>
          <w:rFonts w:ascii="Tahoma" w:hAnsi="Tahoma" w:cs="Tahoma"/>
          <w:sz w:val="20"/>
          <w:szCs w:val="20"/>
        </w:rPr>
        <w:t xml:space="preserve"> cases following informal staff investigations.</w:t>
      </w:r>
      <w:r w:rsidR="00A677C8" w:rsidRPr="00DB54C8">
        <w:rPr>
          <w:rFonts w:ascii="Tahoma" w:hAnsi="Tahoma" w:cs="Tahoma"/>
          <w:sz w:val="20"/>
          <w:szCs w:val="20"/>
        </w:rPr>
        <w:t xml:space="preserve">  </w:t>
      </w:r>
    </w:p>
    <w:p w:rsidR="00E24EC3" w:rsidRPr="00DB54C8" w:rsidRDefault="00A677C8" w:rsidP="00E24EC3">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Six of these cases involved state employees</w:t>
      </w:r>
      <w:r w:rsidR="003545AE" w:rsidRPr="00DB54C8">
        <w:rPr>
          <w:rFonts w:ascii="Tahoma" w:hAnsi="Tahoma" w:cs="Tahoma"/>
          <w:sz w:val="20"/>
          <w:szCs w:val="20"/>
        </w:rPr>
        <w:t>,</w:t>
      </w:r>
      <w:r w:rsidRPr="00DB54C8">
        <w:rPr>
          <w:rFonts w:ascii="Tahoma" w:hAnsi="Tahoma" w:cs="Tahoma"/>
          <w:sz w:val="20"/>
          <w:szCs w:val="20"/>
        </w:rPr>
        <w:t xml:space="preserve"> and 16 involved municipal </w:t>
      </w:r>
    </w:p>
    <w:p w:rsidR="00E24EC3" w:rsidRPr="00DB54C8" w:rsidRDefault="00A677C8" w:rsidP="00E24EC3">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employees.</w:t>
      </w:r>
      <w:r w:rsidR="00161007" w:rsidRPr="00DB54C8">
        <w:rPr>
          <w:rFonts w:ascii="Tahoma" w:hAnsi="Tahoma" w:cs="Tahoma"/>
          <w:sz w:val="20"/>
          <w:szCs w:val="20"/>
        </w:rPr>
        <w:t xml:space="preserve">  A</w:t>
      </w:r>
      <w:r w:rsidR="00CC2A86" w:rsidRPr="00DB54C8">
        <w:rPr>
          <w:rFonts w:ascii="Tahoma" w:hAnsi="Tahoma" w:cs="Tahoma"/>
          <w:sz w:val="20"/>
          <w:szCs w:val="20"/>
        </w:rPr>
        <w:t xml:space="preserve">t </w:t>
      </w:r>
      <w:r w:rsidR="008E075E" w:rsidRPr="00DB54C8">
        <w:rPr>
          <w:rFonts w:ascii="Tahoma" w:hAnsi="Tahoma" w:cs="Tahoma"/>
          <w:sz w:val="20"/>
          <w:szCs w:val="20"/>
        </w:rPr>
        <w:t xml:space="preserve">the end of </w:t>
      </w:r>
      <w:r w:rsidR="00E06D02" w:rsidRPr="00DB54C8">
        <w:rPr>
          <w:rFonts w:ascii="Tahoma" w:hAnsi="Tahoma" w:cs="Tahoma"/>
          <w:sz w:val="20"/>
          <w:szCs w:val="20"/>
        </w:rPr>
        <w:t>FY 2012</w:t>
      </w:r>
      <w:r w:rsidR="00161007" w:rsidRPr="00DB54C8">
        <w:rPr>
          <w:rFonts w:ascii="Tahoma" w:hAnsi="Tahoma" w:cs="Tahoma"/>
          <w:sz w:val="20"/>
          <w:szCs w:val="20"/>
        </w:rPr>
        <w:t xml:space="preserve">, there were </w:t>
      </w:r>
      <w:r w:rsidR="00254AD3" w:rsidRPr="00DB54C8">
        <w:rPr>
          <w:rFonts w:ascii="Tahoma" w:hAnsi="Tahoma" w:cs="Tahoma"/>
          <w:sz w:val="20"/>
          <w:szCs w:val="20"/>
        </w:rPr>
        <w:t>20</w:t>
      </w:r>
      <w:r w:rsidR="00161007" w:rsidRPr="00DB54C8">
        <w:rPr>
          <w:rFonts w:ascii="Tahoma" w:hAnsi="Tahoma" w:cs="Tahoma"/>
          <w:sz w:val="20"/>
          <w:szCs w:val="20"/>
        </w:rPr>
        <w:t xml:space="preserve"> ongoing informal staff </w:t>
      </w:r>
    </w:p>
    <w:p w:rsidR="00161007" w:rsidRPr="00161007" w:rsidRDefault="00161007" w:rsidP="00E24EC3">
      <w:pPr>
        <w:autoSpaceDE w:val="0"/>
        <w:autoSpaceDN w:val="0"/>
        <w:adjustRightInd w:val="0"/>
        <w:spacing w:line="260" w:lineRule="atLeast"/>
        <w:jc w:val="both"/>
        <w:rPr>
          <w:rFonts w:ascii="Tahoma" w:hAnsi="Tahoma" w:cs="Tahoma"/>
          <w:color w:val="000000"/>
          <w:sz w:val="20"/>
          <w:szCs w:val="20"/>
        </w:rPr>
      </w:pPr>
      <w:r w:rsidRPr="00DB54C8">
        <w:rPr>
          <w:rFonts w:ascii="Tahoma" w:hAnsi="Tahoma" w:cs="Tahoma"/>
          <w:sz w:val="20"/>
          <w:szCs w:val="20"/>
        </w:rPr>
        <w:t>investigations</w:t>
      </w:r>
      <w:r w:rsidRPr="00161007">
        <w:rPr>
          <w:rFonts w:ascii="Tahoma" w:hAnsi="Tahoma" w:cs="Tahoma"/>
          <w:sz w:val="20"/>
          <w:szCs w:val="20"/>
        </w:rPr>
        <w:t>.</w:t>
      </w:r>
    </w:p>
    <w:p w:rsidR="00161007" w:rsidRPr="00161007" w:rsidRDefault="00161007" w:rsidP="00161007">
      <w:pPr>
        <w:autoSpaceDE w:val="0"/>
        <w:autoSpaceDN w:val="0"/>
        <w:adjustRightInd w:val="0"/>
        <w:spacing w:line="260" w:lineRule="atLeast"/>
        <w:jc w:val="center"/>
        <w:rPr>
          <w:rFonts w:ascii="Tahoma" w:hAnsi="Tahoma" w:cs="Tahoma"/>
          <w:color w:val="000000"/>
          <w:sz w:val="20"/>
          <w:szCs w:val="20"/>
        </w:rPr>
      </w:pP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color w:val="000000"/>
          <w:sz w:val="22"/>
          <w:szCs w:val="22"/>
        </w:rPr>
        <w:t>Formal Inquiries</w:t>
      </w:r>
    </w:p>
    <w:p w:rsidR="00161007" w:rsidRPr="00161007" w:rsidRDefault="00161007" w:rsidP="00161007">
      <w:pPr>
        <w:autoSpaceDE w:val="0"/>
        <w:autoSpaceDN w:val="0"/>
        <w:adjustRightInd w:val="0"/>
        <w:jc w:val="center"/>
        <w:rPr>
          <w:rFonts w:ascii="Tahoma" w:hAnsi="Tahoma" w:cs="Tahoma"/>
          <w:b/>
          <w:bCs/>
          <w:sz w:val="22"/>
          <w:szCs w:val="22"/>
        </w:rPr>
      </w:pPr>
    </w:p>
    <w:p w:rsidR="00161007" w:rsidRPr="00DB54C8" w:rsidRDefault="00161007" w:rsidP="001E00D6">
      <w:pPr>
        <w:autoSpaceDE w:val="0"/>
        <w:autoSpaceDN w:val="0"/>
        <w:adjustRightInd w:val="0"/>
        <w:spacing w:line="260" w:lineRule="atLeast"/>
        <w:jc w:val="both"/>
        <w:rPr>
          <w:rFonts w:ascii="Tahoma" w:hAnsi="Tahoma" w:cs="Tahoma"/>
          <w:sz w:val="20"/>
          <w:szCs w:val="20"/>
        </w:rPr>
      </w:pPr>
      <w:r w:rsidRPr="00161007">
        <w:rPr>
          <w:rFonts w:ascii="Tahoma" w:hAnsi="Tahoma" w:cs="Tahoma"/>
          <w:sz w:val="20"/>
          <w:szCs w:val="20"/>
        </w:rPr>
        <w:t xml:space="preserve">The </w:t>
      </w:r>
      <w:r w:rsidRPr="00DB54C8">
        <w:rPr>
          <w:rFonts w:ascii="Tahoma" w:hAnsi="Tahoma" w:cs="Tahoma"/>
          <w:sz w:val="20"/>
          <w:szCs w:val="20"/>
        </w:rPr>
        <w:t xml:space="preserve">Commission authorized a total of </w:t>
      </w:r>
      <w:r w:rsidR="00254AD3" w:rsidRPr="00DB54C8">
        <w:rPr>
          <w:rFonts w:ascii="Tahoma" w:hAnsi="Tahoma" w:cs="Tahoma"/>
          <w:sz w:val="20"/>
          <w:szCs w:val="20"/>
        </w:rPr>
        <w:t>3</w:t>
      </w:r>
      <w:r w:rsidR="003545AE" w:rsidRPr="00DB54C8">
        <w:rPr>
          <w:rFonts w:ascii="Tahoma" w:hAnsi="Tahoma" w:cs="Tahoma"/>
          <w:sz w:val="20"/>
          <w:szCs w:val="20"/>
        </w:rPr>
        <w:t>9</w:t>
      </w:r>
      <w:r w:rsidRPr="00DB54C8">
        <w:rPr>
          <w:rFonts w:ascii="Tahoma" w:hAnsi="Tahoma" w:cs="Tahoma"/>
          <w:sz w:val="20"/>
          <w:szCs w:val="20"/>
        </w:rPr>
        <w:t xml:space="preserve"> formal inquiries in </w:t>
      </w:r>
      <w:r w:rsidR="00E06D02" w:rsidRPr="00DB54C8">
        <w:rPr>
          <w:rFonts w:ascii="Tahoma" w:hAnsi="Tahoma" w:cs="Tahoma"/>
          <w:sz w:val="20"/>
          <w:szCs w:val="20"/>
        </w:rPr>
        <w:t>FY 2012</w:t>
      </w:r>
      <w:r w:rsidRPr="00DB54C8">
        <w:rPr>
          <w:rFonts w:ascii="Tahoma" w:hAnsi="Tahoma" w:cs="Tahoma"/>
          <w:sz w:val="20"/>
          <w:szCs w:val="20"/>
        </w:rPr>
        <w:t xml:space="preserve"> regarding alleged violations of the conflict of interest law.  </w:t>
      </w:r>
      <w:r w:rsidR="008870A5" w:rsidRPr="00DB54C8">
        <w:rPr>
          <w:rFonts w:ascii="Tahoma" w:hAnsi="Tahoma" w:cs="Tahoma"/>
          <w:sz w:val="20"/>
          <w:szCs w:val="20"/>
        </w:rPr>
        <w:t>Thirty</w:t>
      </w:r>
      <w:r w:rsidR="00C643F1" w:rsidRPr="00DB54C8">
        <w:rPr>
          <w:rFonts w:ascii="Tahoma" w:hAnsi="Tahoma" w:cs="Tahoma"/>
          <w:sz w:val="20"/>
          <w:szCs w:val="20"/>
        </w:rPr>
        <w:t>-four</w:t>
      </w:r>
      <w:r w:rsidRPr="00DB54C8">
        <w:rPr>
          <w:rFonts w:ascii="Tahoma" w:hAnsi="Tahoma" w:cs="Tahoma"/>
          <w:sz w:val="20"/>
          <w:szCs w:val="20"/>
        </w:rPr>
        <w:t xml:space="preserve"> subjects of formal inquiries were municipal officials or employees; </w:t>
      </w:r>
      <w:r w:rsidR="00C643F1" w:rsidRPr="00DB54C8">
        <w:rPr>
          <w:rFonts w:ascii="Tahoma" w:hAnsi="Tahoma" w:cs="Tahoma"/>
          <w:sz w:val="20"/>
          <w:szCs w:val="20"/>
        </w:rPr>
        <w:t>25</w:t>
      </w:r>
      <w:r w:rsidRPr="00DB54C8">
        <w:rPr>
          <w:rFonts w:ascii="Tahoma" w:hAnsi="Tahoma" w:cs="Tahoma"/>
          <w:sz w:val="20"/>
          <w:szCs w:val="20"/>
        </w:rPr>
        <w:t xml:space="preserve"> were state officials or employees; and </w:t>
      </w:r>
      <w:r w:rsidR="00C643F1" w:rsidRPr="00DB54C8">
        <w:rPr>
          <w:rFonts w:ascii="Tahoma" w:hAnsi="Tahoma" w:cs="Tahoma"/>
          <w:sz w:val="20"/>
          <w:szCs w:val="20"/>
        </w:rPr>
        <w:t>4 were</w:t>
      </w:r>
      <w:r w:rsidRPr="00DB54C8">
        <w:rPr>
          <w:rFonts w:ascii="Tahoma" w:hAnsi="Tahoma" w:cs="Tahoma"/>
          <w:sz w:val="20"/>
          <w:szCs w:val="20"/>
        </w:rPr>
        <w:t xml:space="preserve"> private citizen</w:t>
      </w:r>
      <w:r w:rsidR="00C643F1" w:rsidRPr="00DB54C8">
        <w:rPr>
          <w:rFonts w:ascii="Tahoma" w:hAnsi="Tahoma" w:cs="Tahoma"/>
          <w:sz w:val="20"/>
          <w:szCs w:val="20"/>
        </w:rPr>
        <w:t>s</w:t>
      </w:r>
      <w:r w:rsidRPr="00DB54C8">
        <w:rPr>
          <w:rFonts w:ascii="Tahoma" w:hAnsi="Tahoma" w:cs="Tahoma"/>
          <w:sz w:val="20"/>
          <w:szCs w:val="20"/>
        </w:rPr>
        <w:t xml:space="preserve">.  During </w:t>
      </w:r>
      <w:r w:rsidR="00E06D02" w:rsidRPr="00DB54C8">
        <w:rPr>
          <w:rFonts w:ascii="Tahoma" w:hAnsi="Tahoma" w:cs="Tahoma"/>
          <w:sz w:val="20"/>
          <w:szCs w:val="20"/>
        </w:rPr>
        <w:t>FY 2012</w:t>
      </w:r>
      <w:r w:rsidRPr="00DB54C8">
        <w:rPr>
          <w:rFonts w:ascii="Tahoma" w:hAnsi="Tahoma" w:cs="Tahoma"/>
          <w:sz w:val="20"/>
          <w:szCs w:val="20"/>
        </w:rPr>
        <w:t xml:space="preserve">, Enforcement Division staff completed </w:t>
      </w:r>
      <w:r w:rsidR="00254AD3" w:rsidRPr="00DB54C8">
        <w:rPr>
          <w:rFonts w:ascii="Tahoma" w:hAnsi="Tahoma" w:cs="Tahoma"/>
          <w:sz w:val="20"/>
          <w:szCs w:val="20"/>
        </w:rPr>
        <w:t>47</w:t>
      </w:r>
      <w:r w:rsidRPr="00DB54C8">
        <w:rPr>
          <w:rFonts w:ascii="Tahoma" w:hAnsi="Tahoma" w:cs="Tahoma"/>
          <w:sz w:val="20"/>
          <w:szCs w:val="20"/>
        </w:rPr>
        <w:t xml:space="preserve"> formal inquiries into alleged violations of the conflict of interest law</w:t>
      </w:r>
      <w:r w:rsidR="00361083" w:rsidRPr="00DB54C8">
        <w:rPr>
          <w:rFonts w:ascii="Tahoma" w:hAnsi="Tahoma" w:cs="Tahoma"/>
          <w:sz w:val="20"/>
          <w:szCs w:val="20"/>
        </w:rPr>
        <w:t xml:space="preserve"> that were either initiated in </w:t>
      </w:r>
      <w:r w:rsidR="00E06D02" w:rsidRPr="00DB54C8">
        <w:rPr>
          <w:rFonts w:ascii="Tahoma" w:hAnsi="Tahoma" w:cs="Tahoma"/>
          <w:sz w:val="20"/>
          <w:szCs w:val="20"/>
        </w:rPr>
        <w:t>FY 2012</w:t>
      </w:r>
      <w:r w:rsidR="00361083" w:rsidRPr="00DB54C8">
        <w:rPr>
          <w:rFonts w:ascii="Tahoma" w:hAnsi="Tahoma" w:cs="Tahoma"/>
          <w:sz w:val="20"/>
          <w:szCs w:val="20"/>
        </w:rPr>
        <w:t xml:space="preserve"> or carried over from FY 201</w:t>
      </w:r>
      <w:r w:rsidR="00254AD3" w:rsidRPr="00DB54C8">
        <w:rPr>
          <w:rFonts w:ascii="Tahoma" w:hAnsi="Tahoma" w:cs="Tahoma"/>
          <w:sz w:val="20"/>
          <w:szCs w:val="20"/>
        </w:rPr>
        <w:t>1</w:t>
      </w:r>
      <w:r w:rsidRPr="00DB54C8">
        <w:rPr>
          <w:rFonts w:ascii="Tahoma" w:hAnsi="Tahoma" w:cs="Tahoma"/>
          <w:sz w:val="20"/>
          <w:szCs w:val="20"/>
        </w:rPr>
        <w:t>.</w:t>
      </w:r>
    </w:p>
    <w:p w:rsidR="00161007" w:rsidRPr="00DB54C8" w:rsidRDefault="00161007" w:rsidP="001E00D6">
      <w:pPr>
        <w:autoSpaceDE w:val="0"/>
        <w:autoSpaceDN w:val="0"/>
        <w:adjustRightInd w:val="0"/>
        <w:spacing w:line="260" w:lineRule="atLeast"/>
        <w:jc w:val="both"/>
        <w:rPr>
          <w:rFonts w:ascii="Tahoma" w:hAnsi="Tahoma" w:cs="Tahoma"/>
          <w:sz w:val="20"/>
          <w:szCs w:val="20"/>
        </w:rPr>
      </w:pPr>
    </w:p>
    <w:p w:rsidR="003376D7" w:rsidRDefault="00FB1F7B" w:rsidP="001E00D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 xml:space="preserve">Of the </w:t>
      </w:r>
      <w:r w:rsidR="00254AD3" w:rsidRPr="00DB54C8">
        <w:rPr>
          <w:rFonts w:ascii="Tahoma" w:hAnsi="Tahoma" w:cs="Tahoma"/>
          <w:sz w:val="20"/>
          <w:szCs w:val="20"/>
        </w:rPr>
        <w:t>47</w:t>
      </w:r>
      <w:r w:rsidR="003C002B" w:rsidRPr="00DB54C8">
        <w:rPr>
          <w:rFonts w:ascii="Tahoma" w:hAnsi="Tahoma" w:cs="Tahoma"/>
          <w:sz w:val="20"/>
          <w:szCs w:val="20"/>
        </w:rPr>
        <w:t xml:space="preserve"> </w:t>
      </w:r>
      <w:r w:rsidRPr="00DB54C8">
        <w:rPr>
          <w:rFonts w:ascii="Tahoma" w:hAnsi="Tahoma" w:cs="Tahoma"/>
          <w:sz w:val="20"/>
          <w:szCs w:val="20"/>
        </w:rPr>
        <w:t xml:space="preserve">formal inquiries completed </w:t>
      </w:r>
      <w:r w:rsidR="00C12ADB" w:rsidRPr="00DB54C8">
        <w:rPr>
          <w:rFonts w:ascii="Tahoma" w:hAnsi="Tahoma" w:cs="Tahoma"/>
          <w:sz w:val="20"/>
          <w:szCs w:val="20"/>
        </w:rPr>
        <w:t xml:space="preserve">in </w:t>
      </w:r>
      <w:r w:rsidR="00E06D02" w:rsidRPr="00DB54C8">
        <w:rPr>
          <w:rFonts w:ascii="Tahoma" w:hAnsi="Tahoma" w:cs="Tahoma"/>
          <w:sz w:val="20"/>
          <w:szCs w:val="20"/>
        </w:rPr>
        <w:t>FY 2012</w:t>
      </w:r>
      <w:r w:rsidR="00C12ADB" w:rsidRPr="00DB54C8">
        <w:rPr>
          <w:rFonts w:ascii="Tahoma" w:hAnsi="Tahoma" w:cs="Tahoma"/>
          <w:sz w:val="20"/>
          <w:szCs w:val="20"/>
        </w:rPr>
        <w:t>, in 1</w:t>
      </w:r>
      <w:r w:rsidR="00C643F1" w:rsidRPr="00DB54C8">
        <w:rPr>
          <w:rFonts w:ascii="Tahoma" w:hAnsi="Tahoma" w:cs="Tahoma"/>
          <w:sz w:val="20"/>
          <w:szCs w:val="20"/>
        </w:rPr>
        <w:t>9</w:t>
      </w:r>
      <w:r w:rsidR="00C12ADB" w:rsidRPr="00DB54C8">
        <w:rPr>
          <w:rFonts w:ascii="Tahoma" w:hAnsi="Tahoma" w:cs="Tahoma"/>
          <w:sz w:val="20"/>
          <w:szCs w:val="20"/>
        </w:rPr>
        <w:t xml:space="preserve"> cases </w:t>
      </w:r>
      <w:r w:rsidR="00161007" w:rsidRPr="00DB54C8">
        <w:rPr>
          <w:rFonts w:ascii="Tahoma" w:hAnsi="Tahoma" w:cs="Tahoma"/>
          <w:sz w:val="20"/>
          <w:szCs w:val="20"/>
        </w:rPr>
        <w:t xml:space="preserve">the Commission found reasonable cause to believe that a violation of the </w:t>
      </w:r>
      <w:r w:rsidR="00C12ADB" w:rsidRPr="00DB54C8">
        <w:rPr>
          <w:rFonts w:ascii="Tahoma" w:hAnsi="Tahoma" w:cs="Tahoma"/>
          <w:sz w:val="20"/>
          <w:szCs w:val="20"/>
        </w:rPr>
        <w:t xml:space="preserve">conflict of interest </w:t>
      </w:r>
      <w:r w:rsidR="00161007" w:rsidRPr="00DB54C8">
        <w:rPr>
          <w:rFonts w:ascii="Tahoma" w:hAnsi="Tahoma" w:cs="Tahoma"/>
          <w:sz w:val="20"/>
          <w:szCs w:val="20"/>
        </w:rPr>
        <w:t xml:space="preserve">law had occurred and authorized adjudicatory proceedings.  </w:t>
      </w:r>
      <w:r w:rsidR="00C643F1" w:rsidRPr="00DB54C8">
        <w:rPr>
          <w:rFonts w:ascii="Tahoma" w:hAnsi="Tahoma" w:cs="Tahoma"/>
          <w:sz w:val="20"/>
          <w:szCs w:val="20"/>
        </w:rPr>
        <w:t>Eleven</w:t>
      </w:r>
      <w:r w:rsidR="00C12ADB" w:rsidRPr="00DB54C8">
        <w:rPr>
          <w:rFonts w:ascii="Tahoma" w:hAnsi="Tahoma" w:cs="Tahoma"/>
          <w:sz w:val="20"/>
          <w:szCs w:val="20"/>
        </w:rPr>
        <w:t xml:space="preserve"> of those </w:t>
      </w:r>
      <w:r w:rsidR="00161007" w:rsidRPr="00DB54C8">
        <w:rPr>
          <w:rFonts w:ascii="Tahoma" w:hAnsi="Tahoma" w:cs="Tahoma"/>
          <w:sz w:val="20"/>
          <w:szCs w:val="20"/>
        </w:rPr>
        <w:t xml:space="preserve">cases were later resolved </w:t>
      </w:r>
      <w:r w:rsidR="00C12ADB" w:rsidRPr="00DB54C8">
        <w:rPr>
          <w:rFonts w:ascii="Tahoma" w:hAnsi="Tahoma" w:cs="Tahoma"/>
          <w:sz w:val="20"/>
          <w:szCs w:val="20"/>
        </w:rPr>
        <w:t xml:space="preserve">with </w:t>
      </w:r>
      <w:r w:rsidR="00161007" w:rsidRPr="00DB54C8">
        <w:rPr>
          <w:rFonts w:ascii="Tahoma" w:hAnsi="Tahoma" w:cs="Tahoma"/>
          <w:sz w:val="20"/>
          <w:szCs w:val="20"/>
        </w:rPr>
        <w:t>Disposition Agreements</w:t>
      </w:r>
      <w:r w:rsidR="004A4279" w:rsidRPr="00DB54C8">
        <w:rPr>
          <w:rFonts w:ascii="Tahoma" w:hAnsi="Tahoma" w:cs="Tahoma"/>
          <w:sz w:val="20"/>
          <w:szCs w:val="20"/>
        </w:rPr>
        <w:t>, negotiated settlement agreements in which the subject admits to having violated the conflict of interest or</w:t>
      </w:r>
      <w:r w:rsidR="004A4279">
        <w:rPr>
          <w:rFonts w:ascii="Tahoma" w:hAnsi="Tahoma" w:cs="Tahoma"/>
          <w:sz w:val="20"/>
          <w:szCs w:val="20"/>
        </w:rPr>
        <w:t xml:space="preserve"> financial disclosure law and agrees to pay a civil penalty.</w:t>
      </w:r>
      <w:r w:rsidR="00C12ADB">
        <w:rPr>
          <w:rFonts w:ascii="Tahoma" w:hAnsi="Tahoma" w:cs="Tahoma"/>
          <w:sz w:val="20"/>
          <w:szCs w:val="20"/>
        </w:rPr>
        <w:t xml:space="preserve"> </w:t>
      </w: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3376D7" w:rsidRDefault="003376D7" w:rsidP="001E00D6">
      <w:pPr>
        <w:autoSpaceDE w:val="0"/>
        <w:autoSpaceDN w:val="0"/>
        <w:adjustRightInd w:val="0"/>
        <w:spacing w:line="260" w:lineRule="atLeast"/>
        <w:jc w:val="both"/>
        <w:rPr>
          <w:rFonts w:ascii="Tahoma" w:hAnsi="Tahoma" w:cs="Tahoma"/>
          <w:sz w:val="20"/>
          <w:szCs w:val="20"/>
        </w:rPr>
      </w:pPr>
    </w:p>
    <w:p w:rsidR="00593DED" w:rsidRDefault="00593DED" w:rsidP="003376D7">
      <w:pPr>
        <w:jc w:val="center"/>
        <w:rPr>
          <w:rFonts w:ascii="Tahoma" w:hAnsi="Tahoma" w:cs="Tahoma"/>
          <w:b/>
          <w:bCs/>
          <w:color w:val="000000"/>
        </w:rPr>
      </w:pPr>
    </w:p>
    <w:p w:rsidR="003376D7" w:rsidRDefault="003376D7" w:rsidP="003376D7">
      <w:pPr>
        <w:jc w:val="center"/>
        <w:rPr>
          <w:rFonts w:ascii="Tahoma" w:hAnsi="Tahoma" w:cs="Tahoma"/>
          <w:b/>
          <w:bCs/>
          <w:color w:val="000000"/>
        </w:rPr>
      </w:pPr>
      <w:r>
        <w:rPr>
          <w:rFonts w:ascii="Tahoma" w:hAnsi="Tahoma" w:cs="Tahoma"/>
          <w:b/>
          <w:bCs/>
          <w:color w:val="000000"/>
        </w:rPr>
        <w:t>ENFORCEMENT DIVISION</w:t>
      </w:r>
    </w:p>
    <w:p w:rsidR="002A435A" w:rsidRDefault="002A435A" w:rsidP="001E00D6">
      <w:pPr>
        <w:autoSpaceDE w:val="0"/>
        <w:autoSpaceDN w:val="0"/>
        <w:adjustRightInd w:val="0"/>
        <w:spacing w:line="260" w:lineRule="atLeast"/>
        <w:jc w:val="both"/>
        <w:rPr>
          <w:rFonts w:ascii="Tahoma" w:hAnsi="Tahoma" w:cs="Tahoma"/>
          <w:sz w:val="20"/>
          <w:szCs w:val="20"/>
        </w:rPr>
      </w:pPr>
    </w:p>
    <w:p w:rsidR="00161007" w:rsidRPr="00DB54C8" w:rsidRDefault="008E075E" w:rsidP="001E00D6">
      <w:pPr>
        <w:autoSpaceDE w:val="0"/>
        <w:autoSpaceDN w:val="0"/>
        <w:adjustRightInd w:val="0"/>
        <w:spacing w:line="260" w:lineRule="atLeast"/>
        <w:jc w:val="both"/>
        <w:rPr>
          <w:rFonts w:ascii="Tahoma" w:hAnsi="Tahoma" w:cs="Tahoma"/>
          <w:sz w:val="20"/>
          <w:szCs w:val="20"/>
        </w:rPr>
      </w:pPr>
      <w:r w:rsidRPr="00DB54C8">
        <w:rPr>
          <w:rFonts w:ascii="Tahoma" w:hAnsi="Tahoma" w:cs="Tahoma"/>
          <w:sz w:val="20"/>
          <w:szCs w:val="20"/>
        </w:rPr>
        <w:t>In 1</w:t>
      </w:r>
      <w:r w:rsidR="00C643F1" w:rsidRPr="00DB54C8">
        <w:rPr>
          <w:rFonts w:ascii="Tahoma" w:hAnsi="Tahoma" w:cs="Tahoma"/>
          <w:sz w:val="20"/>
          <w:szCs w:val="20"/>
        </w:rPr>
        <w:t>3</w:t>
      </w:r>
      <w:r w:rsidRPr="00DB54C8">
        <w:rPr>
          <w:rFonts w:ascii="Tahoma" w:hAnsi="Tahoma" w:cs="Tahoma"/>
          <w:sz w:val="20"/>
          <w:szCs w:val="20"/>
        </w:rPr>
        <w:t xml:space="preserve"> </w:t>
      </w:r>
      <w:r w:rsidR="003C002B" w:rsidRPr="00DB54C8">
        <w:rPr>
          <w:rFonts w:ascii="Tahoma" w:hAnsi="Tahoma" w:cs="Tahoma"/>
          <w:sz w:val="20"/>
          <w:szCs w:val="20"/>
        </w:rPr>
        <w:t>of the formal inquir</w:t>
      </w:r>
      <w:r w:rsidR="00383489" w:rsidRPr="00DB54C8">
        <w:rPr>
          <w:rFonts w:ascii="Tahoma" w:hAnsi="Tahoma" w:cs="Tahoma"/>
          <w:sz w:val="20"/>
          <w:szCs w:val="20"/>
        </w:rPr>
        <w:t>i</w:t>
      </w:r>
      <w:r w:rsidR="003C002B" w:rsidRPr="00DB54C8">
        <w:rPr>
          <w:rFonts w:ascii="Tahoma" w:hAnsi="Tahoma" w:cs="Tahoma"/>
          <w:sz w:val="20"/>
          <w:szCs w:val="20"/>
        </w:rPr>
        <w:t xml:space="preserve">es completed in </w:t>
      </w:r>
      <w:r w:rsidR="00E06D02" w:rsidRPr="00DB54C8">
        <w:rPr>
          <w:rFonts w:ascii="Tahoma" w:hAnsi="Tahoma" w:cs="Tahoma"/>
          <w:sz w:val="20"/>
          <w:szCs w:val="20"/>
        </w:rPr>
        <w:t>FY 2012</w:t>
      </w:r>
      <w:r w:rsidR="00CC2A86" w:rsidRPr="00DB54C8">
        <w:rPr>
          <w:rFonts w:ascii="Tahoma" w:hAnsi="Tahoma" w:cs="Tahoma"/>
          <w:sz w:val="20"/>
          <w:szCs w:val="20"/>
        </w:rPr>
        <w:t>,</w:t>
      </w:r>
      <w:r w:rsidRPr="00DB54C8">
        <w:rPr>
          <w:rFonts w:ascii="Tahoma" w:hAnsi="Tahoma" w:cs="Tahoma"/>
          <w:sz w:val="20"/>
          <w:szCs w:val="20"/>
        </w:rPr>
        <w:t xml:space="preserve"> the Commission issued 1</w:t>
      </w:r>
      <w:r w:rsidR="00C643F1" w:rsidRPr="00DB54C8">
        <w:rPr>
          <w:rFonts w:ascii="Tahoma" w:hAnsi="Tahoma" w:cs="Tahoma"/>
          <w:sz w:val="20"/>
          <w:szCs w:val="20"/>
        </w:rPr>
        <w:t>5</w:t>
      </w:r>
      <w:r w:rsidRPr="00DB54C8">
        <w:rPr>
          <w:rFonts w:ascii="Tahoma" w:hAnsi="Tahoma" w:cs="Tahoma"/>
          <w:sz w:val="20"/>
          <w:szCs w:val="20"/>
        </w:rPr>
        <w:t xml:space="preserve"> confidential compliance letters, advising subjects of their violations and explaining the consequences of future</w:t>
      </w:r>
      <w:r w:rsidR="004A4279" w:rsidRPr="00DB54C8">
        <w:rPr>
          <w:rFonts w:ascii="Tahoma" w:hAnsi="Tahoma" w:cs="Tahoma"/>
          <w:sz w:val="20"/>
          <w:szCs w:val="20"/>
        </w:rPr>
        <w:t xml:space="preserve"> </w:t>
      </w:r>
      <w:r w:rsidR="00161007" w:rsidRPr="00DB54C8">
        <w:rPr>
          <w:rFonts w:ascii="Tahoma" w:hAnsi="Tahoma" w:cs="Tahoma"/>
          <w:sz w:val="20"/>
          <w:szCs w:val="20"/>
        </w:rPr>
        <w:t xml:space="preserve">misconduct.  </w:t>
      </w:r>
      <w:r w:rsidR="00C643F1" w:rsidRPr="00DB54C8">
        <w:rPr>
          <w:rFonts w:ascii="Tahoma" w:hAnsi="Tahoma" w:cs="Tahoma"/>
          <w:sz w:val="20"/>
          <w:szCs w:val="20"/>
        </w:rPr>
        <w:t>Ten</w:t>
      </w:r>
      <w:r w:rsidR="00161007" w:rsidRPr="00DB54C8">
        <w:rPr>
          <w:rFonts w:ascii="Tahoma" w:hAnsi="Tahoma" w:cs="Tahoma"/>
          <w:sz w:val="20"/>
          <w:szCs w:val="20"/>
        </w:rPr>
        <w:t xml:space="preserve"> cases were terminated.  </w:t>
      </w:r>
      <w:r w:rsidR="00C643F1" w:rsidRPr="00DB54C8">
        <w:rPr>
          <w:rFonts w:ascii="Tahoma" w:hAnsi="Tahoma" w:cs="Tahoma"/>
          <w:sz w:val="20"/>
          <w:szCs w:val="20"/>
        </w:rPr>
        <w:t>Nineteen</w:t>
      </w:r>
      <w:r w:rsidR="00161007" w:rsidRPr="00DB54C8">
        <w:rPr>
          <w:rFonts w:ascii="Tahoma" w:hAnsi="Tahoma" w:cs="Tahoma"/>
          <w:sz w:val="20"/>
          <w:szCs w:val="20"/>
        </w:rPr>
        <w:t xml:space="preserve"> formal inquiries were carried over into the new fiscal year.</w:t>
      </w:r>
      <w:r w:rsidR="00E27989" w:rsidRPr="00DB54C8">
        <w:rPr>
          <w:rFonts w:ascii="Tahoma" w:hAnsi="Tahoma" w:cs="Tahoma"/>
          <w:sz w:val="20"/>
          <w:szCs w:val="20"/>
        </w:rPr>
        <w:t xml:space="preserve">  Six </w:t>
      </w:r>
      <w:r w:rsidR="006B5F3A" w:rsidRPr="00DB54C8">
        <w:rPr>
          <w:rFonts w:ascii="Tahoma" w:hAnsi="Tahoma" w:cs="Tahoma"/>
          <w:sz w:val="20"/>
          <w:szCs w:val="20"/>
        </w:rPr>
        <w:t>O</w:t>
      </w:r>
      <w:r w:rsidR="00E27989" w:rsidRPr="00DB54C8">
        <w:rPr>
          <w:rFonts w:ascii="Tahoma" w:hAnsi="Tahoma" w:cs="Tahoma"/>
          <w:sz w:val="20"/>
          <w:szCs w:val="20"/>
        </w:rPr>
        <w:t xml:space="preserve">rders to </w:t>
      </w:r>
      <w:r w:rsidR="004A4279" w:rsidRPr="00DB54C8">
        <w:rPr>
          <w:rFonts w:ascii="Tahoma" w:hAnsi="Tahoma" w:cs="Tahoma"/>
          <w:sz w:val="20"/>
          <w:szCs w:val="20"/>
        </w:rPr>
        <w:t>S</w:t>
      </w:r>
      <w:r w:rsidR="00E27989" w:rsidRPr="00DB54C8">
        <w:rPr>
          <w:rFonts w:ascii="Tahoma" w:hAnsi="Tahoma" w:cs="Tahoma"/>
          <w:sz w:val="20"/>
          <w:szCs w:val="20"/>
        </w:rPr>
        <w:t xml:space="preserve">how </w:t>
      </w:r>
      <w:r w:rsidR="004A4279" w:rsidRPr="00DB54C8">
        <w:rPr>
          <w:rFonts w:ascii="Tahoma" w:hAnsi="Tahoma" w:cs="Tahoma"/>
          <w:sz w:val="20"/>
          <w:szCs w:val="20"/>
        </w:rPr>
        <w:t>C</w:t>
      </w:r>
      <w:r w:rsidR="00E27989" w:rsidRPr="00DB54C8">
        <w:rPr>
          <w:rFonts w:ascii="Tahoma" w:hAnsi="Tahoma" w:cs="Tahoma"/>
          <w:sz w:val="20"/>
          <w:szCs w:val="20"/>
        </w:rPr>
        <w:t xml:space="preserve">ause were issued formally charging </w:t>
      </w:r>
      <w:r w:rsidR="008F2286" w:rsidRPr="00DB54C8">
        <w:rPr>
          <w:rFonts w:ascii="Tahoma" w:hAnsi="Tahoma" w:cs="Tahoma"/>
          <w:sz w:val="20"/>
          <w:szCs w:val="20"/>
        </w:rPr>
        <w:t>two</w:t>
      </w:r>
      <w:r w:rsidR="00E27989" w:rsidRPr="00DB54C8">
        <w:rPr>
          <w:rFonts w:ascii="Tahoma" w:hAnsi="Tahoma" w:cs="Tahoma"/>
          <w:sz w:val="20"/>
          <w:szCs w:val="20"/>
        </w:rPr>
        <w:t xml:space="preserve"> state employee</w:t>
      </w:r>
      <w:r w:rsidR="008F2286" w:rsidRPr="00DB54C8">
        <w:rPr>
          <w:rFonts w:ascii="Tahoma" w:hAnsi="Tahoma" w:cs="Tahoma"/>
          <w:sz w:val="20"/>
          <w:szCs w:val="20"/>
        </w:rPr>
        <w:t>s</w:t>
      </w:r>
      <w:r w:rsidR="00E27989" w:rsidRPr="00DB54C8">
        <w:rPr>
          <w:rFonts w:ascii="Tahoma" w:hAnsi="Tahoma" w:cs="Tahoma"/>
          <w:sz w:val="20"/>
          <w:szCs w:val="20"/>
        </w:rPr>
        <w:t xml:space="preserve"> and </w:t>
      </w:r>
      <w:r w:rsidR="008F2286" w:rsidRPr="00DB54C8">
        <w:rPr>
          <w:rFonts w:ascii="Tahoma" w:hAnsi="Tahoma" w:cs="Tahoma"/>
          <w:sz w:val="20"/>
          <w:szCs w:val="20"/>
        </w:rPr>
        <w:t>4</w:t>
      </w:r>
      <w:r w:rsidR="00E27989" w:rsidRPr="00DB54C8">
        <w:rPr>
          <w:rFonts w:ascii="Tahoma" w:hAnsi="Tahoma" w:cs="Tahoma"/>
          <w:sz w:val="20"/>
          <w:szCs w:val="20"/>
        </w:rPr>
        <w:t xml:space="preserve"> municipal employees with conflict of interest law violations.</w:t>
      </w:r>
    </w:p>
    <w:p w:rsidR="00E27989" w:rsidRPr="00DB54C8" w:rsidRDefault="00E27989" w:rsidP="001E00D6">
      <w:pPr>
        <w:autoSpaceDE w:val="0"/>
        <w:autoSpaceDN w:val="0"/>
        <w:adjustRightInd w:val="0"/>
        <w:spacing w:line="260" w:lineRule="atLeast"/>
        <w:jc w:val="both"/>
        <w:rPr>
          <w:rFonts w:ascii="Tahoma" w:hAnsi="Tahoma" w:cs="Tahoma"/>
          <w:sz w:val="20"/>
          <w:szCs w:val="20"/>
        </w:rPr>
      </w:pPr>
    </w:p>
    <w:p w:rsidR="00CE02FC" w:rsidRPr="00DB54C8" w:rsidRDefault="00161007" w:rsidP="00C12ADB">
      <w:pPr>
        <w:autoSpaceDE w:val="0"/>
        <w:autoSpaceDN w:val="0"/>
        <w:adjustRightInd w:val="0"/>
        <w:spacing w:line="260" w:lineRule="atLeast"/>
        <w:jc w:val="both"/>
        <w:rPr>
          <w:rFonts w:ascii="Tahoma" w:hAnsi="Tahoma" w:cs="Tahoma"/>
          <w:b/>
          <w:bCs/>
          <w:sz w:val="22"/>
          <w:szCs w:val="22"/>
        </w:rPr>
      </w:pPr>
      <w:r w:rsidRPr="00DB54C8">
        <w:rPr>
          <w:rFonts w:ascii="Tahoma" w:hAnsi="Tahoma" w:cs="Tahoma"/>
          <w:sz w:val="20"/>
          <w:szCs w:val="20"/>
        </w:rPr>
        <w:t xml:space="preserve">At the end of </w:t>
      </w:r>
      <w:r w:rsidR="00E06D02" w:rsidRPr="00DB54C8">
        <w:rPr>
          <w:rFonts w:ascii="Tahoma" w:hAnsi="Tahoma" w:cs="Tahoma"/>
          <w:sz w:val="20"/>
          <w:szCs w:val="20"/>
        </w:rPr>
        <w:t>FY 2012</w:t>
      </w:r>
      <w:r w:rsidRPr="00DB54C8">
        <w:rPr>
          <w:rFonts w:ascii="Tahoma" w:hAnsi="Tahoma" w:cs="Tahoma"/>
          <w:sz w:val="20"/>
          <w:szCs w:val="20"/>
        </w:rPr>
        <w:t xml:space="preserve">, the Commission had </w:t>
      </w:r>
      <w:r w:rsidR="00350E9A" w:rsidRPr="00DB54C8">
        <w:rPr>
          <w:rFonts w:ascii="Tahoma" w:hAnsi="Tahoma" w:cs="Tahoma"/>
          <w:sz w:val="20"/>
          <w:szCs w:val="20"/>
        </w:rPr>
        <w:t>6</w:t>
      </w:r>
      <w:r w:rsidRPr="00DB54C8">
        <w:rPr>
          <w:rFonts w:ascii="Tahoma" w:hAnsi="Tahoma" w:cs="Tahoma"/>
          <w:sz w:val="20"/>
          <w:szCs w:val="20"/>
        </w:rPr>
        <w:t xml:space="preserve"> public adjudicatory hearings pending.</w:t>
      </w:r>
    </w:p>
    <w:p w:rsidR="00CE02FC" w:rsidRDefault="00816E2D" w:rsidP="00161007">
      <w:pPr>
        <w:autoSpaceDE w:val="0"/>
        <w:autoSpaceDN w:val="0"/>
        <w:adjustRightInd w:val="0"/>
        <w:jc w:val="center"/>
        <w:rPr>
          <w:rFonts w:ascii="Tahoma" w:hAnsi="Tahoma" w:cs="Tahoma"/>
          <w:b/>
          <w:bCs/>
          <w:color w:val="000000"/>
          <w:sz w:val="22"/>
          <w:szCs w:val="22"/>
        </w:rPr>
      </w:pPr>
      <w:r>
        <w:rPr>
          <w:noProof/>
          <w:sz w:val="20"/>
          <w:szCs w:val="20"/>
        </w:rPr>
        <w:pict>
          <v:shape id="_x0000_s1059" type="#_x0000_t202" style="position:absolute;left:0;text-align:left;margin-left:-33pt;margin-top:10.05pt;width:135pt;height:263.25pt;z-index:-251655168" fillcolor="green" stroked="f" strokecolor="green">
            <v:textbox>
              <w:txbxContent>
                <w:p w:rsidR="00DB54C8" w:rsidRDefault="00DB54C8" w:rsidP="00A93D60">
                  <w:pPr>
                    <w:jc w:val="center"/>
                    <w:rPr>
                      <w:color w:val="FFFFFF"/>
                    </w:rPr>
                  </w:pPr>
                </w:p>
                <w:p w:rsidR="00DB54C8" w:rsidRPr="00EC7102" w:rsidRDefault="00DB54C8" w:rsidP="00A93D60">
                  <w:pPr>
                    <w:jc w:val="center"/>
                    <w:rPr>
                      <w:rFonts w:ascii="Tahoma" w:hAnsi="Tahoma" w:cs="Tahoma"/>
                      <w:color w:val="FFFFFF"/>
                    </w:rPr>
                  </w:pPr>
                  <w:r>
                    <w:rPr>
                      <w:rFonts w:ascii="Tahoma" w:hAnsi="Tahoma" w:cs="Tahoma"/>
                      <w:color w:val="FFFFFF"/>
                    </w:rPr>
                    <w:t>H I G H L I G H T S</w:t>
                  </w:r>
                </w:p>
                <w:p w:rsidR="00DB54C8" w:rsidRPr="00F132A0" w:rsidRDefault="00DB54C8"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Pr="00F132A0" w:rsidRDefault="00DB54C8" w:rsidP="00A93D60">
                  <w:pPr>
                    <w:rPr>
                      <w:color w:val="FFFFFF"/>
                      <w:u w:val="single"/>
                    </w:rPr>
                  </w:pPr>
                </w:p>
                <w:p w:rsidR="00DB54C8" w:rsidRPr="008D18DD" w:rsidRDefault="00DB54C8" w:rsidP="008D18DD">
                  <w:pPr>
                    <w:jc w:val="center"/>
                    <w:rPr>
                      <w:rFonts w:ascii="Tahoma" w:hAnsi="Tahoma" w:cs="Tahoma"/>
                      <w:color w:val="FFFFFF"/>
                      <w:sz w:val="20"/>
                      <w:szCs w:val="20"/>
                    </w:rPr>
                  </w:pPr>
                  <w:r>
                    <w:rPr>
                      <w:rFonts w:ascii="Tahoma" w:hAnsi="Tahoma" w:cs="Tahoma"/>
                      <w:color w:val="FFFFFF"/>
                      <w:sz w:val="20"/>
                      <w:szCs w:val="20"/>
                    </w:rPr>
                    <w:t>12 Disposition Agreements were approved by the Commission in FY 2012</w:t>
                  </w:r>
                </w:p>
                <w:p w:rsidR="00DB54C8" w:rsidRPr="00F132A0" w:rsidRDefault="00DB54C8" w:rsidP="00A93D60">
                  <w:pPr>
                    <w:rPr>
                      <w:color w:val="FFFFFF"/>
                    </w:rPr>
                  </w:pPr>
                  <w:r w:rsidRPr="00F132A0">
                    <w:rPr>
                      <w:color w:val="FFFFFF"/>
                    </w:rPr>
                    <w:tab/>
                  </w:r>
                  <w:r w:rsidRPr="00F132A0">
                    <w:rPr>
                      <w:color w:val="FFFFFF"/>
                      <w:u w:val="single"/>
                    </w:rPr>
                    <w:tab/>
                  </w:r>
                </w:p>
                <w:p w:rsidR="00DB54C8" w:rsidRPr="00F132A0" w:rsidRDefault="00DB54C8" w:rsidP="00A93D60">
                  <w:pPr>
                    <w:rPr>
                      <w:color w:val="FFFFFF"/>
                    </w:rPr>
                  </w:pPr>
                </w:p>
                <w:p w:rsidR="00DB54C8" w:rsidRPr="008D18DD" w:rsidRDefault="00DB54C8" w:rsidP="008D18DD">
                  <w:pPr>
                    <w:jc w:val="center"/>
                    <w:rPr>
                      <w:rFonts w:ascii="Tahoma" w:hAnsi="Tahoma" w:cs="Tahoma"/>
                      <w:color w:val="FFFFFF"/>
                      <w:sz w:val="20"/>
                      <w:szCs w:val="20"/>
                    </w:rPr>
                  </w:pPr>
                  <w:r>
                    <w:rPr>
                      <w:rFonts w:ascii="Tahoma" w:hAnsi="Tahoma" w:cs="Tahoma"/>
                      <w:color w:val="FFFFFF"/>
                      <w:sz w:val="20"/>
                      <w:szCs w:val="20"/>
                    </w:rPr>
                    <w:t>Average civil penalty assessed by the Commission in FY 2012 was more than $6,000</w:t>
                  </w:r>
                </w:p>
                <w:p w:rsidR="00DB54C8" w:rsidRPr="00F132A0" w:rsidRDefault="00DB54C8" w:rsidP="00A93D60">
                  <w:pPr>
                    <w:rPr>
                      <w:color w:val="FFFFFF"/>
                      <w:u w:val="single"/>
                    </w:rPr>
                  </w:pPr>
                  <w:r w:rsidRPr="00F132A0">
                    <w:rPr>
                      <w:color w:val="FFFFFF"/>
                    </w:rPr>
                    <w:tab/>
                  </w:r>
                  <w:r w:rsidRPr="00F132A0">
                    <w:rPr>
                      <w:color w:val="FFFFFF"/>
                      <w:u w:val="single"/>
                    </w:rPr>
                    <w:tab/>
                    <w:t xml:space="preserve">    </w:t>
                  </w:r>
                </w:p>
                <w:p w:rsidR="00DB54C8" w:rsidRDefault="00DB54C8" w:rsidP="00A93D60">
                  <w:pPr>
                    <w:rPr>
                      <w:color w:val="FFFFFF"/>
                      <w:u w:val="single"/>
                    </w:rPr>
                  </w:pPr>
                </w:p>
                <w:p w:rsidR="00DB54C8" w:rsidRDefault="00DB54C8" w:rsidP="002A435A">
                  <w:pPr>
                    <w:jc w:val="center"/>
                    <w:rPr>
                      <w:rFonts w:ascii="Tahoma" w:hAnsi="Tahoma" w:cs="Tahoma"/>
                      <w:color w:val="FFFFFF"/>
                      <w:sz w:val="20"/>
                      <w:szCs w:val="20"/>
                    </w:rPr>
                  </w:pPr>
                  <w:r>
                    <w:rPr>
                      <w:rFonts w:ascii="Tahoma" w:hAnsi="Tahoma" w:cs="Tahoma"/>
                      <w:color w:val="FFFFFF"/>
                      <w:sz w:val="20"/>
                      <w:szCs w:val="20"/>
                    </w:rPr>
                    <w:t xml:space="preserve">30 complaints alleging financial disclosure law violations were received </w:t>
                  </w:r>
                </w:p>
                <w:p w:rsidR="00DB54C8" w:rsidRPr="002A435A" w:rsidRDefault="00DB54C8" w:rsidP="002A435A">
                  <w:pPr>
                    <w:jc w:val="center"/>
                    <w:rPr>
                      <w:rFonts w:ascii="Tahoma" w:hAnsi="Tahoma" w:cs="Tahoma"/>
                      <w:color w:val="FFFFFF"/>
                      <w:sz w:val="20"/>
                      <w:szCs w:val="20"/>
                    </w:rPr>
                  </w:pPr>
                  <w:r>
                    <w:rPr>
                      <w:rFonts w:ascii="Tahoma" w:hAnsi="Tahoma" w:cs="Tahoma"/>
                      <w:color w:val="FFFFFF"/>
                      <w:sz w:val="20"/>
                      <w:szCs w:val="20"/>
                    </w:rPr>
                    <w:t>in FY 2012</w:t>
                  </w:r>
                </w:p>
              </w:txbxContent>
            </v:textbox>
          </v:shape>
        </w:pict>
      </w:r>
    </w:p>
    <w:p w:rsidR="00161007" w:rsidRPr="00161007" w:rsidRDefault="00161007" w:rsidP="00161007">
      <w:pPr>
        <w:autoSpaceDE w:val="0"/>
        <w:autoSpaceDN w:val="0"/>
        <w:adjustRightInd w:val="0"/>
        <w:jc w:val="center"/>
        <w:rPr>
          <w:rFonts w:ascii="Tahoma" w:hAnsi="Tahoma" w:cs="Tahoma"/>
          <w:b/>
          <w:bCs/>
          <w:sz w:val="22"/>
          <w:szCs w:val="22"/>
        </w:rPr>
      </w:pPr>
      <w:r w:rsidRPr="00161007">
        <w:rPr>
          <w:rFonts w:ascii="Tahoma" w:hAnsi="Tahoma" w:cs="Tahoma"/>
          <w:b/>
          <w:bCs/>
          <w:color w:val="000000"/>
          <w:sz w:val="22"/>
          <w:szCs w:val="22"/>
        </w:rPr>
        <w:t>Public Resolutions</w:t>
      </w:r>
    </w:p>
    <w:p w:rsidR="00161007" w:rsidRPr="00161007" w:rsidRDefault="00161007" w:rsidP="00161007">
      <w:pPr>
        <w:autoSpaceDE w:val="0"/>
        <w:autoSpaceDN w:val="0"/>
        <w:adjustRightInd w:val="0"/>
        <w:jc w:val="center"/>
        <w:rPr>
          <w:rFonts w:ascii="Tahoma" w:hAnsi="Tahoma" w:cs="Tahoma"/>
          <w:b/>
          <w:bCs/>
          <w:sz w:val="22"/>
          <w:szCs w:val="22"/>
        </w:rPr>
      </w:pPr>
    </w:p>
    <w:p w:rsidR="000E2A44" w:rsidRDefault="00161007" w:rsidP="00E24EC3">
      <w:pPr>
        <w:autoSpaceDE w:val="0"/>
        <w:autoSpaceDN w:val="0"/>
        <w:adjustRightInd w:val="0"/>
        <w:spacing w:line="260" w:lineRule="atLeast"/>
        <w:ind w:left="1440" w:firstLine="720"/>
        <w:jc w:val="both"/>
        <w:rPr>
          <w:rFonts w:ascii="Tahoma" w:hAnsi="Tahoma" w:cs="Tahoma"/>
          <w:color w:val="000000"/>
          <w:sz w:val="20"/>
          <w:szCs w:val="20"/>
        </w:rPr>
      </w:pPr>
      <w:r w:rsidRPr="00161007">
        <w:rPr>
          <w:rFonts w:ascii="Tahoma" w:hAnsi="Tahoma" w:cs="Tahoma"/>
          <w:color w:val="000000"/>
          <w:sz w:val="20"/>
          <w:szCs w:val="20"/>
        </w:rPr>
        <w:t xml:space="preserve">In </w:t>
      </w:r>
      <w:r w:rsidR="00E06D02">
        <w:rPr>
          <w:rFonts w:ascii="Tahoma" w:hAnsi="Tahoma" w:cs="Tahoma"/>
          <w:color w:val="000000"/>
          <w:sz w:val="20"/>
          <w:szCs w:val="20"/>
        </w:rPr>
        <w:t>FY 2012</w:t>
      </w:r>
      <w:r w:rsidRPr="00161007">
        <w:rPr>
          <w:rFonts w:ascii="Tahoma" w:hAnsi="Tahoma" w:cs="Tahoma"/>
          <w:color w:val="000000"/>
          <w:sz w:val="20"/>
          <w:szCs w:val="20"/>
        </w:rPr>
        <w:t xml:space="preserve">, the Commission completed </w:t>
      </w:r>
      <w:r w:rsidR="00350E9A">
        <w:rPr>
          <w:rFonts w:ascii="Tahoma" w:hAnsi="Tahoma" w:cs="Tahoma"/>
          <w:color w:val="000000"/>
          <w:sz w:val="20"/>
          <w:szCs w:val="20"/>
        </w:rPr>
        <w:t>2</w:t>
      </w:r>
      <w:r w:rsidRPr="00161007">
        <w:rPr>
          <w:rFonts w:ascii="Tahoma" w:hAnsi="Tahoma" w:cs="Tahoma"/>
          <w:color w:val="000000"/>
          <w:sz w:val="20"/>
          <w:szCs w:val="20"/>
        </w:rPr>
        <w:t xml:space="preserve"> adjudicatory hearings, which </w:t>
      </w:r>
    </w:p>
    <w:p w:rsidR="000E2A44"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161007">
        <w:rPr>
          <w:rFonts w:ascii="Tahoma" w:hAnsi="Tahoma" w:cs="Tahoma"/>
          <w:color w:val="000000"/>
          <w:sz w:val="20"/>
          <w:szCs w:val="20"/>
        </w:rPr>
        <w:t xml:space="preserve">resulted in </w:t>
      </w:r>
      <w:r w:rsidRPr="00DB54C8">
        <w:rPr>
          <w:rFonts w:ascii="Tahoma" w:hAnsi="Tahoma" w:cs="Tahoma"/>
          <w:sz w:val="20"/>
          <w:szCs w:val="20"/>
        </w:rPr>
        <w:t xml:space="preserve">Decisions and Orders.  The Commission also entered into </w:t>
      </w:r>
      <w:r w:rsidR="00350E9A" w:rsidRPr="00DB54C8">
        <w:rPr>
          <w:rFonts w:ascii="Tahoma" w:hAnsi="Tahoma" w:cs="Tahoma"/>
          <w:sz w:val="20"/>
          <w:szCs w:val="20"/>
        </w:rPr>
        <w:t>12</w:t>
      </w:r>
      <w:r w:rsidRPr="00DB54C8">
        <w:rPr>
          <w:rFonts w:ascii="Tahoma" w:hAnsi="Tahoma" w:cs="Tahoma"/>
          <w:sz w:val="20"/>
          <w:szCs w:val="20"/>
        </w:rPr>
        <w:t xml:space="preserve"> </w:t>
      </w:r>
    </w:p>
    <w:p w:rsidR="000E2A44"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 xml:space="preserve">Disposition Agreements involving violations of the conflict of interest law:  </w:t>
      </w:r>
    </w:p>
    <w:p w:rsidR="000E2A44" w:rsidRPr="00DB54C8" w:rsidRDefault="00383489"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t</w:t>
      </w:r>
      <w:r w:rsidR="00350E9A" w:rsidRPr="00DB54C8">
        <w:rPr>
          <w:rFonts w:ascii="Tahoma" w:hAnsi="Tahoma" w:cs="Tahoma"/>
          <w:sz w:val="20"/>
          <w:szCs w:val="20"/>
        </w:rPr>
        <w:t>hree</w:t>
      </w:r>
      <w:r w:rsidR="00161007" w:rsidRPr="00DB54C8">
        <w:rPr>
          <w:rFonts w:ascii="Tahoma" w:hAnsi="Tahoma" w:cs="Tahoma"/>
          <w:sz w:val="20"/>
          <w:szCs w:val="20"/>
        </w:rPr>
        <w:t xml:space="preserve"> with current or former state employees, and </w:t>
      </w:r>
      <w:r w:rsidR="00350E9A" w:rsidRPr="00DB54C8">
        <w:rPr>
          <w:rFonts w:ascii="Tahoma" w:hAnsi="Tahoma" w:cs="Tahoma"/>
          <w:sz w:val="20"/>
          <w:szCs w:val="20"/>
        </w:rPr>
        <w:t>9</w:t>
      </w:r>
      <w:r w:rsidR="00161007" w:rsidRPr="00DB54C8">
        <w:rPr>
          <w:rFonts w:ascii="Tahoma" w:hAnsi="Tahoma" w:cs="Tahoma"/>
          <w:sz w:val="20"/>
          <w:szCs w:val="20"/>
        </w:rPr>
        <w:t xml:space="preserve"> with current or </w:t>
      </w:r>
    </w:p>
    <w:p w:rsidR="00E24EC3" w:rsidRPr="00DB54C8" w:rsidRDefault="00161007" w:rsidP="00E24EC3">
      <w:pPr>
        <w:autoSpaceDE w:val="0"/>
        <w:autoSpaceDN w:val="0"/>
        <w:adjustRightInd w:val="0"/>
        <w:spacing w:line="260" w:lineRule="atLeast"/>
        <w:ind w:left="1440" w:firstLine="720"/>
        <w:jc w:val="both"/>
        <w:rPr>
          <w:rFonts w:ascii="Tahoma" w:hAnsi="Tahoma" w:cs="Tahoma"/>
          <w:sz w:val="20"/>
          <w:szCs w:val="20"/>
        </w:rPr>
      </w:pPr>
      <w:r w:rsidRPr="00DB54C8">
        <w:rPr>
          <w:rFonts w:ascii="Tahoma" w:hAnsi="Tahoma" w:cs="Tahoma"/>
          <w:sz w:val="20"/>
          <w:szCs w:val="20"/>
        </w:rPr>
        <w:t>former municipal officials or employees.  In these agreements, subjects</w:t>
      </w:r>
    </w:p>
    <w:p w:rsidR="00161007" w:rsidRPr="00161007" w:rsidRDefault="00161007" w:rsidP="00E24EC3">
      <w:pPr>
        <w:autoSpaceDE w:val="0"/>
        <w:autoSpaceDN w:val="0"/>
        <w:adjustRightInd w:val="0"/>
        <w:spacing w:line="260" w:lineRule="atLeast"/>
        <w:ind w:left="1440" w:firstLine="720"/>
        <w:jc w:val="both"/>
        <w:rPr>
          <w:rFonts w:ascii="Tahoma" w:hAnsi="Tahoma" w:cs="Tahoma"/>
          <w:color w:val="000000"/>
          <w:sz w:val="20"/>
          <w:szCs w:val="20"/>
        </w:rPr>
      </w:pPr>
      <w:r w:rsidRPr="00DB54C8">
        <w:rPr>
          <w:rFonts w:ascii="Tahoma" w:hAnsi="Tahoma" w:cs="Tahoma"/>
          <w:sz w:val="20"/>
          <w:szCs w:val="20"/>
        </w:rPr>
        <w:t>admitted to violating</w:t>
      </w:r>
      <w:r w:rsidRPr="00161007">
        <w:rPr>
          <w:rFonts w:ascii="Tahoma" w:hAnsi="Tahoma" w:cs="Tahoma"/>
          <w:color w:val="000000"/>
          <w:sz w:val="20"/>
          <w:szCs w:val="20"/>
        </w:rPr>
        <w:t xml:space="preserve"> G.L. c. 268A, and agreed to pay civil penalties. </w:t>
      </w:r>
    </w:p>
    <w:p w:rsidR="00161007" w:rsidRPr="00161007" w:rsidRDefault="00161007" w:rsidP="00161007">
      <w:pPr>
        <w:autoSpaceDE w:val="0"/>
        <w:autoSpaceDN w:val="0"/>
        <w:adjustRightInd w:val="0"/>
        <w:spacing w:line="260" w:lineRule="atLeast"/>
        <w:rPr>
          <w:rFonts w:ascii="Tahoma" w:hAnsi="Tahoma" w:cs="Tahoma"/>
          <w:color w:val="000000"/>
          <w:sz w:val="20"/>
          <w:szCs w:val="20"/>
        </w:rPr>
      </w:pPr>
    </w:p>
    <w:p w:rsidR="00161007" w:rsidRDefault="00161007" w:rsidP="00161007">
      <w:pPr>
        <w:jc w:val="center"/>
        <w:rPr>
          <w:rFonts w:ascii="Tahoma" w:hAnsi="Tahoma" w:cs="Tahoma"/>
          <w:b/>
          <w:bCs/>
          <w:sz w:val="22"/>
          <w:szCs w:val="22"/>
        </w:rPr>
      </w:pPr>
      <w:r>
        <w:rPr>
          <w:rFonts w:ascii="Tahoma" w:hAnsi="Tahoma" w:cs="Tahoma"/>
          <w:b/>
          <w:bCs/>
          <w:sz w:val="22"/>
          <w:szCs w:val="22"/>
        </w:rPr>
        <w:t>Penalties</w:t>
      </w:r>
    </w:p>
    <w:p w:rsidR="00161007" w:rsidRDefault="00161007" w:rsidP="00161007">
      <w:pPr>
        <w:jc w:val="center"/>
        <w:rPr>
          <w:rFonts w:ascii="Tahoma" w:hAnsi="Tahoma" w:cs="Tahoma"/>
          <w:b/>
          <w:bCs/>
          <w:sz w:val="22"/>
          <w:szCs w:val="22"/>
        </w:rPr>
      </w:pPr>
    </w:p>
    <w:p w:rsidR="00E24EC3" w:rsidRDefault="00161007" w:rsidP="00E24EC3">
      <w:pPr>
        <w:pStyle w:val="BodyText"/>
        <w:spacing w:line="260" w:lineRule="atLeast"/>
        <w:ind w:left="1440" w:firstLine="720"/>
        <w:jc w:val="both"/>
        <w:rPr>
          <w:sz w:val="20"/>
          <w:szCs w:val="20"/>
        </w:rPr>
      </w:pPr>
      <w:r>
        <w:rPr>
          <w:sz w:val="20"/>
          <w:szCs w:val="20"/>
        </w:rPr>
        <w:t xml:space="preserve">In </w:t>
      </w:r>
      <w:r w:rsidR="00E06D02">
        <w:rPr>
          <w:sz w:val="20"/>
          <w:szCs w:val="20"/>
        </w:rPr>
        <w:t>FY 2012</w:t>
      </w:r>
      <w:r>
        <w:rPr>
          <w:sz w:val="20"/>
          <w:szCs w:val="20"/>
        </w:rPr>
        <w:t xml:space="preserve">, the Ethics Commission assessed civil penalties for violations </w:t>
      </w:r>
    </w:p>
    <w:p w:rsidR="006B5F3A" w:rsidRPr="00DB54C8" w:rsidRDefault="00161007" w:rsidP="00E24EC3">
      <w:pPr>
        <w:pStyle w:val="BodyText"/>
        <w:spacing w:line="260" w:lineRule="atLeast"/>
        <w:ind w:left="1440" w:firstLine="720"/>
        <w:jc w:val="both"/>
        <w:rPr>
          <w:color w:val="auto"/>
          <w:sz w:val="20"/>
          <w:szCs w:val="20"/>
        </w:rPr>
      </w:pPr>
      <w:r>
        <w:rPr>
          <w:sz w:val="20"/>
          <w:szCs w:val="20"/>
        </w:rPr>
        <w:t xml:space="preserve">of the conflict of interest law in the total </w:t>
      </w:r>
      <w:r w:rsidRPr="00DB54C8">
        <w:rPr>
          <w:color w:val="auto"/>
          <w:sz w:val="20"/>
          <w:szCs w:val="20"/>
        </w:rPr>
        <w:t>amount of $</w:t>
      </w:r>
      <w:r w:rsidR="0066797A" w:rsidRPr="00DB54C8">
        <w:rPr>
          <w:color w:val="auto"/>
          <w:sz w:val="20"/>
          <w:szCs w:val="20"/>
        </w:rPr>
        <w:t>72,500</w:t>
      </w:r>
      <w:r w:rsidRPr="00DB54C8">
        <w:rPr>
          <w:color w:val="auto"/>
          <w:sz w:val="20"/>
          <w:szCs w:val="20"/>
        </w:rPr>
        <w:t xml:space="preserve"> </w:t>
      </w:r>
      <w:r w:rsidR="004A4279" w:rsidRPr="00DB54C8">
        <w:rPr>
          <w:color w:val="auto"/>
          <w:sz w:val="20"/>
          <w:szCs w:val="20"/>
        </w:rPr>
        <w:t>through</w:t>
      </w:r>
      <w:r w:rsidRPr="00DB54C8">
        <w:rPr>
          <w:color w:val="auto"/>
          <w:sz w:val="20"/>
          <w:szCs w:val="20"/>
        </w:rPr>
        <w:t xml:space="preserve"> </w:t>
      </w:r>
    </w:p>
    <w:p w:rsidR="006B5F3A" w:rsidRPr="00DB54C8" w:rsidRDefault="00161007" w:rsidP="00E24EC3">
      <w:pPr>
        <w:pStyle w:val="BodyText"/>
        <w:spacing w:line="260" w:lineRule="atLeast"/>
        <w:ind w:left="1440" w:firstLine="720"/>
        <w:jc w:val="both"/>
        <w:rPr>
          <w:color w:val="auto"/>
          <w:sz w:val="20"/>
          <w:szCs w:val="20"/>
        </w:rPr>
      </w:pPr>
      <w:r w:rsidRPr="00DB54C8">
        <w:rPr>
          <w:color w:val="auto"/>
          <w:sz w:val="20"/>
          <w:szCs w:val="20"/>
        </w:rPr>
        <w:t xml:space="preserve">Disposition Agreements or Decisions and Orders.  Penalties </w:t>
      </w:r>
      <w:r w:rsidR="00EC7102" w:rsidRPr="00DB54C8">
        <w:rPr>
          <w:color w:val="auto"/>
          <w:sz w:val="20"/>
          <w:szCs w:val="20"/>
        </w:rPr>
        <w:t>i</w:t>
      </w:r>
      <w:r w:rsidRPr="00DB54C8">
        <w:rPr>
          <w:color w:val="auto"/>
          <w:sz w:val="20"/>
          <w:szCs w:val="20"/>
        </w:rPr>
        <w:t>mposed</w:t>
      </w:r>
      <w:r w:rsidR="004A4279" w:rsidRPr="00DB54C8">
        <w:rPr>
          <w:color w:val="auto"/>
          <w:sz w:val="20"/>
          <w:szCs w:val="20"/>
        </w:rPr>
        <w:t xml:space="preserve"> </w:t>
      </w:r>
      <w:r w:rsidRPr="00DB54C8">
        <w:rPr>
          <w:color w:val="auto"/>
          <w:sz w:val="20"/>
          <w:szCs w:val="20"/>
        </w:rPr>
        <w:t xml:space="preserve">in </w:t>
      </w:r>
    </w:p>
    <w:p w:rsidR="00161007" w:rsidRPr="00DB54C8" w:rsidRDefault="00E06D02" w:rsidP="00E24EC3">
      <w:pPr>
        <w:pStyle w:val="BodyText"/>
        <w:spacing w:line="260" w:lineRule="atLeast"/>
        <w:ind w:left="1440" w:firstLine="720"/>
        <w:jc w:val="both"/>
        <w:rPr>
          <w:color w:val="auto"/>
        </w:rPr>
      </w:pPr>
      <w:r w:rsidRPr="00DB54C8">
        <w:rPr>
          <w:color w:val="auto"/>
          <w:sz w:val="20"/>
          <w:szCs w:val="20"/>
        </w:rPr>
        <w:t>FY 2012</w:t>
      </w:r>
      <w:r w:rsidR="00161007" w:rsidRPr="00DB54C8">
        <w:rPr>
          <w:color w:val="auto"/>
          <w:sz w:val="20"/>
          <w:szCs w:val="20"/>
        </w:rPr>
        <w:t xml:space="preserve"> averaged </w:t>
      </w:r>
      <w:r w:rsidR="000B7D1A" w:rsidRPr="00DB54C8">
        <w:rPr>
          <w:color w:val="auto"/>
          <w:sz w:val="20"/>
          <w:szCs w:val="20"/>
        </w:rPr>
        <w:t>more than</w:t>
      </w:r>
      <w:r w:rsidR="00161007" w:rsidRPr="00DB54C8">
        <w:rPr>
          <w:color w:val="auto"/>
          <w:sz w:val="20"/>
          <w:szCs w:val="20"/>
        </w:rPr>
        <w:t xml:space="preserve"> $</w:t>
      </w:r>
      <w:r w:rsidR="0066797A" w:rsidRPr="00DB54C8">
        <w:rPr>
          <w:color w:val="auto"/>
          <w:sz w:val="20"/>
          <w:szCs w:val="20"/>
        </w:rPr>
        <w:t>6</w:t>
      </w:r>
      <w:r w:rsidR="00161007" w:rsidRPr="00DB54C8">
        <w:rPr>
          <w:color w:val="auto"/>
          <w:sz w:val="20"/>
          <w:szCs w:val="20"/>
        </w:rPr>
        <w:t>,</w:t>
      </w:r>
      <w:r w:rsidR="0066797A" w:rsidRPr="00DB54C8">
        <w:rPr>
          <w:color w:val="auto"/>
          <w:sz w:val="20"/>
          <w:szCs w:val="20"/>
        </w:rPr>
        <w:t>000</w:t>
      </w:r>
      <w:r w:rsidR="00161007" w:rsidRPr="00DB54C8">
        <w:rPr>
          <w:color w:val="auto"/>
          <w:sz w:val="20"/>
          <w:szCs w:val="20"/>
        </w:rPr>
        <w:t>.</w:t>
      </w:r>
      <w:r w:rsidR="00161007" w:rsidRPr="00DB54C8">
        <w:rPr>
          <w:color w:val="auto"/>
        </w:rPr>
        <w:tab/>
      </w:r>
    </w:p>
    <w:p w:rsidR="00161007" w:rsidRDefault="00161007" w:rsidP="00161007">
      <w:pPr>
        <w:jc w:val="center"/>
        <w:rPr>
          <w:rFonts w:ascii="Tahoma" w:hAnsi="Tahoma" w:cs="Tahoma"/>
          <w:b/>
          <w:bCs/>
          <w:i/>
          <w:iCs/>
          <w:sz w:val="22"/>
          <w:szCs w:val="22"/>
        </w:rPr>
      </w:pPr>
    </w:p>
    <w:p w:rsidR="00161007" w:rsidRPr="00A34AA9" w:rsidRDefault="00161007" w:rsidP="00A93D60">
      <w:pPr>
        <w:jc w:val="center"/>
        <w:rPr>
          <w:rFonts w:ascii="Tahoma" w:hAnsi="Tahoma" w:cs="Tahoma"/>
          <w:b/>
          <w:bCs/>
          <w:iCs/>
          <w:sz w:val="22"/>
          <w:szCs w:val="22"/>
        </w:rPr>
      </w:pPr>
      <w:r w:rsidRPr="00A34AA9">
        <w:rPr>
          <w:rFonts w:ascii="Tahoma" w:hAnsi="Tahoma" w:cs="Tahoma"/>
          <w:b/>
          <w:bCs/>
          <w:iCs/>
          <w:sz w:val="22"/>
          <w:szCs w:val="22"/>
        </w:rPr>
        <w:t>FINANCIAL DI</w:t>
      </w:r>
      <w:bookmarkStart w:id="0" w:name="_GoBack"/>
      <w:bookmarkEnd w:id="0"/>
      <w:r w:rsidRPr="00A34AA9">
        <w:rPr>
          <w:rFonts w:ascii="Tahoma" w:hAnsi="Tahoma" w:cs="Tahoma"/>
          <w:b/>
          <w:bCs/>
          <w:iCs/>
          <w:sz w:val="22"/>
          <w:szCs w:val="22"/>
        </w:rPr>
        <w:t>SCLOSURE LAW</w:t>
      </w:r>
    </w:p>
    <w:p w:rsidR="00A93D60" w:rsidRDefault="00A93D60" w:rsidP="00A93D60">
      <w:pPr>
        <w:jc w:val="center"/>
        <w:rPr>
          <w:rFonts w:ascii="Tahoma" w:hAnsi="Tahoma" w:cs="Tahoma"/>
          <w:b/>
          <w:bCs/>
          <w:sz w:val="22"/>
          <w:szCs w:val="22"/>
        </w:rPr>
      </w:pPr>
    </w:p>
    <w:p w:rsidR="00161007" w:rsidRDefault="00161007" w:rsidP="00A34AA9">
      <w:pPr>
        <w:jc w:val="center"/>
        <w:rPr>
          <w:rFonts w:ascii="Tahoma" w:hAnsi="Tahoma" w:cs="Tahoma"/>
          <w:b/>
          <w:bCs/>
          <w:sz w:val="22"/>
          <w:szCs w:val="22"/>
        </w:rPr>
      </w:pPr>
      <w:r>
        <w:rPr>
          <w:rFonts w:ascii="Tahoma" w:hAnsi="Tahoma" w:cs="Tahoma"/>
          <w:b/>
          <w:bCs/>
          <w:sz w:val="22"/>
          <w:szCs w:val="22"/>
        </w:rPr>
        <w:t>Complaints</w:t>
      </w:r>
    </w:p>
    <w:p w:rsidR="00161007" w:rsidRDefault="00161007" w:rsidP="00161007">
      <w:pPr>
        <w:jc w:val="center"/>
        <w:rPr>
          <w:rFonts w:ascii="Tahoma" w:hAnsi="Tahoma" w:cs="Tahoma"/>
          <w:b/>
          <w:bCs/>
          <w:sz w:val="22"/>
          <w:szCs w:val="22"/>
        </w:rPr>
      </w:pPr>
    </w:p>
    <w:p w:rsidR="00161007" w:rsidRPr="00DB54C8" w:rsidRDefault="00161007" w:rsidP="001E00D6">
      <w:pPr>
        <w:spacing w:line="260" w:lineRule="atLeast"/>
        <w:jc w:val="both"/>
        <w:rPr>
          <w:rFonts w:ascii="Tahoma" w:hAnsi="Tahoma" w:cs="Tahoma"/>
          <w:sz w:val="20"/>
          <w:szCs w:val="20"/>
        </w:rPr>
      </w:pPr>
      <w:r w:rsidRPr="003E787A">
        <w:rPr>
          <w:rFonts w:ascii="Tahoma" w:hAnsi="Tahoma" w:cs="Tahoma"/>
          <w:sz w:val="20"/>
          <w:szCs w:val="20"/>
        </w:rPr>
        <w:t xml:space="preserve">In </w:t>
      </w:r>
      <w:r w:rsidR="00E06D02">
        <w:rPr>
          <w:rFonts w:ascii="Tahoma" w:hAnsi="Tahoma" w:cs="Tahoma"/>
          <w:sz w:val="20"/>
          <w:szCs w:val="20"/>
        </w:rPr>
        <w:t>FY 2012</w:t>
      </w:r>
      <w:r w:rsidRPr="003E787A">
        <w:rPr>
          <w:rFonts w:ascii="Tahoma" w:hAnsi="Tahoma" w:cs="Tahoma"/>
          <w:sz w:val="20"/>
          <w:szCs w:val="20"/>
        </w:rPr>
        <w:t xml:space="preserve">, the </w:t>
      </w:r>
      <w:r w:rsidRPr="00DB54C8">
        <w:rPr>
          <w:rFonts w:ascii="Tahoma" w:hAnsi="Tahoma" w:cs="Tahoma"/>
          <w:sz w:val="20"/>
          <w:szCs w:val="20"/>
        </w:rPr>
        <w:t xml:space="preserve">Enforcement Division </w:t>
      </w:r>
      <w:r w:rsidR="00C33B82" w:rsidRPr="00DB54C8">
        <w:rPr>
          <w:rFonts w:ascii="Tahoma" w:hAnsi="Tahoma" w:cs="Tahoma"/>
          <w:sz w:val="20"/>
          <w:szCs w:val="20"/>
        </w:rPr>
        <w:t xml:space="preserve">received </w:t>
      </w:r>
      <w:r w:rsidR="00CA77A0" w:rsidRPr="00DB54C8">
        <w:rPr>
          <w:rFonts w:ascii="Tahoma" w:hAnsi="Tahoma" w:cs="Tahoma"/>
          <w:sz w:val="20"/>
          <w:szCs w:val="20"/>
        </w:rPr>
        <w:t>30</w:t>
      </w:r>
      <w:r w:rsidRPr="00DB54C8">
        <w:rPr>
          <w:rFonts w:ascii="Tahoma" w:hAnsi="Tahoma" w:cs="Tahoma"/>
          <w:sz w:val="20"/>
          <w:szCs w:val="20"/>
        </w:rPr>
        <w:t xml:space="preserve"> complaints alleging violations of the financi</w:t>
      </w:r>
      <w:r w:rsidR="00C33B82" w:rsidRPr="00DB54C8">
        <w:rPr>
          <w:rFonts w:ascii="Tahoma" w:hAnsi="Tahoma" w:cs="Tahoma"/>
          <w:sz w:val="20"/>
          <w:szCs w:val="20"/>
        </w:rPr>
        <w:t>al disclosure law, G.L. c. 268B</w:t>
      </w:r>
      <w:r w:rsidR="006D6D18" w:rsidRPr="00DB54C8">
        <w:rPr>
          <w:rFonts w:ascii="Tahoma" w:hAnsi="Tahoma" w:cs="Tahoma"/>
          <w:sz w:val="20"/>
          <w:szCs w:val="20"/>
        </w:rPr>
        <w:t xml:space="preserve">, all relating to the timely </w:t>
      </w:r>
      <w:r w:rsidR="00B91AB2" w:rsidRPr="00DB54C8">
        <w:rPr>
          <w:rFonts w:ascii="Tahoma" w:hAnsi="Tahoma" w:cs="Tahoma"/>
          <w:sz w:val="20"/>
          <w:szCs w:val="20"/>
        </w:rPr>
        <w:t>or</w:t>
      </w:r>
      <w:r w:rsidR="006D6D18" w:rsidRPr="00DB54C8">
        <w:rPr>
          <w:rFonts w:ascii="Tahoma" w:hAnsi="Tahoma" w:cs="Tahoma"/>
          <w:sz w:val="20"/>
          <w:szCs w:val="20"/>
        </w:rPr>
        <w:t xml:space="preserve"> accurate filing of a Statement of Financial Interest</w:t>
      </w:r>
      <w:r w:rsidR="00383489" w:rsidRPr="00DB54C8">
        <w:rPr>
          <w:rFonts w:ascii="Tahoma" w:hAnsi="Tahoma" w:cs="Tahoma"/>
          <w:sz w:val="20"/>
          <w:szCs w:val="20"/>
        </w:rPr>
        <w:t>s</w:t>
      </w:r>
      <w:r w:rsidR="006D6D18" w:rsidRPr="00DB54C8">
        <w:rPr>
          <w:rFonts w:ascii="Tahoma" w:hAnsi="Tahoma" w:cs="Tahoma"/>
          <w:sz w:val="20"/>
          <w:szCs w:val="20"/>
        </w:rPr>
        <w:t xml:space="preserve"> (SFI)</w:t>
      </w:r>
      <w:r w:rsidRPr="00DB54C8">
        <w:rPr>
          <w:rFonts w:ascii="Tahoma" w:hAnsi="Tahoma" w:cs="Tahoma"/>
          <w:sz w:val="20"/>
          <w:szCs w:val="20"/>
        </w:rPr>
        <w:t xml:space="preserve">.  </w:t>
      </w:r>
      <w:r w:rsidR="005867D1" w:rsidRPr="00DB54C8">
        <w:rPr>
          <w:rFonts w:ascii="Tahoma" w:hAnsi="Tahoma" w:cs="Tahoma"/>
          <w:sz w:val="20"/>
          <w:szCs w:val="20"/>
        </w:rPr>
        <w:t>Twenty-</w:t>
      </w:r>
      <w:r w:rsidR="0048019A" w:rsidRPr="00DB54C8">
        <w:rPr>
          <w:rFonts w:ascii="Tahoma" w:hAnsi="Tahoma" w:cs="Tahoma"/>
          <w:sz w:val="20"/>
          <w:szCs w:val="20"/>
        </w:rPr>
        <w:t>f</w:t>
      </w:r>
      <w:r w:rsidR="00CA77A0" w:rsidRPr="00DB54C8">
        <w:rPr>
          <w:rFonts w:ascii="Tahoma" w:hAnsi="Tahoma" w:cs="Tahoma"/>
          <w:sz w:val="20"/>
          <w:szCs w:val="20"/>
        </w:rPr>
        <w:t>ive</w:t>
      </w:r>
      <w:r w:rsidR="00C33B82" w:rsidRPr="00DB54C8">
        <w:rPr>
          <w:rFonts w:ascii="Tahoma" w:hAnsi="Tahoma" w:cs="Tahoma"/>
          <w:sz w:val="20"/>
          <w:szCs w:val="20"/>
        </w:rPr>
        <w:t xml:space="preserve"> </w:t>
      </w:r>
      <w:r w:rsidR="006D6D18" w:rsidRPr="00DB54C8">
        <w:rPr>
          <w:rFonts w:ascii="Tahoma" w:hAnsi="Tahoma" w:cs="Tahoma"/>
          <w:sz w:val="20"/>
          <w:szCs w:val="20"/>
        </w:rPr>
        <w:t xml:space="preserve">of these </w:t>
      </w:r>
      <w:r w:rsidR="00C33B82" w:rsidRPr="00DB54C8">
        <w:rPr>
          <w:rFonts w:ascii="Tahoma" w:hAnsi="Tahoma" w:cs="Tahoma"/>
          <w:sz w:val="20"/>
          <w:szCs w:val="20"/>
        </w:rPr>
        <w:t>complaints</w:t>
      </w:r>
      <w:r w:rsidRPr="00DB54C8">
        <w:rPr>
          <w:rFonts w:ascii="Tahoma" w:hAnsi="Tahoma" w:cs="Tahoma"/>
          <w:sz w:val="20"/>
          <w:szCs w:val="20"/>
        </w:rPr>
        <w:t xml:space="preserve"> involved state employees</w:t>
      </w:r>
      <w:r w:rsidR="00383489" w:rsidRPr="00DB54C8">
        <w:rPr>
          <w:rFonts w:ascii="Tahoma" w:hAnsi="Tahoma" w:cs="Tahoma"/>
          <w:sz w:val="20"/>
          <w:szCs w:val="20"/>
        </w:rPr>
        <w:t>,</w:t>
      </w:r>
      <w:r w:rsidR="0099385A" w:rsidRPr="00DB54C8">
        <w:rPr>
          <w:rFonts w:ascii="Tahoma" w:hAnsi="Tahoma" w:cs="Tahoma"/>
          <w:sz w:val="20"/>
          <w:szCs w:val="20"/>
        </w:rPr>
        <w:t xml:space="preserve"> and </w:t>
      </w:r>
      <w:r w:rsidR="0048019A" w:rsidRPr="00DB54C8">
        <w:rPr>
          <w:rFonts w:ascii="Tahoma" w:hAnsi="Tahoma" w:cs="Tahoma"/>
          <w:sz w:val="20"/>
          <w:szCs w:val="20"/>
        </w:rPr>
        <w:t>5</w:t>
      </w:r>
      <w:r w:rsidR="008E5A87" w:rsidRPr="00DB54C8">
        <w:rPr>
          <w:rFonts w:ascii="Tahoma" w:hAnsi="Tahoma" w:cs="Tahoma"/>
          <w:sz w:val="20"/>
          <w:szCs w:val="20"/>
        </w:rPr>
        <w:t xml:space="preserve"> involved county employees.</w:t>
      </w:r>
    </w:p>
    <w:p w:rsidR="00161007" w:rsidRPr="003E787A" w:rsidRDefault="00161007" w:rsidP="00161007">
      <w:pPr>
        <w:spacing w:line="260" w:lineRule="atLeast"/>
        <w:jc w:val="center"/>
        <w:rPr>
          <w:rFonts w:ascii="Tahoma" w:hAnsi="Tahoma" w:cs="Tahoma"/>
          <w:sz w:val="20"/>
          <w:szCs w:val="20"/>
        </w:rPr>
      </w:pPr>
    </w:p>
    <w:p w:rsidR="00161007" w:rsidRPr="00C33B82" w:rsidRDefault="00161007" w:rsidP="00A34AA9">
      <w:pPr>
        <w:spacing w:line="260" w:lineRule="atLeast"/>
        <w:jc w:val="center"/>
        <w:rPr>
          <w:rFonts w:ascii="Tahoma" w:hAnsi="Tahoma" w:cs="Tahoma"/>
          <w:b/>
          <w:bCs/>
          <w:sz w:val="22"/>
          <w:szCs w:val="22"/>
        </w:rPr>
      </w:pPr>
      <w:r w:rsidRPr="00C33B82">
        <w:rPr>
          <w:rFonts w:ascii="Tahoma" w:hAnsi="Tahoma" w:cs="Tahoma"/>
          <w:b/>
          <w:bCs/>
          <w:sz w:val="22"/>
          <w:szCs w:val="22"/>
        </w:rPr>
        <w:t>Resolutions</w:t>
      </w:r>
    </w:p>
    <w:p w:rsidR="00161007" w:rsidRPr="003E787A" w:rsidRDefault="00161007" w:rsidP="00161007">
      <w:pPr>
        <w:spacing w:line="260" w:lineRule="atLeast"/>
        <w:rPr>
          <w:rFonts w:ascii="Tahoma" w:hAnsi="Tahoma" w:cs="Tahoma"/>
          <w:sz w:val="20"/>
          <w:szCs w:val="20"/>
        </w:rPr>
      </w:pPr>
    </w:p>
    <w:p w:rsidR="00B91AB2" w:rsidRPr="000A4371" w:rsidRDefault="00161007" w:rsidP="001E00D6">
      <w:pPr>
        <w:spacing w:line="260" w:lineRule="atLeast"/>
        <w:jc w:val="both"/>
        <w:rPr>
          <w:rFonts w:ascii="Tahoma" w:hAnsi="Tahoma" w:cs="Tahoma"/>
          <w:sz w:val="20"/>
          <w:szCs w:val="20"/>
        </w:rPr>
      </w:pPr>
      <w:r w:rsidRPr="000A4371">
        <w:rPr>
          <w:rFonts w:ascii="Tahoma" w:hAnsi="Tahoma" w:cs="Tahoma"/>
          <w:sz w:val="20"/>
          <w:szCs w:val="20"/>
        </w:rPr>
        <w:t xml:space="preserve">In </w:t>
      </w:r>
      <w:r w:rsidR="00E06D02" w:rsidRPr="000A4371">
        <w:rPr>
          <w:rFonts w:ascii="Tahoma" w:hAnsi="Tahoma" w:cs="Tahoma"/>
          <w:sz w:val="20"/>
          <w:szCs w:val="20"/>
        </w:rPr>
        <w:t>FY 2012</w:t>
      </w:r>
      <w:r w:rsidRPr="000A4371">
        <w:rPr>
          <w:rFonts w:ascii="Tahoma" w:hAnsi="Tahoma" w:cs="Tahoma"/>
          <w:sz w:val="20"/>
          <w:szCs w:val="20"/>
        </w:rPr>
        <w:t xml:space="preserve">, the Enforcement Division </w:t>
      </w:r>
      <w:r w:rsidR="00CA77A0" w:rsidRPr="000A4371">
        <w:rPr>
          <w:rFonts w:ascii="Tahoma" w:hAnsi="Tahoma" w:cs="Tahoma"/>
          <w:sz w:val="20"/>
          <w:szCs w:val="20"/>
        </w:rPr>
        <w:t xml:space="preserve">closed 4 </w:t>
      </w:r>
      <w:r w:rsidR="006D6D18" w:rsidRPr="000A4371">
        <w:rPr>
          <w:rFonts w:ascii="Tahoma" w:hAnsi="Tahoma" w:cs="Tahoma"/>
          <w:sz w:val="20"/>
          <w:szCs w:val="20"/>
        </w:rPr>
        <w:t>SFI</w:t>
      </w:r>
      <w:r w:rsidR="00CA77A0" w:rsidRPr="000A4371">
        <w:rPr>
          <w:rFonts w:ascii="Tahoma" w:hAnsi="Tahoma" w:cs="Tahoma"/>
          <w:sz w:val="20"/>
          <w:szCs w:val="20"/>
        </w:rPr>
        <w:t xml:space="preserve"> complaints.  Twenty-five</w:t>
      </w:r>
      <w:r w:rsidRPr="000A4371">
        <w:rPr>
          <w:rFonts w:ascii="Tahoma" w:hAnsi="Tahoma" w:cs="Tahoma"/>
          <w:sz w:val="20"/>
          <w:szCs w:val="20"/>
        </w:rPr>
        <w:t xml:space="preserve"> matters </w:t>
      </w:r>
      <w:r w:rsidR="00CA77A0" w:rsidRPr="000A4371">
        <w:rPr>
          <w:rFonts w:ascii="Tahoma" w:hAnsi="Tahoma" w:cs="Tahoma"/>
          <w:sz w:val="20"/>
          <w:szCs w:val="20"/>
        </w:rPr>
        <w:t xml:space="preserve">were referred </w:t>
      </w:r>
      <w:r w:rsidRPr="000A4371">
        <w:rPr>
          <w:rFonts w:ascii="Tahoma" w:hAnsi="Tahoma" w:cs="Tahoma"/>
          <w:sz w:val="20"/>
          <w:szCs w:val="20"/>
        </w:rPr>
        <w:t xml:space="preserve">for formal review by the </w:t>
      </w:r>
      <w:r w:rsidR="002A435A" w:rsidRPr="000A4371">
        <w:rPr>
          <w:rFonts w:ascii="Tahoma" w:hAnsi="Tahoma" w:cs="Tahoma"/>
          <w:sz w:val="20"/>
          <w:szCs w:val="20"/>
        </w:rPr>
        <w:t xml:space="preserve">Commission.  </w:t>
      </w:r>
      <w:r w:rsidR="006D6D18" w:rsidRPr="000A4371">
        <w:rPr>
          <w:rFonts w:ascii="Tahoma" w:hAnsi="Tahoma" w:cs="Tahoma"/>
          <w:sz w:val="20"/>
          <w:szCs w:val="20"/>
        </w:rPr>
        <w:t xml:space="preserve">Of these, 16 matters </w:t>
      </w:r>
      <w:r w:rsidR="006927CE" w:rsidRPr="000A4371">
        <w:rPr>
          <w:rFonts w:ascii="Tahoma" w:hAnsi="Tahoma" w:cs="Tahoma"/>
          <w:sz w:val="20"/>
          <w:szCs w:val="20"/>
        </w:rPr>
        <w:t>w</w:t>
      </w:r>
      <w:r w:rsidR="004D1D36" w:rsidRPr="000A4371">
        <w:rPr>
          <w:rFonts w:ascii="Tahoma" w:hAnsi="Tahoma" w:cs="Tahoma"/>
          <w:sz w:val="20"/>
          <w:szCs w:val="20"/>
        </w:rPr>
        <w:t>ere</w:t>
      </w:r>
      <w:r w:rsidR="006927CE" w:rsidRPr="000A4371">
        <w:rPr>
          <w:rFonts w:ascii="Tahoma" w:hAnsi="Tahoma" w:cs="Tahoma"/>
          <w:sz w:val="20"/>
          <w:szCs w:val="20"/>
        </w:rPr>
        <w:t xml:space="preserve"> terminated by the Commission due to extenuating </w:t>
      </w:r>
      <w:r w:rsidR="00B91AB2" w:rsidRPr="000A4371">
        <w:rPr>
          <w:rFonts w:ascii="Tahoma" w:hAnsi="Tahoma" w:cs="Tahoma"/>
          <w:sz w:val="20"/>
          <w:szCs w:val="20"/>
        </w:rPr>
        <w:t xml:space="preserve">circumstances.  Six matters </w:t>
      </w:r>
      <w:r w:rsidR="00383489" w:rsidRPr="000A4371">
        <w:rPr>
          <w:rFonts w:ascii="Tahoma" w:hAnsi="Tahoma" w:cs="Tahoma"/>
          <w:sz w:val="20"/>
          <w:szCs w:val="20"/>
        </w:rPr>
        <w:t xml:space="preserve">were terminated after the subjects </w:t>
      </w:r>
    </w:p>
    <w:p w:rsidR="00B91AB2" w:rsidRDefault="00B91AB2" w:rsidP="001E00D6">
      <w:pPr>
        <w:spacing w:line="260" w:lineRule="atLeast"/>
        <w:jc w:val="both"/>
        <w:rPr>
          <w:rFonts w:ascii="Tahoma" w:hAnsi="Tahoma" w:cs="Tahoma"/>
          <w:color w:val="FF0000"/>
          <w:sz w:val="20"/>
          <w:szCs w:val="20"/>
        </w:rPr>
      </w:pPr>
    </w:p>
    <w:p w:rsidR="00B91AB2" w:rsidRDefault="00B91AB2" w:rsidP="001E00D6">
      <w:pPr>
        <w:spacing w:line="260" w:lineRule="atLeast"/>
        <w:jc w:val="both"/>
        <w:rPr>
          <w:rFonts w:ascii="Tahoma" w:hAnsi="Tahoma" w:cs="Tahoma"/>
          <w:color w:val="FF0000"/>
          <w:sz w:val="20"/>
          <w:szCs w:val="20"/>
        </w:rPr>
      </w:pPr>
    </w:p>
    <w:p w:rsidR="00B91AB2" w:rsidRDefault="00B91AB2" w:rsidP="001E00D6">
      <w:pPr>
        <w:spacing w:line="260" w:lineRule="atLeast"/>
        <w:jc w:val="both"/>
        <w:rPr>
          <w:rFonts w:ascii="Tahoma" w:hAnsi="Tahoma" w:cs="Tahoma"/>
          <w:color w:val="FF0000"/>
          <w:sz w:val="20"/>
          <w:szCs w:val="20"/>
        </w:rPr>
      </w:pPr>
    </w:p>
    <w:p w:rsidR="00B91AB2" w:rsidRDefault="00B91AB2" w:rsidP="001E00D6">
      <w:pPr>
        <w:spacing w:line="260" w:lineRule="atLeast"/>
        <w:jc w:val="both"/>
        <w:rPr>
          <w:rFonts w:ascii="Tahoma" w:hAnsi="Tahoma" w:cs="Tahoma"/>
          <w:color w:val="FF0000"/>
          <w:sz w:val="20"/>
          <w:szCs w:val="20"/>
        </w:rPr>
      </w:pPr>
    </w:p>
    <w:p w:rsidR="006D6D18" w:rsidRDefault="006D6D18" w:rsidP="001E00D6">
      <w:pPr>
        <w:spacing w:line="260" w:lineRule="atLeast"/>
        <w:jc w:val="both"/>
        <w:rPr>
          <w:rFonts w:ascii="Tahoma" w:hAnsi="Tahoma" w:cs="Tahoma"/>
          <w:sz w:val="20"/>
          <w:szCs w:val="20"/>
        </w:rPr>
      </w:pPr>
    </w:p>
    <w:p w:rsidR="006D6D18" w:rsidRDefault="006D6D18" w:rsidP="001E00D6">
      <w:pPr>
        <w:spacing w:line="260" w:lineRule="atLeast"/>
        <w:jc w:val="both"/>
        <w:rPr>
          <w:rFonts w:ascii="Tahoma" w:hAnsi="Tahoma" w:cs="Tahoma"/>
          <w:sz w:val="20"/>
          <w:szCs w:val="20"/>
        </w:rPr>
      </w:pPr>
    </w:p>
    <w:p w:rsidR="006D6D18" w:rsidRDefault="006D6D18" w:rsidP="001E00D6">
      <w:pPr>
        <w:spacing w:line="260" w:lineRule="atLeast"/>
        <w:jc w:val="both"/>
        <w:rPr>
          <w:rFonts w:ascii="Tahoma" w:hAnsi="Tahoma" w:cs="Tahoma"/>
          <w:sz w:val="20"/>
          <w:szCs w:val="20"/>
        </w:rPr>
      </w:pPr>
    </w:p>
    <w:p w:rsidR="006D6D18" w:rsidRDefault="006D6D18" w:rsidP="001E00D6">
      <w:pPr>
        <w:spacing w:line="260" w:lineRule="atLeast"/>
        <w:jc w:val="both"/>
        <w:rPr>
          <w:rFonts w:ascii="Tahoma" w:hAnsi="Tahoma" w:cs="Tahoma"/>
          <w:sz w:val="20"/>
          <w:szCs w:val="20"/>
        </w:rPr>
      </w:pPr>
    </w:p>
    <w:p w:rsidR="00816E2D" w:rsidRDefault="00816E2D" w:rsidP="006D6D18">
      <w:pPr>
        <w:jc w:val="center"/>
        <w:rPr>
          <w:rFonts w:ascii="Tahoma" w:hAnsi="Tahoma" w:cs="Tahoma"/>
          <w:b/>
          <w:bCs/>
          <w:color w:val="000000"/>
        </w:rPr>
      </w:pPr>
    </w:p>
    <w:p w:rsidR="006D6D18" w:rsidRDefault="006D6D18" w:rsidP="006D6D18">
      <w:pPr>
        <w:jc w:val="center"/>
        <w:rPr>
          <w:rFonts w:ascii="Tahoma" w:hAnsi="Tahoma" w:cs="Tahoma"/>
          <w:sz w:val="20"/>
          <w:szCs w:val="20"/>
        </w:rPr>
      </w:pPr>
      <w:r>
        <w:rPr>
          <w:rFonts w:ascii="Tahoma" w:hAnsi="Tahoma" w:cs="Tahoma"/>
          <w:b/>
          <w:bCs/>
          <w:color w:val="000000"/>
        </w:rPr>
        <w:t>ENFORCEMENT DIVISION</w:t>
      </w:r>
    </w:p>
    <w:p w:rsidR="006D6D18" w:rsidRDefault="006D6D18" w:rsidP="001E00D6">
      <w:pPr>
        <w:spacing w:line="260" w:lineRule="atLeast"/>
        <w:jc w:val="both"/>
        <w:rPr>
          <w:rFonts w:ascii="Tahoma" w:hAnsi="Tahoma" w:cs="Tahoma"/>
          <w:sz w:val="20"/>
          <w:szCs w:val="20"/>
        </w:rPr>
      </w:pPr>
    </w:p>
    <w:p w:rsidR="00FD09A4" w:rsidRPr="000A4371" w:rsidRDefault="00383489" w:rsidP="001E00D6">
      <w:pPr>
        <w:spacing w:line="260" w:lineRule="atLeast"/>
        <w:jc w:val="both"/>
        <w:rPr>
          <w:rFonts w:ascii="Tahoma" w:hAnsi="Tahoma" w:cs="Tahoma"/>
          <w:sz w:val="20"/>
          <w:szCs w:val="20"/>
        </w:rPr>
      </w:pPr>
      <w:r w:rsidRPr="000A4371">
        <w:rPr>
          <w:rFonts w:ascii="Tahoma" w:hAnsi="Tahoma" w:cs="Tahoma"/>
          <w:sz w:val="20"/>
          <w:szCs w:val="20"/>
        </w:rPr>
        <w:t xml:space="preserve">paid </w:t>
      </w:r>
      <w:r w:rsidR="006927CE" w:rsidRPr="000A4371">
        <w:rPr>
          <w:rFonts w:ascii="Tahoma" w:hAnsi="Tahoma" w:cs="Tahoma"/>
          <w:sz w:val="20"/>
          <w:szCs w:val="20"/>
        </w:rPr>
        <w:t xml:space="preserve">civil penalties for </w:t>
      </w:r>
      <w:r w:rsidRPr="000A4371">
        <w:rPr>
          <w:rFonts w:ascii="Tahoma" w:hAnsi="Tahoma" w:cs="Tahoma"/>
          <w:sz w:val="20"/>
          <w:szCs w:val="20"/>
        </w:rPr>
        <w:t xml:space="preserve">late </w:t>
      </w:r>
      <w:r w:rsidR="006927CE" w:rsidRPr="000A4371">
        <w:rPr>
          <w:rFonts w:ascii="Tahoma" w:hAnsi="Tahoma" w:cs="Tahoma"/>
          <w:sz w:val="20"/>
          <w:szCs w:val="20"/>
        </w:rPr>
        <w:t xml:space="preserve">filing their 2010 SFIs.  </w:t>
      </w:r>
      <w:r w:rsidR="002A435A" w:rsidRPr="000A4371">
        <w:rPr>
          <w:rFonts w:ascii="Tahoma" w:hAnsi="Tahoma" w:cs="Tahoma"/>
          <w:sz w:val="20"/>
          <w:szCs w:val="20"/>
        </w:rPr>
        <w:t xml:space="preserve">In </w:t>
      </w:r>
      <w:r w:rsidR="000B7D1A" w:rsidRPr="000A4371">
        <w:rPr>
          <w:rFonts w:ascii="Tahoma" w:hAnsi="Tahoma" w:cs="Tahoma"/>
          <w:sz w:val="20"/>
          <w:szCs w:val="20"/>
        </w:rPr>
        <w:t>one</w:t>
      </w:r>
      <w:r w:rsidR="002A435A" w:rsidRPr="000A4371">
        <w:rPr>
          <w:rFonts w:ascii="Tahoma" w:hAnsi="Tahoma" w:cs="Tahoma"/>
          <w:sz w:val="20"/>
          <w:szCs w:val="20"/>
        </w:rPr>
        <w:t xml:space="preserve"> instance, the subject entered into a Disposition Agreement with the </w:t>
      </w:r>
      <w:r w:rsidR="00451838" w:rsidRPr="000A4371">
        <w:rPr>
          <w:rFonts w:ascii="Tahoma" w:hAnsi="Tahoma" w:cs="Tahoma"/>
          <w:sz w:val="20"/>
          <w:szCs w:val="20"/>
        </w:rPr>
        <w:t xml:space="preserve">Commission </w:t>
      </w:r>
      <w:r w:rsidR="002A435A" w:rsidRPr="000A4371">
        <w:rPr>
          <w:rFonts w:ascii="Tahoma" w:hAnsi="Tahoma" w:cs="Tahoma"/>
          <w:sz w:val="20"/>
          <w:szCs w:val="20"/>
        </w:rPr>
        <w:t xml:space="preserve">and paid a civil penalty.  </w:t>
      </w:r>
      <w:r w:rsidR="00987115" w:rsidRPr="000A4371">
        <w:rPr>
          <w:rFonts w:ascii="Tahoma" w:hAnsi="Tahoma" w:cs="Tahoma"/>
          <w:sz w:val="20"/>
          <w:szCs w:val="20"/>
        </w:rPr>
        <w:t>T</w:t>
      </w:r>
      <w:r w:rsidR="009E4665" w:rsidRPr="000A4371">
        <w:rPr>
          <w:rFonts w:ascii="Tahoma" w:hAnsi="Tahoma" w:cs="Tahoma"/>
          <w:sz w:val="20"/>
          <w:szCs w:val="20"/>
        </w:rPr>
        <w:t xml:space="preserve">wo </w:t>
      </w:r>
      <w:r w:rsidR="00FD09A4" w:rsidRPr="000A4371">
        <w:rPr>
          <w:rFonts w:ascii="Tahoma" w:hAnsi="Tahoma" w:cs="Tahoma"/>
          <w:sz w:val="20"/>
          <w:szCs w:val="20"/>
        </w:rPr>
        <w:t xml:space="preserve">matters </w:t>
      </w:r>
      <w:r w:rsidR="009E4665" w:rsidRPr="000A4371">
        <w:rPr>
          <w:rFonts w:ascii="Tahoma" w:hAnsi="Tahoma" w:cs="Tahoma"/>
          <w:sz w:val="20"/>
          <w:szCs w:val="20"/>
        </w:rPr>
        <w:t xml:space="preserve">resulted in </w:t>
      </w:r>
      <w:r w:rsidR="000B7D1A" w:rsidRPr="000A4371">
        <w:rPr>
          <w:rFonts w:ascii="Tahoma" w:hAnsi="Tahoma" w:cs="Tahoma"/>
          <w:sz w:val="20"/>
          <w:szCs w:val="20"/>
        </w:rPr>
        <w:t>the issuance of O</w:t>
      </w:r>
      <w:r w:rsidR="009E4665" w:rsidRPr="000A4371">
        <w:rPr>
          <w:rFonts w:ascii="Tahoma" w:hAnsi="Tahoma" w:cs="Tahoma"/>
          <w:sz w:val="20"/>
          <w:szCs w:val="20"/>
        </w:rPr>
        <w:t xml:space="preserve">rders to </w:t>
      </w:r>
      <w:r w:rsidR="000B7D1A" w:rsidRPr="000A4371">
        <w:rPr>
          <w:rFonts w:ascii="Tahoma" w:hAnsi="Tahoma" w:cs="Tahoma"/>
          <w:sz w:val="20"/>
          <w:szCs w:val="20"/>
        </w:rPr>
        <w:t>S</w:t>
      </w:r>
      <w:r w:rsidR="009E4665" w:rsidRPr="000A4371">
        <w:rPr>
          <w:rFonts w:ascii="Tahoma" w:hAnsi="Tahoma" w:cs="Tahoma"/>
          <w:sz w:val="20"/>
          <w:szCs w:val="20"/>
        </w:rPr>
        <w:t xml:space="preserve">how </w:t>
      </w:r>
      <w:r w:rsidR="000B7D1A" w:rsidRPr="000A4371">
        <w:rPr>
          <w:rFonts w:ascii="Tahoma" w:hAnsi="Tahoma" w:cs="Tahoma"/>
          <w:sz w:val="20"/>
          <w:szCs w:val="20"/>
        </w:rPr>
        <w:t>C</w:t>
      </w:r>
      <w:r w:rsidR="009E4665" w:rsidRPr="000A4371">
        <w:rPr>
          <w:rFonts w:ascii="Tahoma" w:hAnsi="Tahoma" w:cs="Tahoma"/>
          <w:sz w:val="20"/>
          <w:szCs w:val="20"/>
        </w:rPr>
        <w:t xml:space="preserve">ause </w:t>
      </w:r>
      <w:r w:rsidR="000B7D1A" w:rsidRPr="000A4371">
        <w:rPr>
          <w:rFonts w:ascii="Tahoma" w:hAnsi="Tahoma" w:cs="Tahoma"/>
          <w:sz w:val="20"/>
          <w:szCs w:val="20"/>
        </w:rPr>
        <w:t>f</w:t>
      </w:r>
      <w:r w:rsidR="003971DD" w:rsidRPr="000A4371">
        <w:rPr>
          <w:rFonts w:ascii="Tahoma" w:hAnsi="Tahoma" w:cs="Tahoma"/>
          <w:sz w:val="20"/>
          <w:szCs w:val="20"/>
        </w:rPr>
        <w:t xml:space="preserve">ormally charging 2 </w:t>
      </w:r>
      <w:r w:rsidR="0048019A" w:rsidRPr="000A4371">
        <w:rPr>
          <w:rFonts w:ascii="Tahoma" w:hAnsi="Tahoma" w:cs="Tahoma"/>
          <w:sz w:val="20"/>
          <w:szCs w:val="20"/>
        </w:rPr>
        <w:t xml:space="preserve">former </w:t>
      </w:r>
      <w:r w:rsidR="003971DD" w:rsidRPr="000A4371">
        <w:rPr>
          <w:rFonts w:ascii="Tahoma" w:hAnsi="Tahoma" w:cs="Tahoma"/>
          <w:sz w:val="20"/>
          <w:szCs w:val="20"/>
        </w:rPr>
        <w:t xml:space="preserve">state employees with violating the financial disclosure law.  </w:t>
      </w:r>
      <w:r w:rsidR="0048019A" w:rsidRPr="000A4371">
        <w:rPr>
          <w:rFonts w:ascii="Tahoma" w:hAnsi="Tahoma" w:cs="Tahoma"/>
          <w:sz w:val="20"/>
          <w:szCs w:val="20"/>
        </w:rPr>
        <w:t>Both</w:t>
      </w:r>
      <w:r w:rsidR="00FD09A4" w:rsidRPr="000A4371">
        <w:rPr>
          <w:rFonts w:ascii="Tahoma" w:hAnsi="Tahoma" w:cs="Tahoma"/>
          <w:sz w:val="20"/>
          <w:szCs w:val="20"/>
        </w:rPr>
        <w:t xml:space="preserve"> </w:t>
      </w:r>
      <w:r w:rsidR="00987115" w:rsidRPr="000A4371">
        <w:rPr>
          <w:rFonts w:ascii="Tahoma" w:hAnsi="Tahoma" w:cs="Tahoma"/>
          <w:sz w:val="20"/>
          <w:szCs w:val="20"/>
        </w:rPr>
        <w:t>adjudicatory proceeding</w:t>
      </w:r>
      <w:r w:rsidR="006D6D18" w:rsidRPr="000A4371">
        <w:rPr>
          <w:rFonts w:ascii="Tahoma" w:hAnsi="Tahoma" w:cs="Tahoma"/>
          <w:sz w:val="20"/>
          <w:szCs w:val="20"/>
        </w:rPr>
        <w:t>s</w:t>
      </w:r>
      <w:r w:rsidR="00987115" w:rsidRPr="000A4371">
        <w:rPr>
          <w:rFonts w:ascii="Tahoma" w:hAnsi="Tahoma" w:cs="Tahoma"/>
          <w:sz w:val="20"/>
          <w:szCs w:val="20"/>
        </w:rPr>
        <w:t xml:space="preserve"> </w:t>
      </w:r>
      <w:r w:rsidR="00FD09A4" w:rsidRPr="000A4371">
        <w:rPr>
          <w:rFonts w:ascii="Tahoma" w:hAnsi="Tahoma" w:cs="Tahoma"/>
          <w:sz w:val="20"/>
          <w:szCs w:val="20"/>
        </w:rPr>
        <w:t xml:space="preserve">resulted in </w:t>
      </w:r>
      <w:r w:rsidR="000B7D1A" w:rsidRPr="000A4371">
        <w:rPr>
          <w:rFonts w:ascii="Tahoma" w:hAnsi="Tahoma" w:cs="Tahoma"/>
          <w:sz w:val="20"/>
          <w:szCs w:val="20"/>
        </w:rPr>
        <w:t>D</w:t>
      </w:r>
      <w:r w:rsidR="00FD09A4" w:rsidRPr="000A4371">
        <w:rPr>
          <w:rFonts w:ascii="Tahoma" w:hAnsi="Tahoma" w:cs="Tahoma"/>
          <w:sz w:val="20"/>
          <w:szCs w:val="20"/>
        </w:rPr>
        <w:t>ecision</w:t>
      </w:r>
      <w:r w:rsidR="0048019A" w:rsidRPr="000A4371">
        <w:rPr>
          <w:rFonts w:ascii="Tahoma" w:hAnsi="Tahoma" w:cs="Tahoma"/>
          <w:sz w:val="20"/>
          <w:szCs w:val="20"/>
        </w:rPr>
        <w:t>s</w:t>
      </w:r>
      <w:r w:rsidR="00FD09A4" w:rsidRPr="000A4371">
        <w:rPr>
          <w:rFonts w:ascii="Tahoma" w:hAnsi="Tahoma" w:cs="Tahoma"/>
          <w:sz w:val="20"/>
          <w:szCs w:val="20"/>
        </w:rPr>
        <w:t xml:space="preserve"> </w:t>
      </w:r>
      <w:r w:rsidR="000B7D1A" w:rsidRPr="000A4371">
        <w:rPr>
          <w:rFonts w:ascii="Tahoma" w:hAnsi="Tahoma" w:cs="Tahoma"/>
          <w:sz w:val="20"/>
          <w:szCs w:val="20"/>
        </w:rPr>
        <w:t>and Order</w:t>
      </w:r>
      <w:r w:rsidR="0048019A" w:rsidRPr="000A4371">
        <w:rPr>
          <w:rFonts w:ascii="Tahoma" w:hAnsi="Tahoma" w:cs="Tahoma"/>
          <w:sz w:val="20"/>
          <w:szCs w:val="20"/>
        </w:rPr>
        <w:t>s</w:t>
      </w:r>
      <w:r w:rsidR="000B7D1A" w:rsidRPr="000A4371">
        <w:rPr>
          <w:rFonts w:ascii="Tahoma" w:hAnsi="Tahoma" w:cs="Tahoma"/>
          <w:sz w:val="20"/>
          <w:szCs w:val="20"/>
        </w:rPr>
        <w:t xml:space="preserve"> imposing civil penalt</w:t>
      </w:r>
      <w:r w:rsidR="0048019A" w:rsidRPr="000A4371">
        <w:rPr>
          <w:rFonts w:ascii="Tahoma" w:hAnsi="Tahoma" w:cs="Tahoma"/>
          <w:sz w:val="20"/>
          <w:szCs w:val="20"/>
        </w:rPr>
        <w:t>ies</w:t>
      </w:r>
      <w:r w:rsidR="000B7D1A" w:rsidRPr="000A4371">
        <w:rPr>
          <w:rFonts w:ascii="Tahoma" w:hAnsi="Tahoma" w:cs="Tahoma"/>
          <w:sz w:val="20"/>
          <w:szCs w:val="20"/>
        </w:rPr>
        <w:t xml:space="preserve"> upon the subject</w:t>
      </w:r>
      <w:r w:rsidR="0048019A" w:rsidRPr="000A4371">
        <w:rPr>
          <w:rFonts w:ascii="Tahoma" w:hAnsi="Tahoma" w:cs="Tahoma"/>
          <w:sz w:val="20"/>
          <w:szCs w:val="20"/>
        </w:rPr>
        <w:t>s</w:t>
      </w:r>
      <w:r w:rsidR="000B7D1A" w:rsidRPr="000A4371">
        <w:rPr>
          <w:rFonts w:ascii="Tahoma" w:hAnsi="Tahoma" w:cs="Tahoma"/>
          <w:sz w:val="20"/>
          <w:szCs w:val="20"/>
        </w:rPr>
        <w:t>.</w:t>
      </w:r>
      <w:r w:rsidR="00CA77A0" w:rsidRPr="000A4371">
        <w:rPr>
          <w:rFonts w:ascii="Tahoma" w:hAnsi="Tahoma" w:cs="Tahoma"/>
          <w:sz w:val="20"/>
          <w:szCs w:val="20"/>
        </w:rPr>
        <w:t xml:space="preserve"> </w:t>
      </w:r>
      <w:r w:rsidR="00B91AB2" w:rsidRPr="000A4371">
        <w:rPr>
          <w:rFonts w:ascii="Tahoma" w:hAnsi="Tahoma" w:cs="Tahoma"/>
          <w:sz w:val="20"/>
          <w:szCs w:val="20"/>
        </w:rPr>
        <w:t xml:space="preserve"> </w:t>
      </w:r>
      <w:r w:rsidR="006D6D18" w:rsidRPr="000A4371">
        <w:rPr>
          <w:rFonts w:ascii="Tahoma" w:hAnsi="Tahoma" w:cs="Tahoma"/>
          <w:sz w:val="20"/>
          <w:szCs w:val="20"/>
        </w:rPr>
        <w:t>One complaint was carried over to the next fiscal year.</w:t>
      </w:r>
    </w:p>
    <w:p w:rsidR="00FD09A4" w:rsidRPr="000A4371" w:rsidRDefault="00FD09A4" w:rsidP="001E00D6">
      <w:pPr>
        <w:spacing w:line="260" w:lineRule="atLeast"/>
        <w:jc w:val="both"/>
        <w:rPr>
          <w:rFonts w:ascii="Tahoma" w:hAnsi="Tahoma" w:cs="Tahoma"/>
          <w:sz w:val="20"/>
          <w:szCs w:val="20"/>
        </w:rPr>
      </w:pPr>
    </w:p>
    <w:p w:rsidR="00A93D60" w:rsidRDefault="001C648F" w:rsidP="001C648F">
      <w:pPr>
        <w:spacing w:line="260" w:lineRule="atLeast"/>
        <w:jc w:val="both"/>
        <w:rPr>
          <w:rFonts w:ascii="Tahoma" w:hAnsi="Tahoma" w:cs="Tahoma"/>
          <w:sz w:val="20"/>
          <w:szCs w:val="20"/>
        </w:rPr>
      </w:pPr>
      <w:r>
        <w:rPr>
          <w:rFonts w:ascii="Tahoma" w:hAnsi="Tahoma" w:cs="Tahoma"/>
          <w:sz w:val="20"/>
          <w:szCs w:val="20"/>
        </w:rPr>
        <w:t>There were no</w:t>
      </w:r>
      <w:r w:rsidR="00FD09A4">
        <w:rPr>
          <w:rFonts w:ascii="Tahoma" w:hAnsi="Tahoma" w:cs="Tahoma"/>
          <w:sz w:val="20"/>
          <w:szCs w:val="20"/>
        </w:rPr>
        <w:t xml:space="preserve"> SFI adjudicatory proceedings </w:t>
      </w:r>
      <w:r w:rsidR="006D6D18">
        <w:rPr>
          <w:rFonts w:ascii="Tahoma" w:hAnsi="Tahoma" w:cs="Tahoma"/>
          <w:sz w:val="20"/>
          <w:szCs w:val="20"/>
        </w:rPr>
        <w:t>or formal reviews pending as of June 30, 2012</w:t>
      </w:r>
      <w:r w:rsidR="00FD09A4">
        <w:rPr>
          <w:rFonts w:ascii="Tahoma" w:hAnsi="Tahoma" w:cs="Tahoma"/>
          <w:sz w:val="20"/>
          <w:szCs w:val="20"/>
        </w:rPr>
        <w:t xml:space="preserve">.  </w:t>
      </w:r>
    </w:p>
    <w:p w:rsidR="00161007" w:rsidRDefault="00161007" w:rsidP="00161007">
      <w:pPr>
        <w:spacing w:line="260" w:lineRule="atLeast"/>
        <w:rPr>
          <w:rFonts w:ascii="Tahoma" w:hAnsi="Tahoma" w:cs="Tahoma"/>
        </w:rPr>
      </w:pPr>
    </w:p>
    <w:p w:rsidR="003E787A" w:rsidRDefault="00A87769" w:rsidP="00A93D60">
      <w:pPr>
        <w:autoSpaceDE w:val="0"/>
        <w:autoSpaceDN w:val="0"/>
        <w:adjustRightInd w:val="0"/>
        <w:jc w:val="center"/>
        <w:rPr>
          <w:rFonts w:ascii="Tahoma" w:hAnsi="Tahoma" w:cs="Tahoma"/>
          <w:sz w:val="20"/>
          <w:szCs w:val="20"/>
        </w:rPr>
      </w:pPr>
      <w:r>
        <w:rPr>
          <w:rFonts w:ascii="Tahoma" w:hAnsi="Tahoma" w:cs="Tahoma"/>
          <w:noProof/>
          <w:sz w:val="20"/>
          <w:szCs w:val="20"/>
        </w:rPr>
        <w:pict>
          <v:shape id="_x0000_s1061" type="#_x0000_t202" style="position:absolute;left:0;text-align:left;margin-left:338.25pt;margin-top:2.05pt;width:135pt;height:198.75pt;z-index:-251654144" fillcolor="green" stroked="f" strokecolor="green">
            <v:textbox style="mso-next-textbox:#_x0000_s1061">
              <w:txbxContent>
                <w:p w:rsidR="00DB54C8" w:rsidRDefault="00DB54C8" w:rsidP="00A93D60">
                  <w:pPr>
                    <w:jc w:val="center"/>
                    <w:rPr>
                      <w:color w:val="FFFFFF"/>
                    </w:rPr>
                  </w:pPr>
                </w:p>
                <w:p w:rsidR="00DB54C8" w:rsidRPr="001F3507" w:rsidRDefault="00DB54C8" w:rsidP="00A93D60">
                  <w:pPr>
                    <w:jc w:val="center"/>
                    <w:rPr>
                      <w:rFonts w:ascii="Tahoma" w:hAnsi="Tahoma" w:cs="Tahoma"/>
                      <w:color w:val="FFFFFF"/>
                    </w:rPr>
                  </w:pPr>
                  <w:r>
                    <w:rPr>
                      <w:rFonts w:ascii="Tahoma" w:hAnsi="Tahoma" w:cs="Tahoma"/>
                      <w:color w:val="FFFFFF"/>
                    </w:rPr>
                    <w:t>H I G H L I G H T S</w:t>
                  </w:r>
                </w:p>
                <w:p w:rsidR="00DB54C8" w:rsidRPr="00F132A0" w:rsidRDefault="00DB54C8" w:rsidP="00A93D60">
                  <w:pPr>
                    <w:jc w:val="center"/>
                    <w:rPr>
                      <w:color w:val="FFFFFF"/>
                      <w:u w:val="single"/>
                    </w:rPr>
                  </w:pPr>
                  <w:r w:rsidRPr="00F132A0">
                    <w:rPr>
                      <w:color w:val="FFFFFF"/>
                      <w:u w:val="single"/>
                    </w:rPr>
                    <w:tab/>
                  </w:r>
                  <w:r w:rsidRPr="00F132A0">
                    <w:rPr>
                      <w:color w:val="FFFFFF"/>
                      <w:u w:val="single"/>
                    </w:rPr>
                    <w:tab/>
                  </w:r>
                  <w:r w:rsidRPr="00F132A0">
                    <w:rPr>
                      <w:color w:val="FFFFFF"/>
                      <w:u w:val="single"/>
                    </w:rPr>
                    <w:tab/>
                  </w:r>
                </w:p>
                <w:p w:rsidR="00DB54C8" w:rsidRDefault="00DB54C8" w:rsidP="00A93D60">
                  <w:pPr>
                    <w:rPr>
                      <w:color w:val="FFFFFF"/>
                      <w:u w:val="single"/>
                    </w:rPr>
                  </w:pPr>
                </w:p>
                <w:p w:rsidR="00DB54C8" w:rsidRPr="00F132A0" w:rsidRDefault="00DB54C8" w:rsidP="00A87769">
                  <w:pPr>
                    <w:jc w:val="center"/>
                    <w:rPr>
                      <w:color w:val="FFFFFF"/>
                      <w:u w:val="single"/>
                    </w:rPr>
                  </w:pPr>
                  <w:r>
                    <w:rPr>
                      <w:rFonts w:ascii="Tahoma" w:hAnsi="Tahoma" w:cs="Tahoma"/>
                      <w:color w:val="FFFFFF"/>
                      <w:sz w:val="20"/>
                      <w:szCs w:val="20"/>
                    </w:rPr>
                    <w:t>9 SFI filers were assessed civil penalties for late-filed SFIs in FY 2012</w:t>
                  </w:r>
                  <w:r w:rsidRPr="00F132A0">
                    <w:rPr>
                      <w:color w:val="FFFFFF"/>
                      <w:u w:val="single"/>
                    </w:rPr>
                    <w:t xml:space="preserve">    </w:t>
                  </w:r>
                </w:p>
                <w:p w:rsidR="00DB54C8" w:rsidRPr="00F132A0" w:rsidRDefault="00DB54C8" w:rsidP="00A93D60">
                  <w:pPr>
                    <w:rPr>
                      <w:color w:val="FFFFFF"/>
                    </w:rPr>
                  </w:pPr>
                  <w:r w:rsidRPr="00F132A0">
                    <w:rPr>
                      <w:color w:val="FFFFFF"/>
                    </w:rPr>
                    <w:tab/>
                  </w:r>
                  <w:r w:rsidRPr="00F132A0">
                    <w:rPr>
                      <w:color w:val="FFFFFF"/>
                      <w:u w:val="single"/>
                    </w:rPr>
                    <w:tab/>
                  </w:r>
                </w:p>
                <w:p w:rsidR="00DB54C8" w:rsidRPr="00F132A0" w:rsidRDefault="00DB54C8" w:rsidP="00A93D60">
                  <w:pPr>
                    <w:rPr>
                      <w:color w:val="FFFFFF"/>
                    </w:rPr>
                  </w:pPr>
                </w:p>
                <w:p w:rsidR="00DB54C8" w:rsidRDefault="00DB54C8" w:rsidP="001E10EF">
                  <w:pPr>
                    <w:jc w:val="center"/>
                    <w:rPr>
                      <w:rFonts w:ascii="Tahoma" w:hAnsi="Tahoma" w:cs="Tahoma"/>
                      <w:color w:val="FFFFFF"/>
                      <w:sz w:val="20"/>
                      <w:szCs w:val="20"/>
                    </w:rPr>
                  </w:pPr>
                  <w:r>
                    <w:rPr>
                      <w:rFonts w:ascii="Tahoma" w:hAnsi="Tahoma" w:cs="Tahoma"/>
                      <w:color w:val="FFFFFF"/>
                      <w:sz w:val="20"/>
                      <w:szCs w:val="20"/>
                    </w:rPr>
                    <w:t xml:space="preserve">The Commission assessed civil penalties totaling $3,300 for financial disclosure law violations </w:t>
                  </w:r>
                </w:p>
                <w:p w:rsidR="00DB54C8" w:rsidRPr="00F132A0" w:rsidRDefault="00DB54C8" w:rsidP="001E10EF">
                  <w:pPr>
                    <w:jc w:val="center"/>
                    <w:rPr>
                      <w:color w:val="FFFFFF"/>
                      <w:u w:val="single"/>
                    </w:rPr>
                  </w:pPr>
                  <w:r>
                    <w:rPr>
                      <w:rFonts w:ascii="Tahoma" w:hAnsi="Tahoma" w:cs="Tahoma"/>
                      <w:color w:val="FFFFFF"/>
                      <w:sz w:val="20"/>
                      <w:szCs w:val="20"/>
                    </w:rPr>
                    <w:t>in FY 2012</w:t>
                  </w:r>
                  <w:r w:rsidRPr="00F132A0">
                    <w:rPr>
                      <w:color w:val="FFFFFF"/>
                      <w:u w:val="single"/>
                    </w:rPr>
                    <w:t xml:space="preserve">   </w:t>
                  </w:r>
                </w:p>
                <w:p w:rsidR="00DB54C8" w:rsidRPr="00F132A0" w:rsidRDefault="00DB54C8" w:rsidP="00A93D60">
                  <w:pPr>
                    <w:rPr>
                      <w:color w:val="FFFFFF"/>
                      <w:u w:val="single"/>
                    </w:rPr>
                  </w:pPr>
                </w:p>
              </w:txbxContent>
            </v:textbox>
          </v:shape>
        </w:pict>
      </w:r>
      <w:r w:rsidR="003E787A">
        <w:rPr>
          <w:rFonts w:ascii="Tahoma" w:hAnsi="Tahoma" w:cs="Tahoma"/>
          <w:b/>
          <w:bCs/>
          <w:color w:val="000000"/>
          <w:sz w:val="22"/>
          <w:szCs w:val="22"/>
        </w:rPr>
        <w:t>Late Filing</w:t>
      </w:r>
    </w:p>
    <w:p w:rsidR="003E787A" w:rsidRDefault="003E787A" w:rsidP="003E787A">
      <w:pPr>
        <w:autoSpaceDE w:val="0"/>
        <w:autoSpaceDN w:val="0"/>
        <w:adjustRightInd w:val="0"/>
        <w:spacing w:line="260" w:lineRule="atLeast"/>
        <w:ind w:right="360"/>
        <w:rPr>
          <w:rFonts w:ascii="Tahoma" w:hAnsi="Tahoma" w:cs="Tahoma"/>
          <w:sz w:val="20"/>
          <w:szCs w:val="20"/>
        </w:rPr>
      </w:pPr>
    </w:p>
    <w:p w:rsidR="004B7D3C" w:rsidRDefault="003E787A" w:rsidP="004B7D3C">
      <w:pPr>
        <w:jc w:val="both"/>
        <w:rPr>
          <w:rFonts w:ascii="Tahoma" w:hAnsi="Tahoma" w:cs="Tahoma"/>
          <w:sz w:val="20"/>
          <w:szCs w:val="20"/>
        </w:rPr>
      </w:pPr>
      <w:r>
        <w:rPr>
          <w:rFonts w:ascii="Tahoma" w:hAnsi="Tahoma" w:cs="Tahoma"/>
          <w:sz w:val="20"/>
          <w:szCs w:val="20"/>
        </w:rPr>
        <w:t xml:space="preserve">Failure to file on time or to amend an inaccurate or incomplete statement </w:t>
      </w:r>
    </w:p>
    <w:p w:rsidR="004B7D3C" w:rsidRDefault="003E787A" w:rsidP="004B7D3C">
      <w:pPr>
        <w:jc w:val="both"/>
        <w:rPr>
          <w:rFonts w:ascii="Tahoma" w:hAnsi="Tahoma" w:cs="Tahoma"/>
          <w:sz w:val="20"/>
          <w:szCs w:val="20"/>
        </w:rPr>
      </w:pPr>
      <w:r>
        <w:rPr>
          <w:rFonts w:ascii="Tahoma" w:hAnsi="Tahoma" w:cs="Tahoma"/>
          <w:sz w:val="20"/>
          <w:szCs w:val="20"/>
        </w:rPr>
        <w:t xml:space="preserve">is a violation of the financial disclosure law.  </w:t>
      </w:r>
      <w:r w:rsidR="00ED188E">
        <w:rPr>
          <w:rFonts w:ascii="Tahoma" w:hAnsi="Tahoma" w:cs="Tahoma"/>
          <w:sz w:val="20"/>
          <w:szCs w:val="20"/>
        </w:rPr>
        <w:t>T</w:t>
      </w:r>
      <w:r>
        <w:rPr>
          <w:rFonts w:ascii="Tahoma" w:hAnsi="Tahoma" w:cs="Tahoma"/>
          <w:sz w:val="20"/>
          <w:szCs w:val="20"/>
        </w:rPr>
        <w:t xml:space="preserve">he Commission </w:t>
      </w:r>
      <w:r w:rsidR="00ED188E">
        <w:rPr>
          <w:rFonts w:ascii="Tahoma" w:hAnsi="Tahoma" w:cs="Tahoma"/>
          <w:sz w:val="20"/>
          <w:szCs w:val="20"/>
        </w:rPr>
        <w:t>can</w:t>
      </w:r>
      <w:r>
        <w:rPr>
          <w:rFonts w:ascii="Tahoma" w:hAnsi="Tahoma" w:cs="Tahoma"/>
          <w:sz w:val="20"/>
          <w:szCs w:val="20"/>
        </w:rPr>
        <w:t xml:space="preserve"> levy </w:t>
      </w:r>
      <w:r w:rsidR="00ED188E">
        <w:rPr>
          <w:rFonts w:ascii="Tahoma" w:hAnsi="Tahoma" w:cs="Tahoma"/>
          <w:sz w:val="20"/>
          <w:szCs w:val="20"/>
        </w:rPr>
        <w:t xml:space="preserve">civil </w:t>
      </w:r>
    </w:p>
    <w:p w:rsidR="004B7D3C" w:rsidRDefault="003E787A" w:rsidP="004B7D3C">
      <w:pPr>
        <w:jc w:val="both"/>
        <w:rPr>
          <w:rFonts w:ascii="Tahoma" w:hAnsi="Tahoma" w:cs="Tahoma"/>
          <w:sz w:val="20"/>
          <w:szCs w:val="20"/>
        </w:rPr>
      </w:pPr>
      <w:r>
        <w:rPr>
          <w:rFonts w:ascii="Tahoma" w:hAnsi="Tahoma" w:cs="Tahoma"/>
          <w:sz w:val="20"/>
          <w:szCs w:val="20"/>
        </w:rPr>
        <w:t>penalties of up to $</w:t>
      </w:r>
      <w:r w:rsidR="00ED188E">
        <w:rPr>
          <w:rFonts w:ascii="Tahoma" w:hAnsi="Tahoma" w:cs="Tahoma"/>
          <w:sz w:val="20"/>
          <w:szCs w:val="20"/>
        </w:rPr>
        <w:t>10,000 for each violation.</w:t>
      </w:r>
      <w:r>
        <w:rPr>
          <w:rFonts w:ascii="Tahoma" w:hAnsi="Tahoma" w:cs="Tahoma"/>
          <w:sz w:val="20"/>
          <w:szCs w:val="20"/>
        </w:rPr>
        <w:t xml:space="preserve">  </w:t>
      </w:r>
      <w:r w:rsidRPr="003E787A">
        <w:rPr>
          <w:rFonts w:ascii="Tahoma" w:hAnsi="Tahoma" w:cs="Tahoma"/>
          <w:sz w:val="20"/>
          <w:szCs w:val="20"/>
        </w:rPr>
        <w:t>The</w:t>
      </w:r>
      <w:r w:rsidR="00ED188E">
        <w:rPr>
          <w:rFonts w:ascii="Tahoma" w:hAnsi="Tahoma" w:cs="Tahoma"/>
          <w:sz w:val="20"/>
          <w:szCs w:val="20"/>
        </w:rPr>
        <w:t xml:space="preserve"> </w:t>
      </w:r>
      <w:r w:rsidR="00ED188E" w:rsidRPr="003E787A">
        <w:rPr>
          <w:rFonts w:ascii="Tahoma" w:hAnsi="Tahoma" w:cs="Tahoma"/>
          <w:sz w:val="20"/>
          <w:szCs w:val="20"/>
        </w:rPr>
        <w:t xml:space="preserve">Commission </w:t>
      </w:r>
      <w:r w:rsidR="00383489">
        <w:rPr>
          <w:rFonts w:ascii="Tahoma" w:hAnsi="Tahoma" w:cs="Tahoma"/>
          <w:sz w:val="20"/>
          <w:szCs w:val="20"/>
        </w:rPr>
        <w:t xml:space="preserve">has </w:t>
      </w:r>
      <w:r w:rsidR="00ED188E" w:rsidRPr="003E787A">
        <w:rPr>
          <w:rFonts w:ascii="Tahoma" w:hAnsi="Tahoma" w:cs="Tahoma"/>
          <w:sz w:val="20"/>
          <w:szCs w:val="20"/>
        </w:rPr>
        <w:t xml:space="preserve">adopted </w:t>
      </w:r>
    </w:p>
    <w:p w:rsidR="00B91AB2" w:rsidRDefault="00383489" w:rsidP="004B7D3C">
      <w:pPr>
        <w:jc w:val="both"/>
        <w:rPr>
          <w:rFonts w:ascii="Tahoma" w:hAnsi="Tahoma" w:cs="Tahoma"/>
          <w:b/>
          <w:bCs/>
          <w:color w:val="000000"/>
        </w:rPr>
      </w:pPr>
      <w:r>
        <w:rPr>
          <w:rFonts w:ascii="Tahoma" w:hAnsi="Tahoma" w:cs="Tahoma"/>
          <w:sz w:val="20"/>
          <w:szCs w:val="20"/>
        </w:rPr>
        <w:t>a</w:t>
      </w:r>
      <w:r w:rsidR="00ED188E" w:rsidRPr="003E787A">
        <w:rPr>
          <w:rFonts w:ascii="Tahoma" w:hAnsi="Tahoma" w:cs="Tahoma"/>
          <w:sz w:val="20"/>
          <w:szCs w:val="20"/>
        </w:rPr>
        <w:t xml:space="preserve"> </w:t>
      </w:r>
      <w:r w:rsidRPr="003E787A">
        <w:rPr>
          <w:rFonts w:ascii="Tahoma" w:hAnsi="Tahoma" w:cs="Tahoma"/>
          <w:sz w:val="20"/>
          <w:szCs w:val="20"/>
        </w:rPr>
        <w:t>penalt</w:t>
      </w:r>
      <w:r>
        <w:rPr>
          <w:rFonts w:ascii="Tahoma" w:hAnsi="Tahoma" w:cs="Tahoma"/>
          <w:sz w:val="20"/>
          <w:szCs w:val="20"/>
        </w:rPr>
        <w:t>y</w:t>
      </w:r>
      <w:r w:rsidRPr="003E787A">
        <w:rPr>
          <w:rFonts w:ascii="Tahoma" w:hAnsi="Tahoma" w:cs="Tahoma"/>
          <w:sz w:val="20"/>
          <w:szCs w:val="20"/>
        </w:rPr>
        <w:t xml:space="preserve"> </w:t>
      </w:r>
      <w:r w:rsidR="00ED188E" w:rsidRPr="003E787A">
        <w:rPr>
          <w:rFonts w:ascii="Tahoma" w:hAnsi="Tahoma" w:cs="Tahoma"/>
          <w:sz w:val="20"/>
          <w:szCs w:val="20"/>
        </w:rPr>
        <w:t xml:space="preserve">schedule </w:t>
      </w:r>
      <w:r w:rsidR="003E787A" w:rsidRPr="003E787A">
        <w:rPr>
          <w:rFonts w:ascii="Tahoma" w:hAnsi="Tahoma" w:cs="Tahoma"/>
          <w:sz w:val="20"/>
          <w:szCs w:val="20"/>
        </w:rPr>
        <w:t>for late</w:t>
      </w:r>
      <w:r w:rsidR="009E044C">
        <w:rPr>
          <w:rFonts w:ascii="Tahoma" w:hAnsi="Tahoma" w:cs="Tahoma"/>
          <w:sz w:val="20"/>
          <w:szCs w:val="20"/>
        </w:rPr>
        <w:t>-</w:t>
      </w:r>
      <w:r w:rsidR="00ED188E">
        <w:rPr>
          <w:rFonts w:ascii="Tahoma" w:hAnsi="Tahoma" w:cs="Tahoma"/>
          <w:sz w:val="20"/>
          <w:szCs w:val="20"/>
        </w:rPr>
        <w:t>filing an SFI</w:t>
      </w:r>
      <w:r>
        <w:rPr>
          <w:rFonts w:ascii="Tahoma" w:hAnsi="Tahoma" w:cs="Tahoma"/>
          <w:sz w:val="20"/>
          <w:szCs w:val="20"/>
        </w:rPr>
        <w:t>.</w:t>
      </w:r>
    </w:p>
    <w:p w:rsidR="00B91AB2" w:rsidRDefault="00B91AB2" w:rsidP="00593DED">
      <w:pPr>
        <w:autoSpaceDE w:val="0"/>
        <w:autoSpaceDN w:val="0"/>
        <w:adjustRightInd w:val="0"/>
        <w:spacing w:line="260" w:lineRule="atLeast"/>
        <w:jc w:val="both"/>
        <w:rPr>
          <w:rFonts w:ascii="Tahoma" w:hAnsi="Tahoma" w:cs="Tahoma"/>
          <w:sz w:val="20"/>
          <w:szCs w:val="20"/>
        </w:rPr>
      </w:pPr>
    </w:p>
    <w:p w:rsidR="004B7D3C" w:rsidRDefault="003E787A" w:rsidP="004B7D3C">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Any person who willfully files a materially false SFI may be subject to civil </w:t>
      </w:r>
    </w:p>
    <w:p w:rsidR="004B7D3C" w:rsidRDefault="003E787A" w:rsidP="004B7D3C">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and criminal penalties.  In addition, pursuant </w:t>
      </w:r>
      <w:r w:rsidR="000B7D1A">
        <w:rPr>
          <w:rFonts w:ascii="Tahoma" w:hAnsi="Tahoma" w:cs="Tahoma"/>
          <w:sz w:val="20"/>
          <w:szCs w:val="20"/>
        </w:rPr>
        <w:t>t</w:t>
      </w:r>
      <w:r w:rsidRPr="003E787A">
        <w:rPr>
          <w:rFonts w:ascii="Tahoma" w:hAnsi="Tahoma" w:cs="Tahoma"/>
          <w:sz w:val="20"/>
          <w:szCs w:val="20"/>
        </w:rPr>
        <w:t>o</w:t>
      </w:r>
      <w:r w:rsidR="00A93D60">
        <w:rPr>
          <w:rFonts w:ascii="Tahoma" w:hAnsi="Tahoma" w:cs="Tahoma"/>
          <w:sz w:val="20"/>
          <w:szCs w:val="20"/>
        </w:rPr>
        <w:t xml:space="preserve"> </w:t>
      </w:r>
      <w:r w:rsidRPr="003E787A">
        <w:rPr>
          <w:rFonts w:ascii="Tahoma" w:hAnsi="Tahoma" w:cs="Tahoma"/>
          <w:sz w:val="20"/>
          <w:szCs w:val="20"/>
        </w:rPr>
        <w:t xml:space="preserve">G.L. c. 268B, section 5(e), </w:t>
      </w:r>
    </w:p>
    <w:p w:rsidR="004B7D3C" w:rsidRDefault="003E2C2A" w:rsidP="004B7D3C">
      <w:pPr>
        <w:autoSpaceDE w:val="0"/>
        <w:autoSpaceDN w:val="0"/>
        <w:adjustRightInd w:val="0"/>
        <w:spacing w:line="260" w:lineRule="atLeast"/>
        <w:jc w:val="both"/>
        <w:rPr>
          <w:rFonts w:ascii="Tahoma" w:hAnsi="Tahoma" w:cs="Tahoma"/>
          <w:sz w:val="20"/>
          <w:szCs w:val="20"/>
        </w:rPr>
      </w:pPr>
      <w:r>
        <w:rPr>
          <w:rFonts w:ascii="Tahoma" w:hAnsi="Tahoma" w:cs="Tahoma"/>
          <w:sz w:val="20"/>
          <w:szCs w:val="20"/>
        </w:rPr>
        <w:t xml:space="preserve">public </w:t>
      </w:r>
      <w:r w:rsidR="003E787A" w:rsidRPr="003E787A">
        <w:rPr>
          <w:rFonts w:ascii="Tahoma" w:hAnsi="Tahoma" w:cs="Tahoma"/>
          <w:sz w:val="20"/>
          <w:szCs w:val="20"/>
        </w:rPr>
        <w:t xml:space="preserve">employees who do not file on time may not continue to perform their </w:t>
      </w:r>
    </w:p>
    <w:p w:rsidR="004B7D3C" w:rsidRDefault="003E787A" w:rsidP="004B7D3C">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public duties or be paid until they do so.  The Commission notified the </w:t>
      </w:r>
    </w:p>
    <w:p w:rsidR="004B7D3C" w:rsidRDefault="003E787A" w:rsidP="004B7D3C">
      <w:pPr>
        <w:autoSpaceDE w:val="0"/>
        <w:autoSpaceDN w:val="0"/>
        <w:adjustRightInd w:val="0"/>
        <w:spacing w:line="260" w:lineRule="atLeast"/>
        <w:jc w:val="both"/>
        <w:rPr>
          <w:rFonts w:ascii="Tahoma" w:hAnsi="Tahoma" w:cs="Tahoma"/>
          <w:sz w:val="20"/>
          <w:szCs w:val="20"/>
        </w:rPr>
      </w:pPr>
      <w:r w:rsidRPr="003E787A">
        <w:rPr>
          <w:rFonts w:ascii="Tahoma" w:hAnsi="Tahoma" w:cs="Tahoma"/>
          <w:sz w:val="20"/>
          <w:szCs w:val="20"/>
        </w:rPr>
        <w:t xml:space="preserve">employing agencies of employees who failed to file their SFIs by the </w:t>
      </w:r>
    </w:p>
    <w:p w:rsidR="008733A3" w:rsidRPr="001114E6" w:rsidRDefault="003E787A" w:rsidP="004B7D3C">
      <w:pPr>
        <w:autoSpaceDE w:val="0"/>
        <w:autoSpaceDN w:val="0"/>
        <w:adjustRightInd w:val="0"/>
        <w:spacing w:line="260" w:lineRule="atLeast"/>
        <w:jc w:val="both"/>
        <w:rPr>
          <w:rFonts w:ascii="Tahoma" w:hAnsi="Tahoma" w:cs="Tahoma"/>
          <w:sz w:val="20"/>
          <w:szCs w:val="20"/>
        </w:rPr>
      </w:pPr>
      <w:r w:rsidRPr="001114E6">
        <w:rPr>
          <w:rFonts w:ascii="Tahoma" w:hAnsi="Tahoma" w:cs="Tahoma"/>
          <w:sz w:val="20"/>
          <w:szCs w:val="20"/>
        </w:rPr>
        <w:t xml:space="preserve">May </w:t>
      </w:r>
      <w:r w:rsidR="00B91AB2" w:rsidRPr="001114E6">
        <w:rPr>
          <w:rFonts w:ascii="Tahoma" w:hAnsi="Tahoma" w:cs="Tahoma"/>
          <w:sz w:val="20"/>
          <w:szCs w:val="20"/>
        </w:rPr>
        <w:t>1</w:t>
      </w:r>
      <w:r w:rsidRPr="001114E6">
        <w:rPr>
          <w:rFonts w:ascii="Tahoma" w:hAnsi="Tahoma" w:cs="Tahoma"/>
          <w:sz w:val="20"/>
          <w:szCs w:val="20"/>
        </w:rPr>
        <w:t>, 201</w:t>
      </w:r>
      <w:r w:rsidR="00B91AB2" w:rsidRPr="001114E6">
        <w:rPr>
          <w:rFonts w:ascii="Tahoma" w:hAnsi="Tahoma" w:cs="Tahoma"/>
          <w:sz w:val="20"/>
          <w:szCs w:val="20"/>
        </w:rPr>
        <w:t>2</w:t>
      </w:r>
      <w:r w:rsidRPr="001114E6">
        <w:rPr>
          <w:rFonts w:ascii="Tahoma" w:hAnsi="Tahoma" w:cs="Tahoma"/>
          <w:sz w:val="20"/>
          <w:szCs w:val="20"/>
        </w:rPr>
        <w:t xml:space="preserve"> deadline.  As a result, all but </w:t>
      </w:r>
      <w:r w:rsidR="008733A3" w:rsidRPr="001114E6">
        <w:rPr>
          <w:rFonts w:ascii="Tahoma" w:hAnsi="Tahoma" w:cs="Tahoma"/>
          <w:sz w:val="20"/>
          <w:szCs w:val="20"/>
        </w:rPr>
        <w:t>3</w:t>
      </w:r>
      <w:r w:rsidR="001114E6" w:rsidRPr="001114E6">
        <w:rPr>
          <w:rFonts w:ascii="Tahoma" w:hAnsi="Tahoma" w:cs="Tahoma"/>
          <w:sz w:val="20"/>
          <w:szCs w:val="20"/>
        </w:rPr>
        <w:t>7</w:t>
      </w:r>
      <w:r w:rsidR="004247D6" w:rsidRPr="001114E6">
        <w:rPr>
          <w:rFonts w:ascii="Tahoma" w:hAnsi="Tahoma" w:cs="Tahoma"/>
          <w:sz w:val="20"/>
          <w:szCs w:val="20"/>
        </w:rPr>
        <w:t xml:space="preserve"> current</w:t>
      </w:r>
      <w:r w:rsidR="008733A3" w:rsidRPr="001114E6">
        <w:rPr>
          <w:rFonts w:ascii="Tahoma" w:hAnsi="Tahoma" w:cs="Tahoma"/>
          <w:sz w:val="20"/>
          <w:szCs w:val="20"/>
        </w:rPr>
        <w:t xml:space="preserve"> or former</w:t>
      </w:r>
      <w:r w:rsidR="004247D6" w:rsidRPr="001114E6">
        <w:rPr>
          <w:rFonts w:ascii="Tahoma" w:hAnsi="Tahoma" w:cs="Tahoma"/>
          <w:sz w:val="20"/>
          <w:szCs w:val="20"/>
        </w:rPr>
        <w:t xml:space="preserve"> public </w:t>
      </w:r>
    </w:p>
    <w:p w:rsidR="001114E6" w:rsidRPr="001114E6" w:rsidRDefault="004247D6" w:rsidP="004B7D3C">
      <w:pPr>
        <w:autoSpaceDE w:val="0"/>
        <w:autoSpaceDN w:val="0"/>
        <w:adjustRightInd w:val="0"/>
        <w:spacing w:line="260" w:lineRule="atLeast"/>
        <w:jc w:val="both"/>
        <w:rPr>
          <w:rFonts w:ascii="Tahoma" w:hAnsi="Tahoma" w:cs="Tahoma"/>
          <w:sz w:val="20"/>
          <w:szCs w:val="20"/>
        </w:rPr>
      </w:pPr>
      <w:r w:rsidRPr="001114E6">
        <w:rPr>
          <w:rFonts w:ascii="Tahoma" w:hAnsi="Tahoma" w:cs="Tahoma"/>
          <w:sz w:val="20"/>
          <w:szCs w:val="20"/>
        </w:rPr>
        <w:t>employees</w:t>
      </w:r>
      <w:r w:rsidR="00A87769" w:rsidRPr="001114E6">
        <w:rPr>
          <w:rFonts w:ascii="Tahoma" w:hAnsi="Tahoma" w:cs="Tahoma"/>
          <w:sz w:val="20"/>
          <w:szCs w:val="20"/>
        </w:rPr>
        <w:t xml:space="preserve"> </w:t>
      </w:r>
      <w:r w:rsidR="003E787A" w:rsidRPr="001114E6">
        <w:rPr>
          <w:rFonts w:ascii="Tahoma" w:hAnsi="Tahoma" w:cs="Tahoma"/>
          <w:sz w:val="20"/>
          <w:szCs w:val="20"/>
        </w:rPr>
        <w:t xml:space="preserve">who had not filed by the deadline filed their SFIs by </w:t>
      </w:r>
      <w:r w:rsidR="00CD3797" w:rsidRPr="001114E6">
        <w:rPr>
          <w:rFonts w:ascii="Tahoma" w:hAnsi="Tahoma" w:cs="Tahoma"/>
          <w:sz w:val="20"/>
          <w:szCs w:val="20"/>
        </w:rPr>
        <w:t xml:space="preserve">the end of </w:t>
      </w:r>
    </w:p>
    <w:p w:rsidR="003E787A" w:rsidRPr="001114E6" w:rsidRDefault="00CD3797" w:rsidP="004B7D3C">
      <w:pPr>
        <w:autoSpaceDE w:val="0"/>
        <w:autoSpaceDN w:val="0"/>
        <w:adjustRightInd w:val="0"/>
        <w:spacing w:line="260" w:lineRule="atLeast"/>
        <w:jc w:val="both"/>
        <w:rPr>
          <w:rFonts w:ascii="Tahoma" w:hAnsi="Tahoma" w:cs="Tahoma"/>
          <w:sz w:val="20"/>
          <w:szCs w:val="20"/>
        </w:rPr>
      </w:pPr>
      <w:r w:rsidRPr="001114E6">
        <w:rPr>
          <w:rFonts w:ascii="Tahoma" w:hAnsi="Tahoma" w:cs="Tahoma"/>
          <w:sz w:val="20"/>
          <w:szCs w:val="20"/>
        </w:rPr>
        <w:t>FY 2012</w:t>
      </w:r>
      <w:r w:rsidR="003E787A" w:rsidRPr="001114E6">
        <w:rPr>
          <w:rFonts w:ascii="Tahoma" w:hAnsi="Tahoma" w:cs="Tahoma"/>
          <w:sz w:val="20"/>
          <w:szCs w:val="20"/>
        </w:rPr>
        <w:t xml:space="preserve">.  </w:t>
      </w:r>
    </w:p>
    <w:p w:rsidR="003E787A" w:rsidRPr="001114E6" w:rsidRDefault="003E787A" w:rsidP="001E00D6">
      <w:pPr>
        <w:autoSpaceDE w:val="0"/>
        <w:autoSpaceDN w:val="0"/>
        <w:adjustRightInd w:val="0"/>
        <w:spacing w:line="260" w:lineRule="atLeast"/>
        <w:jc w:val="both"/>
        <w:rPr>
          <w:rFonts w:ascii="Tahoma" w:hAnsi="Tahoma" w:cs="Tahoma"/>
          <w:sz w:val="20"/>
          <w:szCs w:val="20"/>
        </w:rPr>
      </w:pPr>
    </w:p>
    <w:p w:rsidR="003E787A" w:rsidRPr="001114E6" w:rsidRDefault="003E787A" w:rsidP="00593DED">
      <w:pPr>
        <w:autoSpaceDE w:val="0"/>
        <w:autoSpaceDN w:val="0"/>
        <w:adjustRightInd w:val="0"/>
        <w:spacing w:line="260" w:lineRule="atLeast"/>
        <w:jc w:val="both"/>
        <w:rPr>
          <w:rFonts w:ascii="Tahoma" w:hAnsi="Tahoma" w:cs="Tahoma"/>
          <w:sz w:val="20"/>
          <w:szCs w:val="20"/>
        </w:rPr>
      </w:pPr>
      <w:r w:rsidRPr="001114E6">
        <w:rPr>
          <w:rFonts w:ascii="Tahoma" w:hAnsi="Tahoma" w:cs="Tahoma"/>
          <w:sz w:val="20"/>
          <w:szCs w:val="20"/>
        </w:rPr>
        <w:t xml:space="preserve">A total of </w:t>
      </w:r>
      <w:r w:rsidR="001114E6" w:rsidRPr="001114E6">
        <w:rPr>
          <w:rFonts w:ascii="Tahoma" w:hAnsi="Tahoma" w:cs="Tahoma"/>
          <w:sz w:val="20"/>
          <w:szCs w:val="20"/>
        </w:rPr>
        <w:t>485</w:t>
      </w:r>
      <w:r w:rsidRPr="001114E6">
        <w:rPr>
          <w:rFonts w:ascii="Tahoma" w:hAnsi="Tahoma" w:cs="Tahoma"/>
          <w:sz w:val="20"/>
          <w:szCs w:val="20"/>
        </w:rPr>
        <w:t xml:space="preserve"> filers missed the May </w:t>
      </w:r>
      <w:r w:rsidR="00B91AB2" w:rsidRPr="001114E6">
        <w:rPr>
          <w:rFonts w:ascii="Tahoma" w:hAnsi="Tahoma" w:cs="Tahoma"/>
          <w:sz w:val="20"/>
          <w:szCs w:val="20"/>
        </w:rPr>
        <w:t>1</w:t>
      </w:r>
      <w:r w:rsidRPr="001114E6">
        <w:rPr>
          <w:rFonts w:ascii="Tahoma" w:hAnsi="Tahoma" w:cs="Tahoma"/>
          <w:sz w:val="20"/>
          <w:szCs w:val="20"/>
        </w:rPr>
        <w:t>, 201</w:t>
      </w:r>
      <w:r w:rsidR="00B91AB2" w:rsidRPr="001114E6">
        <w:rPr>
          <w:rFonts w:ascii="Tahoma" w:hAnsi="Tahoma" w:cs="Tahoma"/>
          <w:sz w:val="20"/>
          <w:szCs w:val="20"/>
        </w:rPr>
        <w:t>2</w:t>
      </w:r>
      <w:r w:rsidRPr="001114E6">
        <w:rPr>
          <w:rFonts w:ascii="Tahoma" w:hAnsi="Tahoma" w:cs="Tahoma"/>
          <w:sz w:val="20"/>
          <w:szCs w:val="20"/>
        </w:rPr>
        <w:t xml:space="preserve"> deadline for appointed public employ</w:t>
      </w:r>
      <w:r w:rsidR="001114E6" w:rsidRPr="001114E6">
        <w:rPr>
          <w:rFonts w:ascii="Tahoma" w:hAnsi="Tahoma" w:cs="Tahoma"/>
          <w:sz w:val="20"/>
          <w:szCs w:val="20"/>
        </w:rPr>
        <w:t xml:space="preserve">ees.  More than 100 filers filed their SFIs shortly after the deadline passed.  The Commission sent formal notices of lateness to 361 filers.    </w:t>
      </w:r>
      <w:r w:rsidR="00985F04" w:rsidRPr="001114E6">
        <w:rPr>
          <w:rFonts w:ascii="Tahoma" w:hAnsi="Tahoma" w:cs="Tahoma"/>
          <w:sz w:val="20"/>
          <w:szCs w:val="20"/>
        </w:rPr>
        <w:t xml:space="preserve">By the end of </w:t>
      </w:r>
      <w:r w:rsidR="00E06D02" w:rsidRPr="001114E6">
        <w:rPr>
          <w:rFonts w:ascii="Tahoma" w:hAnsi="Tahoma" w:cs="Tahoma"/>
          <w:sz w:val="20"/>
          <w:szCs w:val="20"/>
        </w:rPr>
        <w:t>FY 2012</w:t>
      </w:r>
      <w:r w:rsidR="00985F04" w:rsidRPr="001114E6">
        <w:rPr>
          <w:rFonts w:ascii="Tahoma" w:hAnsi="Tahoma" w:cs="Tahoma"/>
          <w:sz w:val="20"/>
          <w:szCs w:val="20"/>
        </w:rPr>
        <w:t>, 6 current public employees and 31 former public employees had failed to file their 201</w:t>
      </w:r>
      <w:r w:rsidR="00B91AB2" w:rsidRPr="001114E6">
        <w:rPr>
          <w:rFonts w:ascii="Tahoma" w:hAnsi="Tahoma" w:cs="Tahoma"/>
          <w:sz w:val="20"/>
          <w:szCs w:val="20"/>
        </w:rPr>
        <w:t>1</w:t>
      </w:r>
      <w:r w:rsidR="00985F04" w:rsidRPr="001114E6">
        <w:rPr>
          <w:rFonts w:ascii="Tahoma" w:hAnsi="Tahoma" w:cs="Tahoma"/>
          <w:sz w:val="20"/>
          <w:szCs w:val="20"/>
        </w:rPr>
        <w:t xml:space="preserve"> SFIs.  </w:t>
      </w:r>
      <w:r w:rsidRPr="001114E6">
        <w:rPr>
          <w:rFonts w:ascii="Tahoma" w:hAnsi="Tahoma" w:cs="Tahoma"/>
          <w:sz w:val="20"/>
          <w:szCs w:val="20"/>
        </w:rPr>
        <w:t xml:space="preserve">Of this number, </w:t>
      </w:r>
      <w:r w:rsidR="00985F04" w:rsidRPr="001114E6">
        <w:rPr>
          <w:rFonts w:ascii="Tahoma" w:hAnsi="Tahoma" w:cs="Tahoma"/>
          <w:sz w:val="20"/>
          <w:szCs w:val="20"/>
        </w:rPr>
        <w:t>29</w:t>
      </w:r>
      <w:r w:rsidRPr="001114E6">
        <w:rPr>
          <w:rFonts w:ascii="Tahoma" w:hAnsi="Tahoma" w:cs="Tahoma"/>
          <w:sz w:val="20"/>
          <w:szCs w:val="20"/>
        </w:rPr>
        <w:t xml:space="preserve"> filers failed to file within the 10 day grace period after receiving a formal </w:t>
      </w:r>
      <w:r w:rsidR="00A87769" w:rsidRPr="001114E6">
        <w:rPr>
          <w:rFonts w:ascii="Tahoma" w:hAnsi="Tahoma" w:cs="Tahoma"/>
          <w:sz w:val="20"/>
          <w:szCs w:val="20"/>
        </w:rPr>
        <w:t xml:space="preserve">notice of </w:t>
      </w:r>
      <w:r w:rsidRPr="001114E6">
        <w:rPr>
          <w:rFonts w:ascii="Tahoma" w:hAnsi="Tahoma" w:cs="Tahoma"/>
          <w:sz w:val="20"/>
          <w:szCs w:val="20"/>
        </w:rPr>
        <w:t>late</w:t>
      </w:r>
      <w:r w:rsidR="00A87769" w:rsidRPr="001114E6">
        <w:rPr>
          <w:rFonts w:ascii="Tahoma" w:hAnsi="Tahoma" w:cs="Tahoma"/>
          <w:sz w:val="20"/>
          <w:szCs w:val="20"/>
        </w:rPr>
        <w:t>ness</w:t>
      </w:r>
      <w:r w:rsidRPr="001114E6">
        <w:rPr>
          <w:rFonts w:ascii="Tahoma" w:hAnsi="Tahoma" w:cs="Tahoma"/>
          <w:sz w:val="20"/>
          <w:szCs w:val="20"/>
        </w:rPr>
        <w:t>, and those matters</w:t>
      </w:r>
      <w:r w:rsidR="00A87769" w:rsidRPr="001114E6">
        <w:rPr>
          <w:rFonts w:ascii="Tahoma" w:hAnsi="Tahoma" w:cs="Tahoma"/>
          <w:sz w:val="20"/>
          <w:szCs w:val="20"/>
        </w:rPr>
        <w:t xml:space="preserve"> </w:t>
      </w:r>
      <w:r w:rsidRPr="001114E6">
        <w:rPr>
          <w:rFonts w:ascii="Tahoma" w:hAnsi="Tahoma" w:cs="Tahoma"/>
          <w:sz w:val="20"/>
          <w:szCs w:val="20"/>
        </w:rPr>
        <w:t xml:space="preserve">were referred to the Enforcement Division.  </w:t>
      </w:r>
      <w:r w:rsidR="001114E6" w:rsidRPr="001114E6">
        <w:rPr>
          <w:rFonts w:ascii="Tahoma" w:hAnsi="Tahoma" w:cs="Tahoma"/>
          <w:sz w:val="20"/>
          <w:szCs w:val="20"/>
        </w:rPr>
        <w:t>All elected public officials filed their SFIs by the May 29, 2012 deadline for elected public officials.</w:t>
      </w:r>
    </w:p>
    <w:p w:rsidR="003E787A" w:rsidRPr="003E787A" w:rsidRDefault="003E787A" w:rsidP="003E787A">
      <w:pPr>
        <w:autoSpaceDE w:val="0"/>
        <w:autoSpaceDN w:val="0"/>
        <w:adjustRightInd w:val="0"/>
        <w:spacing w:line="260" w:lineRule="atLeast"/>
        <w:ind w:right="360"/>
        <w:rPr>
          <w:rFonts w:ascii="Tahoma" w:hAnsi="Tahoma" w:cs="Tahoma"/>
          <w:sz w:val="20"/>
          <w:szCs w:val="20"/>
        </w:rPr>
      </w:pPr>
    </w:p>
    <w:p w:rsidR="003E787A" w:rsidRPr="003E787A" w:rsidRDefault="003E787A" w:rsidP="003E787A">
      <w:pPr>
        <w:autoSpaceDE w:val="0"/>
        <w:autoSpaceDN w:val="0"/>
        <w:adjustRightInd w:val="0"/>
        <w:jc w:val="center"/>
        <w:rPr>
          <w:rFonts w:ascii="Tahoma" w:hAnsi="Tahoma" w:cs="Tahoma"/>
          <w:b/>
          <w:bCs/>
          <w:sz w:val="20"/>
          <w:szCs w:val="20"/>
        </w:rPr>
      </w:pPr>
      <w:r w:rsidRPr="003E787A">
        <w:rPr>
          <w:rFonts w:ascii="Tahoma" w:hAnsi="Tahoma" w:cs="Tahoma"/>
          <w:b/>
          <w:bCs/>
          <w:sz w:val="22"/>
          <w:szCs w:val="22"/>
        </w:rPr>
        <w:t>Penalties</w:t>
      </w:r>
    </w:p>
    <w:p w:rsidR="003E787A" w:rsidRPr="003E787A" w:rsidRDefault="003E787A" w:rsidP="003E787A">
      <w:pPr>
        <w:autoSpaceDE w:val="0"/>
        <w:autoSpaceDN w:val="0"/>
        <w:adjustRightInd w:val="0"/>
        <w:spacing w:line="260" w:lineRule="atLeast"/>
        <w:ind w:right="360"/>
        <w:rPr>
          <w:rFonts w:ascii="Tahoma" w:hAnsi="Tahoma" w:cs="Tahoma"/>
          <w:sz w:val="20"/>
          <w:szCs w:val="20"/>
        </w:rPr>
      </w:pPr>
    </w:p>
    <w:p w:rsidR="00303AF7" w:rsidRPr="000A4371" w:rsidRDefault="003E787A" w:rsidP="001E00D6">
      <w:pPr>
        <w:jc w:val="both"/>
        <w:rPr>
          <w:rFonts w:ascii="Tahoma" w:hAnsi="Tahoma" w:cs="Tahoma"/>
          <w:sz w:val="20"/>
          <w:szCs w:val="20"/>
        </w:rPr>
      </w:pPr>
      <w:r w:rsidRPr="000A4371">
        <w:rPr>
          <w:rFonts w:ascii="Tahoma" w:hAnsi="Tahoma" w:cs="Tahoma"/>
          <w:sz w:val="20"/>
          <w:szCs w:val="20"/>
        </w:rPr>
        <w:t xml:space="preserve">In </w:t>
      </w:r>
      <w:r w:rsidR="00E06D02" w:rsidRPr="000A4371">
        <w:rPr>
          <w:rFonts w:ascii="Tahoma" w:hAnsi="Tahoma" w:cs="Tahoma"/>
          <w:sz w:val="20"/>
          <w:szCs w:val="20"/>
        </w:rPr>
        <w:t>FY 2012</w:t>
      </w:r>
      <w:r w:rsidRPr="000A4371">
        <w:rPr>
          <w:rFonts w:ascii="Tahoma" w:hAnsi="Tahoma" w:cs="Tahoma"/>
          <w:sz w:val="20"/>
          <w:szCs w:val="20"/>
        </w:rPr>
        <w:t xml:space="preserve">, </w:t>
      </w:r>
      <w:r w:rsidR="00F66B11" w:rsidRPr="000A4371">
        <w:rPr>
          <w:rFonts w:ascii="Tahoma" w:hAnsi="Tahoma" w:cs="Tahoma"/>
          <w:sz w:val="20"/>
          <w:szCs w:val="20"/>
        </w:rPr>
        <w:t>9</w:t>
      </w:r>
      <w:r w:rsidR="00B91AB2" w:rsidRPr="000A4371">
        <w:rPr>
          <w:rFonts w:ascii="Tahoma" w:hAnsi="Tahoma" w:cs="Tahoma"/>
          <w:sz w:val="20"/>
          <w:szCs w:val="20"/>
        </w:rPr>
        <w:t xml:space="preserve"> </w:t>
      </w:r>
      <w:r w:rsidRPr="000A4371">
        <w:rPr>
          <w:rFonts w:ascii="Tahoma" w:hAnsi="Tahoma" w:cs="Tahoma"/>
          <w:sz w:val="20"/>
          <w:szCs w:val="20"/>
        </w:rPr>
        <w:t xml:space="preserve">late filers were assessed civil penalties by the Ethics Commission </w:t>
      </w:r>
      <w:r w:rsidR="0045321F" w:rsidRPr="000A4371">
        <w:rPr>
          <w:rFonts w:ascii="Tahoma" w:hAnsi="Tahoma" w:cs="Tahoma"/>
          <w:sz w:val="20"/>
          <w:szCs w:val="20"/>
        </w:rPr>
        <w:t>totaling</w:t>
      </w:r>
      <w:r w:rsidRPr="000A4371">
        <w:rPr>
          <w:rFonts w:ascii="Tahoma" w:hAnsi="Tahoma" w:cs="Tahoma"/>
          <w:sz w:val="20"/>
          <w:szCs w:val="20"/>
        </w:rPr>
        <w:t xml:space="preserve"> $</w:t>
      </w:r>
      <w:r w:rsidR="00B91AB2" w:rsidRPr="000A4371">
        <w:rPr>
          <w:rFonts w:ascii="Tahoma" w:hAnsi="Tahoma" w:cs="Tahoma"/>
          <w:sz w:val="20"/>
          <w:szCs w:val="20"/>
        </w:rPr>
        <w:t>3</w:t>
      </w:r>
      <w:r w:rsidR="00985F04" w:rsidRPr="000A4371">
        <w:rPr>
          <w:rFonts w:ascii="Tahoma" w:hAnsi="Tahoma" w:cs="Tahoma"/>
          <w:sz w:val="20"/>
          <w:szCs w:val="20"/>
        </w:rPr>
        <w:t>,</w:t>
      </w:r>
      <w:r w:rsidR="00B91AB2" w:rsidRPr="000A4371">
        <w:rPr>
          <w:rFonts w:ascii="Tahoma" w:hAnsi="Tahoma" w:cs="Tahoma"/>
          <w:sz w:val="20"/>
          <w:szCs w:val="20"/>
        </w:rPr>
        <w:t>30</w:t>
      </w:r>
      <w:r w:rsidR="00985F04" w:rsidRPr="000A4371">
        <w:rPr>
          <w:rFonts w:ascii="Tahoma" w:hAnsi="Tahoma" w:cs="Tahoma"/>
          <w:sz w:val="20"/>
          <w:szCs w:val="20"/>
        </w:rPr>
        <w:t>0</w:t>
      </w:r>
      <w:r w:rsidRPr="000A4371">
        <w:rPr>
          <w:rFonts w:ascii="Tahoma" w:hAnsi="Tahoma" w:cs="Tahoma"/>
          <w:sz w:val="20"/>
          <w:szCs w:val="20"/>
        </w:rPr>
        <w:t xml:space="preserve"> for violations of the financial disclosure law. </w:t>
      </w:r>
    </w:p>
    <w:p w:rsidR="00383489" w:rsidRDefault="00383489" w:rsidP="00383489">
      <w:pPr>
        <w:jc w:val="center"/>
        <w:rPr>
          <w:rFonts w:ascii="Tahoma" w:hAnsi="Tahoma" w:cs="Tahoma"/>
          <w:b/>
          <w:bCs/>
          <w:color w:val="000000"/>
        </w:rPr>
      </w:pPr>
    </w:p>
    <w:p w:rsidR="007958A9" w:rsidRDefault="007958A9" w:rsidP="003E787A">
      <w:pPr>
        <w:rPr>
          <w:rFonts w:ascii="Tahoma" w:hAnsi="Tahoma" w:cs="Tahoma"/>
          <w:sz w:val="20"/>
          <w:szCs w:val="20"/>
        </w:rPr>
        <w:sectPr w:rsidR="007958A9" w:rsidSect="0034422A">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gNumType w:start="1"/>
          <w:cols w:space="720"/>
          <w:titlePg/>
          <w:docGrid w:linePitch="360"/>
        </w:sect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3E787A" w:rsidRDefault="003E787A" w:rsidP="003E787A">
      <w:pPr>
        <w:rPr>
          <w:rFonts w:ascii="Tahoma" w:hAnsi="Tahoma" w:cs="Tahoma"/>
          <w:sz w:val="20"/>
          <w:szCs w:val="20"/>
        </w:rPr>
      </w:pPr>
    </w:p>
    <w:p w:rsidR="00411D74" w:rsidRPr="00745F54" w:rsidRDefault="00411D74" w:rsidP="00411D74">
      <w:pPr>
        <w:rPr>
          <w:rFonts w:ascii="Calibri" w:hAnsi="Calibri"/>
          <w:color w:val="FFFFFF"/>
          <w:sz w:val="28"/>
          <w:szCs w:val="28"/>
        </w:rPr>
      </w:pPr>
      <w:r w:rsidRPr="00334423">
        <w:rPr>
          <w:rFonts w:ascii="Calibri" w:hAnsi="Calibri"/>
          <w:color w:val="FFFFFF"/>
          <w:sz w:val="28"/>
          <w:szCs w:val="28"/>
        </w:rPr>
        <w:t>S</w:t>
      </w:r>
    </w:p>
    <w:p w:rsidR="003E787A" w:rsidRDefault="00013529" w:rsidP="003E787A">
      <w:r>
        <w:rPr>
          <w:rFonts w:ascii="Helvetica" w:hAnsi="Helvetica" w:cs="Helvetica"/>
          <w:b/>
          <w:bCs/>
          <w:noProof/>
          <w:color w:val="FFFFFF"/>
          <w:sz w:val="14"/>
          <w:szCs w:val="14"/>
        </w:rPr>
        <w:pict>
          <v:shape id="_x0000_s1065" type="#_x0000_t202" style="position:absolute;margin-left:126pt;margin-top:294.2pt;width:180pt;height:27pt;z-index:251663360" fillcolor="green" stroked="f">
            <v:textbox>
              <w:txbxContent>
                <w:p w:rsidR="00DB54C8" w:rsidRPr="00745F54" w:rsidRDefault="00DB54C8" w:rsidP="00411D74">
                  <w:pPr>
                    <w:jc w:val="center"/>
                    <w:rPr>
                      <w:rFonts w:ascii="Calibri" w:hAnsi="Calibri"/>
                      <w:color w:val="FFFFFF"/>
                      <w:sz w:val="28"/>
                      <w:szCs w:val="28"/>
                    </w:rPr>
                  </w:pPr>
                  <w:r w:rsidRPr="00334423">
                    <w:rPr>
                      <w:rFonts w:ascii="Calibri" w:hAnsi="Calibri"/>
                      <w:color w:val="FFFFFF"/>
                      <w:sz w:val="28"/>
                      <w:szCs w:val="28"/>
                    </w:rPr>
                    <w:t>M</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A</w:t>
                  </w:r>
                  <w:r>
                    <w:rPr>
                      <w:rFonts w:ascii="Calibri" w:hAnsi="Calibri"/>
                      <w:color w:val="FFFFFF"/>
                      <w:sz w:val="28"/>
                      <w:szCs w:val="28"/>
                    </w:rPr>
                    <w:t xml:space="preserve"> </w:t>
                  </w:r>
                  <w:r w:rsidRPr="00334423">
                    <w:rPr>
                      <w:rFonts w:ascii="Calibri" w:hAnsi="Calibri"/>
                      <w:color w:val="FFFFFF"/>
                      <w:sz w:val="28"/>
                      <w:szCs w:val="28"/>
                    </w:rPr>
                    <w:t>C</w:t>
                  </w:r>
                  <w:r>
                    <w:rPr>
                      <w:rFonts w:ascii="Calibri" w:hAnsi="Calibri"/>
                      <w:color w:val="FFFFFF"/>
                      <w:sz w:val="28"/>
                      <w:szCs w:val="28"/>
                    </w:rPr>
                    <w:t xml:space="preserve"> </w:t>
                  </w:r>
                  <w:r w:rsidRPr="00334423">
                    <w:rPr>
                      <w:rFonts w:ascii="Calibri" w:hAnsi="Calibri"/>
                      <w:color w:val="FFFFFF"/>
                      <w:sz w:val="28"/>
                      <w:szCs w:val="28"/>
                    </w:rPr>
                    <w:t>H</w:t>
                  </w:r>
                  <w:r>
                    <w:rPr>
                      <w:rFonts w:ascii="Calibri" w:hAnsi="Calibri"/>
                      <w:color w:val="FFFFFF"/>
                      <w:sz w:val="28"/>
                      <w:szCs w:val="28"/>
                    </w:rPr>
                    <w:t xml:space="preserve"> </w:t>
                  </w:r>
                  <w:r w:rsidRPr="00334423">
                    <w:rPr>
                      <w:rFonts w:ascii="Calibri" w:hAnsi="Calibri"/>
                      <w:color w:val="FFFFFF"/>
                      <w:sz w:val="28"/>
                      <w:szCs w:val="28"/>
                    </w:rPr>
                    <w:t>U</w:t>
                  </w:r>
                  <w:r>
                    <w:rPr>
                      <w:rFonts w:ascii="Calibri" w:hAnsi="Calibri"/>
                      <w:color w:val="FFFFFF"/>
                      <w:sz w:val="28"/>
                      <w:szCs w:val="28"/>
                    </w:rPr>
                    <w:t xml:space="preserve"> </w:t>
                  </w:r>
                  <w:r w:rsidRPr="00334423">
                    <w:rPr>
                      <w:rFonts w:ascii="Calibri" w:hAnsi="Calibri"/>
                      <w:color w:val="FFFFFF"/>
                      <w:sz w:val="28"/>
                      <w:szCs w:val="28"/>
                    </w:rPr>
                    <w:t>S</w:t>
                  </w:r>
                  <w:r>
                    <w:rPr>
                      <w:rFonts w:ascii="Calibri" w:hAnsi="Calibri"/>
                      <w:color w:val="FFFFFF"/>
                      <w:sz w:val="28"/>
                      <w:szCs w:val="28"/>
                    </w:rPr>
                    <w:t xml:space="preserve"> </w:t>
                  </w:r>
                  <w:r w:rsidRPr="00334423">
                    <w:rPr>
                      <w:rFonts w:ascii="Calibri" w:hAnsi="Calibri"/>
                      <w:color w:val="FFFFFF"/>
                      <w:sz w:val="28"/>
                      <w:szCs w:val="28"/>
                    </w:rPr>
                    <w:t>E</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T</w:t>
                  </w:r>
                  <w:r>
                    <w:rPr>
                      <w:rFonts w:ascii="Calibri" w:hAnsi="Calibri"/>
                      <w:color w:val="FFFFFF"/>
                      <w:sz w:val="28"/>
                      <w:szCs w:val="28"/>
                    </w:rPr>
                    <w:t xml:space="preserve"> </w:t>
                  </w:r>
                  <w:r w:rsidRPr="00334423">
                    <w:rPr>
                      <w:rFonts w:ascii="Calibri" w:hAnsi="Calibri"/>
                      <w:color w:val="FFFFFF"/>
                      <w:sz w:val="28"/>
                      <w:szCs w:val="28"/>
                    </w:rPr>
                    <w:t>S</w:t>
                  </w:r>
                </w:p>
                <w:p w:rsidR="00DB54C8" w:rsidRDefault="00DB54C8"/>
              </w:txbxContent>
            </v:textbox>
          </v:shape>
        </w:pict>
      </w:r>
      <w:r w:rsidRPr="00745F54">
        <w:rPr>
          <w:rFonts w:ascii="Helvetica" w:hAnsi="Helvetica" w:cs="Helvetica"/>
          <w:b/>
          <w:bCs/>
          <w:noProof/>
          <w:color w:val="FFFFFF"/>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117pt;margin-top:96.2pt;width:198pt;height:3in;z-index:-251664384" filled="t" fillcolor="green">
            <v:imagedata r:id="rId15" o:title="" chromakey="#fefdfc" gain="0" blacklevel=".5"/>
          </v:shape>
        </w:pict>
      </w:r>
      <w:r>
        <w:rPr>
          <w:rFonts w:ascii="Helvetica" w:hAnsi="Helvetica" w:cs="Helvetica"/>
          <w:b/>
          <w:bCs/>
          <w:noProof/>
          <w:color w:val="FFFFFF"/>
          <w:sz w:val="14"/>
          <w:szCs w:val="14"/>
        </w:rPr>
        <w:pict>
          <v:shape id="_x0000_s1044" type="#_x0000_t202" style="position:absolute;margin-left:90pt;margin-top:6.2pt;width:252pt;height:5in;z-index:-251665408" fillcolor="green">
            <v:textbox style="mso-next-textbox:#_x0000_s1044" inset="0,0,0,0">
              <w:txbxContent>
                <w:p w:rsidR="00DB54C8" w:rsidRPr="00745F54" w:rsidRDefault="00DB54C8" w:rsidP="00B00CE4">
                  <w:pPr>
                    <w:jc w:val="both"/>
                    <w:rPr>
                      <w:rFonts w:ascii="Arial Black" w:hAnsi="Arial Black"/>
                      <w:color w:val="FFFFFF"/>
                      <w:sz w:val="40"/>
                      <w:szCs w:val="40"/>
                    </w:rPr>
                  </w:pPr>
                  <w:r w:rsidRPr="00745F54">
                    <w:rPr>
                      <w:rFonts w:ascii="Arial Black" w:hAnsi="Arial Black"/>
                      <w:color w:val="FFFFFF"/>
                      <w:sz w:val="36"/>
                      <w:szCs w:val="36"/>
                    </w:rPr>
                    <w:t xml:space="preserve">        </w:t>
                  </w:r>
                  <w:r>
                    <w:rPr>
                      <w:rFonts w:ascii="Arial Black" w:hAnsi="Arial Black"/>
                      <w:color w:val="FFFFFF"/>
                      <w:sz w:val="36"/>
                      <w:szCs w:val="36"/>
                    </w:rPr>
                    <w:t xml:space="preserve">   </w:t>
                  </w:r>
                  <w:r w:rsidRPr="00745F54">
                    <w:rPr>
                      <w:rFonts w:ascii="Arial Black" w:hAnsi="Arial Black"/>
                      <w:color w:val="FFFFFF"/>
                      <w:sz w:val="40"/>
                      <w:szCs w:val="40"/>
                    </w:rPr>
                    <w:t>S</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A</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E</w:t>
                  </w:r>
                </w:p>
                <w:p w:rsidR="00DB54C8" w:rsidRPr="00745F54" w:rsidRDefault="00DB54C8" w:rsidP="00B00CE4">
                  <w:pPr>
                    <w:jc w:val="center"/>
                    <w:rPr>
                      <w:rFonts w:ascii="Arial Black" w:hAnsi="Arial Black"/>
                      <w:color w:val="FFFFFF"/>
                      <w:sz w:val="40"/>
                      <w:szCs w:val="40"/>
                    </w:rPr>
                  </w:pPr>
                  <w:r w:rsidRPr="00745F54">
                    <w:rPr>
                      <w:rFonts w:ascii="Arial Black" w:hAnsi="Arial Black"/>
                      <w:color w:val="FFFFFF"/>
                      <w:sz w:val="40"/>
                      <w:szCs w:val="40"/>
                    </w:rPr>
                    <w:t>E</w:t>
                  </w:r>
                  <w:r>
                    <w:rPr>
                      <w:rFonts w:ascii="Arial Black" w:hAnsi="Arial Black"/>
                      <w:color w:val="FFFFFF"/>
                      <w:sz w:val="40"/>
                      <w:szCs w:val="40"/>
                    </w:rPr>
                    <w:t xml:space="preserve"> </w:t>
                  </w:r>
                  <w:r w:rsidRPr="00745F54">
                    <w:rPr>
                      <w:rFonts w:ascii="Arial Black" w:hAnsi="Arial Black"/>
                      <w:color w:val="FFFFFF"/>
                      <w:sz w:val="40"/>
                      <w:szCs w:val="40"/>
                    </w:rPr>
                    <w:t>T</w:t>
                  </w:r>
                  <w:r>
                    <w:rPr>
                      <w:rFonts w:ascii="Arial Black" w:hAnsi="Arial Black"/>
                      <w:color w:val="FFFFFF"/>
                      <w:sz w:val="40"/>
                      <w:szCs w:val="40"/>
                    </w:rPr>
                    <w:t xml:space="preserve"> </w:t>
                  </w:r>
                  <w:r w:rsidRPr="00745F54">
                    <w:rPr>
                      <w:rFonts w:ascii="Arial Black" w:hAnsi="Arial Black"/>
                      <w:color w:val="FFFFFF"/>
                      <w:sz w:val="40"/>
                      <w:szCs w:val="40"/>
                    </w:rPr>
                    <w:t>H</w:t>
                  </w:r>
                  <w:r>
                    <w:rPr>
                      <w:rFonts w:ascii="Arial Black" w:hAnsi="Arial Black"/>
                      <w:color w:val="FFFFFF"/>
                      <w:sz w:val="40"/>
                      <w:szCs w:val="40"/>
                    </w:rPr>
                    <w:t xml:space="preserve"> </w:t>
                  </w:r>
                  <w:r w:rsidRPr="00745F54">
                    <w:rPr>
                      <w:rFonts w:ascii="Arial Black" w:hAnsi="Arial Black"/>
                      <w:color w:val="FFFFFF"/>
                      <w:sz w:val="40"/>
                      <w:szCs w:val="40"/>
                    </w:rPr>
                    <w:t>I</w:t>
                  </w:r>
                  <w:r>
                    <w:rPr>
                      <w:rFonts w:ascii="Arial Black" w:hAnsi="Arial Black"/>
                      <w:color w:val="FFFFFF"/>
                      <w:sz w:val="40"/>
                      <w:szCs w:val="40"/>
                    </w:rPr>
                    <w:t xml:space="preserve"> </w:t>
                  </w:r>
                  <w:r w:rsidRPr="00745F54">
                    <w:rPr>
                      <w:rFonts w:ascii="Arial Black" w:hAnsi="Arial Black"/>
                      <w:color w:val="FFFFFF"/>
                      <w:sz w:val="40"/>
                      <w:szCs w:val="40"/>
                    </w:rPr>
                    <w:t>C S</w:t>
                  </w:r>
                </w:p>
                <w:p w:rsidR="00DB54C8" w:rsidRDefault="00DB54C8" w:rsidP="00334423">
                  <w:pPr>
                    <w:jc w:val="center"/>
                    <w:rPr>
                      <w:rFonts w:ascii="Arial Black" w:hAnsi="Arial Black"/>
                      <w:color w:val="FFFFFF"/>
                      <w:sz w:val="40"/>
                      <w:szCs w:val="40"/>
                    </w:rPr>
                  </w:pPr>
                  <w:r w:rsidRPr="00745F54">
                    <w:rPr>
                      <w:rFonts w:ascii="Arial Black" w:hAnsi="Arial Black"/>
                      <w:color w:val="FFFFFF"/>
                      <w:sz w:val="40"/>
                      <w:szCs w:val="40"/>
                    </w:rPr>
                    <w:t>COMMISSION</w:t>
                  </w:r>
                </w:p>
                <w:p w:rsidR="00DB54C8" w:rsidRDefault="00DB54C8" w:rsidP="00334423">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rsidP="00B00CE4">
                  <w:pPr>
                    <w:jc w:val="center"/>
                    <w:rPr>
                      <w:rFonts w:ascii="Arial Black" w:hAnsi="Arial Black"/>
                      <w:color w:val="FFFFFF"/>
                      <w:sz w:val="40"/>
                      <w:szCs w:val="40"/>
                    </w:rPr>
                  </w:pPr>
                </w:p>
                <w:p w:rsidR="00DB54C8" w:rsidRDefault="00DB54C8"/>
              </w:txbxContent>
            </v:textbox>
          </v:shape>
        </w:pict>
      </w:r>
      <w:r w:rsidR="003E787A">
        <w:rPr>
          <w:rFonts w:ascii="Helvetica" w:hAnsi="Helvetica" w:cs="Helvetica"/>
          <w:b/>
          <w:bCs/>
          <w:color w:val="FFFFFF"/>
          <w:sz w:val="14"/>
          <w:szCs w:val="14"/>
        </w:rPr>
        <w:t>MASSACHUSETTS</w:t>
      </w:r>
    </w:p>
    <w:sectPr w:rsidR="003E787A" w:rsidSect="00817DEB">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71B" w:rsidRDefault="0091271B">
      <w:r>
        <w:separator/>
      </w:r>
    </w:p>
  </w:endnote>
  <w:endnote w:type="continuationSeparator" w:id="0">
    <w:p w:rsidR="0091271B" w:rsidRDefault="0091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C8" w:rsidRDefault="00DB54C8" w:rsidP="00DC1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4C8" w:rsidRDefault="00DB5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C8" w:rsidRDefault="00DB54C8" w:rsidP="00DC1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DF6">
      <w:rPr>
        <w:rStyle w:val="PageNumber"/>
        <w:noProof/>
      </w:rPr>
      <w:t>17</w:t>
    </w:r>
    <w:r>
      <w:rPr>
        <w:rStyle w:val="PageNumber"/>
      </w:rPr>
      <w:fldChar w:fldCharType="end"/>
    </w:r>
  </w:p>
  <w:p w:rsidR="00DB54C8" w:rsidRDefault="00DB54C8">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9pt;margin-top:-94.2pt;width:468pt;height:81pt;z-index:-251659264" fillcolor="green">
          <v:textbox style="mso-next-textbox:#_x0000_s2051">
            <w:txbxContent>
              <w:p w:rsidR="00DB54C8" w:rsidRPr="0089519B" w:rsidRDefault="00DB54C8" w:rsidP="00CB7BBF">
                <w:pPr>
                  <w:jc w:val="center"/>
                  <w:rPr>
                    <w:rFonts w:ascii="Calibri" w:hAnsi="Calibri"/>
                    <w:color w:val="FFFFFF"/>
                  </w:rPr>
                </w:pPr>
                <w:r w:rsidRPr="0089519B">
                  <w:rPr>
                    <w:rFonts w:ascii="Calibri" w:hAnsi="Calibri"/>
                    <w:color w:val="FFFFFF"/>
                  </w:rPr>
                  <w:t>MASSACHUSETTS STATE ETHICS COMMISSION</w:t>
                </w:r>
              </w:p>
              <w:p w:rsidR="00DB54C8" w:rsidRPr="0089519B" w:rsidRDefault="00DB54C8" w:rsidP="00CB7BBF">
                <w:pPr>
                  <w:jc w:val="center"/>
                  <w:rPr>
                    <w:rFonts w:ascii="Calibri" w:hAnsi="Calibri"/>
                    <w:color w:val="FFFFFF"/>
                  </w:rPr>
                </w:pPr>
                <w:r w:rsidRPr="0089519B">
                  <w:rPr>
                    <w:rFonts w:ascii="Calibri" w:hAnsi="Calibri"/>
                    <w:color w:val="FFFFFF"/>
                  </w:rPr>
                  <w:t>One Ashburton Place, Room 619</w:t>
                </w:r>
              </w:p>
              <w:p w:rsidR="00DB54C8" w:rsidRPr="0089519B" w:rsidRDefault="00DB54C8" w:rsidP="00CB7BBF">
                <w:pPr>
                  <w:jc w:val="center"/>
                  <w:rPr>
                    <w:rFonts w:ascii="Calibri" w:hAnsi="Calibri"/>
                    <w:color w:val="FFFFFF"/>
                  </w:rPr>
                </w:pPr>
                <w:r w:rsidRPr="0089519B">
                  <w:rPr>
                    <w:rFonts w:ascii="Calibri" w:hAnsi="Calibri"/>
                    <w:color w:val="FFFFFF"/>
                  </w:rPr>
                  <w:t>Boston, MA 02108</w:t>
                </w:r>
              </w:p>
              <w:p w:rsidR="00DB54C8" w:rsidRPr="0089519B" w:rsidRDefault="00DB54C8" w:rsidP="00CB7BBF">
                <w:pPr>
                  <w:jc w:val="center"/>
                  <w:rPr>
                    <w:rFonts w:ascii="Calibri" w:hAnsi="Calibri"/>
                    <w:color w:val="FFFFFF"/>
                  </w:rPr>
                </w:pPr>
                <w:r w:rsidRPr="0089519B">
                  <w:rPr>
                    <w:rFonts w:ascii="Calibri" w:hAnsi="Calibri"/>
                    <w:color w:val="FFFFFF"/>
                  </w:rPr>
                  <w:t>617-371-9500</w:t>
                </w:r>
              </w:p>
              <w:p w:rsidR="00DB54C8" w:rsidRPr="0089519B" w:rsidRDefault="00DB54C8"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C8" w:rsidRDefault="00DB54C8">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8pt;margin-top:-85.2pt;width:468pt;height:81pt;z-index:-251660288" fillcolor="green">
          <v:textbox style="mso-next-textbox:#_x0000_s2050">
            <w:txbxContent>
              <w:p w:rsidR="00DB54C8" w:rsidRPr="0089519B" w:rsidRDefault="00DB54C8" w:rsidP="00CB7BBF">
                <w:pPr>
                  <w:jc w:val="center"/>
                  <w:rPr>
                    <w:rFonts w:ascii="Calibri" w:hAnsi="Calibri"/>
                    <w:color w:val="FFFFFF"/>
                  </w:rPr>
                </w:pPr>
                <w:r w:rsidRPr="0089519B">
                  <w:rPr>
                    <w:rFonts w:ascii="Calibri" w:hAnsi="Calibri"/>
                    <w:color w:val="FFFFFF"/>
                  </w:rPr>
                  <w:t>MASSACHUSETTS STATE ETHICS COMMISSION</w:t>
                </w:r>
              </w:p>
              <w:p w:rsidR="00DB54C8" w:rsidRPr="0089519B" w:rsidRDefault="00DB54C8" w:rsidP="00CB7BBF">
                <w:pPr>
                  <w:jc w:val="center"/>
                  <w:rPr>
                    <w:rFonts w:ascii="Calibri" w:hAnsi="Calibri"/>
                    <w:color w:val="FFFFFF"/>
                  </w:rPr>
                </w:pPr>
                <w:r w:rsidRPr="0089519B">
                  <w:rPr>
                    <w:rFonts w:ascii="Calibri" w:hAnsi="Calibri"/>
                    <w:color w:val="FFFFFF"/>
                  </w:rPr>
                  <w:t>One Ashburton Place, Room 619</w:t>
                </w:r>
              </w:p>
              <w:p w:rsidR="00DB54C8" w:rsidRPr="0089519B" w:rsidRDefault="00DB54C8" w:rsidP="00CB7BBF">
                <w:pPr>
                  <w:jc w:val="center"/>
                  <w:rPr>
                    <w:rFonts w:ascii="Calibri" w:hAnsi="Calibri"/>
                    <w:color w:val="FFFFFF"/>
                  </w:rPr>
                </w:pPr>
                <w:r w:rsidRPr="0089519B">
                  <w:rPr>
                    <w:rFonts w:ascii="Calibri" w:hAnsi="Calibri"/>
                    <w:color w:val="FFFFFF"/>
                  </w:rPr>
                  <w:t>Boston, MA 02108</w:t>
                </w:r>
              </w:p>
              <w:p w:rsidR="00DB54C8" w:rsidRPr="0089519B" w:rsidRDefault="00DB54C8" w:rsidP="00CB7BBF">
                <w:pPr>
                  <w:jc w:val="center"/>
                  <w:rPr>
                    <w:rFonts w:ascii="Calibri" w:hAnsi="Calibri"/>
                    <w:color w:val="FFFFFF"/>
                  </w:rPr>
                </w:pPr>
                <w:r w:rsidRPr="0089519B">
                  <w:rPr>
                    <w:rFonts w:ascii="Calibri" w:hAnsi="Calibri"/>
                    <w:color w:val="FFFFFF"/>
                  </w:rPr>
                  <w:t>617-371-9500</w:t>
                </w:r>
              </w:p>
              <w:p w:rsidR="00DB54C8" w:rsidRPr="0089519B" w:rsidRDefault="00DB54C8" w:rsidP="00CB7BBF">
                <w:pPr>
                  <w:jc w:val="center"/>
                  <w:rPr>
                    <w:rFonts w:ascii="Calibri" w:hAnsi="Calibri"/>
                    <w:color w:val="FFFFFF"/>
                  </w:rPr>
                </w:pPr>
                <w:r w:rsidRPr="0089519B">
                  <w:rPr>
                    <w:rFonts w:ascii="Calibri" w:hAnsi="Calibri"/>
                    <w:color w:val="FFFFFF"/>
                  </w:rPr>
                  <w:t>www.mass.gov/ethics</w:t>
                </w:r>
                <w:r>
                  <w:rPr>
                    <w:rFonts w:ascii="Calibri" w:hAnsi="Calibri"/>
                    <w:color w:val="FFFFFF"/>
                  </w:rPr>
                  <w:br/>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71B" w:rsidRDefault="0091271B">
      <w:r>
        <w:separator/>
      </w:r>
    </w:p>
  </w:footnote>
  <w:footnote w:type="continuationSeparator" w:id="0">
    <w:p w:rsidR="0091271B" w:rsidRDefault="00912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C8" w:rsidRDefault="00DB54C8">
    <w:pPr>
      <w:pStyle w:val="Header"/>
    </w:pPr>
    <w:r>
      <w:rPr>
        <w:noProof/>
      </w:rPr>
      <w:pict>
        <v:shapetype id="_x0000_t202" coordsize="21600,21600" o:spt="202" path="m,l,21600r21600,l21600,xe">
          <v:stroke joinstyle="miter"/>
          <v:path gradientshapeok="t" o:connecttype="rect"/>
        </v:shapetype>
        <v:shape id="_x0000_s2052" type="#_x0000_t202" style="position:absolute;margin-left:-18pt;margin-top:18pt;width:468pt;height:18pt;z-index:-251658240" fillcolor="green">
          <v:textbox style="mso-next-textbox:#_x0000_s2052">
            <w:txbxContent>
              <w:p w:rsidR="00DB54C8" w:rsidRPr="003A71DE" w:rsidRDefault="00DB54C8" w:rsidP="00CB7BBF">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C8" w:rsidRDefault="00DB54C8">
    <w:pPr>
      <w:pStyle w:val="Header"/>
    </w:pPr>
    <w:r>
      <w:rPr>
        <w:noProof/>
      </w:rPr>
      <w:pict>
        <v:shapetype id="_x0000_t202" coordsize="21600,21600" o:spt="202" path="m,l,21600r21600,l21600,xe">
          <v:stroke joinstyle="miter"/>
          <v:path gradientshapeok="t" o:connecttype="rect"/>
        </v:shapetype>
        <v:shape id="_x0000_s2053" type="#_x0000_t202" style="position:absolute;margin-left:-18pt;margin-top:27pt;width:468pt;height:18pt;z-index:-251657216" fillcolor="green">
          <v:textbox style="mso-next-textbox:#_x0000_s2053">
            <w:txbxContent>
              <w:p w:rsidR="00DB54C8" w:rsidRPr="003A71DE" w:rsidRDefault="00DB54C8" w:rsidP="007958A9">
                <w:pPr>
                  <w:jc w:val="center"/>
                  <w:rPr>
                    <w:rFonts w:ascii="Arial Black" w:hAnsi="Arial Black" w:cs="Courier New"/>
                    <w:color w:val="FFFFFF"/>
                    <w:sz w:val="16"/>
                    <w:szCs w:val="16"/>
                  </w:rPr>
                </w:pPr>
                <w:r w:rsidRPr="003A71DE">
                  <w:rPr>
                    <w:rFonts w:ascii="Arial Black" w:hAnsi="Arial Black" w:cs="Courier New"/>
                    <w:color w:val="FFFFFF"/>
                    <w:sz w:val="16"/>
                    <w:szCs w:val="16"/>
                  </w:rPr>
                  <w:t>ADVICE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EDUCATION</w:t>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DISCLOSURE</w:t>
                </w:r>
                <w:r w:rsidRPr="003A71DE">
                  <w:rPr>
                    <w:rFonts w:ascii="Arial Black" w:hAnsi="Arial Black" w:cs="Courier New"/>
                    <w:color w:val="FFFFFF"/>
                    <w:sz w:val="16"/>
                    <w:szCs w:val="16"/>
                  </w:rPr>
                  <w:tab/>
                </w:r>
                <w:r w:rsidRPr="003A71DE">
                  <w:rPr>
                    <w:rFonts w:ascii="Arial Black" w:hAnsi="Arial Black" w:cs="Courier New"/>
                    <w:color w:val="FFFFFF"/>
                    <w:sz w:val="16"/>
                    <w:szCs w:val="16"/>
                  </w:rPr>
                  <w:tab/>
                  <w:t>◊</w:t>
                </w:r>
                <w:r w:rsidRPr="003A71DE">
                  <w:rPr>
                    <w:rFonts w:ascii="Arial Black" w:hAnsi="Arial Black" w:cs="Courier New"/>
                    <w:color w:val="FFFFFF"/>
                    <w:sz w:val="16"/>
                    <w:szCs w:val="16"/>
                  </w:rPr>
                  <w:tab/>
                  <w:t>ENFORCEMENT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115"/>
    <w:multiLevelType w:val="hybridMultilevel"/>
    <w:tmpl w:val="4DBC7FF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nsid w:val="16D17206"/>
    <w:multiLevelType w:val="hybridMultilevel"/>
    <w:tmpl w:val="32DCB37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7094BCB"/>
    <w:multiLevelType w:val="hybridMultilevel"/>
    <w:tmpl w:val="8DFA2C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28B13F85"/>
    <w:multiLevelType w:val="hybridMultilevel"/>
    <w:tmpl w:val="0BD08C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BD39D1"/>
    <w:multiLevelType w:val="hybridMultilevel"/>
    <w:tmpl w:val="685275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7E4"/>
    <w:rsid w:val="00000500"/>
    <w:rsid w:val="000008A3"/>
    <w:rsid w:val="000008FC"/>
    <w:rsid w:val="00000A9A"/>
    <w:rsid w:val="00001966"/>
    <w:rsid w:val="00001AF2"/>
    <w:rsid w:val="00001CF1"/>
    <w:rsid w:val="00001E54"/>
    <w:rsid w:val="00001FD0"/>
    <w:rsid w:val="0000212E"/>
    <w:rsid w:val="000021F4"/>
    <w:rsid w:val="000025D7"/>
    <w:rsid w:val="0000290F"/>
    <w:rsid w:val="00002ED7"/>
    <w:rsid w:val="00002F57"/>
    <w:rsid w:val="00003DDD"/>
    <w:rsid w:val="00004901"/>
    <w:rsid w:val="00004C36"/>
    <w:rsid w:val="00005AB9"/>
    <w:rsid w:val="00005C44"/>
    <w:rsid w:val="00005CB2"/>
    <w:rsid w:val="00005E34"/>
    <w:rsid w:val="0000622D"/>
    <w:rsid w:val="00006338"/>
    <w:rsid w:val="00006767"/>
    <w:rsid w:val="00006C91"/>
    <w:rsid w:val="0000721D"/>
    <w:rsid w:val="00007418"/>
    <w:rsid w:val="0000751A"/>
    <w:rsid w:val="00007CB2"/>
    <w:rsid w:val="00010D3D"/>
    <w:rsid w:val="0001112B"/>
    <w:rsid w:val="00011444"/>
    <w:rsid w:val="0001176A"/>
    <w:rsid w:val="00011A97"/>
    <w:rsid w:val="0001239A"/>
    <w:rsid w:val="00012BA4"/>
    <w:rsid w:val="00012CC1"/>
    <w:rsid w:val="00012D69"/>
    <w:rsid w:val="00013529"/>
    <w:rsid w:val="00013831"/>
    <w:rsid w:val="00013A4F"/>
    <w:rsid w:val="00013E97"/>
    <w:rsid w:val="0001410E"/>
    <w:rsid w:val="000141B3"/>
    <w:rsid w:val="0001432E"/>
    <w:rsid w:val="0001468A"/>
    <w:rsid w:val="00014F1D"/>
    <w:rsid w:val="00014F77"/>
    <w:rsid w:val="00015262"/>
    <w:rsid w:val="000152EE"/>
    <w:rsid w:val="00015B24"/>
    <w:rsid w:val="00015B95"/>
    <w:rsid w:val="00016BA8"/>
    <w:rsid w:val="00016D7B"/>
    <w:rsid w:val="00016FA9"/>
    <w:rsid w:val="0001746E"/>
    <w:rsid w:val="000179CE"/>
    <w:rsid w:val="00017BE8"/>
    <w:rsid w:val="0002131C"/>
    <w:rsid w:val="000214A3"/>
    <w:rsid w:val="000228BC"/>
    <w:rsid w:val="00022FA2"/>
    <w:rsid w:val="00022FE7"/>
    <w:rsid w:val="00023373"/>
    <w:rsid w:val="0002348D"/>
    <w:rsid w:val="000256BC"/>
    <w:rsid w:val="00025C2B"/>
    <w:rsid w:val="0002654E"/>
    <w:rsid w:val="000265DD"/>
    <w:rsid w:val="00027098"/>
    <w:rsid w:val="00027405"/>
    <w:rsid w:val="000276A2"/>
    <w:rsid w:val="00027D13"/>
    <w:rsid w:val="0003025B"/>
    <w:rsid w:val="000305DB"/>
    <w:rsid w:val="000306BB"/>
    <w:rsid w:val="00030D2B"/>
    <w:rsid w:val="000311B1"/>
    <w:rsid w:val="0003141D"/>
    <w:rsid w:val="00031554"/>
    <w:rsid w:val="00031F87"/>
    <w:rsid w:val="00033334"/>
    <w:rsid w:val="00033661"/>
    <w:rsid w:val="000336D1"/>
    <w:rsid w:val="00033C73"/>
    <w:rsid w:val="00033CD0"/>
    <w:rsid w:val="00033DAF"/>
    <w:rsid w:val="0003422E"/>
    <w:rsid w:val="0003447B"/>
    <w:rsid w:val="000346A1"/>
    <w:rsid w:val="000351F6"/>
    <w:rsid w:val="00035AB5"/>
    <w:rsid w:val="0003653A"/>
    <w:rsid w:val="000367F9"/>
    <w:rsid w:val="0003684A"/>
    <w:rsid w:val="000369FF"/>
    <w:rsid w:val="0003711C"/>
    <w:rsid w:val="00037846"/>
    <w:rsid w:val="00037AEF"/>
    <w:rsid w:val="0004049C"/>
    <w:rsid w:val="000408E2"/>
    <w:rsid w:val="00040EAB"/>
    <w:rsid w:val="000413DC"/>
    <w:rsid w:val="00041BB8"/>
    <w:rsid w:val="00042776"/>
    <w:rsid w:val="000427F8"/>
    <w:rsid w:val="000431FC"/>
    <w:rsid w:val="000433C7"/>
    <w:rsid w:val="00043ACB"/>
    <w:rsid w:val="00043B1D"/>
    <w:rsid w:val="00043E80"/>
    <w:rsid w:val="00044382"/>
    <w:rsid w:val="000445AE"/>
    <w:rsid w:val="00044767"/>
    <w:rsid w:val="000454F6"/>
    <w:rsid w:val="00045771"/>
    <w:rsid w:val="00045915"/>
    <w:rsid w:val="00046320"/>
    <w:rsid w:val="000466F9"/>
    <w:rsid w:val="00046A2C"/>
    <w:rsid w:val="00046CE0"/>
    <w:rsid w:val="00047306"/>
    <w:rsid w:val="00047F00"/>
    <w:rsid w:val="00050F6D"/>
    <w:rsid w:val="0005100C"/>
    <w:rsid w:val="00051975"/>
    <w:rsid w:val="000519DE"/>
    <w:rsid w:val="00051B81"/>
    <w:rsid w:val="00052074"/>
    <w:rsid w:val="00052246"/>
    <w:rsid w:val="0005253B"/>
    <w:rsid w:val="000527F3"/>
    <w:rsid w:val="00052B83"/>
    <w:rsid w:val="00052FEE"/>
    <w:rsid w:val="000532D1"/>
    <w:rsid w:val="00053A51"/>
    <w:rsid w:val="00053E37"/>
    <w:rsid w:val="0005434E"/>
    <w:rsid w:val="00054543"/>
    <w:rsid w:val="00054869"/>
    <w:rsid w:val="00054F72"/>
    <w:rsid w:val="00055D40"/>
    <w:rsid w:val="00056245"/>
    <w:rsid w:val="00056DE0"/>
    <w:rsid w:val="00057190"/>
    <w:rsid w:val="00057968"/>
    <w:rsid w:val="00057EFF"/>
    <w:rsid w:val="00060280"/>
    <w:rsid w:val="00060F49"/>
    <w:rsid w:val="0006168D"/>
    <w:rsid w:val="00061A2B"/>
    <w:rsid w:val="00061B12"/>
    <w:rsid w:val="000624C0"/>
    <w:rsid w:val="00062A63"/>
    <w:rsid w:val="00062C1A"/>
    <w:rsid w:val="0006307A"/>
    <w:rsid w:val="00063185"/>
    <w:rsid w:val="000632BF"/>
    <w:rsid w:val="0006416A"/>
    <w:rsid w:val="000646AE"/>
    <w:rsid w:val="00065126"/>
    <w:rsid w:val="000652FE"/>
    <w:rsid w:val="000655FC"/>
    <w:rsid w:val="00065953"/>
    <w:rsid w:val="000659B4"/>
    <w:rsid w:val="00066B24"/>
    <w:rsid w:val="00066DBE"/>
    <w:rsid w:val="00067348"/>
    <w:rsid w:val="0006796F"/>
    <w:rsid w:val="00067B11"/>
    <w:rsid w:val="0007006D"/>
    <w:rsid w:val="00070DA7"/>
    <w:rsid w:val="000710B5"/>
    <w:rsid w:val="00072070"/>
    <w:rsid w:val="00072340"/>
    <w:rsid w:val="000726E0"/>
    <w:rsid w:val="000729B5"/>
    <w:rsid w:val="00073316"/>
    <w:rsid w:val="0007334F"/>
    <w:rsid w:val="00073719"/>
    <w:rsid w:val="0007374A"/>
    <w:rsid w:val="00073993"/>
    <w:rsid w:val="00073F9D"/>
    <w:rsid w:val="000749B3"/>
    <w:rsid w:val="00075536"/>
    <w:rsid w:val="0007579E"/>
    <w:rsid w:val="00075F9B"/>
    <w:rsid w:val="000766A1"/>
    <w:rsid w:val="00076ADF"/>
    <w:rsid w:val="00076AEF"/>
    <w:rsid w:val="00076C83"/>
    <w:rsid w:val="00077724"/>
    <w:rsid w:val="0008196C"/>
    <w:rsid w:val="000820B7"/>
    <w:rsid w:val="00082117"/>
    <w:rsid w:val="0008220E"/>
    <w:rsid w:val="0008228F"/>
    <w:rsid w:val="00082461"/>
    <w:rsid w:val="00082539"/>
    <w:rsid w:val="000837EE"/>
    <w:rsid w:val="000837FF"/>
    <w:rsid w:val="000839CA"/>
    <w:rsid w:val="00083DF8"/>
    <w:rsid w:val="00083E41"/>
    <w:rsid w:val="00083E51"/>
    <w:rsid w:val="00084DFC"/>
    <w:rsid w:val="00084F80"/>
    <w:rsid w:val="00085D9D"/>
    <w:rsid w:val="0008600F"/>
    <w:rsid w:val="000860E0"/>
    <w:rsid w:val="000868AD"/>
    <w:rsid w:val="000869A4"/>
    <w:rsid w:val="00086D70"/>
    <w:rsid w:val="0008723D"/>
    <w:rsid w:val="00087A49"/>
    <w:rsid w:val="00087D13"/>
    <w:rsid w:val="00087FF0"/>
    <w:rsid w:val="0009052E"/>
    <w:rsid w:val="0009055E"/>
    <w:rsid w:val="0009279C"/>
    <w:rsid w:val="000927F7"/>
    <w:rsid w:val="00093616"/>
    <w:rsid w:val="000939F0"/>
    <w:rsid w:val="00094667"/>
    <w:rsid w:val="000947E8"/>
    <w:rsid w:val="000952BC"/>
    <w:rsid w:val="00096CDC"/>
    <w:rsid w:val="00097AC0"/>
    <w:rsid w:val="00097B87"/>
    <w:rsid w:val="00097EC0"/>
    <w:rsid w:val="000A049C"/>
    <w:rsid w:val="000A07DF"/>
    <w:rsid w:val="000A0872"/>
    <w:rsid w:val="000A0877"/>
    <w:rsid w:val="000A09CF"/>
    <w:rsid w:val="000A0EDF"/>
    <w:rsid w:val="000A1006"/>
    <w:rsid w:val="000A10AD"/>
    <w:rsid w:val="000A16C8"/>
    <w:rsid w:val="000A19BF"/>
    <w:rsid w:val="000A1FE1"/>
    <w:rsid w:val="000A2046"/>
    <w:rsid w:val="000A2401"/>
    <w:rsid w:val="000A2EB2"/>
    <w:rsid w:val="000A3748"/>
    <w:rsid w:val="000A4371"/>
    <w:rsid w:val="000A4468"/>
    <w:rsid w:val="000A4487"/>
    <w:rsid w:val="000A4598"/>
    <w:rsid w:val="000A4B87"/>
    <w:rsid w:val="000A577C"/>
    <w:rsid w:val="000A5AA6"/>
    <w:rsid w:val="000A6240"/>
    <w:rsid w:val="000A784C"/>
    <w:rsid w:val="000B0135"/>
    <w:rsid w:val="000B0403"/>
    <w:rsid w:val="000B1651"/>
    <w:rsid w:val="000B170C"/>
    <w:rsid w:val="000B21B7"/>
    <w:rsid w:val="000B2A8E"/>
    <w:rsid w:val="000B32ED"/>
    <w:rsid w:val="000B3AC2"/>
    <w:rsid w:val="000B3F0B"/>
    <w:rsid w:val="000B3FE9"/>
    <w:rsid w:val="000B42E4"/>
    <w:rsid w:val="000B46A6"/>
    <w:rsid w:val="000B5052"/>
    <w:rsid w:val="000B56F5"/>
    <w:rsid w:val="000B59C9"/>
    <w:rsid w:val="000B6096"/>
    <w:rsid w:val="000B6335"/>
    <w:rsid w:val="000B68D8"/>
    <w:rsid w:val="000B6A3B"/>
    <w:rsid w:val="000B6B2B"/>
    <w:rsid w:val="000B6E1F"/>
    <w:rsid w:val="000B6E26"/>
    <w:rsid w:val="000B7AF0"/>
    <w:rsid w:val="000B7D1A"/>
    <w:rsid w:val="000B7F53"/>
    <w:rsid w:val="000C0A54"/>
    <w:rsid w:val="000C0A85"/>
    <w:rsid w:val="000C1330"/>
    <w:rsid w:val="000C19F9"/>
    <w:rsid w:val="000C1E6D"/>
    <w:rsid w:val="000C2989"/>
    <w:rsid w:val="000C2CFA"/>
    <w:rsid w:val="000C2E79"/>
    <w:rsid w:val="000C3076"/>
    <w:rsid w:val="000C329D"/>
    <w:rsid w:val="000C3AF5"/>
    <w:rsid w:val="000C40C5"/>
    <w:rsid w:val="000C45D5"/>
    <w:rsid w:val="000C5425"/>
    <w:rsid w:val="000C5614"/>
    <w:rsid w:val="000C565A"/>
    <w:rsid w:val="000C621F"/>
    <w:rsid w:val="000C669D"/>
    <w:rsid w:val="000C6836"/>
    <w:rsid w:val="000C6A9F"/>
    <w:rsid w:val="000C6AD9"/>
    <w:rsid w:val="000C6CF3"/>
    <w:rsid w:val="000C71D9"/>
    <w:rsid w:val="000C74A5"/>
    <w:rsid w:val="000C7751"/>
    <w:rsid w:val="000C7C8D"/>
    <w:rsid w:val="000D0D13"/>
    <w:rsid w:val="000D0F6D"/>
    <w:rsid w:val="000D1145"/>
    <w:rsid w:val="000D12D9"/>
    <w:rsid w:val="000D160B"/>
    <w:rsid w:val="000D1B23"/>
    <w:rsid w:val="000D214A"/>
    <w:rsid w:val="000D220E"/>
    <w:rsid w:val="000D22EE"/>
    <w:rsid w:val="000D280D"/>
    <w:rsid w:val="000D37D6"/>
    <w:rsid w:val="000D3D8A"/>
    <w:rsid w:val="000D3F9D"/>
    <w:rsid w:val="000D4A32"/>
    <w:rsid w:val="000D50F6"/>
    <w:rsid w:val="000D57A7"/>
    <w:rsid w:val="000D5C9D"/>
    <w:rsid w:val="000D6340"/>
    <w:rsid w:val="000D79FA"/>
    <w:rsid w:val="000D7BD3"/>
    <w:rsid w:val="000D7FE6"/>
    <w:rsid w:val="000E06F2"/>
    <w:rsid w:val="000E0DEB"/>
    <w:rsid w:val="000E15BF"/>
    <w:rsid w:val="000E16AC"/>
    <w:rsid w:val="000E233B"/>
    <w:rsid w:val="000E2627"/>
    <w:rsid w:val="000E2A44"/>
    <w:rsid w:val="000E365D"/>
    <w:rsid w:val="000E38AC"/>
    <w:rsid w:val="000E3BD7"/>
    <w:rsid w:val="000E45E8"/>
    <w:rsid w:val="000E4A79"/>
    <w:rsid w:val="000E5031"/>
    <w:rsid w:val="000E551F"/>
    <w:rsid w:val="000E646D"/>
    <w:rsid w:val="000E66F0"/>
    <w:rsid w:val="000E68F1"/>
    <w:rsid w:val="000E7510"/>
    <w:rsid w:val="000E761D"/>
    <w:rsid w:val="000E77B9"/>
    <w:rsid w:val="000E7970"/>
    <w:rsid w:val="000E7CCA"/>
    <w:rsid w:val="000F07E5"/>
    <w:rsid w:val="000F0B61"/>
    <w:rsid w:val="000F0B91"/>
    <w:rsid w:val="000F1235"/>
    <w:rsid w:val="000F17E0"/>
    <w:rsid w:val="000F18E8"/>
    <w:rsid w:val="000F196A"/>
    <w:rsid w:val="000F1C6E"/>
    <w:rsid w:val="000F2011"/>
    <w:rsid w:val="000F2117"/>
    <w:rsid w:val="000F28E5"/>
    <w:rsid w:val="000F2DD8"/>
    <w:rsid w:val="000F2F90"/>
    <w:rsid w:val="000F3A3C"/>
    <w:rsid w:val="000F3C39"/>
    <w:rsid w:val="000F3D83"/>
    <w:rsid w:val="000F46B3"/>
    <w:rsid w:val="000F4773"/>
    <w:rsid w:val="000F532C"/>
    <w:rsid w:val="000F5861"/>
    <w:rsid w:val="000F618D"/>
    <w:rsid w:val="000F647D"/>
    <w:rsid w:val="000F66D6"/>
    <w:rsid w:val="000F6C80"/>
    <w:rsid w:val="00101194"/>
    <w:rsid w:val="00101B19"/>
    <w:rsid w:val="00101C3A"/>
    <w:rsid w:val="00101EC6"/>
    <w:rsid w:val="001021E2"/>
    <w:rsid w:val="00102730"/>
    <w:rsid w:val="00102A86"/>
    <w:rsid w:val="00102DA4"/>
    <w:rsid w:val="0010351A"/>
    <w:rsid w:val="00103555"/>
    <w:rsid w:val="00103F91"/>
    <w:rsid w:val="00104F47"/>
    <w:rsid w:val="00104F8C"/>
    <w:rsid w:val="00105417"/>
    <w:rsid w:val="00105A93"/>
    <w:rsid w:val="00106A86"/>
    <w:rsid w:val="00106C26"/>
    <w:rsid w:val="0010702A"/>
    <w:rsid w:val="001079DB"/>
    <w:rsid w:val="00107C0B"/>
    <w:rsid w:val="00107E2B"/>
    <w:rsid w:val="00110AA1"/>
    <w:rsid w:val="00110D60"/>
    <w:rsid w:val="001114E6"/>
    <w:rsid w:val="00111A2F"/>
    <w:rsid w:val="00111CAD"/>
    <w:rsid w:val="00112B6A"/>
    <w:rsid w:val="00112D7A"/>
    <w:rsid w:val="00112F90"/>
    <w:rsid w:val="00113C8D"/>
    <w:rsid w:val="00114CE1"/>
    <w:rsid w:val="00114E69"/>
    <w:rsid w:val="001157F9"/>
    <w:rsid w:val="00115E22"/>
    <w:rsid w:val="00115E31"/>
    <w:rsid w:val="00115E98"/>
    <w:rsid w:val="00116288"/>
    <w:rsid w:val="00116AE0"/>
    <w:rsid w:val="00116B7A"/>
    <w:rsid w:val="00117219"/>
    <w:rsid w:val="001200E8"/>
    <w:rsid w:val="001201B0"/>
    <w:rsid w:val="00120230"/>
    <w:rsid w:val="00120375"/>
    <w:rsid w:val="001205CD"/>
    <w:rsid w:val="0012081A"/>
    <w:rsid w:val="00120A89"/>
    <w:rsid w:val="00120E3A"/>
    <w:rsid w:val="001210A5"/>
    <w:rsid w:val="001210C0"/>
    <w:rsid w:val="00121A6E"/>
    <w:rsid w:val="00121B33"/>
    <w:rsid w:val="001224C4"/>
    <w:rsid w:val="0012374E"/>
    <w:rsid w:val="001237C0"/>
    <w:rsid w:val="0012388A"/>
    <w:rsid w:val="001241B1"/>
    <w:rsid w:val="00124559"/>
    <w:rsid w:val="00124813"/>
    <w:rsid w:val="00124A1E"/>
    <w:rsid w:val="001253D9"/>
    <w:rsid w:val="0012560C"/>
    <w:rsid w:val="001256B3"/>
    <w:rsid w:val="00125FAD"/>
    <w:rsid w:val="0012702C"/>
    <w:rsid w:val="001272C7"/>
    <w:rsid w:val="00127570"/>
    <w:rsid w:val="00127898"/>
    <w:rsid w:val="0013038E"/>
    <w:rsid w:val="00130403"/>
    <w:rsid w:val="00131039"/>
    <w:rsid w:val="001315F6"/>
    <w:rsid w:val="0013181E"/>
    <w:rsid w:val="001319D9"/>
    <w:rsid w:val="00131BCD"/>
    <w:rsid w:val="00131C0A"/>
    <w:rsid w:val="001320CA"/>
    <w:rsid w:val="0013215A"/>
    <w:rsid w:val="001329A1"/>
    <w:rsid w:val="001329F9"/>
    <w:rsid w:val="00132DF4"/>
    <w:rsid w:val="00133389"/>
    <w:rsid w:val="00133CFF"/>
    <w:rsid w:val="0013420F"/>
    <w:rsid w:val="00134356"/>
    <w:rsid w:val="001343F0"/>
    <w:rsid w:val="001358B6"/>
    <w:rsid w:val="001367D6"/>
    <w:rsid w:val="001368CE"/>
    <w:rsid w:val="00136A36"/>
    <w:rsid w:val="00137FED"/>
    <w:rsid w:val="0014021B"/>
    <w:rsid w:val="001408C0"/>
    <w:rsid w:val="001409FC"/>
    <w:rsid w:val="00140B96"/>
    <w:rsid w:val="00140BD1"/>
    <w:rsid w:val="00140FBA"/>
    <w:rsid w:val="0014114B"/>
    <w:rsid w:val="00141332"/>
    <w:rsid w:val="001414BF"/>
    <w:rsid w:val="001417E2"/>
    <w:rsid w:val="00141B15"/>
    <w:rsid w:val="00141EF0"/>
    <w:rsid w:val="00142527"/>
    <w:rsid w:val="00142A7E"/>
    <w:rsid w:val="0014314C"/>
    <w:rsid w:val="001443EC"/>
    <w:rsid w:val="001445AA"/>
    <w:rsid w:val="0014492A"/>
    <w:rsid w:val="00144AE0"/>
    <w:rsid w:val="00144C3F"/>
    <w:rsid w:val="0014502D"/>
    <w:rsid w:val="0014632C"/>
    <w:rsid w:val="00146F45"/>
    <w:rsid w:val="00147407"/>
    <w:rsid w:val="00147590"/>
    <w:rsid w:val="001476A6"/>
    <w:rsid w:val="001478F9"/>
    <w:rsid w:val="00147A44"/>
    <w:rsid w:val="00147C18"/>
    <w:rsid w:val="00150268"/>
    <w:rsid w:val="001504BD"/>
    <w:rsid w:val="00151092"/>
    <w:rsid w:val="0015155B"/>
    <w:rsid w:val="00152029"/>
    <w:rsid w:val="001522C3"/>
    <w:rsid w:val="00152742"/>
    <w:rsid w:val="0015360F"/>
    <w:rsid w:val="00153903"/>
    <w:rsid w:val="00153A57"/>
    <w:rsid w:val="00153B3B"/>
    <w:rsid w:val="00154430"/>
    <w:rsid w:val="001545D9"/>
    <w:rsid w:val="0015484B"/>
    <w:rsid w:val="0015553D"/>
    <w:rsid w:val="0015581C"/>
    <w:rsid w:val="00155A7C"/>
    <w:rsid w:val="00155C26"/>
    <w:rsid w:val="00156EEF"/>
    <w:rsid w:val="00157797"/>
    <w:rsid w:val="001578E4"/>
    <w:rsid w:val="001579CB"/>
    <w:rsid w:val="00157AD7"/>
    <w:rsid w:val="0016063A"/>
    <w:rsid w:val="0016067D"/>
    <w:rsid w:val="00160DDE"/>
    <w:rsid w:val="00160F18"/>
    <w:rsid w:val="00161007"/>
    <w:rsid w:val="0016129A"/>
    <w:rsid w:val="001612C7"/>
    <w:rsid w:val="00161404"/>
    <w:rsid w:val="00161A22"/>
    <w:rsid w:val="00162504"/>
    <w:rsid w:val="001628B8"/>
    <w:rsid w:val="00162F13"/>
    <w:rsid w:val="0016326C"/>
    <w:rsid w:val="001634D1"/>
    <w:rsid w:val="00164C64"/>
    <w:rsid w:val="00165384"/>
    <w:rsid w:val="001658B8"/>
    <w:rsid w:val="00165B5F"/>
    <w:rsid w:val="0016644F"/>
    <w:rsid w:val="00166794"/>
    <w:rsid w:val="0016701F"/>
    <w:rsid w:val="00167D83"/>
    <w:rsid w:val="00167DEA"/>
    <w:rsid w:val="00167FDA"/>
    <w:rsid w:val="001702BB"/>
    <w:rsid w:val="001703EE"/>
    <w:rsid w:val="00171DBD"/>
    <w:rsid w:val="00171E38"/>
    <w:rsid w:val="00171EA0"/>
    <w:rsid w:val="001724FE"/>
    <w:rsid w:val="0017361F"/>
    <w:rsid w:val="00173DB5"/>
    <w:rsid w:val="00173F2A"/>
    <w:rsid w:val="00174108"/>
    <w:rsid w:val="00174E12"/>
    <w:rsid w:val="00175977"/>
    <w:rsid w:val="00175C0A"/>
    <w:rsid w:val="00176746"/>
    <w:rsid w:val="00176B25"/>
    <w:rsid w:val="00176BBF"/>
    <w:rsid w:val="001770BE"/>
    <w:rsid w:val="00177459"/>
    <w:rsid w:val="00177659"/>
    <w:rsid w:val="00177ECF"/>
    <w:rsid w:val="00180352"/>
    <w:rsid w:val="00180360"/>
    <w:rsid w:val="001817AD"/>
    <w:rsid w:val="00181B9E"/>
    <w:rsid w:val="00181CD7"/>
    <w:rsid w:val="00181F76"/>
    <w:rsid w:val="00181FBD"/>
    <w:rsid w:val="00182038"/>
    <w:rsid w:val="00182B27"/>
    <w:rsid w:val="0018339B"/>
    <w:rsid w:val="0018370F"/>
    <w:rsid w:val="00184060"/>
    <w:rsid w:val="001840E8"/>
    <w:rsid w:val="00184537"/>
    <w:rsid w:val="001846E4"/>
    <w:rsid w:val="001848E5"/>
    <w:rsid w:val="00184AB1"/>
    <w:rsid w:val="00184DD2"/>
    <w:rsid w:val="00185190"/>
    <w:rsid w:val="001854EE"/>
    <w:rsid w:val="00185837"/>
    <w:rsid w:val="0018584C"/>
    <w:rsid w:val="001863F0"/>
    <w:rsid w:val="001865E4"/>
    <w:rsid w:val="0018662B"/>
    <w:rsid w:val="001866AD"/>
    <w:rsid w:val="001870F5"/>
    <w:rsid w:val="0018769C"/>
    <w:rsid w:val="00187909"/>
    <w:rsid w:val="00187E60"/>
    <w:rsid w:val="00187F2F"/>
    <w:rsid w:val="00187FBA"/>
    <w:rsid w:val="0019083E"/>
    <w:rsid w:val="001908FD"/>
    <w:rsid w:val="00190CFF"/>
    <w:rsid w:val="00190E26"/>
    <w:rsid w:val="00191B01"/>
    <w:rsid w:val="00191E1B"/>
    <w:rsid w:val="00192816"/>
    <w:rsid w:val="00192990"/>
    <w:rsid w:val="00192E67"/>
    <w:rsid w:val="00193C19"/>
    <w:rsid w:val="00194357"/>
    <w:rsid w:val="00194980"/>
    <w:rsid w:val="00194A03"/>
    <w:rsid w:val="00194CA2"/>
    <w:rsid w:val="00195073"/>
    <w:rsid w:val="00196222"/>
    <w:rsid w:val="00196705"/>
    <w:rsid w:val="00196DE6"/>
    <w:rsid w:val="00197B30"/>
    <w:rsid w:val="001A0F2A"/>
    <w:rsid w:val="001A1A02"/>
    <w:rsid w:val="001A1D39"/>
    <w:rsid w:val="001A1FA3"/>
    <w:rsid w:val="001A2284"/>
    <w:rsid w:val="001A231B"/>
    <w:rsid w:val="001A25B7"/>
    <w:rsid w:val="001A27FD"/>
    <w:rsid w:val="001A2AAA"/>
    <w:rsid w:val="001A2B85"/>
    <w:rsid w:val="001A3177"/>
    <w:rsid w:val="001A35BC"/>
    <w:rsid w:val="001A366D"/>
    <w:rsid w:val="001A4D6A"/>
    <w:rsid w:val="001A4D7A"/>
    <w:rsid w:val="001A4E6B"/>
    <w:rsid w:val="001A50C9"/>
    <w:rsid w:val="001A55C1"/>
    <w:rsid w:val="001A5856"/>
    <w:rsid w:val="001A5A5D"/>
    <w:rsid w:val="001A6711"/>
    <w:rsid w:val="001A6A13"/>
    <w:rsid w:val="001A6D34"/>
    <w:rsid w:val="001A6D44"/>
    <w:rsid w:val="001A7514"/>
    <w:rsid w:val="001A7728"/>
    <w:rsid w:val="001A784E"/>
    <w:rsid w:val="001A7918"/>
    <w:rsid w:val="001B0853"/>
    <w:rsid w:val="001B095E"/>
    <w:rsid w:val="001B0ED2"/>
    <w:rsid w:val="001B121A"/>
    <w:rsid w:val="001B12A9"/>
    <w:rsid w:val="001B1581"/>
    <w:rsid w:val="001B2565"/>
    <w:rsid w:val="001B2B83"/>
    <w:rsid w:val="001B378A"/>
    <w:rsid w:val="001B39CF"/>
    <w:rsid w:val="001B3C34"/>
    <w:rsid w:val="001B3C7D"/>
    <w:rsid w:val="001B41D9"/>
    <w:rsid w:val="001B4620"/>
    <w:rsid w:val="001B49B8"/>
    <w:rsid w:val="001B5580"/>
    <w:rsid w:val="001B5E0B"/>
    <w:rsid w:val="001B5EBC"/>
    <w:rsid w:val="001B5F7F"/>
    <w:rsid w:val="001B7F7E"/>
    <w:rsid w:val="001C0204"/>
    <w:rsid w:val="001C0736"/>
    <w:rsid w:val="001C0F5F"/>
    <w:rsid w:val="001C1165"/>
    <w:rsid w:val="001C116C"/>
    <w:rsid w:val="001C12D3"/>
    <w:rsid w:val="001C145F"/>
    <w:rsid w:val="001C1460"/>
    <w:rsid w:val="001C18DE"/>
    <w:rsid w:val="001C1BB6"/>
    <w:rsid w:val="001C22DC"/>
    <w:rsid w:val="001C24DA"/>
    <w:rsid w:val="001C2D7D"/>
    <w:rsid w:val="001C3817"/>
    <w:rsid w:val="001C3B70"/>
    <w:rsid w:val="001C40A5"/>
    <w:rsid w:val="001C47EF"/>
    <w:rsid w:val="001C4D9A"/>
    <w:rsid w:val="001C50AB"/>
    <w:rsid w:val="001C59C3"/>
    <w:rsid w:val="001C5F29"/>
    <w:rsid w:val="001C602D"/>
    <w:rsid w:val="001C6046"/>
    <w:rsid w:val="001C61E8"/>
    <w:rsid w:val="001C648F"/>
    <w:rsid w:val="001C6569"/>
    <w:rsid w:val="001C6B27"/>
    <w:rsid w:val="001C6FBD"/>
    <w:rsid w:val="001C7112"/>
    <w:rsid w:val="001C7484"/>
    <w:rsid w:val="001D004C"/>
    <w:rsid w:val="001D0541"/>
    <w:rsid w:val="001D0873"/>
    <w:rsid w:val="001D094B"/>
    <w:rsid w:val="001D0E8C"/>
    <w:rsid w:val="001D0FDB"/>
    <w:rsid w:val="001D216C"/>
    <w:rsid w:val="001D23A0"/>
    <w:rsid w:val="001D2A07"/>
    <w:rsid w:val="001D3666"/>
    <w:rsid w:val="001D4280"/>
    <w:rsid w:val="001D42A1"/>
    <w:rsid w:val="001D4438"/>
    <w:rsid w:val="001D46EF"/>
    <w:rsid w:val="001D4C0C"/>
    <w:rsid w:val="001D5049"/>
    <w:rsid w:val="001D5309"/>
    <w:rsid w:val="001D582F"/>
    <w:rsid w:val="001D5A6C"/>
    <w:rsid w:val="001D5C43"/>
    <w:rsid w:val="001D62E3"/>
    <w:rsid w:val="001D62ED"/>
    <w:rsid w:val="001D6439"/>
    <w:rsid w:val="001D6B88"/>
    <w:rsid w:val="001D6F7B"/>
    <w:rsid w:val="001D7E78"/>
    <w:rsid w:val="001E00D6"/>
    <w:rsid w:val="001E0309"/>
    <w:rsid w:val="001E0873"/>
    <w:rsid w:val="001E10EF"/>
    <w:rsid w:val="001E1E44"/>
    <w:rsid w:val="001E1E7D"/>
    <w:rsid w:val="001E20C2"/>
    <w:rsid w:val="001E310D"/>
    <w:rsid w:val="001E3133"/>
    <w:rsid w:val="001E3392"/>
    <w:rsid w:val="001E41BB"/>
    <w:rsid w:val="001E4436"/>
    <w:rsid w:val="001E45B4"/>
    <w:rsid w:val="001E5301"/>
    <w:rsid w:val="001E76F7"/>
    <w:rsid w:val="001E7736"/>
    <w:rsid w:val="001E78AC"/>
    <w:rsid w:val="001F0D84"/>
    <w:rsid w:val="001F1202"/>
    <w:rsid w:val="001F15A0"/>
    <w:rsid w:val="001F1C08"/>
    <w:rsid w:val="001F1E2E"/>
    <w:rsid w:val="001F1F09"/>
    <w:rsid w:val="001F2636"/>
    <w:rsid w:val="001F2F7B"/>
    <w:rsid w:val="001F3507"/>
    <w:rsid w:val="001F3816"/>
    <w:rsid w:val="001F3927"/>
    <w:rsid w:val="001F3DE7"/>
    <w:rsid w:val="001F4BF5"/>
    <w:rsid w:val="001F58A4"/>
    <w:rsid w:val="001F61EF"/>
    <w:rsid w:val="001F64B8"/>
    <w:rsid w:val="001F6C1A"/>
    <w:rsid w:val="001F6DDC"/>
    <w:rsid w:val="001F74DF"/>
    <w:rsid w:val="001F783C"/>
    <w:rsid w:val="002004F0"/>
    <w:rsid w:val="002016DA"/>
    <w:rsid w:val="0020179C"/>
    <w:rsid w:val="002017A2"/>
    <w:rsid w:val="00201B5C"/>
    <w:rsid w:val="0020231C"/>
    <w:rsid w:val="0020321B"/>
    <w:rsid w:val="0020340C"/>
    <w:rsid w:val="002034D2"/>
    <w:rsid w:val="00203CD1"/>
    <w:rsid w:val="00204677"/>
    <w:rsid w:val="00204AE6"/>
    <w:rsid w:val="00205BFC"/>
    <w:rsid w:val="002061ED"/>
    <w:rsid w:val="00206504"/>
    <w:rsid w:val="00210335"/>
    <w:rsid w:val="002105F6"/>
    <w:rsid w:val="00210A3E"/>
    <w:rsid w:val="00210CEA"/>
    <w:rsid w:val="00210DDD"/>
    <w:rsid w:val="002114DF"/>
    <w:rsid w:val="00211C30"/>
    <w:rsid w:val="00211C82"/>
    <w:rsid w:val="0021262E"/>
    <w:rsid w:val="0021305A"/>
    <w:rsid w:val="00213122"/>
    <w:rsid w:val="0021317C"/>
    <w:rsid w:val="0021338D"/>
    <w:rsid w:val="00214E1D"/>
    <w:rsid w:val="00214E31"/>
    <w:rsid w:val="00214F1D"/>
    <w:rsid w:val="00215260"/>
    <w:rsid w:val="00215429"/>
    <w:rsid w:val="00215620"/>
    <w:rsid w:val="00215DBC"/>
    <w:rsid w:val="00215FD2"/>
    <w:rsid w:val="00216059"/>
    <w:rsid w:val="002161DA"/>
    <w:rsid w:val="00216432"/>
    <w:rsid w:val="00216E5E"/>
    <w:rsid w:val="00217061"/>
    <w:rsid w:val="002171DF"/>
    <w:rsid w:val="0021755C"/>
    <w:rsid w:val="00217895"/>
    <w:rsid w:val="00220463"/>
    <w:rsid w:val="00220483"/>
    <w:rsid w:val="002204EE"/>
    <w:rsid w:val="00220503"/>
    <w:rsid w:val="00221357"/>
    <w:rsid w:val="00221965"/>
    <w:rsid w:val="00221DE3"/>
    <w:rsid w:val="0022265F"/>
    <w:rsid w:val="00222C90"/>
    <w:rsid w:val="00222CEF"/>
    <w:rsid w:val="00223487"/>
    <w:rsid w:val="0022366C"/>
    <w:rsid w:val="00223969"/>
    <w:rsid w:val="0022404E"/>
    <w:rsid w:val="0022431F"/>
    <w:rsid w:val="002248AB"/>
    <w:rsid w:val="002254E3"/>
    <w:rsid w:val="00225B74"/>
    <w:rsid w:val="00225D28"/>
    <w:rsid w:val="002267A4"/>
    <w:rsid w:val="00226AA5"/>
    <w:rsid w:val="00226B55"/>
    <w:rsid w:val="00227104"/>
    <w:rsid w:val="00227301"/>
    <w:rsid w:val="0022750B"/>
    <w:rsid w:val="00227696"/>
    <w:rsid w:val="00227C6B"/>
    <w:rsid w:val="00230526"/>
    <w:rsid w:val="00230674"/>
    <w:rsid w:val="00230A93"/>
    <w:rsid w:val="00230CB3"/>
    <w:rsid w:val="00230EE6"/>
    <w:rsid w:val="00230FCB"/>
    <w:rsid w:val="00231DF7"/>
    <w:rsid w:val="002326D8"/>
    <w:rsid w:val="00232E4A"/>
    <w:rsid w:val="00233226"/>
    <w:rsid w:val="002333A1"/>
    <w:rsid w:val="002334BD"/>
    <w:rsid w:val="002340C1"/>
    <w:rsid w:val="00234C60"/>
    <w:rsid w:val="00235D68"/>
    <w:rsid w:val="002362C5"/>
    <w:rsid w:val="002368E5"/>
    <w:rsid w:val="00237EE3"/>
    <w:rsid w:val="00240090"/>
    <w:rsid w:val="00240196"/>
    <w:rsid w:val="002405A3"/>
    <w:rsid w:val="002405C2"/>
    <w:rsid w:val="00240907"/>
    <w:rsid w:val="0024127B"/>
    <w:rsid w:val="002414E4"/>
    <w:rsid w:val="0024157E"/>
    <w:rsid w:val="00242701"/>
    <w:rsid w:val="00242C81"/>
    <w:rsid w:val="00242CB7"/>
    <w:rsid w:val="002431B3"/>
    <w:rsid w:val="002448D5"/>
    <w:rsid w:val="00244AFB"/>
    <w:rsid w:val="0024566B"/>
    <w:rsid w:val="00245B5A"/>
    <w:rsid w:val="0024653A"/>
    <w:rsid w:val="00246C11"/>
    <w:rsid w:val="00247234"/>
    <w:rsid w:val="002473BB"/>
    <w:rsid w:val="00247CB4"/>
    <w:rsid w:val="00247D9A"/>
    <w:rsid w:val="00247EBC"/>
    <w:rsid w:val="00250AC2"/>
    <w:rsid w:val="00250B19"/>
    <w:rsid w:val="00250FDB"/>
    <w:rsid w:val="00251509"/>
    <w:rsid w:val="00251F05"/>
    <w:rsid w:val="00251F8F"/>
    <w:rsid w:val="00252147"/>
    <w:rsid w:val="00252AC5"/>
    <w:rsid w:val="00252C10"/>
    <w:rsid w:val="00253F43"/>
    <w:rsid w:val="00254632"/>
    <w:rsid w:val="002547A2"/>
    <w:rsid w:val="00254AD3"/>
    <w:rsid w:val="00254B17"/>
    <w:rsid w:val="00254D79"/>
    <w:rsid w:val="00254F52"/>
    <w:rsid w:val="00255445"/>
    <w:rsid w:val="00255CC7"/>
    <w:rsid w:val="00256474"/>
    <w:rsid w:val="00256977"/>
    <w:rsid w:val="00256DC1"/>
    <w:rsid w:val="002573F0"/>
    <w:rsid w:val="0025742A"/>
    <w:rsid w:val="0025753D"/>
    <w:rsid w:val="00260CD8"/>
    <w:rsid w:val="00261359"/>
    <w:rsid w:val="00261FC6"/>
    <w:rsid w:val="00262C5A"/>
    <w:rsid w:val="00263A82"/>
    <w:rsid w:val="00264066"/>
    <w:rsid w:val="00264194"/>
    <w:rsid w:val="002642AA"/>
    <w:rsid w:val="0026441B"/>
    <w:rsid w:val="002652C3"/>
    <w:rsid w:val="00265CAE"/>
    <w:rsid w:val="00266916"/>
    <w:rsid w:val="00266D6A"/>
    <w:rsid w:val="00267622"/>
    <w:rsid w:val="00267696"/>
    <w:rsid w:val="00267B09"/>
    <w:rsid w:val="002701FC"/>
    <w:rsid w:val="00270590"/>
    <w:rsid w:val="002708AF"/>
    <w:rsid w:val="00270910"/>
    <w:rsid w:val="002709BF"/>
    <w:rsid w:val="00270CDE"/>
    <w:rsid w:val="00270DC6"/>
    <w:rsid w:val="00271CBF"/>
    <w:rsid w:val="00272545"/>
    <w:rsid w:val="00272F39"/>
    <w:rsid w:val="00273B4B"/>
    <w:rsid w:val="00274153"/>
    <w:rsid w:val="00274C35"/>
    <w:rsid w:val="0027598D"/>
    <w:rsid w:val="002760BE"/>
    <w:rsid w:val="0027641F"/>
    <w:rsid w:val="0027662C"/>
    <w:rsid w:val="00276711"/>
    <w:rsid w:val="00277085"/>
    <w:rsid w:val="0027758C"/>
    <w:rsid w:val="00277900"/>
    <w:rsid w:val="00277A44"/>
    <w:rsid w:val="00277ADA"/>
    <w:rsid w:val="00277BD5"/>
    <w:rsid w:val="002809BA"/>
    <w:rsid w:val="002816CD"/>
    <w:rsid w:val="002818A5"/>
    <w:rsid w:val="00281C8A"/>
    <w:rsid w:val="00281FED"/>
    <w:rsid w:val="002822EA"/>
    <w:rsid w:val="00282CF8"/>
    <w:rsid w:val="00282D0F"/>
    <w:rsid w:val="0028318A"/>
    <w:rsid w:val="00283284"/>
    <w:rsid w:val="002835C6"/>
    <w:rsid w:val="002836AD"/>
    <w:rsid w:val="00283708"/>
    <w:rsid w:val="00283918"/>
    <w:rsid w:val="00284FC7"/>
    <w:rsid w:val="00285188"/>
    <w:rsid w:val="00285560"/>
    <w:rsid w:val="002862D0"/>
    <w:rsid w:val="002862F2"/>
    <w:rsid w:val="0028643D"/>
    <w:rsid w:val="00286610"/>
    <w:rsid w:val="002867B1"/>
    <w:rsid w:val="00286946"/>
    <w:rsid w:val="002874D2"/>
    <w:rsid w:val="00287B88"/>
    <w:rsid w:val="0029009A"/>
    <w:rsid w:val="002903B8"/>
    <w:rsid w:val="002905E6"/>
    <w:rsid w:val="00290F7D"/>
    <w:rsid w:val="0029130E"/>
    <w:rsid w:val="00291983"/>
    <w:rsid w:val="00291B4D"/>
    <w:rsid w:val="00292C62"/>
    <w:rsid w:val="00292D88"/>
    <w:rsid w:val="00293677"/>
    <w:rsid w:val="00293B31"/>
    <w:rsid w:val="00294252"/>
    <w:rsid w:val="002945FD"/>
    <w:rsid w:val="00294A58"/>
    <w:rsid w:val="00294AF2"/>
    <w:rsid w:val="002950A9"/>
    <w:rsid w:val="00295733"/>
    <w:rsid w:val="00295799"/>
    <w:rsid w:val="0029580F"/>
    <w:rsid w:val="00295C16"/>
    <w:rsid w:val="002961FB"/>
    <w:rsid w:val="00296D46"/>
    <w:rsid w:val="00296E8D"/>
    <w:rsid w:val="0029741D"/>
    <w:rsid w:val="0029779B"/>
    <w:rsid w:val="00297C32"/>
    <w:rsid w:val="00297C71"/>
    <w:rsid w:val="002A023A"/>
    <w:rsid w:val="002A0999"/>
    <w:rsid w:val="002A10A6"/>
    <w:rsid w:val="002A1658"/>
    <w:rsid w:val="002A178C"/>
    <w:rsid w:val="002A17A5"/>
    <w:rsid w:val="002A199A"/>
    <w:rsid w:val="002A21E4"/>
    <w:rsid w:val="002A2500"/>
    <w:rsid w:val="002A26A2"/>
    <w:rsid w:val="002A36BE"/>
    <w:rsid w:val="002A377B"/>
    <w:rsid w:val="002A3B36"/>
    <w:rsid w:val="002A3E3E"/>
    <w:rsid w:val="002A3F11"/>
    <w:rsid w:val="002A435A"/>
    <w:rsid w:val="002A448F"/>
    <w:rsid w:val="002A5B37"/>
    <w:rsid w:val="002A5BCE"/>
    <w:rsid w:val="002A5D71"/>
    <w:rsid w:val="002A5D8E"/>
    <w:rsid w:val="002A6400"/>
    <w:rsid w:val="002A7465"/>
    <w:rsid w:val="002B0020"/>
    <w:rsid w:val="002B1056"/>
    <w:rsid w:val="002B1355"/>
    <w:rsid w:val="002B145E"/>
    <w:rsid w:val="002B160F"/>
    <w:rsid w:val="002B1626"/>
    <w:rsid w:val="002B1B52"/>
    <w:rsid w:val="002B1DD3"/>
    <w:rsid w:val="002B22F3"/>
    <w:rsid w:val="002B24BD"/>
    <w:rsid w:val="002B2ED5"/>
    <w:rsid w:val="002B3801"/>
    <w:rsid w:val="002B3BC0"/>
    <w:rsid w:val="002B3F29"/>
    <w:rsid w:val="002B56D1"/>
    <w:rsid w:val="002B57C4"/>
    <w:rsid w:val="002B5823"/>
    <w:rsid w:val="002B5F59"/>
    <w:rsid w:val="002B652B"/>
    <w:rsid w:val="002B6E19"/>
    <w:rsid w:val="002B7533"/>
    <w:rsid w:val="002B7777"/>
    <w:rsid w:val="002B7D8A"/>
    <w:rsid w:val="002C06D3"/>
    <w:rsid w:val="002C083D"/>
    <w:rsid w:val="002C09DA"/>
    <w:rsid w:val="002C0B08"/>
    <w:rsid w:val="002C0B28"/>
    <w:rsid w:val="002C0DB6"/>
    <w:rsid w:val="002C19ED"/>
    <w:rsid w:val="002C1F91"/>
    <w:rsid w:val="002C2294"/>
    <w:rsid w:val="002C25CA"/>
    <w:rsid w:val="002C27DE"/>
    <w:rsid w:val="002C29C6"/>
    <w:rsid w:val="002C2CCA"/>
    <w:rsid w:val="002C35CE"/>
    <w:rsid w:val="002C3B0B"/>
    <w:rsid w:val="002C3BCB"/>
    <w:rsid w:val="002C3FBB"/>
    <w:rsid w:val="002C5056"/>
    <w:rsid w:val="002C55D7"/>
    <w:rsid w:val="002C6676"/>
    <w:rsid w:val="002C68A3"/>
    <w:rsid w:val="002C692A"/>
    <w:rsid w:val="002C6939"/>
    <w:rsid w:val="002C6D2D"/>
    <w:rsid w:val="002C77DB"/>
    <w:rsid w:val="002C7836"/>
    <w:rsid w:val="002C7AF7"/>
    <w:rsid w:val="002D0146"/>
    <w:rsid w:val="002D0178"/>
    <w:rsid w:val="002D0AD9"/>
    <w:rsid w:val="002D0F60"/>
    <w:rsid w:val="002D14AC"/>
    <w:rsid w:val="002D1A18"/>
    <w:rsid w:val="002D1EE4"/>
    <w:rsid w:val="002D250C"/>
    <w:rsid w:val="002D2A4B"/>
    <w:rsid w:val="002D2AD7"/>
    <w:rsid w:val="002D2B7C"/>
    <w:rsid w:val="002D2CBB"/>
    <w:rsid w:val="002D3DF1"/>
    <w:rsid w:val="002D41C3"/>
    <w:rsid w:val="002D5258"/>
    <w:rsid w:val="002D53D9"/>
    <w:rsid w:val="002D610B"/>
    <w:rsid w:val="002D6467"/>
    <w:rsid w:val="002D6A87"/>
    <w:rsid w:val="002D6F6A"/>
    <w:rsid w:val="002D7495"/>
    <w:rsid w:val="002D7827"/>
    <w:rsid w:val="002D7C10"/>
    <w:rsid w:val="002E094F"/>
    <w:rsid w:val="002E098B"/>
    <w:rsid w:val="002E1590"/>
    <w:rsid w:val="002E1C56"/>
    <w:rsid w:val="002E27D7"/>
    <w:rsid w:val="002E2DD9"/>
    <w:rsid w:val="002E3A69"/>
    <w:rsid w:val="002E3CB1"/>
    <w:rsid w:val="002E4016"/>
    <w:rsid w:val="002E41D3"/>
    <w:rsid w:val="002E458C"/>
    <w:rsid w:val="002E4C38"/>
    <w:rsid w:val="002E4D60"/>
    <w:rsid w:val="002E4D95"/>
    <w:rsid w:val="002E527B"/>
    <w:rsid w:val="002E5638"/>
    <w:rsid w:val="002E5F34"/>
    <w:rsid w:val="002E6880"/>
    <w:rsid w:val="002E6896"/>
    <w:rsid w:val="002E70EF"/>
    <w:rsid w:val="002E7A91"/>
    <w:rsid w:val="002F0506"/>
    <w:rsid w:val="002F0766"/>
    <w:rsid w:val="002F0BC8"/>
    <w:rsid w:val="002F0D13"/>
    <w:rsid w:val="002F0DAB"/>
    <w:rsid w:val="002F0DD7"/>
    <w:rsid w:val="002F111C"/>
    <w:rsid w:val="002F2077"/>
    <w:rsid w:val="002F28E1"/>
    <w:rsid w:val="002F3C47"/>
    <w:rsid w:val="002F3D69"/>
    <w:rsid w:val="002F4A0B"/>
    <w:rsid w:val="002F50C2"/>
    <w:rsid w:val="002F56C3"/>
    <w:rsid w:val="002F6049"/>
    <w:rsid w:val="002F7370"/>
    <w:rsid w:val="002F7726"/>
    <w:rsid w:val="002F7B40"/>
    <w:rsid w:val="002F7EBE"/>
    <w:rsid w:val="003009AA"/>
    <w:rsid w:val="003017B6"/>
    <w:rsid w:val="00302981"/>
    <w:rsid w:val="003029CB"/>
    <w:rsid w:val="00302E4A"/>
    <w:rsid w:val="00302EBC"/>
    <w:rsid w:val="00302F2B"/>
    <w:rsid w:val="003032E0"/>
    <w:rsid w:val="0030387B"/>
    <w:rsid w:val="00303957"/>
    <w:rsid w:val="00303A01"/>
    <w:rsid w:val="00303AF7"/>
    <w:rsid w:val="00304475"/>
    <w:rsid w:val="00304B84"/>
    <w:rsid w:val="00305027"/>
    <w:rsid w:val="003054FD"/>
    <w:rsid w:val="00305657"/>
    <w:rsid w:val="00305A5C"/>
    <w:rsid w:val="00305ABD"/>
    <w:rsid w:val="00305C63"/>
    <w:rsid w:val="00305F3D"/>
    <w:rsid w:val="0030613A"/>
    <w:rsid w:val="00306305"/>
    <w:rsid w:val="00306853"/>
    <w:rsid w:val="00306FB9"/>
    <w:rsid w:val="003076EF"/>
    <w:rsid w:val="00307D0B"/>
    <w:rsid w:val="00310311"/>
    <w:rsid w:val="00310318"/>
    <w:rsid w:val="003105BC"/>
    <w:rsid w:val="003110A6"/>
    <w:rsid w:val="00311C8E"/>
    <w:rsid w:val="0031295D"/>
    <w:rsid w:val="0031375C"/>
    <w:rsid w:val="0031386C"/>
    <w:rsid w:val="00313BDB"/>
    <w:rsid w:val="00313F6D"/>
    <w:rsid w:val="00314363"/>
    <w:rsid w:val="00314AB8"/>
    <w:rsid w:val="00314E59"/>
    <w:rsid w:val="0031535E"/>
    <w:rsid w:val="0031537E"/>
    <w:rsid w:val="00315D39"/>
    <w:rsid w:val="00315FD7"/>
    <w:rsid w:val="003164D5"/>
    <w:rsid w:val="00316C61"/>
    <w:rsid w:val="00320AD1"/>
    <w:rsid w:val="00320C40"/>
    <w:rsid w:val="003215DF"/>
    <w:rsid w:val="00321A52"/>
    <w:rsid w:val="003222FB"/>
    <w:rsid w:val="003223BA"/>
    <w:rsid w:val="003230FD"/>
    <w:rsid w:val="00323FFF"/>
    <w:rsid w:val="003243FE"/>
    <w:rsid w:val="00324854"/>
    <w:rsid w:val="00324DD4"/>
    <w:rsid w:val="00324ED3"/>
    <w:rsid w:val="00325539"/>
    <w:rsid w:val="0032567C"/>
    <w:rsid w:val="00326DE0"/>
    <w:rsid w:val="003271C1"/>
    <w:rsid w:val="003271ED"/>
    <w:rsid w:val="00327994"/>
    <w:rsid w:val="00327CE4"/>
    <w:rsid w:val="003300FB"/>
    <w:rsid w:val="003303D0"/>
    <w:rsid w:val="0033065D"/>
    <w:rsid w:val="003310DC"/>
    <w:rsid w:val="00331339"/>
    <w:rsid w:val="0033135A"/>
    <w:rsid w:val="00331907"/>
    <w:rsid w:val="00331E72"/>
    <w:rsid w:val="00332886"/>
    <w:rsid w:val="00332D12"/>
    <w:rsid w:val="00332F73"/>
    <w:rsid w:val="003331B3"/>
    <w:rsid w:val="00333200"/>
    <w:rsid w:val="00333675"/>
    <w:rsid w:val="003336FE"/>
    <w:rsid w:val="00334025"/>
    <w:rsid w:val="0033409E"/>
    <w:rsid w:val="00334281"/>
    <w:rsid w:val="00334423"/>
    <w:rsid w:val="003346A7"/>
    <w:rsid w:val="003347BD"/>
    <w:rsid w:val="00334D56"/>
    <w:rsid w:val="00334DD5"/>
    <w:rsid w:val="00334F7B"/>
    <w:rsid w:val="003356B0"/>
    <w:rsid w:val="003357F0"/>
    <w:rsid w:val="00335C02"/>
    <w:rsid w:val="00335CAD"/>
    <w:rsid w:val="0033610C"/>
    <w:rsid w:val="00336660"/>
    <w:rsid w:val="003376D7"/>
    <w:rsid w:val="00337DEC"/>
    <w:rsid w:val="00337F3F"/>
    <w:rsid w:val="00340058"/>
    <w:rsid w:val="00340AB8"/>
    <w:rsid w:val="00340C18"/>
    <w:rsid w:val="00343403"/>
    <w:rsid w:val="003435EC"/>
    <w:rsid w:val="00343A59"/>
    <w:rsid w:val="00343B68"/>
    <w:rsid w:val="00343CA6"/>
    <w:rsid w:val="003441EF"/>
    <w:rsid w:val="0034422A"/>
    <w:rsid w:val="00344469"/>
    <w:rsid w:val="003448E8"/>
    <w:rsid w:val="00344F80"/>
    <w:rsid w:val="003454AD"/>
    <w:rsid w:val="00345C4B"/>
    <w:rsid w:val="00347A88"/>
    <w:rsid w:val="00347B74"/>
    <w:rsid w:val="0035002B"/>
    <w:rsid w:val="00350723"/>
    <w:rsid w:val="00350811"/>
    <w:rsid w:val="00350E9A"/>
    <w:rsid w:val="00351284"/>
    <w:rsid w:val="00351511"/>
    <w:rsid w:val="0035159A"/>
    <w:rsid w:val="00351738"/>
    <w:rsid w:val="00351BE2"/>
    <w:rsid w:val="00352405"/>
    <w:rsid w:val="003533D1"/>
    <w:rsid w:val="003535BD"/>
    <w:rsid w:val="00353DD1"/>
    <w:rsid w:val="00354312"/>
    <w:rsid w:val="0035444C"/>
    <w:rsid w:val="003545AE"/>
    <w:rsid w:val="00354B63"/>
    <w:rsid w:val="00354F96"/>
    <w:rsid w:val="003551A9"/>
    <w:rsid w:val="00355580"/>
    <w:rsid w:val="00355A97"/>
    <w:rsid w:val="0035614F"/>
    <w:rsid w:val="00356717"/>
    <w:rsid w:val="00356777"/>
    <w:rsid w:val="00356800"/>
    <w:rsid w:val="00357309"/>
    <w:rsid w:val="0035770E"/>
    <w:rsid w:val="00357F46"/>
    <w:rsid w:val="0036074A"/>
    <w:rsid w:val="00360FC6"/>
    <w:rsid w:val="00361083"/>
    <w:rsid w:val="003614AD"/>
    <w:rsid w:val="003618E7"/>
    <w:rsid w:val="003618FC"/>
    <w:rsid w:val="003624FB"/>
    <w:rsid w:val="00362996"/>
    <w:rsid w:val="00362AA4"/>
    <w:rsid w:val="00363114"/>
    <w:rsid w:val="003633B0"/>
    <w:rsid w:val="003635C1"/>
    <w:rsid w:val="00363E5F"/>
    <w:rsid w:val="00363F22"/>
    <w:rsid w:val="003644F5"/>
    <w:rsid w:val="00364796"/>
    <w:rsid w:val="003651A7"/>
    <w:rsid w:val="00365460"/>
    <w:rsid w:val="00365D87"/>
    <w:rsid w:val="00366555"/>
    <w:rsid w:val="00366BEA"/>
    <w:rsid w:val="00366DFB"/>
    <w:rsid w:val="0036731C"/>
    <w:rsid w:val="0036778D"/>
    <w:rsid w:val="00367CF0"/>
    <w:rsid w:val="0037119F"/>
    <w:rsid w:val="003711FB"/>
    <w:rsid w:val="00372445"/>
    <w:rsid w:val="0037290C"/>
    <w:rsid w:val="0037297D"/>
    <w:rsid w:val="0037367C"/>
    <w:rsid w:val="00373F38"/>
    <w:rsid w:val="00374345"/>
    <w:rsid w:val="0037466D"/>
    <w:rsid w:val="003748F7"/>
    <w:rsid w:val="00374D46"/>
    <w:rsid w:val="00374E6F"/>
    <w:rsid w:val="003754B9"/>
    <w:rsid w:val="003755D8"/>
    <w:rsid w:val="00375F27"/>
    <w:rsid w:val="00376128"/>
    <w:rsid w:val="00376479"/>
    <w:rsid w:val="003765A0"/>
    <w:rsid w:val="00376EB6"/>
    <w:rsid w:val="003805BA"/>
    <w:rsid w:val="00380AC4"/>
    <w:rsid w:val="00381485"/>
    <w:rsid w:val="0038188D"/>
    <w:rsid w:val="00381D2C"/>
    <w:rsid w:val="0038250D"/>
    <w:rsid w:val="00382DE3"/>
    <w:rsid w:val="00382F11"/>
    <w:rsid w:val="003832B3"/>
    <w:rsid w:val="00383489"/>
    <w:rsid w:val="0038354C"/>
    <w:rsid w:val="00383D17"/>
    <w:rsid w:val="00384418"/>
    <w:rsid w:val="003847F6"/>
    <w:rsid w:val="00384CDA"/>
    <w:rsid w:val="00385926"/>
    <w:rsid w:val="003864AA"/>
    <w:rsid w:val="00386C14"/>
    <w:rsid w:val="00386D25"/>
    <w:rsid w:val="00386EEA"/>
    <w:rsid w:val="0038787D"/>
    <w:rsid w:val="00387982"/>
    <w:rsid w:val="00390118"/>
    <w:rsid w:val="00390308"/>
    <w:rsid w:val="003909B2"/>
    <w:rsid w:val="00390B0E"/>
    <w:rsid w:val="003914B3"/>
    <w:rsid w:val="00391708"/>
    <w:rsid w:val="0039176D"/>
    <w:rsid w:val="00391A51"/>
    <w:rsid w:val="0039219E"/>
    <w:rsid w:val="003926C2"/>
    <w:rsid w:val="00392887"/>
    <w:rsid w:val="003929A1"/>
    <w:rsid w:val="00392ABE"/>
    <w:rsid w:val="00392D17"/>
    <w:rsid w:val="0039302C"/>
    <w:rsid w:val="00393B59"/>
    <w:rsid w:val="00393B72"/>
    <w:rsid w:val="0039459B"/>
    <w:rsid w:val="0039489D"/>
    <w:rsid w:val="003948C8"/>
    <w:rsid w:val="00394963"/>
    <w:rsid w:val="00394B65"/>
    <w:rsid w:val="00394C48"/>
    <w:rsid w:val="00394D72"/>
    <w:rsid w:val="00394E5C"/>
    <w:rsid w:val="003954FB"/>
    <w:rsid w:val="00395653"/>
    <w:rsid w:val="0039653F"/>
    <w:rsid w:val="0039670F"/>
    <w:rsid w:val="00396BD8"/>
    <w:rsid w:val="00397027"/>
    <w:rsid w:val="003971DD"/>
    <w:rsid w:val="00397B1F"/>
    <w:rsid w:val="00397D74"/>
    <w:rsid w:val="003A000F"/>
    <w:rsid w:val="003A0062"/>
    <w:rsid w:val="003A04B5"/>
    <w:rsid w:val="003A0A72"/>
    <w:rsid w:val="003A1313"/>
    <w:rsid w:val="003A140B"/>
    <w:rsid w:val="003A1C3D"/>
    <w:rsid w:val="003A1F24"/>
    <w:rsid w:val="003A20E5"/>
    <w:rsid w:val="003A2414"/>
    <w:rsid w:val="003A25D1"/>
    <w:rsid w:val="003A2E43"/>
    <w:rsid w:val="003A302A"/>
    <w:rsid w:val="003A34B5"/>
    <w:rsid w:val="003A3DEB"/>
    <w:rsid w:val="003A4A0B"/>
    <w:rsid w:val="003A60DE"/>
    <w:rsid w:val="003A66D6"/>
    <w:rsid w:val="003A685F"/>
    <w:rsid w:val="003A6B1A"/>
    <w:rsid w:val="003A7051"/>
    <w:rsid w:val="003A71DE"/>
    <w:rsid w:val="003A7544"/>
    <w:rsid w:val="003A76C6"/>
    <w:rsid w:val="003A7B2A"/>
    <w:rsid w:val="003A7B60"/>
    <w:rsid w:val="003A7C1F"/>
    <w:rsid w:val="003A7DE5"/>
    <w:rsid w:val="003B00C2"/>
    <w:rsid w:val="003B062F"/>
    <w:rsid w:val="003B0A10"/>
    <w:rsid w:val="003B0AA9"/>
    <w:rsid w:val="003B137C"/>
    <w:rsid w:val="003B1956"/>
    <w:rsid w:val="003B2BF6"/>
    <w:rsid w:val="003B50D1"/>
    <w:rsid w:val="003B546B"/>
    <w:rsid w:val="003B5509"/>
    <w:rsid w:val="003B5BCF"/>
    <w:rsid w:val="003B5D3E"/>
    <w:rsid w:val="003B5D45"/>
    <w:rsid w:val="003B61E3"/>
    <w:rsid w:val="003B6B95"/>
    <w:rsid w:val="003B6BDF"/>
    <w:rsid w:val="003B6C2D"/>
    <w:rsid w:val="003B7458"/>
    <w:rsid w:val="003B7C5D"/>
    <w:rsid w:val="003B7EA9"/>
    <w:rsid w:val="003C002B"/>
    <w:rsid w:val="003C0471"/>
    <w:rsid w:val="003C14F1"/>
    <w:rsid w:val="003C1658"/>
    <w:rsid w:val="003C18DC"/>
    <w:rsid w:val="003C250C"/>
    <w:rsid w:val="003C2814"/>
    <w:rsid w:val="003C2899"/>
    <w:rsid w:val="003C290C"/>
    <w:rsid w:val="003C30FB"/>
    <w:rsid w:val="003C324E"/>
    <w:rsid w:val="003C3382"/>
    <w:rsid w:val="003C37EB"/>
    <w:rsid w:val="003C3AEC"/>
    <w:rsid w:val="003C3D40"/>
    <w:rsid w:val="003C41CF"/>
    <w:rsid w:val="003C4750"/>
    <w:rsid w:val="003C4901"/>
    <w:rsid w:val="003C571A"/>
    <w:rsid w:val="003C5E62"/>
    <w:rsid w:val="003C663C"/>
    <w:rsid w:val="003C68D4"/>
    <w:rsid w:val="003C6FF5"/>
    <w:rsid w:val="003C78C9"/>
    <w:rsid w:val="003C7A18"/>
    <w:rsid w:val="003D06E3"/>
    <w:rsid w:val="003D0910"/>
    <w:rsid w:val="003D0D28"/>
    <w:rsid w:val="003D0FD1"/>
    <w:rsid w:val="003D1578"/>
    <w:rsid w:val="003D1A05"/>
    <w:rsid w:val="003D2520"/>
    <w:rsid w:val="003D2523"/>
    <w:rsid w:val="003D2E56"/>
    <w:rsid w:val="003D3093"/>
    <w:rsid w:val="003D30F0"/>
    <w:rsid w:val="003D3239"/>
    <w:rsid w:val="003D336A"/>
    <w:rsid w:val="003D3FE4"/>
    <w:rsid w:val="003D4053"/>
    <w:rsid w:val="003D486D"/>
    <w:rsid w:val="003D4A2B"/>
    <w:rsid w:val="003D58B5"/>
    <w:rsid w:val="003D64E7"/>
    <w:rsid w:val="003D717F"/>
    <w:rsid w:val="003D726B"/>
    <w:rsid w:val="003E0200"/>
    <w:rsid w:val="003E0E8A"/>
    <w:rsid w:val="003E1323"/>
    <w:rsid w:val="003E2507"/>
    <w:rsid w:val="003E2C2A"/>
    <w:rsid w:val="003E36B4"/>
    <w:rsid w:val="003E3967"/>
    <w:rsid w:val="003E4917"/>
    <w:rsid w:val="003E57F1"/>
    <w:rsid w:val="003E67F1"/>
    <w:rsid w:val="003E68C5"/>
    <w:rsid w:val="003E69C4"/>
    <w:rsid w:val="003E719C"/>
    <w:rsid w:val="003E719F"/>
    <w:rsid w:val="003E787A"/>
    <w:rsid w:val="003E7BB8"/>
    <w:rsid w:val="003E7FBB"/>
    <w:rsid w:val="003F075E"/>
    <w:rsid w:val="003F0F9E"/>
    <w:rsid w:val="003F141E"/>
    <w:rsid w:val="003F1688"/>
    <w:rsid w:val="003F1733"/>
    <w:rsid w:val="003F1A10"/>
    <w:rsid w:val="003F1A34"/>
    <w:rsid w:val="003F1B25"/>
    <w:rsid w:val="003F1DF2"/>
    <w:rsid w:val="003F20BC"/>
    <w:rsid w:val="003F2EF7"/>
    <w:rsid w:val="003F3B9B"/>
    <w:rsid w:val="003F437F"/>
    <w:rsid w:val="003F458E"/>
    <w:rsid w:val="003F56B7"/>
    <w:rsid w:val="003F587C"/>
    <w:rsid w:val="003F5BE3"/>
    <w:rsid w:val="003F5CB9"/>
    <w:rsid w:val="003F6861"/>
    <w:rsid w:val="003F6B26"/>
    <w:rsid w:val="003F6C3C"/>
    <w:rsid w:val="003F715F"/>
    <w:rsid w:val="003F7639"/>
    <w:rsid w:val="003F78C1"/>
    <w:rsid w:val="003F7CEB"/>
    <w:rsid w:val="0040074F"/>
    <w:rsid w:val="00400766"/>
    <w:rsid w:val="00401740"/>
    <w:rsid w:val="00401B45"/>
    <w:rsid w:val="00402171"/>
    <w:rsid w:val="0040233D"/>
    <w:rsid w:val="00402B97"/>
    <w:rsid w:val="00402D2C"/>
    <w:rsid w:val="00402E6C"/>
    <w:rsid w:val="0040310F"/>
    <w:rsid w:val="00403C05"/>
    <w:rsid w:val="0040412C"/>
    <w:rsid w:val="004044B1"/>
    <w:rsid w:val="0040453D"/>
    <w:rsid w:val="00404553"/>
    <w:rsid w:val="0040479A"/>
    <w:rsid w:val="004049F9"/>
    <w:rsid w:val="00404EEE"/>
    <w:rsid w:val="0040512E"/>
    <w:rsid w:val="00405620"/>
    <w:rsid w:val="004057D9"/>
    <w:rsid w:val="00405F91"/>
    <w:rsid w:val="0040642D"/>
    <w:rsid w:val="00406716"/>
    <w:rsid w:val="00406AFA"/>
    <w:rsid w:val="00407094"/>
    <w:rsid w:val="00407499"/>
    <w:rsid w:val="00407DEA"/>
    <w:rsid w:val="00407F0D"/>
    <w:rsid w:val="004100FD"/>
    <w:rsid w:val="00410191"/>
    <w:rsid w:val="0041053A"/>
    <w:rsid w:val="00410545"/>
    <w:rsid w:val="00410796"/>
    <w:rsid w:val="00410799"/>
    <w:rsid w:val="00410BDD"/>
    <w:rsid w:val="00410CDD"/>
    <w:rsid w:val="00410D77"/>
    <w:rsid w:val="0041126F"/>
    <w:rsid w:val="00411A91"/>
    <w:rsid w:val="00411D74"/>
    <w:rsid w:val="00412BCB"/>
    <w:rsid w:val="004132BA"/>
    <w:rsid w:val="00413A70"/>
    <w:rsid w:val="00414CA2"/>
    <w:rsid w:val="0041535B"/>
    <w:rsid w:val="0041573A"/>
    <w:rsid w:val="00416439"/>
    <w:rsid w:val="00416573"/>
    <w:rsid w:val="004168C9"/>
    <w:rsid w:val="00416C71"/>
    <w:rsid w:val="00416DDA"/>
    <w:rsid w:val="00416F84"/>
    <w:rsid w:val="00417060"/>
    <w:rsid w:val="00417458"/>
    <w:rsid w:val="00417509"/>
    <w:rsid w:val="00417BE0"/>
    <w:rsid w:val="00417F52"/>
    <w:rsid w:val="00420137"/>
    <w:rsid w:val="004202E3"/>
    <w:rsid w:val="00421137"/>
    <w:rsid w:val="00421152"/>
    <w:rsid w:val="0042120B"/>
    <w:rsid w:val="00421537"/>
    <w:rsid w:val="004220D3"/>
    <w:rsid w:val="00422621"/>
    <w:rsid w:val="00422AF1"/>
    <w:rsid w:val="00423512"/>
    <w:rsid w:val="00423611"/>
    <w:rsid w:val="00423CB1"/>
    <w:rsid w:val="00423E34"/>
    <w:rsid w:val="00424770"/>
    <w:rsid w:val="004247D6"/>
    <w:rsid w:val="00424CE3"/>
    <w:rsid w:val="0042598F"/>
    <w:rsid w:val="00425E41"/>
    <w:rsid w:val="00426631"/>
    <w:rsid w:val="004274AE"/>
    <w:rsid w:val="004303E1"/>
    <w:rsid w:val="00430546"/>
    <w:rsid w:val="00430754"/>
    <w:rsid w:val="00430929"/>
    <w:rsid w:val="00430E2E"/>
    <w:rsid w:val="004310AE"/>
    <w:rsid w:val="00431D81"/>
    <w:rsid w:val="00432739"/>
    <w:rsid w:val="0043280F"/>
    <w:rsid w:val="004329BD"/>
    <w:rsid w:val="00432E24"/>
    <w:rsid w:val="00432E7F"/>
    <w:rsid w:val="004335E8"/>
    <w:rsid w:val="0043393C"/>
    <w:rsid w:val="00433F30"/>
    <w:rsid w:val="004342F0"/>
    <w:rsid w:val="004343ED"/>
    <w:rsid w:val="00434CCB"/>
    <w:rsid w:val="00435716"/>
    <w:rsid w:val="00435D37"/>
    <w:rsid w:val="00435DDB"/>
    <w:rsid w:val="00435E1C"/>
    <w:rsid w:val="004376A9"/>
    <w:rsid w:val="0044023E"/>
    <w:rsid w:val="0044048E"/>
    <w:rsid w:val="004406CD"/>
    <w:rsid w:val="00440ED3"/>
    <w:rsid w:val="00441098"/>
    <w:rsid w:val="00441752"/>
    <w:rsid w:val="004421AF"/>
    <w:rsid w:val="004425AE"/>
    <w:rsid w:val="00443661"/>
    <w:rsid w:val="00443B35"/>
    <w:rsid w:val="00443E3B"/>
    <w:rsid w:val="00444280"/>
    <w:rsid w:val="004443B6"/>
    <w:rsid w:val="00444576"/>
    <w:rsid w:val="004445B7"/>
    <w:rsid w:val="00444AFC"/>
    <w:rsid w:val="00445478"/>
    <w:rsid w:val="00445BD3"/>
    <w:rsid w:val="00445C30"/>
    <w:rsid w:val="00445C87"/>
    <w:rsid w:val="00445DAC"/>
    <w:rsid w:val="004464A2"/>
    <w:rsid w:val="00447873"/>
    <w:rsid w:val="00447AFD"/>
    <w:rsid w:val="004500CB"/>
    <w:rsid w:val="00450CA8"/>
    <w:rsid w:val="00451838"/>
    <w:rsid w:val="0045321F"/>
    <w:rsid w:val="00453728"/>
    <w:rsid w:val="00453A96"/>
    <w:rsid w:val="00453CED"/>
    <w:rsid w:val="004544D5"/>
    <w:rsid w:val="0045451F"/>
    <w:rsid w:val="004545B3"/>
    <w:rsid w:val="00454B93"/>
    <w:rsid w:val="004556DE"/>
    <w:rsid w:val="00455E3B"/>
    <w:rsid w:val="00456058"/>
    <w:rsid w:val="004560B5"/>
    <w:rsid w:val="00456BA6"/>
    <w:rsid w:val="00457107"/>
    <w:rsid w:val="004571B0"/>
    <w:rsid w:val="004572BD"/>
    <w:rsid w:val="00457433"/>
    <w:rsid w:val="00457C78"/>
    <w:rsid w:val="00457C8E"/>
    <w:rsid w:val="00457DFF"/>
    <w:rsid w:val="004609B7"/>
    <w:rsid w:val="00460FFE"/>
    <w:rsid w:val="004617D5"/>
    <w:rsid w:val="004619BB"/>
    <w:rsid w:val="00461E88"/>
    <w:rsid w:val="00461E9A"/>
    <w:rsid w:val="004622A0"/>
    <w:rsid w:val="00462A76"/>
    <w:rsid w:val="0046418A"/>
    <w:rsid w:val="0046424E"/>
    <w:rsid w:val="004644E5"/>
    <w:rsid w:val="00464D95"/>
    <w:rsid w:val="0046537F"/>
    <w:rsid w:val="004654B8"/>
    <w:rsid w:val="004659E1"/>
    <w:rsid w:val="004664C1"/>
    <w:rsid w:val="00466832"/>
    <w:rsid w:val="00466C6A"/>
    <w:rsid w:val="00467422"/>
    <w:rsid w:val="00467D27"/>
    <w:rsid w:val="004700EF"/>
    <w:rsid w:val="0047018F"/>
    <w:rsid w:val="004702DA"/>
    <w:rsid w:val="00470C4A"/>
    <w:rsid w:val="004712BF"/>
    <w:rsid w:val="0047151E"/>
    <w:rsid w:val="00471794"/>
    <w:rsid w:val="00471BDC"/>
    <w:rsid w:val="00471DF7"/>
    <w:rsid w:val="00472620"/>
    <w:rsid w:val="0047286E"/>
    <w:rsid w:val="00473240"/>
    <w:rsid w:val="004734A4"/>
    <w:rsid w:val="00473873"/>
    <w:rsid w:val="00473A09"/>
    <w:rsid w:val="00473CBF"/>
    <w:rsid w:val="004743C9"/>
    <w:rsid w:val="004747E4"/>
    <w:rsid w:val="004749D5"/>
    <w:rsid w:val="004758E3"/>
    <w:rsid w:val="00475BBF"/>
    <w:rsid w:val="00476239"/>
    <w:rsid w:val="004762F8"/>
    <w:rsid w:val="004763A0"/>
    <w:rsid w:val="004763FD"/>
    <w:rsid w:val="0047691B"/>
    <w:rsid w:val="00476EDE"/>
    <w:rsid w:val="004774A9"/>
    <w:rsid w:val="0048019A"/>
    <w:rsid w:val="004804C6"/>
    <w:rsid w:val="004805ED"/>
    <w:rsid w:val="0048086C"/>
    <w:rsid w:val="00480DE3"/>
    <w:rsid w:val="00481204"/>
    <w:rsid w:val="004818A2"/>
    <w:rsid w:val="004820B3"/>
    <w:rsid w:val="00482BFF"/>
    <w:rsid w:val="004843F6"/>
    <w:rsid w:val="00484A92"/>
    <w:rsid w:val="00485689"/>
    <w:rsid w:val="00486047"/>
    <w:rsid w:val="0048623A"/>
    <w:rsid w:val="0048640E"/>
    <w:rsid w:val="00486650"/>
    <w:rsid w:val="0048687A"/>
    <w:rsid w:val="0048693D"/>
    <w:rsid w:val="00486D7C"/>
    <w:rsid w:val="00486FCB"/>
    <w:rsid w:val="00487282"/>
    <w:rsid w:val="004902A3"/>
    <w:rsid w:val="004909E5"/>
    <w:rsid w:val="00490A87"/>
    <w:rsid w:val="00490BB0"/>
    <w:rsid w:val="00490DD2"/>
    <w:rsid w:val="00490F25"/>
    <w:rsid w:val="0049167D"/>
    <w:rsid w:val="0049189F"/>
    <w:rsid w:val="00491AC6"/>
    <w:rsid w:val="004922CE"/>
    <w:rsid w:val="00492308"/>
    <w:rsid w:val="00492319"/>
    <w:rsid w:val="0049235D"/>
    <w:rsid w:val="004926A7"/>
    <w:rsid w:val="0049295E"/>
    <w:rsid w:val="00492A27"/>
    <w:rsid w:val="00492DF5"/>
    <w:rsid w:val="0049347E"/>
    <w:rsid w:val="004935A5"/>
    <w:rsid w:val="00493884"/>
    <w:rsid w:val="00494081"/>
    <w:rsid w:val="00494BDA"/>
    <w:rsid w:val="00494EC9"/>
    <w:rsid w:val="00494FF3"/>
    <w:rsid w:val="00495848"/>
    <w:rsid w:val="004958A0"/>
    <w:rsid w:val="00495AF8"/>
    <w:rsid w:val="00495E43"/>
    <w:rsid w:val="00496053"/>
    <w:rsid w:val="004960D1"/>
    <w:rsid w:val="00496507"/>
    <w:rsid w:val="004969FC"/>
    <w:rsid w:val="00496E9F"/>
    <w:rsid w:val="00497EE0"/>
    <w:rsid w:val="00497EE9"/>
    <w:rsid w:val="004A08B7"/>
    <w:rsid w:val="004A0C8C"/>
    <w:rsid w:val="004A15C8"/>
    <w:rsid w:val="004A27CC"/>
    <w:rsid w:val="004A2CC8"/>
    <w:rsid w:val="004A3088"/>
    <w:rsid w:val="004A318E"/>
    <w:rsid w:val="004A35A0"/>
    <w:rsid w:val="004A35CB"/>
    <w:rsid w:val="004A38F0"/>
    <w:rsid w:val="004A3B4D"/>
    <w:rsid w:val="004A3C2B"/>
    <w:rsid w:val="004A3C79"/>
    <w:rsid w:val="004A4279"/>
    <w:rsid w:val="004A4D3E"/>
    <w:rsid w:val="004A5199"/>
    <w:rsid w:val="004A53BE"/>
    <w:rsid w:val="004A64FB"/>
    <w:rsid w:val="004A65FE"/>
    <w:rsid w:val="004A6655"/>
    <w:rsid w:val="004A694A"/>
    <w:rsid w:val="004A6EF0"/>
    <w:rsid w:val="004A6F17"/>
    <w:rsid w:val="004A701F"/>
    <w:rsid w:val="004A7067"/>
    <w:rsid w:val="004A7143"/>
    <w:rsid w:val="004A7485"/>
    <w:rsid w:val="004A7FE4"/>
    <w:rsid w:val="004B013B"/>
    <w:rsid w:val="004B0904"/>
    <w:rsid w:val="004B0F77"/>
    <w:rsid w:val="004B25BB"/>
    <w:rsid w:val="004B25CA"/>
    <w:rsid w:val="004B2A89"/>
    <w:rsid w:val="004B3CB1"/>
    <w:rsid w:val="004B40C7"/>
    <w:rsid w:val="004B416C"/>
    <w:rsid w:val="004B47BD"/>
    <w:rsid w:val="004B4AF4"/>
    <w:rsid w:val="004B4B2F"/>
    <w:rsid w:val="004B4BB7"/>
    <w:rsid w:val="004B4D90"/>
    <w:rsid w:val="004B4F04"/>
    <w:rsid w:val="004B55BD"/>
    <w:rsid w:val="004B5B86"/>
    <w:rsid w:val="004B5ECF"/>
    <w:rsid w:val="004B62EA"/>
    <w:rsid w:val="004B6915"/>
    <w:rsid w:val="004B7D3C"/>
    <w:rsid w:val="004C0270"/>
    <w:rsid w:val="004C052D"/>
    <w:rsid w:val="004C079D"/>
    <w:rsid w:val="004C0AC9"/>
    <w:rsid w:val="004C1111"/>
    <w:rsid w:val="004C11A5"/>
    <w:rsid w:val="004C1799"/>
    <w:rsid w:val="004C1B25"/>
    <w:rsid w:val="004C1E70"/>
    <w:rsid w:val="004C1E99"/>
    <w:rsid w:val="004C2414"/>
    <w:rsid w:val="004C2AF8"/>
    <w:rsid w:val="004C2BA0"/>
    <w:rsid w:val="004C3383"/>
    <w:rsid w:val="004C3A07"/>
    <w:rsid w:val="004C4C78"/>
    <w:rsid w:val="004C4F51"/>
    <w:rsid w:val="004C4F65"/>
    <w:rsid w:val="004C5325"/>
    <w:rsid w:val="004C57E9"/>
    <w:rsid w:val="004C5869"/>
    <w:rsid w:val="004C5BB6"/>
    <w:rsid w:val="004C60E2"/>
    <w:rsid w:val="004C666A"/>
    <w:rsid w:val="004C70A2"/>
    <w:rsid w:val="004C7306"/>
    <w:rsid w:val="004D0202"/>
    <w:rsid w:val="004D044B"/>
    <w:rsid w:val="004D0480"/>
    <w:rsid w:val="004D07F0"/>
    <w:rsid w:val="004D15CB"/>
    <w:rsid w:val="004D1BA0"/>
    <w:rsid w:val="004D1D36"/>
    <w:rsid w:val="004D1E2E"/>
    <w:rsid w:val="004D2006"/>
    <w:rsid w:val="004D21DD"/>
    <w:rsid w:val="004D2BE7"/>
    <w:rsid w:val="004D3D0B"/>
    <w:rsid w:val="004D5079"/>
    <w:rsid w:val="004D5B10"/>
    <w:rsid w:val="004D5CE4"/>
    <w:rsid w:val="004D6639"/>
    <w:rsid w:val="004D6A39"/>
    <w:rsid w:val="004D6CE2"/>
    <w:rsid w:val="004D6CF4"/>
    <w:rsid w:val="004D6D85"/>
    <w:rsid w:val="004D744A"/>
    <w:rsid w:val="004D7551"/>
    <w:rsid w:val="004E0CC3"/>
    <w:rsid w:val="004E0F10"/>
    <w:rsid w:val="004E1040"/>
    <w:rsid w:val="004E1511"/>
    <w:rsid w:val="004E198B"/>
    <w:rsid w:val="004E1CC5"/>
    <w:rsid w:val="004E3572"/>
    <w:rsid w:val="004E3800"/>
    <w:rsid w:val="004E3D83"/>
    <w:rsid w:val="004E422D"/>
    <w:rsid w:val="004E4481"/>
    <w:rsid w:val="004E45A1"/>
    <w:rsid w:val="004E45A5"/>
    <w:rsid w:val="004E59FD"/>
    <w:rsid w:val="004E6765"/>
    <w:rsid w:val="004E6C78"/>
    <w:rsid w:val="004E7410"/>
    <w:rsid w:val="004E7945"/>
    <w:rsid w:val="004F023F"/>
    <w:rsid w:val="004F0965"/>
    <w:rsid w:val="004F0990"/>
    <w:rsid w:val="004F0A2C"/>
    <w:rsid w:val="004F10C3"/>
    <w:rsid w:val="004F17F1"/>
    <w:rsid w:val="004F183E"/>
    <w:rsid w:val="004F209A"/>
    <w:rsid w:val="004F239D"/>
    <w:rsid w:val="004F2B89"/>
    <w:rsid w:val="004F2C7F"/>
    <w:rsid w:val="004F442E"/>
    <w:rsid w:val="004F44F0"/>
    <w:rsid w:val="004F48AB"/>
    <w:rsid w:val="004F4C7F"/>
    <w:rsid w:val="004F4EE8"/>
    <w:rsid w:val="004F5013"/>
    <w:rsid w:val="004F5136"/>
    <w:rsid w:val="004F51F0"/>
    <w:rsid w:val="004F5440"/>
    <w:rsid w:val="004F55D7"/>
    <w:rsid w:val="004F5716"/>
    <w:rsid w:val="004F587D"/>
    <w:rsid w:val="004F59BB"/>
    <w:rsid w:val="004F6082"/>
    <w:rsid w:val="004F6407"/>
    <w:rsid w:val="004F6547"/>
    <w:rsid w:val="004F67DD"/>
    <w:rsid w:val="004F744C"/>
    <w:rsid w:val="004F7738"/>
    <w:rsid w:val="004F7805"/>
    <w:rsid w:val="004F7EFB"/>
    <w:rsid w:val="00500179"/>
    <w:rsid w:val="00500B3B"/>
    <w:rsid w:val="00500BAB"/>
    <w:rsid w:val="00500C3E"/>
    <w:rsid w:val="00500C61"/>
    <w:rsid w:val="00500C81"/>
    <w:rsid w:val="00501010"/>
    <w:rsid w:val="0050139D"/>
    <w:rsid w:val="005019D6"/>
    <w:rsid w:val="00502B28"/>
    <w:rsid w:val="00502EDF"/>
    <w:rsid w:val="00502EF3"/>
    <w:rsid w:val="00502F52"/>
    <w:rsid w:val="005035DC"/>
    <w:rsid w:val="00503B5F"/>
    <w:rsid w:val="00504523"/>
    <w:rsid w:val="005051C1"/>
    <w:rsid w:val="00505820"/>
    <w:rsid w:val="005058E5"/>
    <w:rsid w:val="00505F2A"/>
    <w:rsid w:val="005063CB"/>
    <w:rsid w:val="0050642C"/>
    <w:rsid w:val="005065C5"/>
    <w:rsid w:val="00506C35"/>
    <w:rsid w:val="00506D38"/>
    <w:rsid w:val="005073D6"/>
    <w:rsid w:val="005076E8"/>
    <w:rsid w:val="00507C9D"/>
    <w:rsid w:val="00507DDD"/>
    <w:rsid w:val="00510660"/>
    <w:rsid w:val="00510D99"/>
    <w:rsid w:val="00511127"/>
    <w:rsid w:val="00512391"/>
    <w:rsid w:val="005125BC"/>
    <w:rsid w:val="00512604"/>
    <w:rsid w:val="00512836"/>
    <w:rsid w:val="00512D0E"/>
    <w:rsid w:val="00512F2B"/>
    <w:rsid w:val="005131C0"/>
    <w:rsid w:val="00513310"/>
    <w:rsid w:val="00513B4C"/>
    <w:rsid w:val="00513B53"/>
    <w:rsid w:val="00513BB1"/>
    <w:rsid w:val="005145D4"/>
    <w:rsid w:val="005148AB"/>
    <w:rsid w:val="00514FED"/>
    <w:rsid w:val="005162CB"/>
    <w:rsid w:val="005166D3"/>
    <w:rsid w:val="005169A5"/>
    <w:rsid w:val="00516D83"/>
    <w:rsid w:val="00517A80"/>
    <w:rsid w:val="00517F0F"/>
    <w:rsid w:val="00520686"/>
    <w:rsid w:val="005209FE"/>
    <w:rsid w:val="00520F35"/>
    <w:rsid w:val="005210F7"/>
    <w:rsid w:val="00523100"/>
    <w:rsid w:val="00523172"/>
    <w:rsid w:val="00523CA0"/>
    <w:rsid w:val="005243D8"/>
    <w:rsid w:val="00524848"/>
    <w:rsid w:val="00524C75"/>
    <w:rsid w:val="00524DF0"/>
    <w:rsid w:val="0052531D"/>
    <w:rsid w:val="00525787"/>
    <w:rsid w:val="00526A1A"/>
    <w:rsid w:val="00527073"/>
    <w:rsid w:val="00527B0E"/>
    <w:rsid w:val="00527CB7"/>
    <w:rsid w:val="00530051"/>
    <w:rsid w:val="00530BA8"/>
    <w:rsid w:val="00531029"/>
    <w:rsid w:val="0053281E"/>
    <w:rsid w:val="00532ECB"/>
    <w:rsid w:val="00532EFC"/>
    <w:rsid w:val="0053307B"/>
    <w:rsid w:val="005330E0"/>
    <w:rsid w:val="0053452D"/>
    <w:rsid w:val="005346E8"/>
    <w:rsid w:val="0053473A"/>
    <w:rsid w:val="005348AB"/>
    <w:rsid w:val="00537662"/>
    <w:rsid w:val="00537826"/>
    <w:rsid w:val="00537CD1"/>
    <w:rsid w:val="0054032C"/>
    <w:rsid w:val="00540552"/>
    <w:rsid w:val="005410C6"/>
    <w:rsid w:val="00541286"/>
    <w:rsid w:val="00541B55"/>
    <w:rsid w:val="00542079"/>
    <w:rsid w:val="0054317D"/>
    <w:rsid w:val="00543364"/>
    <w:rsid w:val="005438E2"/>
    <w:rsid w:val="00543B6B"/>
    <w:rsid w:val="00544255"/>
    <w:rsid w:val="005447FC"/>
    <w:rsid w:val="00545151"/>
    <w:rsid w:val="00545215"/>
    <w:rsid w:val="0054564D"/>
    <w:rsid w:val="0054593E"/>
    <w:rsid w:val="00545E84"/>
    <w:rsid w:val="00546578"/>
    <w:rsid w:val="00546613"/>
    <w:rsid w:val="00546816"/>
    <w:rsid w:val="005469EF"/>
    <w:rsid w:val="0054703F"/>
    <w:rsid w:val="0054719F"/>
    <w:rsid w:val="005473E7"/>
    <w:rsid w:val="00547B18"/>
    <w:rsid w:val="00547E9E"/>
    <w:rsid w:val="005501DD"/>
    <w:rsid w:val="005506A5"/>
    <w:rsid w:val="00551828"/>
    <w:rsid w:val="0055198D"/>
    <w:rsid w:val="00551A58"/>
    <w:rsid w:val="00551CFF"/>
    <w:rsid w:val="0055201D"/>
    <w:rsid w:val="0055218D"/>
    <w:rsid w:val="00552629"/>
    <w:rsid w:val="00552885"/>
    <w:rsid w:val="0055298A"/>
    <w:rsid w:val="00552A8B"/>
    <w:rsid w:val="00552CA5"/>
    <w:rsid w:val="0055376F"/>
    <w:rsid w:val="0055445A"/>
    <w:rsid w:val="0055666C"/>
    <w:rsid w:val="005566F5"/>
    <w:rsid w:val="005567EE"/>
    <w:rsid w:val="005570E7"/>
    <w:rsid w:val="005572FF"/>
    <w:rsid w:val="00557BF3"/>
    <w:rsid w:val="00560C04"/>
    <w:rsid w:val="00561664"/>
    <w:rsid w:val="00561BB9"/>
    <w:rsid w:val="00561BBD"/>
    <w:rsid w:val="00561F0F"/>
    <w:rsid w:val="0056232B"/>
    <w:rsid w:val="005623F2"/>
    <w:rsid w:val="0056260A"/>
    <w:rsid w:val="005628D8"/>
    <w:rsid w:val="00562AAF"/>
    <w:rsid w:val="00563AFE"/>
    <w:rsid w:val="00563FBA"/>
    <w:rsid w:val="0056478E"/>
    <w:rsid w:val="00564E3A"/>
    <w:rsid w:val="005654EF"/>
    <w:rsid w:val="00566CA6"/>
    <w:rsid w:val="00566DE0"/>
    <w:rsid w:val="00566EDA"/>
    <w:rsid w:val="00566EFE"/>
    <w:rsid w:val="00567360"/>
    <w:rsid w:val="0056770B"/>
    <w:rsid w:val="00570017"/>
    <w:rsid w:val="00571113"/>
    <w:rsid w:val="0057181F"/>
    <w:rsid w:val="00571843"/>
    <w:rsid w:val="005731F8"/>
    <w:rsid w:val="0057361C"/>
    <w:rsid w:val="00573C08"/>
    <w:rsid w:val="00573EFE"/>
    <w:rsid w:val="005744AA"/>
    <w:rsid w:val="00574A44"/>
    <w:rsid w:val="00574AA0"/>
    <w:rsid w:val="00574EB4"/>
    <w:rsid w:val="005750B8"/>
    <w:rsid w:val="00575165"/>
    <w:rsid w:val="005752C5"/>
    <w:rsid w:val="00575B37"/>
    <w:rsid w:val="00575BB4"/>
    <w:rsid w:val="00575ED7"/>
    <w:rsid w:val="00575F40"/>
    <w:rsid w:val="005761A2"/>
    <w:rsid w:val="00577070"/>
    <w:rsid w:val="005772B0"/>
    <w:rsid w:val="005772DF"/>
    <w:rsid w:val="00577AF0"/>
    <w:rsid w:val="00577BB2"/>
    <w:rsid w:val="00577CFB"/>
    <w:rsid w:val="0058069D"/>
    <w:rsid w:val="00580934"/>
    <w:rsid w:val="00580CC8"/>
    <w:rsid w:val="0058124B"/>
    <w:rsid w:val="005813E5"/>
    <w:rsid w:val="005828F2"/>
    <w:rsid w:val="0058333F"/>
    <w:rsid w:val="00583B52"/>
    <w:rsid w:val="00584CF0"/>
    <w:rsid w:val="005850D9"/>
    <w:rsid w:val="0058525F"/>
    <w:rsid w:val="0058552F"/>
    <w:rsid w:val="005858F2"/>
    <w:rsid w:val="0058607D"/>
    <w:rsid w:val="005867D1"/>
    <w:rsid w:val="00586B01"/>
    <w:rsid w:val="005871AA"/>
    <w:rsid w:val="00587334"/>
    <w:rsid w:val="0058790A"/>
    <w:rsid w:val="00590C3D"/>
    <w:rsid w:val="005911F6"/>
    <w:rsid w:val="0059155E"/>
    <w:rsid w:val="00591C32"/>
    <w:rsid w:val="00591DBF"/>
    <w:rsid w:val="00592730"/>
    <w:rsid w:val="00592DD0"/>
    <w:rsid w:val="00592F8E"/>
    <w:rsid w:val="00593611"/>
    <w:rsid w:val="00593DED"/>
    <w:rsid w:val="00594077"/>
    <w:rsid w:val="00594112"/>
    <w:rsid w:val="00594191"/>
    <w:rsid w:val="005945D5"/>
    <w:rsid w:val="00594C46"/>
    <w:rsid w:val="00594DC3"/>
    <w:rsid w:val="005956DD"/>
    <w:rsid w:val="00595713"/>
    <w:rsid w:val="00595975"/>
    <w:rsid w:val="00595AD8"/>
    <w:rsid w:val="00595B7F"/>
    <w:rsid w:val="00596357"/>
    <w:rsid w:val="005965E4"/>
    <w:rsid w:val="00596630"/>
    <w:rsid w:val="00596D2F"/>
    <w:rsid w:val="0059715C"/>
    <w:rsid w:val="005974E5"/>
    <w:rsid w:val="00597A47"/>
    <w:rsid w:val="00597CC1"/>
    <w:rsid w:val="005A0208"/>
    <w:rsid w:val="005A0663"/>
    <w:rsid w:val="005A09C6"/>
    <w:rsid w:val="005A0A0F"/>
    <w:rsid w:val="005A0CB0"/>
    <w:rsid w:val="005A1535"/>
    <w:rsid w:val="005A224E"/>
    <w:rsid w:val="005A243C"/>
    <w:rsid w:val="005A28C8"/>
    <w:rsid w:val="005A2C9A"/>
    <w:rsid w:val="005A2E3A"/>
    <w:rsid w:val="005A2E3E"/>
    <w:rsid w:val="005A3453"/>
    <w:rsid w:val="005A45B0"/>
    <w:rsid w:val="005A4975"/>
    <w:rsid w:val="005A4E09"/>
    <w:rsid w:val="005A4E54"/>
    <w:rsid w:val="005A4E72"/>
    <w:rsid w:val="005A509A"/>
    <w:rsid w:val="005A6479"/>
    <w:rsid w:val="005A6622"/>
    <w:rsid w:val="005A6B07"/>
    <w:rsid w:val="005A6DB0"/>
    <w:rsid w:val="005A71F3"/>
    <w:rsid w:val="005A7856"/>
    <w:rsid w:val="005B0401"/>
    <w:rsid w:val="005B0ABC"/>
    <w:rsid w:val="005B0E49"/>
    <w:rsid w:val="005B0ECF"/>
    <w:rsid w:val="005B14E0"/>
    <w:rsid w:val="005B1CCE"/>
    <w:rsid w:val="005B1F3D"/>
    <w:rsid w:val="005B2CC5"/>
    <w:rsid w:val="005B3B9A"/>
    <w:rsid w:val="005B4225"/>
    <w:rsid w:val="005B4EF8"/>
    <w:rsid w:val="005B5115"/>
    <w:rsid w:val="005B5457"/>
    <w:rsid w:val="005B76B2"/>
    <w:rsid w:val="005B7CBB"/>
    <w:rsid w:val="005C1074"/>
    <w:rsid w:val="005C12CC"/>
    <w:rsid w:val="005C164E"/>
    <w:rsid w:val="005C1B82"/>
    <w:rsid w:val="005C1E80"/>
    <w:rsid w:val="005C2223"/>
    <w:rsid w:val="005C2563"/>
    <w:rsid w:val="005C386D"/>
    <w:rsid w:val="005C3FF8"/>
    <w:rsid w:val="005C438A"/>
    <w:rsid w:val="005C44F1"/>
    <w:rsid w:val="005C4AEC"/>
    <w:rsid w:val="005C4E47"/>
    <w:rsid w:val="005C502B"/>
    <w:rsid w:val="005C5231"/>
    <w:rsid w:val="005C53EF"/>
    <w:rsid w:val="005C55FE"/>
    <w:rsid w:val="005C5E73"/>
    <w:rsid w:val="005C631C"/>
    <w:rsid w:val="005C66D4"/>
    <w:rsid w:val="005D0431"/>
    <w:rsid w:val="005D06AF"/>
    <w:rsid w:val="005D0EEB"/>
    <w:rsid w:val="005D1B0A"/>
    <w:rsid w:val="005D1D50"/>
    <w:rsid w:val="005D21A9"/>
    <w:rsid w:val="005D243C"/>
    <w:rsid w:val="005D26A7"/>
    <w:rsid w:val="005D282C"/>
    <w:rsid w:val="005D35F1"/>
    <w:rsid w:val="005D364A"/>
    <w:rsid w:val="005D38F0"/>
    <w:rsid w:val="005D3C1A"/>
    <w:rsid w:val="005D4605"/>
    <w:rsid w:val="005D4FCF"/>
    <w:rsid w:val="005D5470"/>
    <w:rsid w:val="005D56B0"/>
    <w:rsid w:val="005D58F3"/>
    <w:rsid w:val="005D775C"/>
    <w:rsid w:val="005D78A9"/>
    <w:rsid w:val="005D7DC3"/>
    <w:rsid w:val="005E0A0A"/>
    <w:rsid w:val="005E147F"/>
    <w:rsid w:val="005E20BE"/>
    <w:rsid w:val="005E257D"/>
    <w:rsid w:val="005E2752"/>
    <w:rsid w:val="005E290F"/>
    <w:rsid w:val="005E3081"/>
    <w:rsid w:val="005E3174"/>
    <w:rsid w:val="005E3351"/>
    <w:rsid w:val="005E3894"/>
    <w:rsid w:val="005E42F4"/>
    <w:rsid w:val="005E472B"/>
    <w:rsid w:val="005E4B53"/>
    <w:rsid w:val="005E4DEB"/>
    <w:rsid w:val="005E51C5"/>
    <w:rsid w:val="005E5257"/>
    <w:rsid w:val="005E576D"/>
    <w:rsid w:val="005E5D7A"/>
    <w:rsid w:val="005E5D8A"/>
    <w:rsid w:val="005E6132"/>
    <w:rsid w:val="005E6163"/>
    <w:rsid w:val="005E6613"/>
    <w:rsid w:val="005E690C"/>
    <w:rsid w:val="005E6CBD"/>
    <w:rsid w:val="005E6ECB"/>
    <w:rsid w:val="005E6FF1"/>
    <w:rsid w:val="005E703F"/>
    <w:rsid w:val="005E7204"/>
    <w:rsid w:val="005E73B5"/>
    <w:rsid w:val="005F062E"/>
    <w:rsid w:val="005F087B"/>
    <w:rsid w:val="005F09D5"/>
    <w:rsid w:val="005F1E9C"/>
    <w:rsid w:val="005F20B6"/>
    <w:rsid w:val="005F24CF"/>
    <w:rsid w:val="005F28FA"/>
    <w:rsid w:val="005F2B18"/>
    <w:rsid w:val="005F31BD"/>
    <w:rsid w:val="005F3EED"/>
    <w:rsid w:val="005F3F01"/>
    <w:rsid w:val="005F483F"/>
    <w:rsid w:val="005F4CB6"/>
    <w:rsid w:val="005F5B86"/>
    <w:rsid w:val="005F5C9F"/>
    <w:rsid w:val="005F68B3"/>
    <w:rsid w:val="005F7950"/>
    <w:rsid w:val="005F7EF5"/>
    <w:rsid w:val="00600233"/>
    <w:rsid w:val="00600411"/>
    <w:rsid w:val="0060065B"/>
    <w:rsid w:val="006006CD"/>
    <w:rsid w:val="00600DA8"/>
    <w:rsid w:val="00601189"/>
    <w:rsid w:val="006017D0"/>
    <w:rsid w:val="00601B43"/>
    <w:rsid w:val="00601E6F"/>
    <w:rsid w:val="00601FCB"/>
    <w:rsid w:val="00602092"/>
    <w:rsid w:val="00602813"/>
    <w:rsid w:val="00602B76"/>
    <w:rsid w:val="006037E5"/>
    <w:rsid w:val="00603DF2"/>
    <w:rsid w:val="00603E9B"/>
    <w:rsid w:val="00603F7D"/>
    <w:rsid w:val="00603FF0"/>
    <w:rsid w:val="006044D5"/>
    <w:rsid w:val="00604A91"/>
    <w:rsid w:val="00604AB8"/>
    <w:rsid w:val="00604E69"/>
    <w:rsid w:val="00605455"/>
    <w:rsid w:val="00605D73"/>
    <w:rsid w:val="0060627D"/>
    <w:rsid w:val="0060683F"/>
    <w:rsid w:val="00606A8A"/>
    <w:rsid w:val="00606AF7"/>
    <w:rsid w:val="00607997"/>
    <w:rsid w:val="0061005B"/>
    <w:rsid w:val="006101B4"/>
    <w:rsid w:val="006112E6"/>
    <w:rsid w:val="0061183E"/>
    <w:rsid w:val="00611E66"/>
    <w:rsid w:val="006120DD"/>
    <w:rsid w:val="00612C84"/>
    <w:rsid w:val="00612CE4"/>
    <w:rsid w:val="00613274"/>
    <w:rsid w:val="006134D9"/>
    <w:rsid w:val="00614BC2"/>
    <w:rsid w:val="00614D80"/>
    <w:rsid w:val="00616725"/>
    <w:rsid w:val="0061684A"/>
    <w:rsid w:val="00616A4F"/>
    <w:rsid w:val="00616A8E"/>
    <w:rsid w:val="00616DD5"/>
    <w:rsid w:val="00616F39"/>
    <w:rsid w:val="00616F5F"/>
    <w:rsid w:val="00617876"/>
    <w:rsid w:val="00617941"/>
    <w:rsid w:val="006203F3"/>
    <w:rsid w:val="00620F91"/>
    <w:rsid w:val="006214CC"/>
    <w:rsid w:val="006217E2"/>
    <w:rsid w:val="006224CA"/>
    <w:rsid w:val="0062251A"/>
    <w:rsid w:val="00623F57"/>
    <w:rsid w:val="006243FD"/>
    <w:rsid w:val="00624874"/>
    <w:rsid w:val="00624AAE"/>
    <w:rsid w:val="00624B5C"/>
    <w:rsid w:val="00625476"/>
    <w:rsid w:val="00625A9F"/>
    <w:rsid w:val="0062606D"/>
    <w:rsid w:val="00627083"/>
    <w:rsid w:val="006272CE"/>
    <w:rsid w:val="006277A9"/>
    <w:rsid w:val="00627AD2"/>
    <w:rsid w:val="00627B8B"/>
    <w:rsid w:val="006305FD"/>
    <w:rsid w:val="0063079C"/>
    <w:rsid w:val="006309D6"/>
    <w:rsid w:val="00630A95"/>
    <w:rsid w:val="00630B6E"/>
    <w:rsid w:val="00631023"/>
    <w:rsid w:val="00631AC6"/>
    <w:rsid w:val="00632BDC"/>
    <w:rsid w:val="00632C78"/>
    <w:rsid w:val="00632D0A"/>
    <w:rsid w:val="00632E59"/>
    <w:rsid w:val="00632F06"/>
    <w:rsid w:val="00634379"/>
    <w:rsid w:val="00634773"/>
    <w:rsid w:val="00635294"/>
    <w:rsid w:val="00635995"/>
    <w:rsid w:val="006362B7"/>
    <w:rsid w:val="006363F6"/>
    <w:rsid w:val="00636449"/>
    <w:rsid w:val="0063648A"/>
    <w:rsid w:val="00636938"/>
    <w:rsid w:val="00636D97"/>
    <w:rsid w:val="00637A90"/>
    <w:rsid w:val="00637E80"/>
    <w:rsid w:val="006404DB"/>
    <w:rsid w:val="006406F8"/>
    <w:rsid w:val="00640778"/>
    <w:rsid w:val="006407FE"/>
    <w:rsid w:val="00640DF9"/>
    <w:rsid w:val="00641ED8"/>
    <w:rsid w:val="006422FE"/>
    <w:rsid w:val="00642635"/>
    <w:rsid w:val="00643090"/>
    <w:rsid w:val="006437EF"/>
    <w:rsid w:val="006439E3"/>
    <w:rsid w:val="0064425E"/>
    <w:rsid w:val="006443D4"/>
    <w:rsid w:val="00644E28"/>
    <w:rsid w:val="00644EB5"/>
    <w:rsid w:val="006453D2"/>
    <w:rsid w:val="00645A9E"/>
    <w:rsid w:val="0064635F"/>
    <w:rsid w:val="0064668F"/>
    <w:rsid w:val="00646DC8"/>
    <w:rsid w:val="00647286"/>
    <w:rsid w:val="0064745E"/>
    <w:rsid w:val="00647552"/>
    <w:rsid w:val="00647D32"/>
    <w:rsid w:val="0065003C"/>
    <w:rsid w:val="006508C4"/>
    <w:rsid w:val="00651145"/>
    <w:rsid w:val="006514B3"/>
    <w:rsid w:val="00651754"/>
    <w:rsid w:val="00651DEC"/>
    <w:rsid w:val="006524B0"/>
    <w:rsid w:val="0065304A"/>
    <w:rsid w:val="00653592"/>
    <w:rsid w:val="00653C19"/>
    <w:rsid w:val="00654165"/>
    <w:rsid w:val="00654295"/>
    <w:rsid w:val="006542A3"/>
    <w:rsid w:val="006544E7"/>
    <w:rsid w:val="006545C7"/>
    <w:rsid w:val="00654D21"/>
    <w:rsid w:val="00654F78"/>
    <w:rsid w:val="00655D2D"/>
    <w:rsid w:val="00655D62"/>
    <w:rsid w:val="0065614E"/>
    <w:rsid w:val="00657097"/>
    <w:rsid w:val="00657DAA"/>
    <w:rsid w:val="00657E67"/>
    <w:rsid w:val="00660566"/>
    <w:rsid w:val="00660C00"/>
    <w:rsid w:val="00660FC0"/>
    <w:rsid w:val="0066113E"/>
    <w:rsid w:val="00661590"/>
    <w:rsid w:val="006622B8"/>
    <w:rsid w:val="006624DA"/>
    <w:rsid w:val="00662B7A"/>
    <w:rsid w:val="00663101"/>
    <w:rsid w:val="00663132"/>
    <w:rsid w:val="006634AC"/>
    <w:rsid w:val="006634FF"/>
    <w:rsid w:val="00663F92"/>
    <w:rsid w:val="006648BF"/>
    <w:rsid w:val="00664CAC"/>
    <w:rsid w:val="00664E82"/>
    <w:rsid w:val="00665488"/>
    <w:rsid w:val="0066573A"/>
    <w:rsid w:val="00665D42"/>
    <w:rsid w:val="00665F4D"/>
    <w:rsid w:val="006664E4"/>
    <w:rsid w:val="0066702E"/>
    <w:rsid w:val="0066797A"/>
    <w:rsid w:val="00670727"/>
    <w:rsid w:val="00670871"/>
    <w:rsid w:val="00670B81"/>
    <w:rsid w:val="00671033"/>
    <w:rsid w:val="006711A4"/>
    <w:rsid w:val="00671759"/>
    <w:rsid w:val="00671D73"/>
    <w:rsid w:val="0067213E"/>
    <w:rsid w:val="00672839"/>
    <w:rsid w:val="00673259"/>
    <w:rsid w:val="006736FA"/>
    <w:rsid w:val="00674003"/>
    <w:rsid w:val="00674A04"/>
    <w:rsid w:val="00675560"/>
    <w:rsid w:val="00675A6F"/>
    <w:rsid w:val="00676809"/>
    <w:rsid w:val="00676A93"/>
    <w:rsid w:val="006774A7"/>
    <w:rsid w:val="006774DC"/>
    <w:rsid w:val="006775FD"/>
    <w:rsid w:val="006779B0"/>
    <w:rsid w:val="00677B7C"/>
    <w:rsid w:val="00677DFC"/>
    <w:rsid w:val="00680213"/>
    <w:rsid w:val="006816A5"/>
    <w:rsid w:val="00681D0D"/>
    <w:rsid w:val="0068227B"/>
    <w:rsid w:val="00682988"/>
    <w:rsid w:val="00682D03"/>
    <w:rsid w:val="00683535"/>
    <w:rsid w:val="00683AD1"/>
    <w:rsid w:val="00683C70"/>
    <w:rsid w:val="006842B8"/>
    <w:rsid w:val="00684580"/>
    <w:rsid w:val="0068470D"/>
    <w:rsid w:val="00684F49"/>
    <w:rsid w:val="00685150"/>
    <w:rsid w:val="00685253"/>
    <w:rsid w:val="00685414"/>
    <w:rsid w:val="0068586A"/>
    <w:rsid w:val="006864EB"/>
    <w:rsid w:val="00686643"/>
    <w:rsid w:val="006868BC"/>
    <w:rsid w:val="0068740E"/>
    <w:rsid w:val="006874BB"/>
    <w:rsid w:val="006874C0"/>
    <w:rsid w:val="006877A4"/>
    <w:rsid w:val="006878E6"/>
    <w:rsid w:val="00687C0D"/>
    <w:rsid w:val="00687D60"/>
    <w:rsid w:val="0069000B"/>
    <w:rsid w:val="00690136"/>
    <w:rsid w:val="00690C84"/>
    <w:rsid w:val="0069154A"/>
    <w:rsid w:val="00691574"/>
    <w:rsid w:val="006915B7"/>
    <w:rsid w:val="0069196D"/>
    <w:rsid w:val="006927CE"/>
    <w:rsid w:val="00692A2B"/>
    <w:rsid w:val="00693572"/>
    <w:rsid w:val="00693FBE"/>
    <w:rsid w:val="00694117"/>
    <w:rsid w:val="00694306"/>
    <w:rsid w:val="006944C1"/>
    <w:rsid w:val="00694614"/>
    <w:rsid w:val="0069468A"/>
    <w:rsid w:val="00694A01"/>
    <w:rsid w:val="00695486"/>
    <w:rsid w:val="00695B08"/>
    <w:rsid w:val="006969EA"/>
    <w:rsid w:val="00696C79"/>
    <w:rsid w:val="00696E60"/>
    <w:rsid w:val="0069704F"/>
    <w:rsid w:val="0069746C"/>
    <w:rsid w:val="0069750B"/>
    <w:rsid w:val="006977B3"/>
    <w:rsid w:val="006977BD"/>
    <w:rsid w:val="00697997"/>
    <w:rsid w:val="006A07B7"/>
    <w:rsid w:val="006A0ACE"/>
    <w:rsid w:val="006A0EA0"/>
    <w:rsid w:val="006A11F7"/>
    <w:rsid w:val="006A1B62"/>
    <w:rsid w:val="006A28A0"/>
    <w:rsid w:val="006A43C7"/>
    <w:rsid w:val="006A482D"/>
    <w:rsid w:val="006A4EF0"/>
    <w:rsid w:val="006A50A2"/>
    <w:rsid w:val="006A5542"/>
    <w:rsid w:val="006A56F2"/>
    <w:rsid w:val="006A6002"/>
    <w:rsid w:val="006A60A2"/>
    <w:rsid w:val="006A65E2"/>
    <w:rsid w:val="006A661B"/>
    <w:rsid w:val="006A66C5"/>
    <w:rsid w:val="006A670C"/>
    <w:rsid w:val="006A6A50"/>
    <w:rsid w:val="006A6D51"/>
    <w:rsid w:val="006A6E13"/>
    <w:rsid w:val="006A75BA"/>
    <w:rsid w:val="006A7989"/>
    <w:rsid w:val="006A7A5B"/>
    <w:rsid w:val="006A7F15"/>
    <w:rsid w:val="006B0385"/>
    <w:rsid w:val="006B0C36"/>
    <w:rsid w:val="006B11A6"/>
    <w:rsid w:val="006B16B5"/>
    <w:rsid w:val="006B1D6D"/>
    <w:rsid w:val="006B23B7"/>
    <w:rsid w:val="006B26C9"/>
    <w:rsid w:val="006B336E"/>
    <w:rsid w:val="006B3809"/>
    <w:rsid w:val="006B3DFE"/>
    <w:rsid w:val="006B4A95"/>
    <w:rsid w:val="006B4CA0"/>
    <w:rsid w:val="006B4D87"/>
    <w:rsid w:val="006B553A"/>
    <w:rsid w:val="006B5E4F"/>
    <w:rsid w:val="006B5F3A"/>
    <w:rsid w:val="006B68E1"/>
    <w:rsid w:val="006B7558"/>
    <w:rsid w:val="006B794B"/>
    <w:rsid w:val="006B7A33"/>
    <w:rsid w:val="006B7BE0"/>
    <w:rsid w:val="006C0132"/>
    <w:rsid w:val="006C058D"/>
    <w:rsid w:val="006C0B12"/>
    <w:rsid w:val="006C1F7F"/>
    <w:rsid w:val="006C201D"/>
    <w:rsid w:val="006C2066"/>
    <w:rsid w:val="006C2269"/>
    <w:rsid w:val="006C28BC"/>
    <w:rsid w:val="006C2A3B"/>
    <w:rsid w:val="006C2E5A"/>
    <w:rsid w:val="006C3254"/>
    <w:rsid w:val="006C35D6"/>
    <w:rsid w:val="006C3860"/>
    <w:rsid w:val="006C3B18"/>
    <w:rsid w:val="006C3B28"/>
    <w:rsid w:val="006C3BA8"/>
    <w:rsid w:val="006C41C6"/>
    <w:rsid w:val="006C498A"/>
    <w:rsid w:val="006C4EA1"/>
    <w:rsid w:val="006C4F63"/>
    <w:rsid w:val="006C5058"/>
    <w:rsid w:val="006C5500"/>
    <w:rsid w:val="006C55AA"/>
    <w:rsid w:val="006C5C2E"/>
    <w:rsid w:val="006C60DF"/>
    <w:rsid w:val="006C6CAA"/>
    <w:rsid w:val="006C7670"/>
    <w:rsid w:val="006C780C"/>
    <w:rsid w:val="006C7D5A"/>
    <w:rsid w:val="006D0182"/>
    <w:rsid w:val="006D027D"/>
    <w:rsid w:val="006D0729"/>
    <w:rsid w:val="006D0AF7"/>
    <w:rsid w:val="006D1076"/>
    <w:rsid w:val="006D1621"/>
    <w:rsid w:val="006D182B"/>
    <w:rsid w:val="006D33BC"/>
    <w:rsid w:val="006D3C8F"/>
    <w:rsid w:val="006D427F"/>
    <w:rsid w:val="006D454C"/>
    <w:rsid w:val="006D4825"/>
    <w:rsid w:val="006D58D4"/>
    <w:rsid w:val="006D5910"/>
    <w:rsid w:val="006D5E2C"/>
    <w:rsid w:val="006D5F4D"/>
    <w:rsid w:val="006D6D18"/>
    <w:rsid w:val="006D7889"/>
    <w:rsid w:val="006D7C91"/>
    <w:rsid w:val="006D7F9E"/>
    <w:rsid w:val="006E0C78"/>
    <w:rsid w:val="006E1357"/>
    <w:rsid w:val="006E1696"/>
    <w:rsid w:val="006E1BB7"/>
    <w:rsid w:val="006E2614"/>
    <w:rsid w:val="006E26D9"/>
    <w:rsid w:val="006E2A5B"/>
    <w:rsid w:val="006E2FA8"/>
    <w:rsid w:val="006E2FF0"/>
    <w:rsid w:val="006E37EE"/>
    <w:rsid w:val="006E389C"/>
    <w:rsid w:val="006E39E0"/>
    <w:rsid w:val="006E3D75"/>
    <w:rsid w:val="006E3E9E"/>
    <w:rsid w:val="006E5406"/>
    <w:rsid w:val="006E71C7"/>
    <w:rsid w:val="006E7DBF"/>
    <w:rsid w:val="006F06F2"/>
    <w:rsid w:val="006F1031"/>
    <w:rsid w:val="006F116A"/>
    <w:rsid w:val="006F131F"/>
    <w:rsid w:val="006F146F"/>
    <w:rsid w:val="006F15DA"/>
    <w:rsid w:val="006F1B3E"/>
    <w:rsid w:val="006F1DC5"/>
    <w:rsid w:val="006F2761"/>
    <w:rsid w:val="006F335B"/>
    <w:rsid w:val="006F353E"/>
    <w:rsid w:val="006F386B"/>
    <w:rsid w:val="006F3BB7"/>
    <w:rsid w:val="006F3FAD"/>
    <w:rsid w:val="006F4067"/>
    <w:rsid w:val="006F41D3"/>
    <w:rsid w:val="006F47E4"/>
    <w:rsid w:val="006F507B"/>
    <w:rsid w:val="006F5AF0"/>
    <w:rsid w:val="006F6474"/>
    <w:rsid w:val="006F6478"/>
    <w:rsid w:val="006F6AE9"/>
    <w:rsid w:val="006F6DCD"/>
    <w:rsid w:val="006F740C"/>
    <w:rsid w:val="006F74E6"/>
    <w:rsid w:val="006F78F4"/>
    <w:rsid w:val="006F7EDC"/>
    <w:rsid w:val="00700903"/>
    <w:rsid w:val="007009E9"/>
    <w:rsid w:val="00701CEA"/>
    <w:rsid w:val="00702733"/>
    <w:rsid w:val="0070293C"/>
    <w:rsid w:val="00702D61"/>
    <w:rsid w:val="00703AA1"/>
    <w:rsid w:val="00703AD4"/>
    <w:rsid w:val="0070410B"/>
    <w:rsid w:val="007048C0"/>
    <w:rsid w:val="00704912"/>
    <w:rsid w:val="0070499C"/>
    <w:rsid w:val="00704D4C"/>
    <w:rsid w:val="007051D1"/>
    <w:rsid w:val="007053C8"/>
    <w:rsid w:val="00705733"/>
    <w:rsid w:val="007059CB"/>
    <w:rsid w:val="00705BF8"/>
    <w:rsid w:val="00705E06"/>
    <w:rsid w:val="0070666F"/>
    <w:rsid w:val="00706843"/>
    <w:rsid w:val="007068F4"/>
    <w:rsid w:val="00706F65"/>
    <w:rsid w:val="007072DB"/>
    <w:rsid w:val="00707DBD"/>
    <w:rsid w:val="00707EE6"/>
    <w:rsid w:val="00707EFF"/>
    <w:rsid w:val="007107D1"/>
    <w:rsid w:val="00710BFC"/>
    <w:rsid w:val="00710D93"/>
    <w:rsid w:val="007114B6"/>
    <w:rsid w:val="007117DF"/>
    <w:rsid w:val="0071201C"/>
    <w:rsid w:val="00712920"/>
    <w:rsid w:val="00712E32"/>
    <w:rsid w:val="007131D0"/>
    <w:rsid w:val="0071342F"/>
    <w:rsid w:val="007139C3"/>
    <w:rsid w:val="00713D6B"/>
    <w:rsid w:val="00714954"/>
    <w:rsid w:val="007149C2"/>
    <w:rsid w:val="00715A49"/>
    <w:rsid w:val="00716723"/>
    <w:rsid w:val="00717820"/>
    <w:rsid w:val="00717888"/>
    <w:rsid w:val="00717996"/>
    <w:rsid w:val="00717ADF"/>
    <w:rsid w:val="00720812"/>
    <w:rsid w:val="00720E04"/>
    <w:rsid w:val="00721481"/>
    <w:rsid w:val="0072163D"/>
    <w:rsid w:val="0072164A"/>
    <w:rsid w:val="00721CCB"/>
    <w:rsid w:val="007220ED"/>
    <w:rsid w:val="007222D6"/>
    <w:rsid w:val="00722701"/>
    <w:rsid w:val="00722928"/>
    <w:rsid w:val="0072310C"/>
    <w:rsid w:val="00723808"/>
    <w:rsid w:val="00723960"/>
    <w:rsid w:val="00723EBA"/>
    <w:rsid w:val="00724A04"/>
    <w:rsid w:val="00724EE9"/>
    <w:rsid w:val="007252C9"/>
    <w:rsid w:val="007252EB"/>
    <w:rsid w:val="007252FA"/>
    <w:rsid w:val="00725888"/>
    <w:rsid w:val="00725BFF"/>
    <w:rsid w:val="00725C65"/>
    <w:rsid w:val="0072672D"/>
    <w:rsid w:val="0072717F"/>
    <w:rsid w:val="00727DF3"/>
    <w:rsid w:val="00727F39"/>
    <w:rsid w:val="00727FA1"/>
    <w:rsid w:val="007300B1"/>
    <w:rsid w:val="007309FD"/>
    <w:rsid w:val="00731B25"/>
    <w:rsid w:val="00731CBF"/>
    <w:rsid w:val="00732052"/>
    <w:rsid w:val="007325D4"/>
    <w:rsid w:val="00732709"/>
    <w:rsid w:val="00732710"/>
    <w:rsid w:val="00732840"/>
    <w:rsid w:val="0073295A"/>
    <w:rsid w:val="00732C33"/>
    <w:rsid w:val="007330BC"/>
    <w:rsid w:val="0073321A"/>
    <w:rsid w:val="007336CA"/>
    <w:rsid w:val="00733FFF"/>
    <w:rsid w:val="007341B9"/>
    <w:rsid w:val="00734871"/>
    <w:rsid w:val="00734C3D"/>
    <w:rsid w:val="00734CDD"/>
    <w:rsid w:val="00734F75"/>
    <w:rsid w:val="007354CA"/>
    <w:rsid w:val="00735774"/>
    <w:rsid w:val="007367F9"/>
    <w:rsid w:val="00736AF2"/>
    <w:rsid w:val="0073714D"/>
    <w:rsid w:val="00737558"/>
    <w:rsid w:val="007375AE"/>
    <w:rsid w:val="00737B4A"/>
    <w:rsid w:val="00737D29"/>
    <w:rsid w:val="00740352"/>
    <w:rsid w:val="00740360"/>
    <w:rsid w:val="00740670"/>
    <w:rsid w:val="00740B80"/>
    <w:rsid w:val="00740F54"/>
    <w:rsid w:val="00741D42"/>
    <w:rsid w:val="00742928"/>
    <w:rsid w:val="00742964"/>
    <w:rsid w:val="007430A1"/>
    <w:rsid w:val="007434F7"/>
    <w:rsid w:val="007436D4"/>
    <w:rsid w:val="007437E8"/>
    <w:rsid w:val="00743B01"/>
    <w:rsid w:val="00743CBB"/>
    <w:rsid w:val="00743EAA"/>
    <w:rsid w:val="00743EDA"/>
    <w:rsid w:val="007442B5"/>
    <w:rsid w:val="00744D7D"/>
    <w:rsid w:val="007452EA"/>
    <w:rsid w:val="00745422"/>
    <w:rsid w:val="00745D43"/>
    <w:rsid w:val="00745F54"/>
    <w:rsid w:val="00746339"/>
    <w:rsid w:val="0074650F"/>
    <w:rsid w:val="00746B01"/>
    <w:rsid w:val="00746E56"/>
    <w:rsid w:val="007472A9"/>
    <w:rsid w:val="00747595"/>
    <w:rsid w:val="00747DCF"/>
    <w:rsid w:val="00751747"/>
    <w:rsid w:val="00752340"/>
    <w:rsid w:val="00752443"/>
    <w:rsid w:val="00753202"/>
    <w:rsid w:val="00753767"/>
    <w:rsid w:val="00753D7B"/>
    <w:rsid w:val="00754876"/>
    <w:rsid w:val="00754F52"/>
    <w:rsid w:val="00755185"/>
    <w:rsid w:val="00755683"/>
    <w:rsid w:val="00755A09"/>
    <w:rsid w:val="00755B43"/>
    <w:rsid w:val="00755CF9"/>
    <w:rsid w:val="00755D3E"/>
    <w:rsid w:val="007567F1"/>
    <w:rsid w:val="00756F8A"/>
    <w:rsid w:val="00756FB6"/>
    <w:rsid w:val="00757683"/>
    <w:rsid w:val="00757799"/>
    <w:rsid w:val="0075797A"/>
    <w:rsid w:val="00757E7F"/>
    <w:rsid w:val="00761B88"/>
    <w:rsid w:val="00762668"/>
    <w:rsid w:val="00763AB8"/>
    <w:rsid w:val="00763B0C"/>
    <w:rsid w:val="0076443C"/>
    <w:rsid w:val="00764635"/>
    <w:rsid w:val="007646B2"/>
    <w:rsid w:val="007648DE"/>
    <w:rsid w:val="00765CE8"/>
    <w:rsid w:val="00765DDE"/>
    <w:rsid w:val="007661C6"/>
    <w:rsid w:val="00766541"/>
    <w:rsid w:val="00766677"/>
    <w:rsid w:val="00766A41"/>
    <w:rsid w:val="00766D5E"/>
    <w:rsid w:val="0076704B"/>
    <w:rsid w:val="00767A1D"/>
    <w:rsid w:val="00767B40"/>
    <w:rsid w:val="00767E20"/>
    <w:rsid w:val="00770704"/>
    <w:rsid w:val="00771A5B"/>
    <w:rsid w:val="00771D4E"/>
    <w:rsid w:val="00772696"/>
    <w:rsid w:val="007728C4"/>
    <w:rsid w:val="007731C6"/>
    <w:rsid w:val="0077353D"/>
    <w:rsid w:val="00773AF4"/>
    <w:rsid w:val="007746B1"/>
    <w:rsid w:val="00775B01"/>
    <w:rsid w:val="007760B3"/>
    <w:rsid w:val="00776850"/>
    <w:rsid w:val="00776DBB"/>
    <w:rsid w:val="0077728A"/>
    <w:rsid w:val="0077781B"/>
    <w:rsid w:val="00777CB2"/>
    <w:rsid w:val="00777FA8"/>
    <w:rsid w:val="00780F15"/>
    <w:rsid w:val="00780F25"/>
    <w:rsid w:val="0078118D"/>
    <w:rsid w:val="00781668"/>
    <w:rsid w:val="00781885"/>
    <w:rsid w:val="007818D9"/>
    <w:rsid w:val="007831FD"/>
    <w:rsid w:val="007834A1"/>
    <w:rsid w:val="007834B7"/>
    <w:rsid w:val="00783598"/>
    <w:rsid w:val="00783BB5"/>
    <w:rsid w:val="0078419C"/>
    <w:rsid w:val="007842DE"/>
    <w:rsid w:val="00785634"/>
    <w:rsid w:val="00785B32"/>
    <w:rsid w:val="00785CE2"/>
    <w:rsid w:val="00785D46"/>
    <w:rsid w:val="007868A5"/>
    <w:rsid w:val="00786AD6"/>
    <w:rsid w:val="00786FC3"/>
    <w:rsid w:val="00786FDB"/>
    <w:rsid w:val="00787414"/>
    <w:rsid w:val="00787493"/>
    <w:rsid w:val="007876FA"/>
    <w:rsid w:val="007878AF"/>
    <w:rsid w:val="0079037B"/>
    <w:rsid w:val="00790AA3"/>
    <w:rsid w:val="00790E0F"/>
    <w:rsid w:val="00790E36"/>
    <w:rsid w:val="00790F4B"/>
    <w:rsid w:val="00791B72"/>
    <w:rsid w:val="00791CE5"/>
    <w:rsid w:val="00791CF3"/>
    <w:rsid w:val="007924C8"/>
    <w:rsid w:val="00792DE5"/>
    <w:rsid w:val="00793E1F"/>
    <w:rsid w:val="00794824"/>
    <w:rsid w:val="0079502A"/>
    <w:rsid w:val="007958A9"/>
    <w:rsid w:val="00795B65"/>
    <w:rsid w:val="00795D62"/>
    <w:rsid w:val="00795EFF"/>
    <w:rsid w:val="007962A9"/>
    <w:rsid w:val="0079664A"/>
    <w:rsid w:val="0079737F"/>
    <w:rsid w:val="0079768F"/>
    <w:rsid w:val="00797D6B"/>
    <w:rsid w:val="007A0453"/>
    <w:rsid w:val="007A098C"/>
    <w:rsid w:val="007A1087"/>
    <w:rsid w:val="007A1A28"/>
    <w:rsid w:val="007A1DDE"/>
    <w:rsid w:val="007A2448"/>
    <w:rsid w:val="007A29AE"/>
    <w:rsid w:val="007A2E87"/>
    <w:rsid w:val="007A31F7"/>
    <w:rsid w:val="007A36BA"/>
    <w:rsid w:val="007A3756"/>
    <w:rsid w:val="007A3B48"/>
    <w:rsid w:val="007A3D5A"/>
    <w:rsid w:val="007A3E2A"/>
    <w:rsid w:val="007A4210"/>
    <w:rsid w:val="007A4259"/>
    <w:rsid w:val="007A49C4"/>
    <w:rsid w:val="007A4F76"/>
    <w:rsid w:val="007A555C"/>
    <w:rsid w:val="007A59E3"/>
    <w:rsid w:val="007A5A20"/>
    <w:rsid w:val="007A797E"/>
    <w:rsid w:val="007A7F72"/>
    <w:rsid w:val="007B04A9"/>
    <w:rsid w:val="007B0BCF"/>
    <w:rsid w:val="007B1709"/>
    <w:rsid w:val="007B1967"/>
    <w:rsid w:val="007B1A10"/>
    <w:rsid w:val="007B23DD"/>
    <w:rsid w:val="007B27D9"/>
    <w:rsid w:val="007B288B"/>
    <w:rsid w:val="007B2A92"/>
    <w:rsid w:val="007B2C8D"/>
    <w:rsid w:val="007B39B9"/>
    <w:rsid w:val="007B3A75"/>
    <w:rsid w:val="007B42EE"/>
    <w:rsid w:val="007B455C"/>
    <w:rsid w:val="007B4A50"/>
    <w:rsid w:val="007B501B"/>
    <w:rsid w:val="007B5623"/>
    <w:rsid w:val="007B6B76"/>
    <w:rsid w:val="007B6DDF"/>
    <w:rsid w:val="007B74BD"/>
    <w:rsid w:val="007B7656"/>
    <w:rsid w:val="007B7C7E"/>
    <w:rsid w:val="007B7CC3"/>
    <w:rsid w:val="007B7EEE"/>
    <w:rsid w:val="007C0C2F"/>
    <w:rsid w:val="007C0CD2"/>
    <w:rsid w:val="007C13E7"/>
    <w:rsid w:val="007C1A26"/>
    <w:rsid w:val="007C1A93"/>
    <w:rsid w:val="007C1EA3"/>
    <w:rsid w:val="007C2914"/>
    <w:rsid w:val="007C2B21"/>
    <w:rsid w:val="007C31E5"/>
    <w:rsid w:val="007C31F8"/>
    <w:rsid w:val="007C45E6"/>
    <w:rsid w:val="007C49CA"/>
    <w:rsid w:val="007C4B1C"/>
    <w:rsid w:val="007C4EFD"/>
    <w:rsid w:val="007C50D7"/>
    <w:rsid w:val="007C548A"/>
    <w:rsid w:val="007C5990"/>
    <w:rsid w:val="007C6355"/>
    <w:rsid w:val="007C6FDE"/>
    <w:rsid w:val="007C7840"/>
    <w:rsid w:val="007C7A5E"/>
    <w:rsid w:val="007D010F"/>
    <w:rsid w:val="007D09E6"/>
    <w:rsid w:val="007D0B0B"/>
    <w:rsid w:val="007D0C9E"/>
    <w:rsid w:val="007D1AE1"/>
    <w:rsid w:val="007D2944"/>
    <w:rsid w:val="007D2CD4"/>
    <w:rsid w:val="007D2D4C"/>
    <w:rsid w:val="007D49E4"/>
    <w:rsid w:val="007D4E8C"/>
    <w:rsid w:val="007D719A"/>
    <w:rsid w:val="007D76A3"/>
    <w:rsid w:val="007E06C2"/>
    <w:rsid w:val="007E13DD"/>
    <w:rsid w:val="007E1873"/>
    <w:rsid w:val="007E1AB7"/>
    <w:rsid w:val="007E1AC0"/>
    <w:rsid w:val="007E1D28"/>
    <w:rsid w:val="007E1E07"/>
    <w:rsid w:val="007E25C5"/>
    <w:rsid w:val="007E27A9"/>
    <w:rsid w:val="007E2B81"/>
    <w:rsid w:val="007E2EA8"/>
    <w:rsid w:val="007E3010"/>
    <w:rsid w:val="007E3146"/>
    <w:rsid w:val="007E3567"/>
    <w:rsid w:val="007E39F8"/>
    <w:rsid w:val="007E4837"/>
    <w:rsid w:val="007E4C1F"/>
    <w:rsid w:val="007E4FCF"/>
    <w:rsid w:val="007E55CD"/>
    <w:rsid w:val="007E573D"/>
    <w:rsid w:val="007E5B4B"/>
    <w:rsid w:val="007E617D"/>
    <w:rsid w:val="007E64B2"/>
    <w:rsid w:val="007E6673"/>
    <w:rsid w:val="007E68A5"/>
    <w:rsid w:val="007E6EE3"/>
    <w:rsid w:val="007E798E"/>
    <w:rsid w:val="007E79AB"/>
    <w:rsid w:val="007E7B80"/>
    <w:rsid w:val="007E7E76"/>
    <w:rsid w:val="007F00B5"/>
    <w:rsid w:val="007F0233"/>
    <w:rsid w:val="007F0F45"/>
    <w:rsid w:val="007F0FFB"/>
    <w:rsid w:val="007F12E1"/>
    <w:rsid w:val="007F17FA"/>
    <w:rsid w:val="007F1901"/>
    <w:rsid w:val="007F1A03"/>
    <w:rsid w:val="007F226F"/>
    <w:rsid w:val="007F2341"/>
    <w:rsid w:val="007F23A2"/>
    <w:rsid w:val="007F2923"/>
    <w:rsid w:val="007F2B56"/>
    <w:rsid w:val="007F30E1"/>
    <w:rsid w:val="007F4040"/>
    <w:rsid w:val="007F4184"/>
    <w:rsid w:val="007F56E4"/>
    <w:rsid w:val="007F588E"/>
    <w:rsid w:val="007F65B6"/>
    <w:rsid w:val="007F6DBE"/>
    <w:rsid w:val="007F759C"/>
    <w:rsid w:val="00800130"/>
    <w:rsid w:val="008005F4"/>
    <w:rsid w:val="00800A69"/>
    <w:rsid w:val="00800BC5"/>
    <w:rsid w:val="00800EED"/>
    <w:rsid w:val="00800F42"/>
    <w:rsid w:val="00801876"/>
    <w:rsid w:val="00802436"/>
    <w:rsid w:val="00802558"/>
    <w:rsid w:val="0080270C"/>
    <w:rsid w:val="0080355E"/>
    <w:rsid w:val="00804369"/>
    <w:rsid w:val="0080440F"/>
    <w:rsid w:val="0080463C"/>
    <w:rsid w:val="008047E2"/>
    <w:rsid w:val="00804A40"/>
    <w:rsid w:val="00804DEB"/>
    <w:rsid w:val="00804E3D"/>
    <w:rsid w:val="008054B9"/>
    <w:rsid w:val="00805B36"/>
    <w:rsid w:val="00805C7A"/>
    <w:rsid w:val="00805D5F"/>
    <w:rsid w:val="00805DC5"/>
    <w:rsid w:val="00805EA8"/>
    <w:rsid w:val="00806B3B"/>
    <w:rsid w:val="0081000F"/>
    <w:rsid w:val="00810604"/>
    <w:rsid w:val="0081071D"/>
    <w:rsid w:val="008107DA"/>
    <w:rsid w:val="00810F78"/>
    <w:rsid w:val="00810FF8"/>
    <w:rsid w:val="008113AC"/>
    <w:rsid w:val="008113E2"/>
    <w:rsid w:val="00811EB5"/>
    <w:rsid w:val="0081214E"/>
    <w:rsid w:val="00812713"/>
    <w:rsid w:val="008128ED"/>
    <w:rsid w:val="00812C50"/>
    <w:rsid w:val="00812D28"/>
    <w:rsid w:val="008131C5"/>
    <w:rsid w:val="00813908"/>
    <w:rsid w:val="00813F5E"/>
    <w:rsid w:val="008141C1"/>
    <w:rsid w:val="008145DC"/>
    <w:rsid w:val="00814DCC"/>
    <w:rsid w:val="00815420"/>
    <w:rsid w:val="0081550A"/>
    <w:rsid w:val="00816727"/>
    <w:rsid w:val="008167C8"/>
    <w:rsid w:val="00816CE8"/>
    <w:rsid w:val="00816D45"/>
    <w:rsid w:val="00816E2D"/>
    <w:rsid w:val="00817292"/>
    <w:rsid w:val="00817DEB"/>
    <w:rsid w:val="00820891"/>
    <w:rsid w:val="00820D87"/>
    <w:rsid w:val="0082180D"/>
    <w:rsid w:val="00821D1F"/>
    <w:rsid w:val="008220FE"/>
    <w:rsid w:val="00822268"/>
    <w:rsid w:val="0082252C"/>
    <w:rsid w:val="00822617"/>
    <w:rsid w:val="00823845"/>
    <w:rsid w:val="00823F6C"/>
    <w:rsid w:val="0082476F"/>
    <w:rsid w:val="00824F8A"/>
    <w:rsid w:val="00825824"/>
    <w:rsid w:val="00825FE4"/>
    <w:rsid w:val="008262CE"/>
    <w:rsid w:val="0082640F"/>
    <w:rsid w:val="00827B1D"/>
    <w:rsid w:val="008312A5"/>
    <w:rsid w:val="008316B8"/>
    <w:rsid w:val="00831C0D"/>
    <w:rsid w:val="00831D58"/>
    <w:rsid w:val="00831EFD"/>
    <w:rsid w:val="00832228"/>
    <w:rsid w:val="008324CD"/>
    <w:rsid w:val="00832D75"/>
    <w:rsid w:val="00833B0B"/>
    <w:rsid w:val="00833D16"/>
    <w:rsid w:val="008341BB"/>
    <w:rsid w:val="00834870"/>
    <w:rsid w:val="00834A15"/>
    <w:rsid w:val="00834B7F"/>
    <w:rsid w:val="00835634"/>
    <w:rsid w:val="008358C9"/>
    <w:rsid w:val="00835D87"/>
    <w:rsid w:val="008365B3"/>
    <w:rsid w:val="00836AEC"/>
    <w:rsid w:val="008370AF"/>
    <w:rsid w:val="00840967"/>
    <w:rsid w:val="008413A2"/>
    <w:rsid w:val="00841C9B"/>
    <w:rsid w:val="008420E6"/>
    <w:rsid w:val="00842937"/>
    <w:rsid w:val="0084301D"/>
    <w:rsid w:val="0084306A"/>
    <w:rsid w:val="008432E8"/>
    <w:rsid w:val="00843308"/>
    <w:rsid w:val="0084396F"/>
    <w:rsid w:val="00844D80"/>
    <w:rsid w:val="00844FCB"/>
    <w:rsid w:val="00845B7B"/>
    <w:rsid w:val="00845D78"/>
    <w:rsid w:val="00845EAC"/>
    <w:rsid w:val="00847233"/>
    <w:rsid w:val="0084772B"/>
    <w:rsid w:val="00847FEE"/>
    <w:rsid w:val="00850137"/>
    <w:rsid w:val="008507DE"/>
    <w:rsid w:val="0085088A"/>
    <w:rsid w:val="00850AE4"/>
    <w:rsid w:val="008512A3"/>
    <w:rsid w:val="0085220C"/>
    <w:rsid w:val="008526B5"/>
    <w:rsid w:val="00852B42"/>
    <w:rsid w:val="00853121"/>
    <w:rsid w:val="0085381B"/>
    <w:rsid w:val="00853DA4"/>
    <w:rsid w:val="008541D7"/>
    <w:rsid w:val="00854A47"/>
    <w:rsid w:val="00854B4B"/>
    <w:rsid w:val="00855277"/>
    <w:rsid w:val="0085529E"/>
    <w:rsid w:val="00855552"/>
    <w:rsid w:val="00855717"/>
    <w:rsid w:val="00855922"/>
    <w:rsid w:val="00855A58"/>
    <w:rsid w:val="00855EB8"/>
    <w:rsid w:val="008560C4"/>
    <w:rsid w:val="00856325"/>
    <w:rsid w:val="00856369"/>
    <w:rsid w:val="00856699"/>
    <w:rsid w:val="00856E56"/>
    <w:rsid w:val="008574EB"/>
    <w:rsid w:val="0085773D"/>
    <w:rsid w:val="00860B3E"/>
    <w:rsid w:val="00860B67"/>
    <w:rsid w:val="00860C54"/>
    <w:rsid w:val="00861092"/>
    <w:rsid w:val="008619A3"/>
    <w:rsid w:val="008620F6"/>
    <w:rsid w:val="00862E54"/>
    <w:rsid w:val="008630F9"/>
    <w:rsid w:val="008633C3"/>
    <w:rsid w:val="0086386C"/>
    <w:rsid w:val="0086427D"/>
    <w:rsid w:val="008645E1"/>
    <w:rsid w:val="0086491E"/>
    <w:rsid w:val="008650CA"/>
    <w:rsid w:val="008656A1"/>
    <w:rsid w:val="008658D9"/>
    <w:rsid w:val="00865996"/>
    <w:rsid w:val="0086635D"/>
    <w:rsid w:val="00866F84"/>
    <w:rsid w:val="008671FD"/>
    <w:rsid w:val="00867A7C"/>
    <w:rsid w:val="00870E45"/>
    <w:rsid w:val="008714DE"/>
    <w:rsid w:val="00871A1D"/>
    <w:rsid w:val="008722CA"/>
    <w:rsid w:val="00872779"/>
    <w:rsid w:val="00872FD0"/>
    <w:rsid w:val="00873327"/>
    <w:rsid w:val="008733A3"/>
    <w:rsid w:val="008739DA"/>
    <w:rsid w:val="00873AAA"/>
    <w:rsid w:val="00873EA0"/>
    <w:rsid w:val="00874134"/>
    <w:rsid w:val="008748EB"/>
    <w:rsid w:val="00874955"/>
    <w:rsid w:val="008749DB"/>
    <w:rsid w:val="00874C1F"/>
    <w:rsid w:val="00874DBB"/>
    <w:rsid w:val="00875053"/>
    <w:rsid w:val="008750BA"/>
    <w:rsid w:val="0087538B"/>
    <w:rsid w:val="00876296"/>
    <w:rsid w:val="008765A2"/>
    <w:rsid w:val="008765D4"/>
    <w:rsid w:val="0087695E"/>
    <w:rsid w:val="00876D44"/>
    <w:rsid w:val="00876EE9"/>
    <w:rsid w:val="00876F17"/>
    <w:rsid w:val="00877BAE"/>
    <w:rsid w:val="0088031C"/>
    <w:rsid w:val="00880405"/>
    <w:rsid w:val="00880830"/>
    <w:rsid w:val="00880B65"/>
    <w:rsid w:val="00880F3D"/>
    <w:rsid w:val="00881278"/>
    <w:rsid w:val="00882078"/>
    <w:rsid w:val="008825E5"/>
    <w:rsid w:val="00883437"/>
    <w:rsid w:val="00883945"/>
    <w:rsid w:val="0088430E"/>
    <w:rsid w:val="00884636"/>
    <w:rsid w:val="00884A4D"/>
    <w:rsid w:val="00885F2D"/>
    <w:rsid w:val="00886301"/>
    <w:rsid w:val="0088693C"/>
    <w:rsid w:val="00886FE7"/>
    <w:rsid w:val="008870A5"/>
    <w:rsid w:val="00887115"/>
    <w:rsid w:val="0088712A"/>
    <w:rsid w:val="00887820"/>
    <w:rsid w:val="00887C70"/>
    <w:rsid w:val="00890DB1"/>
    <w:rsid w:val="0089134A"/>
    <w:rsid w:val="00891948"/>
    <w:rsid w:val="00891C7D"/>
    <w:rsid w:val="00892BA5"/>
    <w:rsid w:val="00893D80"/>
    <w:rsid w:val="0089439E"/>
    <w:rsid w:val="0089491A"/>
    <w:rsid w:val="00894A11"/>
    <w:rsid w:val="00894ABA"/>
    <w:rsid w:val="00894FE7"/>
    <w:rsid w:val="0089519B"/>
    <w:rsid w:val="00895731"/>
    <w:rsid w:val="00895AE7"/>
    <w:rsid w:val="00895D35"/>
    <w:rsid w:val="0089693C"/>
    <w:rsid w:val="00896FB7"/>
    <w:rsid w:val="0089703E"/>
    <w:rsid w:val="00897372"/>
    <w:rsid w:val="008A08D0"/>
    <w:rsid w:val="008A09ED"/>
    <w:rsid w:val="008A1E21"/>
    <w:rsid w:val="008A1E63"/>
    <w:rsid w:val="008A2172"/>
    <w:rsid w:val="008A25B8"/>
    <w:rsid w:val="008A27B9"/>
    <w:rsid w:val="008A2832"/>
    <w:rsid w:val="008A2868"/>
    <w:rsid w:val="008A30EE"/>
    <w:rsid w:val="008A38D2"/>
    <w:rsid w:val="008A3B89"/>
    <w:rsid w:val="008A3E35"/>
    <w:rsid w:val="008A44E1"/>
    <w:rsid w:val="008A4CE9"/>
    <w:rsid w:val="008A539E"/>
    <w:rsid w:val="008A54FF"/>
    <w:rsid w:val="008A581D"/>
    <w:rsid w:val="008A6010"/>
    <w:rsid w:val="008A6070"/>
    <w:rsid w:val="008A6715"/>
    <w:rsid w:val="008A6ADA"/>
    <w:rsid w:val="008A6AF7"/>
    <w:rsid w:val="008A725A"/>
    <w:rsid w:val="008A7EC6"/>
    <w:rsid w:val="008B08BC"/>
    <w:rsid w:val="008B091F"/>
    <w:rsid w:val="008B1330"/>
    <w:rsid w:val="008B1777"/>
    <w:rsid w:val="008B26E5"/>
    <w:rsid w:val="008B2FF3"/>
    <w:rsid w:val="008B3047"/>
    <w:rsid w:val="008B34F1"/>
    <w:rsid w:val="008B4CBC"/>
    <w:rsid w:val="008B4F65"/>
    <w:rsid w:val="008B519C"/>
    <w:rsid w:val="008B59D0"/>
    <w:rsid w:val="008B5B70"/>
    <w:rsid w:val="008B5CED"/>
    <w:rsid w:val="008B6888"/>
    <w:rsid w:val="008B6DE8"/>
    <w:rsid w:val="008B7925"/>
    <w:rsid w:val="008B7A8A"/>
    <w:rsid w:val="008B7B04"/>
    <w:rsid w:val="008C0F06"/>
    <w:rsid w:val="008C146F"/>
    <w:rsid w:val="008C158A"/>
    <w:rsid w:val="008C19C8"/>
    <w:rsid w:val="008C1DE5"/>
    <w:rsid w:val="008C2C35"/>
    <w:rsid w:val="008C2F6C"/>
    <w:rsid w:val="008C3044"/>
    <w:rsid w:val="008C350E"/>
    <w:rsid w:val="008C3CAA"/>
    <w:rsid w:val="008C4973"/>
    <w:rsid w:val="008C56AD"/>
    <w:rsid w:val="008C5A85"/>
    <w:rsid w:val="008C5AB7"/>
    <w:rsid w:val="008C5BB0"/>
    <w:rsid w:val="008C5D77"/>
    <w:rsid w:val="008C6016"/>
    <w:rsid w:val="008C689C"/>
    <w:rsid w:val="008C6982"/>
    <w:rsid w:val="008C7014"/>
    <w:rsid w:val="008C70B9"/>
    <w:rsid w:val="008C7A07"/>
    <w:rsid w:val="008D0014"/>
    <w:rsid w:val="008D09AB"/>
    <w:rsid w:val="008D15D7"/>
    <w:rsid w:val="008D17AC"/>
    <w:rsid w:val="008D18DD"/>
    <w:rsid w:val="008D198B"/>
    <w:rsid w:val="008D1C86"/>
    <w:rsid w:val="008D1F2C"/>
    <w:rsid w:val="008D2149"/>
    <w:rsid w:val="008D22A0"/>
    <w:rsid w:val="008D2562"/>
    <w:rsid w:val="008D327E"/>
    <w:rsid w:val="008D349E"/>
    <w:rsid w:val="008D3514"/>
    <w:rsid w:val="008D364B"/>
    <w:rsid w:val="008D3C21"/>
    <w:rsid w:val="008D40A5"/>
    <w:rsid w:val="008D4700"/>
    <w:rsid w:val="008D4816"/>
    <w:rsid w:val="008D4977"/>
    <w:rsid w:val="008D588D"/>
    <w:rsid w:val="008D755F"/>
    <w:rsid w:val="008D797C"/>
    <w:rsid w:val="008D7AB4"/>
    <w:rsid w:val="008D7D29"/>
    <w:rsid w:val="008D7FBC"/>
    <w:rsid w:val="008E02B0"/>
    <w:rsid w:val="008E068A"/>
    <w:rsid w:val="008E06AC"/>
    <w:rsid w:val="008E075E"/>
    <w:rsid w:val="008E0A7C"/>
    <w:rsid w:val="008E123E"/>
    <w:rsid w:val="008E15DF"/>
    <w:rsid w:val="008E167E"/>
    <w:rsid w:val="008E191B"/>
    <w:rsid w:val="008E2347"/>
    <w:rsid w:val="008E2808"/>
    <w:rsid w:val="008E2F9D"/>
    <w:rsid w:val="008E318F"/>
    <w:rsid w:val="008E32DC"/>
    <w:rsid w:val="008E335C"/>
    <w:rsid w:val="008E363F"/>
    <w:rsid w:val="008E4B45"/>
    <w:rsid w:val="008E4E8C"/>
    <w:rsid w:val="008E5A87"/>
    <w:rsid w:val="008E5FFE"/>
    <w:rsid w:val="008E60DF"/>
    <w:rsid w:val="008E6158"/>
    <w:rsid w:val="008E6BC2"/>
    <w:rsid w:val="008F056C"/>
    <w:rsid w:val="008F069A"/>
    <w:rsid w:val="008F0A2D"/>
    <w:rsid w:val="008F0D28"/>
    <w:rsid w:val="008F0F0B"/>
    <w:rsid w:val="008F1556"/>
    <w:rsid w:val="008F1E8F"/>
    <w:rsid w:val="008F2286"/>
    <w:rsid w:val="008F2A19"/>
    <w:rsid w:val="008F2F2F"/>
    <w:rsid w:val="008F2F7F"/>
    <w:rsid w:val="008F37E4"/>
    <w:rsid w:val="008F3A82"/>
    <w:rsid w:val="008F3ABB"/>
    <w:rsid w:val="008F3B8C"/>
    <w:rsid w:val="008F3E00"/>
    <w:rsid w:val="008F4748"/>
    <w:rsid w:val="008F5A5D"/>
    <w:rsid w:val="008F5AB5"/>
    <w:rsid w:val="008F5F3C"/>
    <w:rsid w:val="008F6E04"/>
    <w:rsid w:val="008F72ED"/>
    <w:rsid w:val="008F780F"/>
    <w:rsid w:val="008F7989"/>
    <w:rsid w:val="008F7D82"/>
    <w:rsid w:val="008F7E21"/>
    <w:rsid w:val="00900077"/>
    <w:rsid w:val="00900080"/>
    <w:rsid w:val="00900442"/>
    <w:rsid w:val="0090047E"/>
    <w:rsid w:val="009008CE"/>
    <w:rsid w:val="00900A88"/>
    <w:rsid w:val="00900C76"/>
    <w:rsid w:val="00900F74"/>
    <w:rsid w:val="009025B0"/>
    <w:rsid w:val="00903208"/>
    <w:rsid w:val="00903AC1"/>
    <w:rsid w:val="00903BC4"/>
    <w:rsid w:val="00904220"/>
    <w:rsid w:val="0090498F"/>
    <w:rsid w:val="00904C2D"/>
    <w:rsid w:val="0090521F"/>
    <w:rsid w:val="009057B8"/>
    <w:rsid w:val="00905B11"/>
    <w:rsid w:val="00905E19"/>
    <w:rsid w:val="00906060"/>
    <w:rsid w:val="00906682"/>
    <w:rsid w:val="00906822"/>
    <w:rsid w:val="009070F5"/>
    <w:rsid w:val="00907110"/>
    <w:rsid w:val="009072B2"/>
    <w:rsid w:val="00907814"/>
    <w:rsid w:val="00910615"/>
    <w:rsid w:val="00910B68"/>
    <w:rsid w:val="00910C07"/>
    <w:rsid w:val="0091128F"/>
    <w:rsid w:val="00911539"/>
    <w:rsid w:val="009116ED"/>
    <w:rsid w:val="00912134"/>
    <w:rsid w:val="0091271B"/>
    <w:rsid w:val="00912820"/>
    <w:rsid w:val="00912BA0"/>
    <w:rsid w:val="00912E1B"/>
    <w:rsid w:val="0091317F"/>
    <w:rsid w:val="00913586"/>
    <w:rsid w:val="00913FB7"/>
    <w:rsid w:val="009143C0"/>
    <w:rsid w:val="00914A2D"/>
    <w:rsid w:val="00914A50"/>
    <w:rsid w:val="00914AA8"/>
    <w:rsid w:val="00914DE5"/>
    <w:rsid w:val="009161F1"/>
    <w:rsid w:val="0091667B"/>
    <w:rsid w:val="0091670E"/>
    <w:rsid w:val="009169E8"/>
    <w:rsid w:val="00916A14"/>
    <w:rsid w:val="00916B63"/>
    <w:rsid w:val="00916E13"/>
    <w:rsid w:val="00917550"/>
    <w:rsid w:val="00920081"/>
    <w:rsid w:val="0092078C"/>
    <w:rsid w:val="00920948"/>
    <w:rsid w:val="00920A82"/>
    <w:rsid w:val="00920C4A"/>
    <w:rsid w:val="00920E03"/>
    <w:rsid w:val="00921D05"/>
    <w:rsid w:val="0092264C"/>
    <w:rsid w:val="00922746"/>
    <w:rsid w:val="00922AC6"/>
    <w:rsid w:val="00922E3C"/>
    <w:rsid w:val="009236AB"/>
    <w:rsid w:val="009238E6"/>
    <w:rsid w:val="0092401A"/>
    <w:rsid w:val="009244D1"/>
    <w:rsid w:val="00924941"/>
    <w:rsid w:val="00924E5D"/>
    <w:rsid w:val="009252D5"/>
    <w:rsid w:val="00925E8B"/>
    <w:rsid w:val="00925ECC"/>
    <w:rsid w:val="009261D7"/>
    <w:rsid w:val="00926535"/>
    <w:rsid w:val="00926E93"/>
    <w:rsid w:val="00927E4E"/>
    <w:rsid w:val="00927FF0"/>
    <w:rsid w:val="00931CD9"/>
    <w:rsid w:val="00931EDC"/>
    <w:rsid w:val="00932684"/>
    <w:rsid w:val="00932934"/>
    <w:rsid w:val="00932BFC"/>
    <w:rsid w:val="00932CDB"/>
    <w:rsid w:val="00933143"/>
    <w:rsid w:val="00933287"/>
    <w:rsid w:val="0093344C"/>
    <w:rsid w:val="0093357B"/>
    <w:rsid w:val="009342A9"/>
    <w:rsid w:val="009347FD"/>
    <w:rsid w:val="00934E00"/>
    <w:rsid w:val="00935171"/>
    <w:rsid w:val="00935404"/>
    <w:rsid w:val="009358B9"/>
    <w:rsid w:val="00935991"/>
    <w:rsid w:val="00935D5E"/>
    <w:rsid w:val="00936103"/>
    <w:rsid w:val="009361F4"/>
    <w:rsid w:val="0093661F"/>
    <w:rsid w:val="0093691D"/>
    <w:rsid w:val="0093780A"/>
    <w:rsid w:val="00937D29"/>
    <w:rsid w:val="00937D7F"/>
    <w:rsid w:val="00940277"/>
    <w:rsid w:val="009402B5"/>
    <w:rsid w:val="009405A0"/>
    <w:rsid w:val="00941217"/>
    <w:rsid w:val="009418B5"/>
    <w:rsid w:val="00941B97"/>
    <w:rsid w:val="009422B5"/>
    <w:rsid w:val="00942997"/>
    <w:rsid w:val="009429F8"/>
    <w:rsid w:val="00942E4C"/>
    <w:rsid w:val="009431BE"/>
    <w:rsid w:val="00943A29"/>
    <w:rsid w:val="00943DA4"/>
    <w:rsid w:val="0094487F"/>
    <w:rsid w:val="0094492E"/>
    <w:rsid w:val="00944AA0"/>
    <w:rsid w:val="00944B25"/>
    <w:rsid w:val="00944C99"/>
    <w:rsid w:val="00944E0A"/>
    <w:rsid w:val="00944E9A"/>
    <w:rsid w:val="00944EAB"/>
    <w:rsid w:val="0094553D"/>
    <w:rsid w:val="00945803"/>
    <w:rsid w:val="009463B4"/>
    <w:rsid w:val="00947212"/>
    <w:rsid w:val="009475EC"/>
    <w:rsid w:val="00947E47"/>
    <w:rsid w:val="00947F27"/>
    <w:rsid w:val="0095090A"/>
    <w:rsid w:val="00950BA5"/>
    <w:rsid w:val="009529A6"/>
    <w:rsid w:val="00953354"/>
    <w:rsid w:val="009533F8"/>
    <w:rsid w:val="00953B7D"/>
    <w:rsid w:val="00954278"/>
    <w:rsid w:val="0095464B"/>
    <w:rsid w:val="009553EF"/>
    <w:rsid w:val="00955578"/>
    <w:rsid w:val="00956497"/>
    <w:rsid w:val="00956C2E"/>
    <w:rsid w:val="00956CA3"/>
    <w:rsid w:val="00957122"/>
    <w:rsid w:val="0095771B"/>
    <w:rsid w:val="0095797F"/>
    <w:rsid w:val="00957F20"/>
    <w:rsid w:val="00957F52"/>
    <w:rsid w:val="0096029E"/>
    <w:rsid w:val="0096068B"/>
    <w:rsid w:val="009609D8"/>
    <w:rsid w:val="009613A1"/>
    <w:rsid w:val="00961413"/>
    <w:rsid w:val="00962305"/>
    <w:rsid w:val="0096236C"/>
    <w:rsid w:val="0096236F"/>
    <w:rsid w:val="00963480"/>
    <w:rsid w:val="009635C0"/>
    <w:rsid w:val="00963B68"/>
    <w:rsid w:val="00964002"/>
    <w:rsid w:val="009641F2"/>
    <w:rsid w:val="009642A9"/>
    <w:rsid w:val="00964D6C"/>
    <w:rsid w:val="00964D93"/>
    <w:rsid w:val="00965236"/>
    <w:rsid w:val="00965857"/>
    <w:rsid w:val="00966303"/>
    <w:rsid w:val="0096633D"/>
    <w:rsid w:val="00966436"/>
    <w:rsid w:val="00966995"/>
    <w:rsid w:val="00967BF0"/>
    <w:rsid w:val="00967CF2"/>
    <w:rsid w:val="009704A3"/>
    <w:rsid w:val="00970A85"/>
    <w:rsid w:val="009710F4"/>
    <w:rsid w:val="00971129"/>
    <w:rsid w:val="00972522"/>
    <w:rsid w:val="0097256E"/>
    <w:rsid w:val="00972A86"/>
    <w:rsid w:val="009739ED"/>
    <w:rsid w:val="00974036"/>
    <w:rsid w:val="0097415D"/>
    <w:rsid w:val="00974200"/>
    <w:rsid w:val="009751EC"/>
    <w:rsid w:val="00975499"/>
    <w:rsid w:val="00975635"/>
    <w:rsid w:val="009758E0"/>
    <w:rsid w:val="00975DF6"/>
    <w:rsid w:val="00975F16"/>
    <w:rsid w:val="00976770"/>
    <w:rsid w:val="00976D51"/>
    <w:rsid w:val="00976ECF"/>
    <w:rsid w:val="00977ABE"/>
    <w:rsid w:val="00977DB7"/>
    <w:rsid w:val="0098003F"/>
    <w:rsid w:val="00980362"/>
    <w:rsid w:val="00980400"/>
    <w:rsid w:val="009807E1"/>
    <w:rsid w:val="00980E41"/>
    <w:rsid w:val="009810FF"/>
    <w:rsid w:val="00981672"/>
    <w:rsid w:val="00981888"/>
    <w:rsid w:val="00981AA8"/>
    <w:rsid w:val="00981C84"/>
    <w:rsid w:val="00981D97"/>
    <w:rsid w:val="00981F8C"/>
    <w:rsid w:val="00982461"/>
    <w:rsid w:val="00982608"/>
    <w:rsid w:val="00982979"/>
    <w:rsid w:val="00982D2E"/>
    <w:rsid w:val="00982DB9"/>
    <w:rsid w:val="00982DF1"/>
    <w:rsid w:val="00983AF6"/>
    <w:rsid w:val="00983C9C"/>
    <w:rsid w:val="009845D0"/>
    <w:rsid w:val="00984A11"/>
    <w:rsid w:val="00984BC0"/>
    <w:rsid w:val="00984C36"/>
    <w:rsid w:val="00985C47"/>
    <w:rsid w:val="00985DBE"/>
    <w:rsid w:val="00985F04"/>
    <w:rsid w:val="00985F16"/>
    <w:rsid w:val="009863DE"/>
    <w:rsid w:val="009863E9"/>
    <w:rsid w:val="009863F6"/>
    <w:rsid w:val="009865A3"/>
    <w:rsid w:val="00986D68"/>
    <w:rsid w:val="00986E09"/>
    <w:rsid w:val="00987115"/>
    <w:rsid w:val="009874E4"/>
    <w:rsid w:val="00987534"/>
    <w:rsid w:val="0098760C"/>
    <w:rsid w:val="0098788A"/>
    <w:rsid w:val="00987CB0"/>
    <w:rsid w:val="0099030F"/>
    <w:rsid w:val="009911CC"/>
    <w:rsid w:val="009916BB"/>
    <w:rsid w:val="00991FFF"/>
    <w:rsid w:val="009924CB"/>
    <w:rsid w:val="00992574"/>
    <w:rsid w:val="00993758"/>
    <w:rsid w:val="0099385A"/>
    <w:rsid w:val="009939F7"/>
    <w:rsid w:val="00993ACF"/>
    <w:rsid w:val="00993CBB"/>
    <w:rsid w:val="00993F46"/>
    <w:rsid w:val="00994209"/>
    <w:rsid w:val="00995CA7"/>
    <w:rsid w:val="0099613F"/>
    <w:rsid w:val="00996480"/>
    <w:rsid w:val="00996539"/>
    <w:rsid w:val="009967A7"/>
    <w:rsid w:val="00996C0C"/>
    <w:rsid w:val="00997122"/>
    <w:rsid w:val="00997564"/>
    <w:rsid w:val="0099769B"/>
    <w:rsid w:val="009976B8"/>
    <w:rsid w:val="009A037D"/>
    <w:rsid w:val="009A0C2C"/>
    <w:rsid w:val="009A169D"/>
    <w:rsid w:val="009A16A3"/>
    <w:rsid w:val="009A1E98"/>
    <w:rsid w:val="009A28EB"/>
    <w:rsid w:val="009A3281"/>
    <w:rsid w:val="009A3757"/>
    <w:rsid w:val="009A3AF2"/>
    <w:rsid w:val="009A45FA"/>
    <w:rsid w:val="009A4B65"/>
    <w:rsid w:val="009A51FC"/>
    <w:rsid w:val="009A60A1"/>
    <w:rsid w:val="009A6ACA"/>
    <w:rsid w:val="009A70A7"/>
    <w:rsid w:val="009A715F"/>
    <w:rsid w:val="009A7460"/>
    <w:rsid w:val="009A74E2"/>
    <w:rsid w:val="009A7650"/>
    <w:rsid w:val="009A7774"/>
    <w:rsid w:val="009A7EEB"/>
    <w:rsid w:val="009B0014"/>
    <w:rsid w:val="009B007B"/>
    <w:rsid w:val="009B1034"/>
    <w:rsid w:val="009B1659"/>
    <w:rsid w:val="009B1DA4"/>
    <w:rsid w:val="009B1ECD"/>
    <w:rsid w:val="009B2ADD"/>
    <w:rsid w:val="009B3610"/>
    <w:rsid w:val="009B3784"/>
    <w:rsid w:val="009B3C5C"/>
    <w:rsid w:val="009B4878"/>
    <w:rsid w:val="009B4C01"/>
    <w:rsid w:val="009B569C"/>
    <w:rsid w:val="009B5C9E"/>
    <w:rsid w:val="009B636A"/>
    <w:rsid w:val="009B71D8"/>
    <w:rsid w:val="009B72A2"/>
    <w:rsid w:val="009B796E"/>
    <w:rsid w:val="009B7B13"/>
    <w:rsid w:val="009C04FA"/>
    <w:rsid w:val="009C0ACE"/>
    <w:rsid w:val="009C0CB8"/>
    <w:rsid w:val="009C1854"/>
    <w:rsid w:val="009C1AE6"/>
    <w:rsid w:val="009C21B3"/>
    <w:rsid w:val="009C2E8B"/>
    <w:rsid w:val="009C3A10"/>
    <w:rsid w:val="009C3AB7"/>
    <w:rsid w:val="009C3CE9"/>
    <w:rsid w:val="009C3E17"/>
    <w:rsid w:val="009C4047"/>
    <w:rsid w:val="009C4774"/>
    <w:rsid w:val="009C4AC9"/>
    <w:rsid w:val="009C6673"/>
    <w:rsid w:val="009C6DA4"/>
    <w:rsid w:val="009C787B"/>
    <w:rsid w:val="009C7A6E"/>
    <w:rsid w:val="009C7C5F"/>
    <w:rsid w:val="009C7C66"/>
    <w:rsid w:val="009C7DD7"/>
    <w:rsid w:val="009D01FA"/>
    <w:rsid w:val="009D042B"/>
    <w:rsid w:val="009D0CEF"/>
    <w:rsid w:val="009D149B"/>
    <w:rsid w:val="009D2B62"/>
    <w:rsid w:val="009D2F2F"/>
    <w:rsid w:val="009D30C4"/>
    <w:rsid w:val="009D3C7B"/>
    <w:rsid w:val="009D3FAC"/>
    <w:rsid w:val="009D48B7"/>
    <w:rsid w:val="009D4B22"/>
    <w:rsid w:val="009D531C"/>
    <w:rsid w:val="009D53FB"/>
    <w:rsid w:val="009D59AF"/>
    <w:rsid w:val="009D59F6"/>
    <w:rsid w:val="009D5D43"/>
    <w:rsid w:val="009D5E28"/>
    <w:rsid w:val="009D6867"/>
    <w:rsid w:val="009D6F49"/>
    <w:rsid w:val="009D7B78"/>
    <w:rsid w:val="009E044C"/>
    <w:rsid w:val="009E0670"/>
    <w:rsid w:val="009E06F4"/>
    <w:rsid w:val="009E0EB7"/>
    <w:rsid w:val="009E2992"/>
    <w:rsid w:val="009E2BC7"/>
    <w:rsid w:val="009E3F1E"/>
    <w:rsid w:val="009E426C"/>
    <w:rsid w:val="009E435A"/>
    <w:rsid w:val="009E4394"/>
    <w:rsid w:val="009E4665"/>
    <w:rsid w:val="009E568E"/>
    <w:rsid w:val="009E58BF"/>
    <w:rsid w:val="009E5B4E"/>
    <w:rsid w:val="009E5F7C"/>
    <w:rsid w:val="009E61AD"/>
    <w:rsid w:val="009E63DD"/>
    <w:rsid w:val="009E6934"/>
    <w:rsid w:val="009E6A5C"/>
    <w:rsid w:val="009E7028"/>
    <w:rsid w:val="009E72A3"/>
    <w:rsid w:val="009E750C"/>
    <w:rsid w:val="009E7558"/>
    <w:rsid w:val="009E7ACC"/>
    <w:rsid w:val="009F0223"/>
    <w:rsid w:val="009F0BEC"/>
    <w:rsid w:val="009F0EE2"/>
    <w:rsid w:val="009F101D"/>
    <w:rsid w:val="009F1285"/>
    <w:rsid w:val="009F1EAC"/>
    <w:rsid w:val="009F28A0"/>
    <w:rsid w:val="009F2CC6"/>
    <w:rsid w:val="009F2CCA"/>
    <w:rsid w:val="009F37D9"/>
    <w:rsid w:val="009F3F10"/>
    <w:rsid w:val="009F3FD5"/>
    <w:rsid w:val="009F40B3"/>
    <w:rsid w:val="009F424E"/>
    <w:rsid w:val="009F43B8"/>
    <w:rsid w:val="009F4F90"/>
    <w:rsid w:val="009F531E"/>
    <w:rsid w:val="009F53DD"/>
    <w:rsid w:val="009F581E"/>
    <w:rsid w:val="009F590D"/>
    <w:rsid w:val="009F6028"/>
    <w:rsid w:val="009F6B2F"/>
    <w:rsid w:val="009F714A"/>
    <w:rsid w:val="009F7658"/>
    <w:rsid w:val="009F76C5"/>
    <w:rsid w:val="009F7B0A"/>
    <w:rsid w:val="009F7CD3"/>
    <w:rsid w:val="00A00632"/>
    <w:rsid w:val="00A00AD7"/>
    <w:rsid w:val="00A01532"/>
    <w:rsid w:val="00A0161A"/>
    <w:rsid w:val="00A01AA4"/>
    <w:rsid w:val="00A01E33"/>
    <w:rsid w:val="00A022AF"/>
    <w:rsid w:val="00A0272F"/>
    <w:rsid w:val="00A04B56"/>
    <w:rsid w:val="00A04D93"/>
    <w:rsid w:val="00A050AA"/>
    <w:rsid w:val="00A054C0"/>
    <w:rsid w:val="00A0550E"/>
    <w:rsid w:val="00A057C7"/>
    <w:rsid w:val="00A059CD"/>
    <w:rsid w:val="00A06348"/>
    <w:rsid w:val="00A07432"/>
    <w:rsid w:val="00A07516"/>
    <w:rsid w:val="00A0772F"/>
    <w:rsid w:val="00A0785F"/>
    <w:rsid w:val="00A102C4"/>
    <w:rsid w:val="00A110EC"/>
    <w:rsid w:val="00A114A4"/>
    <w:rsid w:val="00A1198D"/>
    <w:rsid w:val="00A12010"/>
    <w:rsid w:val="00A127F5"/>
    <w:rsid w:val="00A12A75"/>
    <w:rsid w:val="00A12AA1"/>
    <w:rsid w:val="00A12AE0"/>
    <w:rsid w:val="00A130DC"/>
    <w:rsid w:val="00A13193"/>
    <w:rsid w:val="00A13247"/>
    <w:rsid w:val="00A13C6B"/>
    <w:rsid w:val="00A14B99"/>
    <w:rsid w:val="00A14D56"/>
    <w:rsid w:val="00A14FAA"/>
    <w:rsid w:val="00A150BE"/>
    <w:rsid w:val="00A155E2"/>
    <w:rsid w:val="00A15A3B"/>
    <w:rsid w:val="00A15F61"/>
    <w:rsid w:val="00A160FA"/>
    <w:rsid w:val="00A1662B"/>
    <w:rsid w:val="00A168B7"/>
    <w:rsid w:val="00A16DF1"/>
    <w:rsid w:val="00A16E43"/>
    <w:rsid w:val="00A17156"/>
    <w:rsid w:val="00A204E9"/>
    <w:rsid w:val="00A20961"/>
    <w:rsid w:val="00A20EF9"/>
    <w:rsid w:val="00A211E0"/>
    <w:rsid w:val="00A211E5"/>
    <w:rsid w:val="00A21520"/>
    <w:rsid w:val="00A21531"/>
    <w:rsid w:val="00A2189C"/>
    <w:rsid w:val="00A21C0F"/>
    <w:rsid w:val="00A22057"/>
    <w:rsid w:val="00A22096"/>
    <w:rsid w:val="00A22396"/>
    <w:rsid w:val="00A22847"/>
    <w:rsid w:val="00A22EBA"/>
    <w:rsid w:val="00A23582"/>
    <w:rsid w:val="00A23E54"/>
    <w:rsid w:val="00A2405B"/>
    <w:rsid w:val="00A241EB"/>
    <w:rsid w:val="00A242F4"/>
    <w:rsid w:val="00A24694"/>
    <w:rsid w:val="00A24AA1"/>
    <w:rsid w:val="00A24DC0"/>
    <w:rsid w:val="00A24F6E"/>
    <w:rsid w:val="00A263A1"/>
    <w:rsid w:val="00A267C8"/>
    <w:rsid w:val="00A26A54"/>
    <w:rsid w:val="00A26A64"/>
    <w:rsid w:val="00A279FA"/>
    <w:rsid w:val="00A27EDF"/>
    <w:rsid w:val="00A3058B"/>
    <w:rsid w:val="00A305F0"/>
    <w:rsid w:val="00A30ACE"/>
    <w:rsid w:val="00A311F6"/>
    <w:rsid w:val="00A319DE"/>
    <w:rsid w:val="00A31AE2"/>
    <w:rsid w:val="00A31D4E"/>
    <w:rsid w:val="00A32365"/>
    <w:rsid w:val="00A334D8"/>
    <w:rsid w:val="00A336B0"/>
    <w:rsid w:val="00A34322"/>
    <w:rsid w:val="00A34578"/>
    <w:rsid w:val="00A34AA9"/>
    <w:rsid w:val="00A34BC0"/>
    <w:rsid w:val="00A34C6B"/>
    <w:rsid w:val="00A35191"/>
    <w:rsid w:val="00A35277"/>
    <w:rsid w:val="00A3581D"/>
    <w:rsid w:val="00A35D6B"/>
    <w:rsid w:val="00A35FD8"/>
    <w:rsid w:val="00A3624D"/>
    <w:rsid w:val="00A364EA"/>
    <w:rsid w:val="00A36B47"/>
    <w:rsid w:val="00A36BA0"/>
    <w:rsid w:val="00A36DDD"/>
    <w:rsid w:val="00A370B1"/>
    <w:rsid w:val="00A3762A"/>
    <w:rsid w:val="00A37635"/>
    <w:rsid w:val="00A3782F"/>
    <w:rsid w:val="00A37C46"/>
    <w:rsid w:val="00A37C4B"/>
    <w:rsid w:val="00A40406"/>
    <w:rsid w:val="00A40610"/>
    <w:rsid w:val="00A40F43"/>
    <w:rsid w:val="00A410BD"/>
    <w:rsid w:val="00A4129F"/>
    <w:rsid w:val="00A4145A"/>
    <w:rsid w:val="00A4162C"/>
    <w:rsid w:val="00A4177B"/>
    <w:rsid w:val="00A418F9"/>
    <w:rsid w:val="00A41CFE"/>
    <w:rsid w:val="00A421B9"/>
    <w:rsid w:val="00A425C8"/>
    <w:rsid w:val="00A43087"/>
    <w:rsid w:val="00A43393"/>
    <w:rsid w:val="00A4435B"/>
    <w:rsid w:val="00A4462F"/>
    <w:rsid w:val="00A446C6"/>
    <w:rsid w:val="00A44760"/>
    <w:rsid w:val="00A4499C"/>
    <w:rsid w:val="00A44D8A"/>
    <w:rsid w:val="00A44F08"/>
    <w:rsid w:val="00A44F54"/>
    <w:rsid w:val="00A45099"/>
    <w:rsid w:val="00A453FF"/>
    <w:rsid w:val="00A45A56"/>
    <w:rsid w:val="00A45D16"/>
    <w:rsid w:val="00A45FD6"/>
    <w:rsid w:val="00A464C5"/>
    <w:rsid w:val="00A46504"/>
    <w:rsid w:val="00A46709"/>
    <w:rsid w:val="00A46BDD"/>
    <w:rsid w:val="00A4777D"/>
    <w:rsid w:val="00A479CD"/>
    <w:rsid w:val="00A47DC9"/>
    <w:rsid w:val="00A5002D"/>
    <w:rsid w:val="00A50476"/>
    <w:rsid w:val="00A50CE1"/>
    <w:rsid w:val="00A5144B"/>
    <w:rsid w:val="00A51653"/>
    <w:rsid w:val="00A51C5F"/>
    <w:rsid w:val="00A51CA1"/>
    <w:rsid w:val="00A52FB9"/>
    <w:rsid w:val="00A530FE"/>
    <w:rsid w:val="00A53343"/>
    <w:rsid w:val="00A534AF"/>
    <w:rsid w:val="00A536B0"/>
    <w:rsid w:val="00A537EA"/>
    <w:rsid w:val="00A539F3"/>
    <w:rsid w:val="00A53C65"/>
    <w:rsid w:val="00A53EEC"/>
    <w:rsid w:val="00A5402E"/>
    <w:rsid w:val="00A54251"/>
    <w:rsid w:val="00A543A1"/>
    <w:rsid w:val="00A5492E"/>
    <w:rsid w:val="00A54CBA"/>
    <w:rsid w:val="00A5524D"/>
    <w:rsid w:val="00A554E4"/>
    <w:rsid w:val="00A5615E"/>
    <w:rsid w:val="00A56958"/>
    <w:rsid w:val="00A57E3F"/>
    <w:rsid w:val="00A6099E"/>
    <w:rsid w:val="00A61774"/>
    <w:rsid w:val="00A61B28"/>
    <w:rsid w:val="00A61C47"/>
    <w:rsid w:val="00A61E46"/>
    <w:rsid w:val="00A61FC8"/>
    <w:rsid w:val="00A62124"/>
    <w:rsid w:val="00A62C57"/>
    <w:rsid w:val="00A62DC8"/>
    <w:rsid w:val="00A63587"/>
    <w:rsid w:val="00A63F95"/>
    <w:rsid w:val="00A642C9"/>
    <w:rsid w:val="00A643ED"/>
    <w:rsid w:val="00A64BCA"/>
    <w:rsid w:val="00A64FF5"/>
    <w:rsid w:val="00A65891"/>
    <w:rsid w:val="00A66E12"/>
    <w:rsid w:val="00A6740F"/>
    <w:rsid w:val="00A677C8"/>
    <w:rsid w:val="00A67B01"/>
    <w:rsid w:val="00A70864"/>
    <w:rsid w:val="00A70DEE"/>
    <w:rsid w:val="00A71033"/>
    <w:rsid w:val="00A7105B"/>
    <w:rsid w:val="00A711E7"/>
    <w:rsid w:val="00A7137C"/>
    <w:rsid w:val="00A71396"/>
    <w:rsid w:val="00A717F8"/>
    <w:rsid w:val="00A71943"/>
    <w:rsid w:val="00A723C2"/>
    <w:rsid w:val="00A72985"/>
    <w:rsid w:val="00A72B99"/>
    <w:rsid w:val="00A72CE0"/>
    <w:rsid w:val="00A72EAA"/>
    <w:rsid w:val="00A72F5F"/>
    <w:rsid w:val="00A733A6"/>
    <w:rsid w:val="00A73674"/>
    <w:rsid w:val="00A736D5"/>
    <w:rsid w:val="00A736EA"/>
    <w:rsid w:val="00A7389F"/>
    <w:rsid w:val="00A739DD"/>
    <w:rsid w:val="00A73B7A"/>
    <w:rsid w:val="00A73DB4"/>
    <w:rsid w:val="00A74251"/>
    <w:rsid w:val="00A7451E"/>
    <w:rsid w:val="00A748B2"/>
    <w:rsid w:val="00A74AE8"/>
    <w:rsid w:val="00A753AC"/>
    <w:rsid w:val="00A75F80"/>
    <w:rsid w:val="00A7638F"/>
    <w:rsid w:val="00A766B6"/>
    <w:rsid w:val="00A76887"/>
    <w:rsid w:val="00A7692F"/>
    <w:rsid w:val="00A77E99"/>
    <w:rsid w:val="00A77FEF"/>
    <w:rsid w:val="00A80466"/>
    <w:rsid w:val="00A805A0"/>
    <w:rsid w:val="00A805DD"/>
    <w:rsid w:val="00A80675"/>
    <w:rsid w:val="00A808E5"/>
    <w:rsid w:val="00A80E36"/>
    <w:rsid w:val="00A811F5"/>
    <w:rsid w:val="00A814DB"/>
    <w:rsid w:val="00A816ED"/>
    <w:rsid w:val="00A81DD1"/>
    <w:rsid w:val="00A81ED4"/>
    <w:rsid w:val="00A821EA"/>
    <w:rsid w:val="00A826BC"/>
    <w:rsid w:val="00A82710"/>
    <w:rsid w:val="00A829B0"/>
    <w:rsid w:val="00A82A71"/>
    <w:rsid w:val="00A830D9"/>
    <w:rsid w:val="00A831F9"/>
    <w:rsid w:val="00A832EF"/>
    <w:rsid w:val="00A8358C"/>
    <w:rsid w:val="00A8361B"/>
    <w:rsid w:val="00A83AFD"/>
    <w:rsid w:val="00A849B8"/>
    <w:rsid w:val="00A84D03"/>
    <w:rsid w:val="00A851C2"/>
    <w:rsid w:val="00A8547A"/>
    <w:rsid w:val="00A8550C"/>
    <w:rsid w:val="00A86656"/>
    <w:rsid w:val="00A86E99"/>
    <w:rsid w:val="00A86F35"/>
    <w:rsid w:val="00A87769"/>
    <w:rsid w:val="00A878AD"/>
    <w:rsid w:val="00A87CB1"/>
    <w:rsid w:val="00A87F0D"/>
    <w:rsid w:val="00A904D2"/>
    <w:rsid w:val="00A90AF4"/>
    <w:rsid w:val="00A90C0C"/>
    <w:rsid w:val="00A90DF2"/>
    <w:rsid w:val="00A919D3"/>
    <w:rsid w:val="00A91B97"/>
    <w:rsid w:val="00A91DCF"/>
    <w:rsid w:val="00A93757"/>
    <w:rsid w:val="00A93D60"/>
    <w:rsid w:val="00A93E1A"/>
    <w:rsid w:val="00A93F54"/>
    <w:rsid w:val="00A9429C"/>
    <w:rsid w:val="00A952B4"/>
    <w:rsid w:val="00A9552A"/>
    <w:rsid w:val="00A959AB"/>
    <w:rsid w:val="00A95EB4"/>
    <w:rsid w:val="00A9653F"/>
    <w:rsid w:val="00A96BF5"/>
    <w:rsid w:val="00A97184"/>
    <w:rsid w:val="00A972D0"/>
    <w:rsid w:val="00A97633"/>
    <w:rsid w:val="00A97DF3"/>
    <w:rsid w:val="00AA0200"/>
    <w:rsid w:val="00AA08ED"/>
    <w:rsid w:val="00AA092A"/>
    <w:rsid w:val="00AA1073"/>
    <w:rsid w:val="00AA13A4"/>
    <w:rsid w:val="00AA195D"/>
    <w:rsid w:val="00AA20E4"/>
    <w:rsid w:val="00AA2FA2"/>
    <w:rsid w:val="00AA3474"/>
    <w:rsid w:val="00AA353C"/>
    <w:rsid w:val="00AA3766"/>
    <w:rsid w:val="00AA3ED0"/>
    <w:rsid w:val="00AA409C"/>
    <w:rsid w:val="00AA40CF"/>
    <w:rsid w:val="00AA4689"/>
    <w:rsid w:val="00AA4A78"/>
    <w:rsid w:val="00AA4FC1"/>
    <w:rsid w:val="00AA5219"/>
    <w:rsid w:val="00AA54BA"/>
    <w:rsid w:val="00AA5658"/>
    <w:rsid w:val="00AA6169"/>
    <w:rsid w:val="00AA61CE"/>
    <w:rsid w:val="00AA63E8"/>
    <w:rsid w:val="00AA6460"/>
    <w:rsid w:val="00AA67AB"/>
    <w:rsid w:val="00AA6E76"/>
    <w:rsid w:val="00AB0C65"/>
    <w:rsid w:val="00AB178F"/>
    <w:rsid w:val="00AB1B25"/>
    <w:rsid w:val="00AB1C5A"/>
    <w:rsid w:val="00AB1F6D"/>
    <w:rsid w:val="00AB1FF1"/>
    <w:rsid w:val="00AB2414"/>
    <w:rsid w:val="00AB25AD"/>
    <w:rsid w:val="00AB3BBA"/>
    <w:rsid w:val="00AB3DE5"/>
    <w:rsid w:val="00AB401A"/>
    <w:rsid w:val="00AB408C"/>
    <w:rsid w:val="00AB48A1"/>
    <w:rsid w:val="00AB539F"/>
    <w:rsid w:val="00AB557C"/>
    <w:rsid w:val="00AB574F"/>
    <w:rsid w:val="00AB5B2D"/>
    <w:rsid w:val="00AB5DD0"/>
    <w:rsid w:val="00AB5E4D"/>
    <w:rsid w:val="00AB61A5"/>
    <w:rsid w:val="00AB7904"/>
    <w:rsid w:val="00AB7D6E"/>
    <w:rsid w:val="00AB7DDF"/>
    <w:rsid w:val="00AB7E84"/>
    <w:rsid w:val="00AC14C3"/>
    <w:rsid w:val="00AC18EF"/>
    <w:rsid w:val="00AC1C59"/>
    <w:rsid w:val="00AC287F"/>
    <w:rsid w:val="00AC397D"/>
    <w:rsid w:val="00AC3C3A"/>
    <w:rsid w:val="00AC3D6D"/>
    <w:rsid w:val="00AC41E7"/>
    <w:rsid w:val="00AC4988"/>
    <w:rsid w:val="00AC4C43"/>
    <w:rsid w:val="00AC532D"/>
    <w:rsid w:val="00AC5B8F"/>
    <w:rsid w:val="00AC5EC8"/>
    <w:rsid w:val="00AC5F5B"/>
    <w:rsid w:val="00AC6457"/>
    <w:rsid w:val="00AC6853"/>
    <w:rsid w:val="00AC6AF3"/>
    <w:rsid w:val="00AC6C9C"/>
    <w:rsid w:val="00AC6DB3"/>
    <w:rsid w:val="00AC6FD1"/>
    <w:rsid w:val="00AC701D"/>
    <w:rsid w:val="00AC7341"/>
    <w:rsid w:val="00AC7744"/>
    <w:rsid w:val="00AD03B0"/>
    <w:rsid w:val="00AD0EF6"/>
    <w:rsid w:val="00AD12BE"/>
    <w:rsid w:val="00AD12D8"/>
    <w:rsid w:val="00AD1574"/>
    <w:rsid w:val="00AD1D77"/>
    <w:rsid w:val="00AD1FD2"/>
    <w:rsid w:val="00AD2AD0"/>
    <w:rsid w:val="00AD2CA2"/>
    <w:rsid w:val="00AD3A0F"/>
    <w:rsid w:val="00AD3A14"/>
    <w:rsid w:val="00AD3C24"/>
    <w:rsid w:val="00AD3D05"/>
    <w:rsid w:val="00AD3D09"/>
    <w:rsid w:val="00AD3E6B"/>
    <w:rsid w:val="00AD451F"/>
    <w:rsid w:val="00AD4D65"/>
    <w:rsid w:val="00AD584C"/>
    <w:rsid w:val="00AD6121"/>
    <w:rsid w:val="00AD644D"/>
    <w:rsid w:val="00AD6628"/>
    <w:rsid w:val="00AD6853"/>
    <w:rsid w:val="00AD7035"/>
    <w:rsid w:val="00AD729C"/>
    <w:rsid w:val="00AD7DCD"/>
    <w:rsid w:val="00AD7FD9"/>
    <w:rsid w:val="00AE0026"/>
    <w:rsid w:val="00AE0B0F"/>
    <w:rsid w:val="00AE1634"/>
    <w:rsid w:val="00AE178D"/>
    <w:rsid w:val="00AE2670"/>
    <w:rsid w:val="00AE2B19"/>
    <w:rsid w:val="00AE305E"/>
    <w:rsid w:val="00AE3298"/>
    <w:rsid w:val="00AE3B63"/>
    <w:rsid w:val="00AE40A2"/>
    <w:rsid w:val="00AE4C25"/>
    <w:rsid w:val="00AE588A"/>
    <w:rsid w:val="00AE6738"/>
    <w:rsid w:val="00AE68A8"/>
    <w:rsid w:val="00AE70FC"/>
    <w:rsid w:val="00AE7A4D"/>
    <w:rsid w:val="00AE7FA7"/>
    <w:rsid w:val="00AF04A4"/>
    <w:rsid w:val="00AF0A4F"/>
    <w:rsid w:val="00AF0CC7"/>
    <w:rsid w:val="00AF16FE"/>
    <w:rsid w:val="00AF1C13"/>
    <w:rsid w:val="00AF1D4B"/>
    <w:rsid w:val="00AF2292"/>
    <w:rsid w:val="00AF2525"/>
    <w:rsid w:val="00AF375E"/>
    <w:rsid w:val="00AF393E"/>
    <w:rsid w:val="00AF3C90"/>
    <w:rsid w:val="00AF3E5A"/>
    <w:rsid w:val="00AF4E60"/>
    <w:rsid w:val="00AF52A1"/>
    <w:rsid w:val="00AF5789"/>
    <w:rsid w:val="00AF67DF"/>
    <w:rsid w:val="00AF6982"/>
    <w:rsid w:val="00AF719A"/>
    <w:rsid w:val="00AF7750"/>
    <w:rsid w:val="00AF7A20"/>
    <w:rsid w:val="00AF7DE7"/>
    <w:rsid w:val="00B00B21"/>
    <w:rsid w:val="00B00CE4"/>
    <w:rsid w:val="00B0109B"/>
    <w:rsid w:val="00B012B2"/>
    <w:rsid w:val="00B0140E"/>
    <w:rsid w:val="00B015D9"/>
    <w:rsid w:val="00B01A3F"/>
    <w:rsid w:val="00B0273E"/>
    <w:rsid w:val="00B02A99"/>
    <w:rsid w:val="00B02B90"/>
    <w:rsid w:val="00B031B8"/>
    <w:rsid w:val="00B03255"/>
    <w:rsid w:val="00B0332E"/>
    <w:rsid w:val="00B038DF"/>
    <w:rsid w:val="00B03C25"/>
    <w:rsid w:val="00B04195"/>
    <w:rsid w:val="00B04859"/>
    <w:rsid w:val="00B04F15"/>
    <w:rsid w:val="00B051CC"/>
    <w:rsid w:val="00B054C4"/>
    <w:rsid w:val="00B05512"/>
    <w:rsid w:val="00B056D7"/>
    <w:rsid w:val="00B05D00"/>
    <w:rsid w:val="00B06221"/>
    <w:rsid w:val="00B068B5"/>
    <w:rsid w:val="00B06B81"/>
    <w:rsid w:val="00B105F7"/>
    <w:rsid w:val="00B10F9F"/>
    <w:rsid w:val="00B116E0"/>
    <w:rsid w:val="00B11800"/>
    <w:rsid w:val="00B1214B"/>
    <w:rsid w:val="00B121C7"/>
    <w:rsid w:val="00B12BA3"/>
    <w:rsid w:val="00B1307C"/>
    <w:rsid w:val="00B139CC"/>
    <w:rsid w:val="00B13B41"/>
    <w:rsid w:val="00B13B55"/>
    <w:rsid w:val="00B1406B"/>
    <w:rsid w:val="00B1411A"/>
    <w:rsid w:val="00B14621"/>
    <w:rsid w:val="00B147D6"/>
    <w:rsid w:val="00B15D46"/>
    <w:rsid w:val="00B15EF8"/>
    <w:rsid w:val="00B160D9"/>
    <w:rsid w:val="00B16C59"/>
    <w:rsid w:val="00B171EC"/>
    <w:rsid w:val="00B1757F"/>
    <w:rsid w:val="00B178C6"/>
    <w:rsid w:val="00B17CC5"/>
    <w:rsid w:val="00B2031D"/>
    <w:rsid w:val="00B2080D"/>
    <w:rsid w:val="00B219D2"/>
    <w:rsid w:val="00B231ED"/>
    <w:rsid w:val="00B24135"/>
    <w:rsid w:val="00B242D7"/>
    <w:rsid w:val="00B24554"/>
    <w:rsid w:val="00B24BDA"/>
    <w:rsid w:val="00B25B41"/>
    <w:rsid w:val="00B2663E"/>
    <w:rsid w:val="00B26ACA"/>
    <w:rsid w:val="00B2716D"/>
    <w:rsid w:val="00B27210"/>
    <w:rsid w:val="00B279EF"/>
    <w:rsid w:val="00B305CB"/>
    <w:rsid w:val="00B3063A"/>
    <w:rsid w:val="00B308E8"/>
    <w:rsid w:val="00B3149E"/>
    <w:rsid w:val="00B31A9D"/>
    <w:rsid w:val="00B31FF9"/>
    <w:rsid w:val="00B326E2"/>
    <w:rsid w:val="00B326FA"/>
    <w:rsid w:val="00B32949"/>
    <w:rsid w:val="00B32A0F"/>
    <w:rsid w:val="00B32B6D"/>
    <w:rsid w:val="00B3341E"/>
    <w:rsid w:val="00B336C7"/>
    <w:rsid w:val="00B3425E"/>
    <w:rsid w:val="00B35BD8"/>
    <w:rsid w:val="00B3628B"/>
    <w:rsid w:val="00B36414"/>
    <w:rsid w:val="00B36ADB"/>
    <w:rsid w:val="00B37223"/>
    <w:rsid w:val="00B372DD"/>
    <w:rsid w:val="00B377F8"/>
    <w:rsid w:val="00B37A59"/>
    <w:rsid w:val="00B401AE"/>
    <w:rsid w:val="00B401EC"/>
    <w:rsid w:val="00B40989"/>
    <w:rsid w:val="00B40A66"/>
    <w:rsid w:val="00B40AA6"/>
    <w:rsid w:val="00B40C28"/>
    <w:rsid w:val="00B416E3"/>
    <w:rsid w:val="00B41886"/>
    <w:rsid w:val="00B424D3"/>
    <w:rsid w:val="00B42849"/>
    <w:rsid w:val="00B42902"/>
    <w:rsid w:val="00B434E1"/>
    <w:rsid w:val="00B441D5"/>
    <w:rsid w:val="00B449FA"/>
    <w:rsid w:val="00B44E32"/>
    <w:rsid w:val="00B44FB6"/>
    <w:rsid w:val="00B45C80"/>
    <w:rsid w:val="00B461DB"/>
    <w:rsid w:val="00B46273"/>
    <w:rsid w:val="00B46588"/>
    <w:rsid w:val="00B46EBB"/>
    <w:rsid w:val="00B50406"/>
    <w:rsid w:val="00B50886"/>
    <w:rsid w:val="00B50C85"/>
    <w:rsid w:val="00B50FDE"/>
    <w:rsid w:val="00B51478"/>
    <w:rsid w:val="00B5193C"/>
    <w:rsid w:val="00B51D00"/>
    <w:rsid w:val="00B523CE"/>
    <w:rsid w:val="00B5268E"/>
    <w:rsid w:val="00B52BB7"/>
    <w:rsid w:val="00B53C70"/>
    <w:rsid w:val="00B53ED6"/>
    <w:rsid w:val="00B54495"/>
    <w:rsid w:val="00B5453E"/>
    <w:rsid w:val="00B549EF"/>
    <w:rsid w:val="00B54BCF"/>
    <w:rsid w:val="00B55179"/>
    <w:rsid w:val="00B55321"/>
    <w:rsid w:val="00B554AB"/>
    <w:rsid w:val="00B55701"/>
    <w:rsid w:val="00B5591B"/>
    <w:rsid w:val="00B55D39"/>
    <w:rsid w:val="00B55DEB"/>
    <w:rsid w:val="00B55E18"/>
    <w:rsid w:val="00B55FFF"/>
    <w:rsid w:val="00B56108"/>
    <w:rsid w:val="00B5615B"/>
    <w:rsid w:val="00B5637F"/>
    <w:rsid w:val="00B56556"/>
    <w:rsid w:val="00B57ACD"/>
    <w:rsid w:val="00B57B77"/>
    <w:rsid w:val="00B60156"/>
    <w:rsid w:val="00B60D17"/>
    <w:rsid w:val="00B60EB4"/>
    <w:rsid w:val="00B6162E"/>
    <w:rsid w:val="00B61B91"/>
    <w:rsid w:val="00B61D12"/>
    <w:rsid w:val="00B61E5E"/>
    <w:rsid w:val="00B62D59"/>
    <w:rsid w:val="00B62DDF"/>
    <w:rsid w:val="00B63F10"/>
    <w:rsid w:val="00B64E7C"/>
    <w:rsid w:val="00B64F07"/>
    <w:rsid w:val="00B6526A"/>
    <w:rsid w:val="00B65962"/>
    <w:rsid w:val="00B65979"/>
    <w:rsid w:val="00B65F32"/>
    <w:rsid w:val="00B66005"/>
    <w:rsid w:val="00B66669"/>
    <w:rsid w:val="00B66705"/>
    <w:rsid w:val="00B66FF9"/>
    <w:rsid w:val="00B67E99"/>
    <w:rsid w:val="00B700D1"/>
    <w:rsid w:val="00B703B3"/>
    <w:rsid w:val="00B706D0"/>
    <w:rsid w:val="00B71137"/>
    <w:rsid w:val="00B7294D"/>
    <w:rsid w:val="00B72B02"/>
    <w:rsid w:val="00B73683"/>
    <w:rsid w:val="00B73937"/>
    <w:rsid w:val="00B74734"/>
    <w:rsid w:val="00B747EB"/>
    <w:rsid w:val="00B74A12"/>
    <w:rsid w:val="00B74CAA"/>
    <w:rsid w:val="00B751C7"/>
    <w:rsid w:val="00B754C8"/>
    <w:rsid w:val="00B75AB2"/>
    <w:rsid w:val="00B75C9F"/>
    <w:rsid w:val="00B7605A"/>
    <w:rsid w:val="00B76392"/>
    <w:rsid w:val="00B76AD8"/>
    <w:rsid w:val="00B76C60"/>
    <w:rsid w:val="00B76F01"/>
    <w:rsid w:val="00B770E7"/>
    <w:rsid w:val="00B77397"/>
    <w:rsid w:val="00B7754D"/>
    <w:rsid w:val="00B776D2"/>
    <w:rsid w:val="00B807B4"/>
    <w:rsid w:val="00B813F8"/>
    <w:rsid w:val="00B814DD"/>
    <w:rsid w:val="00B81677"/>
    <w:rsid w:val="00B817CD"/>
    <w:rsid w:val="00B83277"/>
    <w:rsid w:val="00B838F1"/>
    <w:rsid w:val="00B83D35"/>
    <w:rsid w:val="00B84F40"/>
    <w:rsid w:val="00B84F9E"/>
    <w:rsid w:val="00B860F3"/>
    <w:rsid w:val="00B86BBC"/>
    <w:rsid w:val="00B87049"/>
    <w:rsid w:val="00B870C3"/>
    <w:rsid w:val="00B90302"/>
    <w:rsid w:val="00B91070"/>
    <w:rsid w:val="00B9145D"/>
    <w:rsid w:val="00B91AB2"/>
    <w:rsid w:val="00B92335"/>
    <w:rsid w:val="00B9284A"/>
    <w:rsid w:val="00B92A71"/>
    <w:rsid w:val="00B937B7"/>
    <w:rsid w:val="00B939D9"/>
    <w:rsid w:val="00B93ED8"/>
    <w:rsid w:val="00B9409E"/>
    <w:rsid w:val="00B940C3"/>
    <w:rsid w:val="00B94158"/>
    <w:rsid w:val="00B944F7"/>
    <w:rsid w:val="00B949CA"/>
    <w:rsid w:val="00B958CE"/>
    <w:rsid w:val="00B95A1B"/>
    <w:rsid w:val="00B95B61"/>
    <w:rsid w:val="00B9668E"/>
    <w:rsid w:val="00B969CE"/>
    <w:rsid w:val="00B974B9"/>
    <w:rsid w:val="00B97938"/>
    <w:rsid w:val="00B97A65"/>
    <w:rsid w:val="00B97C7D"/>
    <w:rsid w:val="00B97CFD"/>
    <w:rsid w:val="00B97DFC"/>
    <w:rsid w:val="00BA0555"/>
    <w:rsid w:val="00BA0E72"/>
    <w:rsid w:val="00BA13F2"/>
    <w:rsid w:val="00BA1425"/>
    <w:rsid w:val="00BA1875"/>
    <w:rsid w:val="00BA1DA4"/>
    <w:rsid w:val="00BA21CB"/>
    <w:rsid w:val="00BA27E9"/>
    <w:rsid w:val="00BA29D7"/>
    <w:rsid w:val="00BA3640"/>
    <w:rsid w:val="00BA3DFE"/>
    <w:rsid w:val="00BA3FD5"/>
    <w:rsid w:val="00BA47FD"/>
    <w:rsid w:val="00BA4C41"/>
    <w:rsid w:val="00BA4D30"/>
    <w:rsid w:val="00BA4F82"/>
    <w:rsid w:val="00BA54D3"/>
    <w:rsid w:val="00BA5671"/>
    <w:rsid w:val="00BA58EA"/>
    <w:rsid w:val="00BA6461"/>
    <w:rsid w:val="00BA6B4E"/>
    <w:rsid w:val="00BA7CA4"/>
    <w:rsid w:val="00BB00B4"/>
    <w:rsid w:val="00BB15E6"/>
    <w:rsid w:val="00BB169C"/>
    <w:rsid w:val="00BB2398"/>
    <w:rsid w:val="00BB23AA"/>
    <w:rsid w:val="00BB31F5"/>
    <w:rsid w:val="00BB3ED0"/>
    <w:rsid w:val="00BB3FAB"/>
    <w:rsid w:val="00BB4171"/>
    <w:rsid w:val="00BB44E5"/>
    <w:rsid w:val="00BB4C74"/>
    <w:rsid w:val="00BB4C8F"/>
    <w:rsid w:val="00BB53FA"/>
    <w:rsid w:val="00BB5779"/>
    <w:rsid w:val="00BB58AD"/>
    <w:rsid w:val="00BB5A80"/>
    <w:rsid w:val="00BB5DAF"/>
    <w:rsid w:val="00BB5DCD"/>
    <w:rsid w:val="00BB6CA3"/>
    <w:rsid w:val="00BB6F69"/>
    <w:rsid w:val="00BB7239"/>
    <w:rsid w:val="00BB773D"/>
    <w:rsid w:val="00BB7A43"/>
    <w:rsid w:val="00BC0054"/>
    <w:rsid w:val="00BC0F49"/>
    <w:rsid w:val="00BC1AD1"/>
    <w:rsid w:val="00BC382A"/>
    <w:rsid w:val="00BC3A0F"/>
    <w:rsid w:val="00BC3D76"/>
    <w:rsid w:val="00BC43CE"/>
    <w:rsid w:val="00BC4636"/>
    <w:rsid w:val="00BC4AC7"/>
    <w:rsid w:val="00BC51FF"/>
    <w:rsid w:val="00BC5704"/>
    <w:rsid w:val="00BC5E93"/>
    <w:rsid w:val="00BC611B"/>
    <w:rsid w:val="00BC6434"/>
    <w:rsid w:val="00BC6480"/>
    <w:rsid w:val="00BC6B37"/>
    <w:rsid w:val="00BC6CBE"/>
    <w:rsid w:val="00BC731C"/>
    <w:rsid w:val="00BC7DAC"/>
    <w:rsid w:val="00BD0378"/>
    <w:rsid w:val="00BD03FA"/>
    <w:rsid w:val="00BD04C7"/>
    <w:rsid w:val="00BD089F"/>
    <w:rsid w:val="00BD09C0"/>
    <w:rsid w:val="00BD0EE7"/>
    <w:rsid w:val="00BD0F35"/>
    <w:rsid w:val="00BD1ADE"/>
    <w:rsid w:val="00BD2B61"/>
    <w:rsid w:val="00BD309D"/>
    <w:rsid w:val="00BD31BD"/>
    <w:rsid w:val="00BD3728"/>
    <w:rsid w:val="00BD39BF"/>
    <w:rsid w:val="00BD3A53"/>
    <w:rsid w:val="00BD4046"/>
    <w:rsid w:val="00BD4088"/>
    <w:rsid w:val="00BD4158"/>
    <w:rsid w:val="00BD4D1A"/>
    <w:rsid w:val="00BD545C"/>
    <w:rsid w:val="00BD5F7C"/>
    <w:rsid w:val="00BD6254"/>
    <w:rsid w:val="00BD62BF"/>
    <w:rsid w:val="00BD6320"/>
    <w:rsid w:val="00BD634D"/>
    <w:rsid w:val="00BE05B8"/>
    <w:rsid w:val="00BE085C"/>
    <w:rsid w:val="00BE1108"/>
    <w:rsid w:val="00BE1180"/>
    <w:rsid w:val="00BE1C55"/>
    <w:rsid w:val="00BE2625"/>
    <w:rsid w:val="00BE280C"/>
    <w:rsid w:val="00BE2A67"/>
    <w:rsid w:val="00BE2AF1"/>
    <w:rsid w:val="00BE30A5"/>
    <w:rsid w:val="00BE3286"/>
    <w:rsid w:val="00BE37E5"/>
    <w:rsid w:val="00BE3A74"/>
    <w:rsid w:val="00BE3CBF"/>
    <w:rsid w:val="00BE3E8E"/>
    <w:rsid w:val="00BE3EC7"/>
    <w:rsid w:val="00BE4174"/>
    <w:rsid w:val="00BE4181"/>
    <w:rsid w:val="00BE42DD"/>
    <w:rsid w:val="00BE4A70"/>
    <w:rsid w:val="00BE53E9"/>
    <w:rsid w:val="00BE55CD"/>
    <w:rsid w:val="00BE5803"/>
    <w:rsid w:val="00BE5EB5"/>
    <w:rsid w:val="00BE6230"/>
    <w:rsid w:val="00BE6599"/>
    <w:rsid w:val="00BE6754"/>
    <w:rsid w:val="00BE6C01"/>
    <w:rsid w:val="00BE6EEC"/>
    <w:rsid w:val="00BE6F87"/>
    <w:rsid w:val="00BE7E95"/>
    <w:rsid w:val="00BE7EF0"/>
    <w:rsid w:val="00BE7F2D"/>
    <w:rsid w:val="00BF0002"/>
    <w:rsid w:val="00BF053B"/>
    <w:rsid w:val="00BF0767"/>
    <w:rsid w:val="00BF0A78"/>
    <w:rsid w:val="00BF0EBD"/>
    <w:rsid w:val="00BF11F8"/>
    <w:rsid w:val="00BF12A2"/>
    <w:rsid w:val="00BF14E8"/>
    <w:rsid w:val="00BF15AB"/>
    <w:rsid w:val="00BF1D73"/>
    <w:rsid w:val="00BF1E36"/>
    <w:rsid w:val="00BF20A7"/>
    <w:rsid w:val="00BF2695"/>
    <w:rsid w:val="00BF312D"/>
    <w:rsid w:val="00BF32BB"/>
    <w:rsid w:val="00BF358D"/>
    <w:rsid w:val="00BF393B"/>
    <w:rsid w:val="00BF3991"/>
    <w:rsid w:val="00BF3BEF"/>
    <w:rsid w:val="00BF4312"/>
    <w:rsid w:val="00BF43DB"/>
    <w:rsid w:val="00BF49A6"/>
    <w:rsid w:val="00BF51E6"/>
    <w:rsid w:val="00BF5B6C"/>
    <w:rsid w:val="00BF6225"/>
    <w:rsid w:val="00BF6246"/>
    <w:rsid w:val="00BF657D"/>
    <w:rsid w:val="00BF767D"/>
    <w:rsid w:val="00BF7DD0"/>
    <w:rsid w:val="00BF7F30"/>
    <w:rsid w:val="00C0025B"/>
    <w:rsid w:val="00C00718"/>
    <w:rsid w:val="00C00A27"/>
    <w:rsid w:val="00C010BD"/>
    <w:rsid w:val="00C01497"/>
    <w:rsid w:val="00C016F2"/>
    <w:rsid w:val="00C0198E"/>
    <w:rsid w:val="00C02006"/>
    <w:rsid w:val="00C0312B"/>
    <w:rsid w:val="00C035CC"/>
    <w:rsid w:val="00C05BA8"/>
    <w:rsid w:val="00C0622C"/>
    <w:rsid w:val="00C0642C"/>
    <w:rsid w:val="00C06717"/>
    <w:rsid w:val="00C06DB8"/>
    <w:rsid w:val="00C06EF6"/>
    <w:rsid w:val="00C076EE"/>
    <w:rsid w:val="00C07BDF"/>
    <w:rsid w:val="00C07C3C"/>
    <w:rsid w:val="00C1176B"/>
    <w:rsid w:val="00C11B5A"/>
    <w:rsid w:val="00C1251B"/>
    <w:rsid w:val="00C12ADB"/>
    <w:rsid w:val="00C13A39"/>
    <w:rsid w:val="00C13F64"/>
    <w:rsid w:val="00C14625"/>
    <w:rsid w:val="00C156F1"/>
    <w:rsid w:val="00C176D7"/>
    <w:rsid w:val="00C17AEB"/>
    <w:rsid w:val="00C202C0"/>
    <w:rsid w:val="00C20A90"/>
    <w:rsid w:val="00C2146F"/>
    <w:rsid w:val="00C21CF3"/>
    <w:rsid w:val="00C22200"/>
    <w:rsid w:val="00C2232E"/>
    <w:rsid w:val="00C22B93"/>
    <w:rsid w:val="00C22CA2"/>
    <w:rsid w:val="00C22DE6"/>
    <w:rsid w:val="00C2328C"/>
    <w:rsid w:val="00C23599"/>
    <w:rsid w:val="00C23781"/>
    <w:rsid w:val="00C23DC9"/>
    <w:rsid w:val="00C23E55"/>
    <w:rsid w:val="00C240E1"/>
    <w:rsid w:val="00C24210"/>
    <w:rsid w:val="00C24694"/>
    <w:rsid w:val="00C247EA"/>
    <w:rsid w:val="00C24F0C"/>
    <w:rsid w:val="00C250AD"/>
    <w:rsid w:val="00C25BE3"/>
    <w:rsid w:val="00C26D51"/>
    <w:rsid w:val="00C2704B"/>
    <w:rsid w:val="00C271A7"/>
    <w:rsid w:val="00C2748F"/>
    <w:rsid w:val="00C2761C"/>
    <w:rsid w:val="00C2767F"/>
    <w:rsid w:val="00C2770F"/>
    <w:rsid w:val="00C300BF"/>
    <w:rsid w:val="00C30C20"/>
    <w:rsid w:val="00C31BEE"/>
    <w:rsid w:val="00C31D4D"/>
    <w:rsid w:val="00C31E91"/>
    <w:rsid w:val="00C31EC9"/>
    <w:rsid w:val="00C322AA"/>
    <w:rsid w:val="00C32B94"/>
    <w:rsid w:val="00C32BD1"/>
    <w:rsid w:val="00C33086"/>
    <w:rsid w:val="00C3320A"/>
    <w:rsid w:val="00C334E9"/>
    <w:rsid w:val="00C33902"/>
    <w:rsid w:val="00C339E0"/>
    <w:rsid w:val="00C33B82"/>
    <w:rsid w:val="00C34279"/>
    <w:rsid w:val="00C3443B"/>
    <w:rsid w:val="00C3453F"/>
    <w:rsid w:val="00C34972"/>
    <w:rsid w:val="00C34C85"/>
    <w:rsid w:val="00C34CAC"/>
    <w:rsid w:val="00C34ECB"/>
    <w:rsid w:val="00C3525A"/>
    <w:rsid w:val="00C35789"/>
    <w:rsid w:val="00C3581E"/>
    <w:rsid w:val="00C35DC5"/>
    <w:rsid w:val="00C35F93"/>
    <w:rsid w:val="00C364E1"/>
    <w:rsid w:val="00C36750"/>
    <w:rsid w:val="00C370A9"/>
    <w:rsid w:val="00C371A6"/>
    <w:rsid w:val="00C3730D"/>
    <w:rsid w:val="00C37525"/>
    <w:rsid w:val="00C376F3"/>
    <w:rsid w:val="00C37830"/>
    <w:rsid w:val="00C37925"/>
    <w:rsid w:val="00C4089D"/>
    <w:rsid w:val="00C4094E"/>
    <w:rsid w:val="00C40BA2"/>
    <w:rsid w:val="00C40E9E"/>
    <w:rsid w:val="00C41859"/>
    <w:rsid w:val="00C41B94"/>
    <w:rsid w:val="00C41D3D"/>
    <w:rsid w:val="00C41DEE"/>
    <w:rsid w:val="00C41FCC"/>
    <w:rsid w:val="00C4244A"/>
    <w:rsid w:val="00C429AC"/>
    <w:rsid w:val="00C42DF1"/>
    <w:rsid w:val="00C43B62"/>
    <w:rsid w:val="00C43F48"/>
    <w:rsid w:val="00C44C3B"/>
    <w:rsid w:val="00C44D67"/>
    <w:rsid w:val="00C45537"/>
    <w:rsid w:val="00C45D79"/>
    <w:rsid w:val="00C473F3"/>
    <w:rsid w:val="00C476AD"/>
    <w:rsid w:val="00C47A10"/>
    <w:rsid w:val="00C47CA9"/>
    <w:rsid w:val="00C50742"/>
    <w:rsid w:val="00C50946"/>
    <w:rsid w:val="00C51099"/>
    <w:rsid w:val="00C511AE"/>
    <w:rsid w:val="00C51948"/>
    <w:rsid w:val="00C53513"/>
    <w:rsid w:val="00C5386C"/>
    <w:rsid w:val="00C54093"/>
    <w:rsid w:val="00C54249"/>
    <w:rsid w:val="00C5454C"/>
    <w:rsid w:val="00C5469A"/>
    <w:rsid w:val="00C548C1"/>
    <w:rsid w:val="00C54B2C"/>
    <w:rsid w:val="00C54CAE"/>
    <w:rsid w:val="00C55AED"/>
    <w:rsid w:val="00C55EAD"/>
    <w:rsid w:val="00C56D7D"/>
    <w:rsid w:val="00C57231"/>
    <w:rsid w:val="00C575E6"/>
    <w:rsid w:val="00C60575"/>
    <w:rsid w:val="00C6145C"/>
    <w:rsid w:val="00C614C6"/>
    <w:rsid w:val="00C61A7B"/>
    <w:rsid w:val="00C620E5"/>
    <w:rsid w:val="00C62328"/>
    <w:rsid w:val="00C640B7"/>
    <w:rsid w:val="00C643F1"/>
    <w:rsid w:val="00C64551"/>
    <w:rsid w:val="00C648EB"/>
    <w:rsid w:val="00C64E14"/>
    <w:rsid w:val="00C651C8"/>
    <w:rsid w:val="00C655A9"/>
    <w:rsid w:val="00C65A39"/>
    <w:rsid w:val="00C6665C"/>
    <w:rsid w:val="00C668B7"/>
    <w:rsid w:val="00C66DAB"/>
    <w:rsid w:val="00C675D4"/>
    <w:rsid w:val="00C67B33"/>
    <w:rsid w:val="00C67BE6"/>
    <w:rsid w:val="00C7052D"/>
    <w:rsid w:val="00C70E1C"/>
    <w:rsid w:val="00C718C2"/>
    <w:rsid w:val="00C718FC"/>
    <w:rsid w:val="00C71FBC"/>
    <w:rsid w:val="00C723C3"/>
    <w:rsid w:val="00C7296F"/>
    <w:rsid w:val="00C729C7"/>
    <w:rsid w:val="00C73183"/>
    <w:rsid w:val="00C737AD"/>
    <w:rsid w:val="00C73D35"/>
    <w:rsid w:val="00C73E59"/>
    <w:rsid w:val="00C74873"/>
    <w:rsid w:val="00C74C25"/>
    <w:rsid w:val="00C74E9A"/>
    <w:rsid w:val="00C74FCC"/>
    <w:rsid w:val="00C75D3C"/>
    <w:rsid w:val="00C75D67"/>
    <w:rsid w:val="00C75DDA"/>
    <w:rsid w:val="00C75F9E"/>
    <w:rsid w:val="00C76609"/>
    <w:rsid w:val="00C76832"/>
    <w:rsid w:val="00C76D2E"/>
    <w:rsid w:val="00C76F97"/>
    <w:rsid w:val="00C7733C"/>
    <w:rsid w:val="00C773C0"/>
    <w:rsid w:val="00C77CA8"/>
    <w:rsid w:val="00C80226"/>
    <w:rsid w:val="00C80460"/>
    <w:rsid w:val="00C8091F"/>
    <w:rsid w:val="00C81215"/>
    <w:rsid w:val="00C818D6"/>
    <w:rsid w:val="00C81950"/>
    <w:rsid w:val="00C819F5"/>
    <w:rsid w:val="00C81B31"/>
    <w:rsid w:val="00C8311A"/>
    <w:rsid w:val="00C838C1"/>
    <w:rsid w:val="00C84705"/>
    <w:rsid w:val="00C84887"/>
    <w:rsid w:val="00C84C15"/>
    <w:rsid w:val="00C84D41"/>
    <w:rsid w:val="00C8547B"/>
    <w:rsid w:val="00C85600"/>
    <w:rsid w:val="00C85F2C"/>
    <w:rsid w:val="00C85FEE"/>
    <w:rsid w:val="00C8638B"/>
    <w:rsid w:val="00C8699B"/>
    <w:rsid w:val="00C875EE"/>
    <w:rsid w:val="00C877E6"/>
    <w:rsid w:val="00C87ED1"/>
    <w:rsid w:val="00C90474"/>
    <w:rsid w:val="00C90663"/>
    <w:rsid w:val="00C90B0C"/>
    <w:rsid w:val="00C90F98"/>
    <w:rsid w:val="00C916D9"/>
    <w:rsid w:val="00C92A7C"/>
    <w:rsid w:val="00C93430"/>
    <w:rsid w:val="00C93A78"/>
    <w:rsid w:val="00C93A9C"/>
    <w:rsid w:val="00C93F9B"/>
    <w:rsid w:val="00C94056"/>
    <w:rsid w:val="00C94B6E"/>
    <w:rsid w:val="00C95E56"/>
    <w:rsid w:val="00C96935"/>
    <w:rsid w:val="00C969FC"/>
    <w:rsid w:val="00C96B43"/>
    <w:rsid w:val="00C96E6A"/>
    <w:rsid w:val="00C9747B"/>
    <w:rsid w:val="00C97CE8"/>
    <w:rsid w:val="00CA1122"/>
    <w:rsid w:val="00CA125E"/>
    <w:rsid w:val="00CA1CDB"/>
    <w:rsid w:val="00CA1F9C"/>
    <w:rsid w:val="00CA2514"/>
    <w:rsid w:val="00CA284A"/>
    <w:rsid w:val="00CA29FE"/>
    <w:rsid w:val="00CA3317"/>
    <w:rsid w:val="00CA47CC"/>
    <w:rsid w:val="00CA4855"/>
    <w:rsid w:val="00CA58A5"/>
    <w:rsid w:val="00CA5AE1"/>
    <w:rsid w:val="00CA5D7E"/>
    <w:rsid w:val="00CA6C2A"/>
    <w:rsid w:val="00CA759A"/>
    <w:rsid w:val="00CA77A0"/>
    <w:rsid w:val="00CA78DE"/>
    <w:rsid w:val="00CB0281"/>
    <w:rsid w:val="00CB06CA"/>
    <w:rsid w:val="00CB122B"/>
    <w:rsid w:val="00CB17FF"/>
    <w:rsid w:val="00CB2BA4"/>
    <w:rsid w:val="00CB3B3E"/>
    <w:rsid w:val="00CB4116"/>
    <w:rsid w:val="00CB4363"/>
    <w:rsid w:val="00CB4C4B"/>
    <w:rsid w:val="00CB60AC"/>
    <w:rsid w:val="00CB61DB"/>
    <w:rsid w:val="00CB6315"/>
    <w:rsid w:val="00CB667F"/>
    <w:rsid w:val="00CB6B10"/>
    <w:rsid w:val="00CB6D0A"/>
    <w:rsid w:val="00CB6FDD"/>
    <w:rsid w:val="00CB7886"/>
    <w:rsid w:val="00CB7B53"/>
    <w:rsid w:val="00CB7BBF"/>
    <w:rsid w:val="00CB7CD5"/>
    <w:rsid w:val="00CB7D29"/>
    <w:rsid w:val="00CB7DEE"/>
    <w:rsid w:val="00CC0413"/>
    <w:rsid w:val="00CC04F1"/>
    <w:rsid w:val="00CC0D7F"/>
    <w:rsid w:val="00CC183B"/>
    <w:rsid w:val="00CC1A8C"/>
    <w:rsid w:val="00CC20B4"/>
    <w:rsid w:val="00CC225C"/>
    <w:rsid w:val="00CC25AA"/>
    <w:rsid w:val="00CC26CC"/>
    <w:rsid w:val="00CC2A86"/>
    <w:rsid w:val="00CC2D9C"/>
    <w:rsid w:val="00CC3DE0"/>
    <w:rsid w:val="00CC45A0"/>
    <w:rsid w:val="00CC46FF"/>
    <w:rsid w:val="00CC5053"/>
    <w:rsid w:val="00CC5103"/>
    <w:rsid w:val="00CC63E9"/>
    <w:rsid w:val="00CC649D"/>
    <w:rsid w:val="00CC64F1"/>
    <w:rsid w:val="00CC6A5A"/>
    <w:rsid w:val="00CC6BB8"/>
    <w:rsid w:val="00CC6D28"/>
    <w:rsid w:val="00CC6E6B"/>
    <w:rsid w:val="00CC740D"/>
    <w:rsid w:val="00CC78C0"/>
    <w:rsid w:val="00CC7AC3"/>
    <w:rsid w:val="00CC7DD6"/>
    <w:rsid w:val="00CD076A"/>
    <w:rsid w:val="00CD0A16"/>
    <w:rsid w:val="00CD16CA"/>
    <w:rsid w:val="00CD17EF"/>
    <w:rsid w:val="00CD1A72"/>
    <w:rsid w:val="00CD2629"/>
    <w:rsid w:val="00CD2DFC"/>
    <w:rsid w:val="00CD304D"/>
    <w:rsid w:val="00CD3313"/>
    <w:rsid w:val="00CD36B4"/>
    <w:rsid w:val="00CD3797"/>
    <w:rsid w:val="00CD3FD1"/>
    <w:rsid w:val="00CD460D"/>
    <w:rsid w:val="00CD4C6A"/>
    <w:rsid w:val="00CD4E50"/>
    <w:rsid w:val="00CD5255"/>
    <w:rsid w:val="00CD5371"/>
    <w:rsid w:val="00CD53D7"/>
    <w:rsid w:val="00CD5CEB"/>
    <w:rsid w:val="00CD5DF9"/>
    <w:rsid w:val="00CD6116"/>
    <w:rsid w:val="00CD62CA"/>
    <w:rsid w:val="00CE02FC"/>
    <w:rsid w:val="00CE0368"/>
    <w:rsid w:val="00CE0667"/>
    <w:rsid w:val="00CE06BA"/>
    <w:rsid w:val="00CE07EF"/>
    <w:rsid w:val="00CE0D64"/>
    <w:rsid w:val="00CE1181"/>
    <w:rsid w:val="00CE1841"/>
    <w:rsid w:val="00CE228D"/>
    <w:rsid w:val="00CE282D"/>
    <w:rsid w:val="00CE2A5E"/>
    <w:rsid w:val="00CE2BB8"/>
    <w:rsid w:val="00CE2F8E"/>
    <w:rsid w:val="00CE3069"/>
    <w:rsid w:val="00CE32BA"/>
    <w:rsid w:val="00CE3DB6"/>
    <w:rsid w:val="00CE45F4"/>
    <w:rsid w:val="00CE46E6"/>
    <w:rsid w:val="00CE4F9C"/>
    <w:rsid w:val="00CE5DBE"/>
    <w:rsid w:val="00CE5EB7"/>
    <w:rsid w:val="00CE6DCA"/>
    <w:rsid w:val="00CE710D"/>
    <w:rsid w:val="00CE747A"/>
    <w:rsid w:val="00CE7DDC"/>
    <w:rsid w:val="00CF0051"/>
    <w:rsid w:val="00CF0589"/>
    <w:rsid w:val="00CF0B13"/>
    <w:rsid w:val="00CF0C06"/>
    <w:rsid w:val="00CF0EAA"/>
    <w:rsid w:val="00CF1374"/>
    <w:rsid w:val="00CF221C"/>
    <w:rsid w:val="00CF2672"/>
    <w:rsid w:val="00CF3FBB"/>
    <w:rsid w:val="00CF4389"/>
    <w:rsid w:val="00CF4B7B"/>
    <w:rsid w:val="00CF4D99"/>
    <w:rsid w:val="00CF542C"/>
    <w:rsid w:val="00CF5E56"/>
    <w:rsid w:val="00CF60A6"/>
    <w:rsid w:val="00CF6370"/>
    <w:rsid w:val="00CF6999"/>
    <w:rsid w:val="00CF7008"/>
    <w:rsid w:val="00CF7162"/>
    <w:rsid w:val="00CF76D7"/>
    <w:rsid w:val="00D000C1"/>
    <w:rsid w:val="00D00CBE"/>
    <w:rsid w:val="00D01039"/>
    <w:rsid w:val="00D0178F"/>
    <w:rsid w:val="00D01AC6"/>
    <w:rsid w:val="00D0212F"/>
    <w:rsid w:val="00D026F2"/>
    <w:rsid w:val="00D0298F"/>
    <w:rsid w:val="00D02BD8"/>
    <w:rsid w:val="00D03469"/>
    <w:rsid w:val="00D038F4"/>
    <w:rsid w:val="00D03E1F"/>
    <w:rsid w:val="00D044F3"/>
    <w:rsid w:val="00D04616"/>
    <w:rsid w:val="00D04767"/>
    <w:rsid w:val="00D04DC0"/>
    <w:rsid w:val="00D05040"/>
    <w:rsid w:val="00D050AA"/>
    <w:rsid w:val="00D05289"/>
    <w:rsid w:val="00D05B97"/>
    <w:rsid w:val="00D05D06"/>
    <w:rsid w:val="00D05D33"/>
    <w:rsid w:val="00D06549"/>
    <w:rsid w:val="00D0682B"/>
    <w:rsid w:val="00D06C89"/>
    <w:rsid w:val="00D06F35"/>
    <w:rsid w:val="00D07AC7"/>
    <w:rsid w:val="00D07BFD"/>
    <w:rsid w:val="00D10BEA"/>
    <w:rsid w:val="00D10E62"/>
    <w:rsid w:val="00D11310"/>
    <w:rsid w:val="00D118CE"/>
    <w:rsid w:val="00D118E4"/>
    <w:rsid w:val="00D11997"/>
    <w:rsid w:val="00D11BF3"/>
    <w:rsid w:val="00D1217B"/>
    <w:rsid w:val="00D12365"/>
    <w:rsid w:val="00D12E66"/>
    <w:rsid w:val="00D13386"/>
    <w:rsid w:val="00D13931"/>
    <w:rsid w:val="00D146A1"/>
    <w:rsid w:val="00D14899"/>
    <w:rsid w:val="00D14C1D"/>
    <w:rsid w:val="00D14E78"/>
    <w:rsid w:val="00D15D9D"/>
    <w:rsid w:val="00D167C4"/>
    <w:rsid w:val="00D16947"/>
    <w:rsid w:val="00D16B7B"/>
    <w:rsid w:val="00D171E8"/>
    <w:rsid w:val="00D1726A"/>
    <w:rsid w:val="00D17682"/>
    <w:rsid w:val="00D1776C"/>
    <w:rsid w:val="00D1795C"/>
    <w:rsid w:val="00D200FB"/>
    <w:rsid w:val="00D20154"/>
    <w:rsid w:val="00D20195"/>
    <w:rsid w:val="00D20430"/>
    <w:rsid w:val="00D2049C"/>
    <w:rsid w:val="00D209D7"/>
    <w:rsid w:val="00D20B4B"/>
    <w:rsid w:val="00D210D7"/>
    <w:rsid w:val="00D21A47"/>
    <w:rsid w:val="00D21C49"/>
    <w:rsid w:val="00D21FE3"/>
    <w:rsid w:val="00D22258"/>
    <w:rsid w:val="00D22507"/>
    <w:rsid w:val="00D22543"/>
    <w:rsid w:val="00D23513"/>
    <w:rsid w:val="00D23B84"/>
    <w:rsid w:val="00D242C4"/>
    <w:rsid w:val="00D24410"/>
    <w:rsid w:val="00D24EB2"/>
    <w:rsid w:val="00D2553E"/>
    <w:rsid w:val="00D255E1"/>
    <w:rsid w:val="00D25BB1"/>
    <w:rsid w:val="00D25C0F"/>
    <w:rsid w:val="00D262BA"/>
    <w:rsid w:val="00D26717"/>
    <w:rsid w:val="00D269C2"/>
    <w:rsid w:val="00D26DB9"/>
    <w:rsid w:val="00D277CA"/>
    <w:rsid w:val="00D27CE0"/>
    <w:rsid w:val="00D30096"/>
    <w:rsid w:val="00D3075E"/>
    <w:rsid w:val="00D30E59"/>
    <w:rsid w:val="00D3111A"/>
    <w:rsid w:val="00D313C7"/>
    <w:rsid w:val="00D31EFB"/>
    <w:rsid w:val="00D325C5"/>
    <w:rsid w:val="00D32995"/>
    <w:rsid w:val="00D337D6"/>
    <w:rsid w:val="00D33A01"/>
    <w:rsid w:val="00D33AC4"/>
    <w:rsid w:val="00D33C22"/>
    <w:rsid w:val="00D34718"/>
    <w:rsid w:val="00D36AEA"/>
    <w:rsid w:val="00D36E0A"/>
    <w:rsid w:val="00D40670"/>
    <w:rsid w:val="00D406A6"/>
    <w:rsid w:val="00D4107E"/>
    <w:rsid w:val="00D414E0"/>
    <w:rsid w:val="00D4150D"/>
    <w:rsid w:val="00D421C1"/>
    <w:rsid w:val="00D42309"/>
    <w:rsid w:val="00D43024"/>
    <w:rsid w:val="00D4389D"/>
    <w:rsid w:val="00D43FAD"/>
    <w:rsid w:val="00D443A6"/>
    <w:rsid w:val="00D446DB"/>
    <w:rsid w:val="00D44DEC"/>
    <w:rsid w:val="00D4552F"/>
    <w:rsid w:val="00D469CB"/>
    <w:rsid w:val="00D4772F"/>
    <w:rsid w:val="00D5177D"/>
    <w:rsid w:val="00D51979"/>
    <w:rsid w:val="00D519C3"/>
    <w:rsid w:val="00D5213E"/>
    <w:rsid w:val="00D52765"/>
    <w:rsid w:val="00D53BC1"/>
    <w:rsid w:val="00D53C6D"/>
    <w:rsid w:val="00D544A7"/>
    <w:rsid w:val="00D55352"/>
    <w:rsid w:val="00D55C83"/>
    <w:rsid w:val="00D55EB1"/>
    <w:rsid w:val="00D56375"/>
    <w:rsid w:val="00D56714"/>
    <w:rsid w:val="00D56781"/>
    <w:rsid w:val="00D57578"/>
    <w:rsid w:val="00D57CA3"/>
    <w:rsid w:val="00D57CB1"/>
    <w:rsid w:val="00D57ED1"/>
    <w:rsid w:val="00D57F8C"/>
    <w:rsid w:val="00D604F3"/>
    <w:rsid w:val="00D6078B"/>
    <w:rsid w:val="00D60805"/>
    <w:rsid w:val="00D614DB"/>
    <w:rsid w:val="00D617B1"/>
    <w:rsid w:val="00D617EE"/>
    <w:rsid w:val="00D61BD4"/>
    <w:rsid w:val="00D61C5B"/>
    <w:rsid w:val="00D61DEE"/>
    <w:rsid w:val="00D62ABA"/>
    <w:rsid w:val="00D62C48"/>
    <w:rsid w:val="00D63292"/>
    <w:rsid w:val="00D63710"/>
    <w:rsid w:val="00D6377C"/>
    <w:rsid w:val="00D64012"/>
    <w:rsid w:val="00D64230"/>
    <w:rsid w:val="00D642D5"/>
    <w:rsid w:val="00D642E6"/>
    <w:rsid w:val="00D64494"/>
    <w:rsid w:val="00D64F04"/>
    <w:rsid w:val="00D6537B"/>
    <w:rsid w:val="00D65CBB"/>
    <w:rsid w:val="00D6601B"/>
    <w:rsid w:val="00D664D6"/>
    <w:rsid w:val="00D66534"/>
    <w:rsid w:val="00D66FB2"/>
    <w:rsid w:val="00D6708D"/>
    <w:rsid w:val="00D6709A"/>
    <w:rsid w:val="00D673E0"/>
    <w:rsid w:val="00D6782F"/>
    <w:rsid w:val="00D67875"/>
    <w:rsid w:val="00D67E3D"/>
    <w:rsid w:val="00D700A8"/>
    <w:rsid w:val="00D7024D"/>
    <w:rsid w:val="00D72388"/>
    <w:rsid w:val="00D73858"/>
    <w:rsid w:val="00D74919"/>
    <w:rsid w:val="00D74D4B"/>
    <w:rsid w:val="00D74F23"/>
    <w:rsid w:val="00D75A62"/>
    <w:rsid w:val="00D763ED"/>
    <w:rsid w:val="00D765F6"/>
    <w:rsid w:val="00D76658"/>
    <w:rsid w:val="00D76E6B"/>
    <w:rsid w:val="00D7781C"/>
    <w:rsid w:val="00D804D9"/>
    <w:rsid w:val="00D81554"/>
    <w:rsid w:val="00D819B2"/>
    <w:rsid w:val="00D819C7"/>
    <w:rsid w:val="00D8200A"/>
    <w:rsid w:val="00D82313"/>
    <w:rsid w:val="00D83C8E"/>
    <w:rsid w:val="00D83E83"/>
    <w:rsid w:val="00D840C1"/>
    <w:rsid w:val="00D84712"/>
    <w:rsid w:val="00D847EC"/>
    <w:rsid w:val="00D84EB8"/>
    <w:rsid w:val="00D85175"/>
    <w:rsid w:val="00D85B1A"/>
    <w:rsid w:val="00D86171"/>
    <w:rsid w:val="00D865DB"/>
    <w:rsid w:val="00D87A00"/>
    <w:rsid w:val="00D87AF0"/>
    <w:rsid w:val="00D87DF8"/>
    <w:rsid w:val="00D900A4"/>
    <w:rsid w:val="00D90951"/>
    <w:rsid w:val="00D90ADB"/>
    <w:rsid w:val="00D90B9B"/>
    <w:rsid w:val="00D91369"/>
    <w:rsid w:val="00D92297"/>
    <w:rsid w:val="00D92604"/>
    <w:rsid w:val="00D92F1E"/>
    <w:rsid w:val="00D9332E"/>
    <w:rsid w:val="00D93E6C"/>
    <w:rsid w:val="00D94356"/>
    <w:rsid w:val="00D94677"/>
    <w:rsid w:val="00D947AA"/>
    <w:rsid w:val="00D94C61"/>
    <w:rsid w:val="00D95062"/>
    <w:rsid w:val="00D95171"/>
    <w:rsid w:val="00D9522B"/>
    <w:rsid w:val="00D959FB"/>
    <w:rsid w:val="00D95A52"/>
    <w:rsid w:val="00D967EE"/>
    <w:rsid w:val="00D972E6"/>
    <w:rsid w:val="00D97462"/>
    <w:rsid w:val="00D974BA"/>
    <w:rsid w:val="00D9791C"/>
    <w:rsid w:val="00D97AE0"/>
    <w:rsid w:val="00D97D12"/>
    <w:rsid w:val="00D97DF8"/>
    <w:rsid w:val="00D97EDA"/>
    <w:rsid w:val="00DA053E"/>
    <w:rsid w:val="00DA088A"/>
    <w:rsid w:val="00DA11F8"/>
    <w:rsid w:val="00DA1B1B"/>
    <w:rsid w:val="00DA1B48"/>
    <w:rsid w:val="00DA1E07"/>
    <w:rsid w:val="00DA208A"/>
    <w:rsid w:val="00DA22B5"/>
    <w:rsid w:val="00DA285E"/>
    <w:rsid w:val="00DA2915"/>
    <w:rsid w:val="00DA2B30"/>
    <w:rsid w:val="00DA374D"/>
    <w:rsid w:val="00DA3D68"/>
    <w:rsid w:val="00DA4731"/>
    <w:rsid w:val="00DA47B9"/>
    <w:rsid w:val="00DA4820"/>
    <w:rsid w:val="00DA4C09"/>
    <w:rsid w:val="00DA51EB"/>
    <w:rsid w:val="00DA546B"/>
    <w:rsid w:val="00DA5531"/>
    <w:rsid w:val="00DA59C1"/>
    <w:rsid w:val="00DA5B5F"/>
    <w:rsid w:val="00DA5C86"/>
    <w:rsid w:val="00DA661C"/>
    <w:rsid w:val="00DA67A9"/>
    <w:rsid w:val="00DA7134"/>
    <w:rsid w:val="00DA759D"/>
    <w:rsid w:val="00DA7ABF"/>
    <w:rsid w:val="00DA7CBC"/>
    <w:rsid w:val="00DA7CDD"/>
    <w:rsid w:val="00DA7F2E"/>
    <w:rsid w:val="00DB04CC"/>
    <w:rsid w:val="00DB05C8"/>
    <w:rsid w:val="00DB0C49"/>
    <w:rsid w:val="00DB1195"/>
    <w:rsid w:val="00DB14F4"/>
    <w:rsid w:val="00DB1B21"/>
    <w:rsid w:val="00DB1C9E"/>
    <w:rsid w:val="00DB2061"/>
    <w:rsid w:val="00DB2295"/>
    <w:rsid w:val="00DB22CE"/>
    <w:rsid w:val="00DB2B6E"/>
    <w:rsid w:val="00DB2E1C"/>
    <w:rsid w:val="00DB3953"/>
    <w:rsid w:val="00DB3BFC"/>
    <w:rsid w:val="00DB43EE"/>
    <w:rsid w:val="00DB4B83"/>
    <w:rsid w:val="00DB4BD7"/>
    <w:rsid w:val="00DB530B"/>
    <w:rsid w:val="00DB54C8"/>
    <w:rsid w:val="00DB5715"/>
    <w:rsid w:val="00DB5B5E"/>
    <w:rsid w:val="00DB64FD"/>
    <w:rsid w:val="00DB6EB7"/>
    <w:rsid w:val="00DB72CF"/>
    <w:rsid w:val="00DB73B6"/>
    <w:rsid w:val="00DB7F12"/>
    <w:rsid w:val="00DC07CB"/>
    <w:rsid w:val="00DC0B89"/>
    <w:rsid w:val="00DC0BD1"/>
    <w:rsid w:val="00DC1444"/>
    <w:rsid w:val="00DC17BF"/>
    <w:rsid w:val="00DC1E2A"/>
    <w:rsid w:val="00DC21C5"/>
    <w:rsid w:val="00DC2560"/>
    <w:rsid w:val="00DC27A8"/>
    <w:rsid w:val="00DC284B"/>
    <w:rsid w:val="00DC2E45"/>
    <w:rsid w:val="00DC347F"/>
    <w:rsid w:val="00DC3EE7"/>
    <w:rsid w:val="00DC451B"/>
    <w:rsid w:val="00DC4E52"/>
    <w:rsid w:val="00DC4EB5"/>
    <w:rsid w:val="00DC5578"/>
    <w:rsid w:val="00DC5580"/>
    <w:rsid w:val="00DC56AE"/>
    <w:rsid w:val="00DC56EA"/>
    <w:rsid w:val="00DC5BFF"/>
    <w:rsid w:val="00DC6D40"/>
    <w:rsid w:val="00DC778F"/>
    <w:rsid w:val="00DD00C9"/>
    <w:rsid w:val="00DD0DAF"/>
    <w:rsid w:val="00DD1078"/>
    <w:rsid w:val="00DD2247"/>
    <w:rsid w:val="00DD2B94"/>
    <w:rsid w:val="00DD2EEE"/>
    <w:rsid w:val="00DD32A3"/>
    <w:rsid w:val="00DD36B1"/>
    <w:rsid w:val="00DD4A73"/>
    <w:rsid w:val="00DD4BF5"/>
    <w:rsid w:val="00DD4F72"/>
    <w:rsid w:val="00DD5BBA"/>
    <w:rsid w:val="00DD5C98"/>
    <w:rsid w:val="00DD5DF8"/>
    <w:rsid w:val="00DD5ED0"/>
    <w:rsid w:val="00DD65EE"/>
    <w:rsid w:val="00DD6B51"/>
    <w:rsid w:val="00DE0598"/>
    <w:rsid w:val="00DE05F5"/>
    <w:rsid w:val="00DE0924"/>
    <w:rsid w:val="00DE3165"/>
    <w:rsid w:val="00DE37A0"/>
    <w:rsid w:val="00DE3BAA"/>
    <w:rsid w:val="00DE432B"/>
    <w:rsid w:val="00DE47EA"/>
    <w:rsid w:val="00DE4B3B"/>
    <w:rsid w:val="00DE4BD2"/>
    <w:rsid w:val="00DE5675"/>
    <w:rsid w:val="00DE658F"/>
    <w:rsid w:val="00DE6836"/>
    <w:rsid w:val="00DE691B"/>
    <w:rsid w:val="00DE7BFB"/>
    <w:rsid w:val="00DF10A7"/>
    <w:rsid w:val="00DF147E"/>
    <w:rsid w:val="00DF14A8"/>
    <w:rsid w:val="00DF18DE"/>
    <w:rsid w:val="00DF1AA8"/>
    <w:rsid w:val="00DF1CD3"/>
    <w:rsid w:val="00DF20CC"/>
    <w:rsid w:val="00DF2165"/>
    <w:rsid w:val="00DF2629"/>
    <w:rsid w:val="00DF2954"/>
    <w:rsid w:val="00DF2CF7"/>
    <w:rsid w:val="00DF333F"/>
    <w:rsid w:val="00DF38F0"/>
    <w:rsid w:val="00DF4CB1"/>
    <w:rsid w:val="00DF53A1"/>
    <w:rsid w:val="00DF5902"/>
    <w:rsid w:val="00DF5AB3"/>
    <w:rsid w:val="00DF691F"/>
    <w:rsid w:val="00DF6AAA"/>
    <w:rsid w:val="00DF6F37"/>
    <w:rsid w:val="00DF718D"/>
    <w:rsid w:val="00DF793A"/>
    <w:rsid w:val="00E00196"/>
    <w:rsid w:val="00E00E67"/>
    <w:rsid w:val="00E00EA0"/>
    <w:rsid w:val="00E011EB"/>
    <w:rsid w:val="00E01204"/>
    <w:rsid w:val="00E028DE"/>
    <w:rsid w:val="00E03706"/>
    <w:rsid w:val="00E03E48"/>
    <w:rsid w:val="00E04539"/>
    <w:rsid w:val="00E0475F"/>
    <w:rsid w:val="00E04846"/>
    <w:rsid w:val="00E052FF"/>
    <w:rsid w:val="00E057FF"/>
    <w:rsid w:val="00E05821"/>
    <w:rsid w:val="00E060EF"/>
    <w:rsid w:val="00E06995"/>
    <w:rsid w:val="00E06B2E"/>
    <w:rsid w:val="00E06D02"/>
    <w:rsid w:val="00E06F09"/>
    <w:rsid w:val="00E07C69"/>
    <w:rsid w:val="00E07DC9"/>
    <w:rsid w:val="00E07FDA"/>
    <w:rsid w:val="00E100AC"/>
    <w:rsid w:val="00E1086A"/>
    <w:rsid w:val="00E10E87"/>
    <w:rsid w:val="00E114C6"/>
    <w:rsid w:val="00E1167F"/>
    <w:rsid w:val="00E123C9"/>
    <w:rsid w:val="00E128C7"/>
    <w:rsid w:val="00E129F0"/>
    <w:rsid w:val="00E12A10"/>
    <w:rsid w:val="00E132AC"/>
    <w:rsid w:val="00E14065"/>
    <w:rsid w:val="00E1424B"/>
    <w:rsid w:val="00E14580"/>
    <w:rsid w:val="00E16658"/>
    <w:rsid w:val="00E16B45"/>
    <w:rsid w:val="00E17335"/>
    <w:rsid w:val="00E1744C"/>
    <w:rsid w:val="00E17D1C"/>
    <w:rsid w:val="00E2021A"/>
    <w:rsid w:val="00E20A89"/>
    <w:rsid w:val="00E20AA9"/>
    <w:rsid w:val="00E213E4"/>
    <w:rsid w:val="00E219E5"/>
    <w:rsid w:val="00E2275E"/>
    <w:rsid w:val="00E2310E"/>
    <w:rsid w:val="00E23485"/>
    <w:rsid w:val="00E240B9"/>
    <w:rsid w:val="00E24260"/>
    <w:rsid w:val="00E243EE"/>
    <w:rsid w:val="00E246A4"/>
    <w:rsid w:val="00E24C04"/>
    <w:rsid w:val="00E24DE1"/>
    <w:rsid w:val="00E24E13"/>
    <w:rsid w:val="00E24EC3"/>
    <w:rsid w:val="00E25044"/>
    <w:rsid w:val="00E250EB"/>
    <w:rsid w:val="00E25302"/>
    <w:rsid w:val="00E25308"/>
    <w:rsid w:val="00E258DB"/>
    <w:rsid w:val="00E25E76"/>
    <w:rsid w:val="00E260AF"/>
    <w:rsid w:val="00E261CA"/>
    <w:rsid w:val="00E2664A"/>
    <w:rsid w:val="00E266C9"/>
    <w:rsid w:val="00E26FBD"/>
    <w:rsid w:val="00E27231"/>
    <w:rsid w:val="00E2756F"/>
    <w:rsid w:val="00E27952"/>
    <w:rsid w:val="00E27989"/>
    <w:rsid w:val="00E27C14"/>
    <w:rsid w:val="00E304DC"/>
    <w:rsid w:val="00E30C3A"/>
    <w:rsid w:val="00E30C6A"/>
    <w:rsid w:val="00E30E5C"/>
    <w:rsid w:val="00E3110A"/>
    <w:rsid w:val="00E318BC"/>
    <w:rsid w:val="00E323D3"/>
    <w:rsid w:val="00E325BF"/>
    <w:rsid w:val="00E3277B"/>
    <w:rsid w:val="00E327FC"/>
    <w:rsid w:val="00E32EEC"/>
    <w:rsid w:val="00E3344E"/>
    <w:rsid w:val="00E334AD"/>
    <w:rsid w:val="00E33C7E"/>
    <w:rsid w:val="00E33F36"/>
    <w:rsid w:val="00E3413F"/>
    <w:rsid w:val="00E3423D"/>
    <w:rsid w:val="00E344E7"/>
    <w:rsid w:val="00E345C3"/>
    <w:rsid w:val="00E346C3"/>
    <w:rsid w:val="00E34E0B"/>
    <w:rsid w:val="00E34E31"/>
    <w:rsid w:val="00E35745"/>
    <w:rsid w:val="00E36106"/>
    <w:rsid w:val="00E363A9"/>
    <w:rsid w:val="00E3641E"/>
    <w:rsid w:val="00E367D3"/>
    <w:rsid w:val="00E36F99"/>
    <w:rsid w:val="00E3719A"/>
    <w:rsid w:val="00E37406"/>
    <w:rsid w:val="00E374C4"/>
    <w:rsid w:val="00E37709"/>
    <w:rsid w:val="00E379AC"/>
    <w:rsid w:val="00E379D1"/>
    <w:rsid w:val="00E37F7A"/>
    <w:rsid w:val="00E409F1"/>
    <w:rsid w:val="00E40B8F"/>
    <w:rsid w:val="00E40E0A"/>
    <w:rsid w:val="00E415B7"/>
    <w:rsid w:val="00E41978"/>
    <w:rsid w:val="00E42B8D"/>
    <w:rsid w:val="00E4311C"/>
    <w:rsid w:val="00E4396A"/>
    <w:rsid w:val="00E43A23"/>
    <w:rsid w:val="00E43EB2"/>
    <w:rsid w:val="00E4414A"/>
    <w:rsid w:val="00E447F9"/>
    <w:rsid w:val="00E4506F"/>
    <w:rsid w:val="00E45A0A"/>
    <w:rsid w:val="00E467AE"/>
    <w:rsid w:val="00E47720"/>
    <w:rsid w:val="00E47BC8"/>
    <w:rsid w:val="00E50042"/>
    <w:rsid w:val="00E502AF"/>
    <w:rsid w:val="00E51076"/>
    <w:rsid w:val="00E512B5"/>
    <w:rsid w:val="00E5150D"/>
    <w:rsid w:val="00E5196E"/>
    <w:rsid w:val="00E53209"/>
    <w:rsid w:val="00E5372F"/>
    <w:rsid w:val="00E53C21"/>
    <w:rsid w:val="00E54272"/>
    <w:rsid w:val="00E54D7F"/>
    <w:rsid w:val="00E54DD5"/>
    <w:rsid w:val="00E54DFC"/>
    <w:rsid w:val="00E5564E"/>
    <w:rsid w:val="00E55D27"/>
    <w:rsid w:val="00E561F4"/>
    <w:rsid w:val="00E5664A"/>
    <w:rsid w:val="00E5687E"/>
    <w:rsid w:val="00E56D2F"/>
    <w:rsid w:val="00E56D96"/>
    <w:rsid w:val="00E56E73"/>
    <w:rsid w:val="00E570D8"/>
    <w:rsid w:val="00E571A0"/>
    <w:rsid w:val="00E578C4"/>
    <w:rsid w:val="00E6012D"/>
    <w:rsid w:val="00E60B8B"/>
    <w:rsid w:val="00E60C3A"/>
    <w:rsid w:val="00E60EB0"/>
    <w:rsid w:val="00E6205D"/>
    <w:rsid w:val="00E623A5"/>
    <w:rsid w:val="00E62D16"/>
    <w:rsid w:val="00E632CC"/>
    <w:rsid w:val="00E6333D"/>
    <w:rsid w:val="00E63528"/>
    <w:rsid w:val="00E63A8E"/>
    <w:rsid w:val="00E6404D"/>
    <w:rsid w:val="00E64422"/>
    <w:rsid w:val="00E650CB"/>
    <w:rsid w:val="00E65AC2"/>
    <w:rsid w:val="00E65BD3"/>
    <w:rsid w:val="00E65C6F"/>
    <w:rsid w:val="00E65D9B"/>
    <w:rsid w:val="00E6647C"/>
    <w:rsid w:val="00E6666A"/>
    <w:rsid w:val="00E6687E"/>
    <w:rsid w:val="00E67750"/>
    <w:rsid w:val="00E67E08"/>
    <w:rsid w:val="00E67F55"/>
    <w:rsid w:val="00E70862"/>
    <w:rsid w:val="00E70F02"/>
    <w:rsid w:val="00E71417"/>
    <w:rsid w:val="00E7142C"/>
    <w:rsid w:val="00E71500"/>
    <w:rsid w:val="00E71628"/>
    <w:rsid w:val="00E71B23"/>
    <w:rsid w:val="00E72259"/>
    <w:rsid w:val="00E7263F"/>
    <w:rsid w:val="00E72834"/>
    <w:rsid w:val="00E72966"/>
    <w:rsid w:val="00E729B3"/>
    <w:rsid w:val="00E72DA3"/>
    <w:rsid w:val="00E732CC"/>
    <w:rsid w:val="00E734E0"/>
    <w:rsid w:val="00E73E14"/>
    <w:rsid w:val="00E73F3D"/>
    <w:rsid w:val="00E73FC6"/>
    <w:rsid w:val="00E747E1"/>
    <w:rsid w:val="00E7495A"/>
    <w:rsid w:val="00E74E77"/>
    <w:rsid w:val="00E75309"/>
    <w:rsid w:val="00E76AF5"/>
    <w:rsid w:val="00E775F3"/>
    <w:rsid w:val="00E77B7E"/>
    <w:rsid w:val="00E80110"/>
    <w:rsid w:val="00E801AC"/>
    <w:rsid w:val="00E805E4"/>
    <w:rsid w:val="00E80905"/>
    <w:rsid w:val="00E80EB5"/>
    <w:rsid w:val="00E81311"/>
    <w:rsid w:val="00E8142D"/>
    <w:rsid w:val="00E81791"/>
    <w:rsid w:val="00E821A1"/>
    <w:rsid w:val="00E8247C"/>
    <w:rsid w:val="00E82CD4"/>
    <w:rsid w:val="00E82E4C"/>
    <w:rsid w:val="00E83374"/>
    <w:rsid w:val="00E83E22"/>
    <w:rsid w:val="00E8446E"/>
    <w:rsid w:val="00E851B4"/>
    <w:rsid w:val="00E85A56"/>
    <w:rsid w:val="00E86565"/>
    <w:rsid w:val="00E86ACB"/>
    <w:rsid w:val="00E871CE"/>
    <w:rsid w:val="00E87AD2"/>
    <w:rsid w:val="00E9012F"/>
    <w:rsid w:val="00E90A8A"/>
    <w:rsid w:val="00E90E3E"/>
    <w:rsid w:val="00E9152B"/>
    <w:rsid w:val="00E915ED"/>
    <w:rsid w:val="00E91DAD"/>
    <w:rsid w:val="00E91F47"/>
    <w:rsid w:val="00E92275"/>
    <w:rsid w:val="00E93130"/>
    <w:rsid w:val="00E93837"/>
    <w:rsid w:val="00E94E83"/>
    <w:rsid w:val="00E94F50"/>
    <w:rsid w:val="00E95864"/>
    <w:rsid w:val="00E9748C"/>
    <w:rsid w:val="00E97B54"/>
    <w:rsid w:val="00E97D7B"/>
    <w:rsid w:val="00E97E9B"/>
    <w:rsid w:val="00EA0100"/>
    <w:rsid w:val="00EA05DE"/>
    <w:rsid w:val="00EA0691"/>
    <w:rsid w:val="00EA0B6F"/>
    <w:rsid w:val="00EA0B98"/>
    <w:rsid w:val="00EA0D17"/>
    <w:rsid w:val="00EA127D"/>
    <w:rsid w:val="00EA1859"/>
    <w:rsid w:val="00EA1C59"/>
    <w:rsid w:val="00EA1D2E"/>
    <w:rsid w:val="00EA1F03"/>
    <w:rsid w:val="00EA274C"/>
    <w:rsid w:val="00EA28D4"/>
    <w:rsid w:val="00EA2B6B"/>
    <w:rsid w:val="00EA2E34"/>
    <w:rsid w:val="00EA2FCE"/>
    <w:rsid w:val="00EA34A9"/>
    <w:rsid w:val="00EA3C44"/>
    <w:rsid w:val="00EA47D7"/>
    <w:rsid w:val="00EA485B"/>
    <w:rsid w:val="00EA4E48"/>
    <w:rsid w:val="00EA4E8B"/>
    <w:rsid w:val="00EA5315"/>
    <w:rsid w:val="00EA55DA"/>
    <w:rsid w:val="00EA5C06"/>
    <w:rsid w:val="00EA5E92"/>
    <w:rsid w:val="00EA639E"/>
    <w:rsid w:val="00EA70C7"/>
    <w:rsid w:val="00EA73A3"/>
    <w:rsid w:val="00EA75CB"/>
    <w:rsid w:val="00EB00B8"/>
    <w:rsid w:val="00EB03FD"/>
    <w:rsid w:val="00EB0402"/>
    <w:rsid w:val="00EB0ADE"/>
    <w:rsid w:val="00EB0C3A"/>
    <w:rsid w:val="00EB0C7D"/>
    <w:rsid w:val="00EB10DE"/>
    <w:rsid w:val="00EB1266"/>
    <w:rsid w:val="00EB1687"/>
    <w:rsid w:val="00EB1AAA"/>
    <w:rsid w:val="00EB20DC"/>
    <w:rsid w:val="00EB221E"/>
    <w:rsid w:val="00EB25F6"/>
    <w:rsid w:val="00EB280B"/>
    <w:rsid w:val="00EB2971"/>
    <w:rsid w:val="00EB34F1"/>
    <w:rsid w:val="00EB4C02"/>
    <w:rsid w:val="00EB4FB7"/>
    <w:rsid w:val="00EB5081"/>
    <w:rsid w:val="00EB5D89"/>
    <w:rsid w:val="00EB5E0E"/>
    <w:rsid w:val="00EB63F3"/>
    <w:rsid w:val="00EB6AEA"/>
    <w:rsid w:val="00EB7086"/>
    <w:rsid w:val="00EB715F"/>
    <w:rsid w:val="00EB73F6"/>
    <w:rsid w:val="00EB7400"/>
    <w:rsid w:val="00EB76AF"/>
    <w:rsid w:val="00EB77DD"/>
    <w:rsid w:val="00EB79F0"/>
    <w:rsid w:val="00EB7D0F"/>
    <w:rsid w:val="00EC0413"/>
    <w:rsid w:val="00EC0450"/>
    <w:rsid w:val="00EC08D7"/>
    <w:rsid w:val="00EC1306"/>
    <w:rsid w:val="00EC14E3"/>
    <w:rsid w:val="00EC14F6"/>
    <w:rsid w:val="00EC19E0"/>
    <w:rsid w:val="00EC1C47"/>
    <w:rsid w:val="00EC249B"/>
    <w:rsid w:val="00EC2AAC"/>
    <w:rsid w:val="00EC2BD6"/>
    <w:rsid w:val="00EC2CE0"/>
    <w:rsid w:val="00EC3202"/>
    <w:rsid w:val="00EC3402"/>
    <w:rsid w:val="00EC3810"/>
    <w:rsid w:val="00EC3A7D"/>
    <w:rsid w:val="00EC3C1B"/>
    <w:rsid w:val="00EC3E77"/>
    <w:rsid w:val="00EC540F"/>
    <w:rsid w:val="00EC56FC"/>
    <w:rsid w:val="00EC5A2A"/>
    <w:rsid w:val="00EC5A84"/>
    <w:rsid w:val="00EC628B"/>
    <w:rsid w:val="00EC63A0"/>
    <w:rsid w:val="00EC6E33"/>
    <w:rsid w:val="00EC6FDA"/>
    <w:rsid w:val="00EC7102"/>
    <w:rsid w:val="00EC72D3"/>
    <w:rsid w:val="00EC7F5B"/>
    <w:rsid w:val="00ED0013"/>
    <w:rsid w:val="00ED0696"/>
    <w:rsid w:val="00ED0CFA"/>
    <w:rsid w:val="00ED0FA7"/>
    <w:rsid w:val="00ED1286"/>
    <w:rsid w:val="00ED188E"/>
    <w:rsid w:val="00ED2180"/>
    <w:rsid w:val="00ED2776"/>
    <w:rsid w:val="00ED28DE"/>
    <w:rsid w:val="00ED28FB"/>
    <w:rsid w:val="00ED2CA5"/>
    <w:rsid w:val="00ED31CF"/>
    <w:rsid w:val="00ED3D60"/>
    <w:rsid w:val="00ED41A5"/>
    <w:rsid w:val="00ED4244"/>
    <w:rsid w:val="00ED4A83"/>
    <w:rsid w:val="00ED4D97"/>
    <w:rsid w:val="00ED4F5F"/>
    <w:rsid w:val="00ED5BDD"/>
    <w:rsid w:val="00ED5C14"/>
    <w:rsid w:val="00ED695A"/>
    <w:rsid w:val="00ED6A6C"/>
    <w:rsid w:val="00ED6B76"/>
    <w:rsid w:val="00ED6E08"/>
    <w:rsid w:val="00ED6E4C"/>
    <w:rsid w:val="00ED7103"/>
    <w:rsid w:val="00ED71F4"/>
    <w:rsid w:val="00ED72F0"/>
    <w:rsid w:val="00ED784C"/>
    <w:rsid w:val="00EE0066"/>
    <w:rsid w:val="00EE023D"/>
    <w:rsid w:val="00EE041A"/>
    <w:rsid w:val="00EE09B3"/>
    <w:rsid w:val="00EE0BDB"/>
    <w:rsid w:val="00EE1354"/>
    <w:rsid w:val="00EE1AC6"/>
    <w:rsid w:val="00EE1DCF"/>
    <w:rsid w:val="00EE2A28"/>
    <w:rsid w:val="00EE2B9F"/>
    <w:rsid w:val="00EE2D14"/>
    <w:rsid w:val="00EE2D44"/>
    <w:rsid w:val="00EE3005"/>
    <w:rsid w:val="00EE344A"/>
    <w:rsid w:val="00EE3B34"/>
    <w:rsid w:val="00EE4713"/>
    <w:rsid w:val="00EE4A17"/>
    <w:rsid w:val="00EE54B9"/>
    <w:rsid w:val="00EE599C"/>
    <w:rsid w:val="00EE5A08"/>
    <w:rsid w:val="00EE5DFA"/>
    <w:rsid w:val="00EE6719"/>
    <w:rsid w:val="00EE7D01"/>
    <w:rsid w:val="00EF0353"/>
    <w:rsid w:val="00EF0BA9"/>
    <w:rsid w:val="00EF0D65"/>
    <w:rsid w:val="00EF120F"/>
    <w:rsid w:val="00EF138B"/>
    <w:rsid w:val="00EF1A74"/>
    <w:rsid w:val="00EF1D93"/>
    <w:rsid w:val="00EF3244"/>
    <w:rsid w:val="00EF327D"/>
    <w:rsid w:val="00EF328E"/>
    <w:rsid w:val="00EF32EA"/>
    <w:rsid w:val="00EF3A5D"/>
    <w:rsid w:val="00EF3C37"/>
    <w:rsid w:val="00EF4860"/>
    <w:rsid w:val="00EF4A17"/>
    <w:rsid w:val="00EF4BE2"/>
    <w:rsid w:val="00EF4F0C"/>
    <w:rsid w:val="00EF4FA9"/>
    <w:rsid w:val="00EF5486"/>
    <w:rsid w:val="00EF5EBF"/>
    <w:rsid w:val="00EF655A"/>
    <w:rsid w:val="00EF6CD8"/>
    <w:rsid w:val="00EF7632"/>
    <w:rsid w:val="00EF7671"/>
    <w:rsid w:val="00EF7B34"/>
    <w:rsid w:val="00F0025F"/>
    <w:rsid w:val="00F00579"/>
    <w:rsid w:val="00F00A55"/>
    <w:rsid w:val="00F00A82"/>
    <w:rsid w:val="00F00D78"/>
    <w:rsid w:val="00F00DCF"/>
    <w:rsid w:val="00F01372"/>
    <w:rsid w:val="00F01873"/>
    <w:rsid w:val="00F01958"/>
    <w:rsid w:val="00F021A9"/>
    <w:rsid w:val="00F026C5"/>
    <w:rsid w:val="00F02731"/>
    <w:rsid w:val="00F029E5"/>
    <w:rsid w:val="00F02C8B"/>
    <w:rsid w:val="00F0369A"/>
    <w:rsid w:val="00F03E51"/>
    <w:rsid w:val="00F03EFE"/>
    <w:rsid w:val="00F04BB8"/>
    <w:rsid w:val="00F04EB1"/>
    <w:rsid w:val="00F05430"/>
    <w:rsid w:val="00F055A4"/>
    <w:rsid w:val="00F05879"/>
    <w:rsid w:val="00F066B4"/>
    <w:rsid w:val="00F06A69"/>
    <w:rsid w:val="00F06CD5"/>
    <w:rsid w:val="00F06D8F"/>
    <w:rsid w:val="00F07090"/>
    <w:rsid w:val="00F07A11"/>
    <w:rsid w:val="00F10740"/>
    <w:rsid w:val="00F109E8"/>
    <w:rsid w:val="00F10BDB"/>
    <w:rsid w:val="00F11424"/>
    <w:rsid w:val="00F114B0"/>
    <w:rsid w:val="00F11894"/>
    <w:rsid w:val="00F11BC8"/>
    <w:rsid w:val="00F11E42"/>
    <w:rsid w:val="00F12179"/>
    <w:rsid w:val="00F12542"/>
    <w:rsid w:val="00F1262F"/>
    <w:rsid w:val="00F12B16"/>
    <w:rsid w:val="00F130B2"/>
    <w:rsid w:val="00F13174"/>
    <w:rsid w:val="00F1352B"/>
    <w:rsid w:val="00F139C0"/>
    <w:rsid w:val="00F146BB"/>
    <w:rsid w:val="00F14C18"/>
    <w:rsid w:val="00F156CB"/>
    <w:rsid w:val="00F157C9"/>
    <w:rsid w:val="00F159E4"/>
    <w:rsid w:val="00F15DBD"/>
    <w:rsid w:val="00F15DC2"/>
    <w:rsid w:val="00F15E19"/>
    <w:rsid w:val="00F160CD"/>
    <w:rsid w:val="00F160CF"/>
    <w:rsid w:val="00F170F0"/>
    <w:rsid w:val="00F20319"/>
    <w:rsid w:val="00F20AA6"/>
    <w:rsid w:val="00F20C45"/>
    <w:rsid w:val="00F21065"/>
    <w:rsid w:val="00F21410"/>
    <w:rsid w:val="00F21683"/>
    <w:rsid w:val="00F21A7A"/>
    <w:rsid w:val="00F221B7"/>
    <w:rsid w:val="00F225E3"/>
    <w:rsid w:val="00F235A3"/>
    <w:rsid w:val="00F2393C"/>
    <w:rsid w:val="00F23C46"/>
    <w:rsid w:val="00F242D9"/>
    <w:rsid w:val="00F24813"/>
    <w:rsid w:val="00F24CF9"/>
    <w:rsid w:val="00F25487"/>
    <w:rsid w:val="00F25DB7"/>
    <w:rsid w:val="00F26202"/>
    <w:rsid w:val="00F263FC"/>
    <w:rsid w:val="00F26C40"/>
    <w:rsid w:val="00F272C9"/>
    <w:rsid w:val="00F27695"/>
    <w:rsid w:val="00F279CD"/>
    <w:rsid w:val="00F27D2D"/>
    <w:rsid w:val="00F3037D"/>
    <w:rsid w:val="00F314DA"/>
    <w:rsid w:val="00F31629"/>
    <w:rsid w:val="00F31650"/>
    <w:rsid w:val="00F326E9"/>
    <w:rsid w:val="00F32895"/>
    <w:rsid w:val="00F32A35"/>
    <w:rsid w:val="00F32E1D"/>
    <w:rsid w:val="00F33357"/>
    <w:rsid w:val="00F33A2F"/>
    <w:rsid w:val="00F33F40"/>
    <w:rsid w:val="00F34F00"/>
    <w:rsid w:val="00F35310"/>
    <w:rsid w:val="00F3531C"/>
    <w:rsid w:val="00F353C7"/>
    <w:rsid w:val="00F35581"/>
    <w:rsid w:val="00F35826"/>
    <w:rsid w:val="00F3586A"/>
    <w:rsid w:val="00F36132"/>
    <w:rsid w:val="00F36178"/>
    <w:rsid w:val="00F3655F"/>
    <w:rsid w:val="00F36F71"/>
    <w:rsid w:val="00F36FF0"/>
    <w:rsid w:val="00F37AEB"/>
    <w:rsid w:val="00F40105"/>
    <w:rsid w:val="00F402CC"/>
    <w:rsid w:val="00F40457"/>
    <w:rsid w:val="00F40715"/>
    <w:rsid w:val="00F414E9"/>
    <w:rsid w:val="00F41943"/>
    <w:rsid w:val="00F42BFC"/>
    <w:rsid w:val="00F43533"/>
    <w:rsid w:val="00F43AB7"/>
    <w:rsid w:val="00F43C9E"/>
    <w:rsid w:val="00F445CA"/>
    <w:rsid w:val="00F446B9"/>
    <w:rsid w:val="00F456BB"/>
    <w:rsid w:val="00F4593B"/>
    <w:rsid w:val="00F45D56"/>
    <w:rsid w:val="00F47126"/>
    <w:rsid w:val="00F475A2"/>
    <w:rsid w:val="00F475B1"/>
    <w:rsid w:val="00F47B99"/>
    <w:rsid w:val="00F50296"/>
    <w:rsid w:val="00F503D3"/>
    <w:rsid w:val="00F50A97"/>
    <w:rsid w:val="00F51534"/>
    <w:rsid w:val="00F5278E"/>
    <w:rsid w:val="00F529EA"/>
    <w:rsid w:val="00F52FD3"/>
    <w:rsid w:val="00F5353E"/>
    <w:rsid w:val="00F5396E"/>
    <w:rsid w:val="00F54D83"/>
    <w:rsid w:val="00F554BA"/>
    <w:rsid w:val="00F5583F"/>
    <w:rsid w:val="00F56C86"/>
    <w:rsid w:val="00F57734"/>
    <w:rsid w:val="00F57777"/>
    <w:rsid w:val="00F57DAB"/>
    <w:rsid w:val="00F57F4A"/>
    <w:rsid w:val="00F60252"/>
    <w:rsid w:val="00F604BA"/>
    <w:rsid w:val="00F60578"/>
    <w:rsid w:val="00F6121A"/>
    <w:rsid w:val="00F61225"/>
    <w:rsid w:val="00F618E8"/>
    <w:rsid w:val="00F61A45"/>
    <w:rsid w:val="00F62354"/>
    <w:rsid w:val="00F6317F"/>
    <w:rsid w:val="00F633FF"/>
    <w:rsid w:val="00F6390D"/>
    <w:rsid w:val="00F63AE6"/>
    <w:rsid w:val="00F63FCD"/>
    <w:rsid w:val="00F6423A"/>
    <w:rsid w:val="00F64471"/>
    <w:rsid w:val="00F647DA"/>
    <w:rsid w:val="00F6491D"/>
    <w:rsid w:val="00F65308"/>
    <w:rsid w:val="00F65A5F"/>
    <w:rsid w:val="00F65A65"/>
    <w:rsid w:val="00F66650"/>
    <w:rsid w:val="00F66B11"/>
    <w:rsid w:val="00F66E73"/>
    <w:rsid w:val="00F671E3"/>
    <w:rsid w:val="00F67ABC"/>
    <w:rsid w:val="00F7107C"/>
    <w:rsid w:val="00F710AC"/>
    <w:rsid w:val="00F714F9"/>
    <w:rsid w:val="00F71599"/>
    <w:rsid w:val="00F724DD"/>
    <w:rsid w:val="00F72EC4"/>
    <w:rsid w:val="00F73276"/>
    <w:rsid w:val="00F73518"/>
    <w:rsid w:val="00F73B48"/>
    <w:rsid w:val="00F73E02"/>
    <w:rsid w:val="00F742F2"/>
    <w:rsid w:val="00F745E7"/>
    <w:rsid w:val="00F74B1D"/>
    <w:rsid w:val="00F767BB"/>
    <w:rsid w:val="00F768C9"/>
    <w:rsid w:val="00F77D91"/>
    <w:rsid w:val="00F80A2D"/>
    <w:rsid w:val="00F82515"/>
    <w:rsid w:val="00F82C0F"/>
    <w:rsid w:val="00F8304F"/>
    <w:rsid w:val="00F834D4"/>
    <w:rsid w:val="00F83B5C"/>
    <w:rsid w:val="00F83C05"/>
    <w:rsid w:val="00F83C95"/>
    <w:rsid w:val="00F83EF5"/>
    <w:rsid w:val="00F83F13"/>
    <w:rsid w:val="00F84110"/>
    <w:rsid w:val="00F84714"/>
    <w:rsid w:val="00F847AF"/>
    <w:rsid w:val="00F8506C"/>
    <w:rsid w:val="00F862F3"/>
    <w:rsid w:val="00F86343"/>
    <w:rsid w:val="00F86BB9"/>
    <w:rsid w:val="00F86E20"/>
    <w:rsid w:val="00F86EBF"/>
    <w:rsid w:val="00F8747B"/>
    <w:rsid w:val="00F874CC"/>
    <w:rsid w:val="00F87DDE"/>
    <w:rsid w:val="00F87EB2"/>
    <w:rsid w:val="00F9058B"/>
    <w:rsid w:val="00F90B71"/>
    <w:rsid w:val="00F90DC5"/>
    <w:rsid w:val="00F910E9"/>
    <w:rsid w:val="00F91143"/>
    <w:rsid w:val="00F91183"/>
    <w:rsid w:val="00F91491"/>
    <w:rsid w:val="00F91634"/>
    <w:rsid w:val="00F920AC"/>
    <w:rsid w:val="00F9277D"/>
    <w:rsid w:val="00F92D9E"/>
    <w:rsid w:val="00F934B8"/>
    <w:rsid w:val="00F93751"/>
    <w:rsid w:val="00F93993"/>
    <w:rsid w:val="00F93F98"/>
    <w:rsid w:val="00F94152"/>
    <w:rsid w:val="00F94429"/>
    <w:rsid w:val="00F949EB"/>
    <w:rsid w:val="00F94ADF"/>
    <w:rsid w:val="00F94C62"/>
    <w:rsid w:val="00F94D52"/>
    <w:rsid w:val="00F95385"/>
    <w:rsid w:val="00F95512"/>
    <w:rsid w:val="00F95B2A"/>
    <w:rsid w:val="00F95CC1"/>
    <w:rsid w:val="00F9640E"/>
    <w:rsid w:val="00F9666A"/>
    <w:rsid w:val="00F96BDB"/>
    <w:rsid w:val="00F96CAC"/>
    <w:rsid w:val="00F96E4E"/>
    <w:rsid w:val="00F975C3"/>
    <w:rsid w:val="00F975F8"/>
    <w:rsid w:val="00F978E6"/>
    <w:rsid w:val="00F97B99"/>
    <w:rsid w:val="00FA0443"/>
    <w:rsid w:val="00FA0CAF"/>
    <w:rsid w:val="00FA14FB"/>
    <w:rsid w:val="00FA1841"/>
    <w:rsid w:val="00FA1BFD"/>
    <w:rsid w:val="00FA22B9"/>
    <w:rsid w:val="00FA24ED"/>
    <w:rsid w:val="00FA2530"/>
    <w:rsid w:val="00FA2585"/>
    <w:rsid w:val="00FA292A"/>
    <w:rsid w:val="00FA2985"/>
    <w:rsid w:val="00FA2CA7"/>
    <w:rsid w:val="00FA3718"/>
    <w:rsid w:val="00FA3AD9"/>
    <w:rsid w:val="00FA3C51"/>
    <w:rsid w:val="00FA3FA2"/>
    <w:rsid w:val="00FA4095"/>
    <w:rsid w:val="00FA427A"/>
    <w:rsid w:val="00FA441E"/>
    <w:rsid w:val="00FA454F"/>
    <w:rsid w:val="00FA4CA6"/>
    <w:rsid w:val="00FA50F1"/>
    <w:rsid w:val="00FA526F"/>
    <w:rsid w:val="00FA5EFF"/>
    <w:rsid w:val="00FA63CD"/>
    <w:rsid w:val="00FA66AA"/>
    <w:rsid w:val="00FA679E"/>
    <w:rsid w:val="00FA68F5"/>
    <w:rsid w:val="00FA6A4A"/>
    <w:rsid w:val="00FA711D"/>
    <w:rsid w:val="00FA780E"/>
    <w:rsid w:val="00FB0262"/>
    <w:rsid w:val="00FB0A97"/>
    <w:rsid w:val="00FB0D91"/>
    <w:rsid w:val="00FB0E60"/>
    <w:rsid w:val="00FB1787"/>
    <w:rsid w:val="00FB1AD9"/>
    <w:rsid w:val="00FB1F7B"/>
    <w:rsid w:val="00FB23FF"/>
    <w:rsid w:val="00FB26DF"/>
    <w:rsid w:val="00FB27D7"/>
    <w:rsid w:val="00FB2C8F"/>
    <w:rsid w:val="00FB2DB9"/>
    <w:rsid w:val="00FB3650"/>
    <w:rsid w:val="00FB39E1"/>
    <w:rsid w:val="00FB411C"/>
    <w:rsid w:val="00FB43AC"/>
    <w:rsid w:val="00FB43B5"/>
    <w:rsid w:val="00FB4EED"/>
    <w:rsid w:val="00FB54A0"/>
    <w:rsid w:val="00FB5554"/>
    <w:rsid w:val="00FB5AA9"/>
    <w:rsid w:val="00FB5E52"/>
    <w:rsid w:val="00FB61B1"/>
    <w:rsid w:val="00FB64EB"/>
    <w:rsid w:val="00FB75E4"/>
    <w:rsid w:val="00FC0272"/>
    <w:rsid w:val="00FC081B"/>
    <w:rsid w:val="00FC0B81"/>
    <w:rsid w:val="00FC18E6"/>
    <w:rsid w:val="00FC21A9"/>
    <w:rsid w:val="00FC241E"/>
    <w:rsid w:val="00FC2A9F"/>
    <w:rsid w:val="00FC3160"/>
    <w:rsid w:val="00FC352C"/>
    <w:rsid w:val="00FC36F2"/>
    <w:rsid w:val="00FC39AF"/>
    <w:rsid w:val="00FC4757"/>
    <w:rsid w:val="00FC4BAD"/>
    <w:rsid w:val="00FC53BA"/>
    <w:rsid w:val="00FC554A"/>
    <w:rsid w:val="00FC5590"/>
    <w:rsid w:val="00FC6672"/>
    <w:rsid w:val="00FC6772"/>
    <w:rsid w:val="00FC69C5"/>
    <w:rsid w:val="00FC69D4"/>
    <w:rsid w:val="00FC6A65"/>
    <w:rsid w:val="00FC6C0C"/>
    <w:rsid w:val="00FD028C"/>
    <w:rsid w:val="00FD04E8"/>
    <w:rsid w:val="00FD07A0"/>
    <w:rsid w:val="00FD09A4"/>
    <w:rsid w:val="00FD12FC"/>
    <w:rsid w:val="00FD176A"/>
    <w:rsid w:val="00FD1DFC"/>
    <w:rsid w:val="00FD25AB"/>
    <w:rsid w:val="00FD2E50"/>
    <w:rsid w:val="00FD325A"/>
    <w:rsid w:val="00FD3B9B"/>
    <w:rsid w:val="00FD43A0"/>
    <w:rsid w:val="00FD46D5"/>
    <w:rsid w:val="00FD5585"/>
    <w:rsid w:val="00FD58CD"/>
    <w:rsid w:val="00FD58D4"/>
    <w:rsid w:val="00FD5952"/>
    <w:rsid w:val="00FD5B58"/>
    <w:rsid w:val="00FD5F1E"/>
    <w:rsid w:val="00FD601B"/>
    <w:rsid w:val="00FD605E"/>
    <w:rsid w:val="00FD6834"/>
    <w:rsid w:val="00FD6AF8"/>
    <w:rsid w:val="00FD70A3"/>
    <w:rsid w:val="00FD7312"/>
    <w:rsid w:val="00FD768E"/>
    <w:rsid w:val="00FE013A"/>
    <w:rsid w:val="00FE0A66"/>
    <w:rsid w:val="00FE0BAC"/>
    <w:rsid w:val="00FE0EC9"/>
    <w:rsid w:val="00FE1195"/>
    <w:rsid w:val="00FE121F"/>
    <w:rsid w:val="00FE1EE2"/>
    <w:rsid w:val="00FE27B1"/>
    <w:rsid w:val="00FE3021"/>
    <w:rsid w:val="00FE3549"/>
    <w:rsid w:val="00FE4353"/>
    <w:rsid w:val="00FE47D3"/>
    <w:rsid w:val="00FE4940"/>
    <w:rsid w:val="00FE51E9"/>
    <w:rsid w:val="00FE5555"/>
    <w:rsid w:val="00FE5F7D"/>
    <w:rsid w:val="00FE6196"/>
    <w:rsid w:val="00FE6741"/>
    <w:rsid w:val="00FE67C0"/>
    <w:rsid w:val="00FE7592"/>
    <w:rsid w:val="00FE760F"/>
    <w:rsid w:val="00FF03BE"/>
    <w:rsid w:val="00FF0A31"/>
    <w:rsid w:val="00FF0B3D"/>
    <w:rsid w:val="00FF0C81"/>
    <w:rsid w:val="00FF18B9"/>
    <w:rsid w:val="00FF1BED"/>
    <w:rsid w:val="00FF1CCA"/>
    <w:rsid w:val="00FF2033"/>
    <w:rsid w:val="00FF2147"/>
    <w:rsid w:val="00FF38D5"/>
    <w:rsid w:val="00FF3FBD"/>
    <w:rsid w:val="00FF4FB9"/>
    <w:rsid w:val="00FF570F"/>
    <w:rsid w:val="00FF57CA"/>
    <w:rsid w:val="00FF585A"/>
    <w:rsid w:val="00FF5B37"/>
    <w:rsid w:val="00FF6270"/>
    <w:rsid w:val="00FF63F8"/>
    <w:rsid w:val="00FF652F"/>
    <w:rsid w:val="00FF6902"/>
    <w:rsid w:val="00FF7781"/>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439E3"/>
    <w:rPr>
      <w:color w:val="0000FF"/>
      <w:u w:val="single"/>
    </w:rPr>
  </w:style>
  <w:style w:type="paragraph" w:styleId="Footer">
    <w:name w:val="footer"/>
    <w:basedOn w:val="Normal"/>
    <w:rsid w:val="006439E3"/>
    <w:pPr>
      <w:tabs>
        <w:tab w:val="center" w:pos="4320"/>
        <w:tab w:val="right" w:pos="8640"/>
      </w:tabs>
    </w:pPr>
  </w:style>
  <w:style w:type="character" w:styleId="PageNumber">
    <w:name w:val="page number"/>
    <w:basedOn w:val="DefaultParagraphFont"/>
    <w:rsid w:val="006439E3"/>
  </w:style>
  <w:style w:type="paragraph" w:styleId="Header">
    <w:name w:val="header"/>
    <w:basedOn w:val="Normal"/>
    <w:rsid w:val="00CB7BBF"/>
    <w:pPr>
      <w:tabs>
        <w:tab w:val="center" w:pos="4320"/>
        <w:tab w:val="right" w:pos="8640"/>
      </w:tabs>
    </w:pPr>
  </w:style>
  <w:style w:type="paragraph" w:styleId="BodyText">
    <w:name w:val="Body Text"/>
    <w:basedOn w:val="Normal"/>
    <w:rsid w:val="00005CB2"/>
    <w:pPr>
      <w:autoSpaceDE w:val="0"/>
      <w:autoSpaceDN w:val="0"/>
      <w:adjustRightInd w:val="0"/>
    </w:pPr>
    <w:rPr>
      <w:rFonts w:ascii="Tahoma" w:hAnsi="Tahoma" w:cs="Tahoma"/>
      <w:color w:val="000000"/>
    </w:rPr>
  </w:style>
  <w:style w:type="table" w:styleId="TableGrid">
    <w:name w:val="Table Grid"/>
    <w:basedOn w:val="TableNormal"/>
    <w:rsid w:val="0081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8124B"/>
    <w:rPr>
      <w:rFonts w:ascii="Tahoma" w:hAnsi="Tahoma" w:cs="Tahoma"/>
      <w:sz w:val="16"/>
      <w:szCs w:val="16"/>
    </w:rPr>
  </w:style>
  <w:style w:type="character" w:styleId="FollowedHyperlink">
    <w:name w:val="FollowedHyperlink"/>
    <w:rsid w:val="003644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635785">
      <w:bodyDiv w:val="1"/>
      <w:marLeft w:val="0"/>
      <w:marRight w:val="0"/>
      <w:marTop w:val="0"/>
      <w:marBottom w:val="0"/>
      <w:divBdr>
        <w:top w:val="none" w:sz="0" w:space="0" w:color="auto"/>
        <w:left w:val="none" w:sz="0" w:space="0" w:color="auto"/>
        <w:bottom w:val="none" w:sz="0" w:space="0" w:color="auto"/>
        <w:right w:val="none" w:sz="0" w:space="0" w:color="auto"/>
      </w:divBdr>
    </w:div>
    <w:div w:id="15934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ocialaw.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ethic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1F2D-00E0-4AE1-8643-CF0A61B6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4631</Words>
  <Characters>26398</Characters>
  <Application>Microsoft Office Word</Application>
  <DocSecurity>2</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30968</CharactersWithSpaces>
  <SharedDoc>false</SharedDoc>
  <HLinks>
    <vt:vector size="12" baseType="variant">
      <vt:variant>
        <vt:i4>3473469</vt:i4>
      </vt:variant>
      <vt:variant>
        <vt:i4>3</vt:i4>
      </vt:variant>
      <vt:variant>
        <vt:i4>0</vt:i4>
      </vt:variant>
      <vt:variant>
        <vt:i4>5</vt:i4>
      </vt:variant>
      <vt:variant>
        <vt:lpwstr>http://www.mass.gov/ethics</vt:lpwstr>
      </vt:variant>
      <vt:variant>
        <vt:lpwstr/>
      </vt:variant>
      <vt:variant>
        <vt:i4>5570627</vt:i4>
      </vt:variant>
      <vt:variant>
        <vt:i4>0</vt:i4>
      </vt:variant>
      <vt:variant>
        <vt:i4>0</vt:i4>
      </vt:variant>
      <vt:variant>
        <vt:i4>5</vt:i4>
      </vt:variant>
      <vt:variant>
        <vt:lpwstr>http://www.socialaw.com/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2011-11-10T19:02:00Z</cp:lastPrinted>
  <dcterms:created xsi:type="dcterms:W3CDTF">2013-03-14T13:16:00Z</dcterms:created>
  <dcterms:modified xsi:type="dcterms:W3CDTF">2013-03-14T14:57:00Z</dcterms:modified>
</cp:coreProperties>
</file>