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514E" w:rsidRDefault="008B514E">
      <w:r>
        <w:rPr>
          <w:noProof/>
        </w:rPr>
        <mc:AlternateContent>
          <mc:Choice Requires="wps">
            <w:drawing>
              <wp:anchor distT="0" distB="0" distL="114300" distR="114300" simplePos="0" relativeHeight="251659264" behindDoc="0" locked="0" layoutInCell="1" allowOverlap="1" wp14:anchorId="0EAA4D15" wp14:editId="365BC61E">
                <wp:simplePos x="0" y="0"/>
                <wp:positionH relativeFrom="column">
                  <wp:posOffset>-923925</wp:posOffset>
                </wp:positionH>
                <wp:positionV relativeFrom="paragraph">
                  <wp:posOffset>1771650</wp:posOffset>
                </wp:positionV>
                <wp:extent cx="7038975" cy="1428750"/>
                <wp:effectExtent l="19050" t="57150" r="123825" b="762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chemeClr val="accent3">
                            <a:lumMod val="50000"/>
                          </a:schemeClr>
                        </a:solidFill>
                        <a:ln w="9525">
                          <a:solidFill>
                            <a:srgbClr val="000000"/>
                          </a:solidFill>
                          <a:miter lim="800000"/>
                          <a:headEnd/>
                          <a:tailEnd/>
                        </a:ln>
                        <a:effectLst>
                          <a:outerShdw blurRad="50800" dist="38100" algn="l" rotWithShape="0">
                            <a:prstClr val="black">
                              <a:alpha val="40000"/>
                            </a:prstClr>
                          </a:outerShdw>
                        </a:effectLst>
                      </wps:spPr>
                      <wps:txb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706B3C">
                              <w:rPr>
                                <w:color w:val="FFFFFF" w:themeColor="background1"/>
                                <w:sz w:val="52"/>
                                <w:szCs w:val="52"/>
                              </w:rPr>
                              <w:t>6</w:t>
                            </w:r>
                            <w:r w:rsidRPr="008B514E">
                              <w:rPr>
                                <w:color w:val="FFFFFF" w:themeColor="background1"/>
                                <w:sz w:val="52"/>
                                <w:szCs w:val="52"/>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75pt;margin-top:139.5pt;width:55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" fillcolor="#4e6128 [1606]">
                <v:shadow on="t" color="black" opacity="26214f" origin="-.5" offset="3pt,0"/>
                <v:textbo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706B3C">
                        <w:rPr>
                          <w:color w:val="FFFFFF" w:themeColor="background1"/>
                          <w:sz w:val="52"/>
                          <w:szCs w:val="52"/>
                        </w:rPr>
                        <w:t>6</w:t>
                      </w:r>
                      <w:r w:rsidRPr="008B514E">
                        <w:rPr>
                          <w:color w:val="FFFFFF" w:themeColor="background1"/>
                          <w:sz w:val="52"/>
                          <w:szCs w:val="52"/>
                        </w:rPr>
                        <w:t xml:space="preserve"> Annual Report</w:t>
                      </w:r>
                    </w:p>
                  </w:txbxContent>
                </v:textbox>
              </v:shape>
            </w:pict>
          </mc:Fallback>
        </mc:AlternateContent>
      </w:r>
    </w:p>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Pr="008B514E" w:rsidRDefault="008B514E" w:rsidP="008B514E"/>
    <w:p w:rsidR="008B514E" w:rsidRDefault="008B514E" w:rsidP="008B514E"/>
    <w:p w:rsidR="008B514E" w:rsidRPr="008B514E" w:rsidRDefault="008B514E" w:rsidP="008B514E">
      <w:pPr>
        <w:jc w:val="center"/>
      </w:pPr>
    </w:p>
    <w:p w:rsidR="008B514E" w:rsidRPr="008B514E" w:rsidRDefault="008B514E" w:rsidP="008B514E">
      <w:pPr>
        <w:jc w:val="right"/>
      </w:pPr>
    </w:p>
    <w:p w:rsidR="008B514E" w:rsidRPr="008B514E" w:rsidRDefault="008B514E" w:rsidP="008B514E">
      <w:pPr>
        <w:jc w:val="center"/>
      </w:pPr>
      <w:r>
        <w:rPr>
          <w:noProof/>
        </w:rPr>
        <mc:AlternateContent>
          <mc:Choice Requires="wps">
            <w:drawing>
              <wp:anchor distT="0" distB="0" distL="114300" distR="114300" simplePos="0" relativeHeight="251661312" behindDoc="0" locked="0" layoutInCell="1" allowOverlap="1" wp14:anchorId="79CC3C2B" wp14:editId="2B2D4492">
                <wp:simplePos x="0" y="0"/>
                <wp:positionH relativeFrom="column">
                  <wp:posOffset>1774825</wp:posOffset>
                </wp:positionH>
                <wp:positionV relativeFrom="paragraph">
                  <wp:posOffset>156210</wp:posOffset>
                </wp:positionV>
                <wp:extent cx="4533900" cy="14605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60500"/>
                        </a:xfrm>
                        <a:prstGeom prst="rect">
                          <a:avLst/>
                        </a:prstGeom>
                        <a:solidFill>
                          <a:srgbClr val="FFFFFF"/>
                        </a:solidFill>
                        <a:ln w="9525">
                          <a:noFill/>
                          <a:miter lim="800000"/>
                          <a:headEnd/>
                          <a:tailEnd/>
                        </a:ln>
                      </wps:spPr>
                      <wps:txb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9.75pt;margin-top:12.3pt;width:35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" stroked="f">
                <v:textbo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v:textbox>
              </v:shape>
            </w:pict>
          </mc:Fallback>
        </mc:AlternateContent>
      </w:r>
    </w:p>
    <w:p w:rsidR="008B514E" w:rsidRDefault="008B514E" w:rsidP="008B514E">
      <w:pPr>
        <w:jc w:val="center"/>
      </w:pPr>
      <w:r>
        <w:br w:type="page"/>
      </w:r>
    </w:p>
    <w:p w:rsidR="008B514E" w:rsidRPr="00706B3C" w:rsidRDefault="008B514E" w:rsidP="008B514E">
      <w:pPr>
        <w:keepNext/>
        <w:keepLines/>
        <w:spacing w:before="480" w:line="276" w:lineRule="auto"/>
        <w:jc w:val="center"/>
        <w:outlineLvl w:val="0"/>
        <w:rPr>
          <w:rFonts w:ascii="Calibri" w:eastAsia="Times New Roman" w:hAnsi="Calibri" w:cs="Times New Roman"/>
          <w:b/>
          <w:bCs/>
          <w:color w:val="4F6228" w:themeColor="accent3" w:themeShade="80"/>
          <w:sz w:val="40"/>
          <w:szCs w:val="28"/>
        </w:rPr>
      </w:pPr>
      <w:r w:rsidRPr="00706B3C">
        <w:rPr>
          <w:rFonts w:ascii="Calibri" w:eastAsia="Times New Roman" w:hAnsi="Calibri" w:cs="Times New Roman"/>
          <w:b/>
          <w:bCs/>
          <w:color w:val="4F6228" w:themeColor="accent3" w:themeShade="80"/>
          <w:sz w:val="40"/>
          <w:szCs w:val="28"/>
        </w:rPr>
        <w:lastRenderedPageBreak/>
        <w:t>The Ethics Commission – Fiscal Year 201</w:t>
      </w:r>
      <w:r w:rsidR="00706B3C">
        <w:rPr>
          <w:rFonts w:ascii="Calibri" w:eastAsia="Times New Roman" w:hAnsi="Calibri" w:cs="Times New Roman"/>
          <w:b/>
          <w:bCs/>
          <w:color w:val="4F6228" w:themeColor="accent3" w:themeShade="80"/>
          <w:sz w:val="40"/>
          <w:szCs w:val="28"/>
        </w:rPr>
        <w:t>6</w:t>
      </w:r>
    </w:p>
    <w:p w:rsidR="008B514E" w:rsidRPr="00706B3C" w:rsidRDefault="008B514E" w:rsidP="008B514E">
      <w:pPr>
        <w:keepNext/>
        <w:keepLines/>
        <w:spacing w:before="480" w:line="276" w:lineRule="auto"/>
        <w:outlineLvl w:val="0"/>
        <w:rPr>
          <w:rFonts w:ascii="Calibri" w:eastAsia="Times New Roman" w:hAnsi="Calibri" w:cs="Times New Roman"/>
          <w:b/>
          <w:bCs/>
          <w:color w:val="4F6228" w:themeColor="accent3" w:themeShade="80"/>
          <w:sz w:val="36"/>
          <w:szCs w:val="36"/>
        </w:rPr>
      </w:pPr>
      <w:r w:rsidRPr="00706B3C">
        <w:rPr>
          <w:rFonts w:ascii="Calibri" w:eastAsia="Times New Roman" w:hAnsi="Calibri" w:cs="Times New Roman"/>
          <w:b/>
          <w:bCs/>
          <w:color w:val="4F6228" w:themeColor="accent3" w:themeShade="80"/>
          <w:sz w:val="36"/>
          <w:szCs w:val="36"/>
        </w:rPr>
        <w:t>Ethics Commission Members</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Hon. Barbara Dortch-Okara, Chair</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Chief Justice for Administration and Management of the Trial Court (ret.)</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Professor, New England School of Law</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Martin F. Murphy</w:t>
      </w:r>
      <w:r w:rsidR="00B427EF">
        <w:rPr>
          <w:rFonts w:ascii="Calibri" w:eastAsia="Calibri" w:hAnsi="Calibri" w:cs="Times New Roman"/>
          <w:b/>
          <w:sz w:val="24"/>
        </w:rPr>
        <w:t>, Vice</w:t>
      </w:r>
      <w:r w:rsidR="00447C46">
        <w:rPr>
          <w:rFonts w:ascii="Calibri" w:eastAsia="Calibri" w:hAnsi="Calibri" w:cs="Times New Roman"/>
          <w:b/>
          <w:sz w:val="24"/>
        </w:rPr>
        <w:t>-</w:t>
      </w:r>
      <w:r w:rsidR="00B427EF">
        <w:rPr>
          <w:rFonts w:ascii="Calibri" w:eastAsia="Calibri" w:hAnsi="Calibri" w:cs="Times New Roman"/>
          <w:b/>
          <w:sz w:val="24"/>
        </w:rPr>
        <w:t>Chair</w:t>
      </w:r>
      <w:r w:rsidR="00AE265E">
        <w:rPr>
          <w:rFonts w:ascii="Calibri" w:eastAsia="Calibri" w:hAnsi="Calibri" w:cs="Times New Roman"/>
          <w:b/>
          <w:sz w:val="24"/>
        </w:rPr>
        <w:t>**</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Foley Hoag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William J. Trach</w:t>
      </w:r>
      <w:r w:rsidR="00AE265E">
        <w:rPr>
          <w:rFonts w:ascii="Calibri" w:eastAsia="Calibri" w:hAnsi="Calibri" w:cs="Times New Roman"/>
          <w:b/>
          <w:sz w:val="24"/>
        </w:rPr>
        <w:t>, Vice-Chair</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Latham &amp; Watkins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sz w:val="24"/>
        </w:rPr>
      </w:pPr>
      <w:r w:rsidRPr="008B514E">
        <w:rPr>
          <w:rFonts w:ascii="Calibri" w:eastAsia="Calibri" w:hAnsi="Calibri" w:cs="Times New Roman"/>
          <w:b/>
          <w:sz w:val="24"/>
        </w:rPr>
        <w:t>Hon. Regina L. Quinlan</w:t>
      </w:r>
    </w:p>
    <w:p w:rsidR="008B514E" w:rsidRDefault="008B514E" w:rsidP="008B514E">
      <w:pPr>
        <w:contextualSpacing/>
        <w:rPr>
          <w:rFonts w:ascii="Calibri" w:eastAsia="Calibri" w:hAnsi="Calibri" w:cs="Times New Roman"/>
        </w:rPr>
      </w:pPr>
      <w:r w:rsidRPr="008B514E">
        <w:rPr>
          <w:rFonts w:ascii="Calibri" w:eastAsia="Calibri" w:hAnsi="Calibri" w:cs="Times New Roman"/>
        </w:rPr>
        <w:t>Superior Court Judge (ret.)</w:t>
      </w:r>
    </w:p>
    <w:p w:rsidR="00D24BDA" w:rsidRDefault="00D24BDA" w:rsidP="008B514E">
      <w:pPr>
        <w:contextualSpacing/>
        <w:rPr>
          <w:rFonts w:ascii="Calibri" w:eastAsia="Calibri" w:hAnsi="Calibri" w:cs="Times New Roman"/>
        </w:rPr>
      </w:pPr>
    </w:p>
    <w:p w:rsidR="00D24BDA" w:rsidRPr="008B514E" w:rsidRDefault="00D24BDA" w:rsidP="00D24BDA">
      <w:pPr>
        <w:contextualSpacing/>
        <w:rPr>
          <w:rFonts w:ascii="Calibri" w:eastAsia="Calibri" w:hAnsi="Calibri" w:cs="Times New Roman"/>
          <w:sz w:val="24"/>
        </w:rPr>
      </w:pPr>
      <w:r w:rsidRPr="008B514E">
        <w:rPr>
          <w:rFonts w:ascii="Calibri" w:eastAsia="Calibri" w:hAnsi="Calibri" w:cs="Times New Roman"/>
          <w:b/>
          <w:sz w:val="24"/>
        </w:rPr>
        <w:t xml:space="preserve">Hon. </w:t>
      </w:r>
      <w:r>
        <w:rPr>
          <w:rFonts w:ascii="Calibri" w:eastAsia="Calibri" w:hAnsi="Calibri" w:cs="Times New Roman"/>
          <w:b/>
          <w:sz w:val="24"/>
        </w:rPr>
        <w:t>David A. Mills</w:t>
      </w:r>
    </w:p>
    <w:p w:rsidR="00D24BDA" w:rsidRDefault="00D24BDA" w:rsidP="00D24BDA">
      <w:pPr>
        <w:contextualSpacing/>
        <w:rPr>
          <w:rFonts w:ascii="Calibri" w:eastAsia="Calibri" w:hAnsi="Calibri" w:cs="Times New Roman"/>
        </w:rPr>
      </w:pPr>
      <w:r>
        <w:rPr>
          <w:rFonts w:ascii="Calibri" w:eastAsia="Calibri" w:hAnsi="Calibri" w:cs="Times New Roman"/>
        </w:rPr>
        <w:t>Appeals</w:t>
      </w:r>
      <w:r w:rsidRPr="008B514E">
        <w:rPr>
          <w:rFonts w:ascii="Calibri" w:eastAsia="Calibri" w:hAnsi="Calibri" w:cs="Times New Roman"/>
        </w:rPr>
        <w:t xml:space="preserve"> Court </w:t>
      </w:r>
      <w:r>
        <w:rPr>
          <w:rFonts w:ascii="Calibri" w:eastAsia="Calibri" w:hAnsi="Calibri" w:cs="Times New Roman"/>
        </w:rPr>
        <w:t>Associate Justice</w:t>
      </w:r>
      <w:r w:rsidRPr="008B514E">
        <w:rPr>
          <w:rFonts w:ascii="Calibri" w:eastAsia="Calibri" w:hAnsi="Calibri" w:cs="Times New Roman"/>
        </w:rPr>
        <w:t xml:space="preserve"> (ret.)</w:t>
      </w:r>
    </w:p>
    <w:p w:rsidR="00AE265E" w:rsidRDefault="00AE265E" w:rsidP="00D24BDA">
      <w:pPr>
        <w:contextualSpacing/>
        <w:rPr>
          <w:rFonts w:ascii="Calibri" w:eastAsia="Calibri" w:hAnsi="Calibri" w:cs="Times New Roman"/>
        </w:rPr>
      </w:pPr>
    </w:p>
    <w:p w:rsidR="00AE265E" w:rsidRDefault="00AE265E" w:rsidP="00D24BDA">
      <w:pPr>
        <w:contextualSpacing/>
        <w:rPr>
          <w:rFonts w:ascii="Calibri" w:eastAsia="Calibri" w:hAnsi="Calibri" w:cs="Times New Roman"/>
          <w:b/>
          <w:sz w:val="24"/>
          <w:szCs w:val="24"/>
        </w:rPr>
      </w:pPr>
      <w:r>
        <w:rPr>
          <w:rFonts w:ascii="Calibri" w:eastAsia="Calibri" w:hAnsi="Calibri" w:cs="Times New Roman"/>
          <w:b/>
          <w:sz w:val="24"/>
          <w:szCs w:val="24"/>
        </w:rPr>
        <w:t>Thomas J. Sartory*</w:t>
      </w:r>
    </w:p>
    <w:p w:rsidR="00AE265E" w:rsidRPr="00AE265E" w:rsidRDefault="00AE265E" w:rsidP="00D24BDA">
      <w:pPr>
        <w:contextualSpacing/>
        <w:rPr>
          <w:rFonts w:ascii="Calibri" w:eastAsia="Calibri" w:hAnsi="Calibri" w:cs="Times New Roman"/>
        </w:rPr>
      </w:pPr>
      <w:r>
        <w:rPr>
          <w:rFonts w:ascii="Calibri" w:eastAsia="Calibri" w:hAnsi="Calibri" w:cs="Times New Roman"/>
        </w:rPr>
        <w:t>General Counsel, Goulston &amp; Storrs, PC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rPr>
          <w:rFonts w:ascii="Calibri" w:eastAsia="Calibri" w:hAnsi="Calibri" w:cs="Times New Roman"/>
        </w:rPr>
      </w:pPr>
    </w:p>
    <w:p w:rsidR="008B514E" w:rsidRPr="008B514E" w:rsidRDefault="008B514E" w:rsidP="008B514E">
      <w:pPr>
        <w:rPr>
          <w:rFonts w:ascii="Calibri" w:eastAsia="Calibri" w:hAnsi="Calibri" w:cs="Times New Roman"/>
        </w:rPr>
      </w:pPr>
      <w:r w:rsidRPr="008B514E">
        <w:rPr>
          <w:rFonts w:ascii="Calibri" w:eastAsia="Calibri" w:hAnsi="Calibri" w:cs="Times New Roman"/>
        </w:rPr>
        <w:t xml:space="preserve">* Appointed </w:t>
      </w:r>
      <w:r w:rsidR="00402201">
        <w:rPr>
          <w:rFonts w:ascii="Calibri" w:eastAsia="Calibri" w:hAnsi="Calibri" w:cs="Times New Roman"/>
        </w:rPr>
        <w:t>October</w:t>
      </w:r>
      <w:r w:rsidRPr="008B514E">
        <w:rPr>
          <w:rFonts w:ascii="Calibri" w:eastAsia="Calibri" w:hAnsi="Calibri" w:cs="Times New Roman"/>
        </w:rPr>
        <w:t xml:space="preserve"> 201</w:t>
      </w:r>
      <w:r w:rsidR="00402201">
        <w:rPr>
          <w:rFonts w:ascii="Calibri" w:eastAsia="Calibri" w:hAnsi="Calibri" w:cs="Times New Roman"/>
        </w:rPr>
        <w:t>5</w:t>
      </w:r>
    </w:p>
    <w:p w:rsidR="008B514E" w:rsidRPr="008B514E" w:rsidRDefault="008B514E" w:rsidP="008B514E">
      <w:pPr>
        <w:rPr>
          <w:rFonts w:ascii="Calibri" w:eastAsia="Calibri" w:hAnsi="Calibri" w:cs="Times New Roman"/>
        </w:rPr>
      </w:pPr>
      <w:r w:rsidRPr="008B514E">
        <w:rPr>
          <w:rFonts w:ascii="Calibri" w:eastAsia="Calibri" w:hAnsi="Calibri" w:cs="Times New Roman"/>
        </w:rPr>
        <w:t xml:space="preserve">** Term Expired </w:t>
      </w:r>
      <w:r w:rsidR="00402201">
        <w:rPr>
          <w:rFonts w:ascii="Calibri" w:eastAsia="Calibri" w:hAnsi="Calibri" w:cs="Times New Roman"/>
        </w:rPr>
        <w:t>September</w:t>
      </w:r>
      <w:r w:rsidR="00213E07">
        <w:rPr>
          <w:rFonts w:ascii="Calibri" w:eastAsia="Calibri" w:hAnsi="Calibri" w:cs="Times New Roman"/>
        </w:rPr>
        <w:t xml:space="preserve"> </w:t>
      </w:r>
      <w:r w:rsidRPr="008B514E">
        <w:rPr>
          <w:rFonts w:ascii="Calibri" w:eastAsia="Calibri" w:hAnsi="Calibri" w:cs="Times New Roman"/>
        </w:rPr>
        <w:t>201</w:t>
      </w:r>
      <w:r w:rsidR="00402201">
        <w:rPr>
          <w:rFonts w:ascii="Calibri" w:eastAsia="Calibri" w:hAnsi="Calibri" w:cs="Times New Roman"/>
        </w:rPr>
        <w:t>5</w:t>
      </w:r>
    </w:p>
    <w:p w:rsidR="008B514E" w:rsidRPr="008B514E" w:rsidRDefault="008B514E" w:rsidP="008B514E">
      <w:pPr>
        <w:tabs>
          <w:tab w:val="left" w:pos="5580"/>
        </w:tabs>
      </w:pPr>
      <w:r w:rsidRPr="008B514E">
        <w:br w:type="page"/>
      </w:r>
    </w:p>
    <w:p w:rsidR="000C0B9C" w:rsidRDefault="000C0B9C" w:rsidP="008B514E">
      <w:pPr>
        <w:rPr>
          <w:b/>
          <w:color w:val="7030A0"/>
          <w:sz w:val="32"/>
          <w:szCs w:val="32"/>
        </w:rPr>
      </w:pPr>
    </w:p>
    <w:p w:rsidR="00E0508F" w:rsidRPr="000C0B9C" w:rsidRDefault="00E0508F" w:rsidP="008B514E">
      <w:pPr>
        <w:rPr>
          <w:b/>
          <w:color w:val="365F91" w:themeColor="accent1" w:themeShade="BF"/>
          <w:sz w:val="36"/>
          <w:szCs w:val="36"/>
        </w:rPr>
      </w:pPr>
      <w:r w:rsidRPr="00706B3C">
        <w:rPr>
          <w:b/>
          <w:color w:val="4F6228" w:themeColor="accent3" w:themeShade="80"/>
          <w:sz w:val="36"/>
          <w:szCs w:val="36"/>
        </w:rPr>
        <w:t>Executive Summary</w:t>
      </w:r>
      <w:r w:rsidRPr="000C0B9C">
        <w:rPr>
          <w:b/>
          <w:color w:val="365F91" w:themeColor="accent1" w:themeShade="BF"/>
          <w:sz w:val="36"/>
          <w:szCs w:val="36"/>
        </w:rPr>
        <w:br/>
      </w:r>
    </w:p>
    <w:p w:rsidR="00ED5BBA" w:rsidRDefault="00ED5BBA" w:rsidP="00ED5BBA">
      <w:pPr>
        <w:spacing w:after="200" w:line="276" w:lineRule="auto"/>
        <w:jc w:val="both"/>
        <w:rPr>
          <w:rFonts w:ascii="Calibri" w:eastAsia="Times New Roman" w:hAnsi="Calibri" w:cs="Times New Roman"/>
        </w:rPr>
      </w:pPr>
      <w:r w:rsidRPr="00E0508F">
        <w:rPr>
          <w:rFonts w:ascii="Calibri" w:eastAsia="Times New Roman" w:hAnsi="Calibri" w:cs="Times New Roman"/>
        </w:rPr>
        <w:t>The State Ethics Commission is a non-partisan, independent commission whose five members are appointed to staggered, five-year terms.  Three Commissioners, including the Chair, are appointed by the Governor, one member is appointed by the Secretary of State, and one member by the Attorney General.  No more than two of the gubernatorial appointments, and no more than three members of the Commission as a whole, may be from the same political party.</w:t>
      </w:r>
    </w:p>
    <w:p w:rsidR="00CB56F9" w:rsidRDefault="00ED5BBA" w:rsidP="00ED5BBA">
      <w:pPr>
        <w:spacing w:after="200" w:line="276" w:lineRule="auto"/>
        <w:jc w:val="both"/>
        <w:rPr>
          <w:rFonts w:ascii="Calibri" w:eastAsia="Times New Roman" w:hAnsi="Calibri" w:cs="Times New Roman"/>
        </w:rPr>
      </w:pPr>
      <w:r w:rsidRPr="009C193D">
        <w:rPr>
          <w:rFonts w:ascii="Calibri" w:eastAsia="Times New Roman" w:hAnsi="Calibri" w:cs="Times New Roman"/>
        </w:rPr>
        <w:t xml:space="preserve">Reporting to the Commission is the Executive Director, who is responsible for the day-to-day management of the Commission’s staff.  </w:t>
      </w:r>
      <w:r>
        <w:rPr>
          <w:rFonts w:ascii="Calibri" w:eastAsia="Times New Roman" w:hAnsi="Calibri" w:cs="Times New Roman"/>
        </w:rPr>
        <w:t>The Chief Financial Officer and the Commission’s three division chiefs report to the Executive Director.  The Commission’s</w:t>
      </w:r>
      <w:r w:rsidRPr="009C193D">
        <w:rPr>
          <w:rFonts w:ascii="Calibri" w:eastAsia="Times New Roman" w:hAnsi="Calibri" w:cs="Times New Roman"/>
        </w:rPr>
        <w:t xml:space="preserve"> three divisions</w:t>
      </w:r>
      <w:r>
        <w:rPr>
          <w:rFonts w:ascii="Calibri" w:eastAsia="Times New Roman" w:hAnsi="Calibri" w:cs="Times New Roman"/>
        </w:rPr>
        <w:t xml:space="preserve"> are</w:t>
      </w:r>
      <w:r w:rsidRPr="009C193D">
        <w:rPr>
          <w:rFonts w:ascii="Calibri" w:eastAsia="Times New Roman" w:hAnsi="Calibri" w:cs="Times New Roman"/>
        </w:rPr>
        <w:t>:  the Legal Division, which provides advice to public employees and others on how the conflict of interest law applies to their prospective conduct and also administers the requirements of the financial disclosure law; the Enforcement Division, which investigates complaints alleging violations of the conflict of interest and financial disclosure laws, and, in some cases, prosecutes alleged violators; and the Public Education and Communications Division, which conducts seminars on the conflict of interest law and responds to requests for general information from the media and others</w:t>
      </w:r>
      <w:r w:rsidRPr="00611513">
        <w:rPr>
          <w:rFonts w:ascii="Calibri" w:eastAsia="Times New Roman" w:hAnsi="Calibri" w:cs="Times New Roman"/>
        </w:rPr>
        <w:t>.</w:t>
      </w:r>
      <w:r>
        <w:rPr>
          <w:rFonts w:ascii="Calibri" w:eastAsia="Times New Roman" w:hAnsi="Calibri" w:cs="Times New Roman"/>
        </w:rPr>
        <w:t xml:space="preserve">  </w:t>
      </w:r>
    </w:p>
    <w:p w:rsidR="00CB56F9" w:rsidRDefault="00CB56F9" w:rsidP="00ED5BBA">
      <w:pPr>
        <w:spacing w:after="200" w:line="276" w:lineRule="auto"/>
        <w:jc w:val="both"/>
        <w:rPr>
          <w:rFonts w:ascii="Calibri" w:eastAsia="Times New Roman" w:hAnsi="Calibri" w:cs="Times New Roman"/>
        </w:rPr>
      </w:pPr>
      <w:r w:rsidRPr="00CB56F9">
        <w:rPr>
          <w:rFonts w:ascii="Calibri" w:eastAsia="Times New Roman" w:hAnsi="Calibri" w:cs="Times New Roman"/>
        </w:rPr>
        <w:t>The Commission began FY</w:t>
      </w:r>
      <w:r>
        <w:rPr>
          <w:rFonts w:ascii="Calibri" w:eastAsia="Times New Roman" w:hAnsi="Calibri" w:cs="Times New Roman"/>
        </w:rPr>
        <w:t xml:space="preserve"> 20</w:t>
      </w:r>
      <w:r w:rsidRPr="00CB56F9">
        <w:rPr>
          <w:rFonts w:ascii="Calibri" w:eastAsia="Times New Roman" w:hAnsi="Calibri" w:cs="Times New Roman"/>
        </w:rPr>
        <w:t>16 with 22 employees and ended the fiscal year with 20.  In FY</w:t>
      </w:r>
      <w:r>
        <w:rPr>
          <w:rFonts w:ascii="Calibri" w:eastAsia="Times New Roman" w:hAnsi="Calibri" w:cs="Times New Roman"/>
        </w:rPr>
        <w:t xml:space="preserve"> 20</w:t>
      </w:r>
      <w:r w:rsidRPr="00CB56F9">
        <w:rPr>
          <w:rFonts w:ascii="Calibri" w:eastAsia="Times New Roman" w:hAnsi="Calibri" w:cs="Times New Roman"/>
        </w:rPr>
        <w:t xml:space="preserve">16, the Commission received an appropriation of $2,068,969.  The Commission </w:t>
      </w:r>
      <w:r w:rsidR="00114C7E">
        <w:rPr>
          <w:rFonts w:ascii="Calibri" w:eastAsia="Times New Roman" w:hAnsi="Calibri" w:cs="Times New Roman"/>
        </w:rPr>
        <w:t>also continued to</w:t>
      </w:r>
      <w:r w:rsidRPr="00CB56F9">
        <w:rPr>
          <w:rFonts w:ascii="Calibri" w:eastAsia="Times New Roman" w:hAnsi="Calibri" w:cs="Times New Roman"/>
        </w:rPr>
        <w:t xml:space="preserve"> manage a </w:t>
      </w:r>
      <w:r w:rsidR="00114C7E">
        <w:rPr>
          <w:rFonts w:ascii="Calibri" w:eastAsia="Times New Roman" w:hAnsi="Calibri" w:cs="Times New Roman"/>
        </w:rPr>
        <w:t xml:space="preserve">multi-year </w:t>
      </w:r>
      <w:r w:rsidRPr="00CB56F9">
        <w:rPr>
          <w:rFonts w:ascii="Calibri" w:eastAsia="Times New Roman" w:hAnsi="Calibri" w:cs="Times New Roman"/>
        </w:rPr>
        <w:t xml:space="preserve">capital account in the amount of </w:t>
      </w:r>
      <w:r w:rsidRPr="00E15AB6">
        <w:rPr>
          <w:rFonts w:ascii="Calibri" w:eastAsia="Times New Roman" w:hAnsi="Calibri" w:cs="Times New Roman"/>
        </w:rPr>
        <w:t>$</w:t>
      </w:r>
      <w:r w:rsidR="009D7043" w:rsidRPr="00E15AB6">
        <w:rPr>
          <w:rFonts w:ascii="Calibri" w:eastAsia="Times New Roman" w:hAnsi="Calibri" w:cs="Times New Roman"/>
        </w:rPr>
        <w:t>813,416</w:t>
      </w:r>
      <w:r w:rsidR="00E15AB6">
        <w:rPr>
          <w:rFonts w:ascii="Calibri" w:eastAsia="Times New Roman" w:hAnsi="Calibri" w:cs="Times New Roman"/>
        </w:rPr>
        <w:t xml:space="preserve"> </w:t>
      </w:r>
      <w:r w:rsidRPr="00CB56F9">
        <w:rPr>
          <w:rFonts w:ascii="Calibri" w:eastAsia="Times New Roman" w:hAnsi="Calibri" w:cs="Times New Roman"/>
        </w:rPr>
        <w:t xml:space="preserve">for the continued development and testing of its new electronic filing system for Statements of Financial Interests.  The Commission imposed civil penalties </w:t>
      </w:r>
      <w:r w:rsidR="00114C7E">
        <w:rPr>
          <w:rFonts w:ascii="Calibri" w:eastAsia="Times New Roman" w:hAnsi="Calibri" w:cs="Times New Roman"/>
        </w:rPr>
        <w:t xml:space="preserve">totaling $50,000 and secured $4,000 in restitution </w:t>
      </w:r>
      <w:r w:rsidRPr="00CB56F9">
        <w:rPr>
          <w:rFonts w:ascii="Calibri" w:eastAsia="Times New Roman" w:hAnsi="Calibri" w:cs="Times New Roman"/>
        </w:rPr>
        <w:t>for conflict of interest</w:t>
      </w:r>
      <w:r w:rsidR="00114C7E">
        <w:rPr>
          <w:rFonts w:ascii="Calibri" w:eastAsia="Times New Roman" w:hAnsi="Calibri" w:cs="Times New Roman"/>
        </w:rPr>
        <w:t xml:space="preserve"> law violations, and $300 in civil penalties</w:t>
      </w:r>
      <w:r w:rsidRPr="00CB56F9">
        <w:rPr>
          <w:rFonts w:ascii="Calibri" w:eastAsia="Times New Roman" w:hAnsi="Calibri" w:cs="Times New Roman"/>
        </w:rPr>
        <w:t xml:space="preserve"> </w:t>
      </w:r>
      <w:r w:rsidR="00114C7E">
        <w:rPr>
          <w:rFonts w:ascii="Calibri" w:eastAsia="Times New Roman" w:hAnsi="Calibri" w:cs="Times New Roman"/>
        </w:rPr>
        <w:t>for</w:t>
      </w:r>
      <w:r w:rsidRPr="00CB56F9">
        <w:rPr>
          <w:rFonts w:ascii="Calibri" w:eastAsia="Times New Roman" w:hAnsi="Calibri" w:cs="Times New Roman"/>
        </w:rPr>
        <w:t xml:space="preserve"> financial disclosure law violations in FY</w:t>
      </w:r>
      <w:r>
        <w:rPr>
          <w:rFonts w:ascii="Calibri" w:eastAsia="Times New Roman" w:hAnsi="Calibri" w:cs="Times New Roman"/>
        </w:rPr>
        <w:t xml:space="preserve"> 20</w:t>
      </w:r>
      <w:r w:rsidRPr="00CB56F9">
        <w:rPr>
          <w:rFonts w:ascii="Calibri" w:eastAsia="Times New Roman" w:hAnsi="Calibri" w:cs="Times New Roman"/>
        </w:rPr>
        <w:t>16.  All penalties collected by the Commission revert to the Commonwealth’s General Fund.</w:t>
      </w:r>
    </w:p>
    <w:p w:rsidR="00ED5BBA" w:rsidRPr="00C442C2" w:rsidRDefault="00ED5BBA" w:rsidP="00ED5BBA">
      <w:pPr>
        <w:spacing w:after="200" w:line="276" w:lineRule="auto"/>
        <w:jc w:val="both"/>
        <w:rPr>
          <w:rFonts w:ascii="Calibri" w:eastAsia="Times New Roman" w:hAnsi="Calibri" w:cs="Times New Roman"/>
          <w:highlight w:val="yellow"/>
        </w:rPr>
      </w:pPr>
      <w:r w:rsidRPr="009D68B3">
        <w:rPr>
          <w:rFonts w:ascii="Calibri" w:eastAsia="Times New Roman" w:hAnsi="Calibri" w:cs="Times New Roman"/>
        </w:rPr>
        <w:t>In FY 201</w:t>
      </w:r>
      <w:r w:rsidR="009D68B3" w:rsidRPr="009D68B3">
        <w:rPr>
          <w:rFonts w:ascii="Calibri" w:eastAsia="Times New Roman" w:hAnsi="Calibri" w:cs="Times New Roman"/>
        </w:rPr>
        <w:t>6</w:t>
      </w:r>
      <w:r>
        <w:rPr>
          <w:rFonts w:ascii="Calibri" w:eastAsia="Times New Roman" w:hAnsi="Calibri" w:cs="Times New Roman"/>
        </w:rPr>
        <w:t>, the Legal Division responded to a total of 6,</w:t>
      </w:r>
      <w:r w:rsidR="009D68B3">
        <w:rPr>
          <w:rFonts w:ascii="Calibri" w:eastAsia="Times New Roman" w:hAnsi="Calibri" w:cs="Times New Roman"/>
        </w:rPr>
        <w:t>257</w:t>
      </w:r>
      <w:r>
        <w:rPr>
          <w:rFonts w:ascii="Calibri" w:eastAsia="Times New Roman" w:hAnsi="Calibri" w:cs="Times New Roman"/>
        </w:rPr>
        <w:t xml:space="preserve"> requests for advice and also responded to </w:t>
      </w:r>
      <w:r w:rsidR="0010676A">
        <w:rPr>
          <w:rFonts w:ascii="Calibri" w:eastAsia="Times New Roman" w:hAnsi="Calibri" w:cs="Times New Roman"/>
        </w:rPr>
        <w:t>5,339</w:t>
      </w:r>
      <w:r>
        <w:rPr>
          <w:rFonts w:ascii="Calibri" w:eastAsia="Times New Roman" w:hAnsi="Calibri" w:cs="Times New Roman"/>
        </w:rPr>
        <w:t xml:space="preserve"> calls and emails related to </w:t>
      </w:r>
      <w:r w:rsidR="00447C46">
        <w:rPr>
          <w:rFonts w:ascii="Calibri" w:eastAsia="Times New Roman" w:hAnsi="Calibri" w:cs="Times New Roman"/>
        </w:rPr>
        <w:t xml:space="preserve">the filing of </w:t>
      </w:r>
      <w:r>
        <w:rPr>
          <w:rFonts w:ascii="Calibri" w:eastAsia="Times New Roman" w:hAnsi="Calibri" w:cs="Times New Roman"/>
        </w:rPr>
        <w:t>Statements of Financial Interests</w:t>
      </w:r>
      <w:r w:rsidR="00447C46">
        <w:rPr>
          <w:rFonts w:ascii="Calibri" w:eastAsia="Times New Roman" w:hAnsi="Calibri" w:cs="Times New Roman"/>
        </w:rPr>
        <w:t>.</w:t>
      </w:r>
      <w:r>
        <w:rPr>
          <w:rFonts w:ascii="Calibri" w:eastAsia="Times New Roman" w:hAnsi="Calibri" w:cs="Times New Roman"/>
        </w:rPr>
        <w:t xml:space="preserve"> </w:t>
      </w:r>
      <w:r w:rsidR="00447C46">
        <w:rPr>
          <w:rFonts w:ascii="Calibri" w:eastAsia="Times New Roman" w:hAnsi="Calibri" w:cs="Times New Roman"/>
        </w:rPr>
        <w:t xml:space="preserve"> T</w:t>
      </w:r>
      <w:r>
        <w:rPr>
          <w:rFonts w:ascii="Calibri" w:eastAsia="Times New Roman" w:hAnsi="Calibri" w:cs="Times New Roman"/>
        </w:rPr>
        <w:t xml:space="preserve">he Enforcement Division received </w:t>
      </w:r>
      <w:r w:rsidR="009D68B3">
        <w:rPr>
          <w:rFonts w:ascii="Calibri" w:eastAsia="Times New Roman" w:hAnsi="Calibri" w:cs="Times New Roman"/>
        </w:rPr>
        <w:t>853</w:t>
      </w:r>
      <w:r>
        <w:rPr>
          <w:rFonts w:ascii="Calibri" w:eastAsia="Times New Roman" w:hAnsi="Calibri" w:cs="Times New Roman"/>
        </w:rPr>
        <w:t xml:space="preserve"> complaints alleging violations of the conflict of interest and financial disclosure laws; and the Public Education and Communications Division conducted </w:t>
      </w:r>
      <w:r w:rsidR="004F7402">
        <w:rPr>
          <w:rFonts w:ascii="Calibri" w:eastAsia="Times New Roman" w:hAnsi="Calibri" w:cs="Times New Roman"/>
        </w:rPr>
        <w:t>6</w:t>
      </w:r>
      <w:r w:rsidR="00F23413">
        <w:rPr>
          <w:rFonts w:ascii="Calibri" w:eastAsia="Times New Roman" w:hAnsi="Calibri" w:cs="Times New Roman"/>
        </w:rPr>
        <w:t>9</w:t>
      </w:r>
      <w:r>
        <w:rPr>
          <w:rFonts w:ascii="Calibri" w:eastAsia="Times New Roman" w:hAnsi="Calibri" w:cs="Times New Roman"/>
        </w:rPr>
        <w:t xml:space="preserve"> seminars.</w:t>
      </w:r>
    </w:p>
    <w:p w:rsidR="00ED5BBA" w:rsidRDefault="00ED5BBA" w:rsidP="00ED5BBA">
      <w:pPr>
        <w:spacing w:after="200" w:line="276" w:lineRule="auto"/>
        <w:jc w:val="both"/>
        <w:rPr>
          <w:rFonts w:ascii="Calibri" w:eastAsia="Times New Roman" w:hAnsi="Calibri" w:cs="Times New Roman"/>
        </w:rPr>
      </w:pPr>
      <w:r>
        <w:rPr>
          <w:rFonts w:ascii="Calibri" w:eastAsia="Times New Roman" w:hAnsi="Calibri" w:cs="Times New Roman"/>
        </w:rPr>
        <w:t>In addition, in FY 201</w:t>
      </w:r>
      <w:r w:rsidR="009D68B3">
        <w:rPr>
          <w:rFonts w:ascii="Calibri" w:eastAsia="Times New Roman" w:hAnsi="Calibri" w:cs="Times New Roman"/>
        </w:rPr>
        <w:t>6</w:t>
      </w:r>
      <w:r>
        <w:rPr>
          <w:rFonts w:ascii="Calibri" w:eastAsia="Times New Roman" w:hAnsi="Calibri" w:cs="Times New Roman"/>
        </w:rPr>
        <w:t xml:space="preserve">, the Commission issued </w:t>
      </w:r>
      <w:r w:rsidRPr="00213E07">
        <w:rPr>
          <w:rFonts w:ascii="Calibri" w:eastAsia="Times New Roman" w:hAnsi="Calibri" w:cs="Times New Roman"/>
          <w:u w:val="single"/>
        </w:rPr>
        <w:t>Advisory 1</w:t>
      </w:r>
      <w:r w:rsidR="009D68B3">
        <w:rPr>
          <w:rFonts w:ascii="Calibri" w:eastAsia="Times New Roman" w:hAnsi="Calibri" w:cs="Times New Roman"/>
          <w:u w:val="single"/>
        </w:rPr>
        <w:t>5</w:t>
      </w:r>
      <w:r w:rsidRPr="00213E07">
        <w:rPr>
          <w:rFonts w:ascii="Calibri" w:eastAsia="Times New Roman" w:hAnsi="Calibri" w:cs="Times New Roman"/>
          <w:u w:val="single"/>
        </w:rPr>
        <w:t>-1</w:t>
      </w:r>
      <w:r w:rsidR="00213E07">
        <w:rPr>
          <w:rFonts w:ascii="Calibri" w:eastAsia="Times New Roman" w:hAnsi="Calibri" w:cs="Times New Roman"/>
          <w:u w:val="single"/>
        </w:rPr>
        <w:t>:</w:t>
      </w:r>
      <w:r w:rsidRPr="00213E07">
        <w:rPr>
          <w:rFonts w:ascii="Calibri" w:eastAsia="Times New Roman" w:hAnsi="Calibri" w:cs="Times New Roman"/>
          <w:u w:val="single"/>
        </w:rPr>
        <w:t xml:space="preserve"> </w:t>
      </w:r>
      <w:r w:rsidR="00213E07">
        <w:rPr>
          <w:rFonts w:ascii="Calibri" w:eastAsia="Times New Roman" w:hAnsi="Calibri" w:cs="Times New Roman"/>
          <w:u w:val="single"/>
        </w:rPr>
        <w:t xml:space="preserve"> </w:t>
      </w:r>
      <w:r w:rsidR="009D68B3">
        <w:rPr>
          <w:rFonts w:ascii="Calibri" w:eastAsia="Times New Roman" w:hAnsi="Calibri" w:cs="Times New Roman"/>
          <w:u w:val="single"/>
        </w:rPr>
        <w:t>Avoiding Conflicts of Interest While Seeking a New Job and After Leaving Public Employment</w:t>
      </w:r>
      <w:r>
        <w:rPr>
          <w:rFonts w:ascii="Calibri" w:eastAsia="Times New Roman" w:hAnsi="Calibri" w:cs="Times New Roman"/>
        </w:rPr>
        <w:t>.</w:t>
      </w:r>
    </w:p>
    <w:p w:rsidR="009D68B3" w:rsidRDefault="009D68B3" w:rsidP="00ED5BBA">
      <w:pPr>
        <w:spacing w:after="200" w:line="276" w:lineRule="auto"/>
        <w:jc w:val="both"/>
        <w:rPr>
          <w:rFonts w:ascii="Calibri" w:eastAsia="Times New Roman" w:hAnsi="Calibri" w:cs="Times New Roman"/>
        </w:rPr>
      </w:pPr>
    </w:p>
    <w:p w:rsidR="00753A43" w:rsidRDefault="00753A43" w:rsidP="00ED5BBA">
      <w:pPr>
        <w:spacing w:after="200" w:line="276" w:lineRule="auto"/>
        <w:jc w:val="both"/>
        <w:rPr>
          <w:rFonts w:ascii="Calibri" w:eastAsia="Times New Roman" w:hAnsi="Calibri" w:cs="Times New Roman"/>
        </w:rPr>
      </w:pPr>
    </w:p>
    <w:p w:rsidR="00ED5BBA" w:rsidRDefault="00ED5BBA" w:rsidP="00ED5BBA">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B44994" w:rsidRDefault="00B44994">
      <w:pPr>
        <w:rPr>
          <w:rFonts w:ascii="Calibri" w:eastAsia="Times New Roman" w:hAnsi="Calibri" w:cs="Times New Roman"/>
        </w:rPr>
      </w:pPr>
    </w:p>
    <w:p w:rsidR="00182109" w:rsidRDefault="00182109" w:rsidP="00E0508F">
      <w:r>
        <w:rPr>
          <w:noProof/>
        </w:rPr>
        <mc:AlternateContent>
          <mc:Choice Requires="wps">
            <w:drawing>
              <wp:anchor distT="0" distB="0" distL="114300" distR="114300" simplePos="0" relativeHeight="251663360" behindDoc="0" locked="0" layoutInCell="1" allowOverlap="1" wp14:anchorId="24AE53C3" wp14:editId="4ED02227">
                <wp:simplePos x="0" y="0"/>
                <wp:positionH relativeFrom="column">
                  <wp:align>center</wp:align>
                </wp:positionH>
                <wp:positionV relativeFrom="paragraph">
                  <wp:posOffset>0</wp:posOffset>
                </wp:positionV>
                <wp:extent cx="6012180" cy="1609725"/>
                <wp:effectExtent l="19050" t="57150" r="102870" b="66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609725"/>
                        </a:xfrm>
                        <a:prstGeom prst="rect">
                          <a:avLst/>
                        </a:prstGeom>
                        <a:gradFill flip="none" rotWithShape="1">
                          <a:gsLst>
                            <a:gs pos="0">
                              <a:schemeClr val="bg1">
                                <a:lumMod val="75000"/>
                                <a:tint val="66000"/>
                                <a:satMod val="160000"/>
                              </a:schemeClr>
                            </a:gs>
                            <a:gs pos="50000">
                              <a:schemeClr val="bg1">
                                <a:lumMod val="75000"/>
                                <a:tint val="44500"/>
                                <a:satMod val="160000"/>
                              </a:schemeClr>
                            </a:gs>
                            <a:gs pos="100000">
                              <a:schemeClr val="bg1">
                                <a:lumMod val="75000"/>
                                <a:tint val="23500"/>
                                <a:satMod val="160000"/>
                              </a:schemeClr>
                            </a:gs>
                          </a:gsLst>
                          <a:lin ang="10800000" scaled="1"/>
                          <a:tileRect/>
                        </a:gradFill>
                        <a:ln w="9525">
                          <a:noFill/>
                          <a:miter lim="800000"/>
                          <a:headEnd/>
                          <a:tailEnd/>
                        </a:ln>
                        <a:effectLst>
                          <a:outerShdw blurRad="50800" dist="38100" algn="l" rotWithShape="0">
                            <a:prstClr val="black">
                              <a:alpha val="40000"/>
                            </a:prstClr>
                          </a:outerShdw>
                        </a:effectLst>
                      </wps:spPr>
                      <wps:txbx>
                        <w:txbxContent>
                          <w:p w:rsidR="0066755A" w:rsidRPr="00706B3C" w:rsidRDefault="0066755A" w:rsidP="00182109">
                            <w:pPr>
                              <w:jc w:val="center"/>
                              <w:rPr>
                                <w:b/>
                                <w:color w:val="4F6228" w:themeColor="accent3" w:themeShade="80"/>
                                <w:sz w:val="36"/>
                              </w:rPr>
                            </w:pPr>
                            <w:r w:rsidRPr="00706B3C">
                              <w:rPr>
                                <w:b/>
                                <w:color w:val="4F6228" w:themeColor="accent3" w:themeShade="80"/>
                                <w:sz w:val="36"/>
                              </w:rPr>
                              <w:t>Mission Statement</w:t>
                            </w:r>
                          </w:p>
                          <w:p w:rsidR="0066755A" w:rsidRDefault="0066755A" w:rsidP="00182109">
                            <w:pPr>
                              <w:jc w:val="both"/>
                            </w:pPr>
                          </w:p>
                          <w:p w:rsidR="0066755A" w:rsidRDefault="0066755A" w:rsidP="00B57288">
                            <w:pPr>
                              <w:spacing w:after="200"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73.4pt;height:126.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" fillcolor="#bfbfbf [2412]" stroked="f">
                <v:fill color2="#bfbfbf [2412]" rotate="t" angle="270" colors="0 #d8d8d8;.5 #e6e6e6;1 #f2f2f2" focus="100%" type="gradient"/>
                <v:shadow on="t" color="black" opacity="26214f" origin="-.5" offset="3pt,0"/>
                <v:textbox>
                  <w:txbxContent>
                    <w:p w:rsidR="0066755A" w:rsidRPr="00706B3C" w:rsidRDefault="0066755A" w:rsidP="00182109">
                      <w:pPr>
                        <w:jc w:val="center"/>
                        <w:rPr>
                          <w:b/>
                          <w:color w:val="4F6228" w:themeColor="accent3" w:themeShade="80"/>
                          <w:sz w:val="36"/>
                        </w:rPr>
                      </w:pPr>
                      <w:r w:rsidRPr="00706B3C">
                        <w:rPr>
                          <w:b/>
                          <w:color w:val="4F6228" w:themeColor="accent3" w:themeShade="80"/>
                          <w:sz w:val="36"/>
                        </w:rPr>
                        <w:t>Mission Statement</w:t>
                      </w:r>
                    </w:p>
                    <w:p w:rsidR="0066755A" w:rsidRDefault="0066755A" w:rsidP="00182109">
                      <w:pPr>
                        <w:jc w:val="both"/>
                      </w:pPr>
                    </w:p>
                    <w:p w:rsidR="0066755A" w:rsidRDefault="0066755A" w:rsidP="00B57288">
                      <w:pPr>
                        <w:spacing w:after="200"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v:textbox>
              </v:shape>
            </w:pict>
          </mc:Fallback>
        </mc:AlternateContent>
      </w:r>
    </w:p>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Pr="008451B2" w:rsidRDefault="00182109" w:rsidP="00182109">
      <w:pPr>
        <w:keepNext/>
        <w:keepLines/>
        <w:spacing w:before="480" w:line="276" w:lineRule="auto"/>
        <w:outlineLvl w:val="0"/>
        <w:rPr>
          <w:rFonts w:ascii="Calibri" w:eastAsia="Times New Roman" w:hAnsi="Calibri" w:cs="Times New Roman"/>
          <w:b/>
          <w:bCs/>
          <w:color w:val="365F91" w:themeColor="accent1" w:themeShade="BF"/>
          <w:sz w:val="32"/>
          <w:szCs w:val="32"/>
        </w:rPr>
      </w:pPr>
      <w:r w:rsidRPr="00706B3C">
        <w:rPr>
          <w:rFonts w:ascii="Calibri" w:eastAsia="Times New Roman" w:hAnsi="Calibri" w:cs="Times New Roman"/>
          <w:b/>
          <w:bCs/>
          <w:color w:val="4F6228" w:themeColor="accent3" w:themeShade="80"/>
          <w:sz w:val="32"/>
          <w:szCs w:val="32"/>
        </w:rPr>
        <w:t>Introduction</w:t>
      </w:r>
      <w:r w:rsidRPr="008451B2">
        <w:rPr>
          <w:rFonts w:ascii="Calibri" w:eastAsia="Times New Roman" w:hAnsi="Calibri" w:cs="Times New Roman"/>
          <w:b/>
          <w:bCs/>
          <w:color w:val="365F91" w:themeColor="accent1" w:themeShade="BF"/>
          <w:sz w:val="32"/>
          <w:szCs w:val="32"/>
        </w:rPr>
        <w:t xml:space="preserve">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br/>
        <w:t xml:space="preserve">Since 1963, the Massachusetts conflict of interest law, G.L. c. 268A, has regulated the conduct of public officials and employees in the Commonwealth.  Chapter 268A governs what public employees may do on the job, what they may do after hours or “on the side,” and what they may do after they leave public service.  It also sets standards of conduct for all state, county and municipal employees, including elected officials.  The law requires that public employees give their undivided loyalty to the level of government for which they work, and that they act in the public interest rather than for private gain.  Until the law was revised in 1978, it was enforced solely as a criminal matter under the jurisdiction of the Attorney General and the various local District Attorneys.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t>In addition to strengthening the conflict of interest law, Chapter 210 of the Acts and Resolves of 1978 established a financial disclosure law, G.L. c. 268B, requiring public officials, candidates</w:t>
      </w:r>
      <w:r w:rsidR="00A12D61">
        <w:rPr>
          <w:rFonts w:ascii="Calibri" w:eastAsia="Times New Roman" w:hAnsi="Calibri" w:cs="Times New Roman"/>
        </w:rPr>
        <w:t xml:space="preserve"> for public office</w:t>
      </w:r>
      <w:r w:rsidRPr="00182109">
        <w:rPr>
          <w:rFonts w:ascii="Calibri" w:eastAsia="Times New Roman" w:hAnsi="Calibri" w:cs="Times New Roman"/>
        </w:rPr>
        <w:t xml:space="preserve"> and state and county employees in designated policy-making positions to annually file a Statement of Financial Interests for the preceding calendar year.  Chapter 210 also created the State Ethics Commission, and empowered it to interpret and enforce G.L. c. 268A and c. 268B.  Commission staff</w:t>
      </w:r>
      <w:r w:rsidR="006D546F">
        <w:rPr>
          <w:rFonts w:ascii="Calibri" w:eastAsia="Times New Roman" w:hAnsi="Calibri" w:cs="Times New Roman"/>
        </w:rPr>
        <w:t xml:space="preserve"> </w:t>
      </w:r>
      <w:r w:rsidRPr="00182109">
        <w:rPr>
          <w:rFonts w:ascii="Calibri" w:eastAsia="Times New Roman" w:hAnsi="Calibri" w:cs="Times New Roman"/>
        </w:rPr>
        <w:t>provide advice</w:t>
      </w:r>
      <w:r w:rsidR="006D546F">
        <w:rPr>
          <w:rFonts w:ascii="Calibri" w:eastAsia="Times New Roman" w:hAnsi="Calibri" w:cs="Times New Roman"/>
        </w:rPr>
        <w:t xml:space="preserve"> on how to comply with the conflict of interest and financial disclosure laws</w:t>
      </w:r>
      <w:r w:rsidRPr="00182109">
        <w:rPr>
          <w:rFonts w:ascii="Calibri" w:eastAsia="Times New Roman" w:hAnsi="Calibri" w:cs="Times New Roman"/>
        </w:rPr>
        <w:t xml:space="preserve">, investigate allegations of violations of </w:t>
      </w:r>
      <w:r w:rsidR="006D546F">
        <w:rPr>
          <w:rFonts w:ascii="Calibri" w:eastAsia="Times New Roman" w:hAnsi="Calibri" w:cs="Times New Roman"/>
        </w:rPr>
        <w:t>those laws</w:t>
      </w:r>
      <w:r w:rsidRPr="00182109">
        <w:rPr>
          <w:rFonts w:ascii="Calibri" w:eastAsia="Times New Roman" w:hAnsi="Calibri" w:cs="Times New Roman"/>
        </w:rPr>
        <w:t xml:space="preserve">, </w:t>
      </w:r>
      <w:r w:rsidR="00C04D7B">
        <w:rPr>
          <w:rFonts w:ascii="Calibri" w:eastAsia="Times New Roman" w:hAnsi="Calibri" w:cs="Times New Roman"/>
        </w:rPr>
        <w:t xml:space="preserve">and </w:t>
      </w:r>
      <w:r w:rsidRPr="00182109">
        <w:rPr>
          <w:rFonts w:ascii="Calibri" w:eastAsia="Times New Roman" w:hAnsi="Calibri" w:cs="Times New Roman"/>
        </w:rPr>
        <w:t>conduct seminars and provide other information</w:t>
      </w:r>
      <w:r w:rsidR="006D546F">
        <w:rPr>
          <w:rFonts w:ascii="Calibri" w:eastAsia="Times New Roman" w:hAnsi="Calibri" w:cs="Times New Roman"/>
        </w:rPr>
        <w:t>.</w:t>
      </w:r>
      <w:r w:rsidR="00C04D7B">
        <w:rPr>
          <w:rFonts w:ascii="Calibri" w:eastAsia="Times New Roman" w:hAnsi="Calibri" w:cs="Times New Roman"/>
        </w:rPr>
        <w:t xml:space="preserve">  The</w:t>
      </w:r>
      <w:r w:rsidRPr="00182109">
        <w:rPr>
          <w:rFonts w:ascii="Calibri" w:eastAsia="Times New Roman" w:hAnsi="Calibri" w:cs="Times New Roman"/>
        </w:rPr>
        <w:t xml:space="preserve"> Commission serves as the primary civil enforcement agency for these laws.  </w:t>
      </w:r>
    </w:p>
    <w:p w:rsidR="000C0B9C" w:rsidRDefault="00182109" w:rsidP="009C6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200" w:line="276" w:lineRule="auto"/>
        <w:jc w:val="both"/>
        <w:rPr>
          <w:rFonts w:ascii="Calibri" w:eastAsia="Times New Roman" w:hAnsi="Calibri" w:cs="Calibri"/>
        </w:rPr>
      </w:pPr>
      <w:r w:rsidRPr="00182109">
        <w:rPr>
          <w:rFonts w:ascii="Calibri" w:eastAsia="Times New Roman" w:hAnsi="Calibri" w:cs="Calibri"/>
        </w:rPr>
        <w:t xml:space="preserve">Chapter 28 of the Acts of 2009 further strengthened the conflict of interest law by:  increasing the maximum civil penalty for violations; codifying and increasing the statute of limitations from </w:t>
      </w:r>
      <w:r w:rsidR="00213E07">
        <w:rPr>
          <w:rFonts w:ascii="Calibri" w:eastAsia="Times New Roman" w:hAnsi="Calibri" w:cs="Calibri"/>
        </w:rPr>
        <w:t>three</w:t>
      </w:r>
      <w:r w:rsidRPr="00182109">
        <w:rPr>
          <w:rFonts w:ascii="Calibri" w:eastAsia="Times New Roman" w:hAnsi="Calibri" w:cs="Calibri"/>
        </w:rPr>
        <w:t xml:space="preserve"> years to </w:t>
      </w:r>
      <w:r w:rsidR="00213E07">
        <w:rPr>
          <w:rFonts w:ascii="Calibri" w:eastAsia="Times New Roman" w:hAnsi="Calibri" w:cs="Calibri"/>
        </w:rPr>
        <w:t>five</w:t>
      </w:r>
      <w:r w:rsidRPr="00182109">
        <w:rPr>
          <w:rFonts w:ascii="Calibri" w:eastAsia="Times New Roman" w:hAnsi="Calibri" w:cs="Calibri"/>
        </w:rPr>
        <w:t xml:space="preserve"> </w:t>
      </w:r>
      <w:r w:rsidR="00C04D7B">
        <w:rPr>
          <w:rFonts w:ascii="Calibri" w:eastAsia="Times New Roman" w:hAnsi="Calibri" w:cs="Calibri"/>
        </w:rPr>
        <w:t xml:space="preserve">or </w:t>
      </w:r>
      <w:r w:rsidR="00213E07">
        <w:rPr>
          <w:rFonts w:ascii="Calibri" w:eastAsia="Times New Roman" w:hAnsi="Calibri" w:cs="Calibri"/>
        </w:rPr>
        <w:t>six</w:t>
      </w:r>
      <w:r w:rsidR="00C04D7B">
        <w:rPr>
          <w:rFonts w:ascii="Calibri" w:eastAsia="Times New Roman" w:hAnsi="Calibri" w:cs="Calibri"/>
        </w:rPr>
        <w:t xml:space="preserve"> </w:t>
      </w:r>
      <w:r w:rsidRPr="00182109">
        <w:rPr>
          <w:rFonts w:ascii="Calibri" w:eastAsia="Times New Roman" w:hAnsi="Calibri" w:cs="Calibri"/>
        </w:rPr>
        <w:t>years</w:t>
      </w:r>
      <w:r w:rsidR="00C04D7B">
        <w:rPr>
          <w:rFonts w:ascii="Calibri" w:eastAsia="Times New Roman" w:hAnsi="Calibri" w:cs="Calibri"/>
        </w:rPr>
        <w:t>, depending on the circumstances</w:t>
      </w:r>
      <w:r w:rsidRPr="00182109">
        <w:rPr>
          <w:rFonts w:ascii="Calibri" w:eastAsia="Times New Roman" w:hAnsi="Calibri" w:cs="Calibri"/>
        </w:rPr>
        <w:t xml:space="preserve">; strengthening the Commission’s summons authority; prohibiting gifts to public employees </w:t>
      </w:r>
      <w:r w:rsidR="006D546F">
        <w:rPr>
          <w:rFonts w:ascii="Calibri" w:eastAsia="Times New Roman" w:hAnsi="Calibri" w:cs="Calibri"/>
        </w:rPr>
        <w:t xml:space="preserve">that are given </w:t>
      </w:r>
      <w:r w:rsidRPr="00182109">
        <w:rPr>
          <w:rFonts w:ascii="Calibri" w:eastAsia="Times New Roman" w:hAnsi="Calibri" w:cs="Calibri"/>
        </w:rPr>
        <w:t xml:space="preserve">because of their official position; authorizing the Commission to order restitution and repayment of any economic advantage obtained by a violator; adding a false or fraudulent claims provision to the conflict of interest law; and creating education and training requirements for all public employees.  The financial disclosure law was also amended to ban gifts </w:t>
      </w:r>
      <w:r w:rsidR="006D546F">
        <w:rPr>
          <w:rFonts w:ascii="Calibri" w:eastAsia="Times New Roman" w:hAnsi="Calibri" w:cs="Calibri"/>
        </w:rPr>
        <w:t xml:space="preserve">of any amount </w:t>
      </w:r>
      <w:r w:rsidRPr="00182109">
        <w:rPr>
          <w:rFonts w:ascii="Calibri" w:eastAsia="Times New Roman" w:hAnsi="Calibri" w:cs="Calibri"/>
        </w:rPr>
        <w:t>from lobbyists to certain public officials and their immediate family members.</w:t>
      </w:r>
      <w:r w:rsidR="009C6ACF" w:rsidRPr="009C6ACF">
        <w:rPr>
          <w:rFonts w:ascii="Calibri" w:eastAsia="Times New Roman" w:hAnsi="Calibri" w:cs="Calibri"/>
        </w:rPr>
        <w:t xml:space="preserve"> </w:t>
      </w:r>
      <w:r w:rsidR="009C6ACF">
        <w:rPr>
          <w:rFonts w:ascii="Calibri" w:eastAsia="Times New Roman" w:hAnsi="Calibri" w:cs="Calibri"/>
        </w:rPr>
        <w:t xml:space="preserve"> Chapter 28 also directed the Commission to prescribe and publish, pursuant to G.L. c. 30A, rules and regulations providing exemptions to certain section of G.L. c. 268A.  Pursuant to this direction and after completing the formal process to issue regulations, the Commission approved new regulations codified at 930 CMR 5.00 and 6.00.</w:t>
      </w:r>
    </w:p>
    <w:p w:rsidR="00B47B1D" w:rsidRPr="00B47B1D" w:rsidRDefault="00182109" w:rsidP="00B47B1D">
      <w:pPr>
        <w:spacing w:after="200" w:line="276" w:lineRule="auto"/>
        <w:jc w:val="both"/>
        <w:rPr>
          <w:rFonts w:ascii="Calibri" w:eastAsia="Times New Roman" w:hAnsi="Calibri" w:cs="Calibri"/>
        </w:rPr>
      </w:pPr>
      <w:r w:rsidRPr="00182109">
        <w:rPr>
          <w:rFonts w:ascii="Calibri" w:eastAsia="Times New Roman" w:hAnsi="Calibri" w:cs="Calibri"/>
        </w:rPr>
        <w:t xml:space="preserve">The conflict of interest law was further amended by Chapter 93 of the Acts of 2011, which added a new section 6B, requiring an applicant for state employment to disclose the names of certain family members employed by the state.  Chapter 194 of the Acts of 2011 also amended the conflict of interest law by adding a new section 5(b½), imposing a one-year restriction on any former state, county or municipal employee who worked on any expanded gaming legislation or its implementation from becoming employed by a gaming licensee or from having a financial interest in </w:t>
      </w:r>
      <w:r w:rsidR="00C04D7B">
        <w:rPr>
          <w:rFonts w:ascii="Calibri" w:eastAsia="Times New Roman" w:hAnsi="Calibri" w:cs="Calibri"/>
        </w:rPr>
        <w:t xml:space="preserve">an applicant for </w:t>
      </w:r>
      <w:r w:rsidRPr="00182109">
        <w:rPr>
          <w:rFonts w:ascii="Calibri" w:eastAsia="Times New Roman" w:hAnsi="Calibri" w:cs="Calibri"/>
        </w:rPr>
        <w:t>a gaming license</w:t>
      </w:r>
      <w:r w:rsidR="00C04D7B">
        <w:rPr>
          <w:rFonts w:ascii="Calibri" w:eastAsia="Times New Roman" w:hAnsi="Calibri" w:cs="Calibri"/>
        </w:rPr>
        <w:t xml:space="preserve"> or a gaming licensee</w:t>
      </w:r>
      <w:r w:rsidRPr="00182109">
        <w:rPr>
          <w:rFonts w:ascii="Calibri" w:eastAsia="Times New Roman" w:hAnsi="Calibri" w:cs="Calibri"/>
        </w:rPr>
        <w:t>.  Chapter 194 also amended section 6 of the financial disclosure law to include gaming licensees and gaming license applicants within the definition of “legislative agents” fo</w:t>
      </w:r>
      <w:r w:rsidR="00145533">
        <w:rPr>
          <w:rFonts w:ascii="Calibri" w:eastAsia="Times New Roman" w:hAnsi="Calibri" w:cs="Calibri"/>
        </w:rPr>
        <w:t xml:space="preserve">r the purposes of that section.  </w:t>
      </w:r>
    </w:p>
    <w:p w:rsidR="00032B98" w:rsidRPr="007C091E" w:rsidRDefault="00032B98" w:rsidP="007C091E">
      <w:pPr>
        <w:numPr>
          <w:ilvl w:val="0"/>
          <w:numId w:val="18"/>
        </w:numPr>
        <w:spacing w:after="200" w:line="276" w:lineRule="auto"/>
        <w:jc w:val="both"/>
        <w:rPr>
          <w:rFonts w:ascii="Calibri" w:eastAsia="Times New Roman" w:hAnsi="Calibri" w:cs="Calibri"/>
        </w:rPr>
      </w:pPr>
      <w:r w:rsidRPr="007C091E">
        <w:rPr>
          <w:rFonts w:ascii="Calibri" w:eastAsia="Times New Roman" w:hAnsi="Calibri" w:cs="Calibri"/>
        </w:rPr>
        <w:br w:type="page"/>
      </w:r>
    </w:p>
    <w:p w:rsidR="00AD0B13" w:rsidRPr="00B85F96" w:rsidRDefault="00AD0B13" w:rsidP="00AD0B13">
      <w:pPr>
        <w:pStyle w:val="Heading1"/>
        <w:rPr>
          <w:rFonts w:asciiTheme="minorHAnsi" w:eastAsia="Times New Roman" w:hAnsiTheme="minorHAnsi"/>
          <w:sz w:val="36"/>
          <w:szCs w:val="36"/>
        </w:rPr>
      </w:pPr>
      <w:r w:rsidRPr="00706B3C">
        <w:rPr>
          <w:rFonts w:asciiTheme="minorHAnsi" w:eastAsia="Times New Roman" w:hAnsiTheme="minorHAnsi"/>
          <w:color w:val="4F6228" w:themeColor="accent3" w:themeShade="80"/>
          <w:sz w:val="36"/>
          <w:szCs w:val="36"/>
        </w:rPr>
        <w:t xml:space="preserve">Executive Administration </w:t>
      </w:r>
      <w:r w:rsidRPr="00B85F96">
        <w:rPr>
          <w:rFonts w:asciiTheme="minorHAnsi" w:eastAsia="Times New Roman" w:hAnsiTheme="minorHAnsi"/>
          <w:sz w:val="36"/>
          <w:szCs w:val="36"/>
        </w:rPr>
        <w:br/>
      </w:r>
    </w:p>
    <w:p w:rsidR="008E501B" w:rsidRDefault="00AD0B13" w:rsidP="000F030E">
      <w:pPr>
        <w:spacing w:after="200" w:line="276" w:lineRule="auto"/>
        <w:jc w:val="both"/>
        <w:rPr>
          <w:rFonts w:cs="Times New Roman"/>
        </w:rPr>
      </w:pPr>
      <w:r w:rsidRPr="00583EE7">
        <w:rPr>
          <w:rFonts w:cs="Times New Roman"/>
        </w:rPr>
        <w:t>At the beginning of FY 201</w:t>
      </w:r>
      <w:r w:rsidR="00583EE7">
        <w:rPr>
          <w:rFonts w:cs="Times New Roman"/>
        </w:rPr>
        <w:t>6</w:t>
      </w:r>
      <w:r w:rsidR="00145533">
        <w:rPr>
          <w:rFonts w:cs="Times New Roman"/>
        </w:rPr>
        <w:t>,</w:t>
      </w:r>
      <w:r w:rsidRPr="00AD0B13">
        <w:rPr>
          <w:rFonts w:cs="Times New Roman"/>
        </w:rPr>
        <w:t xml:space="preserve"> the Commission was staffed with 2</w:t>
      </w:r>
      <w:r w:rsidR="00583EE7">
        <w:rPr>
          <w:rFonts w:cs="Times New Roman"/>
        </w:rPr>
        <w:t>2</w:t>
      </w:r>
      <w:r w:rsidRPr="00AD0B13">
        <w:rPr>
          <w:rFonts w:cs="Times New Roman"/>
        </w:rPr>
        <w:t xml:space="preserve"> employees. </w:t>
      </w:r>
      <w:r>
        <w:rPr>
          <w:rFonts w:cs="Times New Roman"/>
        </w:rPr>
        <w:t xml:space="preserve"> </w:t>
      </w:r>
      <w:r w:rsidRPr="00AD0B13">
        <w:rPr>
          <w:rFonts w:cs="Times New Roman"/>
        </w:rPr>
        <w:t xml:space="preserve"> </w:t>
      </w:r>
      <w:r w:rsidR="00BD511E">
        <w:rPr>
          <w:rFonts w:cs="Times New Roman"/>
        </w:rPr>
        <w:t xml:space="preserve">In October 2015, a part-time receptionist was hired.  </w:t>
      </w:r>
      <w:r w:rsidRPr="00AD0B13">
        <w:rPr>
          <w:rFonts w:cs="Times New Roman"/>
        </w:rPr>
        <w:t xml:space="preserve">In </w:t>
      </w:r>
      <w:r w:rsidR="00583EE7">
        <w:rPr>
          <w:rFonts w:cs="Times New Roman"/>
        </w:rPr>
        <w:t>November</w:t>
      </w:r>
      <w:r w:rsidRPr="00AD0B13">
        <w:rPr>
          <w:rFonts w:cs="Times New Roman"/>
        </w:rPr>
        <w:t xml:space="preserve"> 201</w:t>
      </w:r>
      <w:r w:rsidR="00583EE7">
        <w:rPr>
          <w:rFonts w:cs="Times New Roman"/>
        </w:rPr>
        <w:t>5</w:t>
      </w:r>
      <w:r w:rsidR="00880F7D">
        <w:rPr>
          <w:rFonts w:cs="Times New Roman"/>
        </w:rPr>
        <w:t>,</w:t>
      </w:r>
      <w:r w:rsidRPr="00AD0B13">
        <w:rPr>
          <w:rFonts w:cs="Times New Roman"/>
        </w:rPr>
        <w:t xml:space="preserve"> </w:t>
      </w:r>
      <w:r w:rsidR="00583EE7">
        <w:rPr>
          <w:rFonts w:cs="Times New Roman"/>
        </w:rPr>
        <w:t>a</w:t>
      </w:r>
      <w:r w:rsidRPr="00AD0B13">
        <w:rPr>
          <w:rFonts w:cs="Times New Roman"/>
        </w:rPr>
        <w:t xml:space="preserve"> long</w:t>
      </w:r>
      <w:r w:rsidR="00880F7D">
        <w:rPr>
          <w:rFonts w:cs="Times New Roman"/>
        </w:rPr>
        <w:t>-</w:t>
      </w:r>
      <w:r w:rsidRPr="00AD0B13">
        <w:rPr>
          <w:rFonts w:cs="Times New Roman"/>
        </w:rPr>
        <w:t xml:space="preserve">time </w:t>
      </w:r>
      <w:r w:rsidR="00583EE7">
        <w:rPr>
          <w:rFonts w:cs="Times New Roman"/>
        </w:rPr>
        <w:t>attorney in</w:t>
      </w:r>
      <w:r w:rsidRPr="00AD0B13">
        <w:rPr>
          <w:rFonts w:cs="Times New Roman"/>
        </w:rPr>
        <w:t xml:space="preserve"> the Commission’s Enforcement Division </w:t>
      </w:r>
      <w:r w:rsidR="00880F7D">
        <w:rPr>
          <w:rFonts w:cs="Times New Roman"/>
        </w:rPr>
        <w:t>left</w:t>
      </w:r>
      <w:r w:rsidR="00583EE7">
        <w:rPr>
          <w:rFonts w:cs="Times New Roman"/>
        </w:rPr>
        <w:t xml:space="preserve"> for a </w:t>
      </w:r>
      <w:r w:rsidR="00880F7D">
        <w:rPr>
          <w:rFonts w:cs="Times New Roman"/>
        </w:rPr>
        <w:t>position</w:t>
      </w:r>
      <w:r w:rsidR="00583EE7">
        <w:rPr>
          <w:rFonts w:cs="Times New Roman"/>
        </w:rPr>
        <w:t xml:space="preserve"> with another state agency</w:t>
      </w:r>
      <w:r w:rsidRPr="00AD0B13">
        <w:rPr>
          <w:rFonts w:cs="Times New Roman"/>
        </w:rPr>
        <w:t xml:space="preserve">.  </w:t>
      </w:r>
      <w:r w:rsidR="00880F7D">
        <w:rPr>
          <w:rFonts w:cs="Times New Roman"/>
        </w:rPr>
        <w:t>In early 2016,</w:t>
      </w:r>
      <w:r w:rsidR="00805DDC">
        <w:rPr>
          <w:rFonts w:cs="Times New Roman"/>
        </w:rPr>
        <w:t xml:space="preserve"> </w:t>
      </w:r>
      <w:r w:rsidR="00583EE7">
        <w:rPr>
          <w:rFonts w:cs="Times New Roman"/>
        </w:rPr>
        <w:t xml:space="preserve">the Enforcement Division Chief and </w:t>
      </w:r>
      <w:r w:rsidRPr="00AD0B13">
        <w:rPr>
          <w:rFonts w:cs="Times New Roman"/>
        </w:rPr>
        <w:t>one of the Commission’s part-time receptionists</w:t>
      </w:r>
      <w:r w:rsidR="00880F7D">
        <w:rPr>
          <w:rFonts w:cs="Times New Roman"/>
        </w:rPr>
        <w:t xml:space="preserve"> also left the Commission</w:t>
      </w:r>
      <w:r w:rsidRPr="00AD0B13">
        <w:rPr>
          <w:rFonts w:cs="Times New Roman"/>
        </w:rPr>
        <w:t xml:space="preserve">.  The Commission was unable to fill any </w:t>
      </w:r>
      <w:r w:rsidR="00880F7D">
        <w:rPr>
          <w:rFonts w:cs="Times New Roman"/>
        </w:rPr>
        <w:t>vacant</w:t>
      </w:r>
      <w:r w:rsidRPr="00AD0B13">
        <w:rPr>
          <w:rFonts w:cs="Times New Roman"/>
        </w:rPr>
        <w:t xml:space="preserve"> positions </w:t>
      </w:r>
      <w:r w:rsidR="00641868">
        <w:rPr>
          <w:rFonts w:cs="Times New Roman"/>
        </w:rPr>
        <w:t>due to</w:t>
      </w:r>
      <w:r w:rsidRPr="00AD0B13">
        <w:rPr>
          <w:rFonts w:cs="Times New Roman"/>
        </w:rPr>
        <w:t xml:space="preserve"> </w:t>
      </w:r>
      <w:r w:rsidR="00F06EC2">
        <w:rPr>
          <w:rFonts w:cs="Times New Roman"/>
        </w:rPr>
        <w:t xml:space="preserve">anticipated </w:t>
      </w:r>
      <w:r w:rsidRPr="00AD0B13">
        <w:rPr>
          <w:rFonts w:cs="Times New Roman"/>
        </w:rPr>
        <w:t xml:space="preserve">mid-year budget cuts and pay increases </w:t>
      </w:r>
      <w:r w:rsidR="00641868">
        <w:rPr>
          <w:rFonts w:cs="Times New Roman"/>
        </w:rPr>
        <w:t>for</w:t>
      </w:r>
      <w:r w:rsidR="00641868" w:rsidRPr="00AD0B13">
        <w:rPr>
          <w:rFonts w:cs="Times New Roman"/>
        </w:rPr>
        <w:t xml:space="preserve"> </w:t>
      </w:r>
      <w:r w:rsidRPr="00AD0B13">
        <w:rPr>
          <w:rFonts w:cs="Times New Roman"/>
        </w:rPr>
        <w:t xml:space="preserve">Commission staff who are paid in accordance with the NAGE Unit 6 </w:t>
      </w:r>
      <w:r w:rsidR="00B66030">
        <w:rPr>
          <w:rFonts w:cs="Times New Roman"/>
        </w:rPr>
        <w:t>Salary Chart</w:t>
      </w:r>
      <w:r w:rsidRPr="00AD0B13">
        <w:rPr>
          <w:rFonts w:cs="Times New Roman"/>
        </w:rPr>
        <w:t xml:space="preserve">.  The Commission </w:t>
      </w:r>
      <w:r w:rsidR="00641868">
        <w:rPr>
          <w:rFonts w:cs="Times New Roman"/>
        </w:rPr>
        <w:t xml:space="preserve">will seek to fill </w:t>
      </w:r>
      <w:r w:rsidRPr="00AD0B13">
        <w:rPr>
          <w:rFonts w:cs="Times New Roman"/>
        </w:rPr>
        <w:t>the positions in FY</w:t>
      </w:r>
      <w:r>
        <w:rPr>
          <w:rFonts w:cs="Times New Roman"/>
        </w:rPr>
        <w:t xml:space="preserve"> 20</w:t>
      </w:r>
      <w:r w:rsidRPr="00AD0B13">
        <w:rPr>
          <w:rFonts w:cs="Times New Roman"/>
        </w:rPr>
        <w:t>1</w:t>
      </w:r>
      <w:r w:rsidR="00F06EC2">
        <w:rPr>
          <w:rFonts w:cs="Times New Roman"/>
        </w:rPr>
        <w:t>7</w:t>
      </w:r>
      <w:r w:rsidRPr="00AD0B13">
        <w:rPr>
          <w:rFonts w:cs="Times New Roman"/>
        </w:rPr>
        <w:t xml:space="preserve">.  </w:t>
      </w:r>
      <w:r w:rsidR="00923A73">
        <w:rPr>
          <w:rFonts w:cs="Times New Roman"/>
        </w:rPr>
        <w:tab/>
      </w:r>
    </w:p>
    <w:p w:rsidR="00CB56F9" w:rsidRPr="00CB56F9" w:rsidRDefault="00CB56F9" w:rsidP="000F030E">
      <w:pPr>
        <w:spacing w:after="200" w:line="276" w:lineRule="auto"/>
        <w:jc w:val="both"/>
        <w:rPr>
          <w:rFonts w:cs="Times New Roman"/>
        </w:rPr>
      </w:pPr>
      <w:r w:rsidRPr="00CB56F9">
        <w:rPr>
          <w:rFonts w:cs="Times New Roman"/>
        </w:rPr>
        <w:t xml:space="preserve">On </w:t>
      </w:r>
      <w:r>
        <w:rPr>
          <w:rFonts w:cs="Times New Roman"/>
        </w:rPr>
        <w:t>September 21</w:t>
      </w:r>
      <w:r w:rsidRPr="00CB56F9">
        <w:rPr>
          <w:rFonts w:cs="Times New Roman"/>
        </w:rPr>
        <w:t>, 201</w:t>
      </w:r>
      <w:r>
        <w:rPr>
          <w:rFonts w:cs="Times New Roman"/>
        </w:rPr>
        <w:t>5</w:t>
      </w:r>
      <w:r w:rsidRPr="00CB56F9">
        <w:rPr>
          <w:rFonts w:cs="Times New Roman"/>
        </w:rPr>
        <w:t xml:space="preserve">, Commissioner Martin </w:t>
      </w:r>
      <w:r>
        <w:rPr>
          <w:rFonts w:cs="Times New Roman"/>
        </w:rPr>
        <w:t xml:space="preserve">F. </w:t>
      </w:r>
      <w:r w:rsidRPr="00CB56F9">
        <w:rPr>
          <w:rFonts w:cs="Times New Roman"/>
        </w:rPr>
        <w:t xml:space="preserve">Murphy’s </w:t>
      </w:r>
      <w:r>
        <w:rPr>
          <w:rFonts w:cs="Times New Roman"/>
        </w:rPr>
        <w:t>five-</w:t>
      </w:r>
      <w:r w:rsidRPr="00CB56F9">
        <w:rPr>
          <w:rFonts w:cs="Times New Roman"/>
        </w:rPr>
        <w:t xml:space="preserve">year term as a Commissioner expired.  </w:t>
      </w:r>
      <w:r w:rsidR="00880F7D">
        <w:rPr>
          <w:rFonts w:cs="Times New Roman"/>
        </w:rPr>
        <w:t xml:space="preserve">On October 28, 2015, </w:t>
      </w:r>
      <w:r w:rsidRPr="00CB56F9">
        <w:rPr>
          <w:rFonts w:cs="Times New Roman"/>
        </w:rPr>
        <w:t xml:space="preserve">Attorney General </w:t>
      </w:r>
      <w:r w:rsidR="004E2DA5">
        <w:rPr>
          <w:rFonts w:cs="Times New Roman"/>
        </w:rPr>
        <w:t>Maura Heal</w:t>
      </w:r>
      <w:r w:rsidR="00880F7D">
        <w:rPr>
          <w:rFonts w:cs="Times New Roman"/>
        </w:rPr>
        <w:t>e</w:t>
      </w:r>
      <w:r w:rsidR="004E2DA5">
        <w:rPr>
          <w:rFonts w:cs="Times New Roman"/>
        </w:rPr>
        <w:t xml:space="preserve">y </w:t>
      </w:r>
      <w:r w:rsidRPr="00CB56F9">
        <w:rPr>
          <w:rFonts w:cs="Times New Roman"/>
        </w:rPr>
        <w:t xml:space="preserve">appointed Attorney Thomas </w:t>
      </w:r>
      <w:r w:rsidR="008D326F">
        <w:rPr>
          <w:rFonts w:cs="Times New Roman"/>
        </w:rPr>
        <w:t xml:space="preserve">J. </w:t>
      </w:r>
      <w:r w:rsidRPr="00CB56F9">
        <w:rPr>
          <w:rFonts w:cs="Times New Roman"/>
        </w:rPr>
        <w:t>Sartory to replace Commissioner Murphy.  Commissioner Sartory was sworn in on</w:t>
      </w:r>
      <w:r w:rsidR="004E2DA5">
        <w:rPr>
          <w:rFonts w:cs="Times New Roman"/>
        </w:rPr>
        <w:t xml:space="preserve"> November </w:t>
      </w:r>
      <w:r w:rsidR="00880F7D">
        <w:rPr>
          <w:rFonts w:cs="Times New Roman"/>
        </w:rPr>
        <w:t>5</w:t>
      </w:r>
      <w:r w:rsidR="004E2DA5">
        <w:rPr>
          <w:rFonts w:cs="Times New Roman"/>
        </w:rPr>
        <w:t>, 2015</w:t>
      </w:r>
      <w:r w:rsidRPr="00CB56F9">
        <w:rPr>
          <w:rFonts w:cs="Times New Roman"/>
        </w:rPr>
        <w:t xml:space="preserve">.  </w:t>
      </w:r>
    </w:p>
    <w:p w:rsidR="00CB56F9" w:rsidRPr="00CB56F9" w:rsidRDefault="00CB56F9" w:rsidP="00CB56F9">
      <w:pPr>
        <w:spacing w:line="276" w:lineRule="auto"/>
        <w:rPr>
          <w:rFonts w:cs="Times New Roman"/>
        </w:rPr>
      </w:pPr>
    </w:p>
    <w:p w:rsidR="001A3EEF" w:rsidRPr="00706B3C" w:rsidRDefault="002B412E" w:rsidP="00514E1F">
      <w:pPr>
        <w:spacing w:line="276" w:lineRule="auto"/>
        <w:rPr>
          <w:rFonts w:cs="Times New Roman"/>
          <w:color w:val="4F6228" w:themeColor="accent3" w:themeShade="80"/>
        </w:rPr>
      </w:pPr>
      <w:r w:rsidRPr="00706B3C">
        <w:rPr>
          <w:b/>
          <w:color w:val="4F6228" w:themeColor="accent3" w:themeShade="80"/>
          <w:sz w:val="28"/>
          <w:szCs w:val="28"/>
        </w:rPr>
        <w:t>New Electronic Filing Application for Statements of Financial Interests</w:t>
      </w:r>
    </w:p>
    <w:p w:rsidR="002B412E" w:rsidRPr="00706B3C" w:rsidRDefault="002B412E" w:rsidP="00514E1F">
      <w:pPr>
        <w:spacing w:line="276" w:lineRule="auto"/>
        <w:rPr>
          <w:color w:val="4F6228" w:themeColor="accent3" w:themeShade="80"/>
        </w:rPr>
      </w:pPr>
    </w:p>
    <w:p w:rsidR="00044019" w:rsidRDefault="001A3EEF" w:rsidP="000F030E">
      <w:pPr>
        <w:spacing w:after="200" w:line="276" w:lineRule="auto"/>
        <w:jc w:val="both"/>
      </w:pPr>
      <w:r>
        <w:t xml:space="preserve">Nearly 4,000 state and county employees file Statements of Financial Interests (SFIs) with the Commission each year.  Since 2002, filers have been able to electronically file SFIs.  In FY 2015, the Commission secured </w:t>
      </w:r>
      <w:r w:rsidR="002B412E">
        <w:t>capital</w:t>
      </w:r>
      <w:r>
        <w:t xml:space="preserve"> funding to replace </w:t>
      </w:r>
      <w:r w:rsidR="00A05FD5">
        <w:t>the filing</w:t>
      </w:r>
      <w:r>
        <w:t xml:space="preserve"> application.  </w:t>
      </w:r>
      <w:r w:rsidR="00A05FD5" w:rsidRPr="00391882">
        <w:t xml:space="preserve">In </w:t>
      </w:r>
      <w:r w:rsidR="00BF08B3" w:rsidRPr="00391882">
        <w:t xml:space="preserve">January </w:t>
      </w:r>
      <w:r w:rsidR="00951518" w:rsidRPr="00391882">
        <w:t>201</w:t>
      </w:r>
      <w:r w:rsidR="00BF08B3" w:rsidRPr="00391882">
        <w:t>6</w:t>
      </w:r>
      <w:r w:rsidR="00951518" w:rsidRPr="00391882">
        <w:t xml:space="preserve">, the Liaison Module of the new application was launched </w:t>
      </w:r>
      <w:r w:rsidR="00811F01" w:rsidRPr="00391882">
        <w:t>which allowed S</w:t>
      </w:r>
      <w:r w:rsidR="00951518" w:rsidRPr="00391882">
        <w:t>FI liaisons at agencies</w:t>
      </w:r>
      <w:r w:rsidR="00880F7D">
        <w:t xml:space="preserve">, </w:t>
      </w:r>
      <w:r w:rsidR="00811F01" w:rsidRPr="00391882">
        <w:t>for the first time</w:t>
      </w:r>
      <w:r w:rsidR="00145533">
        <w:t>,</w:t>
      </w:r>
      <w:r w:rsidR="00880F7D">
        <w:t xml:space="preserve"> </w:t>
      </w:r>
      <w:r w:rsidR="00145533">
        <w:t>to</w:t>
      </w:r>
      <w:r w:rsidR="006A51F3" w:rsidRPr="00391882">
        <w:t xml:space="preserve"> submit</w:t>
      </w:r>
      <w:r w:rsidR="00811F01" w:rsidRPr="00391882">
        <w:t xml:space="preserve"> </w:t>
      </w:r>
      <w:r w:rsidR="00951518" w:rsidRPr="00391882">
        <w:t>their annual list of filers, enter new filers</w:t>
      </w:r>
      <w:r w:rsidR="00880F7D">
        <w:t>,</w:t>
      </w:r>
      <w:r w:rsidR="00951518" w:rsidRPr="00391882">
        <w:t xml:space="preserve"> and update information about existing and departing filers</w:t>
      </w:r>
      <w:r w:rsidR="00145533">
        <w:t xml:space="preserve"> online</w:t>
      </w:r>
      <w:r w:rsidR="00951518" w:rsidRPr="00391882">
        <w:t xml:space="preserve">.  In </w:t>
      </w:r>
      <w:r w:rsidR="00A05FD5" w:rsidRPr="00391882">
        <w:t xml:space="preserve">May 2016, the </w:t>
      </w:r>
      <w:r w:rsidR="00951518" w:rsidRPr="00391882">
        <w:t xml:space="preserve">Filer Module of the </w:t>
      </w:r>
      <w:r w:rsidR="00A05FD5" w:rsidRPr="00391882">
        <w:t>new application was launched to allow filers to electronically file calendar year 2015 SFIs.  Work on the application is continuing in FY 2017</w:t>
      </w:r>
      <w:r w:rsidR="00BF08B3" w:rsidRPr="00391882">
        <w:t xml:space="preserve"> and will include </w:t>
      </w:r>
      <w:r w:rsidR="006A51F3" w:rsidRPr="00391882">
        <w:t xml:space="preserve">fixing technical issues, providing </w:t>
      </w:r>
      <w:r w:rsidR="00BF08B3" w:rsidRPr="00391882">
        <w:t xml:space="preserve">enhancements </w:t>
      </w:r>
      <w:r w:rsidR="006A51F3" w:rsidRPr="00391882">
        <w:t xml:space="preserve">and completing </w:t>
      </w:r>
      <w:r w:rsidR="00BF08B3" w:rsidRPr="00391882">
        <w:t xml:space="preserve">the Public Inspection Module </w:t>
      </w:r>
      <w:r w:rsidR="006A51F3" w:rsidRPr="00391882">
        <w:t xml:space="preserve">allowing </w:t>
      </w:r>
      <w:r w:rsidR="00A05FD5" w:rsidRPr="00391882">
        <w:t xml:space="preserve">the public to obtain SFIs </w:t>
      </w:r>
      <w:r w:rsidR="00951518" w:rsidRPr="00391882">
        <w:t xml:space="preserve">online </w:t>
      </w:r>
      <w:r w:rsidR="00A05FD5" w:rsidRPr="00391882">
        <w:t>with minimal involvement by Commission staff.</w:t>
      </w:r>
      <w:r w:rsidR="00045410">
        <w:tab/>
      </w:r>
      <w:r w:rsidR="00045410">
        <w:br/>
      </w:r>
    </w:p>
    <w:p w:rsidR="00514E1F" w:rsidRPr="00706B3C" w:rsidRDefault="00AD0B13" w:rsidP="00D5353E">
      <w:pPr>
        <w:spacing w:line="276" w:lineRule="auto"/>
        <w:rPr>
          <w:b/>
          <w:color w:val="4F6228" w:themeColor="accent3" w:themeShade="80"/>
          <w:sz w:val="28"/>
        </w:rPr>
      </w:pPr>
      <w:r w:rsidRPr="00706B3C">
        <w:rPr>
          <w:b/>
          <w:color w:val="4F6228" w:themeColor="accent3" w:themeShade="80"/>
          <w:sz w:val="28"/>
        </w:rPr>
        <w:t>Commonwealth Manage</w:t>
      </w:r>
      <w:r w:rsidR="00514E1F" w:rsidRPr="00706B3C">
        <w:rPr>
          <w:b/>
          <w:color w:val="4F6228" w:themeColor="accent3" w:themeShade="80"/>
          <w:sz w:val="28"/>
        </w:rPr>
        <w:t>ment Certificate Program (CMCP)</w:t>
      </w:r>
    </w:p>
    <w:p w:rsidR="007A242C" w:rsidRDefault="00C353B1" w:rsidP="000F030E">
      <w:pPr>
        <w:spacing w:after="200" w:line="276" w:lineRule="auto"/>
        <w:jc w:val="both"/>
        <w:rPr>
          <w:rFonts w:cs="Times New Roman"/>
        </w:rPr>
      </w:pPr>
      <w:r>
        <w:rPr>
          <w:b/>
          <w:color w:val="7030A0"/>
          <w:sz w:val="28"/>
        </w:rPr>
        <w:br/>
      </w:r>
      <w:r w:rsidR="007A242C" w:rsidRPr="007A242C">
        <w:rPr>
          <w:rFonts w:cs="Times New Roman"/>
        </w:rPr>
        <w:t xml:space="preserve">For the third consecutive fiscal year, two of the Commission’s employees successfully completed the Commonwealth’s Management Certificate Program (CMCP).  The CMCP offers managers the opportunity to develop and enhance their management skills.  CMCP participants attend seven 1-day classes designed to build skills and competencies in such areas as Leadership, Problem-Solving, Teaming and Collaboration, Developing Inter and Intra-Organizational Relationships and Organizational Responsibility.  In FY 2016, the Commission’s Assistant General Counsel and its Financial Disclosure </w:t>
      </w:r>
      <w:r w:rsidR="005E27D7">
        <w:rPr>
          <w:rFonts w:cs="Times New Roman"/>
        </w:rPr>
        <w:t>Administrator/</w:t>
      </w:r>
      <w:r w:rsidR="007A242C" w:rsidRPr="007A242C">
        <w:rPr>
          <w:rFonts w:cs="Times New Roman"/>
        </w:rPr>
        <w:t>Analyst graduated from the CMCP. </w:t>
      </w:r>
    </w:p>
    <w:p w:rsidR="008E501B" w:rsidRDefault="008E501B" w:rsidP="000F030E">
      <w:pPr>
        <w:spacing w:after="200" w:line="276" w:lineRule="auto"/>
        <w:jc w:val="both"/>
        <w:rPr>
          <w:rFonts w:cs="Times New Roman"/>
        </w:rPr>
      </w:pPr>
    </w:p>
    <w:p w:rsidR="007A242C" w:rsidRDefault="007A242C" w:rsidP="00D5353E">
      <w:pPr>
        <w:spacing w:line="276" w:lineRule="auto"/>
        <w:rPr>
          <w:rFonts w:cs="Times New Roman"/>
        </w:rPr>
      </w:pPr>
    </w:p>
    <w:p w:rsidR="00045410" w:rsidRDefault="00045410" w:rsidP="00D5353E">
      <w:pPr>
        <w:spacing w:line="276" w:lineRule="auto"/>
        <w:rPr>
          <w:b/>
          <w:color w:val="4F6228" w:themeColor="accent3" w:themeShade="80"/>
          <w:sz w:val="28"/>
        </w:rPr>
      </w:pPr>
    </w:p>
    <w:p w:rsidR="00C353B1" w:rsidRPr="00706B3C" w:rsidRDefault="00C353B1" w:rsidP="00D5353E">
      <w:pPr>
        <w:spacing w:line="276" w:lineRule="auto"/>
        <w:rPr>
          <w:b/>
          <w:color w:val="4F6228" w:themeColor="accent3" w:themeShade="80"/>
          <w:sz w:val="28"/>
        </w:rPr>
      </w:pPr>
      <w:r w:rsidRPr="00706B3C">
        <w:rPr>
          <w:b/>
          <w:color w:val="4F6228" w:themeColor="accent3" w:themeShade="80"/>
          <w:sz w:val="28"/>
        </w:rPr>
        <w:t>Council of Government Ethics Laws (COGEL) Annual Conference</w:t>
      </w:r>
    </w:p>
    <w:p w:rsidR="00C353B1" w:rsidRDefault="00C353B1" w:rsidP="00500014">
      <w:pPr>
        <w:spacing w:line="276" w:lineRule="auto"/>
        <w:rPr>
          <w:rFonts w:ascii="Times New Roman" w:hAnsi="Times New Roman" w:cs="Times New Roman"/>
          <w:color w:val="222222"/>
          <w:sz w:val="24"/>
          <w:szCs w:val="24"/>
          <w:shd w:val="clear" w:color="auto" w:fill="FFFFFF"/>
        </w:rPr>
      </w:pPr>
    </w:p>
    <w:p w:rsidR="007A242C" w:rsidRDefault="007A242C" w:rsidP="000F030E">
      <w:pPr>
        <w:spacing w:after="200" w:line="276" w:lineRule="auto"/>
        <w:jc w:val="both"/>
        <w:rPr>
          <w:rFonts w:cs="Times New Roman"/>
        </w:rPr>
      </w:pPr>
      <w:r w:rsidRPr="007A242C">
        <w:rPr>
          <w:rFonts w:cs="Times New Roman"/>
        </w:rPr>
        <w:t>The Commission maintains membership in the Council of G</w:t>
      </w:r>
      <w:r>
        <w:rPr>
          <w:rFonts w:cs="Times New Roman"/>
        </w:rPr>
        <w:t>overnment Ethics Laws (COGEL), </w:t>
      </w:r>
      <w:r w:rsidRPr="007A242C">
        <w:rPr>
          <w:rFonts w:cs="Times New Roman"/>
        </w:rPr>
        <w:t>an international organization of government ethics administrators whose members include government agencies in the fields of governmental ethics, freedom of information, elections, lobbying and campaign finance.  The 37</w:t>
      </w:r>
      <w:r w:rsidRPr="007A242C">
        <w:rPr>
          <w:rFonts w:cs="Times New Roman"/>
          <w:vertAlign w:val="superscript"/>
        </w:rPr>
        <w:t>th</w:t>
      </w:r>
      <w:r w:rsidRPr="007A242C">
        <w:rPr>
          <w:rFonts w:cs="Times New Roman"/>
        </w:rPr>
        <w:t xml:space="preserve"> Annual COGEL Conference was held in Boston December 6-9, 2015.  The Commission and the Office of Campaign and Political Finance </w:t>
      </w:r>
      <w:r w:rsidR="002C2427">
        <w:rPr>
          <w:rFonts w:cs="Times New Roman"/>
        </w:rPr>
        <w:t>c</w:t>
      </w:r>
      <w:r w:rsidRPr="007A242C">
        <w:rPr>
          <w:rFonts w:cs="Times New Roman"/>
        </w:rPr>
        <w:t>o-hosted the event</w:t>
      </w:r>
      <w:r>
        <w:rPr>
          <w:rFonts w:cs="Times New Roman"/>
        </w:rPr>
        <w:t>,</w:t>
      </w:r>
      <w:r w:rsidRPr="007A242C">
        <w:rPr>
          <w:rFonts w:cs="Times New Roman"/>
        </w:rPr>
        <w:t xml:space="preserve"> which drew over 400 attendees from the US, Canada and Australia.  The Conference offered over 40 break-out sessions covering a variety of topics in the fields of governmental ethics, campaign finance</w:t>
      </w:r>
      <w:r>
        <w:rPr>
          <w:rFonts w:cs="Times New Roman"/>
        </w:rPr>
        <w:t>,</w:t>
      </w:r>
      <w:r w:rsidRPr="007A242C">
        <w:rPr>
          <w:rFonts w:cs="Times New Roman"/>
        </w:rPr>
        <w:t xml:space="preserve"> elections, lobbying and freedom of information.  Highlights included remarks by Governor Charles D. Baker, Boston Mayor Martin J. Walsh, Secretary of State William F. Galvin and the Commission’s Chair</w:t>
      </w:r>
      <w:r>
        <w:rPr>
          <w:rFonts w:cs="Times New Roman"/>
        </w:rPr>
        <w:t>,</w:t>
      </w:r>
      <w:r w:rsidRPr="007A242C">
        <w:rPr>
          <w:rFonts w:cs="Times New Roman"/>
        </w:rPr>
        <w:t xml:space="preserve"> Barbara A. Dortch-Okara.  Staff from the Commission and the Office of Campaign and Political Finance were involved in ensuring the Conference was a success</w:t>
      </w:r>
      <w:r>
        <w:rPr>
          <w:rFonts w:cs="Times New Roman"/>
        </w:rPr>
        <w:t>.  S</w:t>
      </w:r>
      <w:r w:rsidRPr="007A242C">
        <w:rPr>
          <w:rFonts w:cs="Times New Roman"/>
        </w:rPr>
        <w:t xml:space="preserve">taff served as presenters, </w:t>
      </w:r>
      <w:r>
        <w:rPr>
          <w:rFonts w:cs="Times New Roman"/>
        </w:rPr>
        <w:t>s</w:t>
      </w:r>
      <w:r w:rsidRPr="007A242C">
        <w:rPr>
          <w:rFonts w:cs="Times New Roman"/>
        </w:rPr>
        <w:t xml:space="preserve">ubject </w:t>
      </w:r>
      <w:r>
        <w:rPr>
          <w:rFonts w:cs="Times New Roman"/>
        </w:rPr>
        <w:t>m</w:t>
      </w:r>
      <w:r w:rsidRPr="007A242C">
        <w:rPr>
          <w:rFonts w:cs="Times New Roman"/>
        </w:rPr>
        <w:t xml:space="preserve">atter </w:t>
      </w:r>
      <w:r>
        <w:rPr>
          <w:rFonts w:cs="Times New Roman"/>
        </w:rPr>
        <w:t>e</w:t>
      </w:r>
      <w:r w:rsidRPr="007A242C">
        <w:rPr>
          <w:rFonts w:cs="Times New Roman"/>
        </w:rPr>
        <w:t xml:space="preserve">xperts on panels and </w:t>
      </w:r>
      <w:r>
        <w:rPr>
          <w:rFonts w:cs="Times New Roman"/>
        </w:rPr>
        <w:t>m</w:t>
      </w:r>
      <w:r w:rsidRPr="007A242C">
        <w:rPr>
          <w:rFonts w:cs="Times New Roman"/>
        </w:rPr>
        <w:t>oderators for break-out sessions.</w:t>
      </w:r>
    </w:p>
    <w:p w:rsidR="007A242C" w:rsidRDefault="007A242C" w:rsidP="00500014">
      <w:pPr>
        <w:spacing w:line="276" w:lineRule="auto"/>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983B61" w:rsidRDefault="00983B6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ED5BBA" w:rsidRPr="00B85F96" w:rsidRDefault="00ED5BBA" w:rsidP="00ED5BBA">
      <w:pPr>
        <w:pStyle w:val="Heading1"/>
        <w:rPr>
          <w:rFonts w:asciiTheme="minorHAnsi" w:eastAsia="Times New Roman" w:hAnsiTheme="minorHAnsi"/>
          <w:sz w:val="36"/>
          <w:szCs w:val="36"/>
        </w:rPr>
      </w:pPr>
      <w:r w:rsidRPr="00706B3C">
        <w:rPr>
          <w:rFonts w:asciiTheme="minorHAnsi" w:eastAsia="Times New Roman" w:hAnsiTheme="minorHAnsi"/>
          <w:color w:val="4F6228" w:themeColor="accent3" w:themeShade="80"/>
          <w:sz w:val="36"/>
          <w:szCs w:val="36"/>
        </w:rPr>
        <w:t xml:space="preserve">Legal Division </w:t>
      </w:r>
      <w:r w:rsidRPr="00B85F96">
        <w:rPr>
          <w:rFonts w:asciiTheme="minorHAnsi" w:eastAsia="Times New Roman" w:hAnsiTheme="minorHAnsi"/>
          <w:sz w:val="36"/>
          <w:szCs w:val="36"/>
        </w:rPr>
        <w:br/>
      </w:r>
    </w:p>
    <w:p w:rsidR="00ED5BBA" w:rsidRDefault="00ED5BBA" w:rsidP="000F030E">
      <w:pPr>
        <w:spacing w:after="200" w:line="276" w:lineRule="auto"/>
        <w:jc w:val="both"/>
      </w:pPr>
      <w:r>
        <w:t xml:space="preserve">Public employees and others who fall within the jurisdiction of G.L. c. </w:t>
      </w:r>
      <w:r w:rsidR="006459C2">
        <w:t xml:space="preserve">268A, the conflict of interest law, </w:t>
      </w:r>
      <w:r>
        <w:t>and G.L. c. 268B</w:t>
      </w:r>
      <w:r w:rsidR="006459C2">
        <w:t>, the financial disclosure law,</w:t>
      </w:r>
      <w:r>
        <w:t xml:space="preserve"> may ask for and receive free, confidential advice about whether their own proposed activities are permissible under these laws.  Requests for advice may be made </w:t>
      </w:r>
      <w:r w:rsidR="00880F7D">
        <w:t>by tele</w:t>
      </w:r>
      <w:r>
        <w:t>phone, through the Commission’s website</w:t>
      </w:r>
      <w:r w:rsidR="00880F7D">
        <w:t>,</w:t>
      </w:r>
      <w:r>
        <w:t xml:space="preserve"> by letter or email, </w:t>
      </w:r>
      <w:r w:rsidR="0043387F">
        <w:t xml:space="preserve">or in-person, </w:t>
      </w:r>
      <w:r>
        <w:t>and are answered by Legal Division attorneys.  The Legal Division strives to respond to telephone requests for advice on the same day, and to requests for written advice within 30 days.  Legal Division attorneys will confirm oral advice by email if the requestor needs written confirmation of advice.  Legal Division attorneys give confidential advice based on prior Commission rulings.  If there is no Commission precedent for the issue to be addressed, the issue may be referred to the full Commission for a formal opinion.  Although formal opinions are also confidential, the Commission publishes summaries and public versions of such opinions with the requestor’s identifying information redacted.  The Commission did not issue any formal opinions in FY 201</w:t>
      </w:r>
      <w:r w:rsidR="001768F7">
        <w:t>6</w:t>
      </w:r>
      <w:r>
        <w:t xml:space="preserve">. </w:t>
      </w:r>
      <w:r w:rsidR="006459C2">
        <w:t xml:space="preserve">  </w:t>
      </w:r>
      <w:r>
        <w:t xml:space="preserve">In addition to </w:t>
      </w:r>
      <w:r w:rsidR="0043387F">
        <w:t>providing</w:t>
      </w:r>
      <w:r>
        <w:t xml:space="preserve"> advice, the Legal Division reviews conflict of interest law opinions issued by municipal counsel under G.L. </w:t>
      </w:r>
      <w:r w:rsidR="00213E07">
        <w:t xml:space="preserve">c. </w:t>
      </w:r>
      <w:r>
        <w:t>268A</w:t>
      </w:r>
      <w:r w:rsidR="00213E07">
        <w:t>,</w:t>
      </w:r>
      <w:r>
        <w:t xml:space="preserve"> </w:t>
      </w:r>
      <w:r w:rsidR="00213E07">
        <w:t>section</w:t>
      </w:r>
      <w:r>
        <w:t xml:space="preserve"> 22</w:t>
      </w:r>
      <w:r w:rsidR="00213E07">
        <w:t>,</w:t>
      </w:r>
      <w:r>
        <w:t xml:space="preserve"> to ensure that these opinions are consistent with Commission precedent.  </w:t>
      </w:r>
    </w:p>
    <w:p w:rsidR="00ED5BBA" w:rsidRDefault="00ED5BBA" w:rsidP="000F030E">
      <w:pPr>
        <w:spacing w:after="200" w:line="276" w:lineRule="auto"/>
        <w:jc w:val="both"/>
      </w:pPr>
      <w:r>
        <w:t xml:space="preserve">Legal Division attorneys also review for completeness conflict of interest law disclosures filed with the Commission by state and county employees.  Such disclosures are available to the public upon request, and are listed on the Commission’s website.  In addition, Legal Division attorneys serve as legal advisors to the Commission in connection with adjudicatory proceedings.  At the direction of the Commission or the hearing officer, Legal Division attorneys prepare </w:t>
      </w:r>
      <w:r w:rsidR="0043387F">
        <w:t>orders, rulings on motions</w:t>
      </w:r>
      <w:r w:rsidR="00A61613">
        <w:t>,</w:t>
      </w:r>
      <w:r w:rsidR="0043387F">
        <w:t xml:space="preserve"> and </w:t>
      </w:r>
      <w:r>
        <w:t xml:space="preserve">drafts of decisions and orders in connection with adjudicatory proceedings.  </w:t>
      </w:r>
    </w:p>
    <w:p w:rsidR="00ED5BBA" w:rsidRDefault="00ED5BBA" w:rsidP="000F030E">
      <w:pPr>
        <w:spacing w:after="200" w:line="276" w:lineRule="auto"/>
        <w:jc w:val="both"/>
        <w:rPr>
          <w:rFonts w:ascii="Calibri" w:eastAsia="Times New Roman" w:hAnsi="Calibri" w:cs="Times New Roman"/>
        </w:rPr>
      </w:pPr>
      <w:r>
        <w:rPr>
          <w:rFonts w:ascii="Calibri" w:eastAsia="Times New Roman" w:hAnsi="Calibri" w:cs="Times New Roman"/>
        </w:rPr>
        <w:t xml:space="preserve">The financial disclosure law, G.L. c. 268B, requires that all state and county elected officials, candidates for state and county office and appointed state and county employees in designated policy-making positions annually disclose their financial interests and private business associations by filing a Statement of Financial Interests (“SFI”).  </w:t>
      </w:r>
    </w:p>
    <w:p w:rsidR="00ED5BBA" w:rsidRPr="00391882" w:rsidRDefault="00ED5BBA" w:rsidP="000F030E">
      <w:pPr>
        <w:spacing w:after="200" w:line="276" w:lineRule="auto"/>
        <w:jc w:val="both"/>
        <w:rPr>
          <w:rFonts w:ascii="Calibri" w:eastAsia="Times New Roman" w:hAnsi="Calibri" w:cs="Times New Roman"/>
        </w:rPr>
      </w:pPr>
      <w:r w:rsidRPr="00391882">
        <w:rPr>
          <w:rFonts w:ascii="Calibri" w:eastAsia="Times New Roman" w:hAnsi="Calibri" w:cs="Times New Roman"/>
        </w:rPr>
        <w:t xml:space="preserve">The Legal Division administers the SFI filing process.  The Legal Division Deputy Chief/SFI, the SFI Administrator/Analyst, the </w:t>
      </w:r>
      <w:r w:rsidR="001768F7" w:rsidRPr="00391882">
        <w:rPr>
          <w:rFonts w:ascii="Calibri" w:eastAsia="Times New Roman" w:hAnsi="Calibri" w:cs="Times New Roman"/>
        </w:rPr>
        <w:t>Legal</w:t>
      </w:r>
      <w:r w:rsidRPr="00391882">
        <w:rPr>
          <w:rFonts w:ascii="Calibri" w:eastAsia="Times New Roman" w:hAnsi="Calibri" w:cs="Times New Roman"/>
        </w:rPr>
        <w:t xml:space="preserve"> Division Administrative Assistant and the Commission’s IT Specialist comprise the Commission’s SFI Team.  </w:t>
      </w:r>
      <w:r w:rsidR="00951518" w:rsidRPr="00391882">
        <w:rPr>
          <w:rFonts w:ascii="Calibri" w:eastAsia="Times New Roman" w:hAnsi="Calibri" w:cs="Times New Roman"/>
        </w:rPr>
        <w:t xml:space="preserve">The SFI Team provides assistance both to </w:t>
      </w:r>
      <w:r w:rsidRPr="00391882">
        <w:rPr>
          <w:rFonts w:ascii="Calibri" w:eastAsia="Times New Roman" w:hAnsi="Calibri" w:cs="Times New Roman"/>
        </w:rPr>
        <w:t xml:space="preserve"> filers who have questions</w:t>
      </w:r>
      <w:r w:rsidR="00951518" w:rsidRPr="00391882">
        <w:rPr>
          <w:rFonts w:ascii="Calibri" w:eastAsia="Times New Roman" w:hAnsi="Calibri" w:cs="Times New Roman"/>
        </w:rPr>
        <w:t xml:space="preserve"> about</w:t>
      </w:r>
      <w:r w:rsidRPr="00391882">
        <w:rPr>
          <w:rFonts w:ascii="Calibri" w:eastAsia="Times New Roman" w:hAnsi="Calibri" w:cs="Times New Roman"/>
        </w:rPr>
        <w:t xml:space="preserve"> how to complete the</w:t>
      </w:r>
      <w:r w:rsidR="00951518" w:rsidRPr="00391882">
        <w:rPr>
          <w:rFonts w:ascii="Calibri" w:eastAsia="Times New Roman" w:hAnsi="Calibri" w:cs="Times New Roman"/>
        </w:rPr>
        <w:t>ir</w:t>
      </w:r>
      <w:r w:rsidRPr="00391882">
        <w:rPr>
          <w:rFonts w:ascii="Calibri" w:eastAsia="Times New Roman" w:hAnsi="Calibri" w:cs="Times New Roman"/>
        </w:rPr>
        <w:t xml:space="preserve"> SFI</w:t>
      </w:r>
      <w:r w:rsidR="00951518" w:rsidRPr="00391882">
        <w:rPr>
          <w:rFonts w:ascii="Calibri" w:eastAsia="Times New Roman" w:hAnsi="Calibri" w:cs="Times New Roman"/>
        </w:rPr>
        <w:t xml:space="preserve"> as well as </w:t>
      </w:r>
      <w:r w:rsidRPr="00391882">
        <w:rPr>
          <w:rFonts w:ascii="Calibri" w:eastAsia="Times New Roman" w:hAnsi="Calibri" w:cs="Times New Roman"/>
        </w:rPr>
        <w:t xml:space="preserve">agencies </w:t>
      </w:r>
      <w:r w:rsidR="006459C2" w:rsidRPr="00391882">
        <w:rPr>
          <w:rFonts w:ascii="Calibri" w:eastAsia="Times New Roman" w:hAnsi="Calibri" w:cs="Times New Roman"/>
        </w:rPr>
        <w:t>w</w:t>
      </w:r>
      <w:r w:rsidR="00951518" w:rsidRPr="00391882">
        <w:rPr>
          <w:rFonts w:ascii="Calibri" w:eastAsia="Times New Roman" w:hAnsi="Calibri" w:cs="Times New Roman"/>
        </w:rPr>
        <w:t xml:space="preserve">hich have questions about  </w:t>
      </w:r>
      <w:r w:rsidRPr="00391882">
        <w:rPr>
          <w:rFonts w:ascii="Calibri" w:eastAsia="Times New Roman" w:hAnsi="Calibri" w:cs="Times New Roman"/>
        </w:rPr>
        <w:t xml:space="preserve">designating positions as </w:t>
      </w:r>
      <w:r w:rsidR="00951518" w:rsidRPr="00391882">
        <w:rPr>
          <w:rFonts w:ascii="Calibri" w:eastAsia="Times New Roman" w:hAnsi="Calibri" w:cs="Times New Roman"/>
        </w:rPr>
        <w:t xml:space="preserve">major </w:t>
      </w:r>
      <w:r w:rsidRPr="00391882">
        <w:rPr>
          <w:rFonts w:ascii="Calibri" w:eastAsia="Times New Roman" w:hAnsi="Calibri" w:cs="Times New Roman"/>
        </w:rPr>
        <w:t xml:space="preserve">policymaking positions.   </w:t>
      </w:r>
    </w:p>
    <w:p w:rsidR="00ED5BBA" w:rsidRPr="00391882" w:rsidRDefault="00ED5BBA" w:rsidP="000F030E">
      <w:pPr>
        <w:spacing w:after="200" w:line="276" w:lineRule="auto"/>
        <w:jc w:val="both"/>
        <w:rPr>
          <w:rFonts w:ascii="Calibri" w:eastAsia="Times New Roman" w:hAnsi="Calibri" w:cs="Times New Roman"/>
        </w:rPr>
      </w:pPr>
      <w:r w:rsidRPr="00391882">
        <w:rPr>
          <w:rFonts w:ascii="Calibri" w:eastAsia="Times New Roman" w:hAnsi="Calibri" w:cs="Times New Roman"/>
        </w:rPr>
        <w:t>SFIs are public records and are available to the public upon request.  The law requires that filers be notified whenever their SFIs have been requested.  As a result, requestors must complete a request form and pro</w:t>
      </w:r>
      <w:r w:rsidR="00951518" w:rsidRPr="00391882">
        <w:rPr>
          <w:rFonts w:ascii="Calibri" w:eastAsia="Times New Roman" w:hAnsi="Calibri" w:cs="Times New Roman"/>
        </w:rPr>
        <w:t>vide</w:t>
      </w:r>
      <w:r w:rsidR="00BF08B3" w:rsidRPr="00391882">
        <w:rPr>
          <w:rFonts w:ascii="Calibri" w:eastAsia="Times New Roman" w:hAnsi="Calibri" w:cs="Times New Roman"/>
        </w:rPr>
        <w:t xml:space="preserve"> a valid picture ID with their name</w:t>
      </w:r>
      <w:r w:rsidRPr="00391882">
        <w:rPr>
          <w:rFonts w:ascii="Calibri" w:eastAsia="Times New Roman" w:hAnsi="Calibri" w:cs="Times New Roman"/>
        </w:rPr>
        <w:t>.  Prior to making an SFI available to a requestor, Commission staff</w:t>
      </w:r>
      <w:r w:rsidR="00890DF1" w:rsidRPr="00391882">
        <w:rPr>
          <w:rFonts w:ascii="Calibri" w:eastAsia="Times New Roman" w:hAnsi="Calibri" w:cs="Times New Roman"/>
        </w:rPr>
        <w:t xml:space="preserve"> </w:t>
      </w:r>
      <w:r w:rsidRPr="00391882">
        <w:rPr>
          <w:rFonts w:ascii="Calibri" w:eastAsia="Times New Roman" w:hAnsi="Calibri" w:cs="Times New Roman"/>
        </w:rPr>
        <w:t xml:space="preserve">redact legally protected information from the SFIs, including home addresses and </w:t>
      </w:r>
      <w:r w:rsidR="003E5D9F" w:rsidRPr="00391882">
        <w:rPr>
          <w:rFonts w:ascii="Calibri" w:eastAsia="Times New Roman" w:hAnsi="Calibri" w:cs="Times New Roman"/>
        </w:rPr>
        <w:t xml:space="preserve">the </w:t>
      </w:r>
      <w:r w:rsidRPr="00391882">
        <w:rPr>
          <w:rFonts w:ascii="Calibri" w:eastAsia="Times New Roman" w:hAnsi="Calibri" w:cs="Times New Roman"/>
        </w:rPr>
        <w:t xml:space="preserve">names of family members. </w:t>
      </w:r>
    </w:p>
    <w:p w:rsidR="006010F0" w:rsidRPr="00391882" w:rsidRDefault="006010F0" w:rsidP="000F030E">
      <w:pPr>
        <w:spacing w:after="200" w:line="276" w:lineRule="auto"/>
        <w:jc w:val="both"/>
      </w:pPr>
    </w:p>
    <w:p w:rsidR="00045410" w:rsidRDefault="00045410" w:rsidP="000F030E">
      <w:pPr>
        <w:spacing w:after="200" w:line="276" w:lineRule="auto"/>
        <w:jc w:val="both"/>
      </w:pPr>
    </w:p>
    <w:p w:rsidR="006459C2" w:rsidRDefault="006459C2" w:rsidP="000F030E">
      <w:pPr>
        <w:spacing w:after="200" w:line="276" w:lineRule="auto"/>
        <w:jc w:val="both"/>
      </w:pPr>
      <w:r w:rsidRPr="00391882">
        <w:t>In FY 201</w:t>
      </w:r>
      <w:r w:rsidR="001768F7" w:rsidRPr="00391882">
        <w:t>6</w:t>
      </w:r>
      <w:r w:rsidRPr="00391882">
        <w:t xml:space="preserve">, the Legal Division consisted of the Chief of the Legal Division (who also serves as the Commission’s General Counsel), two Deputy Chiefs, two </w:t>
      </w:r>
      <w:r w:rsidR="000B71FE" w:rsidRPr="00391882">
        <w:t>S</w:t>
      </w:r>
      <w:r w:rsidRPr="00391882">
        <w:t xml:space="preserve">taff </w:t>
      </w:r>
      <w:r w:rsidR="000B71FE" w:rsidRPr="00391882">
        <w:t>Attorneys</w:t>
      </w:r>
      <w:r w:rsidRPr="00391882">
        <w:t>, a</w:t>
      </w:r>
      <w:r w:rsidR="001768F7" w:rsidRPr="00391882">
        <w:t xml:space="preserve">n </w:t>
      </w:r>
      <w:r w:rsidR="00213E07" w:rsidRPr="00391882">
        <w:t>A</w:t>
      </w:r>
      <w:r w:rsidRPr="00391882">
        <w:t xml:space="preserve">ssistant </w:t>
      </w:r>
      <w:r w:rsidR="00213E07" w:rsidRPr="00391882">
        <w:t>G</w:t>
      </w:r>
      <w:r w:rsidRPr="00391882">
        <w:t xml:space="preserve">eneral </w:t>
      </w:r>
      <w:r w:rsidR="00213E07" w:rsidRPr="00391882">
        <w:t>C</w:t>
      </w:r>
      <w:r w:rsidRPr="00391882">
        <w:t xml:space="preserve">ounsel, an SFI </w:t>
      </w:r>
      <w:r w:rsidR="00213E07" w:rsidRPr="00391882">
        <w:t>A</w:t>
      </w:r>
      <w:r w:rsidRPr="00391882">
        <w:t>dministrator/</w:t>
      </w:r>
      <w:r w:rsidR="00213E07" w:rsidRPr="00391882">
        <w:t>A</w:t>
      </w:r>
      <w:r w:rsidRPr="00391882">
        <w:t xml:space="preserve">nalyst and an </w:t>
      </w:r>
      <w:r w:rsidR="00213E07" w:rsidRPr="00391882">
        <w:t>A</w:t>
      </w:r>
      <w:r w:rsidRPr="00391882">
        <w:t xml:space="preserve">dministrative </w:t>
      </w:r>
      <w:r w:rsidR="00213E07" w:rsidRPr="00391882">
        <w:t>A</w:t>
      </w:r>
      <w:r w:rsidRPr="00391882">
        <w:t>ssistant.</w:t>
      </w:r>
      <w:r>
        <w:t xml:space="preserve"> </w:t>
      </w:r>
    </w:p>
    <w:p w:rsidR="00ED5BBA" w:rsidRPr="00706B3C" w:rsidRDefault="00706B3C" w:rsidP="00ED5BBA">
      <w:pPr>
        <w:pStyle w:val="Heading1"/>
        <w:jc w:val="both"/>
        <w:rPr>
          <w:rFonts w:asciiTheme="minorHAnsi" w:eastAsia="Times New Roman" w:hAnsiTheme="minorHAnsi"/>
          <w:color w:val="4F6228" w:themeColor="accent3" w:themeShade="80"/>
        </w:rPr>
      </w:pPr>
      <w:r>
        <w:rPr>
          <w:rFonts w:ascii="Calibri" w:eastAsia="Times New Roman" w:hAnsi="Calibri" w:cs="Times New Roman"/>
          <w:color w:val="4F6228" w:themeColor="accent3" w:themeShade="80"/>
        </w:rPr>
        <w:t>FY 2016</w:t>
      </w:r>
      <w:r w:rsidR="006459C2" w:rsidRPr="00706B3C">
        <w:rPr>
          <w:rFonts w:ascii="Calibri" w:eastAsia="Times New Roman" w:hAnsi="Calibri" w:cs="Times New Roman"/>
          <w:color w:val="4F6228" w:themeColor="accent3" w:themeShade="80"/>
        </w:rPr>
        <w:t xml:space="preserve"> </w:t>
      </w:r>
      <w:r w:rsidR="002366B6" w:rsidRPr="00706B3C">
        <w:rPr>
          <w:rFonts w:ascii="Calibri" w:eastAsia="Times New Roman" w:hAnsi="Calibri" w:cs="Times New Roman"/>
          <w:color w:val="4F6228" w:themeColor="accent3" w:themeShade="80"/>
        </w:rPr>
        <w:t xml:space="preserve">Legal Division </w:t>
      </w:r>
      <w:r w:rsidR="006459C2" w:rsidRPr="00706B3C">
        <w:rPr>
          <w:rFonts w:ascii="Calibri" w:eastAsia="Times New Roman" w:hAnsi="Calibri" w:cs="Times New Roman"/>
          <w:color w:val="4F6228" w:themeColor="accent3" w:themeShade="80"/>
        </w:rPr>
        <w:t>Accomplishments</w:t>
      </w:r>
    </w:p>
    <w:p w:rsidR="0086100D" w:rsidRPr="00932545" w:rsidRDefault="0086100D" w:rsidP="00ED5BBA">
      <w:pPr>
        <w:spacing w:line="276" w:lineRule="auto"/>
        <w:jc w:val="both"/>
        <w:rPr>
          <w:rFonts w:ascii="Calibri" w:eastAsia="Times New Roman" w:hAnsi="Calibri" w:cs="Times New Roman"/>
        </w:rPr>
      </w:pPr>
    </w:p>
    <w:p w:rsidR="00ED5BBA" w:rsidRPr="00660602" w:rsidRDefault="00ED5BBA" w:rsidP="00ED5BBA">
      <w:pPr>
        <w:pStyle w:val="Header"/>
        <w:rPr>
          <w:b/>
          <w:sz w:val="24"/>
          <w:szCs w:val="24"/>
        </w:rPr>
      </w:pPr>
      <w:r w:rsidRPr="00660602">
        <w:rPr>
          <w:b/>
          <w:sz w:val="24"/>
          <w:szCs w:val="24"/>
        </w:rPr>
        <w:t>Advisories</w:t>
      </w:r>
    </w:p>
    <w:p w:rsidR="00ED5BBA" w:rsidRDefault="00ED5BBA" w:rsidP="00ED5BBA">
      <w:pPr>
        <w:pStyle w:val="Header"/>
      </w:pPr>
    </w:p>
    <w:p w:rsidR="00553B0A" w:rsidRDefault="006459C2" w:rsidP="000F030E">
      <w:pPr>
        <w:pStyle w:val="Header"/>
        <w:spacing w:after="200" w:line="276" w:lineRule="auto"/>
        <w:jc w:val="both"/>
      </w:pPr>
      <w:r>
        <w:t xml:space="preserve">In </w:t>
      </w:r>
      <w:r w:rsidR="00AA3263">
        <w:t>September</w:t>
      </w:r>
      <w:r>
        <w:t xml:space="preserve"> 201</w:t>
      </w:r>
      <w:r w:rsidR="00AA3263">
        <w:t>5</w:t>
      </w:r>
      <w:r>
        <w:t>, the Commission approved</w:t>
      </w:r>
      <w:r w:rsidR="00553B0A">
        <w:t xml:space="preserve"> </w:t>
      </w:r>
      <w:r w:rsidR="00553B0A" w:rsidRPr="00213E07">
        <w:rPr>
          <w:u w:val="single"/>
        </w:rPr>
        <w:t>Advisory 1</w:t>
      </w:r>
      <w:r w:rsidR="00AA3263">
        <w:rPr>
          <w:u w:val="single"/>
        </w:rPr>
        <w:t>5</w:t>
      </w:r>
      <w:r w:rsidR="00553B0A" w:rsidRPr="00213E07">
        <w:rPr>
          <w:u w:val="single"/>
        </w:rPr>
        <w:t>-1</w:t>
      </w:r>
      <w:r w:rsidR="00213E07" w:rsidRPr="00213E07">
        <w:rPr>
          <w:u w:val="single"/>
        </w:rPr>
        <w:t xml:space="preserve">:  </w:t>
      </w:r>
      <w:r w:rsidR="00AA3263">
        <w:rPr>
          <w:u w:val="single"/>
        </w:rPr>
        <w:t>Avoiding Conflicts of Interest While Seeking a New Job and After Leaving Public Employment</w:t>
      </w:r>
      <w:r w:rsidR="00553B0A">
        <w:t xml:space="preserve">.  </w:t>
      </w:r>
    </w:p>
    <w:p w:rsidR="00ED5BBA" w:rsidRPr="00660602" w:rsidRDefault="00ED5BBA" w:rsidP="00ED5BBA">
      <w:pPr>
        <w:rPr>
          <w:b/>
          <w:sz w:val="24"/>
          <w:szCs w:val="24"/>
        </w:rPr>
      </w:pPr>
      <w:r w:rsidRPr="00660602">
        <w:rPr>
          <w:b/>
          <w:sz w:val="24"/>
          <w:szCs w:val="24"/>
        </w:rPr>
        <w:t xml:space="preserve">Agency Policies </w:t>
      </w:r>
    </w:p>
    <w:p w:rsidR="009C4ADC" w:rsidRDefault="009C4ADC" w:rsidP="00ED5BBA">
      <w:pPr>
        <w:rPr>
          <w:b/>
          <w:u w:val="single"/>
        </w:rPr>
      </w:pPr>
    </w:p>
    <w:p w:rsidR="008673D6" w:rsidRDefault="009C4ADC" w:rsidP="000B71FE">
      <w:pPr>
        <w:spacing w:line="276" w:lineRule="auto"/>
        <w:jc w:val="both"/>
      </w:pPr>
      <w:r>
        <w:t xml:space="preserve">Legal Division attorneys were involved in </w:t>
      </w:r>
      <w:r w:rsidR="008673D6">
        <w:t xml:space="preserve">drafting revisions to the Commission’s Personnel Manual to address changes in the law </w:t>
      </w:r>
      <w:r w:rsidR="008917D3">
        <w:t xml:space="preserve">or agency policy </w:t>
      </w:r>
      <w:r w:rsidR="008673D6">
        <w:t>in the following areas:</w:t>
      </w:r>
    </w:p>
    <w:p w:rsidR="008673D6" w:rsidRDefault="008673D6" w:rsidP="008673D6">
      <w:pPr>
        <w:pStyle w:val="ListParagraph"/>
        <w:numPr>
          <w:ilvl w:val="0"/>
          <w:numId w:val="12"/>
        </w:numPr>
        <w:spacing w:line="276" w:lineRule="auto"/>
        <w:jc w:val="both"/>
      </w:pPr>
      <w:r>
        <w:t>G.L. c. 149, section 148C, pertaining to earned sick leave;</w:t>
      </w:r>
    </w:p>
    <w:p w:rsidR="008673D6" w:rsidRDefault="008673D6" w:rsidP="008673D6">
      <w:pPr>
        <w:pStyle w:val="ListParagraph"/>
        <w:numPr>
          <w:ilvl w:val="0"/>
          <w:numId w:val="12"/>
        </w:numPr>
        <w:spacing w:line="276" w:lineRule="auto"/>
        <w:jc w:val="both"/>
      </w:pPr>
      <w:r>
        <w:t>G.L. c. 149, section 52E, pertaining to domestic violence leave;</w:t>
      </w:r>
    </w:p>
    <w:p w:rsidR="008917D3" w:rsidRDefault="008917D3" w:rsidP="008917D3">
      <w:pPr>
        <w:pStyle w:val="ListParagraph"/>
        <w:numPr>
          <w:ilvl w:val="0"/>
          <w:numId w:val="12"/>
        </w:numPr>
        <w:spacing w:line="276" w:lineRule="auto"/>
        <w:jc w:val="both"/>
      </w:pPr>
      <w:r>
        <w:t>Revised the workplace violence policy to reflect requirements contained in the new state workplace violence policy; and</w:t>
      </w:r>
    </w:p>
    <w:p w:rsidR="008917D3" w:rsidRDefault="008917D3" w:rsidP="008917D3">
      <w:pPr>
        <w:pStyle w:val="ListParagraph"/>
        <w:numPr>
          <w:ilvl w:val="0"/>
          <w:numId w:val="12"/>
        </w:numPr>
        <w:spacing w:line="276" w:lineRule="auto"/>
        <w:jc w:val="both"/>
      </w:pPr>
      <w:r>
        <w:t>Revised the agency policy on internal conflicts of interest and recusal</w:t>
      </w:r>
      <w:r w:rsidR="0029279E">
        <w:t xml:space="preserve"> requirements</w:t>
      </w:r>
      <w:r>
        <w:t>.</w:t>
      </w:r>
    </w:p>
    <w:p w:rsidR="008917D3" w:rsidRDefault="008917D3" w:rsidP="008917D3">
      <w:pPr>
        <w:spacing w:line="276" w:lineRule="auto"/>
        <w:jc w:val="both"/>
      </w:pPr>
    </w:p>
    <w:p w:rsidR="008917D3" w:rsidRDefault="008917D3" w:rsidP="008917D3">
      <w:pPr>
        <w:spacing w:line="276" w:lineRule="auto"/>
        <w:jc w:val="both"/>
      </w:pPr>
      <w:r>
        <w:t>Legal Division attorneys also assisted in updating and revising the Commission’s Enforcement Procedures and policies concerning remote access to information technology resources.</w:t>
      </w:r>
    </w:p>
    <w:p w:rsidR="00ED5BBA" w:rsidRDefault="00ED5BBA" w:rsidP="00ED5BBA">
      <w:pPr>
        <w:pStyle w:val="Header"/>
      </w:pPr>
    </w:p>
    <w:p w:rsidR="00ED5BBA" w:rsidRPr="00660602" w:rsidRDefault="00ED5BBA" w:rsidP="00ED5BBA">
      <w:pPr>
        <w:pStyle w:val="Header"/>
        <w:rPr>
          <w:b/>
          <w:sz w:val="24"/>
          <w:szCs w:val="24"/>
        </w:rPr>
      </w:pPr>
      <w:r w:rsidRPr="00660602">
        <w:rPr>
          <w:b/>
          <w:sz w:val="24"/>
          <w:szCs w:val="24"/>
        </w:rPr>
        <w:t>Advice Requests</w:t>
      </w:r>
    </w:p>
    <w:p w:rsidR="00463B03" w:rsidRDefault="00463B03" w:rsidP="00ED5BBA">
      <w:pPr>
        <w:pStyle w:val="Header"/>
        <w:rPr>
          <w:b/>
          <w:u w:val="single"/>
        </w:rPr>
      </w:pPr>
    </w:p>
    <w:p w:rsidR="00C15AB8" w:rsidRDefault="00C15AB8" w:rsidP="000F030E">
      <w:pPr>
        <w:pStyle w:val="Header"/>
        <w:widowControl w:val="0"/>
        <w:tabs>
          <w:tab w:val="clear" w:pos="4680"/>
          <w:tab w:val="clear" w:pos="9360"/>
        </w:tabs>
        <w:spacing w:after="200" w:line="276" w:lineRule="auto"/>
        <w:jc w:val="both"/>
      </w:pPr>
      <w:r>
        <w:t>During FY 201</w:t>
      </w:r>
      <w:r w:rsidR="00DE79E4">
        <w:t>6</w:t>
      </w:r>
      <w:r>
        <w:t>, the Legal Division answered a total of 6,</w:t>
      </w:r>
      <w:r w:rsidR="00DE79E4">
        <w:t>257 requests for advice, the largest annual number of requests ever received, and a 3% increase from the prior fiscal year</w:t>
      </w:r>
      <w:r>
        <w:t xml:space="preserve">.  The Division </w:t>
      </w:r>
      <w:r w:rsidR="00F25ADF">
        <w:t>continues</w:t>
      </w:r>
      <w:r>
        <w:t xml:space="preserve"> </w:t>
      </w:r>
      <w:r w:rsidR="00F25ADF">
        <w:t xml:space="preserve">a </w:t>
      </w:r>
      <w:r>
        <w:t xml:space="preserve">practice of responding to </w:t>
      </w:r>
      <w:r w:rsidR="00F25ADF">
        <w:t>tele</w:t>
      </w:r>
      <w:r>
        <w:t xml:space="preserve">phone </w:t>
      </w:r>
      <w:r w:rsidR="00F25ADF">
        <w:t>requests</w:t>
      </w:r>
      <w:r>
        <w:t xml:space="preserve"> on the same day</w:t>
      </w:r>
      <w:r w:rsidR="00A61613">
        <w:t>,</w:t>
      </w:r>
      <w:r>
        <w:t xml:space="preserve"> or </w:t>
      </w:r>
      <w:r w:rsidR="0043387F">
        <w:t xml:space="preserve">the following </w:t>
      </w:r>
      <w:r>
        <w:t>day</w:t>
      </w:r>
      <w:r w:rsidR="00A61613">
        <w:t>,</w:t>
      </w:r>
      <w:r>
        <w:t xml:space="preserve"> in most cases.</w:t>
      </w:r>
      <w:r w:rsidR="00F25ADF">
        <w:t xml:space="preserve"> </w:t>
      </w:r>
      <w:r w:rsidR="0086100D">
        <w:t xml:space="preserve"> </w:t>
      </w:r>
      <w:r w:rsidR="00E876D8">
        <w:t>T</w:t>
      </w:r>
      <w:r w:rsidR="00F25ADF">
        <w:t xml:space="preserve">he Division’s </w:t>
      </w:r>
      <w:r w:rsidR="00E876D8">
        <w:t xml:space="preserve">average </w:t>
      </w:r>
      <w:r w:rsidR="00F25ADF">
        <w:t xml:space="preserve">monthly backlog of written opinion requests older than 30 days was </w:t>
      </w:r>
      <w:r w:rsidR="00DE79E4">
        <w:t xml:space="preserve">13 during FY 2016, up from 6.5 </w:t>
      </w:r>
      <w:r w:rsidR="00F25ADF">
        <w:t xml:space="preserve">during the prior fiscal year.  The Legal Division also reviewed </w:t>
      </w:r>
      <w:r w:rsidR="00DE79E4">
        <w:t>505</w:t>
      </w:r>
      <w:r w:rsidR="00F25ADF">
        <w:t xml:space="preserve"> conflict of interest law disclosures filed by state and county employees, </w:t>
      </w:r>
      <w:r w:rsidR="00F25ADF" w:rsidRPr="009D3070">
        <w:t xml:space="preserve">and </w:t>
      </w:r>
      <w:r w:rsidR="009D3070" w:rsidRPr="009D3070">
        <w:t>351</w:t>
      </w:r>
      <w:r w:rsidR="00F25ADF" w:rsidRPr="009D3070">
        <w:t xml:space="preserve"> disclosures of financial interest filed by charter school trustees pursuant to </w:t>
      </w:r>
      <w:r w:rsidR="00E93FB2" w:rsidRPr="009D3070">
        <w:t>G</w:t>
      </w:r>
      <w:r w:rsidR="00A55FB6">
        <w:t xml:space="preserve">.L. c. </w:t>
      </w:r>
      <w:r w:rsidR="00F25ADF" w:rsidRPr="009D3070">
        <w:t xml:space="preserve">71, </w:t>
      </w:r>
      <w:r w:rsidR="00E93FB2" w:rsidRPr="009D3070">
        <w:t>section 89(u)</w:t>
      </w:r>
      <w:r w:rsidR="00F25ADF" w:rsidRPr="009D3070">
        <w:t>.</w:t>
      </w:r>
    </w:p>
    <w:p w:rsidR="006010F0" w:rsidRDefault="00B96EBA" w:rsidP="000F030E">
      <w:pPr>
        <w:pStyle w:val="Header"/>
        <w:spacing w:after="200" w:line="276" w:lineRule="auto"/>
        <w:jc w:val="both"/>
        <w:rPr>
          <w:b/>
          <w:color w:val="7030A0"/>
          <w:sz w:val="28"/>
          <w:szCs w:val="28"/>
        </w:rPr>
      </w:pPr>
      <w:r>
        <w:t xml:space="preserve">In </w:t>
      </w:r>
      <w:r w:rsidR="00463B03">
        <w:t>FY 201</w:t>
      </w:r>
      <w:r w:rsidR="00B1051C">
        <w:t>6</w:t>
      </w:r>
      <w:r w:rsidR="00463B03">
        <w:t xml:space="preserve">, the Legal Division </w:t>
      </w:r>
      <w:r w:rsidR="008E436C">
        <w:t>obtained Commission approval to delegate to the Chair of Legal Committee the authority to act on behalf of the Commission to discuss and determine the Commission’s response to law enforcement requests and subpoenas for Commission records</w:t>
      </w:r>
      <w:r w:rsidR="00EB0FD7">
        <w:t>; b</w:t>
      </w:r>
      <w:r w:rsidR="008E436C">
        <w:t xml:space="preserve">egan revising </w:t>
      </w:r>
      <w:r w:rsidR="00EB0FD7">
        <w:t xml:space="preserve">the </w:t>
      </w:r>
      <w:r w:rsidR="008E436C">
        <w:t>training materials use</w:t>
      </w:r>
      <w:r w:rsidR="00EB0FD7">
        <w:t>d</w:t>
      </w:r>
      <w:r w:rsidR="008E436C">
        <w:t xml:space="preserve"> </w:t>
      </w:r>
      <w:r w:rsidR="00EB0FD7">
        <w:t>for newly hired Commission staff; r</w:t>
      </w:r>
      <w:r w:rsidR="008E436C">
        <w:t>eviewed and commented on proposed legislation and budget langua</w:t>
      </w:r>
      <w:r w:rsidR="00EB0FD7">
        <w:t>g</w:t>
      </w:r>
      <w:r w:rsidR="008E436C">
        <w:t xml:space="preserve">e affecting </w:t>
      </w:r>
      <w:r w:rsidR="00EB0FD7">
        <w:t>the conflict of interest and financial disclosure laws; p</w:t>
      </w:r>
      <w:r w:rsidR="008E436C">
        <w:t>articipated in an internal working group to develop possible recommendations</w:t>
      </w:r>
      <w:r w:rsidR="00EB0FD7">
        <w:t xml:space="preserve"> for </w:t>
      </w:r>
      <w:r w:rsidR="00AB46B2">
        <w:t>an anticipated</w:t>
      </w:r>
      <w:r w:rsidR="008E436C">
        <w:t xml:space="preserve"> legislative</w:t>
      </w:r>
      <w:r w:rsidR="00BF0D4D">
        <w:t xml:space="preserve"> </w:t>
      </w:r>
      <w:r w:rsidR="00AB46B2">
        <w:t xml:space="preserve">Joint Task Force on </w:t>
      </w:r>
      <w:r w:rsidR="0043387F">
        <w:t>Ethics</w:t>
      </w:r>
      <w:r w:rsidR="008E436C">
        <w:t xml:space="preserve"> </w:t>
      </w:r>
      <w:r w:rsidR="00AB46B2">
        <w:t>Reform</w:t>
      </w:r>
      <w:r w:rsidR="00EB0FD7">
        <w:t>; u</w:t>
      </w:r>
      <w:r w:rsidR="008E436C">
        <w:t>pdated the internal procedures for handling request</w:t>
      </w:r>
      <w:r w:rsidR="00EB0FD7">
        <w:t>s</w:t>
      </w:r>
      <w:r w:rsidR="008E436C">
        <w:t xml:space="preserve"> </w:t>
      </w:r>
      <w:r w:rsidR="00EB0FD7">
        <w:t>for advice; and r</w:t>
      </w:r>
      <w:r w:rsidR="008E436C">
        <w:t>evised the Scheduling Order template used for adjudicatory proceedings.</w:t>
      </w:r>
    </w:p>
    <w:p w:rsidR="00ED5BBA" w:rsidRPr="00391882" w:rsidRDefault="00ED5BBA" w:rsidP="00ED5BBA">
      <w:pPr>
        <w:rPr>
          <w:b/>
          <w:color w:val="7030A0"/>
          <w:sz w:val="28"/>
          <w:szCs w:val="28"/>
        </w:rPr>
      </w:pPr>
      <w:r w:rsidRPr="00391882">
        <w:rPr>
          <w:b/>
          <w:color w:val="4F6228" w:themeColor="accent3" w:themeShade="80"/>
          <w:sz w:val="28"/>
          <w:szCs w:val="28"/>
        </w:rPr>
        <w:t>Statements of Financial Interests</w:t>
      </w:r>
    </w:p>
    <w:p w:rsidR="00BD5A5D" w:rsidRPr="00391882" w:rsidRDefault="00BD5A5D" w:rsidP="00ED5BBA">
      <w:pPr>
        <w:rPr>
          <w:b/>
          <w:u w:val="single"/>
        </w:rPr>
      </w:pPr>
    </w:p>
    <w:p w:rsidR="00BD5A5D" w:rsidRPr="00391882" w:rsidRDefault="00BD5A5D" w:rsidP="00ED5BBA">
      <w:pPr>
        <w:rPr>
          <w:b/>
          <w:sz w:val="24"/>
          <w:szCs w:val="24"/>
        </w:rPr>
      </w:pPr>
      <w:r w:rsidRPr="00391882">
        <w:rPr>
          <w:b/>
          <w:sz w:val="24"/>
          <w:szCs w:val="24"/>
        </w:rPr>
        <w:t>New Electronic Filing Application</w:t>
      </w:r>
    </w:p>
    <w:p w:rsidR="00CE5F7D" w:rsidRPr="00391882" w:rsidRDefault="00CE5F7D" w:rsidP="00ED5BBA">
      <w:pPr>
        <w:rPr>
          <w:b/>
          <w:u w:val="single"/>
        </w:rPr>
      </w:pPr>
    </w:p>
    <w:p w:rsidR="001B70A9" w:rsidRPr="00391882" w:rsidRDefault="001A3EEF" w:rsidP="000F030E">
      <w:pPr>
        <w:spacing w:after="200" w:line="276" w:lineRule="auto"/>
        <w:jc w:val="both"/>
      </w:pPr>
      <w:r w:rsidRPr="00391882">
        <w:t>In FY</w:t>
      </w:r>
      <w:r w:rsidR="00B96EBA" w:rsidRPr="00391882">
        <w:t xml:space="preserve"> 2016</w:t>
      </w:r>
      <w:r w:rsidRPr="00391882">
        <w:t xml:space="preserve">, </w:t>
      </w:r>
      <w:r w:rsidR="00711478" w:rsidRPr="00391882">
        <w:t>members of the Legal Division</w:t>
      </w:r>
      <w:r w:rsidR="00BF08B3" w:rsidRPr="00391882">
        <w:t>’s</w:t>
      </w:r>
      <w:r w:rsidR="00BE6A35" w:rsidRPr="00391882">
        <w:t xml:space="preserve"> </w:t>
      </w:r>
      <w:r w:rsidR="00B96EBA" w:rsidRPr="00391882">
        <w:t xml:space="preserve">SFI Team </w:t>
      </w:r>
      <w:r w:rsidR="00114C7E">
        <w:t>continued</w:t>
      </w:r>
      <w:r w:rsidR="00B96EBA" w:rsidRPr="00391882">
        <w:t xml:space="preserve"> work </w:t>
      </w:r>
      <w:r w:rsidR="00711478" w:rsidRPr="00391882">
        <w:t xml:space="preserve">on a new SFI electronic filing application.  </w:t>
      </w:r>
      <w:r w:rsidR="001B70A9" w:rsidRPr="00391882">
        <w:t xml:space="preserve">In December 2015, the Commission’s Chief Financial Officer and the </w:t>
      </w:r>
      <w:r w:rsidR="00BF08B3" w:rsidRPr="00391882">
        <w:t xml:space="preserve">SFI </w:t>
      </w:r>
      <w:r w:rsidR="001B70A9" w:rsidRPr="00391882">
        <w:t xml:space="preserve">Project Manager demonstrated the new application at the Council of Government Ethics Law annual conference held in Boston.  </w:t>
      </w:r>
      <w:r w:rsidR="00711478" w:rsidRPr="00391882">
        <w:t xml:space="preserve">The </w:t>
      </w:r>
      <w:r w:rsidR="00BF08B3" w:rsidRPr="00391882">
        <w:t xml:space="preserve">Liaison Module of the </w:t>
      </w:r>
      <w:r w:rsidR="00711478" w:rsidRPr="00391882">
        <w:t>new application was launched in</w:t>
      </w:r>
      <w:r w:rsidR="00BF08B3" w:rsidRPr="00391882">
        <w:t xml:space="preserve"> January 2016.  In </w:t>
      </w:r>
      <w:r w:rsidR="00711478" w:rsidRPr="00391882">
        <w:t>May 2016</w:t>
      </w:r>
      <w:r w:rsidR="00BF08B3" w:rsidRPr="00391882">
        <w:t xml:space="preserve">, </w:t>
      </w:r>
      <w:r w:rsidR="00711478" w:rsidRPr="00391882">
        <w:t>filers were able to electronically file their calendar year 2015 SFIs</w:t>
      </w:r>
      <w:r w:rsidR="006A51F3" w:rsidRPr="00391882">
        <w:t xml:space="preserve"> using the Filer Module</w:t>
      </w:r>
      <w:r w:rsidR="00711478" w:rsidRPr="00391882">
        <w:t>.</w:t>
      </w:r>
      <w:r w:rsidR="002A601D" w:rsidRPr="00391882">
        <w:t xml:space="preserve">  </w:t>
      </w:r>
      <w:r w:rsidR="001B70A9" w:rsidRPr="00391882">
        <w:t xml:space="preserve">To accommodate candidates for office who had </w:t>
      </w:r>
      <w:r w:rsidR="00F23413" w:rsidRPr="00391882">
        <w:t>earlier</w:t>
      </w:r>
      <w:r w:rsidR="001B70A9" w:rsidRPr="00391882">
        <w:t xml:space="preserve"> deadline</w:t>
      </w:r>
      <w:r w:rsidR="00F23413" w:rsidRPr="00391882">
        <w:t>s</w:t>
      </w:r>
      <w:r w:rsidR="001B70A9" w:rsidRPr="00391882">
        <w:t xml:space="preserve"> </w:t>
      </w:r>
      <w:r w:rsidR="00BF08B3" w:rsidRPr="00391882">
        <w:t xml:space="preserve">for filing </w:t>
      </w:r>
      <w:r w:rsidR="001B70A9" w:rsidRPr="00391882">
        <w:t xml:space="preserve">2015 SFIs, a hard copy </w:t>
      </w:r>
      <w:r w:rsidR="00BF08B3" w:rsidRPr="00391882">
        <w:t xml:space="preserve">of the </w:t>
      </w:r>
      <w:r w:rsidR="001B70A9" w:rsidRPr="00391882">
        <w:t>SFI form a</w:t>
      </w:r>
      <w:r w:rsidR="006A51F3" w:rsidRPr="00391882">
        <w:t xml:space="preserve">s well as </w:t>
      </w:r>
      <w:r w:rsidR="001B70A9" w:rsidRPr="00391882">
        <w:t xml:space="preserve">instructions were developed. </w:t>
      </w:r>
    </w:p>
    <w:p w:rsidR="00BD5A5D" w:rsidRPr="003E4AA6" w:rsidRDefault="002A601D" w:rsidP="008E501B">
      <w:pPr>
        <w:spacing w:after="200" w:line="276" w:lineRule="auto"/>
        <w:jc w:val="both"/>
      </w:pPr>
      <w:r w:rsidRPr="00391882">
        <w:t xml:space="preserve">In advance of the launch, the Commission engaged a vendor to perform extensive accessibility testing on the new application.  The </w:t>
      </w:r>
      <w:r w:rsidR="00BF08B3" w:rsidRPr="00391882">
        <w:t xml:space="preserve">SFI </w:t>
      </w:r>
      <w:r w:rsidRPr="00391882">
        <w:t xml:space="preserve">Team also completed </w:t>
      </w:r>
      <w:r w:rsidR="00FB14A6" w:rsidRPr="00391882">
        <w:t xml:space="preserve">10 </w:t>
      </w:r>
      <w:r w:rsidRPr="00391882">
        <w:t>training sessions</w:t>
      </w:r>
      <w:r w:rsidRPr="003E4AA6">
        <w:t xml:space="preserve"> for</w:t>
      </w:r>
      <w:r w:rsidR="00FB14A6" w:rsidRPr="003E4AA6">
        <w:t xml:space="preserve"> all</w:t>
      </w:r>
      <w:r w:rsidRPr="003E4AA6">
        <w:t xml:space="preserve"> agency </w:t>
      </w:r>
      <w:r w:rsidR="00FB14A6" w:rsidRPr="003E4AA6">
        <w:t xml:space="preserve">designators, </w:t>
      </w:r>
      <w:r w:rsidRPr="003E4AA6">
        <w:t>liaisons</w:t>
      </w:r>
      <w:r w:rsidR="00FB14A6" w:rsidRPr="003E4AA6">
        <w:t xml:space="preserve"> and general counsels</w:t>
      </w:r>
      <w:r w:rsidRPr="003E4AA6">
        <w:t xml:space="preserve"> on the use of the</w:t>
      </w:r>
      <w:r w:rsidR="00811F01" w:rsidRPr="003E4AA6">
        <w:t xml:space="preserve"> </w:t>
      </w:r>
      <w:r w:rsidR="006A51F3" w:rsidRPr="003E4AA6">
        <w:t xml:space="preserve">new </w:t>
      </w:r>
      <w:r w:rsidR="00811F01" w:rsidRPr="003E4AA6">
        <w:t xml:space="preserve">Liaison </w:t>
      </w:r>
      <w:r w:rsidR="00645AE1" w:rsidRPr="003E4AA6">
        <w:t>Module</w:t>
      </w:r>
      <w:r w:rsidR="001B70A9" w:rsidRPr="003E4AA6">
        <w:t xml:space="preserve"> and developed a liaison training manual and instruction sheet</w:t>
      </w:r>
      <w:r w:rsidRPr="003E4AA6">
        <w:t xml:space="preserve">.  </w:t>
      </w:r>
    </w:p>
    <w:p w:rsidR="00BD5A5D" w:rsidRPr="003E4AA6" w:rsidRDefault="00BD5A5D" w:rsidP="00BD5A5D">
      <w:pPr>
        <w:pStyle w:val="Header"/>
        <w:widowControl w:val="0"/>
        <w:tabs>
          <w:tab w:val="clear" w:pos="4680"/>
          <w:tab w:val="clear" w:pos="9360"/>
        </w:tabs>
        <w:rPr>
          <w:b/>
          <w:sz w:val="24"/>
          <w:szCs w:val="24"/>
        </w:rPr>
      </w:pPr>
      <w:r w:rsidRPr="003E4AA6">
        <w:rPr>
          <w:b/>
          <w:sz w:val="24"/>
          <w:szCs w:val="24"/>
        </w:rPr>
        <w:t xml:space="preserve">SFI Filing Season </w:t>
      </w:r>
    </w:p>
    <w:p w:rsidR="00BD5A5D" w:rsidRPr="003E4AA6" w:rsidRDefault="00BD5A5D" w:rsidP="00BD5A5D">
      <w:pPr>
        <w:pStyle w:val="Header"/>
        <w:widowControl w:val="0"/>
        <w:tabs>
          <w:tab w:val="clear" w:pos="4680"/>
          <w:tab w:val="clear" w:pos="9360"/>
        </w:tabs>
        <w:rPr>
          <w:b/>
          <w:u w:val="single"/>
        </w:rPr>
      </w:pPr>
    </w:p>
    <w:p w:rsidR="00BD5A5D" w:rsidRPr="003E4AA6" w:rsidRDefault="00752122" w:rsidP="000F030E">
      <w:pPr>
        <w:pStyle w:val="Header"/>
        <w:widowControl w:val="0"/>
        <w:tabs>
          <w:tab w:val="clear" w:pos="4680"/>
          <w:tab w:val="clear" w:pos="9360"/>
        </w:tabs>
        <w:spacing w:after="200" w:line="276" w:lineRule="auto"/>
        <w:jc w:val="both"/>
        <w:rPr>
          <w:b/>
        </w:rPr>
      </w:pPr>
      <w:r w:rsidRPr="003E4AA6">
        <w:t>During FY 201</w:t>
      </w:r>
      <w:r w:rsidR="0082765E" w:rsidRPr="003E4AA6">
        <w:t>6</w:t>
      </w:r>
      <w:r w:rsidRPr="003E4AA6">
        <w:t xml:space="preserve">, </w:t>
      </w:r>
      <w:r w:rsidR="007251CE" w:rsidRPr="003E4AA6">
        <w:t>4</w:t>
      </w:r>
      <w:r w:rsidR="003E4AA6">
        <w:t>,</w:t>
      </w:r>
      <w:r w:rsidR="007251CE" w:rsidRPr="003E4AA6">
        <w:t>171</w:t>
      </w:r>
      <w:r w:rsidR="003E4AA6">
        <w:t xml:space="preserve"> </w:t>
      </w:r>
      <w:r w:rsidRPr="003E4AA6">
        <w:t>state and county employees were required to file calendar year 201</w:t>
      </w:r>
      <w:r w:rsidR="0082765E" w:rsidRPr="003E4AA6">
        <w:t>5</w:t>
      </w:r>
      <w:r w:rsidRPr="003E4AA6">
        <w:t xml:space="preserve"> SFIs.  The SFI Team c</w:t>
      </w:r>
      <w:r w:rsidR="00BD5A5D" w:rsidRPr="003E4AA6">
        <w:t xml:space="preserve">onducted </w:t>
      </w:r>
      <w:r w:rsidR="0029192F" w:rsidRPr="003E4AA6">
        <w:t xml:space="preserve">training sessions for state and county agency liaisons </w:t>
      </w:r>
      <w:r w:rsidR="00BD5A5D" w:rsidRPr="003E4AA6">
        <w:t xml:space="preserve">to educate them about </w:t>
      </w:r>
      <w:r w:rsidR="001A3EEF" w:rsidRPr="003E4AA6">
        <w:t xml:space="preserve">the </w:t>
      </w:r>
      <w:r w:rsidR="00811F01" w:rsidRPr="003E4AA6">
        <w:t xml:space="preserve">functionality of the Liaison Module in the new application, including </w:t>
      </w:r>
      <w:r w:rsidR="004425B3" w:rsidRPr="003E4AA6">
        <w:t xml:space="preserve">the </w:t>
      </w:r>
      <w:r w:rsidR="001A3EEF" w:rsidRPr="003E4AA6">
        <w:t>filer designation and notification process</w:t>
      </w:r>
      <w:r w:rsidR="00BD5A5D" w:rsidRPr="003E4AA6">
        <w:t xml:space="preserve">.  </w:t>
      </w:r>
      <w:r w:rsidR="0042756C" w:rsidRPr="003E4AA6">
        <w:t xml:space="preserve">The </w:t>
      </w:r>
      <w:r w:rsidR="00811F01" w:rsidRPr="003E4AA6">
        <w:t xml:space="preserve">Filer Module of the </w:t>
      </w:r>
      <w:r w:rsidR="0042756C" w:rsidRPr="003E4AA6">
        <w:t>new application launched on May 10, 2016, after the filing deadline for appointed state and county employees</w:t>
      </w:r>
      <w:r w:rsidR="00FA2C90" w:rsidRPr="003E4AA6">
        <w:t xml:space="preserve"> </w:t>
      </w:r>
      <w:r w:rsidR="0042756C" w:rsidRPr="003E4AA6">
        <w:t xml:space="preserve">to file their 2015 SFIs.  As a result, the filing deadline for appointed employees </w:t>
      </w:r>
      <w:r w:rsidR="00FA2C90" w:rsidRPr="003E4AA6">
        <w:t>and elected state and county offic</w:t>
      </w:r>
      <w:r w:rsidR="00746D48" w:rsidRPr="003E4AA6">
        <w:t>ials who were not running for re</w:t>
      </w:r>
      <w:r w:rsidR="00811F01" w:rsidRPr="003E4AA6">
        <w:t>-</w:t>
      </w:r>
      <w:r w:rsidR="00746D48" w:rsidRPr="003E4AA6">
        <w:t>election or election to a different public office</w:t>
      </w:r>
      <w:r w:rsidR="00FA2C90" w:rsidRPr="003E4AA6">
        <w:t xml:space="preserve"> </w:t>
      </w:r>
      <w:r w:rsidR="0042756C" w:rsidRPr="003E4AA6">
        <w:t xml:space="preserve">was extended to </w:t>
      </w:r>
      <w:r w:rsidR="00746D48" w:rsidRPr="003E4AA6">
        <w:t>June 21, 2016.  All elected state and county officials who were running for re</w:t>
      </w:r>
      <w:r w:rsidR="006A51F3" w:rsidRPr="003E4AA6">
        <w:t>-</w:t>
      </w:r>
      <w:r w:rsidR="00746D48" w:rsidRPr="003E4AA6">
        <w:t xml:space="preserve">election or election to a different public office, and all other candidates for elected state and county office, had a </w:t>
      </w:r>
      <w:r w:rsidR="0042756C" w:rsidRPr="003E4AA6">
        <w:t>May 31, 2016</w:t>
      </w:r>
      <w:r w:rsidR="00746D48" w:rsidRPr="003E4AA6">
        <w:t xml:space="preserve"> filing deadline</w:t>
      </w:r>
      <w:r w:rsidR="0042756C" w:rsidRPr="003E4AA6">
        <w:t xml:space="preserve">.  </w:t>
      </w:r>
    </w:p>
    <w:p w:rsidR="00170C74" w:rsidRPr="00B57288" w:rsidRDefault="00D555A4" w:rsidP="000F030E">
      <w:pPr>
        <w:pStyle w:val="Header"/>
        <w:widowControl w:val="0"/>
        <w:tabs>
          <w:tab w:val="clear" w:pos="4680"/>
          <w:tab w:val="clear" w:pos="9360"/>
        </w:tabs>
        <w:spacing w:after="200" w:line="276" w:lineRule="auto"/>
        <w:jc w:val="both"/>
        <w:rPr>
          <w:b/>
        </w:rPr>
      </w:pPr>
      <w:r w:rsidRPr="003E4AA6">
        <w:t xml:space="preserve">The </w:t>
      </w:r>
      <w:r w:rsidR="00BD5A5D" w:rsidRPr="003E4AA6">
        <w:t xml:space="preserve">SFI team handled a total of </w:t>
      </w:r>
      <w:r w:rsidR="00B57288">
        <w:t>1,</w:t>
      </w:r>
      <w:r w:rsidR="007251CE" w:rsidRPr="003E4AA6">
        <w:t>720</w:t>
      </w:r>
      <w:r w:rsidR="00BD5A5D" w:rsidRPr="003E4AA6">
        <w:t xml:space="preserve"> requests</w:t>
      </w:r>
      <w:r w:rsidR="00BD5A5D" w:rsidRPr="00B57288">
        <w:t xml:space="preserve"> for assistance during the period of </w:t>
      </w:r>
      <w:r w:rsidR="007251CE" w:rsidRPr="00B57288">
        <w:t>December 201</w:t>
      </w:r>
      <w:r w:rsidR="007E2235">
        <w:t>5</w:t>
      </w:r>
      <w:r w:rsidR="007251CE" w:rsidRPr="00B57288">
        <w:t xml:space="preserve"> </w:t>
      </w:r>
      <w:r w:rsidR="0042756C" w:rsidRPr="00B57288">
        <w:t>through June 2016</w:t>
      </w:r>
      <w:r w:rsidR="00170C74" w:rsidRPr="00B57288">
        <w:t>, compared to</w:t>
      </w:r>
      <w:r w:rsidR="00BD5A5D" w:rsidRPr="00B57288">
        <w:t xml:space="preserve"> </w:t>
      </w:r>
      <w:r w:rsidR="0042756C" w:rsidRPr="00B57288">
        <w:t>3,859</w:t>
      </w:r>
      <w:r w:rsidR="00BD5A5D" w:rsidRPr="00B57288">
        <w:t xml:space="preserve"> requests in FY 201</w:t>
      </w:r>
      <w:r w:rsidR="0042756C" w:rsidRPr="00B57288">
        <w:t>5</w:t>
      </w:r>
      <w:r w:rsidR="00BD5A5D" w:rsidRPr="00B57288">
        <w:t xml:space="preserve">.  </w:t>
      </w:r>
      <w:r w:rsidR="00811F01" w:rsidRPr="00B57288">
        <w:t>Due to the delay in the opening of the Filer Module and the technical issues experienced by filers using the new application for the first time, the SFI Team focused its efforts on assisting filers.  As a result, no</w:t>
      </w:r>
      <w:r w:rsidR="00BD5A5D" w:rsidRPr="00B57288">
        <w:t xml:space="preserve"> formal notices of lateness were sent</w:t>
      </w:r>
      <w:r w:rsidR="00170C74" w:rsidRPr="00B57288">
        <w:t xml:space="preserve"> to filers who missed the</w:t>
      </w:r>
      <w:r w:rsidR="00811F01" w:rsidRPr="00B57288">
        <w:t xml:space="preserve">ir filing deadline and no individuals </w:t>
      </w:r>
      <w:r w:rsidR="00BD5A5D" w:rsidRPr="00B57288">
        <w:t>were referred to the Enforcement Division as late/non-filers for CY 20</w:t>
      </w:r>
      <w:r w:rsidR="00811F01" w:rsidRPr="00B57288">
        <w:t>15.</w:t>
      </w:r>
      <w:r w:rsidR="00BD5A5D" w:rsidRPr="00B57288">
        <w:rPr>
          <w:b/>
        </w:rPr>
        <w:t xml:space="preserve"> </w:t>
      </w:r>
    </w:p>
    <w:p w:rsidR="00ED5BBA" w:rsidRDefault="00170C74" w:rsidP="000B71FE">
      <w:pPr>
        <w:spacing w:line="276" w:lineRule="auto"/>
        <w:jc w:val="both"/>
      </w:pPr>
      <w:r w:rsidRPr="00645AE1">
        <w:t xml:space="preserve">The Commission received </w:t>
      </w:r>
      <w:r w:rsidR="00645AE1" w:rsidRPr="00645AE1">
        <w:t xml:space="preserve">66 </w:t>
      </w:r>
      <w:r w:rsidR="00BD5A5D" w:rsidRPr="00645AE1">
        <w:t>requests</w:t>
      </w:r>
      <w:r w:rsidRPr="00645AE1">
        <w:t xml:space="preserve"> from the media and public </w:t>
      </w:r>
      <w:r w:rsidR="0009398B" w:rsidRPr="00645AE1">
        <w:t xml:space="preserve">to inspect </w:t>
      </w:r>
      <w:r w:rsidR="00645AE1" w:rsidRPr="00645AE1">
        <w:t>566</w:t>
      </w:r>
      <w:r w:rsidR="00BD5A5D" w:rsidRPr="00645AE1">
        <w:t xml:space="preserve"> SFIs in FY 201</w:t>
      </w:r>
      <w:r w:rsidR="00645AE1" w:rsidRPr="00645AE1">
        <w:t>6</w:t>
      </w:r>
      <w:r w:rsidR="00BD5A5D" w:rsidRPr="00645AE1">
        <w:t>.</w:t>
      </w:r>
      <w:r w:rsidR="0009398B" w:rsidRPr="00645AE1">
        <w:t xml:space="preserve">  To comply with public records law requirements, home addresses and the names of family members are redacted before an SFI is produced.</w:t>
      </w:r>
      <w:r w:rsidR="00BD5A5D" w:rsidRPr="00210A91">
        <w:t xml:space="preserve">  </w:t>
      </w:r>
    </w:p>
    <w:p w:rsidR="008E501B" w:rsidRPr="00F35BCA" w:rsidRDefault="008E501B" w:rsidP="000B71FE">
      <w:pPr>
        <w:spacing w:line="276" w:lineRule="auto"/>
        <w:jc w:val="both"/>
      </w:pPr>
    </w:p>
    <w:p w:rsidR="00ED5BBA" w:rsidRPr="007F54EC" w:rsidRDefault="00ED5BBA" w:rsidP="00ED5BBA">
      <w:pPr>
        <w:pStyle w:val="Header"/>
        <w:ind w:left="1440"/>
        <w:rPr>
          <w:b/>
        </w:rPr>
      </w:pPr>
    </w:p>
    <w:p w:rsidR="00757398" w:rsidRDefault="00757398" w:rsidP="00ED5BBA">
      <w:pPr>
        <w:pStyle w:val="Header"/>
        <w:rPr>
          <w:b/>
          <w:sz w:val="24"/>
          <w:szCs w:val="24"/>
        </w:rPr>
      </w:pPr>
    </w:p>
    <w:p w:rsidR="00ED5BBA" w:rsidRPr="00660602" w:rsidRDefault="00ED5BBA" w:rsidP="00ED5BBA">
      <w:pPr>
        <w:pStyle w:val="Header"/>
        <w:rPr>
          <w:b/>
          <w:sz w:val="24"/>
          <w:szCs w:val="24"/>
        </w:rPr>
      </w:pPr>
      <w:r w:rsidRPr="00660602">
        <w:rPr>
          <w:b/>
          <w:sz w:val="24"/>
          <w:szCs w:val="24"/>
        </w:rPr>
        <w:t>Adjudicatory Proceedings</w:t>
      </w:r>
    </w:p>
    <w:p w:rsidR="00FB7B7D" w:rsidRDefault="00FB7B7D" w:rsidP="00ED5BBA">
      <w:pPr>
        <w:pStyle w:val="Header"/>
        <w:rPr>
          <w:b/>
          <w:u w:val="single"/>
        </w:rPr>
      </w:pPr>
    </w:p>
    <w:p w:rsidR="006010F0" w:rsidRPr="008E501B" w:rsidRDefault="00FB7B7D" w:rsidP="008E501B">
      <w:pPr>
        <w:pStyle w:val="Header"/>
        <w:widowControl w:val="0"/>
        <w:tabs>
          <w:tab w:val="clear" w:pos="4680"/>
          <w:tab w:val="clear" w:pos="9360"/>
        </w:tabs>
        <w:spacing w:after="200" w:line="276" w:lineRule="auto"/>
        <w:jc w:val="both"/>
        <w:rPr>
          <w:b/>
          <w:sz w:val="24"/>
          <w:szCs w:val="24"/>
        </w:rPr>
      </w:pPr>
      <w:r>
        <w:t>During FY 201</w:t>
      </w:r>
      <w:r w:rsidR="001348F4">
        <w:t>6</w:t>
      </w:r>
      <w:r w:rsidR="00DD3E2E">
        <w:t xml:space="preserve">, </w:t>
      </w:r>
      <w:r>
        <w:t xml:space="preserve">Legal Division attorneys served as legal advisors in </w:t>
      </w:r>
      <w:r w:rsidR="001348F4">
        <w:t>five</w:t>
      </w:r>
      <w:r>
        <w:t xml:space="preserve"> ongoing adjudicatory proceedings alleging violations of c. 268A:  </w:t>
      </w:r>
      <w:r>
        <w:rPr>
          <w:i/>
        </w:rPr>
        <w:t xml:space="preserve">In Re Christopher, </w:t>
      </w:r>
      <w:r w:rsidR="001348F4">
        <w:rPr>
          <w:i/>
        </w:rPr>
        <w:t>In Re McGovern,</w:t>
      </w:r>
      <w:r w:rsidR="001348F4" w:rsidRPr="00C625AD">
        <w:rPr>
          <w:i/>
        </w:rPr>
        <w:t xml:space="preserve"> </w:t>
      </w:r>
      <w:r w:rsidRPr="00C625AD">
        <w:rPr>
          <w:i/>
        </w:rPr>
        <w:t xml:space="preserve">In Re </w:t>
      </w:r>
      <w:r w:rsidR="001348F4">
        <w:rPr>
          <w:i/>
        </w:rPr>
        <w:t>Murphy</w:t>
      </w:r>
      <w:r>
        <w:rPr>
          <w:i/>
        </w:rPr>
        <w:t>, In Re Nichols</w:t>
      </w:r>
      <w:r w:rsidR="001348F4">
        <w:rPr>
          <w:i/>
        </w:rPr>
        <w:t>, and In Re Hansen</w:t>
      </w:r>
      <w:r w:rsidR="00C625AD">
        <w:rPr>
          <w:i/>
        </w:rPr>
        <w:t xml:space="preserve">.  </w:t>
      </w:r>
      <w:r>
        <w:t xml:space="preserve">A Legal Division attorney also served as legal advisor in </w:t>
      </w:r>
      <w:r w:rsidR="00213E07">
        <w:t>one</w:t>
      </w:r>
      <w:r>
        <w:t xml:space="preserve"> adjudicatory proceeding alleging violations of c. 268B:  </w:t>
      </w:r>
      <w:r w:rsidRPr="00C625AD">
        <w:rPr>
          <w:i/>
        </w:rPr>
        <w:t xml:space="preserve">In Re </w:t>
      </w:r>
      <w:r w:rsidR="001348F4">
        <w:rPr>
          <w:i/>
        </w:rPr>
        <w:t>Nelson</w:t>
      </w:r>
      <w:r>
        <w:rPr>
          <w:i/>
        </w:rPr>
        <w:t xml:space="preserve">.  </w:t>
      </w:r>
      <w:r w:rsidR="00A55FB6">
        <w:t>A h</w:t>
      </w:r>
      <w:r>
        <w:t>earing</w:t>
      </w:r>
      <w:r w:rsidR="00A55FB6">
        <w:t xml:space="preserve"> wa</w:t>
      </w:r>
      <w:r>
        <w:t xml:space="preserve">s conducted in </w:t>
      </w:r>
      <w:r w:rsidR="00FE090F">
        <w:rPr>
          <w:i/>
        </w:rPr>
        <w:t>In Re McGovern</w:t>
      </w:r>
      <w:r w:rsidR="00FE090F">
        <w:t xml:space="preserve"> </w:t>
      </w:r>
      <w:r>
        <w:t>during FY 201</w:t>
      </w:r>
      <w:r w:rsidR="001348F4">
        <w:t>6</w:t>
      </w:r>
      <w:r>
        <w:rPr>
          <w:i/>
        </w:rPr>
        <w:t>.</w:t>
      </w:r>
    </w:p>
    <w:p w:rsidR="00ED5BBA" w:rsidRPr="00660602" w:rsidRDefault="00ED5BBA" w:rsidP="00ED5BBA">
      <w:pPr>
        <w:rPr>
          <w:b/>
          <w:sz w:val="24"/>
          <w:szCs w:val="24"/>
        </w:rPr>
      </w:pPr>
      <w:r w:rsidRPr="00660602">
        <w:rPr>
          <w:b/>
          <w:sz w:val="24"/>
          <w:szCs w:val="24"/>
        </w:rPr>
        <w:t>Litigation</w:t>
      </w:r>
    </w:p>
    <w:p w:rsidR="00FB7B7D" w:rsidRDefault="00FB7B7D" w:rsidP="00ED5BBA">
      <w:pPr>
        <w:rPr>
          <w:b/>
          <w:u w:val="single"/>
        </w:rPr>
      </w:pPr>
    </w:p>
    <w:p w:rsidR="00ED5BBA" w:rsidRDefault="000065C0" w:rsidP="008E501B">
      <w:pPr>
        <w:spacing w:after="200" w:line="276" w:lineRule="auto"/>
        <w:jc w:val="both"/>
        <w:rPr>
          <w:b/>
          <w:u w:val="single"/>
        </w:rPr>
      </w:pPr>
      <w:r>
        <w:t>During FY 201</w:t>
      </w:r>
      <w:r w:rsidR="00382D68">
        <w:t>6</w:t>
      </w:r>
      <w:r>
        <w:t xml:space="preserve">, the Legal Division represented the Commission in </w:t>
      </w:r>
      <w:r w:rsidR="00382D68">
        <w:t>three</w:t>
      </w:r>
      <w:r>
        <w:t xml:space="preserve"> matters before the Superior Court:  </w:t>
      </w:r>
      <w:r w:rsidR="00FE090F">
        <w:t xml:space="preserve">(1) </w:t>
      </w:r>
      <w:r w:rsidR="00FB7B7D" w:rsidRPr="00C625AD">
        <w:rPr>
          <w:i/>
          <w:u w:val="single"/>
        </w:rPr>
        <w:t>Richard P. McClure v. State Ethics Commission</w:t>
      </w:r>
      <w:r w:rsidR="00FB7B7D" w:rsidRPr="00924AD9">
        <w:t>, Superior Court Civil Action No. MICV2013-04186-L</w:t>
      </w:r>
      <w:r w:rsidR="00FB7B7D">
        <w:t xml:space="preserve">, a challenge pursuant to </w:t>
      </w:r>
      <w:r w:rsidR="00FB7B7D" w:rsidRPr="00924AD9">
        <w:t xml:space="preserve">chapter 30A </w:t>
      </w:r>
      <w:r w:rsidR="00FB7B7D">
        <w:t>of</w:t>
      </w:r>
      <w:r w:rsidR="00FB7B7D" w:rsidRPr="00924AD9">
        <w:t xml:space="preserve"> a finding of violations of G.L. c. 268A, </w:t>
      </w:r>
      <w:r w:rsidR="000B71FE">
        <w:t>section</w:t>
      </w:r>
      <w:r w:rsidR="00FB7B7D" w:rsidRPr="00924AD9">
        <w:t xml:space="preserve"> 17 by the C</w:t>
      </w:r>
      <w:r w:rsidR="00FB7B7D">
        <w:t xml:space="preserve">ommission against the plaintiff; </w:t>
      </w:r>
      <w:r w:rsidR="00FE090F">
        <w:t xml:space="preserve">(2) </w:t>
      </w:r>
      <w:r w:rsidR="000D00D3">
        <w:rPr>
          <w:i/>
          <w:u w:val="single"/>
        </w:rPr>
        <w:t>Edward McGovern v. State Ethics</w:t>
      </w:r>
      <w:r w:rsidR="00114C7E">
        <w:rPr>
          <w:i/>
          <w:u w:val="single"/>
        </w:rPr>
        <w:t xml:space="preserve"> Commission</w:t>
      </w:r>
      <w:r w:rsidR="000D00D3">
        <w:t>, Hampden Superior Court Civil Action No.</w:t>
      </w:r>
      <w:r w:rsidR="00757398">
        <w:t xml:space="preserve"> </w:t>
      </w:r>
      <w:r w:rsidR="000D00D3">
        <w:t>1679CV00082, a challenge pursuant to chapter 30A of a finding of violations of G.L. c. 268A</w:t>
      </w:r>
      <w:r w:rsidR="008E5BF2">
        <w:t>, section 23(b)(2)(ii) by the Commission against the plaintiff and a request to stay the imposition of the $7,500 civil penalty;</w:t>
      </w:r>
      <w:r w:rsidR="000D00D3">
        <w:t xml:space="preserve"> </w:t>
      </w:r>
      <w:r w:rsidR="00FB7B7D" w:rsidRPr="000D00D3">
        <w:t>and</w:t>
      </w:r>
      <w:r>
        <w:rPr>
          <w:snapToGrid w:val="0"/>
        </w:rPr>
        <w:t xml:space="preserve"> </w:t>
      </w:r>
      <w:r w:rsidR="00FE090F">
        <w:rPr>
          <w:snapToGrid w:val="0"/>
        </w:rPr>
        <w:t xml:space="preserve">(3) an action in the Superior Court where the plaintiffs sought declaratory and injunctive relief against the Commission.  </w:t>
      </w:r>
      <w:r w:rsidR="00FB7B7D" w:rsidRPr="00FB7B7D">
        <w:rPr>
          <w:snapToGrid w:val="0"/>
        </w:rPr>
        <w:t xml:space="preserve">  </w:t>
      </w:r>
    </w:p>
    <w:p w:rsidR="00ED5BBA" w:rsidRPr="00660602" w:rsidRDefault="00ED5BBA" w:rsidP="00ED5BBA">
      <w:pPr>
        <w:rPr>
          <w:b/>
          <w:sz w:val="24"/>
          <w:szCs w:val="24"/>
        </w:rPr>
      </w:pPr>
      <w:r w:rsidRPr="00660602">
        <w:rPr>
          <w:b/>
          <w:sz w:val="24"/>
          <w:szCs w:val="24"/>
        </w:rPr>
        <w:t>Trainings on the Conflict of Interest Law and the Financial Disclosure Law</w:t>
      </w:r>
    </w:p>
    <w:p w:rsidR="00660602" w:rsidRDefault="00660602" w:rsidP="00ED5BBA">
      <w:pPr>
        <w:rPr>
          <w:b/>
        </w:rPr>
      </w:pPr>
    </w:p>
    <w:p w:rsidR="000065C0" w:rsidRPr="000065C0" w:rsidRDefault="000065C0" w:rsidP="000F030E">
      <w:pPr>
        <w:spacing w:after="200" w:line="276" w:lineRule="auto"/>
        <w:jc w:val="both"/>
      </w:pPr>
      <w:r>
        <w:t>During FY 201</w:t>
      </w:r>
      <w:r w:rsidR="008E5BF2">
        <w:t>6</w:t>
      </w:r>
      <w:r>
        <w:t>, Legal Division attorneys also assisted with conducting</w:t>
      </w:r>
      <w:r w:rsidR="00674D9E">
        <w:t xml:space="preserve"> </w:t>
      </w:r>
      <w:r w:rsidR="008E5BF2">
        <w:t>two</w:t>
      </w:r>
      <w:r>
        <w:t xml:space="preserve"> training</w:t>
      </w:r>
      <w:r w:rsidR="00DD3E2E">
        <w:t xml:space="preserve"> session</w:t>
      </w:r>
      <w:r>
        <w:t xml:space="preserve">s </w:t>
      </w:r>
      <w:r w:rsidR="00DD3E2E">
        <w:t>for</w:t>
      </w:r>
      <w:r>
        <w:t xml:space="preserve"> public employees on the conflict of interest law requirements.  </w:t>
      </w:r>
      <w:r w:rsidR="00674D9E">
        <w:t xml:space="preserve">  </w:t>
      </w:r>
    </w:p>
    <w:p w:rsidR="00ED5BBA" w:rsidRDefault="00ED5BBA" w:rsidP="00ED5BBA"/>
    <w:p w:rsidR="00ED5BBA" w:rsidRDefault="00ED5BBA" w:rsidP="00ED5BBA">
      <w:pPr>
        <w:pStyle w:val="ListParagraph"/>
      </w:pPr>
    </w:p>
    <w:p w:rsidR="00ED5BBA" w:rsidRPr="00932545" w:rsidRDefault="00ED5BBA" w:rsidP="00ED5BBA">
      <w:pPr>
        <w:spacing w:line="276" w:lineRule="auto"/>
        <w:jc w:val="both"/>
        <w:rPr>
          <w:rFonts w:ascii="Calibri" w:eastAsia="Times New Roman" w:hAnsi="Calibri" w:cs="Times New Roman"/>
        </w:rPr>
      </w:pPr>
    </w:p>
    <w:p w:rsidR="00210462" w:rsidRDefault="00ED5BBA" w:rsidP="00ED5BBA">
      <w:pPr>
        <w:spacing w:after="200" w:line="276" w:lineRule="auto"/>
        <w:jc w:val="both"/>
      </w:pPr>
      <w:r w:rsidRPr="00932545" w:rsidDel="004A36EB">
        <w:t xml:space="preserve"> </w:t>
      </w:r>
      <w:r w:rsidR="00210462">
        <w:br w:type="page"/>
      </w:r>
    </w:p>
    <w:p w:rsidR="0024126D" w:rsidRPr="00706B3C" w:rsidRDefault="003D41C3" w:rsidP="005B20DD">
      <w:pPr>
        <w:tabs>
          <w:tab w:val="left" w:pos="2250"/>
        </w:tabs>
        <w:spacing w:after="200" w:line="276" w:lineRule="auto"/>
        <w:jc w:val="both"/>
        <w:rPr>
          <w:b/>
          <w:color w:val="4F6228" w:themeColor="accent3" w:themeShade="80"/>
          <w:sz w:val="36"/>
          <w:szCs w:val="36"/>
        </w:rPr>
      </w:pPr>
      <w:r w:rsidRPr="00706B3C">
        <w:rPr>
          <w:b/>
          <w:color w:val="4F6228" w:themeColor="accent3" w:themeShade="80"/>
          <w:sz w:val="36"/>
          <w:szCs w:val="36"/>
        </w:rPr>
        <w:t>Enforcement Division</w:t>
      </w:r>
    </w:p>
    <w:p w:rsidR="00DA6283" w:rsidRPr="00DA6283" w:rsidRDefault="00DA6283" w:rsidP="00DA6283">
      <w:pPr>
        <w:tabs>
          <w:tab w:val="left" w:pos="2250"/>
        </w:tabs>
        <w:spacing w:after="200" w:line="276" w:lineRule="auto"/>
        <w:jc w:val="both"/>
      </w:pPr>
      <w:r w:rsidRPr="00DA6283">
        <w:t xml:space="preserve">The Enforcement Division investigates alleged violations of the conflict of interest and financial disclosure laws, and, when appropriate, </w:t>
      </w:r>
      <w:r w:rsidR="0043387F">
        <w:t xml:space="preserve">civilly </w:t>
      </w:r>
      <w:r w:rsidRPr="00DA6283">
        <w:t>prosecutes the alleged violators of those laws.  The majority of complaints to the Commission are resolved confidentially, often with educational letters to the subjects.  At the beginning of FY 2016, the Enforcement Division consisted of a Chief, a Deputy Chief</w:t>
      </w:r>
      <w:r>
        <w:t>/</w:t>
      </w:r>
      <w:r w:rsidRPr="00DA6283">
        <w:t>Investigations, two staff attorneys</w:t>
      </w:r>
      <w:r w:rsidR="00A2580A">
        <w:t>,</w:t>
      </w:r>
      <w:r w:rsidR="005530C1">
        <w:t xml:space="preserve"> and four</w:t>
      </w:r>
      <w:r w:rsidRPr="00DA6283">
        <w:t xml:space="preserve"> full-time investigators.  By the end of FY 2016, the Enforcement Division consisted of an Acting Chief, a Deputy Chief/Investigations</w:t>
      </w:r>
      <w:r w:rsidR="00A2580A">
        <w:t>, three</w:t>
      </w:r>
      <w:r w:rsidRPr="00DA6283">
        <w:t xml:space="preserve"> full-time investigators</w:t>
      </w:r>
      <w:r w:rsidR="00A2580A">
        <w:t xml:space="preserve"> and an investigator working an eighty percent of full-time schedule</w:t>
      </w:r>
      <w:r w:rsidRPr="00DA6283">
        <w:t>.  The Division received a total of 853 complaints in FY 2016 alleging violations of the conflict of interest</w:t>
      </w:r>
      <w:r w:rsidR="007E2235">
        <w:t xml:space="preserve"> law.  No complaints were received alleging violations of the </w:t>
      </w:r>
      <w:r w:rsidRPr="00DA6283">
        <w:t>financial disclosure law</w:t>
      </w:r>
      <w:r w:rsidR="007E2235">
        <w:t>.</w:t>
      </w:r>
      <w:r w:rsidRPr="00DA6283">
        <w:t xml:space="preserve">  </w:t>
      </w:r>
    </w:p>
    <w:p w:rsidR="00C86A78" w:rsidRPr="00706B3C" w:rsidRDefault="00C86A78" w:rsidP="005B20DD">
      <w:pPr>
        <w:tabs>
          <w:tab w:val="left" w:pos="2250"/>
        </w:tabs>
        <w:spacing w:after="200" w:line="276" w:lineRule="auto"/>
        <w:jc w:val="both"/>
        <w:rPr>
          <w:b/>
          <w:color w:val="4F6228" w:themeColor="accent3" w:themeShade="80"/>
          <w:sz w:val="28"/>
        </w:rPr>
      </w:pPr>
      <w:r w:rsidRPr="00706B3C">
        <w:rPr>
          <w:b/>
          <w:color w:val="4F6228" w:themeColor="accent3" w:themeShade="80"/>
          <w:sz w:val="28"/>
        </w:rPr>
        <w:t>Investigation Process</w:t>
      </w:r>
    </w:p>
    <w:p w:rsidR="00F41DE6" w:rsidRPr="00E336E3" w:rsidRDefault="00F41DE6" w:rsidP="000F030E">
      <w:pPr>
        <w:spacing w:after="200" w:line="276" w:lineRule="auto"/>
        <w:jc w:val="both"/>
        <w:rPr>
          <w:szCs w:val="24"/>
        </w:rPr>
      </w:pPr>
      <w:r w:rsidRPr="00E336E3">
        <w:rPr>
          <w:szCs w:val="24"/>
        </w:rPr>
        <w:t xml:space="preserve">The Enforcement Division receives between 800 and 1,200 complaints annually.  </w:t>
      </w:r>
      <w:r w:rsidR="004924EC">
        <w:rPr>
          <w:szCs w:val="24"/>
        </w:rPr>
        <w:t>Complaints</w:t>
      </w:r>
      <w:r w:rsidRPr="00E336E3">
        <w:rPr>
          <w:szCs w:val="24"/>
        </w:rPr>
        <w:t xml:space="preserve"> are </w:t>
      </w:r>
      <w:r w:rsidR="004924EC">
        <w:rPr>
          <w:szCs w:val="24"/>
        </w:rPr>
        <w:t>made</w:t>
      </w:r>
      <w:r w:rsidR="0043387F">
        <w:rPr>
          <w:szCs w:val="24"/>
        </w:rPr>
        <w:t xml:space="preserve"> by telephone, mail, email, online</w:t>
      </w:r>
      <w:r w:rsidRPr="00E336E3">
        <w:rPr>
          <w:szCs w:val="24"/>
        </w:rPr>
        <w:t xml:space="preserve">, and </w:t>
      </w:r>
      <w:r w:rsidR="00757398">
        <w:rPr>
          <w:szCs w:val="24"/>
        </w:rPr>
        <w:t>in-person</w:t>
      </w:r>
      <w:r w:rsidRPr="00E336E3">
        <w:rPr>
          <w:szCs w:val="24"/>
        </w:rPr>
        <w:t xml:space="preserve">.  </w:t>
      </w:r>
      <w:r w:rsidR="00575413" w:rsidRPr="00E336E3">
        <w:rPr>
          <w:szCs w:val="24"/>
        </w:rPr>
        <w:t>Roughly s</w:t>
      </w:r>
      <w:r w:rsidRPr="00E336E3">
        <w:rPr>
          <w:szCs w:val="24"/>
        </w:rPr>
        <w:t>eventy percent of these complaints involve</w:t>
      </w:r>
      <w:r w:rsidR="00410EF4">
        <w:rPr>
          <w:szCs w:val="24"/>
        </w:rPr>
        <w:t>d</w:t>
      </w:r>
      <w:r w:rsidRPr="00E336E3">
        <w:rPr>
          <w:szCs w:val="24"/>
        </w:rPr>
        <w:t xml:space="preserve"> municipal officials; the rem</w:t>
      </w:r>
      <w:r w:rsidR="00575413" w:rsidRPr="00E336E3">
        <w:rPr>
          <w:szCs w:val="24"/>
        </w:rPr>
        <w:t>ainder involve</w:t>
      </w:r>
      <w:r w:rsidR="00645AE1">
        <w:rPr>
          <w:szCs w:val="24"/>
        </w:rPr>
        <w:t>d</w:t>
      </w:r>
      <w:r w:rsidR="00575413" w:rsidRPr="00E336E3">
        <w:rPr>
          <w:szCs w:val="24"/>
        </w:rPr>
        <w:t xml:space="preserve"> state or</w:t>
      </w:r>
      <w:r w:rsidRPr="00E336E3">
        <w:rPr>
          <w:szCs w:val="24"/>
        </w:rPr>
        <w:t xml:space="preserve"> county officials.  The Enforcement Division reviews all complaints received by this Office.  If the matter falls within the Commission’s jurisdiction, the Division initiates an informal investigation.  Informal investigations, conducted by the Division’s five investigators, generally include phone interviews and requests for documents.  If, based on this investigation, the Division believes the complaints have merit, they are referred to a Division attorney for further action.  </w:t>
      </w:r>
    </w:p>
    <w:p w:rsidR="00F41DE6" w:rsidRPr="00F41DE6" w:rsidRDefault="00A2580A" w:rsidP="000F030E">
      <w:pPr>
        <w:spacing w:after="200" w:line="276" w:lineRule="auto"/>
        <w:jc w:val="both"/>
        <w:rPr>
          <w:szCs w:val="24"/>
        </w:rPr>
      </w:pPr>
      <w:r>
        <w:rPr>
          <w:szCs w:val="24"/>
        </w:rPr>
        <w:t>About t</w:t>
      </w:r>
      <w:r w:rsidR="00F41DE6" w:rsidRPr="00F41DE6">
        <w:rPr>
          <w:szCs w:val="24"/>
        </w:rPr>
        <w:t xml:space="preserve">hirty percent of the complaints are referred to a Division attorney.  Many </w:t>
      </w:r>
      <w:r w:rsidR="004924EC">
        <w:rPr>
          <w:szCs w:val="24"/>
        </w:rPr>
        <w:t>complaints</w:t>
      </w:r>
      <w:r w:rsidR="00F41DE6" w:rsidRPr="00F41DE6">
        <w:rPr>
          <w:szCs w:val="24"/>
        </w:rPr>
        <w:t xml:space="preserve"> are resolved by a private education letter.  The Division sends private education letters to the subject of the complaint if the Division believes that the </w:t>
      </w:r>
      <w:r w:rsidR="0043387F">
        <w:rPr>
          <w:szCs w:val="24"/>
        </w:rPr>
        <w:t xml:space="preserve">apparent </w:t>
      </w:r>
      <w:r w:rsidR="00F41DE6" w:rsidRPr="00F41DE6">
        <w:rPr>
          <w:szCs w:val="24"/>
        </w:rPr>
        <w:t xml:space="preserve">violation is minor in nature, the subject genuinely misunderstood the law, and pursuing the matter would be an inefficient use of Commission resources.  These letters explain the </w:t>
      </w:r>
      <w:r w:rsidR="004924EC">
        <w:rPr>
          <w:szCs w:val="24"/>
        </w:rPr>
        <w:t xml:space="preserve">legal </w:t>
      </w:r>
      <w:r w:rsidR="00F41DE6" w:rsidRPr="00F41DE6">
        <w:rPr>
          <w:szCs w:val="24"/>
        </w:rPr>
        <w:t xml:space="preserve">concerns </w:t>
      </w:r>
      <w:r w:rsidR="004924EC">
        <w:rPr>
          <w:szCs w:val="24"/>
        </w:rPr>
        <w:t>raised by</w:t>
      </w:r>
      <w:r w:rsidR="00F41DE6" w:rsidRPr="00F41DE6">
        <w:rPr>
          <w:szCs w:val="24"/>
        </w:rPr>
        <w:t xml:space="preserve"> the complaint, and provide the subject </w:t>
      </w:r>
      <w:r w:rsidR="004924EC">
        <w:rPr>
          <w:szCs w:val="24"/>
        </w:rPr>
        <w:t xml:space="preserve">with </w:t>
      </w:r>
      <w:r w:rsidR="00F41DE6" w:rsidRPr="00F41DE6">
        <w:rPr>
          <w:szCs w:val="24"/>
        </w:rPr>
        <w:t xml:space="preserve">guidance on how to comply with the law going forward.  </w:t>
      </w:r>
    </w:p>
    <w:p w:rsidR="00F41DE6" w:rsidRPr="00F41DE6" w:rsidRDefault="00F41DE6" w:rsidP="000F030E">
      <w:pPr>
        <w:spacing w:after="200" w:line="276" w:lineRule="auto"/>
        <w:jc w:val="both"/>
        <w:rPr>
          <w:szCs w:val="24"/>
        </w:rPr>
      </w:pPr>
      <w:r w:rsidRPr="00F41DE6">
        <w:rPr>
          <w:szCs w:val="24"/>
        </w:rPr>
        <w:t xml:space="preserve">If the </w:t>
      </w:r>
      <w:r w:rsidR="0043387F">
        <w:rPr>
          <w:szCs w:val="24"/>
        </w:rPr>
        <w:t>apparent</w:t>
      </w:r>
      <w:r w:rsidR="00575413">
        <w:rPr>
          <w:szCs w:val="24"/>
        </w:rPr>
        <w:t xml:space="preserve"> </w:t>
      </w:r>
      <w:r w:rsidRPr="00F41DE6">
        <w:rPr>
          <w:szCs w:val="24"/>
        </w:rPr>
        <w:t>violation is of a more serious nature, the Enforcement Division will seek authorization from the Commission to conduct a formal investigation</w:t>
      </w:r>
      <w:r w:rsidR="00575413">
        <w:rPr>
          <w:szCs w:val="24"/>
        </w:rPr>
        <w:t>, called a preliminary inquiry,</w:t>
      </w:r>
      <w:r w:rsidRPr="00F41DE6">
        <w:rPr>
          <w:szCs w:val="24"/>
        </w:rPr>
        <w:t xml:space="preserve"> in which Division attorneys may issue summonses for documents and testimony under oath.  </w:t>
      </w:r>
      <w:r w:rsidR="004924EC">
        <w:rPr>
          <w:szCs w:val="24"/>
        </w:rPr>
        <w:t>If</w:t>
      </w:r>
      <w:r w:rsidR="009C6ACF">
        <w:rPr>
          <w:szCs w:val="24"/>
        </w:rPr>
        <w:t>,</w:t>
      </w:r>
      <w:r w:rsidR="004924EC">
        <w:rPr>
          <w:szCs w:val="24"/>
        </w:rPr>
        <w:t xml:space="preserve"> a</w:t>
      </w:r>
      <w:r w:rsidRPr="00F41DE6">
        <w:rPr>
          <w:szCs w:val="24"/>
        </w:rPr>
        <w:t xml:space="preserve">fter the investigation is complete, the Commission finds </w:t>
      </w:r>
      <w:r w:rsidR="00757398">
        <w:rPr>
          <w:szCs w:val="24"/>
        </w:rPr>
        <w:t xml:space="preserve">that there is </w:t>
      </w:r>
      <w:r w:rsidRPr="00F41DE6">
        <w:rPr>
          <w:szCs w:val="24"/>
        </w:rPr>
        <w:t>reasonable cause</w:t>
      </w:r>
      <w:r w:rsidR="00757398">
        <w:rPr>
          <w:szCs w:val="24"/>
        </w:rPr>
        <w:t xml:space="preserve"> to believe that the subject may have violated the conflict of interest law</w:t>
      </w:r>
      <w:r w:rsidRPr="00F41DE6">
        <w:rPr>
          <w:szCs w:val="24"/>
        </w:rPr>
        <w:t xml:space="preserve">, the subject has a right to an adjudicatory </w:t>
      </w:r>
      <w:r w:rsidR="00757398">
        <w:rPr>
          <w:szCs w:val="24"/>
        </w:rPr>
        <w:t>hearing</w:t>
      </w:r>
      <w:r w:rsidR="009C6ACF">
        <w:rPr>
          <w:szCs w:val="24"/>
        </w:rPr>
        <w:t>, at which b</w:t>
      </w:r>
      <w:r w:rsidRPr="00F41DE6">
        <w:rPr>
          <w:szCs w:val="24"/>
        </w:rPr>
        <w:t xml:space="preserve">oth the subject and the Enforcement Division </w:t>
      </w:r>
      <w:r w:rsidR="009C6ACF">
        <w:rPr>
          <w:szCs w:val="24"/>
        </w:rPr>
        <w:t>present</w:t>
      </w:r>
      <w:r w:rsidRPr="00F41DE6">
        <w:rPr>
          <w:szCs w:val="24"/>
        </w:rPr>
        <w:t xml:space="preserve"> evidence.  If</w:t>
      </w:r>
      <w:r w:rsidR="009C6ACF">
        <w:rPr>
          <w:szCs w:val="24"/>
        </w:rPr>
        <w:t>, based on the evidence presented at the hearing,</w:t>
      </w:r>
      <w:r w:rsidRPr="00F41DE6">
        <w:rPr>
          <w:szCs w:val="24"/>
        </w:rPr>
        <w:t xml:space="preserve"> the</w:t>
      </w:r>
      <w:r w:rsidR="009C6ACF">
        <w:rPr>
          <w:szCs w:val="24"/>
        </w:rPr>
        <w:t xml:space="preserve"> </w:t>
      </w:r>
      <w:r w:rsidRPr="00F41DE6">
        <w:rPr>
          <w:szCs w:val="24"/>
        </w:rPr>
        <w:t xml:space="preserve">Commission </w:t>
      </w:r>
      <w:r w:rsidR="004924EC">
        <w:rPr>
          <w:szCs w:val="24"/>
        </w:rPr>
        <w:t>decides that</w:t>
      </w:r>
      <w:r w:rsidRPr="00F41DE6">
        <w:rPr>
          <w:szCs w:val="24"/>
        </w:rPr>
        <w:t xml:space="preserve"> the subject violated the law, it may impose a civil penalty up to $10,000 per violation, except that a civil penalty of up to  $25,000 per violation may be imposed for G.L. c. 268A, § 2 violations (bribes).  The Division </w:t>
      </w:r>
      <w:r w:rsidR="004924EC">
        <w:rPr>
          <w:szCs w:val="24"/>
        </w:rPr>
        <w:t xml:space="preserve">civilly </w:t>
      </w:r>
      <w:r w:rsidRPr="00F41DE6">
        <w:rPr>
          <w:szCs w:val="24"/>
        </w:rPr>
        <w:t xml:space="preserve">prosecutes </w:t>
      </w:r>
      <w:r w:rsidR="0043387F">
        <w:rPr>
          <w:szCs w:val="24"/>
        </w:rPr>
        <w:t>approximately</w:t>
      </w:r>
      <w:r w:rsidRPr="00F41DE6">
        <w:rPr>
          <w:szCs w:val="24"/>
        </w:rPr>
        <w:t xml:space="preserve"> 3</w:t>
      </w:r>
      <w:r w:rsidR="0043387F">
        <w:rPr>
          <w:szCs w:val="24"/>
        </w:rPr>
        <w:t xml:space="preserve"> to </w:t>
      </w:r>
      <w:r w:rsidRPr="00F41DE6">
        <w:rPr>
          <w:szCs w:val="24"/>
        </w:rPr>
        <w:t>8 cases a</w:t>
      </w:r>
      <w:r w:rsidR="0043387F">
        <w:rPr>
          <w:szCs w:val="24"/>
        </w:rPr>
        <w:t>nnually</w:t>
      </w:r>
      <w:r w:rsidRPr="00F41DE6">
        <w:rPr>
          <w:szCs w:val="24"/>
        </w:rPr>
        <w:t>.</w:t>
      </w:r>
    </w:p>
    <w:p w:rsidR="00DA6283" w:rsidRPr="004924EC" w:rsidRDefault="00F41DE6" w:rsidP="008E501B">
      <w:pPr>
        <w:spacing w:after="200" w:line="276" w:lineRule="auto"/>
        <w:jc w:val="both"/>
        <w:rPr>
          <w:szCs w:val="24"/>
        </w:rPr>
      </w:pPr>
      <w:r w:rsidRPr="00F41DE6">
        <w:rPr>
          <w:szCs w:val="24"/>
        </w:rPr>
        <w:t xml:space="preserve">The Division may also resolve matters that reach the formal investigation stage </w:t>
      </w:r>
      <w:r w:rsidR="0043387F">
        <w:rPr>
          <w:szCs w:val="24"/>
        </w:rPr>
        <w:t>without an</w:t>
      </w:r>
      <w:r w:rsidRPr="00F41DE6">
        <w:rPr>
          <w:szCs w:val="24"/>
        </w:rPr>
        <w:t xml:space="preserve"> adjudicatory </w:t>
      </w:r>
      <w:r w:rsidR="0043387F">
        <w:rPr>
          <w:szCs w:val="24"/>
        </w:rPr>
        <w:t>hearing</w:t>
      </w:r>
      <w:r w:rsidRPr="00F41DE6">
        <w:rPr>
          <w:szCs w:val="24"/>
        </w:rPr>
        <w:t xml:space="preserve">.  If the subject </w:t>
      </w:r>
      <w:r w:rsidR="00C8078F">
        <w:rPr>
          <w:szCs w:val="24"/>
        </w:rPr>
        <w:t>agrees</w:t>
      </w:r>
      <w:r w:rsidRPr="00F41DE6">
        <w:rPr>
          <w:szCs w:val="24"/>
        </w:rPr>
        <w:t xml:space="preserve"> to settle the matter, he or she may enter into a </w:t>
      </w:r>
      <w:r w:rsidR="00A2580A">
        <w:rPr>
          <w:szCs w:val="24"/>
        </w:rPr>
        <w:t>D</w:t>
      </w:r>
      <w:r w:rsidRPr="00F41DE6">
        <w:rPr>
          <w:szCs w:val="24"/>
        </w:rPr>
        <w:t xml:space="preserve">isposition </w:t>
      </w:r>
      <w:r w:rsidR="00A2580A">
        <w:rPr>
          <w:szCs w:val="24"/>
        </w:rPr>
        <w:t>A</w:t>
      </w:r>
      <w:r w:rsidRPr="00F41DE6">
        <w:rPr>
          <w:szCs w:val="24"/>
        </w:rPr>
        <w:t xml:space="preserve">greement.  In </w:t>
      </w:r>
      <w:r w:rsidR="0043387F">
        <w:rPr>
          <w:szCs w:val="24"/>
        </w:rPr>
        <w:t>such</w:t>
      </w:r>
      <w:r w:rsidRPr="00F41DE6">
        <w:rPr>
          <w:szCs w:val="24"/>
        </w:rPr>
        <w:t xml:space="preserve"> agreements, the subject admits to the facts and the violation, and agrees to pay a civil penalty.  </w:t>
      </w:r>
      <w:r w:rsidR="004924EC">
        <w:rPr>
          <w:szCs w:val="24"/>
        </w:rPr>
        <w:t>Alternatively, t</w:t>
      </w:r>
      <w:r w:rsidRPr="00F41DE6">
        <w:rPr>
          <w:szCs w:val="24"/>
        </w:rPr>
        <w:t xml:space="preserve">he </w:t>
      </w:r>
      <w:r w:rsidR="0043387F">
        <w:rPr>
          <w:szCs w:val="24"/>
        </w:rPr>
        <w:t>Commission</w:t>
      </w:r>
      <w:r w:rsidRPr="00F41DE6">
        <w:rPr>
          <w:szCs w:val="24"/>
        </w:rPr>
        <w:t xml:space="preserve"> may</w:t>
      </w:r>
      <w:r w:rsidR="004924EC">
        <w:rPr>
          <w:szCs w:val="24"/>
        </w:rPr>
        <w:t>, with the subject’s agreement,</w:t>
      </w:r>
      <w:r w:rsidRPr="00F41DE6">
        <w:rPr>
          <w:szCs w:val="24"/>
        </w:rPr>
        <w:t xml:space="preserve"> issue a Public Education Letter</w:t>
      </w:r>
      <w:r w:rsidR="0043387F">
        <w:rPr>
          <w:szCs w:val="24"/>
        </w:rPr>
        <w:t xml:space="preserve"> to resolve a matter without a hearing</w:t>
      </w:r>
      <w:r w:rsidRPr="00F41DE6">
        <w:rPr>
          <w:szCs w:val="24"/>
        </w:rPr>
        <w:t xml:space="preserve">.  </w:t>
      </w:r>
      <w:r w:rsidRPr="00F41DE6">
        <w:t xml:space="preserve">Public Education Letters are typically issued when the circumstances are novel or believed to be fairly widespread.  In these cases, the subject does not admit to the wrongdoing or pay a civil penalty.  </w:t>
      </w:r>
    </w:p>
    <w:p w:rsidR="006010F0" w:rsidRDefault="00C86A78" w:rsidP="006010F0">
      <w:pPr>
        <w:tabs>
          <w:tab w:val="left" w:pos="2250"/>
        </w:tabs>
        <w:spacing w:line="276" w:lineRule="auto"/>
        <w:jc w:val="both"/>
        <w:rPr>
          <w:b/>
          <w:color w:val="4F6228" w:themeColor="accent3" w:themeShade="80"/>
          <w:sz w:val="28"/>
        </w:rPr>
      </w:pPr>
      <w:r w:rsidRPr="00706B3C">
        <w:rPr>
          <w:b/>
          <w:color w:val="4F6228" w:themeColor="accent3" w:themeShade="80"/>
          <w:sz w:val="28"/>
        </w:rPr>
        <w:t>Civil Penalties</w:t>
      </w:r>
      <w:r w:rsidR="003D4AC4" w:rsidRPr="00706B3C">
        <w:rPr>
          <w:b/>
          <w:color w:val="4F6228" w:themeColor="accent3" w:themeShade="80"/>
          <w:sz w:val="28"/>
        </w:rPr>
        <w:t xml:space="preserve">  </w:t>
      </w:r>
    </w:p>
    <w:p w:rsidR="008E501B" w:rsidRDefault="008E501B" w:rsidP="006010F0">
      <w:pPr>
        <w:tabs>
          <w:tab w:val="left" w:pos="2250"/>
        </w:tabs>
        <w:spacing w:line="276" w:lineRule="auto"/>
        <w:jc w:val="both"/>
      </w:pPr>
    </w:p>
    <w:p w:rsidR="00C202F2" w:rsidRPr="00C202F2" w:rsidRDefault="00C202F2" w:rsidP="000F030E">
      <w:pPr>
        <w:tabs>
          <w:tab w:val="left" w:pos="2250"/>
        </w:tabs>
        <w:spacing w:after="200" w:line="276" w:lineRule="auto"/>
        <w:jc w:val="both"/>
      </w:pPr>
      <w:r w:rsidRPr="00C202F2">
        <w:t>The Commission imposed civil penalties totaling $5</w:t>
      </w:r>
      <w:r w:rsidR="00A04C0C">
        <w:t>0,000</w:t>
      </w:r>
      <w:r w:rsidRPr="00C202F2">
        <w:t xml:space="preserve"> </w:t>
      </w:r>
      <w:r w:rsidR="00D2542E">
        <w:t xml:space="preserve">and secured $4,000 in restitution </w:t>
      </w:r>
      <w:r w:rsidRPr="00C202F2">
        <w:t>in FY 2016 for violations of the conflict of interest law.  In addition, the Commission received a total of $</w:t>
      </w:r>
      <w:r w:rsidR="00C8078F">
        <w:t>300</w:t>
      </w:r>
      <w:r w:rsidRPr="00C202F2">
        <w:t xml:space="preserve"> in civil penalties paid by SFI late</w:t>
      </w:r>
      <w:r w:rsidR="00C8078F">
        <w:t>-</w:t>
      </w:r>
      <w:r w:rsidRPr="00C202F2">
        <w:t>filers.  All civil penalties collected by the Commission revert to the Commonwealth’s General Fund.</w:t>
      </w:r>
    </w:p>
    <w:p w:rsidR="006010F0" w:rsidRPr="00C86A78" w:rsidRDefault="006010F0" w:rsidP="006010F0">
      <w:pPr>
        <w:tabs>
          <w:tab w:val="left" w:pos="2250"/>
        </w:tabs>
        <w:spacing w:line="276" w:lineRule="auto"/>
        <w:jc w:val="both"/>
      </w:pPr>
    </w:p>
    <w:p w:rsidR="00182109" w:rsidRPr="00706B3C" w:rsidRDefault="0014406A" w:rsidP="006010F0">
      <w:pPr>
        <w:tabs>
          <w:tab w:val="left" w:pos="2250"/>
        </w:tabs>
        <w:spacing w:line="276" w:lineRule="auto"/>
        <w:jc w:val="both"/>
        <w:rPr>
          <w:b/>
          <w:color w:val="4F6228" w:themeColor="accent3" w:themeShade="80"/>
          <w:sz w:val="28"/>
        </w:rPr>
      </w:pPr>
      <w:r w:rsidRPr="00706B3C">
        <w:rPr>
          <w:b/>
          <w:color w:val="4F6228" w:themeColor="accent3" w:themeShade="80"/>
          <w:sz w:val="28"/>
        </w:rPr>
        <w:t>FY 201</w:t>
      </w:r>
      <w:r w:rsidR="0021788A">
        <w:rPr>
          <w:b/>
          <w:color w:val="4F6228" w:themeColor="accent3" w:themeShade="80"/>
          <w:sz w:val="28"/>
        </w:rPr>
        <w:t>6</w:t>
      </w:r>
      <w:r w:rsidRPr="00706B3C">
        <w:rPr>
          <w:b/>
          <w:color w:val="4F6228" w:themeColor="accent3" w:themeShade="80"/>
          <w:sz w:val="28"/>
        </w:rPr>
        <w:t xml:space="preserve"> Cases</w:t>
      </w:r>
    </w:p>
    <w:p w:rsidR="00B25D65" w:rsidRDefault="00B25D65" w:rsidP="005B20DD">
      <w:pPr>
        <w:tabs>
          <w:tab w:val="left" w:pos="2250"/>
        </w:tabs>
        <w:spacing w:line="276" w:lineRule="auto"/>
        <w:jc w:val="both"/>
      </w:pPr>
    </w:p>
    <w:p w:rsidR="0014406A" w:rsidRDefault="0094607D" w:rsidP="000F030E">
      <w:pPr>
        <w:tabs>
          <w:tab w:val="left" w:pos="2250"/>
        </w:tabs>
        <w:spacing w:after="200" w:line="276" w:lineRule="auto"/>
        <w:jc w:val="both"/>
      </w:pPr>
      <w:r>
        <w:t xml:space="preserve">In </w:t>
      </w:r>
      <w:r w:rsidRPr="00A04C0C">
        <w:t>FY 201</w:t>
      </w:r>
      <w:r w:rsidR="00EA3AD6" w:rsidRPr="00A04C0C">
        <w:t>6</w:t>
      </w:r>
      <w:r>
        <w:t>, t</w:t>
      </w:r>
      <w:r w:rsidR="0014406A" w:rsidRPr="0014406A">
        <w:t xml:space="preserve">he Commission concluded </w:t>
      </w:r>
      <w:r w:rsidR="00304C34">
        <w:t>twelve</w:t>
      </w:r>
      <w:r w:rsidR="0014406A" w:rsidRPr="0014406A">
        <w:t xml:space="preserve"> public enforcement cases</w:t>
      </w:r>
      <w:r>
        <w:t>, resolving them</w:t>
      </w:r>
      <w:r w:rsidR="0014406A" w:rsidRPr="0014406A">
        <w:t xml:space="preserve"> through an adjudicatory hearing, a </w:t>
      </w:r>
      <w:r w:rsidR="00A2580A">
        <w:t>D</w:t>
      </w:r>
      <w:r w:rsidR="0014406A" w:rsidRPr="0014406A">
        <w:t xml:space="preserve">isposition </w:t>
      </w:r>
      <w:r w:rsidR="00A2580A">
        <w:t>A</w:t>
      </w:r>
      <w:r w:rsidR="0014406A" w:rsidRPr="0014406A">
        <w:t xml:space="preserve">greement or a </w:t>
      </w:r>
      <w:r w:rsidR="00386CFB">
        <w:t>P</w:t>
      </w:r>
      <w:r w:rsidR="0014406A" w:rsidRPr="0014406A">
        <w:t xml:space="preserve">ublic </w:t>
      </w:r>
      <w:r w:rsidR="00386CFB">
        <w:t>E</w:t>
      </w:r>
      <w:r w:rsidR="0014406A" w:rsidRPr="0014406A">
        <w:t xml:space="preserve">ducation </w:t>
      </w:r>
      <w:r w:rsidR="00386CFB">
        <w:t>L</w:t>
      </w:r>
      <w:r>
        <w:t>etter.  These cases, listed below, are posted on the Commission’s website.</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Gerry Foskett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The Commission approved a Disposition Agreement in which Gerry Foskett, the Town of Charlton Highway Department Superintendent, admitted to violating the conflict of interest law on multiple occasions by hiring three of his brothers and his son to plow snow for the Town, and by hiring his son to build a retaining wall at the new Highway Department Barn.  Foskett paid a $7,500 civil penalty.</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Lori Nelson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 xml:space="preserve">The Commission issued a Final Order </w:t>
      </w:r>
      <w:r w:rsidR="00A5637B">
        <w:rPr>
          <w:rFonts w:eastAsia="Times New Roman" w:cs="Times New Roman"/>
          <w:lang w:val="en"/>
        </w:rPr>
        <w:t>suspending an</w:t>
      </w:r>
      <w:r w:rsidR="00A5637B" w:rsidRPr="000C3A88">
        <w:rPr>
          <w:rFonts w:eastAsia="Times New Roman" w:cs="Times New Roman"/>
          <w:lang w:val="en"/>
        </w:rPr>
        <w:t xml:space="preserve"> </w:t>
      </w:r>
      <w:r w:rsidRPr="000C3A88">
        <w:rPr>
          <w:rFonts w:eastAsia="Times New Roman" w:cs="Times New Roman"/>
          <w:lang w:val="en"/>
        </w:rPr>
        <w:t xml:space="preserve">adjudicatory hearing involving Lori Nelson, the former Deputy Chief of Staff for MassDOT-MBTA.  Nelson </w:t>
      </w:r>
      <w:r w:rsidR="00A5637B">
        <w:rPr>
          <w:rFonts w:eastAsia="Times New Roman" w:cs="Times New Roman"/>
          <w:lang w:val="en"/>
        </w:rPr>
        <w:t xml:space="preserve">agreed to </w:t>
      </w:r>
      <w:r w:rsidR="00A5637B" w:rsidRPr="000C3A88">
        <w:rPr>
          <w:rFonts w:eastAsia="Times New Roman" w:cs="Times New Roman"/>
          <w:lang w:val="en"/>
        </w:rPr>
        <w:t>pa</w:t>
      </w:r>
      <w:r w:rsidR="00A5637B">
        <w:rPr>
          <w:rFonts w:eastAsia="Times New Roman" w:cs="Times New Roman"/>
          <w:lang w:val="en"/>
        </w:rPr>
        <w:t>y</w:t>
      </w:r>
      <w:r w:rsidR="00A5637B" w:rsidRPr="000C3A88">
        <w:rPr>
          <w:rFonts w:eastAsia="Times New Roman" w:cs="Times New Roman"/>
          <w:lang w:val="en"/>
        </w:rPr>
        <w:t xml:space="preserve"> </w:t>
      </w:r>
      <w:r w:rsidRPr="000C3A88">
        <w:rPr>
          <w:rFonts w:eastAsia="Times New Roman" w:cs="Times New Roman"/>
          <w:lang w:val="en"/>
        </w:rPr>
        <w:t>a $200 civil penalty for failing to timely file her calendar year 2014 Statement of Financial Interests. </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Edward McGovern </w:t>
      </w:r>
    </w:p>
    <w:p w:rsidR="000C3A88" w:rsidRPr="000C3A88" w:rsidRDefault="000004D9" w:rsidP="000F030E">
      <w:pPr>
        <w:shd w:val="clear" w:color="auto" w:fill="FFFFFF"/>
        <w:spacing w:after="200" w:line="276" w:lineRule="auto"/>
        <w:jc w:val="both"/>
        <w:rPr>
          <w:rFonts w:eastAsia="Times New Roman" w:cs="Times New Roman"/>
          <w:bCs/>
          <w:lang w:val="en"/>
        </w:rPr>
      </w:pPr>
      <w:r w:rsidRPr="000C3A88">
        <w:rPr>
          <w:rFonts w:eastAsia="Times New Roman" w:cs="Times New Roman"/>
          <w:lang w:val="en"/>
        </w:rPr>
        <w:t xml:space="preserve">The Commission issued a Decision and Order concluding </w:t>
      </w:r>
      <w:r w:rsidR="00A04C0C">
        <w:rPr>
          <w:rFonts w:eastAsia="Times New Roman" w:cs="Times New Roman"/>
          <w:lang w:val="en"/>
        </w:rPr>
        <w:t xml:space="preserve">an </w:t>
      </w:r>
      <w:r w:rsidRPr="000C3A88">
        <w:rPr>
          <w:rFonts w:eastAsia="Times New Roman" w:cs="Times New Roman"/>
          <w:lang w:val="en"/>
        </w:rPr>
        <w:t>adjudicatory proceeding involving Agawam Police Department Lieutenant Edward McGovern by finding that McGovern violated the conflict of interest law by giving preferential treatment to a fellow Agawam police officer suspected of driving her personal vehicle the wrong way on a state highway in Agawam while intoxicated.  The Commission ordered McGovern to pay a $7,500 civil penalty.  </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Thomas Snell </w:t>
      </w:r>
    </w:p>
    <w:p w:rsidR="00C8078F"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The Commission approved a Disposition Agreement in which Thomas Snell, a member of the West Bridgewater Zoning Board of Appeals, admitted to violating the conflict of interest law by participating</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as a Zoning Board member in granting variances for two properties while knowing that he had a financial interest in those matters.  Snell paid a $6,500 civil penalty.</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In Re James Wettlaufer, Michael Kennedy, Christian Petersen, Lynn Arnold and Brian Johnson</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The Commission issued a Public Education Letter to Town of Holland Board of Selectmen members James Wettlaufer, Michael Kennedy, Christian Petersen and Lynn Arnold for authorizing the use of Town funds to pay for Town Highway Surveyor Brian Johnson’s private civil lawsuit against a local blogger, and to Johnson for receiving payment of the legal fees in his private civil lawsuit.  Rather than authorizing adjudicatory proceedings, the Commission chose to resolve the matter by issuing a Public Education Letter because</w:t>
      </w:r>
      <w:r w:rsidR="003F0CEB">
        <w:rPr>
          <w:rFonts w:eastAsia="Times New Roman" w:cs="Times New Roman"/>
          <w:lang w:val="en"/>
        </w:rPr>
        <w:t>, among other reasons,</w:t>
      </w:r>
      <w:r w:rsidRPr="000C3A88">
        <w:rPr>
          <w:rFonts w:eastAsia="Times New Roman" w:cs="Times New Roman"/>
          <w:lang w:val="en"/>
        </w:rPr>
        <w:t xml:space="preserve"> the </w:t>
      </w:r>
      <w:r w:rsidR="003F0CEB">
        <w:rPr>
          <w:rFonts w:eastAsia="Times New Roman" w:cs="Times New Roman"/>
          <w:lang w:val="en"/>
        </w:rPr>
        <w:t xml:space="preserve">subjects agreed to reimburse the </w:t>
      </w:r>
      <w:r w:rsidRPr="000C3A88">
        <w:rPr>
          <w:rFonts w:eastAsia="Times New Roman" w:cs="Times New Roman"/>
          <w:lang w:val="en"/>
        </w:rPr>
        <w:t>Town</w:t>
      </w:r>
      <w:r w:rsidR="003F0CEB">
        <w:rPr>
          <w:rFonts w:eastAsia="Times New Roman" w:cs="Times New Roman"/>
          <w:lang w:val="en"/>
        </w:rPr>
        <w:t xml:space="preserve"> for the amount it spent on the lawsuit</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Mark Stevenson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 xml:space="preserve">The Commission approved a Disposition Agreement in which Mark Stevenson, the former Chairman of the Town of Marshfield Conservation Commission, admitted to violating </w:t>
      </w:r>
      <w:r w:rsidR="003410E8">
        <w:rPr>
          <w:rFonts w:eastAsia="Times New Roman" w:cs="Times New Roman"/>
          <w:lang w:val="en"/>
        </w:rPr>
        <w:t xml:space="preserve">two sections of </w:t>
      </w:r>
      <w:r w:rsidRPr="000C3A88">
        <w:rPr>
          <w:rFonts w:eastAsia="Times New Roman" w:cs="Times New Roman"/>
          <w:lang w:val="en"/>
        </w:rPr>
        <w:t>the conflict of interest law</w:t>
      </w:r>
      <w:r w:rsidR="003410E8">
        <w:rPr>
          <w:rFonts w:eastAsia="Times New Roman" w:cs="Times New Roman"/>
          <w:lang w:val="en"/>
        </w:rPr>
        <w:t xml:space="preserve">. </w:t>
      </w:r>
      <w:r w:rsidR="00A04C0C">
        <w:rPr>
          <w:rFonts w:eastAsia="Times New Roman" w:cs="Times New Roman"/>
          <w:lang w:val="en"/>
        </w:rPr>
        <w:t xml:space="preserve"> </w:t>
      </w:r>
      <w:r w:rsidR="003410E8">
        <w:rPr>
          <w:rFonts w:eastAsia="Times New Roman" w:cs="Times New Roman"/>
          <w:lang w:val="en"/>
        </w:rPr>
        <w:t xml:space="preserve">In the agreement, </w:t>
      </w:r>
      <w:r w:rsidR="00A04C0C">
        <w:rPr>
          <w:rFonts w:eastAsia="Times New Roman" w:cs="Times New Roman"/>
          <w:lang w:val="en"/>
        </w:rPr>
        <w:t xml:space="preserve">Stevenson </w:t>
      </w:r>
      <w:r w:rsidR="003410E8">
        <w:rPr>
          <w:rFonts w:eastAsia="Times New Roman" w:cs="Times New Roman"/>
          <w:lang w:val="en"/>
        </w:rPr>
        <w:t>admitted he</w:t>
      </w:r>
      <w:r w:rsidRPr="000C3A88">
        <w:rPr>
          <w:rFonts w:eastAsia="Times New Roman" w:cs="Times New Roman"/>
          <w:lang w:val="en"/>
        </w:rPr>
        <w:t xml:space="preserve"> </w:t>
      </w:r>
      <w:r w:rsidR="003410E8">
        <w:rPr>
          <w:rFonts w:eastAsia="Times New Roman" w:cs="Times New Roman"/>
          <w:lang w:val="en"/>
        </w:rPr>
        <w:t>used his public position to obtain private work with a local marina project, and drafted an Enforcement Order against the marina after his private company was not selected to do the work</w:t>
      </w:r>
      <w:r w:rsidRPr="000C3A88">
        <w:rPr>
          <w:rFonts w:eastAsia="Times New Roman" w:cs="Times New Roman"/>
          <w:lang w:val="en"/>
        </w:rPr>
        <w:t>.  Stevenson paid a $2,500 civil penalty.</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Robert Murphy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 xml:space="preserve">The Commission issued a Decision and Order concluding </w:t>
      </w:r>
      <w:r w:rsidR="00E21260">
        <w:rPr>
          <w:rFonts w:eastAsia="Times New Roman" w:cs="Times New Roman"/>
          <w:lang w:val="en"/>
        </w:rPr>
        <w:t xml:space="preserve">an </w:t>
      </w:r>
      <w:r w:rsidRPr="000C3A88">
        <w:rPr>
          <w:rFonts w:eastAsia="Times New Roman" w:cs="Times New Roman"/>
          <w:lang w:val="en"/>
        </w:rPr>
        <w:t>adjudicatory proceeding involving Robert Murphy,</w:t>
      </w:r>
      <w:r w:rsidR="000C3A88">
        <w:rPr>
          <w:rFonts w:eastAsia="Times New Roman" w:cs="Times New Roman"/>
          <w:lang w:val="en"/>
        </w:rPr>
        <w:t xml:space="preserve"> </w:t>
      </w:r>
      <w:r w:rsidRPr="000C3A88">
        <w:rPr>
          <w:rFonts w:eastAsia="Times New Roman" w:cs="Times New Roman"/>
          <w:lang w:val="en"/>
        </w:rPr>
        <w:t>a former consultant to the Town of Canton Conservation</w:t>
      </w:r>
      <w:r w:rsidR="000C3A88">
        <w:rPr>
          <w:rFonts w:eastAsia="Times New Roman" w:cs="Times New Roman"/>
          <w:lang w:val="en"/>
        </w:rPr>
        <w:t xml:space="preserve"> </w:t>
      </w:r>
      <w:r w:rsidRPr="000C3A88">
        <w:rPr>
          <w:rFonts w:eastAsia="Times New Roman" w:cs="Times New Roman"/>
          <w:lang w:val="en"/>
        </w:rPr>
        <w:t>Commission</w:t>
      </w:r>
      <w:r w:rsidR="003410E8">
        <w:rPr>
          <w:rFonts w:eastAsia="Times New Roman" w:cs="Times New Roman"/>
          <w:lang w:val="en"/>
        </w:rPr>
        <w:t>,</w:t>
      </w:r>
      <w:r w:rsidRPr="000C3A88">
        <w:rPr>
          <w:rFonts w:eastAsia="Times New Roman" w:cs="Times New Roman"/>
          <w:lang w:val="en"/>
        </w:rPr>
        <w:t xml:space="preserve"> by finding that Murphy violated the conflict of interest law by receiving compensation from clients in relation to particular matters before the Conservation Commission, and by reviewing and acting on applications and plans </w:t>
      </w:r>
      <w:r w:rsidR="003410E8">
        <w:rPr>
          <w:rFonts w:eastAsia="Times New Roman" w:cs="Times New Roman"/>
          <w:lang w:val="en"/>
        </w:rPr>
        <w:t>in his public role</w:t>
      </w:r>
      <w:r w:rsidR="00B01338" w:rsidRPr="000C3A88">
        <w:rPr>
          <w:rFonts w:eastAsia="Times New Roman" w:cs="Times New Roman"/>
          <w:lang w:val="en"/>
        </w:rPr>
        <w:t xml:space="preserve"> that were </w:t>
      </w:r>
      <w:r w:rsidRPr="000C3A88">
        <w:rPr>
          <w:rFonts w:eastAsia="Times New Roman" w:cs="Times New Roman"/>
          <w:lang w:val="en"/>
        </w:rPr>
        <w:t xml:space="preserve">submitted by his engineering business on behalf of private clients.  The Commission ordered Murphy to pay a $10,000 civil penalty. </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Robert Nichols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 xml:space="preserve">The Commission issued a Final Order concluding </w:t>
      </w:r>
      <w:r w:rsidR="00E21260">
        <w:rPr>
          <w:rFonts w:eastAsia="Times New Roman" w:cs="Times New Roman"/>
          <w:lang w:val="en"/>
        </w:rPr>
        <w:t>an</w:t>
      </w:r>
      <w:r w:rsidR="00E21260" w:rsidRPr="000C3A88">
        <w:rPr>
          <w:rFonts w:eastAsia="Times New Roman" w:cs="Times New Roman"/>
          <w:lang w:val="en"/>
        </w:rPr>
        <w:t xml:space="preserve"> </w:t>
      </w:r>
      <w:r w:rsidRPr="000C3A88">
        <w:rPr>
          <w:rFonts w:eastAsia="Times New Roman" w:cs="Times New Roman"/>
          <w:lang w:val="en"/>
        </w:rPr>
        <w:t>adjudicatory proceeding involving Robert Nichols, a former member of the Town of Blandford Board of Selectmen.  The Commission found that Nichols violated the conflict of interest law by participating as a Selectman in selecting his private employer to do work on a culvert near his home</w:t>
      </w:r>
      <w:r w:rsidR="00B01338" w:rsidRPr="000C3A88">
        <w:rPr>
          <w:rFonts w:eastAsia="Times New Roman" w:cs="Times New Roman"/>
          <w:lang w:val="en"/>
        </w:rPr>
        <w:t>;</w:t>
      </w:r>
      <w:r w:rsidRPr="000C3A88">
        <w:rPr>
          <w:rFonts w:eastAsia="Times New Roman" w:cs="Times New Roman"/>
          <w:lang w:val="en"/>
        </w:rPr>
        <w:t xml:space="preserve"> by having a financial interest in the contract that the Town awarded to his private employer</w:t>
      </w:r>
      <w:r w:rsidR="00B01338" w:rsidRPr="000C3A88">
        <w:rPr>
          <w:rFonts w:eastAsia="Times New Roman" w:cs="Times New Roman"/>
          <w:lang w:val="en"/>
        </w:rPr>
        <w:t>;</w:t>
      </w:r>
      <w:r w:rsidRPr="000C3A88">
        <w:rPr>
          <w:rFonts w:eastAsia="Times New Roman" w:cs="Times New Roman"/>
          <w:lang w:val="en"/>
        </w:rPr>
        <w:t xml:space="preserve"> by using his position as Selectman to secure the contract by misrepresenting the unavailability of the Town’s engineering consultant to work on the project</w:t>
      </w:r>
      <w:r w:rsidR="00B01338" w:rsidRPr="000C3A88">
        <w:rPr>
          <w:rFonts w:eastAsia="Times New Roman" w:cs="Times New Roman"/>
          <w:lang w:val="en"/>
        </w:rPr>
        <w:t>;</w:t>
      </w:r>
      <w:r w:rsidRPr="000C3A88">
        <w:rPr>
          <w:rFonts w:eastAsia="Times New Roman" w:cs="Times New Roman"/>
          <w:lang w:val="en"/>
        </w:rPr>
        <w:t xml:space="preserve"> and by mischaracterizing his relationship with his private employer to his fellow Selectmen. The Commission ordered Nichols to pay a $12,500 civil penalty. </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Kathryn Christopher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 xml:space="preserve">The Commission issued an Order dismissing the adjudicatory proceeding involving Kathryn Christopher, a former Home Care Coordinator for the Town of Belmont Council on Aging.  Christopher allegedly repeatedly violated the conflict of interest law by coordinating services for an elderly COA client and selecting herself to provide those services to the Client for private compensation; by accessing the Client’s funds and assets to pay for Christopher’s personal and family expenses; and by using those funds and assets for the benefit of Christopher and her family.  Christopher was criminally indicted in September 2011 for conduct that related to the adjudicatory proceeding, which was stayed pending resolution of the criminal case.  The Commission proceeding was dismissed after Christopher was convicted of one criminal charge, obtaining a signature by false pretense, and was sentenced to a term of probation for </w:t>
      </w:r>
      <w:r w:rsidR="00AB54C6">
        <w:rPr>
          <w:rFonts w:eastAsia="Times New Roman" w:cs="Times New Roman"/>
          <w:lang w:val="en"/>
        </w:rPr>
        <w:t>five</w:t>
      </w:r>
      <w:r w:rsidR="00AB54C6" w:rsidRPr="000C3A88">
        <w:rPr>
          <w:rFonts w:eastAsia="Times New Roman" w:cs="Times New Roman"/>
          <w:lang w:val="en"/>
        </w:rPr>
        <w:t xml:space="preserve"> </w:t>
      </w:r>
      <w:r w:rsidRPr="000C3A88">
        <w:rPr>
          <w:rFonts w:eastAsia="Times New Roman" w:cs="Times New Roman"/>
          <w:lang w:val="en"/>
        </w:rPr>
        <w:t xml:space="preserve">years.  As a condition of her probation, Christopher is prohibited from working with the elderly or being employed by an elder services provider or acting as a care giver for anyone over age 65.   </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Steven Tompkins </w:t>
      </w:r>
    </w:p>
    <w:p w:rsidR="000004D9" w:rsidRP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The Commission approved a Disposition Agreement in which Steven Tompkins, the Suffolk County Sheriff, admitted to violating the conflict of interest law in 2013 by identifying himself as Sheriff when asking eight business owners in his district to take down his opponent’s campaign signs that were displayed in their shops. Tompkins paid a $2,500 civil penalty.</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Seth Peterson </w:t>
      </w:r>
    </w:p>
    <w:p w:rsidR="000C3A88" w:rsidRDefault="000004D9" w:rsidP="000F030E">
      <w:pPr>
        <w:shd w:val="clear" w:color="auto" w:fill="FFFFFF"/>
        <w:spacing w:after="200" w:line="276" w:lineRule="auto"/>
        <w:jc w:val="both"/>
        <w:rPr>
          <w:rFonts w:eastAsia="Times New Roman" w:cs="Times New Roman"/>
          <w:lang w:val="en"/>
        </w:rPr>
      </w:pPr>
      <w:r w:rsidRPr="000C3A88">
        <w:rPr>
          <w:rFonts w:eastAsia="Times New Roman" w:cs="Times New Roman"/>
          <w:lang w:val="en"/>
        </w:rPr>
        <w:t>The Commission issued a Public Education Letter to Massachusetts State Police Trooper Seth Peterson for using his position as a State Trooper to intervene with a tow company to have a family member’s tow charge reduced, and subsequently depriving the tow company of work to which it would have been entitled, and by participating in an inspection of the tow company which resulted in the temporary removal of the company from the regional State Police tow lists.  The Commission chose to resolve the matter by issuing a Public Education Letter rather than through an adjudicatory hearing because</w:t>
      </w:r>
      <w:r w:rsidR="00AB54C6">
        <w:rPr>
          <w:rFonts w:eastAsia="Times New Roman" w:cs="Times New Roman"/>
          <w:lang w:val="en"/>
        </w:rPr>
        <w:t>, among other reasons,</w:t>
      </w:r>
      <w:r w:rsidRPr="000C3A88">
        <w:rPr>
          <w:rFonts w:eastAsia="Times New Roman" w:cs="Times New Roman"/>
          <w:lang w:val="en"/>
        </w:rPr>
        <w:t xml:space="preserve"> the State Police took disciplinary action against Peterson in this matter by imposing a forfeiture of </w:t>
      </w:r>
      <w:r w:rsidR="00AB54C6">
        <w:rPr>
          <w:rFonts w:eastAsia="Times New Roman" w:cs="Times New Roman"/>
          <w:lang w:val="en"/>
        </w:rPr>
        <w:t>fifteen</w:t>
      </w:r>
      <w:r w:rsidR="00AB54C6" w:rsidRPr="000C3A88">
        <w:rPr>
          <w:rFonts w:eastAsia="Times New Roman" w:cs="Times New Roman"/>
          <w:lang w:val="en"/>
        </w:rPr>
        <w:t xml:space="preserve"> </w:t>
      </w:r>
      <w:r w:rsidRPr="000C3A88">
        <w:rPr>
          <w:rFonts w:eastAsia="Times New Roman" w:cs="Times New Roman"/>
          <w:lang w:val="en"/>
        </w:rPr>
        <w:t>vacation days, at a cost to Peterson of approximately $5,500.</w:t>
      </w:r>
    </w:p>
    <w:p w:rsidR="000004D9" w:rsidRPr="000004D9" w:rsidRDefault="000004D9" w:rsidP="000004D9">
      <w:pPr>
        <w:shd w:val="clear" w:color="auto" w:fill="FFFFFF"/>
        <w:spacing w:before="199" w:after="199"/>
        <w:jc w:val="both"/>
        <w:outlineLvl w:val="1"/>
        <w:rPr>
          <w:rFonts w:eastAsia="Times New Roman" w:cs="Tahoma"/>
          <w:b/>
          <w:bCs/>
          <w:sz w:val="24"/>
          <w:szCs w:val="24"/>
          <w:lang w:val="en"/>
        </w:rPr>
      </w:pPr>
      <w:r w:rsidRPr="000004D9">
        <w:rPr>
          <w:rFonts w:eastAsia="Times New Roman" w:cs="Tahoma"/>
          <w:b/>
          <w:bCs/>
          <w:sz w:val="24"/>
          <w:szCs w:val="24"/>
          <w:lang w:val="en"/>
        </w:rPr>
        <w:t xml:space="preserve">In Re Joyce Campagnone </w:t>
      </w:r>
    </w:p>
    <w:p w:rsidR="00E67C43" w:rsidRDefault="000004D9" w:rsidP="008E501B">
      <w:pPr>
        <w:shd w:val="clear" w:color="auto" w:fill="FFFFFF"/>
        <w:spacing w:after="200" w:line="276" w:lineRule="auto"/>
        <w:jc w:val="both"/>
      </w:pPr>
      <w:r w:rsidRPr="000C3A88">
        <w:rPr>
          <w:rFonts w:eastAsia="Times New Roman" w:cs="Times New Roman"/>
          <w:lang w:val="en"/>
        </w:rPr>
        <w:t xml:space="preserve">The Commission approved a Disposition Agreement in which Joyce Campagnone, a Methuen City Councilor and a full-time paid employee of the Greater Lawrence Sanitary District, admitted to violating the conflict of interest law by having a prohibited financial interest in a municipal contract.  </w:t>
      </w:r>
      <w:r w:rsidRPr="000C3A88">
        <w:rPr>
          <w:rFonts w:eastAsia="Times New Roman"/>
          <w:lang w:val="en"/>
        </w:rPr>
        <w:t xml:space="preserve">Campagnone was a municipal employee, both as a Sanitary District employee and as a City Councilor.  An exemption to the conflict of interest law allows a municipal employee to also serve as a member of the City Council, provided that she does not receive compensation for more than one office or position.  </w:t>
      </w:r>
      <w:r w:rsidRPr="000C3A88">
        <w:rPr>
          <w:rFonts w:eastAsia="Times New Roman" w:cs="Times New Roman"/>
          <w:lang w:val="en"/>
        </w:rPr>
        <w:t>Campagnone was notified that she was prohibited by from receiving compensation as a full-time Sanitary District employee while also receiving the monthly stipend from the City Council.  Campagnone continued to be paid for both municipal positions for ten months after being so notified, receiving $4,000 in stipends for the City Council position in addition to her compensation as Sanitary District employee.  Campagnone paid a $1,000 civil penalty as well as $4,000 in restitution to the City of Methuen.</w:t>
      </w:r>
    </w:p>
    <w:p w:rsidR="00E67C43" w:rsidRPr="00706B3C" w:rsidRDefault="00E67C43" w:rsidP="005B20DD">
      <w:pPr>
        <w:tabs>
          <w:tab w:val="left" w:pos="2250"/>
        </w:tabs>
        <w:spacing w:line="276" w:lineRule="auto"/>
        <w:jc w:val="both"/>
        <w:rPr>
          <w:b/>
          <w:color w:val="4F6228" w:themeColor="accent3" w:themeShade="80"/>
          <w:sz w:val="28"/>
        </w:rPr>
      </w:pPr>
      <w:r w:rsidRPr="00706B3C">
        <w:rPr>
          <w:b/>
          <w:color w:val="4F6228" w:themeColor="accent3" w:themeShade="80"/>
          <w:sz w:val="28"/>
        </w:rPr>
        <w:t>Enforcement Division FY 201</w:t>
      </w:r>
      <w:r w:rsidR="00706B3C">
        <w:rPr>
          <w:b/>
          <w:color w:val="4F6228" w:themeColor="accent3" w:themeShade="80"/>
          <w:sz w:val="28"/>
        </w:rPr>
        <w:t>6</w:t>
      </w:r>
      <w:r w:rsidRPr="00706B3C">
        <w:rPr>
          <w:b/>
          <w:color w:val="4F6228" w:themeColor="accent3" w:themeShade="80"/>
          <w:sz w:val="28"/>
        </w:rPr>
        <w:t xml:space="preserve"> Statistics</w:t>
      </w:r>
    </w:p>
    <w:p w:rsidR="000C0B9C" w:rsidRDefault="000C0B9C" w:rsidP="00FA13F9">
      <w:pPr>
        <w:tabs>
          <w:tab w:val="left" w:pos="2250"/>
        </w:tabs>
        <w:spacing w:line="276" w:lineRule="auto"/>
        <w:jc w:val="both"/>
      </w:pPr>
    </w:p>
    <w:p w:rsidR="00BB415C" w:rsidRDefault="00BB415C"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2E422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6923C" w:themeFill="accent3" w:themeFillShade="BF"/>
          </w:tcPr>
          <w:p w:rsidR="00BB415C" w:rsidRPr="00A77341" w:rsidRDefault="002E4229" w:rsidP="002E4229">
            <w:pPr>
              <w:tabs>
                <w:tab w:val="left" w:pos="2250"/>
                <w:tab w:val="center" w:pos="4613"/>
              </w:tabs>
              <w:rPr>
                <w:sz w:val="28"/>
                <w:szCs w:val="28"/>
              </w:rPr>
            </w:pPr>
            <w:r>
              <w:rPr>
                <w:sz w:val="28"/>
                <w:szCs w:val="28"/>
              </w:rPr>
              <w:tab/>
            </w:r>
            <w:r>
              <w:rPr>
                <w:sz w:val="28"/>
                <w:szCs w:val="28"/>
              </w:rPr>
              <w:tab/>
            </w:r>
            <w:r w:rsidR="00BB415C">
              <w:rPr>
                <w:sz w:val="28"/>
                <w:szCs w:val="28"/>
              </w:rPr>
              <w:t>Complaints</w:t>
            </w:r>
          </w:p>
        </w:tc>
      </w:tr>
      <w:tr w:rsidR="00966C2F" w:rsidTr="007F17D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966C2F" w:rsidRDefault="00966C2F" w:rsidP="001F7936">
            <w:pPr>
              <w:tabs>
                <w:tab w:val="left" w:pos="2250"/>
              </w:tabs>
            </w:pPr>
            <w:r>
              <w:t>C</w:t>
            </w:r>
            <w:r w:rsidR="00AE5F4C">
              <w:t>onflict of interest and financial disclosure law c</w:t>
            </w:r>
            <w:r>
              <w:t>omplaints pending at the beginning of FY 201</w:t>
            </w:r>
            <w:r w:rsidR="001F7936">
              <w:t>6</w:t>
            </w:r>
            <w:r>
              <w:t xml:space="preserve"> </w:t>
            </w:r>
          </w:p>
        </w:tc>
        <w:tc>
          <w:tcPr>
            <w:tcW w:w="4721" w:type="dxa"/>
            <w:tcBorders>
              <w:top w:val="nil"/>
            </w:tcBorders>
          </w:tcPr>
          <w:p w:rsidR="00966C2F" w:rsidRDefault="00966C2F"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1F7936">
              <w:t>311</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1F7936">
            <w:pPr>
              <w:tabs>
                <w:tab w:val="left" w:pos="2250"/>
              </w:tabs>
            </w:pPr>
            <w:r>
              <w:t>Conflict of Interest Law complaints received during FY 201</w:t>
            </w:r>
            <w:r w:rsidR="001F7936">
              <w:t>6</w:t>
            </w:r>
          </w:p>
        </w:tc>
        <w:tc>
          <w:tcPr>
            <w:tcW w:w="4721" w:type="dxa"/>
          </w:tcPr>
          <w:p w:rsidR="00966C2F" w:rsidRDefault="00966C2F" w:rsidP="001F7936">
            <w:pPr>
              <w:tabs>
                <w:tab w:val="left" w:pos="1425"/>
                <w:tab w:val="center" w:pos="2252"/>
              </w:tabs>
              <w:cnfStyle w:val="000000000000" w:firstRow="0" w:lastRow="0" w:firstColumn="0" w:lastColumn="0" w:oddVBand="0" w:evenVBand="0" w:oddHBand="0" w:evenHBand="0" w:firstRowFirstColumn="0" w:firstRowLastColumn="0" w:lastRowFirstColumn="0" w:lastRowLastColumn="0"/>
            </w:pPr>
            <w:r>
              <w:tab/>
              <w:t xml:space="preserve">            </w:t>
            </w:r>
            <w:r w:rsidR="00BD5ED1">
              <w:t xml:space="preserve">  </w:t>
            </w:r>
            <w:r w:rsidR="006010F0">
              <w:t xml:space="preserve"> </w:t>
            </w:r>
            <w:r w:rsidR="001F7936">
              <w:t>853</w:t>
            </w:r>
            <w:r>
              <w:t>*</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1F7936">
            <w:pPr>
              <w:tabs>
                <w:tab w:val="left" w:pos="2250"/>
              </w:tabs>
            </w:pPr>
            <w:r>
              <w:t>Financial Disclosure Law complaints received during FY 201</w:t>
            </w:r>
            <w:r w:rsidR="001F7936">
              <w:t>6</w:t>
            </w:r>
          </w:p>
        </w:tc>
        <w:tc>
          <w:tcPr>
            <w:tcW w:w="4721" w:type="dxa"/>
          </w:tcPr>
          <w:p w:rsidR="00966C2F" w:rsidRDefault="00BD5ED1"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1F7936">
              <w:t xml:space="preserve">   0</w:t>
            </w:r>
            <w:r w:rsidR="00966C2F">
              <w:t xml:space="preserve"> </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Pr="00BC1F9C" w:rsidRDefault="00966C2F" w:rsidP="005B20DD">
            <w:pPr>
              <w:tabs>
                <w:tab w:val="left" w:pos="2250"/>
              </w:tabs>
            </w:pPr>
            <w:r w:rsidRPr="00BC1F9C">
              <w:t xml:space="preserve">Complaints closed after informal investigation </w:t>
            </w:r>
            <w:r w:rsidR="00BD5ED1">
              <w:t>with no action taken</w:t>
            </w:r>
          </w:p>
        </w:tc>
        <w:tc>
          <w:tcPr>
            <w:tcW w:w="4721" w:type="dxa"/>
          </w:tcPr>
          <w:p w:rsidR="00966C2F" w:rsidRPr="00BC1F9C" w:rsidRDefault="001F7936" w:rsidP="001F7936">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BD5ED1">
              <w:t>7</w:t>
            </w:r>
            <w:r>
              <w:t>14</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5B20DD">
            <w:pPr>
              <w:tabs>
                <w:tab w:val="left" w:pos="2250"/>
              </w:tabs>
            </w:pPr>
            <w:r>
              <w:t>Complaints closed after informal investigation with private educational letters to the subjects</w:t>
            </w:r>
          </w:p>
        </w:tc>
        <w:tc>
          <w:tcPr>
            <w:tcW w:w="4721" w:type="dxa"/>
          </w:tcPr>
          <w:p w:rsidR="00966C2F" w:rsidRDefault="001F7936"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D5ED1">
              <w:t>6</w:t>
            </w:r>
            <w:r>
              <w:t>7</w:t>
            </w:r>
          </w:p>
        </w:tc>
      </w:tr>
      <w:tr w:rsidR="006F51B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6F51BF" w:rsidP="006F51BF">
            <w:pPr>
              <w:tabs>
                <w:tab w:val="left" w:pos="2250"/>
              </w:tabs>
            </w:pPr>
            <w:r>
              <w:t xml:space="preserve">Complaints </w:t>
            </w:r>
            <w:r w:rsidR="001C55D2">
              <w:t xml:space="preserve">that were </w:t>
            </w:r>
            <w:r>
              <w:t>consolidated with other complaints</w:t>
            </w:r>
          </w:p>
        </w:tc>
        <w:tc>
          <w:tcPr>
            <w:tcW w:w="4721" w:type="dxa"/>
          </w:tcPr>
          <w:p w:rsidR="006F51BF" w:rsidRDefault="001F7936" w:rsidP="001F7936">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9436F3">
              <w:t>3</w:t>
            </w:r>
            <w:r>
              <w:t>7</w:t>
            </w:r>
          </w:p>
        </w:tc>
      </w:tr>
      <w:tr w:rsidR="006F51B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494453" w:rsidP="00494453">
            <w:pPr>
              <w:tabs>
                <w:tab w:val="left" w:pos="2250"/>
              </w:tabs>
            </w:pPr>
            <w:r>
              <w:t xml:space="preserve">Complaints assigned for preliminary inquiry recommendation </w:t>
            </w:r>
          </w:p>
        </w:tc>
        <w:tc>
          <w:tcPr>
            <w:tcW w:w="4721" w:type="dxa"/>
          </w:tcPr>
          <w:p w:rsidR="006F51BF" w:rsidRDefault="001F7936"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D5ED1">
              <w:t>1</w:t>
            </w:r>
            <w:r>
              <w:t>2</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1F7936">
            <w:pPr>
              <w:tabs>
                <w:tab w:val="left" w:pos="2250"/>
              </w:tabs>
            </w:pPr>
            <w:r>
              <w:t>C</w:t>
            </w:r>
            <w:r w:rsidR="00AE5F4C">
              <w:t>onflict of interest law and financial disclosure law co</w:t>
            </w:r>
            <w:r>
              <w:t>mplaints pending at the end of FY 201</w:t>
            </w:r>
            <w:r w:rsidR="001F7936">
              <w:t>6</w:t>
            </w:r>
          </w:p>
        </w:tc>
        <w:tc>
          <w:tcPr>
            <w:tcW w:w="4721" w:type="dxa"/>
          </w:tcPr>
          <w:p w:rsidR="00966C2F" w:rsidRDefault="009436F3" w:rsidP="001F7936">
            <w:pPr>
              <w:tabs>
                <w:tab w:val="left" w:pos="2250"/>
              </w:tabs>
              <w:jc w:val="center"/>
              <w:cnfStyle w:val="000000000000" w:firstRow="0" w:lastRow="0" w:firstColumn="0" w:lastColumn="0" w:oddVBand="0" w:evenVBand="0" w:oddHBand="0" w:evenHBand="0" w:firstRowFirstColumn="0" w:firstRowLastColumn="0" w:lastRowFirstColumn="0" w:lastRowLastColumn="0"/>
            </w:pPr>
            <w:r>
              <w:t>3</w:t>
            </w:r>
            <w:r w:rsidR="001F7936">
              <w:t>34</w:t>
            </w:r>
          </w:p>
        </w:tc>
      </w:tr>
    </w:tbl>
    <w:p w:rsidR="00AB54C6" w:rsidRDefault="00833E8D" w:rsidP="00AB54C6">
      <w:pPr>
        <w:tabs>
          <w:tab w:val="left" w:pos="2250"/>
        </w:tabs>
        <w:spacing w:line="276" w:lineRule="auto"/>
        <w:jc w:val="both"/>
      </w:pPr>
      <w:r w:rsidRPr="00833E8D">
        <w:rPr>
          <w:i/>
        </w:rPr>
        <w:t>*Complaints involving more than one subject are counted as one complaint</w:t>
      </w:r>
      <w:r w:rsidR="00AB54C6">
        <w:rPr>
          <w:i/>
        </w:rPr>
        <w:t>, although allegations may be resolved individually</w:t>
      </w:r>
      <w:r w:rsidR="00E21260">
        <w:rPr>
          <w:i/>
        </w:rPr>
        <w:t>.</w:t>
      </w:r>
      <w:r w:rsidR="00AB54C6">
        <w:rPr>
          <w:i/>
        </w:rPr>
        <w:t xml:space="preserve">  </w:t>
      </w:r>
      <w:r w:rsidR="00AB54C6">
        <w:t xml:space="preserve">For example, if a complaint involves two subjects, and one subject’s case is resolved informally through a private educational letter, but the other one’s case is assigned for a preliminary inquiry recommendation, that complaint will be reported as a preliminary inquiry recommendation. </w:t>
      </w:r>
    </w:p>
    <w:p w:rsidR="00BB415C" w:rsidRDefault="00BB415C" w:rsidP="005B20DD">
      <w:pPr>
        <w:tabs>
          <w:tab w:val="left" w:pos="2250"/>
        </w:tabs>
        <w:spacing w:line="276" w:lineRule="auto"/>
        <w:jc w:val="both"/>
        <w:rPr>
          <w:i/>
        </w:rPr>
      </w:pPr>
    </w:p>
    <w:p w:rsidR="00833E8D" w:rsidRDefault="00833E8D"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2E422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6923C" w:themeFill="accent3" w:themeFillShade="BF"/>
          </w:tcPr>
          <w:p w:rsidR="00BB415C" w:rsidRPr="00A77341" w:rsidRDefault="00BB415C" w:rsidP="005B20DD">
            <w:pPr>
              <w:tabs>
                <w:tab w:val="left" w:pos="2250"/>
              </w:tabs>
              <w:jc w:val="center"/>
              <w:rPr>
                <w:sz w:val="28"/>
                <w:szCs w:val="28"/>
              </w:rPr>
            </w:pPr>
            <w:r>
              <w:rPr>
                <w:sz w:val="28"/>
                <w:szCs w:val="28"/>
              </w:rPr>
              <w:t>Subjects of Complaints</w:t>
            </w:r>
          </w:p>
        </w:tc>
      </w:tr>
      <w:tr w:rsidR="00BB415C" w:rsidTr="007F17D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BB415C" w:rsidRDefault="00BB415C" w:rsidP="005B20DD">
            <w:pPr>
              <w:tabs>
                <w:tab w:val="left" w:pos="2250"/>
              </w:tabs>
            </w:pPr>
            <w:r>
              <w:t>Municipal employees</w:t>
            </w:r>
          </w:p>
        </w:tc>
        <w:tc>
          <w:tcPr>
            <w:tcW w:w="4721" w:type="dxa"/>
            <w:tcBorders>
              <w:top w:val="nil"/>
            </w:tcBorders>
          </w:tcPr>
          <w:p w:rsidR="00BB415C" w:rsidRDefault="00BB415C"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6</w:t>
            </w:r>
            <w:r w:rsidR="001F7936">
              <w:t>74</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State employees</w:t>
            </w:r>
          </w:p>
        </w:tc>
        <w:tc>
          <w:tcPr>
            <w:tcW w:w="4721" w:type="dxa"/>
          </w:tcPr>
          <w:p w:rsidR="00BB415C" w:rsidRDefault="001F7936" w:rsidP="00BD5ED1">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95</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County employees</w:t>
            </w:r>
          </w:p>
        </w:tc>
        <w:tc>
          <w:tcPr>
            <w:tcW w:w="4721" w:type="dxa"/>
          </w:tcPr>
          <w:p w:rsidR="00BB415C" w:rsidRDefault="00966C2F"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1F7936">
              <w:t>4</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Private entities</w:t>
            </w:r>
          </w:p>
        </w:tc>
        <w:tc>
          <w:tcPr>
            <w:tcW w:w="4721" w:type="dxa"/>
          </w:tcPr>
          <w:p w:rsidR="00BB415C" w:rsidRDefault="00966C2F" w:rsidP="001F7936">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BD5ED1">
              <w:t>2</w:t>
            </w:r>
            <w:r w:rsidR="001F7936">
              <w:t>4</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 xml:space="preserve">Complaints involving </w:t>
            </w:r>
            <w:r w:rsidR="00DC4DAA">
              <w:t xml:space="preserve">unspecified </w:t>
            </w:r>
            <w:r>
              <w:t>subjects</w:t>
            </w:r>
          </w:p>
        </w:tc>
        <w:tc>
          <w:tcPr>
            <w:tcW w:w="4721" w:type="dxa"/>
          </w:tcPr>
          <w:p w:rsidR="00BB415C" w:rsidRDefault="00966C2F"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B415C">
              <w:t>4</w:t>
            </w:r>
            <w:r w:rsidR="001F7936">
              <w:t>2</w:t>
            </w:r>
          </w:p>
        </w:tc>
      </w:tr>
    </w:tbl>
    <w:p w:rsidR="00BB415C" w:rsidRDefault="00BB415C" w:rsidP="005B20DD">
      <w:pPr>
        <w:tabs>
          <w:tab w:val="left" w:pos="2250"/>
        </w:tabs>
        <w:spacing w:line="276" w:lineRule="auto"/>
        <w:jc w:val="both"/>
      </w:pPr>
    </w:p>
    <w:p w:rsidR="003B1490" w:rsidRDefault="003B1490" w:rsidP="005B20DD">
      <w:pPr>
        <w:tabs>
          <w:tab w:val="left" w:pos="2250"/>
        </w:tabs>
        <w:spacing w:line="276" w:lineRule="auto"/>
        <w:jc w:val="both"/>
      </w:pPr>
    </w:p>
    <w:p w:rsidR="00A87D97" w:rsidRDefault="00A87D97"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C72323" w:rsidTr="002E422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6923C" w:themeFill="accent3" w:themeFillShade="BF"/>
          </w:tcPr>
          <w:p w:rsidR="00C72323" w:rsidRPr="00A77341" w:rsidRDefault="00C72323" w:rsidP="005B20DD">
            <w:pPr>
              <w:tabs>
                <w:tab w:val="left" w:pos="2250"/>
              </w:tabs>
              <w:jc w:val="center"/>
              <w:rPr>
                <w:sz w:val="28"/>
                <w:szCs w:val="28"/>
              </w:rPr>
            </w:pPr>
            <w:r>
              <w:rPr>
                <w:sz w:val="28"/>
                <w:szCs w:val="28"/>
              </w:rPr>
              <w:t>Preliminary Inquiries</w:t>
            </w:r>
          </w:p>
        </w:tc>
      </w:tr>
      <w:tr w:rsidR="00C72323" w:rsidTr="00B427E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C72323" w:rsidRDefault="00C72323" w:rsidP="00EC4B34">
            <w:pPr>
              <w:tabs>
                <w:tab w:val="left" w:pos="2250"/>
              </w:tabs>
            </w:pPr>
            <w:r>
              <w:t>Preliminary inquiries pending from FY 201</w:t>
            </w:r>
            <w:r w:rsidR="00BE08EC">
              <w:t>5</w:t>
            </w:r>
          </w:p>
        </w:tc>
        <w:tc>
          <w:tcPr>
            <w:tcW w:w="4721" w:type="dxa"/>
            <w:tcBorders>
              <w:top w:val="nil"/>
            </w:tcBorders>
          </w:tcPr>
          <w:p w:rsidR="00C72323" w:rsidRDefault="00BE08EC"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14</w:t>
            </w:r>
            <w:r w:rsidR="00C72323">
              <w:t>*</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BE08EC">
            <w:pPr>
              <w:tabs>
                <w:tab w:val="left" w:pos="2250"/>
              </w:tabs>
            </w:pPr>
            <w:r>
              <w:t xml:space="preserve">Preliminary inquiries </w:t>
            </w:r>
            <w:r w:rsidR="00AD3149">
              <w:t>authorized</w:t>
            </w:r>
            <w:r>
              <w:t xml:space="preserve"> </w:t>
            </w:r>
            <w:r w:rsidR="003B1490">
              <w:t xml:space="preserve">by the Commission </w:t>
            </w:r>
            <w:r>
              <w:t>during FY 201</w:t>
            </w:r>
            <w:r w:rsidR="00BE08EC">
              <w:t>6</w:t>
            </w:r>
          </w:p>
        </w:tc>
        <w:tc>
          <w:tcPr>
            <w:tcW w:w="4721" w:type="dxa"/>
          </w:tcPr>
          <w:p w:rsidR="00C72323" w:rsidRDefault="00BD5ED1"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12</w:t>
            </w:r>
            <w:r w:rsidR="00BC0302">
              <w:t>*</w:t>
            </w:r>
          </w:p>
        </w:tc>
      </w:tr>
      <w:tr w:rsidR="003B1490"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3B1490" w:rsidRDefault="003B1490" w:rsidP="00BE08EC">
            <w:pPr>
              <w:tabs>
                <w:tab w:val="left" w:pos="2250"/>
              </w:tabs>
            </w:pPr>
            <w:r>
              <w:t>Preliminary inquiries concluded by the Commission in FY 201</w:t>
            </w:r>
            <w:r w:rsidR="00BE08EC">
              <w:t>6</w:t>
            </w:r>
          </w:p>
        </w:tc>
        <w:tc>
          <w:tcPr>
            <w:tcW w:w="4721" w:type="dxa"/>
          </w:tcPr>
          <w:p w:rsidR="003B1490" w:rsidRDefault="003B1490" w:rsidP="00BE08EC">
            <w:pPr>
              <w:tabs>
                <w:tab w:val="left" w:pos="2250"/>
              </w:tabs>
              <w:cnfStyle w:val="000000100000" w:firstRow="0" w:lastRow="0" w:firstColumn="0" w:lastColumn="0" w:oddVBand="0" w:evenVBand="0" w:oddHBand="1" w:evenHBand="0" w:firstRowFirstColumn="0" w:firstRowLastColumn="0" w:lastRowFirstColumn="0" w:lastRowLastColumn="0"/>
            </w:pPr>
            <w:r>
              <w:t xml:space="preserve">                                          </w:t>
            </w:r>
            <w:r w:rsidR="00BE08EC">
              <w:t>16</w:t>
            </w:r>
          </w:p>
        </w:tc>
      </w:tr>
      <w:tr w:rsidR="00A56D45"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A56D45" w:rsidRDefault="00A56D45" w:rsidP="00A55FB6">
            <w:pPr>
              <w:tabs>
                <w:tab w:val="left" w:pos="2250"/>
              </w:tabs>
            </w:pPr>
            <w:r w:rsidRPr="00A55FB6">
              <w:t>Preliminary inquiries concluded with the authorization of an adjudicatory proceeding</w:t>
            </w:r>
          </w:p>
        </w:tc>
        <w:tc>
          <w:tcPr>
            <w:tcW w:w="4721" w:type="dxa"/>
          </w:tcPr>
          <w:p w:rsidR="00A56D45" w:rsidRDefault="00A56D45" w:rsidP="00BE08EC">
            <w:pPr>
              <w:tabs>
                <w:tab w:val="left" w:pos="2250"/>
              </w:tabs>
              <w:cnfStyle w:val="000000000000" w:firstRow="0" w:lastRow="0" w:firstColumn="0" w:lastColumn="0" w:oddVBand="0" w:evenVBand="0" w:oddHBand="0" w:evenHBand="0" w:firstRowFirstColumn="0" w:firstRowLastColumn="0" w:lastRowFirstColumn="0" w:lastRowLastColumn="0"/>
            </w:pPr>
            <w:r>
              <w:t xml:space="preserve">                                         </w:t>
            </w:r>
            <w:r w:rsidR="00EC269E">
              <w:t xml:space="preserve">  </w:t>
            </w:r>
            <w:r w:rsidR="00BE08EC">
              <w:t>4</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9E5337">
            <w:pPr>
              <w:tabs>
                <w:tab w:val="left" w:pos="2250"/>
              </w:tabs>
            </w:pPr>
            <w:r>
              <w:t xml:space="preserve">Preliminary inquiries </w:t>
            </w:r>
            <w:r w:rsidR="00AD3149">
              <w:t>terminated</w:t>
            </w:r>
            <w:r w:rsidR="003B1490">
              <w:t xml:space="preserve"> </w:t>
            </w:r>
            <w:r>
              <w:t xml:space="preserve">by </w:t>
            </w:r>
            <w:r w:rsidR="00A56D45">
              <w:t xml:space="preserve">the </w:t>
            </w:r>
            <w:r>
              <w:t xml:space="preserve">Commission  </w:t>
            </w:r>
          </w:p>
        </w:tc>
        <w:tc>
          <w:tcPr>
            <w:tcW w:w="4721" w:type="dxa"/>
          </w:tcPr>
          <w:p w:rsidR="00C72323" w:rsidRDefault="003B1490" w:rsidP="00BD5ED1">
            <w:pPr>
              <w:tabs>
                <w:tab w:val="left" w:pos="2250"/>
              </w:tabs>
              <w:cnfStyle w:val="000000100000" w:firstRow="0" w:lastRow="0" w:firstColumn="0" w:lastColumn="0" w:oddVBand="0" w:evenVBand="0" w:oddHBand="1" w:evenHBand="0" w:firstRowFirstColumn="0" w:firstRowLastColumn="0" w:lastRowFirstColumn="0" w:lastRowLastColumn="0"/>
            </w:pPr>
            <w:r>
              <w:t xml:space="preserve">                                            </w:t>
            </w:r>
            <w:r w:rsidR="00BD5ED1">
              <w:t>7</w:t>
            </w:r>
          </w:p>
        </w:tc>
      </w:tr>
      <w:tr w:rsidR="00BE08E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E08EC" w:rsidRDefault="00BE08EC" w:rsidP="009E5337">
            <w:pPr>
              <w:tabs>
                <w:tab w:val="left" w:pos="2250"/>
              </w:tabs>
            </w:pPr>
            <w:r>
              <w:t>Preliminary inquiries terminated with a</w:t>
            </w:r>
          </w:p>
          <w:p w:rsidR="00BE08EC" w:rsidRDefault="00BE08EC" w:rsidP="009E5337">
            <w:pPr>
              <w:tabs>
                <w:tab w:val="left" w:pos="2250"/>
              </w:tabs>
            </w:pPr>
            <w:r>
              <w:t>private education letter to the subject</w:t>
            </w:r>
          </w:p>
        </w:tc>
        <w:tc>
          <w:tcPr>
            <w:tcW w:w="4721" w:type="dxa"/>
          </w:tcPr>
          <w:p w:rsidR="00BE08EC" w:rsidRDefault="00BE08EC" w:rsidP="00E72DB1">
            <w:pPr>
              <w:tabs>
                <w:tab w:val="left" w:pos="2250"/>
              </w:tabs>
              <w:jc w:val="center"/>
              <w:cnfStyle w:val="000000000000" w:firstRow="0" w:lastRow="0" w:firstColumn="0" w:lastColumn="0" w:oddVBand="0" w:evenVBand="0" w:oddHBand="0" w:evenHBand="0" w:firstRowFirstColumn="0" w:firstRowLastColumn="0" w:lastRowFirstColumn="0" w:lastRowLastColumn="0"/>
            </w:pPr>
            <w:r>
              <w:t>2</w:t>
            </w:r>
          </w:p>
        </w:tc>
      </w:tr>
      <w:tr w:rsidR="00E72DB1"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72DB1" w:rsidRDefault="00E72DB1" w:rsidP="009E5337">
            <w:pPr>
              <w:tabs>
                <w:tab w:val="left" w:pos="2250"/>
              </w:tabs>
            </w:pPr>
            <w:r>
              <w:t>Preliminary inquiries concluded with a confidential compliance letter to the subject</w:t>
            </w:r>
          </w:p>
        </w:tc>
        <w:tc>
          <w:tcPr>
            <w:tcW w:w="4721" w:type="dxa"/>
          </w:tcPr>
          <w:p w:rsidR="00E72DB1" w:rsidRDefault="00BE08EC" w:rsidP="00E72DB1">
            <w:pPr>
              <w:tabs>
                <w:tab w:val="left" w:pos="2250"/>
              </w:tabs>
              <w:jc w:val="center"/>
              <w:cnfStyle w:val="000000100000" w:firstRow="0" w:lastRow="0" w:firstColumn="0" w:lastColumn="0" w:oddVBand="0" w:evenVBand="0" w:oddHBand="1" w:evenHBand="0" w:firstRowFirstColumn="0" w:firstRowLastColumn="0" w:lastRowFirstColumn="0" w:lastRowLastColumn="0"/>
            </w:pPr>
            <w:r>
              <w:t>5</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221550">
            <w:pPr>
              <w:tabs>
                <w:tab w:val="left" w:pos="2250"/>
              </w:tabs>
            </w:pPr>
            <w:r>
              <w:t xml:space="preserve">Preliminary inquiries involving financial disclosure law violations </w:t>
            </w:r>
            <w:r w:rsidR="009E5337">
              <w:t xml:space="preserve">resolved </w:t>
            </w:r>
            <w:r>
              <w:t>by</w:t>
            </w:r>
            <w:r w:rsidR="009E5337">
              <w:t xml:space="preserve"> the</w:t>
            </w:r>
            <w:r>
              <w:t xml:space="preserve"> Commission </w:t>
            </w:r>
            <w:r w:rsidR="00221550">
              <w:t>by</w:t>
            </w:r>
            <w:r w:rsidR="009E5337">
              <w:t xml:space="preserve"> a civil penalty for a late-filed SFI</w:t>
            </w:r>
          </w:p>
        </w:tc>
        <w:tc>
          <w:tcPr>
            <w:tcW w:w="4721" w:type="dxa"/>
          </w:tcPr>
          <w:p w:rsidR="00C72323" w:rsidRDefault="00EC269E" w:rsidP="009E5337">
            <w:pPr>
              <w:tabs>
                <w:tab w:val="left" w:pos="2250"/>
              </w:tabs>
              <w:jc w:val="center"/>
              <w:cnfStyle w:val="000000000000" w:firstRow="0" w:lastRow="0" w:firstColumn="0" w:lastColumn="0" w:oddVBand="0" w:evenVBand="0" w:oddHBand="0" w:evenHBand="0" w:firstRowFirstColumn="0" w:firstRowLastColumn="0" w:lastRowFirstColumn="0" w:lastRowLastColumn="0"/>
            </w:pPr>
            <w:r>
              <w:t>2</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7E2235">
            <w:pPr>
              <w:tabs>
                <w:tab w:val="left" w:pos="2250"/>
              </w:tabs>
            </w:pPr>
            <w:r>
              <w:t>Preliminary inquiries carried over to FY 201</w:t>
            </w:r>
            <w:r w:rsidR="007E2235">
              <w:t>7</w:t>
            </w:r>
          </w:p>
        </w:tc>
        <w:tc>
          <w:tcPr>
            <w:tcW w:w="4721" w:type="dxa"/>
          </w:tcPr>
          <w:p w:rsidR="00C72323" w:rsidRDefault="00EC4B34" w:rsidP="00BE08EC">
            <w:pPr>
              <w:tabs>
                <w:tab w:val="left" w:pos="2250"/>
              </w:tabs>
              <w:jc w:val="center"/>
              <w:cnfStyle w:val="000000100000" w:firstRow="0" w:lastRow="0" w:firstColumn="0" w:lastColumn="0" w:oddVBand="0" w:evenVBand="0" w:oddHBand="1" w:evenHBand="0" w:firstRowFirstColumn="0" w:firstRowLastColumn="0" w:lastRowFirstColumn="0" w:lastRowLastColumn="0"/>
            </w:pPr>
            <w:r>
              <w:t>1</w:t>
            </w:r>
            <w:r w:rsidR="00BE08EC">
              <w:t>0</w:t>
            </w:r>
          </w:p>
        </w:tc>
      </w:tr>
    </w:tbl>
    <w:p w:rsidR="00C72323" w:rsidRPr="00833E8D" w:rsidRDefault="00D9325F" w:rsidP="005B20DD">
      <w:pPr>
        <w:tabs>
          <w:tab w:val="left" w:pos="2250"/>
        </w:tabs>
        <w:spacing w:line="276" w:lineRule="auto"/>
        <w:jc w:val="both"/>
        <w:rPr>
          <w:i/>
        </w:rPr>
      </w:pPr>
      <w:r>
        <w:rPr>
          <w:i/>
        </w:rPr>
        <w:t>*</w:t>
      </w:r>
      <w:r w:rsidR="00BC0302" w:rsidRPr="00833E8D">
        <w:rPr>
          <w:i/>
        </w:rPr>
        <w:t>Preliminary inquiries involving more than one subject are counted as one preliminary inquiry.</w:t>
      </w:r>
    </w:p>
    <w:p w:rsidR="00BC0302" w:rsidRDefault="00BC0302" w:rsidP="005B20DD">
      <w:pPr>
        <w:tabs>
          <w:tab w:val="left" w:pos="2250"/>
        </w:tabs>
        <w:spacing w:line="276" w:lineRule="auto"/>
        <w:jc w:val="both"/>
      </w:pPr>
    </w:p>
    <w:p w:rsidR="00BC0302" w:rsidRDefault="00BC0302" w:rsidP="00E72DB1">
      <w:pPr>
        <w:tabs>
          <w:tab w:val="left" w:pos="2250"/>
        </w:tabs>
        <w:spacing w:line="276" w:lineRule="auto"/>
        <w:jc w:val="both"/>
      </w:pPr>
      <w:r>
        <w:br w:type="page"/>
      </w:r>
    </w:p>
    <w:p w:rsidR="0061294B" w:rsidRPr="002E4229" w:rsidRDefault="0061294B" w:rsidP="00614113">
      <w:pPr>
        <w:spacing w:line="276" w:lineRule="auto"/>
        <w:jc w:val="both"/>
        <w:rPr>
          <w:b/>
          <w:color w:val="4F6228" w:themeColor="accent3" w:themeShade="80"/>
          <w:sz w:val="36"/>
          <w:szCs w:val="36"/>
        </w:rPr>
      </w:pPr>
      <w:r w:rsidRPr="002E4229">
        <w:rPr>
          <w:b/>
          <w:color w:val="4F6228" w:themeColor="accent3" w:themeShade="80"/>
          <w:sz w:val="36"/>
          <w:szCs w:val="36"/>
        </w:rPr>
        <w:t>Public Education and Communications Division</w:t>
      </w:r>
    </w:p>
    <w:p w:rsidR="0061294B" w:rsidRPr="002E4229" w:rsidRDefault="0061294B" w:rsidP="0061294B">
      <w:pPr>
        <w:spacing w:line="276" w:lineRule="auto"/>
        <w:jc w:val="both"/>
        <w:rPr>
          <w:color w:val="4F6228" w:themeColor="accent3" w:themeShade="80"/>
        </w:rPr>
      </w:pPr>
    </w:p>
    <w:p w:rsidR="0061294B" w:rsidRPr="002E4229" w:rsidRDefault="0061294B" w:rsidP="0061294B">
      <w:pPr>
        <w:spacing w:line="276" w:lineRule="auto"/>
        <w:jc w:val="both"/>
        <w:rPr>
          <w:b/>
          <w:color w:val="4F6228" w:themeColor="accent3" w:themeShade="80"/>
          <w:sz w:val="28"/>
        </w:rPr>
      </w:pPr>
      <w:r w:rsidRPr="002E4229">
        <w:rPr>
          <w:b/>
          <w:color w:val="4F6228" w:themeColor="accent3" w:themeShade="80"/>
          <w:sz w:val="28"/>
        </w:rPr>
        <w:t>Overview</w:t>
      </w:r>
    </w:p>
    <w:p w:rsidR="0061294B" w:rsidRDefault="0061294B" w:rsidP="0061294B">
      <w:pPr>
        <w:spacing w:line="276" w:lineRule="auto"/>
        <w:jc w:val="both"/>
      </w:pPr>
    </w:p>
    <w:p w:rsidR="00610C50" w:rsidRDefault="0061294B" w:rsidP="00A12530">
      <w:pPr>
        <w:spacing w:after="200" w:line="276" w:lineRule="auto"/>
        <w:jc w:val="both"/>
      </w:pPr>
      <w:r>
        <w:t>The Public Education and Communication</w:t>
      </w:r>
      <w:r w:rsidR="00651200">
        <w:t>s Division</w:t>
      </w:r>
      <w:r>
        <w:t xml:space="preserve"> provides free educational seminars throughout the state, responds to requests for information from the media and general public, maintains the Commission’s website, prepares and issues press releases and Commission publications, and manages the education and training requirements </w:t>
      </w:r>
      <w:r w:rsidR="00610C50">
        <w:t>for public employees.</w:t>
      </w:r>
    </w:p>
    <w:p w:rsidR="00651200" w:rsidRDefault="00610C50" w:rsidP="008E501B">
      <w:pPr>
        <w:spacing w:after="200" w:line="276" w:lineRule="auto"/>
        <w:jc w:val="both"/>
      </w:pPr>
      <w:r>
        <w:t>In FY 201</w:t>
      </w:r>
      <w:r w:rsidR="000020EB">
        <w:t>6</w:t>
      </w:r>
      <w:r>
        <w:t xml:space="preserve">, the Public Education and Communications Division consisted of </w:t>
      </w:r>
      <w:r w:rsidR="000020EB">
        <w:t>the Division</w:t>
      </w:r>
      <w:r>
        <w:t xml:space="preserve"> Chief</w:t>
      </w:r>
      <w:r w:rsidR="000020EB">
        <w:t>.  A deputy chief position, which had been vacant since April 2015</w:t>
      </w:r>
      <w:r>
        <w:t xml:space="preserve">, </w:t>
      </w:r>
      <w:r w:rsidR="000A597C">
        <w:t>went</w:t>
      </w:r>
      <w:r w:rsidR="000020EB">
        <w:t xml:space="preserve"> unfilled </w:t>
      </w:r>
      <w:r w:rsidR="000A597C">
        <w:t xml:space="preserve">during FY 2016 </w:t>
      </w:r>
      <w:r w:rsidR="000020EB">
        <w:t xml:space="preserve">due to budget considerations.  A Division </w:t>
      </w:r>
      <w:r w:rsidR="00CB7445">
        <w:t>Administrative A</w:t>
      </w:r>
      <w:r>
        <w:t>ssistant</w:t>
      </w:r>
      <w:r w:rsidR="000020EB">
        <w:t xml:space="preserve"> was reassigned to work in the Enforcement Division</w:t>
      </w:r>
      <w:r w:rsidR="006914DF">
        <w:t xml:space="preserve"> beginning in FY 2016</w:t>
      </w:r>
      <w:r>
        <w:t xml:space="preserve">.  </w:t>
      </w:r>
    </w:p>
    <w:p w:rsidR="00651200" w:rsidRPr="002E4229" w:rsidRDefault="00651200" w:rsidP="0061294B">
      <w:pPr>
        <w:spacing w:line="276" w:lineRule="auto"/>
        <w:jc w:val="both"/>
        <w:rPr>
          <w:b/>
          <w:color w:val="4F6228" w:themeColor="accent3" w:themeShade="80"/>
          <w:sz w:val="28"/>
        </w:rPr>
      </w:pPr>
      <w:r w:rsidRPr="002E4229">
        <w:rPr>
          <w:b/>
          <w:color w:val="4F6228" w:themeColor="accent3" w:themeShade="80"/>
          <w:sz w:val="28"/>
        </w:rPr>
        <w:t>Seminars</w:t>
      </w:r>
    </w:p>
    <w:p w:rsidR="00651200" w:rsidRDefault="00651200" w:rsidP="0061294B">
      <w:pPr>
        <w:spacing w:line="276" w:lineRule="auto"/>
        <w:jc w:val="both"/>
      </w:pPr>
    </w:p>
    <w:p w:rsidR="002C52F2" w:rsidRDefault="00651200" w:rsidP="008E501B">
      <w:pPr>
        <w:spacing w:after="200" w:line="276" w:lineRule="auto"/>
        <w:jc w:val="both"/>
      </w:pPr>
      <w:r>
        <w:t>The Public Education and Communications Division conducts free seminars on the conflict of interest law for state, county and municipal employees.  In the seminars, staff provide an overview of the law</w:t>
      </w:r>
      <w:r w:rsidR="00AD3149">
        <w:t>, provide illustrative examples,</w:t>
      </w:r>
      <w:r>
        <w:t xml:space="preserve"> and explain how to avoid potential conflicts that may arise between the private interests of public employees and their public positions and responsibilities.  </w:t>
      </w:r>
      <w:r w:rsidR="00C23C3D">
        <w:t xml:space="preserve">The number of seminars </w:t>
      </w:r>
      <w:r w:rsidR="006914DF">
        <w:t xml:space="preserve">remained steady </w:t>
      </w:r>
      <w:r w:rsidR="00670E68">
        <w:t>in FY 201</w:t>
      </w:r>
      <w:r w:rsidR="006914DF">
        <w:t>6</w:t>
      </w:r>
      <w:r w:rsidR="00450740">
        <w:t>, although s</w:t>
      </w:r>
      <w:r w:rsidR="006914DF">
        <w:t xml:space="preserve">eminar attendance was down about 18% as compared to FY 2015.  Participation in seminars via webinar was introduced in </w:t>
      </w:r>
      <w:r>
        <w:t>FY 2014</w:t>
      </w:r>
      <w:r w:rsidR="006914DF">
        <w:t xml:space="preserve"> as an option for </w:t>
      </w:r>
      <w:r>
        <w:t>agencies and municipalities</w:t>
      </w:r>
      <w:r w:rsidR="006914DF">
        <w:t xml:space="preserve"> that could not meet minimum attendance requirements.  Webinar use remained steady during FY 2016.  </w:t>
      </w:r>
      <w:r w:rsidR="000C1448">
        <w:t xml:space="preserve">Participation by </w:t>
      </w:r>
      <w:r>
        <w:t xml:space="preserve">webinar for </w:t>
      </w:r>
      <w:r w:rsidR="006914DF">
        <w:t>the bi-</w:t>
      </w:r>
      <w:r>
        <w:t>monthly seminars</w:t>
      </w:r>
      <w:r w:rsidR="007D6B9F">
        <w:t xml:space="preserve"> </w:t>
      </w:r>
      <w:r w:rsidR="006914DF">
        <w:t xml:space="preserve">conducted at the Commission office </w:t>
      </w:r>
      <w:r w:rsidR="000C1448">
        <w:t>continue</w:t>
      </w:r>
      <w:r w:rsidR="006914DF">
        <w:t>s</w:t>
      </w:r>
      <w:r w:rsidR="000C1448">
        <w:t xml:space="preserve"> to be used </w:t>
      </w:r>
      <w:r w:rsidR="007D6B9F">
        <w:t>as a convenience for public employees who cannot easily travel to Boston</w:t>
      </w:r>
      <w:r w:rsidR="000C1448">
        <w:t xml:space="preserve">.  </w:t>
      </w:r>
      <w:r>
        <w:t xml:space="preserve">  </w:t>
      </w:r>
    </w:p>
    <w:p w:rsidR="002C52F2" w:rsidRPr="002E4229" w:rsidRDefault="002C52F2" w:rsidP="0061294B">
      <w:pPr>
        <w:spacing w:line="276" w:lineRule="auto"/>
        <w:jc w:val="both"/>
        <w:rPr>
          <w:b/>
          <w:color w:val="4F6228" w:themeColor="accent3" w:themeShade="80"/>
          <w:sz w:val="28"/>
        </w:rPr>
      </w:pPr>
      <w:r w:rsidRPr="002E4229">
        <w:rPr>
          <w:b/>
          <w:color w:val="4F6228" w:themeColor="accent3" w:themeShade="80"/>
          <w:sz w:val="28"/>
        </w:rPr>
        <w:t>Public and Media Relations</w:t>
      </w:r>
    </w:p>
    <w:p w:rsidR="002C52F2" w:rsidRDefault="002C52F2" w:rsidP="0061294B">
      <w:pPr>
        <w:spacing w:line="276" w:lineRule="auto"/>
        <w:jc w:val="both"/>
      </w:pPr>
    </w:p>
    <w:p w:rsidR="00857DBB" w:rsidRDefault="002C52F2" w:rsidP="008E501B">
      <w:pPr>
        <w:spacing w:after="200" w:line="276" w:lineRule="auto"/>
        <w:jc w:val="both"/>
      </w:pPr>
      <w:r>
        <w:t xml:space="preserve">The Public Education and Communications Division receives </w:t>
      </w:r>
      <w:r w:rsidR="00B20460">
        <w:t>on average more than</w:t>
      </w:r>
      <w:r>
        <w:t xml:space="preserve"> 500 telephone and email inquiries each year from the media and general public.  Due to the confidentiality restrictions imposed on the Commission by law, the Commission’s neither confirm</w:t>
      </w:r>
      <w:r w:rsidR="004924EC">
        <w:t>s</w:t>
      </w:r>
      <w:r>
        <w:t xml:space="preserve"> nor den</w:t>
      </w:r>
      <w:r w:rsidR="004924EC">
        <w:t>ies</w:t>
      </w:r>
      <w:r>
        <w:t xml:space="preserve"> the existence of </w:t>
      </w:r>
      <w:r w:rsidR="007D6B9F">
        <w:t xml:space="preserve">any </w:t>
      </w:r>
      <w:r>
        <w:t>complaint</w:t>
      </w:r>
      <w:r w:rsidR="00450740">
        <w:t xml:space="preserve"> or</w:t>
      </w:r>
      <w:r>
        <w:t xml:space="preserve"> investigation</w:t>
      </w:r>
      <w:r w:rsidR="00450740">
        <w:t>,</w:t>
      </w:r>
      <w:r>
        <w:t xml:space="preserve"> or whether anyone has sought or received advice from the Commission.  The Public Education and Communications Division</w:t>
      </w:r>
      <w:r w:rsidR="00AE5F4C">
        <w:t xml:space="preserve"> </w:t>
      </w:r>
      <w:r>
        <w:t>provide</w:t>
      </w:r>
      <w:r w:rsidR="006914DF">
        <w:t>s</w:t>
      </w:r>
      <w:r>
        <w:t xml:space="preserve"> general explanations of the law, and will refer individuals to the website for additional information. </w:t>
      </w:r>
      <w:r w:rsidR="00857DBB">
        <w:tab/>
      </w:r>
    </w:p>
    <w:p w:rsidR="008E501B" w:rsidRDefault="00651200" w:rsidP="0061294B">
      <w:pPr>
        <w:spacing w:line="276" w:lineRule="auto"/>
        <w:jc w:val="both"/>
        <w:rPr>
          <w:b/>
          <w:color w:val="4F6228" w:themeColor="accent3" w:themeShade="80"/>
          <w:sz w:val="28"/>
        </w:rPr>
      </w:pPr>
      <w:r w:rsidRPr="002E4229">
        <w:rPr>
          <w:b/>
          <w:color w:val="4F6228" w:themeColor="accent3" w:themeShade="80"/>
          <w:sz w:val="28"/>
        </w:rPr>
        <w:t>Education and Training Requirements</w:t>
      </w:r>
    </w:p>
    <w:p w:rsidR="00857DBB" w:rsidRPr="002E4229" w:rsidRDefault="00857DBB" w:rsidP="0061294B">
      <w:pPr>
        <w:spacing w:line="276" w:lineRule="auto"/>
        <w:jc w:val="both"/>
        <w:rPr>
          <w:b/>
          <w:color w:val="4F6228" w:themeColor="accent3" w:themeShade="80"/>
          <w:sz w:val="28"/>
        </w:rPr>
      </w:pPr>
    </w:p>
    <w:p w:rsidR="00651200" w:rsidRDefault="00651200" w:rsidP="00A12530">
      <w:pPr>
        <w:spacing w:after="200" w:line="276" w:lineRule="auto"/>
        <w:jc w:val="both"/>
      </w:pPr>
      <w:r>
        <w:t xml:space="preserve">The conflict of interest law requires that the Commission publish and maintain on its website summaries of the conflict of interest law for state, county and municipal employees, respectively.  The summaries </w:t>
      </w:r>
      <w:r w:rsidR="00B42CFD">
        <w:t>are</w:t>
      </w:r>
      <w:r w:rsidR="002C52F2">
        <w:t xml:space="preserve"> revised </w:t>
      </w:r>
      <w:r w:rsidR="00B42CFD">
        <w:t xml:space="preserve">periodically </w:t>
      </w:r>
      <w:r w:rsidR="002C52F2">
        <w:t xml:space="preserve">to reflect </w:t>
      </w:r>
      <w:r w:rsidR="00B42CFD">
        <w:t xml:space="preserve">any </w:t>
      </w:r>
      <w:r w:rsidR="002C52F2">
        <w:t>amendments to the law</w:t>
      </w:r>
      <w:r>
        <w:t xml:space="preserve">.  Spanish and Portuguese translations of the summaries are also available on the website.  </w:t>
      </w:r>
    </w:p>
    <w:p w:rsidR="002C52F2" w:rsidRDefault="002C52F2" w:rsidP="00A12530">
      <w:pPr>
        <w:spacing w:after="200" w:line="276" w:lineRule="auto"/>
        <w:jc w:val="both"/>
      </w:pPr>
      <w:r>
        <w:t>In December 2012, the Commission launched two new online training programs</w:t>
      </w:r>
      <w:r w:rsidR="00A61613">
        <w:t>;</w:t>
      </w:r>
      <w:r>
        <w:t xml:space="preserve"> one for state and county employees, and </w:t>
      </w:r>
      <w:r w:rsidR="00450740">
        <w:t>the other</w:t>
      </w:r>
      <w:r>
        <w:t xml:space="preserve"> for municipal employees.  The</w:t>
      </w:r>
      <w:r w:rsidR="00AE5F4C">
        <w:t>se</w:t>
      </w:r>
      <w:r>
        <w:t xml:space="preserve"> interactive programs use multimedia to provide a comprehensive overview of the conflict of interest law.  </w:t>
      </w:r>
    </w:p>
    <w:p w:rsidR="002C52F2" w:rsidRDefault="002C52F2" w:rsidP="008E501B">
      <w:pPr>
        <w:spacing w:after="200" w:line="276" w:lineRule="auto"/>
        <w:jc w:val="both"/>
      </w:pPr>
      <w:r>
        <w:t xml:space="preserve">The conflict of interest law requires all public agencies and municipalities to give their employees each year the summary of the conflict of interest law prepared by the Commission.  In addition, every other year, all public </w:t>
      </w:r>
      <w:r w:rsidR="007D6B9F">
        <w:t xml:space="preserve">employees </w:t>
      </w:r>
      <w:r>
        <w:t xml:space="preserve">must complete the Commission’s online training program.  Public employees must provide a written acknowledgment to their employers that they received the summary, as well as a completion certificate evidencing that they completed the online training program.  The </w:t>
      </w:r>
      <w:r w:rsidR="007D6B9F">
        <w:t>Division</w:t>
      </w:r>
      <w:r>
        <w:t xml:space="preserve"> collect</w:t>
      </w:r>
      <w:r w:rsidR="007D6B9F">
        <w:t>s</w:t>
      </w:r>
      <w:r>
        <w:t xml:space="preserve"> the summary acknowledgments and online training program completion certificates from all elected state and county officials.  </w:t>
      </w:r>
      <w:r w:rsidR="00B0415F">
        <w:t>During the compliance period in FY 201</w:t>
      </w:r>
      <w:r w:rsidR="00C2523F">
        <w:t>6</w:t>
      </w:r>
      <w:r w:rsidR="00B0415F">
        <w:t>, all public employees were required to acknowledge receipt of the summary</w:t>
      </w:r>
      <w:r w:rsidR="00C2523F">
        <w:t xml:space="preserve"> of the law. </w:t>
      </w:r>
    </w:p>
    <w:p w:rsidR="002C52F2" w:rsidRPr="002E4229" w:rsidRDefault="002C52F2" w:rsidP="0061294B">
      <w:pPr>
        <w:spacing w:line="276" w:lineRule="auto"/>
        <w:jc w:val="both"/>
        <w:rPr>
          <w:b/>
          <w:color w:val="4F6228" w:themeColor="accent3" w:themeShade="80"/>
          <w:sz w:val="28"/>
        </w:rPr>
      </w:pPr>
      <w:r w:rsidRPr="002E4229">
        <w:rPr>
          <w:b/>
          <w:color w:val="4F6228" w:themeColor="accent3" w:themeShade="80"/>
          <w:sz w:val="28"/>
        </w:rPr>
        <w:t>Website</w:t>
      </w:r>
    </w:p>
    <w:p w:rsidR="002C52F2" w:rsidRDefault="002C52F2" w:rsidP="0061294B">
      <w:pPr>
        <w:spacing w:line="276" w:lineRule="auto"/>
        <w:jc w:val="both"/>
      </w:pPr>
    </w:p>
    <w:p w:rsidR="004B4A79" w:rsidRDefault="002C52F2" w:rsidP="00A12530">
      <w:pPr>
        <w:spacing w:after="200" w:line="276" w:lineRule="auto"/>
        <w:jc w:val="both"/>
      </w:pPr>
      <w:r>
        <w:t xml:space="preserve">The Public Education and Communications Division manages and maintains the Commission’s website, </w:t>
      </w:r>
      <w:r w:rsidRPr="002C52F2">
        <w:t>www.mass.gov/ethics</w:t>
      </w:r>
      <w:r>
        <w:t xml:space="preserve">.  The website includes </w:t>
      </w:r>
      <w:r w:rsidR="008159CD">
        <w:t xml:space="preserve">information about the history, activities, and precedents of the Commission.  The Commission’s educational materials, disclosure forms and instructions, enforcement actions, advisory opinions (summaries of all – and full texts of many), press releases, and meeting minutes and meeting notices are available online.  The website contains more than 45 different educational materials, ranging from summaries of the law for particular municipal employees, such as selectmen or school committee members, to primers and advisories which address particular topics or issues.  Visitors to the website can also submit complaints or requests for advice through the website.  Website activity has increased dramatically as a result of the education and training requirements added to the conflict of interest law in 2009.  </w:t>
      </w:r>
      <w:r w:rsidR="00C2523F">
        <w:t>Website t</w:t>
      </w:r>
      <w:r w:rsidR="008159CD">
        <w:t xml:space="preserve">raffic </w:t>
      </w:r>
      <w:r w:rsidR="00C2523F">
        <w:t xml:space="preserve">continued to </w:t>
      </w:r>
      <w:r w:rsidR="008159CD">
        <w:t>increase in FY 201</w:t>
      </w:r>
      <w:r w:rsidR="00C2523F">
        <w:t>6</w:t>
      </w:r>
      <w:r w:rsidR="008159CD">
        <w:t xml:space="preserve"> as compared with FY 201</w:t>
      </w:r>
      <w:r w:rsidR="00C2523F">
        <w:t>5</w:t>
      </w:r>
      <w:r w:rsidR="008159CD">
        <w:t>, with a 1</w:t>
      </w:r>
      <w:r w:rsidR="00C2523F">
        <w:t>0</w:t>
      </w:r>
      <w:r w:rsidR="007D6B9F">
        <w:t xml:space="preserve">% </w:t>
      </w:r>
      <w:r w:rsidR="008159CD">
        <w:t>increase in the average number of monthly visitors and a</w:t>
      </w:r>
      <w:r w:rsidR="00C2523F">
        <w:t xml:space="preserve"> </w:t>
      </w:r>
      <w:r w:rsidR="00B20460">
        <w:t>n</w:t>
      </w:r>
      <w:r w:rsidR="00C2523F">
        <w:t>early 13%</w:t>
      </w:r>
      <w:r w:rsidR="00216ACA">
        <w:t xml:space="preserve"> increase</w:t>
      </w:r>
      <w:r w:rsidR="00B20460">
        <w:t xml:space="preserve"> </w:t>
      </w:r>
      <w:r w:rsidR="00216ACA">
        <w:t>in the average number of monthly page views</w:t>
      </w:r>
      <w:r w:rsidR="004151C7">
        <w:t>.</w:t>
      </w:r>
      <w:r w:rsidR="00B20460">
        <w:tab/>
      </w:r>
      <w:r w:rsidR="00833E8D">
        <w:br/>
      </w:r>
    </w:p>
    <w:tbl>
      <w:tblPr>
        <w:tblStyle w:val="LightList-Accent1"/>
        <w:tblW w:w="0" w:type="auto"/>
        <w:tblLook w:val="04A0" w:firstRow="1" w:lastRow="0" w:firstColumn="1" w:lastColumn="0" w:noHBand="0" w:noVBand="1"/>
      </w:tblPr>
      <w:tblGrid>
        <w:gridCol w:w="4721"/>
        <w:gridCol w:w="4721"/>
      </w:tblGrid>
      <w:tr w:rsidR="00216ACA" w:rsidTr="002E422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6923C" w:themeFill="accent3" w:themeFillShade="BF"/>
          </w:tcPr>
          <w:p w:rsidR="00216ACA" w:rsidRPr="00A77341" w:rsidRDefault="00216ACA" w:rsidP="00E72DB1">
            <w:pPr>
              <w:jc w:val="center"/>
              <w:rPr>
                <w:sz w:val="28"/>
                <w:szCs w:val="28"/>
              </w:rPr>
            </w:pPr>
            <w:r>
              <w:rPr>
                <w:sz w:val="28"/>
                <w:szCs w:val="28"/>
              </w:rPr>
              <w:t>Public Education and Communications Division Activities</w:t>
            </w:r>
          </w:p>
        </w:tc>
      </w:tr>
      <w:tr w:rsidR="00216ACA" w:rsidTr="00B427E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216ACA" w:rsidRDefault="00216ACA" w:rsidP="0066755A">
            <w:r>
              <w:t>Press releases issued</w:t>
            </w:r>
          </w:p>
        </w:tc>
        <w:tc>
          <w:tcPr>
            <w:tcW w:w="4721" w:type="dxa"/>
            <w:tcBorders>
              <w:top w:val="nil"/>
            </w:tcBorders>
          </w:tcPr>
          <w:p w:rsidR="00216ACA" w:rsidRDefault="00273379" w:rsidP="00C2523F">
            <w:pPr>
              <w:jc w:val="center"/>
              <w:cnfStyle w:val="000000100000" w:firstRow="0" w:lastRow="0" w:firstColumn="0" w:lastColumn="0" w:oddVBand="0" w:evenVBand="0" w:oddHBand="1" w:evenHBand="0" w:firstRowFirstColumn="0" w:firstRowLastColumn="0" w:lastRowFirstColumn="0" w:lastRowLastColumn="0"/>
            </w:pPr>
            <w:r>
              <w:t xml:space="preserve">         </w:t>
            </w:r>
            <w:r w:rsidR="00C2523F">
              <w:t>15</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Educational seminars conducted</w:t>
            </w:r>
          </w:p>
        </w:tc>
        <w:tc>
          <w:tcPr>
            <w:tcW w:w="4721" w:type="dxa"/>
          </w:tcPr>
          <w:p w:rsidR="00216ACA" w:rsidRDefault="00273379" w:rsidP="00C2523F">
            <w:pPr>
              <w:jc w:val="center"/>
              <w:cnfStyle w:val="000000000000" w:firstRow="0" w:lastRow="0" w:firstColumn="0" w:lastColumn="0" w:oddVBand="0" w:evenVBand="0" w:oddHBand="0" w:evenHBand="0" w:firstRowFirstColumn="0" w:firstRowLastColumn="0" w:lastRowFirstColumn="0" w:lastRowLastColumn="0"/>
            </w:pPr>
            <w:r>
              <w:t xml:space="preserve">         </w:t>
            </w:r>
            <w:r w:rsidR="00C2523F">
              <w:t>69</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Seminar attendance</w:t>
            </w:r>
          </w:p>
        </w:tc>
        <w:tc>
          <w:tcPr>
            <w:tcW w:w="4721" w:type="dxa"/>
          </w:tcPr>
          <w:p w:rsidR="00216ACA" w:rsidRDefault="00273379" w:rsidP="00C2523F">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2,</w:t>
            </w:r>
            <w:r w:rsidR="00C2523F">
              <w:t>120</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from media and general public</w:t>
            </w:r>
          </w:p>
        </w:tc>
        <w:tc>
          <w:tcPr>
            <w:tcW w:w="4721" w:type="dxa"/>
          </w:tcPr>
          <w:p w:rsidR="00216ACA" w:rsidRDefault="00273379" w:rsidP="00C2523F">
            <w:pPr>
              <w:jc w:val="center"/>
              <w:cnfStyle w:val="000000000000" w:firstRow="0" w:lastRow="0" w:firstColumn="0" w:lastColumn="0" w:oddVBand="0" w:evenVBand="0" w:oddHBand="0" w:evenHBand="0" w:firstRowFirstColumn="0" w:firstRowLastColumn="0" w:lastRowFirstColumn="0" w:lastRowLastColumn="0"/>
            </w:pPr>
            <w:r>
              <w:t xml:space="preserve">       </w:t>
            </w:r>
            <w:r w:rsidR="00C2523F">
              <w:t>550</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concerning the education and training requirements</w:t>
            </w:r>
          </w:p>
        </w:tc>
        <w:tc>
          <w:tcPr>
            <w:tcW w:w="4721" w:type="dxa"/>
          </w:tcPr>
          <w:p w:rsidR="00216ACA" w:rsidRDefault="00273379" w:rsidP="00C2523F">
            <w:pPr>
              <w:jc w:val="center"/>
              <w:cnfStyle w:val="000000100000" w:firstRow="0" w:lastRow="0" w:firstColumn="0" w:lastColumn="0" w:oddVBand="0" w:evenVBand="0" w:oddHBand="1" w:evenHBand="0" w:firstRowFirstColumn="0" w:firstRowLastColumn="0" w:lastRowFirstColumn="0" w:lastRowLastColumn="0"/>
            </w:pPr>
            <w:r>
              <w:t xml:space="preserve">   </w:t>
            </w:r>
            <w:r w:rsidR="00C2523F">
              <w:t xml:space="preserve">   808</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visitors</w:t>
            </w:r>
          </w:p>
        </w:tc>
        <w:tc>
          <w:tcPr>
            <w:tcW w:w="4721" w:type="dxa"/>
          </w:tcPr>
          <w:p w:rsidR="00216ACA" w:rsidRDefault="00273379" w:rsidP="00C2523F">
            <w:pPr>
              <w:jc w:val="center"/>
              <w:cnfStyle w:val="000000000000" w:firstRow="0" w:lastRow="0" w:firstColumn="0" w:lastColumn="0" w:oddVBand="0" w:evenVBand="0" w:oddHBand="0" w:evenHBand="0" w:firstRowFirstColumn="0" w:firstRowLastColumn="0" w:lastRowFirstColumn="0" w:lastRowLastColumn="0"/>
            </w:pPr>
            <w:r>
              <w:t xml:space="preserve">  </w:t>
            </w:r>
            <w:r w:rsidR="00C2523F">
              <w:t>15,367</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page views</w:t>
            </w:r>
          </w:p>
        </w:tc>
        <w:tc>
          <w:tcPr>
            <w:tcW w:w="4721" w:type="dxa"/>
          </w:tcPr>
          <w:p w:rsidR="00216ACA" w:rsidRDefault="00C2523F" w:rsidP="0066755A">
            <w:pPr>
              <w:jc w:val="center"/>
              <w:cnfStyle w:val="000000100000" w:firstRow="0" w:lastRow="0" w:firstColumn="0" w:lastColumn="0" w:oddVBand="0" w:evenVBand="0" w:oddHBand="1" w:evenHBand="0" w:firstRowFirstColumn="0" w:firstRowLastColumn="0" w:lastRowFirstColumn="0" w:lastRowLastColumn="0"/>
            </w:pPr>
            <w:r>
              <w:t>167,098</w:t>
            </w:r>
          </w:p>
        </w:tc>
      </w:tr>
    </w:tbl>
    <w:p w:rsidR="0037299F" w:rsidRDefault="0037299F" w:rsidP="0061294B">
      <w:pPr>
        <w:spacing w:line="276" w:lineRule="auto"/>
        <w:jc w:val="both"/>
      </w:pPr>
    </w:p>
    <w:p w:rsidR="00935DF2" w:rsidRDefault="00935DF2" w:rsidP="0037299F">
      <w:pPr>
        <w:spacing w:line="276" w:lineRule="auto"/>
        <w:jc w:val="both"/>
        <w:rPr>
          <w:b/>
          <w:color w:val="4F6228" w:themeColor="accent3" w:themeShade="80"/>
          <w:sz w:val="28"/>
        </w:rPr>
      </w:pPr>
    </w:p>
    <w:p w:rsidR="0037299F" w:rsidRPr="002E4229" w:rsidRDefault="0037299F" w:rsidP="0037299F">
      <w:pPr>
        <w:spacing w:line="276" w:lineRule="auto"/>
        <w:jc w:val="both"/>
        <w:rPr>
          <w:b/>
          <w:color w:val="4F6228" w:themeColor="accent3" w:themeShade="80"/>
          <w:sz w:val="28"/>
        </w:rPr>
      </w:pPr>
      <w:r w:rsidRPr="002E4229">
        <w:rPr>
          <w:b/>
          <w:color w:val="4F6228" w:themeColor="accent3" w:themeShade="80"/>
          <w:sz w:val="28"/>
        </w:rPr>
        <w:t>Information Technology Services</w:t>
      </w:r>
    </w:p>
    <w:p w:rsidR="0037299F" w:rsidRDefault="0037299F" w:rsidP="0037299F">
      <w:pPr>
        <w:spacing w:line="276" w:lineRule="auto"/>
        <w:jc w:val="both"/>
      </w:pPr>
    </w:p>
    <w:p w:rsidR="00EA2949" w:rsidRDefault="00795D40" w:rsidP="00A12530">
      <w:pPr>
        <w:spacing w:after="200" w:line="276" w:lineRule="auto"/>
        <w:jc w:val="both"/>
        <w:sectPr w:rsidR="00EA2949" w:rsidSect="0090510D">
          <w:headerReference w:type="even" r:id="rId9"/>
          <w:headerReference w:type="default" r:id="rId10"/>
          <w:pgSz w:w="12240" w:h="15840"/>
          <w:pgMar w:top="1440" w:right="1440" w:bottom="1440" w:left="1440" w:header="720" w:footer="720" w:gutter="0"/>
          <w:pgNumType w:start="0"/>
          <w:cols w:space="720"/>
          <w:titlePg/>
          <w:docGrid w:linePitch="360"/>
        </w:sectPr>
      </w:pPr>
      <w:r>
        <w:t xml:space="preserve">The Commission’s </w:t>
      </w:r>
      <w:r w:rsidR="004C1E7F">
        <w:t xml:space="preserve">information technology and network </w:t>
      </w:r>
      <w:r w:rsidR="00E72DB1">
        <w:t>resources</w:t>
      </w:r>
      <w:r w:rsidR="004C1E7F">
        <w:t xml:space="preserve"> are</w:t>
      </w:r>
      <w:r w:rsidR="00D63C61">
        <w:t xml:space="preserve"> </w:t>
      </w:r>
      <w:r w:rsidR="00E72DB1">
        <w:t>maintained and updated</w:t>
      </w:r>
      <w:r w:rsidR="004C1E7F">
        <w:t xml:space="preserve"> by the Commission’s Information Technology Specialist, who reports to the Public Education and Communications Division Chief</w:t>
      </w:r>
      <w:r w:rsidR="000C5663">
        <w:t xml:space="preserve"> and </w:t>
      </w:r>
      <w:r w:rsidR="0019724D">
        <w:t xml:space="preserve">to </w:t>
      </w:r>
      <w:r w:rsidR="000C5663">
        <w:t>the Legal Division Deputy Chief/SFI</w:t>
      </w:r>
      <w:r w:rsidR="004C1E7F">
        <w:t>.</w:t>
      </w:r>
      <w:r w:rsidR="00952F46">
        <w:t xml:space="preserve">  The IT Specialist provides technical support for the Commission’s internal case management application, the SFI electronic filing application, and the conflict of interest law online training programs </w:t>
      </w:r>
      <w:r w:rsidR="0019724D">
        <w:t>for</w:t>
      </w:r>
      <w:r w:rsidR="00952F46">
        <w:t xml:space="preserve"> all public employees.</w:t>
      </w:r>
      <w:r w:rsidR="000C5663">
        <w:t xml:space="preserve">  During FY 201</w:t>
      </w:r>
      <w:r w:rsidR="004F1CA3">
        <w:t>6</w:t>
      </w:r>
      <w:r w:rsidR="000C5663">
        <w:t xml:space="preserve">, </w:t>
      </w:r>
      <w:r w:rsidR="001537D9">
        <w:t xml:space="preserve">needed replacements and improvements were made to equipment and software supporting the network environment, such as switches, printers, battery back-ups, desktop computers and the internal case management application.  The Information Technology Specialist worked with the MassIT Massmail team to upgrade the email server environment from Microsoft Exchange 2007 to Exchange 2013.  Work also continued </w:t>
      </w:r>
      <w:r w:rsidR="00291C43">
        <w:t>on the development of a new electronic SFI filing application</w:t>
      </w:r>
      <w:r w:rsidR="001537D9">
        <w:t xml:space="preserve"> and revisions to Commission policies on the use of</w:t>
      </w:r>
      <w:r w:rsidR="00AA1EE1">
        <w:t>, and remote access to,</w:t>
      </w:r>
      <w:r w:rsidR="001537D9">
        <w:t xml:space="preserve"> information technology resources</w:t>
      </w:r>
      <w:r w:rsidR="00291C43">
        <w:t>.</w:t>
      </w:r>
      <w:r w:rsidR="000B71FE">
        <w:tab/>
      </w:r>
      <w:r w:rsidR="000C5663">
        <w:t xml:space="preserve"> </w:t>
      </w:r>
    </w:p>
    <w:p w:rsidR="0037299F" w:rsidRPr="0061294B" w:rsidRDefault="00EA2949" w:rsidP="00EA2949">
      <w:pPr>
        <w:spacing w:line="276" w:lineRule="auto"/>
      </w:pPr>
      <w:r>
        <w:rPr>
          <w:noProof/>
        </w:rPr>
        <mc:AlternateContent>
          <mc:Choice Requires="wps">
            <w:drawing>
              <wp:anchor distT="0" distB="0" distL="114300" distR="114300" simplePos="0" relativeHeight="251665408" behindDoc="0" locked="0" layoutInCell="1" allowOverlap="1" wp14:anchorId="76509D1B" wp14:editId="0DA7FE50">
                <wp:simplePos x="0" y="0"/>
                <wp:positionH relativeFrom="column">
                  <wp:posOffset>-771525</wp:posOffset>
                </wp:positionH>
                <wp:positionV relativeFrom="paragraph">
                  <wp:posOffset>2265045</wp:posOffset>
                </wp:positionV>
                <wp:extent cx="7038975" cy="1428750"/>
                <wp:effectExtent l="19050" t="57150" r="123825" b="762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chemeClr val="accent3">
                            <a:lumMod val="50000"/>
                          </a:schemeClr>
                        </a:solidFill>
                        <a:ln w="9525">
                          <a:solidFill>
                            <a:srgbClr val="000000"/>
                          </a:solidFill>
                          <a:miter lim="800000"/>
                          <a:headEnd/>
                          <a:tailEnd/>
                        </a:ln>
                        <a:effectLst>
                          <a:outerShdw blurRad="50800" dist="38100" algn="l" rotWithShape="0">
                            <a:prstClr val="black">
                              <a:alpha val="40000"/>
                            </a:prstClr>
                          </a:outerShdw>
                        </a:effectLst>
                      </wps:spPr>
                      <wps:txb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sidR="002E4229">
                              <w:rPr>
                                <w:color w:val="FFFFFF" w:themeColor="background1"/>
                                <w:sz w:val="52"/>
                                <w:szCs w:val="52"/>
                              </w:rPr>
                              <w:t>6</w:t>
                            </w:r>
                            <w:r>
                              <w:rPr>
                                <w:color w:val="FFFFFF" w:themeColor="background1"/>
                                <w:sz w:val="52"/>
                                <w:szCs w:val="52"/>
                              </w:rPr>
                              <w:t xml:space="preserve"> </w:t>
                            </w:r>
                            <w:r w:rsidRPr="008B514E">
                              <w:rPr>
                                <w:color w:val="FFFFFF" w:themeColor="background1"/>
                                <w:sz w:val="52"/>
                                <w:szCs w:val="52"/>
                              </w:rPr>
                              <w:t>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0.75pt;margin-top:178.35pt;width:55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" fillcolor="#4e6128 [1606]">
                <v:shadow on="t" color="black" opacity="26214f" origin="-.5" offset="3pt,0"/>
                <v:textbo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sidR="002E4229">
                        <w:rPr>
                          <w:color w:val="FFFFFF" w:themeColor="background1"/>
                          <w:sz w:val="52"/>
                          <w:szCs w:val="52"/>
                        </w:rPr>
                        <w:t>6</w:t>
                      </w:r>
                      <w:r>
                        <w:rPr>
                          <w:color w:val="FFFFFF" w:themeColor="background1"/>
                          <w:sz w:val="52"/>
                          <w:szCs w:val="52"/>
                        </w:rPr>
                        <w:t xml:space="preserve"> </w:t>
                      </w:r>
                      <w:r w:rsidRPr="008B514E">
                        <w:rPr>
                          <w:color w:val="FFFFFF" w:themeColor="background1"/>
                          <w:sz w:val="52"/>
                          <w:szCs w:val="52"/>
                        </w:rPr>
                        <w:t>Annual Report</w:t>
                      </w:r>
                    </w:p>
                  </w:txbxContent>
                </v:textbox>
              </v:shape>
            </w:pict>
          </mc:Fallback>
        </mc:AlternateContent>
      </w:r>
    </w:p>
    <w:sectPr w:rsidR="0037299F" w:rsidRPr="0061294B" w:rsidSect="00EA2949">
      <w:type w:val="oddPag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53" w:rsidRDefault="009B5553" w:rsidP="008B514E">
      <w:r>
        <w:separator/>
      </w:r>
    </w:p>
  </w:endnote>
  <w:endnote w:type="continuationSeparator" w:id="0">
    <w:p w:rsidR="009B5553" w:rsidRDefault="009B5553" w:rsidP="008B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53" w:rsidRDefault="009B5553" w:rsidP="008B514E">
      <w:r>
        <w:separator/>
      </w:r>
    </w:p>
  </w:footnote>
  <w:footnote w:type="continuationSeparator" w:id="0">
    <w:p w:rsidR="009B5553" w:rsidRDefault="009B5553" w:rsidP="008B5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F4" w:rsidRDefault="00E170C4">
    <w:pPr>
      <w:pStyle w:val="Header"/>
    </w:pPr>
    <w:r>
      <w:rPr>
        <w:noProof/>
      </w:rPr>
      <mc:AlternateContent>
        <mc:Choice Requires="wps">
          <w:drawing>
            <wp:anchor distT="0" distB="0" distL="114300" distR="114300" simplePos="0" relativeHeight="251662336" behindDoc="0" locked="0" layoutInCell="0" allowOverlap="1" wp14:anchorId="08528C89" wp14:editId="61E629AD">
              <wp:simplePos x="0" y="0"/>
              <wp:positionH relativeFrom="margin">
                <wp:posOffset>-9525</wp:posOffset>
              </wp:positionH>
              <wp:positionV relativeFrom="topMargin">
                <wp:posOffset>523240</wp:posOffset>
              </wp:positionV>
              <wp:extent cx="5943600" cy="1708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C4" w:rsidRDefault="00E170C4" w:rsidP="00E170C4">
                          <w:pPr>
                            <w:jc w:val="right"/>
                          </w:pPr>
                          <w:r>
                            <w:t>State Ethics Commission – Fiscal Year 201</w:t>
                          </w:r>
                          <w:r w:rsidR="001768F7">
                            <w:t>6</w:t>
                          </w:r>
                          <w:r>
                            <w:t xml:space="preserve">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75pt;margin-top:41.2pt;width:468pt;height:13.4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" o:allowincell="f" filled="f" stroked="f">
              <v:textbox style="mso-fit-shape-to-text:t" inset=",0,,0">
                <w:txbxContent>
                  <w:p w:rsidR="00E170C4" w:rsidRDefault="00E170C4" w:rsidP="00E170C4">
                    <w:pPr>
                      <w:jc w:val="right"/>
                    </w:pPr>
                    <w:r>
                      <w:t>State Ethics Commission – Fiscal Year 201</w:t>
                    </w:r>
                    <w:r w:rsidR="001768F7">
                      <w:t>6</w:t>
                    </w:r>
                    <w:r>
                      <w:t xml:space="preserve"> Annual Report</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55D9BDBE" wp14:editId="1D511172">
              <wp:simplePos x="0" y="0"/>
              <wp:positionH relativeFrom="page">
                <wp:posOffset>6858000</wp:posOffset>
              </wp:positionH>
              <wp:positionV relativeFrom="topMargin">
                <wp:posOffset>523875</wp:posOffset>
              </wp:positionV>
              <wp:extent cx="914400" cy="1708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3">
                          <a:lumMod val="50000"/>
                        </a:schemeClr>
                      </a:solidFill>
                      <a:extLst/>
                    </wps:spPr>
                    <wps:txbx>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07A9E" w:rsidRPr="00807A9E">
                            <w:rPr>
                              <w:noProof/>
                              <w:color w:val="FFFFFF" w:themeColor="background1"/>
                              <w14:numForm w14:val="lining"/>
                            </w:rPr>
                            <w:t>18</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40pt;margin-top:41.25pt;width:1in;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" o:allowincell="f" fillcolor="#4e6128 [1606]" stroked="f">
              <v:textbox style="mso-fit-shape-to-text:t" inset=",0,,0">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07A9E" w:rsidRPr="00807A9E">
                      <w:rPr>
                        <w:noProof/>
                        <w:color w:val="FFFFFF" w:themeColor="background1"/>
                        <w14:numForm w14:val="lining"/>
                      </w:rPr>
                      <w:t>18</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55A" w:rsidRDefault="00E170C4">
    <w:pPr>
      <w:pStyle w:val="Header"/>
    </w:pPr>
    <w:r>
      <w:rPr>
        <w:noProof/>
      </w:rPr>
      <mc:AlternateContent>
        <mc:Choice Requires="wps">
          <w:drawing>
            <wp:anchor distT="0" distB="0" distL="114300" distR="114300" simplePos="0" relativeHeight="251659264" behindDoc="0" locked="0" layoutInCell="0" allowOverlap="1" wp14:anchorId="4A16F9B6" wp14:editId="6E7696E7">
              <wp:simplePos x="0" y="0"/>
              <wp:positionH relativeFrom="page">
                <wp:posOffset>0</wp:posOffset>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3">
                          <a:lumMod val="50000"/>
                        </a:schemeClr>
                      </a:solidFill>
                      <a:extLst/>
                    </wps:spPr>
                    <wps:txbx>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10DBB" w:rsidRPr="00A10DBB">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32" type="#_x0000_t202" style="position:absolute;margin-left:0;margin-top:0;width:1in;height:13.45pt;z-index:251659264;visibility:visible;mso-wrap-style:square;mso-width-percent:1000;mso-height-percent:0;mso-wrap-distance-left:9pt;mso-wrap-distance-top:0;mso-wrap-distance-right:9pt;mso-wrap-distance-bottom:0;mso-position-horizontal:absolute;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" o:allowincell="f" fillcolor="#4e6128 [1606]" stroked="f">
              <v:textbox style="mso-fit-shape-to-text:t" inset=",0,,0">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10DBB" w:rsidRPr="00A10DBB">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66755A">
      <w:rPr>
        <w:noProof/>
      </w:rPr>
      <mc:AlternateContent>
        <mc:Choice Requires="wps">
          <w:drawing>
            <wp:anchor distT="0" distB="0" distL="114300" distR="114300" simplePos="0" relativeHeight="251660288" behindDoc="0" locked="0" layoutInCell="0" allowOverlap="1" wp14:anchorId="56880950" wp14:editId="3BDA2365">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55A" w:rsidRDefault="0066755A" w:rsidP="00E170C4">
                          <w:r>
                            <w:t>State Ethics Commission – Fiscal Year 201</w:t>
                          </w:r>
                          <w:r w:rsidR="00706B3C">
                            <w:t>6</w:t>
                          </w:r>
                          <w:r>
                            <w:t xml:space="preserve">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475" o:spid="_x0000_s1033"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DbYMzhsgIAAKYFAAAOAAAA&#10;AAAAAAAAAAAAAC4CAABkcnMvZTJvRG9jLnhtbFBLAQItABQABgAIAAAAIQBczPU/2wAAAAQBAAAP&#10;AAAAAAAAAAAAAAAAAAwFAABkcnMvZG93bnJldi54bWxQSwUGAAAAAAQABADzAAAAFAYAAAAA&#10;" o:allowincell="f" filled="f" stroked="f">
              <v:textbox style="mso-fit-shape-to-text:t" inset=",0,,0">
                <w:txbxContent>
                  <w:p w:rsidR="0066755A" w:rsidRDefault="0066755A" w:rsidP="00E170C4">
                    <w:r>
                      <w:t>State Ethics Commission – Fiscal Year 201</w:t>
                    </w:r>
                    <w:r w:rsidR="00706B3C">
                      <w:t>6</w:t>
                    </w:r>
                    <w:r>
                      <w:t xml:space="preserve"> Annual Report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C61"/>
    <w:multiLevelType w:val="hybridMultilevel"/>
    <w:tmpl w:val="AEF22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0C45408"/>
    <w:multiLevelType w:val="hybridMultilevel"/>
    <w:tmpl w:val="4CA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476EA"/>
    <w:multiLevelType w:val="hybridMultilevel"/>
    <w:tmpl w:val="88EE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201E1"/>
    <w:multiLevelType w:val="hybridMultilevel"/>
    <w:tmpl w:val="692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43400"/>
    <w:multiLevelType w:val="hybridMultilevel"/>
    <w:tmpl w:val="3C9488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0A22A9E"/>
    <w:multiLevelType w:val="hybridMultilevel"/>
    <w:tmpl w:val="8EA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940B9"/>
    <w:multiLevelType w:val="hybridMultilevel"/>
    <w:tmpl w:val="62F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13F85"/>
    <w:multiLevelType w:val="hybridMultilevel"/>
    <w:tmpl w:val="0BD08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35F0A35"/>
    <w:multiLevelType w:val="hybridMultilevel"/>
    <w:tmpl w:val="62E43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FE400A"/>
    <w:multiLevelType w:val="hybridMultilevel"/>
    <w:tmpl w:val="F2F6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00293"/>
    <w:multiLevelType w:val="hybridMultilevel"/>
    <w:tmpl w:val="BE08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574DE"/>
    <w:multiLevelType w:val="hybridMultilevel"/>
    <w:tmpl w:val="8BE8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2843C1"/>
    <w:multiLevelType w:val="hybridMultilevel"/>
    <w:tmpl w:val="1A9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682A69"/>
    <w:multiLevelType w:val="hybridMultilevel"/>
    <w:tmpl w:val="BB7C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71DF5"/>
    <w:multiLevelType w:val="hybridMultilevel"/>
    <w:tmpl w:val="958ED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D5F9F"/>
    <w:multiLevelType w:val="hybridMultilevel"/>
    <w:tmpl w:val="918E9856"/>
    <w:lvl w:ilvl="0" w:tplc="1EF0259E">
      <w:start w:val="1"/>
      <w:numFmt w:val="upp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C369B5"/>
    <w:multiLevelType w:val="hybridMultilevel"/>
    <w:tmpl w:val="85C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17844"/>
    <w:multiLevelType w:val="hybridMultilevel"/>
    <w:tmpl w:val="2CDE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6"/>
  </w:num>
  <w:num w:numId="4">
    <w:abstractNumId w:val="8"/>
  </w:num>
  <w:num w:numId="5">
    <w:abstractNumId w:val="0"/>
  </w:num>
  <w:num w:numId="6">
    <w:abstractNumId w:val="2"/>
  </w:num>
  <w:num w:numId="7">
    <w:abstractNumId w:val="3"/>
  </w:num>
  <w:num w:numId="8">
    <w:abstractNumId w:val="12"/>
  </w:num>
  <w:num w:numId="9">
    <w:abstractNumId w:val="13"/>
  </w:num>
  <w:num w:numId="10">
    <w:abstractNumId w:val="17"/>
  </w:num>
  <w:num w:numId="11">
    <w:abstractNumId w:val="4"/>
  </w:num>
  <w:num w:numId="12">
    <w:abstractNumId w:val="9"/>
  </w:num>
  <w:num w:numId="13">
    <w:abstractNumId w:val="1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4E"/>
    <w:rsid w:val="000004D9"/>
    <w:rsid w:val="0000153A"/>
    <w:rsid w:val="000020EB"/>
    <w:rsid w:val="000065C0"/>
    <w:rsid w:val="00012118"/>
    <w:rsid w:val="00014C68"/>
    <w:rsid w:val="00017417"/>
    <w:rsid w:val="00021AFE"/>
    <w:rsid w:val="00032B98"/>
    <w:rsid w:val="0003445A"/>
    <w:rsid w:val="0004150B"/>
    <w:rsid w:val="00044019"/>
    <w:rsid w:val="00045410"/>
    <w:rsid w:val="00046B44"/>
    <w:rsid w:val="00054C38"/>
    <w:rsid w:val="0006180E"/>
    <w:rsid w:val="000653DA"/>
    <w:rsid w:val="00065DC0"/>
    <w:rsid w:val="00067E61"/>
    <w:rsid w:val="0009398B"/>
    <w:rsid w:val="00093E5C"/>
    <w:rsid w:val="000A4935"/>
    <w:rsid w:val="000A597C"/>
    <w:rsid w:val="000B71FE"/>
    <w:rsid w:val="000C0B9C"/>
    <w:rsid w:val="000C1448"/>
    <w:rsid w:val="000C35CE"/>
    <w:rsid w:val="000C3A88"/>
    <w:rsid w:val="000C4F06"/>
    <w:rsid w:val="000C5663"/>
    <w:rsid w:val="000D00D3"/>
    <w:rsid w:val="000D043D"/>
    <w:rsid w:val="000D4B5E"/>
    <w:rsid w:val="000E4F75"/>
    <w:rsid w:val="000F030E"/>
    <w:rsid w:val="000F4ECC"/>
    <w:rsid w:val="000F664F"/>
    <w:rsid w:val="000F7E87"/>
    <w:rsid w:val="0010676A"/>
    <w:rsid w:val="001077B1"/>
    <w:rsid w:val="00107C11"/>
    <w:rsid w:val="00111097"/>
    <w:rsid w:val="00114C7E"/>
    <w:rsid w:val="001348F4"/>
    <w:rsid w:val="0014406A"/>
    <w:rsid w:val="00145533"/>
    <w:rsid w:val="00146244"/>
    <w:rsid w:val="001526F6"/>
    <w:rsid w:val="001537D9"/>
    <w:rsid w:val="00170C74"/>
    <w:rsid w:val="00173EE6"/>
    <w:rsid w:val="00174F57"/>
    <w:rsid w:val="001768F7"/>
    <w:rsid w:val="00182109"/>
    <w:rsid w:val="00194DE7"/>
    <w:rsid w:val="0019724D"/>
    <w:rsid w:val="001A3EEF"/>
    <w:rsid w:val="001B5BA4"/>
    <w:rsid w:val="001B70A9"/>
    <w:rsid w:val="001B770F"/>
    <w:rsid w:val="001C55D2"/>
    <w:rsid w:val="001D28AC"/>
    <w:rsid w:val="001D44CF"/>
    <w:rsid w:val="001E7190"/>
    <w:rsid w:val="001F7936"/>
    <w:rsid w:val="001F7DCC"/>
    <w:rsid w:val="002008CA"/>
    <w:rsid w:val="00202428"/>
    <w:rsid w:val="00202B95"/>
    <w:rsid w:val="0020602B"/>
    <w:rsid w:val="00210462"/>
    <w:rsid w:val="00213E07"/>
    <w:rsid w:val="00216ACA"/>
    <w:rsid w:val="0021788A"/>
    <w:rsid w:val="00221550"/>
    <w:rsid w:val="00223DBE"/>
    <w:rsid w:val="00234C77"/>
    <w:rsid w:val="002366B6"/>
    <w:rsid w:val="0024126D"/>
    <w:rsid w:val="00245C78"/>
    <w:rsid w:val="00245F4A"/>
    <w:rsid w:val="002626B4"/>
    <w:rsid w:val="00273379"/>
    <w:rsid w:val="0029192F"/>
    <w:rsid w:val="00291C43"/>
    <w:rsid w:val="0029279E"/>
    <w:rsid w:val="002A601D"/>
    <w:rsid w:val="002A7876"/>
    <w:rsid w:val="002A7E61"/>
    <w:rsid w:val="002B3A4E"/>
    <w:rsid w:val="002B412E"/>
    <w:rsid w:val="002B5FDC"/>
    <w:rsid w:val="002C2427"/>
    <w:rsid w:val="002C5156"/>
    <w:rsid w:val="002C52F2"/>
    <w:rsid w:val="002D00FD"/>
    <w:rsid w:val="002E4229"/>
    <w:rsid w:val="002E4D30"/>
    <w:rsid w:val="002F0729"/>
    <w:rsid w:val="003038E0"/>
    <w:rsid w:val="00304C34"/>
    <w:rsid w:val="00310274"/>
    <w:rsid w:val="00327073"/>
    <w:rsid w:val="00340983"/>
    <w:rsid w:val="003410E8"/>
    <w:rsid w:val="00364376"/>
    <w:rsid w:val="0036646C"/>
    <w:rsid w:val="00371E10"/>
    <w:rsid w:val="0037299F"/>
    <w:rsid w:val="00377CB7"/>
    <w:rsid w:val="00382D68"/>
    <w:rsid w:val="00383264"/>
    <w:rsid w:val="00386CFB"/>
    <w:rsid w:val="00391882"/>
    <w:rsid w:val="003A2A12"/>
    <w:rsid w:val="003A33A3"/>
    <w:rsid w:val="003A4744"/>
    <w:rsid w:val="003A6A25"/>
    <w:rsid w:val="003B1490"/>
    <w:rsid w:val="003B3B76"/>
    <w:rsid w:val="003C2D37"/>
    <w:rsid w:val="003C57A5"/>
    <w:rsid w:val="003C7954"/>
    <w:rsid w:val="003D41C3"/>
    <w:rsid w:val="003D4AC4"/>
    <w:rsid w:val="003E100E"/>
    <w:rsid w:val="003E4AA6"/>
    <w:rsid w:val="003E5D9F"/>
    <w:rsid w:val="003F0CEB"/>
    <w:rsid w:val="003F79A8"/>
    <w:rsid w:val="00402201"/>
    <w:rsid w:val="00402276"/>
    <w:rsid w:val="0040696F"/>
    <w:rsid w:val="00406EB8"/>
    <w:rsid w:val="0040754B"/>
    <w:rsid w:val="00410EF4"/>
    <w:rsid w:val="004144C9"/>
    <w:rsid w:val="004151C7"/>
    <w:rsid w:val="0042756C"/>
    <w:rsid w:val="00431D7F"/>
    <w:rsid w:val="0043387F"/>
    <w:rsid w:val="0043696C"/>
    <w:rsid w:val="004425B3"/>
    <w:rsid w:val="00447C46"/>
    <w:rsid w:val="00450740"/>
    <w:rsid w:val="00463B03"/>
    <w:rsid w:val="00474DCA"/>
    <w:rsid w:val="004764CF"/>
    <w:rsid w:val="004924EC"/>
    <w:rsid w:val="00494453"/>
    <w:rsid w:val="004B060D"/>
    <w:rsid w:val="004B4A79"/>
    <w:rsid w:val="004B5688"/>
    <w:rsid w:val="004B62BE"/>
    <w:rsid w:val="004C1E7F"/>
    <w:rsid w:val="004C4055"/>
    <w:rsid w:val="004D03DA"/>
    <w:rsid w:val="004E2DA5"/>
    <w:rsid w:val="004F0AF2"/>
    <w:rsid w:val="004F1CA3"/>
    <w:rsid w:val="004F7402"/>
    <w:rsid w:val="004F7ABD"/>
    <w:rsid w:val="00500014"/>
    <w:rsid w:val="0050408A"/>
    <w:rsid w:val="005060F8"/>
    <w:rsid w:val="00512EA8"/>
    <w:rsid w:val="00514161"/>
    <w:rsid w:val="00514E1F"/>
    <w:rsid w:val="0053381A"/>
    <w:rsid w:val="00537B69"/>
    <w:rsid w:val="005530C1"/>
    <w:rsid w:val="00553B0A"/>
    <w:rsid w:val="00562446"/>
    <w:rsid w:val="00563A8C"/>
    <w:rsid w:val="005675E4"/>
    <w:rsid w:val="00575413"/>
    <w:rsid w:val="00583EE7"/>
    <w:rsid w:val="00594FED"/>
    <w:rsid w:val="005A6AE3"/>
    <w:rsid w:val="005B157B"/>
    <w:rsid w:val="005B20DD"/>
    <w:rsid w:val="005B403D"/>
    <w:rsid w:val="005B6FEC"/>
    <w:rsid w:val="005B7698"/>
    <w:rsid w:val="005C047F"/>
    <w:rsid w:val="005C0752"/>
    <w:rsid w:val="005D00A6"/>
    <w:rsid w:val="005D65F6"/>
    <w:rsid w:val="005D77A4"/>
    <w:rsid w:val="005E27D7"/>
    <w:rsid w:val="005F1757"/>
    <w:rsid w:val="006010F0"/>
    <w:rsid w:val="00610C50"/>
    <w:rsid w:val="00611513"/>
    <w:rsid w:val="0061294B"/>
    <w:rsid w:val="00614113"/>
    <w:rsid w:val="00614375"/>
    <w:rsid w:val="00614BE8"/>
    <w:rsid w:val="00625329"/>
    <w:rsid w:val="00634372"/>
    <w:rsid w:val="00634C70"/>
    <w:rsid w:val="00641868"/>
    <w:rsid w:val="006459C2"/>
    <w:rsid w:val="00645AE1"/>
    <w:rsid w:val="00651200"/>
    <w:rsid w:val="0065411E"/>
    <w:rsid w:val="00660602"/>
    <w:rsid w:val="0066755A"/>
    <w:rsid w:val="00670E68"/>
    <w:rsid w:val="00674D9E"/>
    <w:rsid w:val="00676243"/>
    <w:rsid w:val="006914DF"/>
    <w:rsid w:val="00693F36"/>
    <w:rsid w:val="006A1B9B"/>
    <w:rsid w:val="006A2625"/>
    <w:rsid w:val="006A26A6"/>
    <w:rsid w:val="006A485F"/>
    <w:rsid w:val="006A51F3"/>
    <w:rsid w:val="006B081C"/>
    <w:rsid w:val="006B4E7C"/>
    <w:rsid w:val="006C0CDA"/>
    <w:rsid w:val="006C265D"/>
    <w:rsid w:val="006C61BC"/>
    <w:rsid w:val="006D0CB6"/>
    <w:rsid w:val="006D38C4"/>
    <w:rsid w:val="006D546F"/>
    <w:rsid w:val="006F0355"/>
    <w:rsid w:val="006F51BF"/>
    <w:rsid w:val="006F7C35"/>
    <w:rsid w:val="006F7DB3"/>
    <w:rsid w:val="00700DF1"/>
    <w:rsid w:val="00706B3C"/>
    <w:rsid w:val="00711478"/>
    <w:rsid w:val="007251CE"/>
    <w:rsid w:val="00746D48"/>
    <w:rsid w:val="00747A60"/>
    <w:rsid w:val="00752122"/>
    <w:rsid w:val="00753A43"/>
    <w:rsid w:val="00755C97"/>
    <w:rsid w:val="00757398"/>
    <w:rsid w:val="007654EA"/>
    <w:rsid w:val="00772727"/>
    <w:rsid w:val="00785BA6"/>
    <w:rsid w:val="00790C12"/>
    <w:rsid w:val="0079196C"/>
    <w:rsid w:val="00795D40"/>
    <w:rsid w:val="007A1E40"/>
    <w:rsid w:val="007A242C"/>
    <w:rsid w:val="007A243D"/>
    <w:rsid w:val="007B5A24"/>
    <w:rsid w:val="007C091E"/>
    <w:rsid w:val="007C146D"/>
    <w:rsid w:val="007D2EEF"/>
    <w:rsid w:val="007D6B9F"/>
    <w:rsid w:val="007E0CAC"/>
    <w:rsid w:val="007E2235"/>
    <w:rsid w:val="007E74E0"/>
    <w:rsid w:val="007F069B"/>
    <w:rsid w:val="007F17D4"/>
    <w:rsid w:val="007F2CBD"/>
    <w:rsid w:val="007F468C"/>
    <w:rsid w:val="00805DDC"/>
    <w:rsid w:val="00807A9E"/>
    <w:rsid w:val="00810062"/>
    <w:rsid w:val="00811F01"/>
    <w:rsid w:val="008159CD"/>
    <w:rsid w:val="00817F5D"/>
    <w:rsid w:val="0082765E"/>
    <w:rsid w:val="00833E8D"/>
    <w:rsid w:val="008448D4"/>
    <w:rsid w:val="008451B2"/>
    <w:rsid w:val="00853953"/>
    <w:rsid w:val="00857DBB"/>
    <w:rsid w:val="0086100D"/>
    <w:rsid w:val="008616CB"/>
    <w:rsid w:val="008673D6"/>
    <w:rsid w:val="00880F7D"/>
    <w:rsid w:val="00890DF1"/>
    <w:rsid w:val="008917D3"/>
    <w:rsid w:val="008B49DB"/>
    <w:rsid w:val="008B514E"/>
    <w:rsid w:val="008B7C48"/>
    <w:rsid w:val="008C0183"/>
    <w:rsid w:val="008C4EDD"/>
    <w:rsid w:val="008C59ED"/>
    <w:rsid w:val="008D326F"/>
    <w:rsid w:val="008D3466"/>
    <w:rsid w:val="008E02A5"/>
    <w:rsid w:val="008E436C"/>
    <w:rsid w:val="008E4FAC"/>
    <w:rsid w:val="008E501B"/>
    <w:rsid w:val="008E5BF2"/>
    <w:rsid w:val="008F4C77"/>
    <w:rsid w:val="008F654F"/>
    <w:rsid w:val="0090290A"/>
    <w:rsid w:val="0090510D"/>
    <w:rsid w:val="009141CD"/>
    <w:rsid w:val="009201D6"/>
    <w:rsid w:val="00923A73"/>
    <w:rsid w:val="00930ED8"/>
    <w:rsid w:val="00932545"/>
    <w:rsid w:val="009326C5"/>
    <w:rsid w:val="00934A77"/>
    <w:rsid w:val="00935DF2"/>
    <w:rsid w:val="00936A33"/>
    <w:rsid w:val="009436F3"/>
    <w:rsid w:val="0094607D"/>
    <w:rsid w:val="00950EE3"/>
    <w:rsid w:val="00951518"/>
    <w:rsid w:val="00952F46"/>
    <w:rsid w:val="009558B3"/>
    <w:rsid w:val="00956BB0"/>
    <w:rsid w:val="00966C2F"/>
    <w:rsid w:val="00970337"/>
    <w:rsid w:val="0097131C"/>
    <w:rsid w:val="00982555"/>
    <w:rsid w:val="009827F1"/>
    <w:rsid w:val="00983B61"/>
    <w:rsid w:val="0098651C"/>
    <w:rsid w:val="00990C21"/>
    <w:rsid w:val="009B12A4"/>
    <w:rsid w:val="009B5553"/>
    <w:rsid w:val="009C193D"/>
    <w:rsid w:val="009C4ADC"/>
    <w:rsid w:val="009C6ACF"/>
    <w:rsid w:val="009D3070"/>
    <w:rsid w:val="009D68B3"/>
    <w:rsid w:val="009D7043"/>
    <w:rsid w:val="009E5337"/>
    <w:rsid w:val="009E76B4"/>
    <w:rsid w:val="009F1BF9"/>
    <w:rsid w:val="009F55D2"/>
    <w:rsid w:val="00A04C0C"/>
    <w:rsid w:val="00A05FD5"/>
    <w:rsid w:val="00A10DBB"/>
    <w:rsid w:val="00A12530"/>
    <w:rsid w:val="00A12D61"/>
    <w:rsid w:val="00A14D65"/>
    <w:rsid w:val="00A2580A"/>
    <w:rsid w:val="00A30583"/>
    <w:rsid w:val="00A31BC9"/>
    <w:rsid w:val="00A36C4C"/>
    <w:rsid w:val="00A40131"/>
    <w:rsid w:val="00A55FB6"/>
    <w:rsid w:val="00A5637B"/>
    <w:rsid w:val="00A56D45"/>
    <w:rsid w:val="00A61613"/>
    <w:rsid w:val="00A66848"/>
    <w:rsid w:val="00A860A0"/>
    <w:rsid w:val="00A87487"/>
    <w:rsid w:val="00A87D97"/>
    <w:rsid w:val="00A93BD2"/>
    <w:rsid w:val="00A97417"/>
    <w:rsid w:val="00AA03AC"/>
    <w:rsid w:val="00AA1EE1"/>
    <w:rsid w:val="00AA226A"/>
    <w:rsid w:val="00AA3263"/>
    <w:rsid w:val="00AA5BB8"/>
    <w:rsid w:val="00AB46B2"/>
    <w:rsid w:val="00AB54C6"/>
    <w:rsid w:val="00AC4084"/>
    <w:rsid w:val="00AD0B13"/>
    <w:rsid w:val="00AD248D"/>
    <w:rsid w:val="00AD3149"/>
    <w:rsid w:val="00AD31D3"/>
    <w:rsid w:val="00AD477B"/>
    <w:rsid w:val="00AE1EDE"/>
    <w:rsid w:val="00AE265E"/>
    <w:rsid w:val="00AE5F4C"/>
    <w:rsid w:val="00AF4AED"/>
    <w:rsid w:val="00B01338"/>
    <w:rsid w:val="00B0415F"/>
    <w:rsid w:val="00B1051C"/>
    <w:rsid w:val="00B1665E"/>
    <w:rsid w:val="00B20460"/>
    <w:rsid w:val="00B25D65"/>
    <w:rsid w:val="00B369DB"/>
    <w:rsid w:val="00B427EF"/>
    <w:rsid w:val="00B42CFD"/>
    <w:rsid w:val="00B44994"/>
    <w:rsid w:val="00B47B1D"/>
    <w:rsid w:val="00B57288"/>
    <w:rsid w:val="00B66030"/>
    <w:rsid w:val="00B71C18"/>
    <w:rsid w:val="00B746E1"/>
    <w:rsid w:val="00B85F96"/>
    <w:rsid w:val="00B94647"/>
    <w:rsid w:val="00B96EBA"/>
    <w:rsid w:val="00BA41AD"/>
    <w:rsid w:val="00BA705D"/>
    <w:rsid w:val="00BB415C"/>
    <w:rsid w:val="00BC0302"/>
    <w:rsid w:val="00BC1F9C"/>
    <w:rsid w:val="00BC5768"/>
    <w:rsid w:val="00BD511E"/>
    <w:rsid w:val="00BD5A5D"/>
    <w:rsid w:val="00BD5ED1"/>
    <w:rsid w:val="00BD7392"/>
    <w:rsid w:val="00BE08EC"/>
    <w:rsid w:val="00BE6A35"/>
    <w:rsid w:val="00BE7B42"/>
    <w:rsid w:val="00BF08B3"/>
    <w:rsid w:val="00BF0D4D"/>
    <w:rsid w:val="00BF7D6C"/>
    <w:rsid w:val="00C04D7B"/>
    <w:rsid w:val="00C14038"/>
    <w:rsid w:val="00C15AB8"/>
    <w:rsid w:val="00C172FE"/>
    <w:rsid w:val="00C202F2"/>
    <w:rsid w:val="00C23C3D"/>
    <w:rsid w:val="00C2523F"/>
    <w:rsid w:val="00C27EC8"/>
    <w:rsid w:val="00C34344"/>
    <w:rsid w:val="00C353B1"/>
    <w:rsid w:val="00C4246A"/>
    <w:rsid w:val="00C442C2"/>
    <w:rsid w:val="00C55C84"/>
    <w:rsid w:val="00C61CF2"/>
    <w:rsid w:val="00C625AD"/>
    <w:rsid w:val="00C655EF"/>
    <w:rsid w:val="00C72323"/>
    <w:rsid w:val="00C772CB"/>
    <w:rsid w:val="00C80282"/>
    <w:rsid w:val="00C802E4"/>
    <w:rsid w:val="00C8078F"/>
    <w:rsid w:val="00C86A78"/>
    <w:rsid w:val="00C946DE"/>
    <w:rsid w:val="00CA0781"/>
    <w:rsid w:val="00CB56F9"/>
    <w:rsid w:val="00CB7445"/>
    <w:rsid w:val="00CB75B5"/>
    <w:rsid w:val="00CC0120"/>
    <w:rsid w:val="00CC14F4"/>
    <w:rsid w:val="00CD72FD"/>
    <w:rsid w:val="00CE068D"/>
    <w:rsid w:val="00CE52DE"/>
    <w:rsid w:val="00CE5C27"/>
    <w:rsid w:val="00CE5F7D"/>
    <w:rsid w:val="00D06FC8"/>
    <w:rsid w:val="00D17D57"/>
    <w:rsid w:val="00D17FF1"/>
    <w:rsid w:val="00D21362"/>
    <w:rsid w:val="00D24BDA"/>
    <w:rsid w:val="00D2542E"/>
    <w:rsid w:val="00D2666F"/>
    <w:rsid w:val="00D272B5"/>
    <w:rsid w:val="00D4178B"/>
    <w:rsid w:val="00D5353E"/>
    <w:rsid w:val="00D54CFF"/>
    <w:rsid w:val="00D555A4"/>
    <w:rsid w:val="00D63C61"/>
    <w:rsid w:val="00D7215E"/>
    <w:rsid w:val="00D74856"/>
    <w:rsid w:val="00D9325F"/>
    <w:rsid w:val="00DA6283"/>
    <w:rsid w:val="00DA671E"/>
    <w:rsid w:val="00DB77AA"/>
    <w:rsid w:val="00DC4DAA"/>
    <w:rsid w:val="00DC580C"/>
    <w:rsid w:val="00DD09E5"/>
    <w:rsid w:val="00DD3E2E"/>
    <w:rsid w:val="00DE79E4"/>
    <w:rsid w:val="00E00604"/>
    <w:rsid w:val="00E0508F"/>
    <w:rsid w:val="00E15AB6"/>
    <w:rsid w:val="00E170C4"/>
    <w:rsid w:val="00E21260"/>
    <w:rsid w:val="00E27358"/>
    <w:rsid w:val="00E336E3"/>
    <w:rsid w:val="00E34340"/>
    <w:rsid w:val="00E57DF4"/>
    <w:rsid w:val="00E67C43"/>
    <w:rsid w:val="00E70505"/>
    <w:rsid w:val="00E72DB1"/>
    <w:rsid w:val="00E876D8"/>
    <w:rsid w:val="00E93FB2"/>
    <w:rsid w:val="00EA2949"/>
    <w:rsid w:val="00EA3AD6"/>
    <w:rsid w:val="00EB0FD7"/>
    <w:rsid w:val="00EB718A"/>
    <w:rsid w:val="00EC269E"/>
    <w:rsid w:val="00EC4B34"/>
    <w:rsid w:val="00ED5BBA"/>
    <w:rsid w:val="00EE5593"/>
    <w:rsid w:val="00EF2B6B"/>
    <w:rsid w:val="00F017AB"/>
    <w:rsid w:val="00F04A11"/>
    <w:rsid w:val="00F0551D"/>
    <w:rsid w:val="00F05526"/>
    <w:rsid w:val="00F06EC2"/>
    <w:rsid w:val="00F15BC0"/>
    <w:rsid w:val="00F16D67"/>
    <w:rsid w:val="00F224FD"/>
    <w:rsid w:val="00F23413"/>
    <w:rsid w:val="00F25ADF"/>
    <w:rsid w:val="00F41DE6"/>
    <w:rsid w:val="00F46D11"/>
    <w:rsid w:val="00F57269"/>
    <w:rsid w:val="00F97083"/>
    <w:rsid w:val="00FA13F9"/>
    <w:rsid w:val="00FA1753"/>
    <w:rsid w:val="00FA2C90"/>
    <w:rsid w:val="00FA2C95"/>
    <w:rsid w:val="00FB14A6"/>
    <w:rsid w:val="00FB7B7D"/>
    <w:rsid w:val="00FD091A"/>
    <w:rsid w:val="00FD1124"/>
    <w:rsid w:val="00FD406C"/>
    <w:rsid w:val="00FE090F"/>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 w:type="paragraph" w:styleId="Revision">
    <w:name w:val="Revision"/>
    <w:hidden/>
    <w:uiPriority w:val="99"/>
    <w:semiHidden/>
    <w:rsid w:val="00DD3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 w:type="paragraph" w:styleId="Revision">
    <w:name w:val="Revision"/>
    <w:hidden/>
    <w:uiPriority w:val="99"/>
    <w:semiHidden/>
    <w:rsid w:val="00DD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75066">
      <w:bodyDiv w:val="1"/>
      <w:marLeft w:val="0"/>
      <w:marRight w:val="0"/>
      <w:marTop w:val="0"/>
      <w:marBottom w:val="0"/>
      <w:divBdr>
        <w:top w:val="none" w:sz="0" w:space="0" w:color="auto"/>
        <w:left w:val="none" w:sz="0" w:space="0" w:color="auto"/>
        <w:bottom w:val="none" w:sz="0" w:space="0" w:color="auto"/>
        <w:right w:val="none" w:sz="0" w:space="0" w:color="auto"/>
      </w:divBdr>
    </w:div>
    <w:div w:id="14804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202F-3BC2-4140-B4DC-1CC95107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6161</Words>
  <Characters>35121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Donelan</dc:creator>
  <cp:lastModifiedBy>Mallam, Norah (ETH)</cp:lastModifiedBy>
  <cp:revision>2</cp:revision>
  <cp:lastPrinted>2017-08-10T20:26:00Z</cp:lastPrinted>
  <dcterms:created xsi:type="dcterms:W3CDTF">2017-08-30T12:18:00Z</dcterms:created>
  <dcterms:modified xsi:type="dcterms:W3CDTF">2017-08-30T12:18:00Z</dcterms:modified>
</cp:coreProperties>
</file>