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2824C59E" id="Group 2" o:spid="_x0000_s1026" alt="&quot;&quot;" style="position:absolute;margin-left:560.2pt;margin-top:-72.75pt;width:611.4pt;height:11in;z-index:-251658238;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z/4KQf8FE/BH/BNv4VaH8VvHnw91bxHa654iGkw2ukXEcckchglm3kycbcREcc5&#10;Ir43/wCIqz9nL/o1nxt/4NLP/Gtb/g6f/wCTOfh9/wBlMT/03XdfhTX6Fw7w/leYZXGtXi3Jtrdr&#10;Z+R87mWY4rD4pwg9NOiP3A/4irP2cv8Ao1nxt/4NLP8Axo/4irP2cv8Ao1nxt/4NLP8Axr8P6K9z&#10;/VHI/wCR/wDgT/zOH+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R79nL406X+0d8B/B/x60LRbjT7Lxh4ftdWtbG8dWlt454w4RivBYA4OOK/khr+&#10;pv8A4Jc/8o5fgj/2TPSP/SVK+X4pyXL8rwtOeHi027PVvp5nqZVjsRiqso1Hey7HvNFFFfEnuBRR&#10;RQAUUUUAFFFFABRRRQAUUUUAFFFFABRRRQB+YP8AwdP/APJnPw+/7KYn/puu6/Cmv3W/4On/APkz&#10;n4ff9lMT/wBN13X4U1+ucH/8iSPrL8z4/OP9+fovyCiiivqDy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rnh/8A5D1j/wBfkf8A&#10;6EKp1c8P/wDIesf+vyP/ANCFKXwlR+JHeftSf8lLj4/5hkX/AKE9eb16R+1J/wAlLj/7BcX/AKE9&#10;eb1jhf8Ad4+htjP95n6hRRRW5zhRRRQAUUUUAFFFFABRRRQAUUUUAFFFFABX9Tf/AAS5/wCUcvwR&#10;/wCyZ6R/6SpX8slf1N/8Euf+UcvwR/7JnpH/AKSpXw/HP+5Uv8T/ACPcyH+PP0/U95ooor8zPqA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PD/wDyHrH/AK/I/wD0IVTq54f/AOQ9Y/8AX5H/&#10;AOhClL4So/EjvP2pP+Slx/8AYMi/9CevN69I/akz/wALLj4/5hkX/oT15vWOF/3ePobYz/eZ+oUU&#10;UVuc4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d94BUL4bjx3kc/rW1WN4C/5FuL/AH2/&#10;nWzXnVP4jPVp/wANegUUUVBYUUUUAFFFFABRRRQAUUUUAFFFFABRRRQAVa0X/kM2n/X1H/6EKq1a&#10;0X/kM2n/AF9R/wDoQoHH4jtP2jv+Sgx/9g6P/wBCeuBrvv2jv+Sgx/8AYOj/APQnrgaxw/8ABj6G&#10;uI/jS9QooorYxCiiigAooooAKKKKACiiigAooooAKKKKACv6Tv8Agmv/AMmBfB//ALJ9pn/oha/m&#10;xr+k7/gmv/yYF8H/APsn2mf+iFr4/jD/AHSn/i/Q9LLP4kvQ9uooor8/Pa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3/gL/kW4v8Afb+dbNY3gL/kW4v99v51s151T+Iz1af8NeiCiiioLCiiigAooooA&#10;KKKKACiiigAooooAKKKKACiiigAooooAKKKKACiiigAooooAKKKKACiiigAooooAKKKKACv6Tv8A&#10;gmv/AMmBfB//ALJ9pn/oha/mxr+k7/gmv/yYF8H/APsn2mf+iFr4/jD/AHSn/i/Q9LLP4kvQ9uoo&#10;or8/Pa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f+Av8A&#10;kW4v99v51s1jeAv+Rbi/32/nWzXnVP4jPVp/w16IKKKKgsKKKKACiiigAooooAKKKKACiiig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f+Av+Rbi/wB9v51s1jeAv+Rbi/32/nWz&#10;XnVP4jPVp/w16IKKKKgsKKKKACiiigAooooAKKKKACiiigAooooAKKKKACiiigAooooAKKKKACii&#10;igAooooAKKKKACiiigAooooAK/pO/wCCa/8AyYF8H/8Asn2mf+iFr+bGv6Tv+Ca//JgXwf8A+yfa&#10;Z/6IWvj+MP8AdKf+L9D0ss/iS9D26iiivz89o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d/4C/wCRbi/32/nWzWN4C/5FuL/fb+dbNedU/iM9Wn/DXogoooqC&#10;wooooAKKKKACiiigAooooAKKKKACiiigAooooAKKKKACiiigAooooA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d/&#10;4C/5FuL/AH2/nWzWN4C/5FuL/fb+dbNedU/iM9Wn/DXogoooqCwooooAKKKKACiiigAooooAKKKK&#10;ACiiigAooooAKKKKACiiigAooooAKKKKACiiigAooooAKKKKACiiigAr+k7/AIJr/wDJgXwf/wCy&#10;faZ/6IWv5sa/pO/4Jr/8mBfB/wD7J9pn/oha+P4w/wB0p/4v0PSyz+JL0PbqKKK/Pz2g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&#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U3/AMEuf+UcvwR/7JnpH/pKlfyyV/U3/wAEuf8AlHL8Ef8Asmekf+kqV8Pxz/uV&#10;L/E/yPcyH+PP0/U95ooor8zPqAooooAKKKKACiiigAooooAKKKKACiiigAooooA/MH/g6f8A+TOf&#10;h9/2UxP/AE3XdfhTX7rf8HT/APyZz8Pv+ymJ/wCm67r8Ka/XOD/+RJH1l+Z8fnH+/P0X5BRRRX1B&#10;5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1N/8Euf+UcvwR/7JnpH/pKlfyyV/U3/AMEuf+Uc&#10;vwR/7JnpH/pKlfD8c/7lS/xP8j3Mh/jz9P1PeaKKK/Mz6gKKKKACiiigAooooAKKKKACiiigAooo&#10;oAKKKKAPzB/4On/+TOfh9/2UxP8A03XdfhTX7rf8HT//ACZz8Pv+ymJ/6bruvwpr9c4P/wCRJH1l&#10;+Z8fnH+/P0X5BRRRX1B5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RPBn/It2v+6f5mvO69E8Gf&#10;8i3a/wC6f5mufEfCjqwv8R+hqUUUVxncFFFFABRRRQAUUUUAFFFFABRRRQAV/Sd/wTX/AOTAvg//&#10;ANk+0z/0QtfzY1/Sd/wTX/5MC+D/AP2T7TP/AEQtfH8Yf7pT/wAX6HpZZ/El6Ht1FFFfn57QUUUU&#10;AFFFFABRRRQAUUUUAFFFFABRRRQAUUUUAfmD/wAHT/8AyZz8Pv8Aspif+m67r8Ka/db/AIOn/wDk&#10;zn4ff9lMT/03XdfhTX65wf8A8iSPrL8z4/OP9+fovyCiiivqDy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0TwZ/wAi3a/7p/ma87r0TwZ/yLdr&#10;/un+ZrnxHwo6sL/EfoalFFFcZ3BRRRQAUUUUAFFFFABRRRQAUUUUAFf0nf8ABNf/AJMC+D//AGT7&#10;TP8A0QtfzY1/Sd/wTX/5MC+D/wD2T7TP/RC18fxh/ulP/F+h6WWfxJeh7dRRRX5+e0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RPBn/It2v+6f5mvO69E8Gf8AIt2v+6f5mufE&#10;fCjqwv8AEfoalFFFcZ3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RPBn/It2v+6f5mvO69E8Gf8i3a/wC6f5mufEfCjqwv8R+hqUUU&#10;VxncFFFFABRRRQAUUUUAFFFFABRRRQAV/Sd/wTX/AOTAvg//ANk+0z/0QtfzY1/Sd/wTX/5MC+D/&#10;AP2T7TP/AEQtfH8Yf7pT/wAX6HpZZ/El6Ht1FFFfn57Q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qH7PbvY+FfGWqW&#10;52zwaSWjk9MJKf5gV5fXp/wH/wCRG8cf9gZv/RUtc+K/gv1X5o6sH/vC+f5M8wAwMUUUV0HKFFFF&#10;ABRRRQAUUUUAdx+zrczW/wAVrFYmwJopY5B6rsJ/mBXO+P7eO18c6vbwrhU1KYKPbea3v2fP+Sr6&#10;b/20/wDRbVi/Ej/koGtf9hSf/wBDNc6/3p+i/M6Zf7mv8T/JGLRRRXQcw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Af/kRvHH/AGBm/wDRUteYV6f8B/8AkRvHH/YGb/0VLXPiv4L9V+aOrB/7wvR/kzzCiiiu&#10;g5QooooAKKKKACiiigDtP2fP+Sr6b/20/wDRbVi/Ej/koGtf9hSf/wBDNbX7Pn/JV9N/7af+i2rF&#10;+JH/ACUDWv8AsKT/APoZrnX+9P0/U6X/ALmv8T/JGLRRRXQcw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oX7Mn/JUY/+vGb+Qr2r4w/8kw1z/sHvXiv7Mn/JUY/+&#10;vGb+Qr2r4w/8kw1z/sHvXkYr/fI/L8z3MD/uMvn+R8p0UUV654YUUUUAFFFFABRRRQB9Afsn/wDI&#10;hX3/AGGH/wDRUVePfFf/AJKZrn/YUm/9CNew/sn/APIhX3/YYf8A9FRV498V/wDkpmuf9hSb/wBC&#10;NefR/wB8menif9xpm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6A/Z&#10;P/5EK+/7DD/+ioq8e+K//JTNc/7Ck3/oRr2H9k//AJEK+/7DD/8AoqKvHviv/wAlM1z/ALCk3/oR&#10;rz6P++TPTxP+40zAooor0DzAooooAKKKKACiiigAooooAKKKKACiiigAooooA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oD9k/8A5EK+/wCww/8A6Kirx74r/wDJTNc/7Ck3/oRr2H9k/wD5EK+/7DD/&#10;APoqKvHviv8A8lM1z/sKTf8AoRrz6P8Avkz08T/uNMwKKKK9A8wKKKKACiiigAooooAKKKKACiii&#10;gAooooAKKKKACiiigAooooAKKKKACiiigAooooAKKKKACiiigAooooAKKKKA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P2T/+RCvv&#10;+ww//oqKvHviv/yUzXP+wpN/6Ea9h/ZP/wCRCvv+ww//AKKirx74r/8AJTNc/wCwpN/6Ea8+j/vk&#10;z08T/uNMwKKKK9A8wKKKKACiiigAooooAKKKKACiiigAooooAKKKKACiiigAooooAKKKKACiiigA&#10;ooooAKKKKACiiigAooooAKKKKACiiigAooooAKKKKACiiigAr+pv/glz/wAo5fgj/wBkz0j/ANJU&#10;r+WSv6m/+CXP/KOX4I/9kz0j/wBJUr4fjn/cqX+J/ke5kP8AHn6fqe80UUV+Zn1A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6A/ZP/AORCvv8AsMP/AOioq8e+K/8AyUzXP+wpN/6Ea9h/ZP8A+RCvv+ww/wD6Kirx&#10;74r/APJTNc/7Ck3/AKEa8+j/AL5M9PE/7jTMCiiivQPMCiiigAooooAKKKKACiiigA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oD9k//&#10;AJEK+/7DD/8AoqKvHviv/wAlM1z/ALCk3/oRr2H9k/8A5EK+/wCww/8A6Kirx74r/wDJTNc/7Ck3&#10;/oRrz6P++TPTxP8AuNMwKKKK9A8w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D9k/8A5EK+/wCww/8A6Kirx74r/wDJ&#10;TNc/7Ck3/oRr2H9k/wD5EK+/7DD/APoqKvHviv8A8lM1z/sKTf8AoRrz6P8Avkz08T/uNMwKKKK9&#10;A8wKKKKACiiigAooooAKKKKACiiigAooooAKKKKACiiigAooooAKKKKACiiigAooooA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gP2T/APkQr7/sMP8A+ioq8e+K/wDyUzXP+wpN/wChGvYf2T/+RCvv+ww/&#10;/oqKvHviv/yUzXP+wpN/6Ea8+j/vkz08T/uNMwKKKK9A8wKKKKACiiigAooooAKKKKA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Kd5cn/PNvyo8uT/nm35UANr+pv/glz/yjl+CP&#10;/ZM9I/8ASVK/lm8uT/nm35V/Uz/wS5P/ABrm+CI/6pnpH/pKlfD8c/7lS/xP8j3Mi/jz9P1PeaKK&#10;K/Mz6g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FFFFABRRRQAUUUUAFFFFABRRRQAUUUUAFFFFABRRRQAUUUUAFf1N/wDB&#10;Ln/lHL8Ef+yZ6R/6SpX8slf1N/8ABLn/AJRy/BH/ALJnpH/pKlfD8c/7lS/xP8j3Mh/jz9P1PeaK&#10;KK/Mz6g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77777777" w:rsidR="00C261AC" w:rsidRPr="00B565BC" w:rsidRDefault="00C261AC" w:rsidP="00C261AC">
          <w:pPr>
            <w:pStyle w:val="PCGCoverSubtitle"/>
            <w:rPr>
              <w:b/>
            </w:rPr>
          </w:pPr>
          <w:r w:rsidRPr="00B565BC">
            <w:rPr>
              <w:b/>
            </w:rPr>
            <w:t>ACO Report:</w:t>
          </w:r>
        </w:p>
        <w:p w14:paraId="7DAEC82C" w14:textId="7331E389" w:rsidR="00C261AC" w:rsidRPr="002225AD" w:rsidRDefault="003D4C69" w:rsidP="00C261AC">
          <w:pPr>
            <w:pStyle w:val="PCGCoverSubtitle"/>
          </w:pPr>
          <w:r w:rsidRPr="003D4C69">
            <w:t>Wellforce in partnership with Fallon Community Heath Plan</w:t>
          </w:r>
        </w:p>
        <w:p w14:paraId="35424AFA" w14:textId="0F9E70D8" w:rsidR="00C261AC" w:rsidRPr="00B565BC" w:rsidRDefault="00C261AC" w:rsidP="00C261AC">
          <w:pPr>
            <w:pStyle w:val="PCGCoverSubtitle"/>
          </w:pPr>
          <w:r w:rsidRPr="002225AD">
            <w:t>(</w:t>
          </w:r>
          <w:r w:rsidR="005A7E8A">
            <w:t>FLN Wellforce</w:t>
          </w:r>
          <w:r w:rsidRPr="002225AD">
            <w:t>)</w:t>
          </w:r>
        </w:p>
        <w:p w14:paraId="22D90177" w14:textId="5F3AB8A8" w:rsidR="00C261AC" w:rsidRDefault="00C261AC" w:rsidP="00C261AC">
          <w:pPr>
            <w:pStyle w:val="Covercontent"/>
            <w:rPr>
              <w:color w:val="FFFFFF" w:themeColor="background1"/>
            </w:rPr>
          </w:pPr>
          <w:r w:rsidRPr="00B565BC">
            <w:rPr>
              <w:color w:val="FFFFFF" w:themeColor="background1"/>
            </w:rPr>
            <w:t xml:space="preserve">Report prepared by The Public Consulting Group: </w:t>
          </w:r>
          <w:r w:rsidR="0097314B">
            <w:rPr>
              <w:color w:val="FFFFFF" w:themeColor="background1"/>
            </w:rPr>
            <w:t>Decembe</w:t>
          </w:r>
          <w:r w:rsidR="009D738F">
            <w:rPr>
              <w:color w:val="FFFFFF" w:themeColor="background1"/>
            </w:rPr>
            <w:t xml:space="preserve">r </w:t>
          </w:r>
          <w:r w:rsidR="00961B1F">
            <w:rPr>
              <w:color w:val="FFFFFF" w:themeColor="background1"/>
            </w:rPr>
            <w:t>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639DFB35" w:rsidR="00136393" w:rsidRPr="00C261AC" w:rsidRDefault="00386ECF"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758014A4" w:rsidR="00B565BC" w:rsidRDefault="00B565BC">
          <w:pPr>
            <w:pStyle w:val="TOCHeading"/>
            <w:rPr>
              <w:rFonts w:hint="eastAsia"/>
            </w:rPr>
          </w:pPr>
          <w:r>
            <w:t>Table of Contents</w:t>
          </w:r>
        </w:p>
        <w:p w14:paraId="6492FD09" w14:textId="1202D8E9" w:rsidR="0097314B" w:rsidRDefault="00B565BC">
          <w:pPr>
            <w:pStyle w:val="TOC1"/>
            <w:rPr>
              <w:rFonts w:asciiTheme="minorHAnsi" w:eastAsiaTheme="minorEastAsia" w:hAnsiTheme="minorHAnsi" w:cstheme="minorBidi"/>
              <w:b w:val="0"/>
              <w:caps w:val="0"/>
              <w:color w:val="auto"/>
              <w:spacing w:val="0"/>
              <w:sz w:val="22"/>
            </w:rPr>
          </w:pPr>
          <w:r>
            <w:fldChar w:fldCharType="begin"/>
          </w:r>
          <w:r>
            <w:instrText xml:space="preserve"> TOC \o "1-3" \h \z \u </w:instrText>
          </w:r>
          <w:r>
            <w:fldChar w:fldCharType="separate"/>
          </w:r>
          <w:hyperlink w:anchor="_Toc57728389" w:history="1">
            <w:r w:rsidR="0097314B" w:rsidRPr="00E1451F">
              <w:rPr>
                <w:rStyle w:val="Hyperlink"/>
              </w:rPr>
              <w:t>DSRIP Midpoint Assessment Highlights &amp; Key Findings</w:t>
            </w:r>
            <w:r w:rsidR="0097314B">
              <w:rPr>
                <w:webHidden/>
              </w:rPr>
              <w:tab/>
            </w:r>
            <w:r w:rsidR="0097314B">
              <w:rPr>
                <w:webHidden/>
              </w:rPr>
              <w:fldChar w:fldCharType="begin"/>
            </w:r>
            <w:r w:rsidR="0097314B">
              <w:rPr>
                <w:webHidden/>
              </w:rPr>
              <w:instrText xml:space="preserve"> PAGEREF _Toc57728389 \h </w:instrText>
            </w:r>
            <w:r w:rsidR="0097314B">
              <w:rPr>
                <w:webHidden/>
              </w:rPr>
            </w:r>
            <w:r w:rsidR="0097314B">
              <w:rPr>
                <w:webHidden/>
              </w:rPr>
              <w:fldChar w:fldCharType="separate"/>
            </w:r>
            <w:r w:rsidR="003F515F">
              <w:rPr>
                <w:webHidden/>
              </w:rPr>
              <w:t>3</w:t>
            </w:r>
            <w:r w:rsidR="0097314B">
              <w:rPr>
                <w:webHidden/>
              </w:rPr>
              <w:fldChar w:fldCharType="end"/>
            </w:r>
          </w:hyperlink>
        </w:p>
        <w:p w14:paraId="76024012" w14:textId="6E5AAF61" w:rsidR="0097314B" w:rsidRDefault="00386ECF">
          <w:pPr>
            <w:pStyle w:val="TOC2"/>
            <w:rPr>
              <w:rFonts w:asciiTheme="minorHAnsi" w:eastAsiaTheme="minorEastAsia" w:hAnsiTheme="minorHAnsi" w:cstheme="minorBidi"/>
              <w:sz w:val="22"/>
            </w:rPr>
          </w:pPr>
          <w:hyperlink w:anchor="_Toc57728390" w:history="1">
            <w:r w:rsidR="0097314B" w:rsidRPr="00E1451F">
              <w:rPr>
                <w:rStyle w:val="Hyperlink"/>
              </w:rPr>
              <w:t>List of Sources for Infographic</w:t>
            </w:r>
            <w:r w:rsidR="0097314B">
              <w:rPr>
                <w:webHidden/>
              </w:rPr>
              <w:tab/>
            </w:r>
            <w:r w:rsidR="0097314B">
              <w:rPr>
                <w:webHidden/>
              </w:rPr>
              <w:fldChar w:fldCharType="begin"/>
            </w:r>
            <w:r w:rsidR="0097314B">
              <w:rPr>
                <w:webHidden/>
              </w:rPr>
              <w:instrText xml:space="preserve"> PAGEREF _Toc57728390 \h </w:instrText>
            </w:r>
            <w:r w:rsidR="0097314B">
              <w:rPr>
                <w:webHidden/>
              </w:rPr>
            </w:r>
            <w:r w:rsidR="0097314B">
              <w:rPr>
                <w:webHidden/>
              </w:rPr>
              <w:fldChar w:fldCharType="separate"/>
            </w:r>
            <w:r w:rsidR="003F515F">
              <w:rPr>
                <w:webHidden/>
              </w:rPr>
              <w:t>4</w:t>
            </w:r>
            <w:r w:rsidR="0097314B">
              <w:rPr>
                <w:webHidden/>
              </w:rPr>
              <w:fldChar w:fldCharType="end"/>
            </w:r>
          </w:hyperlink>
        </w:p>
        <w:p w14:paraId="4F60F1C4" w14:textId="34174A02" w:rsidR="0097314B" w:rsidRDefault="00386ECF">
          <w:pPr>
            <w:pStyle w:val="TOC1"/>
            <w:rPr>
              <w:rFonts w:asciiTheme="minorHAnsi" w:eastAsiaTheme="minorEastAsia" w:hAnsiTheme="minorHAnsi" w:cstheme="minorBidi"/>
              <w:b w:val="0"/>
              <w:caps w:val="0"/>
              <w:color w:val="auto"/>
              <w:spacing w:val="0"/>
              <w:sz w:val="22"/>
            </w:rPr>
          </w:pPr>
          <w:hyperlink w:anchor="_Toc57728391" w:history="1">
            <w:r w:rsidR="0097314B" w:rsidRPr="00E1451F">
              <w:rPr>
                <w:rStyle w:val="Hyperlink"/>
              </w:rPr>
              <w:t>Introduction</w:t>
            </w:r>
            <w:r w:rsidR="0097314B">
              <w:rPr>
                <w:webHidden/>
              </w:rPr>
              <w:tab/>
            </w:r>
            <w:r w:rsidR="0097314B">
              <w:rPr>
                <w:webHidden/>
              </w:rPr>
              <w:fldChar w:fldCharType="begin"/>
            </w:r>
            <w:r w:rsidR="0097314B">
              <w:rPr>
                <w:webHidden/>
              </w:rPr>
              <w:instrText xml:space="preserve"> PAGEREF _Toc57728391 \h </w:instrText>
            </w:r>
            <w:r w:rsidR="0097314B">
              <w:rPr>
                <w:webHidden/>
              </w:rPr>
            </w:r>
            <w:r w:rsidR="0097314B">
              <w:rPr>
                <w:webHidden/>
              </w:rPr>
              <w:fldChar w:fldCharType="separate"/>
            </w:r>
            <w:r w:rsidR="003F515F">
              <w:rPr>
                <w:webHidden/>
              </w:rPr>
              <w:t>5</w:t>
            </w:r>
            <w:r w:rsidR="0097314B">
              <w:rPr>
                <w:webHidden/>
              </w:rPr>
              <w:fldChar w:fldCharType="end"/>
            </w:r>
          </w:hyperlink>
        </w:p>
        <w:p w14:paraId="5527D687" w14:textId="2EEEA611" w:rsidR="0097314B" w:rsidRDefault="00386ECF">
          <w:pPr>
            <w:pStyle w:val="TOC2"/>
            <w:rPr>
              <w:rFonts w:asciiTheme="minorHAnsi" w:eastAsiaTheme="minorEastAsia" w:hAnsiTheme="minorHAnsi" w:cstheme="minorBidi"/>
              <w:sz w:val="22"/>
            </w:rPr>
          </w:pPr>
          <w:hyperlink w:anchor="_Toc57728392" w:history="1">
            <w:r w:rsidR="0097314B" w:rsidRPr="00E1451F">
              <w:rPr>
                <w:rStyle w:val="Hyperlink"/>
              </w:rPr>
              <w:t>MPA Framework</w:t>
            </w:r>
            <w:r w:rsidR="0097314B">
              <w:rPr>
                <w:webHidden/>
              </w:rPr>
              <w:tab/>
            </w:r>
            <w:r w:rsidR="0097314B">
              <w:rPr>
                <w:webHidden/>
              </w:rPr>
              <w:fldChar w:fldCharType="begin"/>
            </w:r>
            <w:r w:rsidR="0097314B">
              <w:rPr>
                <w:webHidden/>
              </w:rPr>
              <w:instrText xml:space="preserve"> PAGEREF _Toc57728392 \h </w:instrText>
            </w:r>
            <w:r w:rsidR="0097314B">
              <w:rPr>
                <w:webHidden/>
              </w:rPr>
            </w:r>
            <w:r w:rsidR="0097314B">
              <w:rPr>
                <w:webHidden/>
              </w:rPr>
              <w:fldChar w:fldCharType="separate"/>
            </w:r>
            <w:r w:rsidR="003F515F">
              <w:rPr>
                <w:webHidden/>
              </w:rPr>
              <w:t>5</w:t>
            </w:r>
            <w:r w:rsidR="0097314B">
              <w:rPr>
                <w:webHidden/>
              </w:rPr>
              <w:fldChar w:fldCharType="end"/>
            </w:r>
          </w:hyperlink>
        </w:p>
        <w:p w14:paraId="745DC937" w14:textId="1B08A287" w:rsidR="0097314B" w:rsidRDefault="00386ECF">
          <w:pPr>
            <w:pStyle w:val="TOC2"/>
            <w:rPr>
              <w:rFonts w:asciiTheme="minorHAnsi" w:eastAsiaTheme="minorEastAsia" w:hAnsiTheme="minorHAnsi" w:cstheme="minorBidi"/>
              <w:sz w:val="22"/>
            </w:rPr>
          </w:pPr>
          <w:hyperlink w:anchor="_Toc57728393" w:history="1">
            <w:r w:rsidR="0097314B" w:rsidRPr="00E1451F">
              <w:rPr>
                <w:rStyle w:val="Hyperlink"/>
              </w:rPr>
              <w:t>Methodology</w:t>
            </w:r>
            <w:r w:rsidR="0097314B">
              <w:rPr>
                <w:webHidden/>
              </w:rPr>
              <w:tab/>
            </w:r>
            <w:r w:rsidR="0097314B">
              <w:rPr>
                <w:webHidden/>
              </w:rPr>
              <w:fldChar w:fldCharType="begin"/>
            </w:r>
            <w:r w:rsidR="0097314B">
              <w:rPr>
                <w:webHidden/>
              </w:rPr>
              <w:instrText xml:space="preserve"> PAGEREF _Toc57728393 \h </w:instrText>
            </w:r>
            <w:r w:rsidR="0097314B">
              <w:rPr>
                <w:webHidden/>
              </w:rPr>
            </w:r>
            <w:r w:rsidR="0097314B">
              <w:rPr>
                <w:webHidden/>
              </w:rPr>
              <w:fldChar w:fldCharType="separate"/>
            </w:r>
            <w:r w:rsidR="003F515F">
              <w:rPr>
                <w:webHidden/>
              </w:rPr>
              <w:t>7</w:t>
            </w:r>
            <w:r w:rsidR="0097314B">
              <w:rPr>
                <w:webHidden/>
              </w:rPr>
              <w:fldChar w:fldCharType="end"/>
            </w:r>
          </w:hyperlink>
        </w:p>
        <w:p w14:paraId="4CFD2A75" w14:textId="5161E143" w:rsidR="0097314B" w:rsidRDefault="00386ECF">
          <w:pPr>
            <w:pStyle w:val="TOC2"/>
            <w:rPr>
              <w:rFonts w:asciiTheme="minorHAnsi" w:eastAsiaTheme="minorEastAsia" w:hAnsiTheme="minorHAnsi" w:cstheme="minorBidi"/>
              <w:sz w:val="22"/>
            </w:rPr>
          </w:pPr>
          <w:hyperlink w:anchor="_Toc57728394" w:history="1">
            <w:r w:rsidR="0097314B" w:rsidRPr="00E1451F">
              <w:rPr>
                <w:rStyle w:val="Hyperlink"/>
              </w:rPr>
              <w:t>ACO Background</w:t>
            </w:r>
            <w:r w:rsidR="0097314B">
              <w:rPr>
                <w:webHidden/>
              </w:rPr>
              <w:tab/>
            </w:r>
            <w:r w:rsidR="0097314B">
              <w:rPr>
                <w:webHidden/>
              </w:rPr>
              <w:fldChar w:fldCharType="begin"/>
            </w:r>
            <w:r w:rsidR="0097314B">
              <w:rPr>
                <w:webHidden/>
              </w:rPr>
              <w:instrText xml:space="preserve"> PAGEREF _Toc57728394 \h </w:instrText>
            </w:r>
            <w:r w:rsidR="0097314B">
              <w:rPr>
                <w:webHidden/>
              </w:rPr>
            </w:r>
            <w:r w:rsidR="0097314B">
              <w:rPr>
                <w:webHidden/>
              </w:rPr>
              <w:fldChar w:fldCharType="separate"/>
            </w:r>
            <w:r w:rsidR="003F515F">
              <w:rPr>
                <w:webHidden/>
              </w:rPr>
              <w:t>7</w:t>
            </w:r>
            <w:r w:rsidR="0097314B">
              <w:rPr>
                <w:webHidden/>
              </w:rPr>
              <w:fldChar w:fldCharType="end"/>
            </w:r>
          </w:hyperlink>
        </w:p>
        <w:p w14:paraId="27529E80" w14:textId="628358BD" w:rsidR="0097314B" w:rsidRDefault="00386ECF">
          <w:pPr>
            <w:pStyle w:val="TOC1"/>
            <w:rPr>
              <w:rFonts w:asciiTheme="minorHAnsi" w:eastAsiaTheme="minorEastAsia" w:hAnsiTheme="minorHAnsi" w:cstheme="minorBidi"/>
              <w:b w:val="0"/>
              <w:caps w:val="0"/>
              <w:color w:val="auto"/>
              <w:spacing w:val="0"/>
              <w:sz w:val="22"/>
            </w:rPr>
          </w:pPr>
          <w:hyperlink w:anchor="_Toc57728395" w:history="1">
            <w:r w:rsidR="0097314B" w:rsidRPr="00E1451F">
              <w:rPr>
                <w:rStyle w:val="Hyperlink"/>
              </w:rPr>
              <w:t>Summary of Findings</w:t>
            </w:r>
            <w:r w:rsidR="0097314B">
              <w:rPr>
                <w:webHidden/>
              </w:rPr>
              <w:tab/>
            </w:r>
            <w:r w:rsidR="0097314B">
              <w:rPr>
                <w:webHidden/>
              </w:rPr>
              <w:fldChar w:fldCharType="begin"/>
            </w:r>
            <w:r w:rsidR="0097314B">
              <w:rPr>
                <w:webHidden/>
              </w:rPr>
              <w:instrText xml:space="preserve"> PAGEREF _Toc57728395 \h </w:instrText>
            </w:r>
            <w:r w:rsidR="0097314B">
              <w:rPr>
                <w:webHidden/>
              </w:rPr>
            </w:r>
            <w:r w:rsidR="0097314B">
              <w:rPr>
                <w:webHidden/>
              </w:rPr>
              <w:fldChar w:fldCharType="separate"/>
            </w:r>
            <w:r w:rsidR="003F515F">
              <w:rPr>
                <w:webHidden/>
              </w:rPr>
              <w:t>8</w:t>
            </w:r>
            <w:r w:rsidR="0097314B">
              <w:rPr>
                <w:webHidden/>
              </w:rPr>
              <w:fldChar w:fldCharType="end"/>
            </w:r>
          </w:hyperlink>
        </w:p>
        <w:p w14:paraId="27975FBB" w14:textId="13A5DB46" w:rsidR="0097314B" w:rsidRDefault="00386ECF">
          <w:pPr>
            <w:pStyle w:val="TOC1"/>
            <w:rPr>
              <w:rFonts w:asciiTheme="minorHAnsi" w:eastAsiaTheme="minorEastAsia" w:hAnsiTheme="minorHAnsi" w:cstheme="minorBidi"/>
              <w:b w:val="0"/>
              <w:caps w:val="0"/>
              <w:color w:val="auto"/>
              <w:spacing w:val="0"/>
              <w:sz w:val="22"/>
            </w:rPr>
          </w:pPr>
          <w:hyperlink w:anchor="_Toc57728396" w:history="1">
            <w:r w:rsidR="0097314B" w:rsidRPr="00E1451F">
              <w:rPr>
                <w:rStyle w:val="Hyperlink"/>
              </w:rPr>
              <w:t>Focus Area Level Progress</w:t>
            </w:r>
            <w:r w:rsidR="0097314B">
              <w:rPr>
                <w:webHidden/>
              </w:rPr>
              <w:tab/>
            </w:r>
            <w:r w:rsidR="0097314B">
              <w:rPr>
                <w:webHidden/>
              </w:rPr>
              <w:fldChar w:fldCharType="begin"/>
            </w:r>
            <w:r w:rsidR="0097314B">
              <w:rPr>
                <w:webHidden/>
              </w:rPr>
              <w:instrText xml:space="preserve"> PAGEREF _Toc57728396 \h </w:instrText>
            </w:r>
            <w:r w:rsidR="0097314B">
              <w:rPr>
                <w:webHidden/>
              </w:rPr>
            </w:r>
            <w:r w:rsidR="0097314B">
              <w:rPr>
                <w:webHidden/>
              </w:rPr>
              <w:fldChar w:fldCharType="separate"/>
            </w:r>
            <w:r w:rsidR="003F515F">
              <w:rPr>
                <w:webHidden/>
              </w:rPr>
              <w:t>9</w:t>
            </w:r>
            <w:r w:rsidR="0097314B">
              <w:rPr>
                <w:webHidden/>
              </w:rPr>
              <w:fldChar w:fldCharType="end"/>
            </w:r>
          </w:hyperlink>
        </w:p>
        <w:p w14:paraId="75404A7E" w14:textId="270BCB52" w:rsidR="0097314B" w:rsidRDefault="00386ECF">
          <w:pPr>
            <w:pStyle w:val="TOC2"/>
            <w:rPr>
              <w:rFonts w:asciiTheme="minorHAnsi" w:eastAsiaTheme="minorEastAsia" w:hAnsiTheme="minorHAnsi" w:cstheme="minorBidi"/>
              <w:sz w:val="22"/>
            </w:rPr>
          </w:pPr>
          <w:hyperlink w:anchor="_Toc57728397" w:history="1">
            <w:r w:rsidR="0097314B" w:rsidRPr="00E1451F">
              <w:rPr>
                <w:rStyle w:val="Hyperlink"/>
              </w:rPr>
              <w:t>1. Organizational Structure and Engagement</w:t>
            </w:r>
            <w:r w:rsidR="0097314B">
              <w:rPr>
                <w:webHidden/>
              </w:rPr>
              <w:tab/>
            </w:r>
            <w:r w:rsidR="0097314B">
              <w:rPr>
                <w:webHidden/>
              </w:rPr>
              <w:fldChar w:fldCharType="begin"/>
            </w:r>
            <w:r w:rsidR="0097314B">
              <w:rPr>
                <w:webHidden/>
              </w:rPr>
              <w:instrText xml:space="preserve"> PAGEREF _Toc57728397 \h </w:instrText>
            </w:r>
            <w:r w:rsidR="0097314B">
              <w:rPr>
                <w:webHidden/>
              </w:rPr>
            </w:r>
            <w:r w:rsidR="0097314B">
              <w:rPr>
                <w:webHidden/>
              </w:rPr>
              <w:fldChar w:fldCharType="separate"/>
            </w:r>
            <w:r w:rsidR="003F515F">
              <w:rPr>
                <w:webHidden/>
              </w:rPr>
              <w:t>9</w:t>
            </w:r>
            <w:r w:rsidR="0097314B">
              <w:rPr>
                <w:webHidden/>
              </w:rPr>
              <w:fldChar w:fldCharType="end"/>
            </w:r>
          </w:hyperlink>
        </w:p>
        <w:p w14:paraId="3E76C181" w14:textId="7C3EBE56" w:rsidR="0097314B" w:rsidRDefault="00386ECF">
          <w:pPr>
            <w:pStyle w:val="TOC3"/>
            <w:rPr>
              <w:rFonts w:asciiTheme="minorHAnsi" w:eastAsiaTheme="minorEastAsia" w:hAnsiTheme="minorHAnsi" w:cstheme="minorBidi"/>
              <w:sz w:val="22"/>
            </w:rPr>
          </w:pPr>
          <w:hyperlink w:anchor="_Toc57728398" w:history="1">
            <w:r w:rsidR="0097314B" w:rsidRPr="00E1451F">
              <w:rPr>
                <w:rStyle w:val="Hyperlink"/>
              </w:rPr>
              <w:t>On Track Description</w:t>
            </w:r>
            <w:r w:rsidR="0097314B">
              <w:rPr>
                <w:webHidden/>
              </w:rPr>
              <w:tab/>
            </w:r>
            <w:r w:rsidR="0097314B">
              <w:rPr>
                <w:webHidden/>
              </w:rPr>
              <w:fldChar w:fldCharType="begin"/>
            </w:r>
            <w:r w:rsidR="0097314B">
              <w:rPr>
                <w:webHidden/>
              </w:rPr>
              <w:instrText xml:space="preserve"> PAGEREF _Toc57728398 \h </w:instrText>
            </w:r>
            <w:r w:rsidR="0097314B">
              <w:rPr>
                <w:webHidden/>
              </w:rPr>
            </w:r>
            <w:r w:rsidR="0097314B">
              <w:rPr>
                <w:webHidden/>
              </w:rPr>
              <w:fldChar w:fldCharType="separate"/>
            </w:r>
            <w:r w:rsidR="003F515F">
              <w:rPr>
                <w:webHidden/>
              </w:rPr>
              <w:t>9</w:t>
            </w:r>
            <w:r w:rsidR="0097314B">
              <w:rPr>
                <w:webHidden/>
              </w:rPr>
              <w:fldChar w:fldCharType="end"/>
            </w:r>
          </w:hyperlink>
        </w:p>
        <w:p w14:paraId="6CEA43E8" w14:textId="6AD7E225" w:rsidR="0097314B" w:rsidRDefault="00386ECF">
          <w:pPr>
            <w:pStyle w:val="TOC3"/>
            <w:rPr>
              <w:rFonts w:asciiTheme="minorHAnsi" w:eastAsiaTheme="minorEastAsia" w:hAnsiTheme="minorHAnsi" w:cstheme="minorBidi"/>
              <w:sz w:val="22"/>
            </w:rPr>
          </w:pPr>
          <w:hyperlink w:anchor="_Toc57728399" w:history="1">
            <w:r w:rsidR="0097314B" w:rsidRPr="00E1451F">
              <w:rPr>
                <w:rStyle w:val="Hyperlink"/>
              </w:rPr>
              <w:t>Results</w:t>
            </w:r>
            <w:r w:rsidR="0097314B">
              <w:rPr>
                <w:webHidden/>
              </w:rPr>
              <w:tab/>
            </w:r>
            <w:r w:rsidR="0097314B">
              <w:rPr>
                <w:webHidden/>
              </w:rPr>
              <w:fldChar w:fldCharType="begin"/>
            </w:r>
            <w:r w:rsidR="0097314B">
              <w:rPr>
                <w:webHidden/>
              </w:rPr>
              <w:instrText xml:space="preserve"> PAGEREF _Toc57728399 \h </w:instrText>
            </w:r>
            <w:r w:rsidR="0097314B">
              <w:rPr>
                <w:webHidden/>
              </w:rPr>
            </w:r>
            <w:r w:rsidR="0097314B">
              <w:rPr>
                <w:webHidden/>
              </w:rPr>
              <w:fldChar w:fldCharType="separate"/>
            </w:r>
            <w:r w:rsidR="003F515F">
              <w:rPr>
                <w:webHidden/>
              </w:rPr>
              <w:t>9</w:t>
            </w:r>
            <w:r w:rsidR="0097314B">
              <w:rPr>
                <w:webHidden/>
              </w:rPr>
              <w:fldChar w:fldCharType="end"/>
            </w:r>
          </w:hyperlink>
        </w:p>
        <w:p w14:paraId="723C1782" w14:textId="119A0240" w:rsidR="0097314B" w:rsidRDefault="00386ECF">
          <w:pPr>
            <w:pStyle w:val="TOC3"/>
            <w:rPr>
              <w:rFonts w:asciiTheme="minorHAnsi" w:eastAsiaTheme="minorEastAsia" w:hAnsiTheme="minorHAnsi" w:cstheme="minorBidi"/>
              <w:sz w:val="22"/>
            </w:rPr>
          </w:pPr>
          <w:hyperlink w:anchor="_Toc57728400" w:history="1">
            <w:r w:rsidR="0097314B" w:rsidRPr="00E1451F">
              <w:rPr>
                <w:rStyle w:val="Hyperlink"/>
              </w:rPr>
              <w:t>Recommendations</w:t>
            </w:r>
            <w:r w:rsidR="0097314B">
              <w:rPr>
                <w:webHidden/>
              </w:rPr>
              <w:tab/>
            </w:r>
            <w:r w:rsidR="0097314B">
              <w:rPr>
                <w:webHidden/>
              </w:rPr>
              <w:fldChar w:fldCharType="begin"/>
            </w:r>
            <w:r w:rsidR="0097314B">
              <w:rPr>
                <w:webHidden/>
              </w:rPr>
              <w:instrText xml:space="preserve"> PAGEREF _Toc57728400 \h </w:instrText>
            </w:r>
            <w:r w:rsidR="0097314B">
              <w:rPr>
                <w:webHidden/>
              </w:rPr>
            </w:r>
            <w:r w:rsidR="0097314B">
              <w:rPr>
                <w:webHidden/>
              </w:rPr>
              <w:fldChar w:fldCharType="separate"/>
            </w:r>
            <w:r w:rsidR="003F515F">
              <w:rPr>
                <w:webHidden/>
              </w:rPr>
              <w:t>10</w:t>
            </w:r>
            <w:r w:rsidR="0097314B">
              <w:rPr>
                <w:webHidden/>
              </w:rPr>
              <w:fldChar w:fldCharType="end"/>
            </w:r>
          </w:hyperlink>
        </w:p>
        <w:p w14:paraId="065EDCBA" w14:textId="461314B0" w:rsidR="0097314B" w:rsidRDefault="00386ECF">
          <w:pPr>
            <w:pStyle w:val="TOC2"/>
            <w:rPr>
              <w:rFonts w:asciiTheme="minorHAnsi" w:eastAsiaTheme="minorEastAsia" w:hAnsiTheme="minorHAnsi" w:cstheme="minorBidi"/>
              <w:sz w:val="22"/>
            </w:rPr>
          </w:pPr>
          <w:hyperlink w:anchor="_Toc57728401" w:history="1">
            <w:r w:rsidR="0097314B" w:rsidRPr="00E1451F">
              <w:rPr>
                <w:rStyle w:val="Hyperlink"/>
              </w:rPr>
              <w:t>2. Integration of Systems and Processes</w:t>
            </w:r>
            <w:r w:rsidR="0097314B">
              <w:rPr>
                <w:webHidden/>
              </w:rPr>
              <w:tab/>
            </w:r>
            <w:r w:rsidR="0097314B">
              <w:rPr>
                <w:webHidden/>
              </w:rPr>
              <w:fldChar w:fldCharType="begin"/>
            </w:r>
            <w:r w:rsidR="0097314B">
              <w:rPr>
                <w:webHidden/>
              </w:rPr>
              <w:instrText xml:space="preserve"> PAGEREF _Toc57728401 \h </w:instrText>
            </w:r>
            <w:r w:rsidR="0097314B">
              <w:rPr>
                <w:webHidden/>
              </w:rPr>
            </w:r>
            <w:r w:rsidR="0097314B">
              <w:rPr>
                <w:webHidden/>
              </w:rPr>
              <w:fldChar w:fldCharType="separate"/>
            </w:r>
            <w:r w:rsidR="003F515F">
              <w:rPr>
                <w:webHidden/>
              </w:rPr>
              <w:t>11</w:t>
            </w:r>
            <w:r w:rsidR="0097314B">
              <w:rPr>
                <w:webHidden/>
              </w:rPr>
              <w:fldChar w:fldCharType="end"/>
            </w:r>
          </w:hyperlink>
        </w:p>
        <w:p w14:paraId="004680D9" w14:textId="52FDBD30" w:rsidR="0097314B" w:rsidRDefault="00386ECF">
          <w:pPr>
            <w:pStyle w:val="TOC3"/>
            <w:rPr>
              <w:rFonts w:asciiTheme="minorHAnsi" w:eastAsiaTheme="minorEastAsia" w:hAnsiTheme="minorHAnsi" w:cstheme="minorBidi"/>
              <w:sz w:val="22"/>
            </w:rPr>
          </w:pPr>
          <w:hyperlink w:anchor="_Toc57728402" w:history="1">
            <w:r w:rsidR="0097314B" w:rsidRPr="00E1451F">
              <w:rPr>
                <w:rStyle w:val="Hyperlink"/>
              </w:rPr>
              <w:t>On Track Description</w:t>
            </w:r>
            <w:r w:rsidR="0097314B">
              <w:rPr>
                <w:webHidden/>
              </w:rPr>
              <w:tab/>
            </w:r>
            <w:r w:rsidR="0097314B">
              <w:rPr>
                <w:webHidden/>
              </w:rPr>
              <w:fldChar w:fldCharType="begin"/>
            </w:r>
            <w:r w:rsidR="0097314B">
              <w:rPr>
                <w:webHidden/>
              </w:rPr>
              <w:instrText xml:space="preserve"> PAGEREF _Toc57728402 \h </w:instrText>
            </w:r>
            <w:r w:rsidR="0097314B">
              <w:rPr>
                <w:webHidden/>
              </w:rPr>
            </w:r>
            <w:r w:rsidR="0097314B">
              <w:rPr>
                <w:webHidden/>
              </w:rPr>
              <w:fldChar w:fldCharType="separate"/>
            </w:r>
            <w:r w:rsidR="003F515F">
              <w:rPr>
                <w:webHidden/>
              </w:rPr>
              <w:t>11</w:t>
            </w:r>
            <w:r w:rsidR="0097314B">
              <w:rPr>
                <w:webHidden/>
              </w:rPr>
              <w:fldChar w:fldCharType="end"/>
            </w:r>
          </w:hyperlink>
        </w:p>
        <w:p w14:paraId="2BC9BDEE" w14:textId="6B176139" w:rsidR="0097314B" w:rsidRDefault="00386ECF">
          <w:pPr>
            <w:pStyle w:val="TOC3"/>
            <w:rPr>
              <w:rFonts w:asciiTheme="minorHAnsi" w:eastAsiaTheme="minorEastAsia" w:hAnsiTheme="minorHAnsi" w:cstheme="minorBidi"/>
              <w:sz w:val="22"/>
            </w:rPr>
          </w:pPr>
          <w:hyperlink w:anchor="_Toc57728403" w:history="1">
            <w:r w:rsidR="0097314B" w:rsidRPr="00E1451F">
              <w:rPr>
                <w:rStyle w:val="Hyperlink"/>
              </w:rPr>
              <w:t>Results</w:t>
            </w:r>
            <w:r w:rsidR="0097314B">
              <w:rPr>
                <w:webHidden/>
              </w:rPr>
              <w:tab/>
            </w:r>
            <w:r w:rsidR="0097314B">
              <w:rPr>
                <w:webHidden/>
              </w:rPr>
              <w:fldChar w:fldCharType="begin"/>
            </w:r>
            <w:r w:rsidR="0097314B">
              <w:rPr>
                <w:webHidden/>
              </w:rPr>
              <w:instrText xml:space="preserve"> PAGEREF _Toc57728403 \h </w:instrText>
            </w:r>
            <w:r w:rsidR="0097314B">
              <w:rPr>
                <w:webHidden/>
              </w:rPr>
            </w:r>
            <w:r w:rsidR="0097314B">
              <w:rPr>
                <w:webHidden/>
              </w:rPr>
              <w:fldChar w:fldCharType="separate"/>
            </w:r>
            <w:r w:rsidR="003F515F">
              <w:rPr>
                <w:webHidden/>
              </w:rPr>
              <w:t>11</w:t>
            </w:r>
            <w:r w:rsidR="0097314B">
              <w:rPr>
                <w:webHidden/>
              </w:rPr>
              <w:fldChar w:fldCharType="end"/>
            </w:r>
          </w:hyperlink>
        </w:p>
        <w:p w14:paraId="758816AC" w14:textId="583B2CA3" w:rsidR="0097314B" w:rsidRDefault="00386ECF">
          <w:pPr>
            <w:pStyle w:val="TOC3"/>
            <w:rPr>
              <w:rFonts w:asciiTheme="minorHAnsi" w:eastAsiaTheme="minorEastAsia" w:hAnsiTheme="minorHAnsi" w:cstheme="minorBidi"/>
              <w:sz w:val="22"/>
            </w:rPr>
          </w:pPr>
          <w:hyperlink w:anchor="_Toc57728404" w:history="1">
            <w:r w:rsidR="0097314B" w:rsidRPr="00E1451F">
              <w:rPr>
                <w:rStyle w:val="Hyperlink"/>
              </w:rPr>
              <w:t>Recommendations</w:t>
            </w:r>
            <w:r w:rsidR="0097314B">
              <w:rPr>
                <w:webHidden/>
              </w:rPr>
              <w:tab/>
            </w:r>
            <w:r w:rsidR="0097314B">
              <w:rPr>
                <w:webHidden/>
              </w:rPr>
              <w:fldChar w:fldCharType="begin"/>
            </w:r>
            <w:r w:rsidR="0097314B">
              <w:rPr>
                <w:webHidden/>
              </w:rPr>
              <w:instrText xml:space="preserve"> PAGEREF _Toc57728404 \h </w:instrText>
            </w:r>
            <w:r w:rsidR="0097314B">
              <w:rPr>
                <w:webHidden/>
              </w:rPr>
            </w:r>
            <w:r w:rsidR="0097314B">
              <w:rPr>
                <w:webHidden/>
              </w:rPr>
              <w:fldChar w:fldCharType="separate"/>
            </w:r>
            <w:r w:rsidR="003F515F">
              <w:rPr>
                <w:webHidden/>
              </w:rPr>
              <w:t>12</w:t>
            </w:r>
            <w:r w:rsidR="0097314B">
              <w:rPr>
                <w:webHidden/>
              </w:rPr>
              <w:fldChar w:fldCharType="end"/>
            </w:r>
          </w:hyperlink>
        </w:p>
        <w:p w14:paraId="00DAAA17" w14:textId="4AB63A84" w:rsidR="0097314B" w:rsidRDefault="00386ECF">
          <w:pPr>
            <w:pStyle w:val="TOC2"/>
            <w:rPr>
              <w:rFonts w:asciiTheme="minorHAnsi" w:eastAsiaTheme="minorEastAsia" w:hAnsiTheme="minorHAnsi" w:cstheme="minorBidi"/>
              <w:sz w:val="22"/>
            </w:rPr>
          </w:pPr>
          <w:hyperlink w:anchor="_Toc57728405" w:history="1">
            <w:r w:rsidR="0097314B" w:rsidRPr="00E1451F">
              <w:rPr>
                <w:rStyle w:val="Hyperlink"/>
              </w:rPr>
              <w:t>3. Workforce Development</w:t>
            </w:r>
            <w:r w:rsidR="0097314B">
              <w:rPr>
                <w:webHidden/>
              </w:rPr>
              <w:tab/>
            </w:r>
            <w:r w:rsidR="0097314B">
              <w:rPr>
                <w:webHidden/>
              </w:rPr>
              <w:fldChar w:fldCharType="begin"/>
            </w:r>
            <w:r w:rsidR="0097314B">
              <w:rPr>
                <w:webHidden/>
              </w:rPr>
              <w:instrText xml:space="preserve"> PAGEREF _Toc57728405 \h </w:instrText>
            </w:r>
            <w:r w:rsidR="0097314B">
              <w:rPr>
                <w:webHidden/>
              </w:rPr>
            </w:r>
            <w:r w:rsidR="0097314B">
              <w:rPr>
                <w:webHidden/>
              </w:rPr>
              <w:fldChar w:fldCharType="separate"/>
            </w:r>
            <w:r w:rsidR="003F515F">
              <w:rPr>
                <w:webHidden/>
              </w:rPr>
              <w:t>14</w:t>
            </w:r>
            <w:r w:rsidR="0097314B">
              <w:rPr>
                <w:webHidden/>
              </w:rPr>
              <w:fldChar w:fldCharType="end"/>
            </w:r>
          </w:hyperlink>
        </w:p>
        <w:p w14:paraId="5FBBF385" w14:textId="45AEC5F8" w:rsidR="0097314B" w:rsidRDefault="00386ECF">
          <w:pPr>
            <w:pStyle w:val="TOC3"/>
            <w:rPr>
              <w:rFonts w:asciiTheme="minorHAnsi" w:eastAsiaTheme="minorEastAsia" w:hAnsiTheme="minorHAnsi" w:cstheme="minorBidi"/>
              <w:sz w:val="22"/>
            </w:rPr>
          </w:pPr>
          <w:hyperlink w:anchor="_Toc57728406" w:history="1">
            <w:r w:rsidR="0097314B" w:rsidRPr="00E1451F">
              <w:rPr>
                <w:rStyle w:val="Hyperlink"/>
              </w:rPr>
              <w:t>On Track Description</w:t>
            </w:r>
            <w:r w:rsidR="0097314B">
              <w:rPr>
                <w:webHidden/>
              </w:rPr>
              <w:tab/>
            </w:r>
            <w:r w:rsidR="0097314B">
              <w:rPr>
                <w:webHidden/>
              </w:rPr>
              <w:fldChar w:fldCharType="begin"/>
            </w:r>
            <w:r w:rsidR="0097314B">
              <w:rPr>
                <w:webHidden/>
              </w:rPr>
              <w:instrText xml:space="preserve"> PAGEREF _Toc57728406 \h </w:instrText>
            </w:r>
            <w:r w:rsidR="0097314B">
              <w:rPr>
                <w:webHidden/>
              </w:rPr>
            </w:r>
            <w:r w:rsidR="0097314B">
              <w:rPr>
                <w:webHidden/>
              </w:rPr>
              <w:fldChar w:fldCharType="separate"/>
            </w:r>
            <w:r w:rsidR="003F515F">
              <w:rPr>
                <w:webHidden/>
              </w:rPr>
              <w:t>14</w:t>
            </w:r>
            <w:r w:rsidR="0097314B">
              <w:rPr>
                <w:webHidden/>
              </w:rPr>
              <w:fldChar w:fldCharType="end"/>
            </w:r>
          </w:hyperlink>
        </w:p>
        <w:p w14:paraId="487A13E0" w14:textId="230F9422" w:rsidR="0097314B" w:rsidRDefault="00386ECF">
          <w:pPr>
            <w:pStyle w:val="TOC3"/>
            <w:rPr>
              <w:rFonts w:asciiTheme="minorHAnsi" w:eastAsiaTheme="minorEastAsia" w:hAnsiTheme="minorHAnsi" w:cstheme="minorBidi"/>
              <w:sz w:val="22"/>
            </w:rPr>
          </w:pPr>
          <w:hyperlink w:anchor="_Toc57728407" w:history="1">
            <w:r w:rsidR="0097314B" w:rsidRPr="00E1451F">
              <w:rPr>
                <w:rStyle w:val="Hyperlink"/>
              </w:rPr>
              <w:t>Results</w:t>
            </w:r>
            <w:r w:rsidR="0097314B">
              <w:rPr>
                <w:webHidden/>
              </w:rPr>
              <w:tab/>
            </w:r>
            <w:r w:rsidR="0097314B">
              <w:rPr>
                <w:webHidden/>
              </w:rPr>
              <w:fldChar w:fldCharType="begin"/>
            </w:r>
            <w:r w:rsidR="0097314B">
              <w:rPr>
                <w:webHidden/>
              </w:rPr>
              <w:instrText xml:space="preserve"> PAGEREF _Toc57728407 \h </w:instrText>
            </w:r>
            <w:r w:rsidR="0097314B">
              <w:rPr>
                <w:webHidden/>
              </w:rPr>
            </w:r>
            <w:r w:rsidR="0097314B">
              <w:rPr>
                <w:webHidden/>
              </w:rPr>
              <w:fldChar w:fldCharType="separate"/>
            </w:r>
            <w:r w:rsidR="003F515F">
              <w:rPr>
                <w:webHidden/>
              </w:rPr>
              <w:t>14</w:t>
            </w:r>
            <w:r w:rsidR="0097314B">
              <w:rPr>
                <w:webHidden/>
              </w:rPr>
              <w:fldChar w:fldCharType="end"/>
            </w:r>
          </w:hyperlink>
        </w:p>
        <w:p w14:paraId="0E596686" w14:textId="0C7D5910" w:rsidR="0097314B" w:rsidRDefault="00386ECF">
          <w:pPr>
            <w:pStyle w:val="TOC3"/>
            <w:rPr>
              <w:rFonts w:asciiTheme="minorHAnsi" w:eastAsiaTheme="minorEastAsia" w:hAnsiTheme="minorHAnsi" w:cstheme="minorBidi"/>
              <w:sz w:val="22"/>
            </w:rPr>
          </w:pPr>
          <w:hyperlink w:anchor="_Toc57728408" w:history="1">
            <w:r w:rsidR="0097314B" w:rsidRPr="00E1451F">
              <w:rPr>
                <w:rStyle w:val="Hyperlink"/>
              </w:rPr>
              <w:t>Recommendations</w:t>
            </w:r>
            <w:r w:rsidR="0097314B">
              <w:rPr>
                <w:webHidden/>
              </w:rPr>
              <w:tab/>
            </w:r>
            <w:r w:rsidR="0097314B">
              <w:rPr>
                <w:webHidden/>
              </w:rPr>
              <w:fldChar w:fldCharType="begin"/>
            </w:r>
            <w:r w:rsidR="0097314B">
              <w:rPr>
                <w:webHidden/>
              </w:rPr>
              <w:instrText xml:space="preserve"> PAGEREF _Toc57728408 \h </w:instrText>
            </w:r>
            <w:r w:rsidR="0097314B">
              <w:rPr>
                <w:webHidden/>
              </w:rPr>
            </w:r>
            <w:r w:rsidR="0097314B">
              <w:rPr>
                <w:webHidden/>
              </w:rPr>
              <w:fldChar w:fldCharType="separate"/>
            </w:r>
            <w:r w:rsidR="003F515F">
              <w:rPr>
                <w:webHidden/>
              </w:rPr>
              <w:t>15</w:t>
            </w:r>
            <w:r w:rsidR="0097314B">
              <w:rPr>
                <w:webHidden/>
              </w:rPr>
              <w:fldChar w:fldCharType="end"/>
            </w:r>
          </w:hyperlink>
        </w:p>
        <w:p w14:paraId="16BED69C" w14:textId="70D976FA" w:rsidR="0097314B" w:rsidRDefault="00386ECF">
          <w:pPr>
            <w:pStyle w:val="TOC2"/>
            <w:rPr>
              <w:rFonts w:asciiTheme="minorHAnsi" w:eastAsiaTheme="minorEastAsia" w:hAnsiTheme="minorHAnsi" w:cstheme="minorBidi"/>
              <w:sz w:val="22"/>
            </w:rPr>
          </w:pPr>
          <w:hyperlink w:anchor="_Toc57728409" w:history="1">
            <w:r w:rsidR="0097314B" w:rsidRPr="00E1451F">
              <w:rPr>
                <w:rStyle w:val="Hyperlink"/>
              </w:rPr>
              <w:t>4. Health Information Technology and Exchange</w:t>
            </w:r>
            <w:r w:rsidR="0097314B">
              <w:rPr>
                <w:webHidden/>
              </w:rPr>
              <w:tab/>
            </w:r>
            <w:r w:rsidR="0097314B">
              <w:rPr>
                <w:webHidden/>
              </w:rPr>
              <w:fldChar w:fldCharType="begin"/>
            </w:r>
            <w:r w:rsidR="0097314B">
              <w:rPr>
                <w:webHidden/>
              </w:rPr>
              <w:instrText xml:space="preserve"> PAGEREF _Toc57728409 \h </w:instrText>
            </w:r>
            <w:r w:rsidR="0097314B">
              <w:rPr>
                <w:webHidden/>
              </w:rPr>
            </w:r>
            <w:r w:rsidR="0097314B">
              <w:rPr>
                <w:webHidden/>
              </w:rPr>
              <w:fldChar w:fldCharType="separate"/>
            </w:r>
            <w:r w:rsidR="003F515F">
              <w:rPr>
                <w:webHidden/>
              </w:rPr>
              <w:t>17</w:t>
            </w:r>
            <w:r w:rsidR="0097314B">
              <w:rPr>
                <w:webHidden/>
              </w:rPr>
              <w:fldChar w:fldCharType="end"/>
            </w:r>
          </w:hyperlink>
        </w:p>
        <w:p w14:paraId="323BCD6E" w14:textId="2B95112B" w:rsidR="0097314B" w:rsidRDefault="00386ECF">
          <w:pPr>
            <w:pStyle w:val="TOC3"/>
            <w:rPr>
              <w:rFonts w:asciiTheme="minorHAnsi" w:eastAsiaTheme="minorEastAsia" w:hAnsiTheme="minorHAnsi" w:cstheme="minorBidi"/>
              <w:sz w:val="22"/>
            </w:rPr>
          </w:pPr>
          <w:hyperlink w:anchor="_Toc57728410" w:history="1">
            <w:r w:rsidR="0097314B" w:rsidRPr="00E1451F">
              <w:rPr>
                <w:rStyle w:val="Hyperlink"/>
              </w:rPr>
              <w:t>On Track Description</w:t>
            </w:r>
            <w:r w:rsidR="0097314B">
              <w:rPr>
                <w:webHidden/>
              </w:rPr>
              <w:tab/>
            </w:r>
            <w:r w:rsidR="0097314B">
              <w:rPr>
                <w:webHidden/>
              </w:rPr>
              <w:fldChar w:fldCharType="begin"/>
            </w:r>
            <w:r w:rsidR="0097314B">
              <w:rPr>
                <w:webHidden/>
              </w:rPr>
              <w:instrText xml:space="preserve"> PAGEREF _Toc57728410 \h </w:instrText>
            </w:r>
            <w:r w:rsidR="0097314B">
              <w:rPr>
                <w:webHidden/>
              </w:rPr>
            </w:r>
            <w:r w:rsidR="0097314B">
              <w:rPr>
                <w:webHidden/>
              </w:rPr>
              <w:fldChar w:fldCharType="separate"/>
            </w:r>
            <w:r w:rsidR="003F515F">
              <w:rPr>
                <w:webHidden/>
              </w:rPr>
              <w:t>17</w:t>
            </w:r>
            <w:r w:rsidR="0097314B">
              <w:rPr>
                <w:webHidden/>
              </w:rPr>
              <w:fldChar w:fldCharType="end"/>
            </w:r>
          </w:hyperlink>
        </w:p>
        <w:p w14:paraId="3B44B5A0" w14:textId="4144CAC6" w:rsidR="0097314B" w:rsidRDefault="00386ECF">
          <w:pPr>
            <w:pStyle w:val="TOC3"/>
            <w:rPr>
              <w:rFonts w:asciiTheme="minorHAnsi" w:eastAsiaTheme="minorEastAsia" w:hAnsiTheme="minorHAnsi" w:cstheme="minorBidi"/>
              <w:sz w:val="22"/>
            </w:rPr>
          </w:pPr>
          <w:hyperlink w:anchor="_Toc57728411" w:history="1">
            <w:r w:rsidR="0097314B" w:rsidRPr="00E1451F">
              <w:rPr>
                <w:rStyle w:val="Hyperlink"/>
              </w:rPr>
              <w:t>Results</w:t>
            </w:r>
            <w:r w:rsidR="0097314B">
              <w:rPr>
                <w:webHidden/>
              </w:rPr>
              <w:tab/>
            </w:r>
            <w:r w:rsidR="0097314B">
              <w:rPr>
                <w:webHidden/>
              </w:rPr>
              <w:fldChar w:fldCharType="begin"/>
            </w:r>
            <w:r w:rsidR="0097314B">
              <w:rPr>
                <w:webHidden/>
              </w:rPr>
              <w:instrText xml:space="preserve"> PAGEREF _Toc57728411 \h </w:instrText>
            </w:r>
            <w:r w:rsidR="0097314B">
              <w:rPr>
                <w:webHidden/>
              </w:rPr>
            </w:r>
            <w:r w:rsidR="0097314B">
              <w:rPr>
                <w:webHidden/>
              </w:rPr>
              <w:fldChar w:fldCharType="separate"/>
            </w:r>
            <w:r w:rsidR="003F515F">
              <w:rPr>
                <w:webHidden/>
              </w:rPr>
              <w:t>17</w:t>
            </w:r>
            <w:r w:rsidR="0097314B">
              <w:rPr>
                <w:webHidden/>
              </w:rPr>
              <w:fldChar w:fldCharType="end"/>
            </w:r>
          </w:hyperlink>
        </w:p>
        <w:p w14:paraId="55F88B99" w14:textId="08459952" w:rsidR="0097314B" w:rsidRDefault="00386ECF">
          <w:pPr>
            <w:pStyle w:val="TOC3"/>
            <w:rPr>
              <w:rFonts w:asciiTheme="minorHAnsi" w:eastAsiaTheme="minorEastAsia" w:hAnsiTheme="minorHAnsi" w:cstheme="minorBidi"/>
              <w:sz w:val="22"/>
            </w:rPr>
          </w:pPr>
          <w:hyperlink w:anchor="_Toc57728412" w:history="1">
            <w:r w:rsidR="0097314B" w:rsidRPr="00E1451F">
              <w:rPr>
                <w:rStyle w:val="Hyperlink"/>
              </w:rPr>
              <w:t>Recommendations</w:t>
            </w:r>
            <w:r w:rsidR="0097314B">
              <w:rPr>
                <w:webHidden/>
              </w:rPr>
              <w:tab/>
            </w:r>
            <w:r w:rsidR="0097314B">
              <w:rPr>
                <w:webHidden/>
              </w:rPr>
              <w:fldChar w:fldCharType="begin"/>
            </w:r>
            <w:r w:rsidR="0097314B">
              <w:rPr>
                <w:webHidden/>
              </w:rPr>
              <w:instrText xml:space="preserve"> PAGEREF _Toc57728412 \h </w:instrText>
            </w:r>
            <w:r w:rsidR="0097314B">
              <w:rPr>
                <w:webHidden/>
              </w:rPr>
            </w:r>
            <w:r w:rsidR="0097314B">
              <w:rPr>
                <w:webHidden/>
              </w:rPr>
              <w:fldChar w:fldCharType="separate"/>
            </w:r>
            <w:r w:rsidR="003F515F">
              <w:rPr>
                <w:webHidden/>
              </w:rPr>
              <w:t>18</w:t>
            </w:r>
            <w:r w:rsidR="0097314B">
              <w:rPr>
                <w:webHidden/>
              </w:rPr>
              <w:fldChar w:fldCharType="end"/>
            </w:r>
          </w:hyperlink>
        </w:p>
        <w:p w14:paraId="3B104992" w14:textId="2DE34871" w:rsidR="0097314B" w:rsidRDefault="00386ECF">
          <w:pPr>
            <w:pStyle w:val="TOC2"/>
            <w:rPr>
              <w:rFonts w:asciiTheme="minorHAnsi" w:eastAsiaTheme="minorEastAsia" w:hAnsiTheme="minorHAnsi" w:cstheme="minorBidi"/>
              <w:sz w:val="22"/>
            </w:rPr>
          </w:pPr>
          <w:hyperlink w:anchor="_Toc57728413" w:history="1">
            <w:r w:rsidR="0097314B" w:rsidRPr="00E1451F">
              <w:rPr>
                <w:rStyle w:val="Hyperlink"/>
              </w:rPr>
              <w:t>5. Care Coordination and Care Management</w:t>
            </w:r>
            <w:r w:rsidR="0097314B">
              <w:rPr>
                <w:webHidden/>
              </w:rPr>
              <w:tab/>
            </w:r>
            <w:r w:rsidR="0097314B">
              <w:rPr>
                <w:webHidden/>
              </w:rPr>
              <w:fldChar w:fldCharType="begin"/>
            </w:r>
            <w:r w:rsidR="0097314B">
              <w:rPr>
                <w:webHidden/>
              </w:rPr>
              <w:instrText xml:space="preserve"> PAGEREF _Toc57728413 \h </w:instrText>
            </w:r>
            <w:r w:rsidR="0097314B">
              <w:rPr>
                <w:webHidden/>
              </w:rPr>
            </w:r>
            <w:r w:rsidR="0097314B">
              <w:rPr>
                <w:webHidden/>
              </w:rPr>
              <w:fldChar w:fldCharType="separate"/>
            </w:r>
            <w:r w:rsidR="003F515F">
              <w:rPr>
                <w:webHidden/>
              </w:rPr>
              <w:t>19</w:t>
            </w:r>
            <w:r w:rsidR="0097314B">
              <w:rPr>
                <w:webHidden/>
              </w:rPr>
              <w:fldChar w:fldCharType="end"/>
            </w:r>
          </w:hyperlink>
        </w:p>
        <w:p w14:paraId="7AE32979" w14:textId="68471ACC" w:rsidR="0097314B" w:rsidRDefault="00386ECF">
          <w:pPr>
            <w:pStyle w:val="TOC3"/>
            <w:rPr>
              <w:rFonts w:asciiTheme="minorHAnsi" w:eastAsiaTheme="minorEastAsia" w:hAnsiTheme="minorHAnsi" w:cstheme="minorBidi"/>
              <w:sz w:val="22"/>
            </w:rPr>
          </w:pPr>
          <w:hyperlink w:anchor="_Toc57728414" w:history="1">
            <w:r w:rsidR="0097314B" w:rsidRPr="00E1451F">
              <w:rPr>
                <w:rStyle w:val="Hyperlink"/>
              </w:rPr>
              <w:t>On Track Description</w:t>
            </w:r>
            <w:r w:rsidR="0097314B">
              <w:rPr>
                <w:webHidden/>
              </w:rPr>
              <w:tab/>
            </w:r>
            <w:r w:rsidR="0097314B">
              <w:rPr>
                <w:webHidden/>
              </w:rPr>
              <w:fldChar w:fldCharType="begin"/>
            </w:r>
            <w:r w:rsidR="0097314B">
              <w:rPr>
                <w:webHidden/>
              </w:rPr>
              <w:instrText xml:space="preserve"> PAGEREF _Toc57728414 \h </w:instrText>
            </w:r>
            <w:r w:rsidR="0097314B">
              <w:rPr>
                <w:webHidden/>
              </w:rPr>
            </w:r>
            <w:r w:rsidR="0097314B">
              <w:rPr>
                <w:webHidden/>
              </w:rPr>
              <w:fldChar w:fldCharType="separate"/>
            </w:r>
            <w:r w:rsidR="003F515F">
              <w:rPr>
                <w:webHidden/>
              </w:rPr>
              <w:t>19</w:t>
            </w:r>
            <w:r w:rsidR="0097314B">
              <w:rPr>
                <w:webHidden/>
              </w:rPr>
              <w:fldChar w:fldCharType="end"/>
            </w:r>
          </w:hyperlink>
        </w:p>
        <w:p w14:paraId="77BAF313" w14:textId="326DE777" w:rsidR="0097314B" w:rsidRDefault="00386ECF">
          <w:pPr>
            <w:pStyle w:val="TOC3"/>
            <w:rPr>
              <w:rFonts w:asciiTheme="minorHAnsi" w:eastAsiaTheme="minorEastAsia" w:hAnsiTheme="minorHAnsi" w:cstheme="minorBidi"/>
              <w:sz w:val="22"/>
            </w:rPr>
          </w:pPr>
          <w:hyperlink w:anchor="_Toc57728415" w:history="1">
            <w:r w:rsidR="0097314B" w:rsidRPr="00E1451F">
              <w:rPr>
                <w:rStyle w:val="Hyperlink"/>
              </w:rPr>
              <w:t>Results</w:t>
            </w:r>
            <w:r w:rsidR="0097314B">
              <w:rPr>
                <w:webHidden/>
              </w:rPr>
              <w:tab/>
            </w:r>
            <w:r w:rsidR="0097314B">
              <w:rPr>
                <w:webHidden/>
              </w:rPr>
              <w:fldChar w:fldCharType="begin"/>
            </w:r>
            <w:r w:rsidR="0097314B">
              <w:rPr>
                <w:webHidden/>
              </w:rPr>
              <w:instrText xml:space="preserve"> PAGEREF _Toc57728415 \h </w:instrText>
            </w:r>
            <w:r w:rsidR="0097314B">
              <w:rPr>
                <w:webHidden/>
              </w:rPr>
            </w:r>
            <w:r w:rsidR="0097314B">
              <w:rPr>
                <w:webHidden/>
              </w:rPr>
              <w:fldChar w:fldCharType="separate"/>
            </w:r>
            <w:r w:rsidR="003F515F">
              <w:rPr>
                <w:webHidden/>
              </w:rPr>
              <w:t>20</w:t>
            </w:r>
            <w:r w:rsidR="0097314B">
              <w:rPr>
                <w:webHidden/>
              </w:rPr>
              <w:fldChar w:fldCharType="end"/>
            </w:r>
          </w:hyperlink>
        </w:p>
        <w:p w14:paraId="5A0C244D" w14:textId="151ED794" w:rsidR="0097314B" w:rsidRDefault="00386ECF">
          <w:pPr>
            <w:pStyle w:val="TOC3"/>
            <w:rPr>
              <w:rFonts w:asciiTheme="minorHAnsi" w:eastAsiaTheme="minorEastAsia" w:hAnsiTheme="minorHAnsi" w:cstheme="minorBidi"/>
              <w:sz w:val="22"/>
            </w:rPr>
          </w:pPr>
          <w:hyperlink w:anchor="_Toc57728416" w:history="1">
            <w:r w:rsidR="0097314B" w:rsidRPr="00E1451F">
              <w:rPr>
                <w:rStyle w:val="Hyperlink"/>
              </w:rPr>
              <w:t>Recommendations</w:t>
            </w:r>
            <w:r w:rsidR="0097314B">
              <w:rPr>
                <w:webHidden/>
              </w:rPr>
              <w:tab/>
            </w:r>
            <w:r w:rsidR="0097314B">
              <w:rPr>
                <w:webHidden/>
              </w:rPr>
              <w:fldChar w:fldCharType="begin"/>
            </w:r>
            <w:r w:rsidR="0097314B">
              <w:rPr>
                <w:webHidden/>
              </w:rPr>
              <w:instrText xml:space="preserve"> PAGEREF _Toc57728416 \h </w:instrText>
            </w:r>
            <w:r w:rsidR="0097314B">
              <w:rPr>
                <w:webHidden/>
              </w:rPr>
            </w:r>
            <w:r w:rsidR="0097314B">
              <w:rPr>
                <w:webHidden/>
              </w:rPr>
              <w:fldChar w:fldCharType="separate"/>
            </w:r>
            <w:r w:rsidR="003F515F">
              <w:rPr>
                <w:webHidden/>
              </w:rPr>
              <w:t>21</w:t>
            </w:r>
            <w:r w:rsidR="0097314B">
              <w:rPr>
                <w:webHidden/>
              </w:rPr>
              <w:fldChar w:fldCharType="end"/>
            </w:r>
          </w:hyperlink>
        </w:p>
        <w:p w14:paraId="1ED97651" w14:textId="6B2479A3" w:rsidR="0097314B" w:rsidRDefault="00386ECF">
          <w:pPr>
            <w:pStyle w:val="TOC2"/>
            <w:rPr>
              <w:rFonts w:asciiTheme="minorHAnsi" w:eastAsiaTheme="minorEastAsia" w:hAnsiTheme="minorHAnsi" w:cstheme="minorBidi"/>
              <w:sz w:val="22"/>
            </w:rPr>
          </w:pPr>
          <w:hyperlink w:anchor="_Toc57728417" w:history="1">
            <w:r w:rsidR="0097314B" w:rsidRPr="00E1451F">
              <w:rPr>
                <w:rStyle w:val="Hyperlink"/>
              </w:rPr>
              <w:t>6. Population Health Management</w:t>
            </w:r>
            <w:r w:rsidR="0097314B">
              <w:rPr>
                <w:webHidden/>
              </w:rPr>
              <w:tab/>
            </w:r>
            <w:r w:rsidR="0097314B">
              <w:rPr>
                <w:webHidden/>
              </w:rPr>
              <w:fldChar w:fldCharType="begin"/>
            </w:r>
            <w:r w:rsidR="0097314B">
              <w:rPr>
                <w:webHidden/>
              </w:rPr>
              <w:instrText xml:space="preserve"> PAGEREF _Toc57728417 \h </w:instrText>
            </w:r>
            <w:r w:rsidR="0097314B">
              <w:rPr>
                <w:webHidden/>
              </w:rPr>
            </w:r>
            <w:r w:rsidR="0097314B">
              <w:rPr>
                <w:webHidden/>
              </w:rPr>
              <w:fldChar w:fldCharType="separate"/>
            </w:r>
            <w:r w:rsidR="003F515F">
              <w:rPr>
                <w:webHidden/>
              </w:rPr>
              <w:t>23</w:t>
            </w:r>
            <w:r w:rsidR="0097314B">
              <w:rPr>
                <w:webHidden/>
              </w:rPr>
              <w:fldChar w:fldCharType="end"/>
            </w:r>
          </w:hyperlink>
        </w:p>
        <w:p w14:paraId="179CBAD3" w14:textId="55ED61E2" w:rsidR="0097314B" w:rsidRDefault="00386ECF">
          <w:pPr>
            <w:pStyle w:val="TOC3"/>
            <w:rPr>
              <w:rFonts w:asciiTheme="minorHAnsi" w:eastAsiaTheme="minorEastAsia" w:hAnsiTheme="minorHAnsi" w:cstheme="minorBidi"/>
              <w:sz w:val="22"/>
            </w:rPr>
          </w:pPr>
          <w:hyperlink w:anchor="_Toc57728418" w:history="1">
            <w:r w:rsidR="0097314B" w:rsidRPr="00E1451F">
              <w:rPr>
                <w:rStyle w:val="Hyperlink"/>
              </w:rPr>
              <w:t>On Track Description</w:t>
            </w:r>
            <w:r w:rsidR="0097314B">
              <w:rPr>
                <w:webHidden/>
              </w:rPr>
              <w:tab/>
            </w:r>
            <w:r w:rsidR="0097314B">
              <w:rPr>
                <w:webHidden/>
              </w:rPr>
              <w:fldChar w:fldCharType="begin"/>
            </w:r>
            <w:r w:rsidR="0097314B">
              <w:rPr>
                <w:webHidden/>
              </w:rPr>
              <w:instrText xml:space="preserve"> PAGEREF _Toc57728418 \h </w:instrText>
            </w:r>
            <w:r w:rsidR="0097314B">
              <w:rPr>
                <w:webHidden/>
              </w:rPr>
            </w:r>
            <w:r w:rsidR="0097314B">
              <w:rPr>
                <w:webHidden/>
              </w:rPr>
              <w:fldChar w:fldCharType="separate"/>
            </w:r>
            <w:r w:rsidR="003F515F">
              <w:rPr>
                <w:webHidden/>
              </w:rPr>
              <w:t>23</w:t>
            </w:r>
            <w:r w:rsidR="0097314B">
              <w:rPr>
                <w:webHidden/>
              </w:rPr>
              <w:fldChar w:fldCharType="end"/>
            </w:r>
          </w:hyperlink>
        </w:p>
        <w:p w14:paraId="72B7E95F" w14:textId="7FFE627B" w:rsidR="0097314B" w:rsidRDefault="00386ECF">
          <w:pPr>
            <w:pStyle w:val="TOC3"/>
            <w:rPr>
              <w:rFonts w:asciiTheme="minorHAnsi" w:eastAsiaTheme="minorEastAsia" w:hAnsiTheme="minorHAnsi" w:cstheme="minorBidi"/>
              <w:sz w:val="22"/>
            </w:rPr>
          </w:pPr>
          <w:hyperlink w:anchor="_Toc57728419" w:history="1">
            <w:r w:rsidR="0097314B" w:rsidRPr="00E1451F">
              <w:rPr>
                <w:rStyle w:val="Hyperlink"/>
              </w:rPr>
              <w:t>Results</w:t>
            </w:r>
            <w:r w:rsidR="0097314B">
              <w:rPr>
                <w:webHidden/>
              </w:rPr>
              <w:tab/>
            </w:r>
            <w:r w:rsidR="0097314B">
              <w:rPr>
                <w:webHidden/>
              </w:rPr>
              <w:fldChar w:fldCharType="begin"/>
            </w:r>
            <w:r w:rsidR="0097314B">
              <w:rPr>
                <w:webHidden/>
              </w:rPr>
              <w:instrText xml:space="preserve"> PAGEREF _Toc57728419 \h </w:instrText>
            </w:r>
            <w:r w:rsidR="0097314B">
              <w:rPr>
                <w:webHidden/>
              </w:rPr>
            </w:r>
            <w:r w:rsidR="0097314B">
              <w:rPr>
                <w:webHidden/>
              </w:rPr>
              <w:fldChar w:fldCharType="separate"/>
            </w:r>
            <w:r w:rsidR="003F515F">
              <w:rPr>
                <w:webHidden/>
              </w:rPr>
              <w:t>24</w:t>
            </w:r>
            <w:r w:rsidR="0097314B">
              <w:rPr>
                <w:webHidden/>
              </w:rPr>
              <w:fldChar w:fldCharType="end"/>
            </w:r>
          </w:hyperlink>
        </w:p>
        <w:p w14:paraId="1480CE9C" w14:textId="09145476" w:rsidR="0097314B" w:rsidRDefault="00386ECF">
          <w:pPr>
            <w:pStyle w:val="TOC3"/>
            <w:rPr>
              <w:rFonts w:asciiTheme="minorHAnsi" w:eastAsiaTheme="minorEastAsia" w:hAnsiTheme="minorHAnsi" w:cstheme="minorBidi"/>
              <w:sz w:val="22"/>
            </w:rPr>
          </w:pPr>
          <w:hyperlink w:anchor="_Toc57728420" w:history="1">
            <w:r w:rsidR="0097314B" w:rsidRPr="00E1451F">
              <w:rPr>
                <w:rStyle w:val="Hyperlink"/>
              </w:rPr>
              <w:t>Recommendations</w:t>
            </w:r>
            <w:r w:rsidR="0097314B">
              <w:rPr>
                <w:webHidden/>
              </w:rPr>
              <w:tab/>
            </w:r>
            <w:r w:rsidR="0097314B">
              <w:rPr>
                <w:webHidden/>
              </w:rPr>
              <w:fldChar w:fldCharType="begin"/>
            </w:r>
            <w:r w:rsidR="0097314B">
              <w:rPr>
                <w:webHidden/>
              </w:rPr>
              <w:instrText xml:space="preserve"> PAGEREF _Toc57728420 \h </w:instrText>
            </w:r>
            <w:r w:rsidR="0097314B">
              <w:rPr>
                <w:webHidden/>
              </w:rPr>
            </w:r>
            <w:r w:rsidR="0097314B">
              <w:rPr>
                <w:webHidden/>
              </w:rPr>
              <w:fldChar w:fldCharType="separate"/>
            </w:r>
            <w:r w:rsidR="003F515F">
              <w:rPr>
                <w:webHidden/>
              </w:rPr>
              <w:t>24</w:t>
            </w:r>
            <w:r w:rsidR="0097314B">
              <w:rPr>
                <w:webHidden/>
              </w:rPr>
              <w:fldChar w:fldCharType="end"/>
            </w:r>
          </w:hyperlink>
        </w:p>
        <w:p w14:paraId="2C82FC22" w14:textId="44A1470C" w:rsidR="0097314B" w:rsidRDefault="00386ECF">
          <w:pPr>
            <w:pStyle w:val="TOC2"/>
            <w:rPr>
              <w:rFonts w:asciiTheme="minorHAnsi" w:eastAsiaTheme="minorEastAsia" w:hAnsiTheme="minorHAnsi" w:cstheme="minorBidi"/>
              <w:sz w:val="22"/>
            </w:rPr>
          </w:pPr>
          <w:hyperlink w:anchor="_Toc57728421" w:history="1">
            <w:r w:rsidR="0097314B" w:rsidRPr="00E1451F">
              <w:rPr>
                <w:rStyle w:val="Hyperlink"/>
              </w:rPr>
              <w:t>Overall Findings and Recommendations</w:t>
            </w:r>
            <w:r w:rsidR="0097314B">
              <w:rPr>
                <w:webHidden/>
              </w:rPr>
              <w:tab/>
            </w:r>
            <w:r w:rsidR="0097314B">
              <w:rPr>
                <w:webHidden/>
              </w:rPr>
              <w:fldChar w:fldCharType="begin"/>
            </w:r>
            <w:r w:rsidR="0097314B">
              <w:rPr>
                <w:webHidden/>
              </w:rPr>
              <w:instrText xml:space="preserve"> PAGEREF _Toc57728421 \h </w:instrText>
            </w:r>
            <w:r w:rsidR="0097314B">
              <w:rPr>
                <w:webHidden/>
              </w:rPr>
            </w:r>
            <w:r w:rsidR="0097314B">
              <w:rPr>
                <w:webHidden/>
              </w:rPr>
              <w:fldChar w:fldCharType="separate"/>
            </w:r>
            <w:r w:rsidR="003F515F">
              <w:rPr>
                <w:webHidden/>
              </w:rPr>
              <w:t>26</w:t>
            </w:r>
            <w:r w:rsidR="0097314B">
              <w:rPr>
                <w:webHidden/>
              </w:rPr>
              <w:fldChar w:fldCharType="end"/>
            </w:r>
          </w:hyperlink>
        </w:p>
        <w:p w14:paraId="380F6670" w14:textId="0B94A67E" w:rsidR="0097314B" w:rsidRDefault="00386ECF">
          <w:pPr>
            <w:pStyle w:val="TOC1"/>
            <w:rPr>
              <w:rFonts w:asciiTheme="minorHAnsi" w:eastAsiaTheme="minorEastAsia" w:hAnsiTheme="minorHAnsi" w:cstheme="minorBidi"/>
              <w:b w:val="0"/>
              <w:caps w:val="0"/>
              <w:color w:val="auto"/>
              <w:spacing w:val="0"/>
              <w:sz w:val="22"/>
            </w:rPr>
          </w:pPr>
          <w:hyperlink w:anchor="_Toc57728422" w:history="1">
            <w:r w:rsidR="0097314B" w:rsidRPr="00E1451F">
              <w:rPr>
                <w:rStyle w:val="Hyperlink"/>
              </w:rPr>
              <w:t>Appendix I: MassHealth DSRIP Logic Model</w:t>
            </w:r>
            <w:r w:rsidR="0097314B">
              <w:rPr>
                <w:webHidden/>
              </w:rPr>
              <w:tab/>
            </w:r>
            <w:r w:rsidR="0097314B">
              <w:rPr>
                <w:webHidden/>
              </w:rPr>
              <w:fldChar w:fldCharType="begin"/>
            </w:r>
            <w:r w:rsidR="0097314B">
              <w:rPr>
                <w:webHidden/>
              </w:rPr>
              <w:instrText xml:space="preserve"> PAGEREF _Toc57728422 \h </w:instrText>
            </w:r>
            <w:r w:rsidR="0097314B">
              <w:rPr>
                <w:webHidden/>
              </w:rPr>
            </w:r>
            <w:r w:rsidR="0097314B">
              <w:rPr>
                <w:webHidden/>
              </w:rPr>
              <w:fldChar w:fldCharType="separate"/>
            </w:r>
            <w:r w:rsidR="003F515F">
              <w:rPr>
                <w:webHidden/>
              </w:rPr>
              <w:t>29</w:t>
            </w:r>
            <w:r w:rsidR="0097314B">
              <w:rPr>
                <w:webHidden/>
              </w:rPr>
              <w:fldChar w:fldCharType="end"/>
            </w:r>
          </w:hyperlink>
        </w:p>
        <w:p w14:paraId="41D9B878" w14:textId="56C0D69C" w:rsidR="0097314B" w:rsidRDefault="00386ECF">
          <w:pPr>
            <w:pStyle w:val="TOC1"/>
            <w:rPr>
              <w:rFonts w:asciiTheme="minorHAnsi" w:eastAsiaTheme="minorEastAsia" w:hAnsiTheme="minorHAnsi" w:cstheme="minorBidi"/>
              <w:b w:val="0"/>
              <w:caps w:val="0"/>
              <w:color w:val="auto"/>
              <w:spacing w:val="0"/>
              <w:sz w:val="22"/>
            </w:rPr>
          </w:pPr>
          <w:hyperlink w:anchor="_Toc57728423" w:history="1">
            <w:r w:rsidR="0097314B" w:rsidRPr="00E1451F">
              <w:rPr>
                <w:rStyle w:val="Hyperlink"/>
              </w:rPr>
              <w:t>Appendix II: Methodology</w:t>
            </w:r>
            <w:r w:rsidR="0097314B">
              <w:rPr>
                <w:webHidden/>
              </w:rPr>
              <w:tab/>
            </w:r>
            <w:r w:rsidR="0097314B">
              <w:rPr>
                <w:webHidden/>
              </w:rPr>
              <w:fldChar w:fldCharType="begin"/>
            </w:r>
            <w:r w:rsidR="0097314B">
              <w:rPr>
                <w:webHidden/>
              </w:rPr>
              <w:instrText xml:space="preserve"> PAGEREF _Toc57728423 \h </w:instrText>
            </w:r>
            <w:r w:rsidR="0097314B">
              <w:rPr>
                <w:webHidden/>
              </w:rPr>
            </w:r>
            <w:r w:rsidR="0097314B">
              <w:rPr>
                <w:webHidden/>
              </w:rPr>
              <w:fldChar w:fldCharType="separate"/>
            </w:r>
            <w:r w:rsidR="003F515F">
              <w:rPr>
                <w:webHidden/>
              </w:rPr>
              <w:t>30</w:t>
            </w:r>
            <w:r w:rsidR="0097314B">
              <w:rPr>
                <w:webHidden/>
              </w:rPr>
              <w:fldChar w:fldCharType="end"/>
            </w:r>
          </w:hyperlink>
        </w:p>
        <w:p w14:paraId="5886AF01" w14:textId="7EC13A72" w:rsidR="0097314B" w:rsidRDefault="00386ECF">
          <w:pPr>
            <w:pStyle w:val="TOC2"/>
            <w:rPr>
              <w:rFonts w:asciiTheme="minorHAnsi" w:eastAsiaTheme="minorEastAsia" w:hAnsiTheme="minorHAnsi" w:cstheme="minorBidi"/>
              <w:sz w:val="22"/>
            </w:rPr>
          </w:pPr>
          <w:hyperlink w:anchor="_Toc57728424" w:history="1">
            <w:r w:rsidR="0097314B" w:rsidRPr="00E1451F">
              <w:rPr>
                <w:rStyle w:val="Hyperlink"/>
              </w:rPr>
              <w:t>Data Sources</w:t>
            </w:r>
            <w:r w:rsidR="0097314B">
              <w:rPr>
                <w:webHidden/>
              </w:rPr>
              <w:tab/>
            </w:r>
            <w:r w:rsidR="0097314B">
              <w:rPr>
                <w:webHidden/>
              </w:rPr>
              <w:fldChar w:fldCharType="begin"/>
            </w:r>
            <w:r w:rsidR="0097314B">
              <w:rPr>
                <w:webHidden/>
              </w:rPr>
              <w:instrText xml:space="preserve"> PAGEREF _Toc57728424 \h </w:instrText>
            </w:r>
            <w:r w:rsidR="0097314B">
              <w:rPr>
                <w:webHidden/>
              </w:rPr>
            </w:r>
            <w:r w:rsidR="0097314B">
              <w:rPr>
                <w:webHidden/>
              </w:rPr>
              <w:fldChar w:fldCharType="separate"/>
            </w:r>
            <w:r w:rsidR="003F515F">
              <w:rPr>
                <w:webHidden/>
              </w:rPr>
              <w:t>30</w:t>
            </w:r>
            <w:r w:rsidR="0097314B">
              <w:rPr>
                <w:webHidden/>
              </w:rPr>
              <w:fldChar w:fldCharType="end"/>
            </w:r>
          </w:hyperlink>
        </w:p>
        <w:p w14:paraId="41F4AA48" w14:textId="5FDB2897" w:rsidR="0097314B" w:rsidRDefault="00386ECF">
          <w:pPr>
            <w:pStyle w:val="TOC2"/>
            <w:rPr>
              <w:rFonts w:asciiTheme="minorHAnsi" w:eastAsiaTheme="minorEastAsia" w:hAnsiTheme="minorHAnsi" w:cstheme="minorBidi"/>
              <w:sz w:val="22"/>
            </w:rPr>
          </w:pPr>
          <w:hyperlink w:anchor="_Toc57728425" w:history="1">
            <w:r w:rsidR="0097314B" w:rsidRPr="00E1451F">
              <w:rPr>
                <w:rStyle w:val="Hyperlink"/>
              </w:rPr>
              <w:t>Focus Area Framework</w:t>
            </w:r>
            <w:r w:rsidR="0097314B">
              <w:rPr>
                <w:webHidden/>
              </w:rPr>
              <w:tab/>
            </w:r>
            <w:r w:rsidR="0097314B">
              <w:rPr>
                <w:webHidden/>
              </w:rPr>
              <w:fldChar w:fldCharType="begin"/>
            </w:r>
            <w:r w:rsidR="0097314B">
              <w:rPr>
                <w:webHidden/>
              </w:rPr>
              <w:instrText xml:space="preserve"> PAGEREF _Toc57728425 \h </w:instrText>
            </w:r>
            <w:r w:rsidR="0097314B">
              <w:rPr>
                <w:webHidden/>
              </w:rPr>
            </w:r>
            <w:r w:rsidR="0097314B">
              <w:rPr>
                <w:webHidden/>
              </w:rPr>
              <w:fldChar w:fldCharType="separate"/>
            </w:r>
            <w:r w:rsidR="003F515F">
              <w:rPr>
                <w:webHidden/>
              </w:rPr>
              <w:t>31</w:t>
            </w:r>
            <w:r w:rsidR="0097314B">
              <w:rPr>
                <w:webHidden/>
              </w:rPr>
              <w:fldChar w:fldCharType="end"/>
            </w:r>
          </w:hyperlink>
        </w:p>
        <w:p w14:paraId="62355BBA" w14:textId="27D19E03" w:rsidR="0097314B" w:rsidRDefault="00386ECF">
          <w:pPr>
            <w:pStyle w:val="TOC2"/>
            <w:rPr>
              <w:rFonts w:asciiTheme="minorHAnsi" w:eastAsiaTheme="minorEastAsia" w:hAnsiTheme="minorHAnsi" w:cstheme="minorBidi"/>
              <w:sz w:val="22"/>
            </w:rPr>
          </w:pPr>
          <w:hyperlink w:anchor="_Toc57728426" w:history="1">
            <w:r w:rsidR="0097314B" w:rsidRPr="00E1451F">
              <w:rPr>
                <w:rStyle w:val="Hyperlink"/>
              </w:rPr>
              <w:t>Analytic Approach</w:t>
            </w:r>
            <w:r w:rsidR="0097314B">
              <w:rPr>
                <w:webHidden/>
              </w:rPr>
              <w:tab/>
            </w:r>
            <w:r w:rsidR="0097314B">
              <w:rPr>
                <w:webHidden/>
              </w:rPr>
              <w:fldChar w:fldCharType="begin"/>
            </w:r>
            <w:r w:rsidR="0097314B">
              <w:rPr>
                <w:webHidden/>
              </w:rPr>
              <w:instrText xml:space="preserve"> PAGEREF _Toc57728426 \h </w:instrText>
            </w:r>
            <w:r w:rsidR="0097314B">
              <w:rPr>
                <w:webHidden/>
              </w:rPr>
            </w:r>
            <w:r w:rsidR="0097314B">
              <w:rPr>
                <w:webHidden/>
              </w:rPr>
              <w:fldChar w:fldCharType="separate"/>
            </w:r>
            <w:r w:rsidR="003F515F">
              <w:rPr>
                <w:webHidden/>
              </w:rPr>
              <w:t>32</w:t>
            </w:r>
            <w:r w:rsidR="0097314B">
              <w:rPr>
                <w:webHidden/>
              </w:rPr>
              <w:fldChar w:fldCharType="end"/>
            </w:r>
          </w:hyperlink>
        </w:p>
        <w:p w14:paraId="340CEB07" w14:textId="4CE78465" w:rsidR="0097314B" w:rsidRDefault="00386ECF">
          <w:pPr>
            <w:pStyle w:val="TOC2"/>
            <w:rPr>
              <w:rFonts w:asciiTheme="minorHAnsi" w:eastAsiaTheme="minorEastAsia" w:hAnsiTheme="minorHAnsi" w:cstheme="minorBidi"/>
              <w:sz w:val="22"/>
            </w:rPr>
          </w:pPr>
          <w:hyperlink w:anchor="_Toc57728427" w:history="1">
            <w:r w:rsidR="0097314B" w:rsidRPr="00E1451F">
              <w:rPr>
                <w:rStyle w:val="Hyperlink"/>
              </w:rPr>
              <w:t>Data Collection</w:t>
            </w:r>
            <w:r w:rsidR="0097314B">
              <w:rPr>
                <w:webHidden/>
              </w:rPr>
              <w:tab/>
            </w:r>
            <w:r w:rsidR="0097314B">
              <w:rPr>
                <w:webHidden/>
              </w:rPr>
              <w:fldChar w:fldCharType="begin"/>
            </w:r>
            <w:r w:rsidR="0097314B">
              <w:rPr>
                <w:webHidden/>
              </w:rPr>
              <w:instrText xml:space="preserve"> PAGEREF _Toc57728427 \h </w:instrText>
            </w:r>
            <w:r w:rsidR="0097314B">
              <w:rPr>
                <w:webHidden/>
              </w:rPr>
            </w:r>
            <w:r w:rsidR="0097314B">
              <w:rPr>
                <w:webHidden/>
              </w:rPr>
              <w:fldChar w:fldCharType="separate"/>
            </w:r>
            <w:r w:rsidR="003F515F">
              <w:rPr>
                <w:webHidden/>
              </w:rPr>
              <w:t>32</w:t>
            </w:r>
            <w:r w:rsidR="0097314B">
              <w:rPr>
                <w:webHidden/>
              </w:rPr>
              <w:fldChar w:fldCharType="end"/>
            </w:r>
          </w:hyperlink>
        </w:p>
        <w:p w14:paraId="6EA13A11" w14:textId="66A65ACD" w:rsidR="0097314B" w:rsidRDefault="00386ECF">
          <w:pPr>
            <w:pStyle w:val="TOC3"/>
            <w:rPr>
              <w:rFonts w:asciiTheme="minorHAnsi" w:eastAsiaTheme="minorEastAsia" w:hAnsiTheme="minorHAnsi" w:cstheme="minorBidi"/>
              <w:sz w:val="22"/>
            </w:rPr>
          </w:pPr>
          <w:hyperlink w:anchor="_Toc57728428" w:history="1">
            <w:r w:rsidR="0097314B" w:rsidRPr="00E1451F">
              <w:rPr>
                <w:rStyle w:val="Hyperlink"/>
              </w:rPr>
              <w:t>ACO Practice Site Administrator Survey Methodology</w:t>
            </w:r>
            <w:r w:rsidR="0097314B">
              <w:rPr>
                <w:webHidden/>
              </w:rPr>
              <w:tab/>
            </w:r>
            <w:r w:rsidR="0097314B">
              <w:rPr>
                <w:webHidden/>
              </w:rPr>
              <w:fldChar w:fldCharType="begin"/>
            </w:r>
            <w:r w:rsidR="0097314B">
              <w:rPr>
                <w:webHidden/>
              </w:rPr>
              <w:instrText xml:space="preserve"> PAGEREF _Toc57728428 \h </w:instrText>
            </w:r>
            <w:r w:rsidR="0097314B">
              <w:rPr>
                <w:webHidden/>
              </w:rPr>
            </w:r>
            <w:r w:rsidR="0097314B">
              <w:rPr>
                <w:webHidden/>
              </w:rPr>
              <w:fldChar w:fldCharType="separate"/>
            </w:r>
            <w:r w:rsidR="003F515F">
              <w:rPr>
                <w:webHidden/>
              </w:rPr>
              <w:t>32</w:t>
            </w:r>
            <w:r w:rsidR="0097314B">
              <w:rPr>
                <w:webHidden/>
              </w:rPr>
              <w:fldChar w:fldCharType="end"/>
            </w:r>
          </w:hyperlink>
        </w:p>
        <w:p w14:paraId="3A3D85CD" w14:textId="014E3B3D" w:rsidR="0097314B" w:rsidRDefault="00386ECF">
          <w:pPr>
            <w:pStyle w:val="TOC3"/>
            <w:rPr>
              <w:rFonts w:asciiTheme="minorHAnsi" w:eastAsiaTheme="minorEastAsia" w:hAnsiTheme="minorHAnsi" w:cstheme="minorBidi"/>
              <w:sz w:val="22"/>
            </w:rPr>
          </w:pPr>
          <w:hyperlink w:anchor="_Toc57728429" w:history="1">
            <w:r w:rsidR="0097314B" w:rsidRPr="00E1451F">
              <w:rPr>
                <w:rStyle w:val="Hyperlink"/>
              </w:rPr>
              <w:t>Key Informant Interviews</w:t>
            </w:r>
            <w:r w:rsidR="0097314B">
              <w:rPr>
                <w:webHidden/>
              </w:rPr>
              <w:tab/>
            </w:r>
            <w:r w:rsidR="0097314B">
              <w:rPr>
                <w:webHidden/>
              </w:rPr>
              <w:fldChar w:fldCharType="begin"/>
            </w:r>
            <w:r w:rsidR="0097314B">
              <w:rPr>
                <w:webHidden/>
              </w:rPr>
              <w:instrText xml:space="preserve"> PAGEREF _Toc57728429 \h </w:instrText>
            </w:r>
            <w:r w:rsidR="0097314B">
              <w:rPr>
                <w:webHidden/>
              </w:rPr>
            </w:r>
            <w:r w:rsidR="0097314B">
              <w:rPr>
                <w:webHidden/>
              </w:rPr>
              <w:fldChar w:fldCharType="separate"/>
            </w:r>
            <w:r w:rsidR="003F515F">
              <w:rPr>
                <w:webHidden/>
              </w:rPr>
              <w:t>34</w:t>
            </w:r>
            <w:r w:rsidR="0097314B">
              <w:rPr>
                <w:webHidden/>
              </w:rPr>
              <w:fldChar w:fldCharType="end"/>
            </w:r>
          </w:hyperlink>
        </w:p>
        <w:p w14:paraId="6542EB67" w14:textId="7B953CEC" w:rsidR="0097314B" w:rsidRDefault="00386ECF">
          <w:pPr>
            <w:pStyle w:val="TOC1"/>
            <w:rPr>
              <w:rFonts w:asciiTheme="minorHAnsi" w:eastAsiaTheme="minorEastAsia" w:hAnsiTheme="minorHAnsi" w:cstheme="minorBidi"/>
              <w:b w:val="0"/>
              <w:caps w:val="0"/>
              <w:color w:val="auto"/>
              <w:spacing w:val="0"/>
              <w:sz w:val="22"/>
            </w:rPr>
          </w:pPr>
          <w:hyperlink w:anchor="_Toc57728430" w:history="1">
            <w:r w:rsidR="0097314B" w:rsidRPr="00E1451F">
              <w:rPr>
                <w:rStyle w:val="Hyperlink"/>
                <w:bCs/>
              </w:rPr>
              <w:t>Appendix III:  FLN Wellforce Practice Site Administrator Survey Results</w:t>
            </w:r>
            <w:r w:rsidR="0097314B">
              <w:rPr>
                <w:webHidden/>
              </w:rPr>
              <w:tab/>
            </w:r>
            <w:r w:rsidR="0097314B">
              <w:rPr>
                <w:webHidden/>
              </w:rPr>
              <w:fldChar w:fldCharType="begin"/>
            </w:r>
            <w:r w:rsidR="0097314B">
              <w:rPr>
                <w:webHidden/>
              </w:rPr>
              <w:instrText xml:space="preserve"> PAGEREF _Toc57728430 \h </w:instrText>
            </w:r>
            <w:r w:rsidR="0097314B">
              <w:rPr>
                <w:webHidden/>
              </w:rPr>
            </w:r>
            <w:r w:rsidR="0097314B">
              <w:rPr>
                <w:webHidden/>
              </w:rPr>
              <w:fldChar w:fldCharType="separate"/>
            </w:r>
            <w:r w:rsidR="003F515F">
              <w:rPr>
                <w:webHidden/>
              </w:rPr>
              <w:t>35</w:t>
            </w:r>
            <w:r w:rsidR="0097314B">
              <w:rPr>
                <w:webHidden/>
              </w:rPr>
              <w:fldChar w:fldCharType="end"/>
            </w:r>
          </w:hyperlink>
        </w:p>
        <w:p w14:paraId="534DB7C4" w14:textId="20C857E7" w:rsidR="0097314B" w:rsidRDefault="00386ECF">
          <w:pPr>
            <w:pStyle w:val="TOC2"/>
            <w:rPr>
              <w:rFonts w:asciiTheme="minorHAnsi" w:eastAsiaTheme="minorEastAsia" w:hAnsiTheme="minorHAnsi" w:cstheme="minorBidi"/>
              <w:sz w:val="22"/>
            </w:rPr>
          </w:pPr>
          <w:hyperlink w:anchor="_Toc57728431" w:history="1">
            <w:r w:rsidR="0097314B" w:rsidRPr="00E1451F">
              <w:rPr>
                <w:rStyle w:val="Hyperlink"/>
                <w:rFonts w:cs="Arial"/>
              </w:rPr>
              <w:t>Focus Area: Organizational Structure and Engagement</w:t>
            </w:r>
            <w:r w:rsidR="0097314B">
              <w:rPr>
                <w:webHidden/>
              </w:rPr>
              <w:tab/>
            </w:r>
            <w:r w:rsidR="0097314B">
              <w:rPr>
                <w:webHidden/>
              </w:rPr>
              <w:fldChar w:fldCharType="begin"/>
            </w:r>
            <w:r w:rsidR="0097314B">
              <w:rPr>
                <w:webHidden/>
              </w:rPr>
              <w:instrText xml:space="preserve"> PAGEREF _Toc57728431 \h </w:instrText>
            </w:r>
            <w:r w:rsidR="0097314B">
              <w:rPr>
                <w:webHidden/>
              </w:rPr>
            </w:r>
            <w:r w:rsidR="0097314B">
              <w:rPr>
                <w:webHidden/>
              </w:rPr>
              <w:fldChar w:fldCharType="separate"/>
            </w:r>
            <w:r w:rsidR="003F515F">
              <w:rPr>
                <w:webHidden/>
              </w:rPr>
              <w:t>35</w:t>
            </w:r>
            <w:r w:rsidR="0097314B">
              <w:rPr>
                <w:webHidden/>
              </w:rPr>
              <w:fldChar w:fldCharType="end"/>
            </w:r>
          </w:hyperlink>
        </w:p>
        <w:p w14:paraId="678FC2E0" w14:textId="14715B79" w:rsidR="0097314B" w:rsidRDefault="00386ECF">
          <w:pPr>
            <w:pStyle w:val="TOC2"/>
            <w:rPr>
              <w:rFonts w:asciiTheme="minorHAnsi" w:eastAsiaTheme="minorEastAsia" w:hAnsiTheme="minorHAnsi" w:cstheme="minorBidi"/>
              <w:sz w:val="22"/>
            </w:rPr>
          </w:pPr>
          <w:hyperlink w:anchor="_Toc57728432" w:history="1">
            <w:r w:rsidR="0097314B" w:rsidRPr="00E1451F">
              <w:rPr>
                <w:rStyle w:val="Hyperlink"/>
                <w:rFonts w:cs="Arial"/>
              </w:rPr>
              <w:t>Focus Area: Integration of Systems and Processes</w:t>
            </w:r>
            <w:r w:rsidR="0097314B">
              <w:rPr>
                <w:webHidden/>
              </w:rPr>
              <w:tab/>
            </w:r>
            <w:r w:rsidR="0097314B">
              <w:rPr>
                <w:webHidden/>
              </w:rPr>
              <w:fldChar w:fldCharType="begin"/>
            </w:r>
            <w:r w:rsidR="0097314B">
              <w:rPr>
                <w:webHidden/>
              </w:rPr>
              <w:instrText xml:space="preserve"> PAGEREF _Toc57728432 \h </w:instrText>
            </w:r>
            <w:r w:rsidR="0097314B">
              <w:rPr>
                <w:webHidden/>
              </w:rPr>
            </w:r>
            <w:r w:rsidR="0097314B">
              <w:rPr>
                <w:webHidden/>
              </w:rPr>
              <w:fldChar w:fldCharType="separate"/>
            </w:r>
            <w:r w:rsidR="003F515F">
              <w:rPr>
                <w:webHidden/>
              </w:rPr>
              <w:t>37</w:t>
            </w:r>
            <w:r w:rsidR="0097314B">
              <w:rPr>
                <w:webHidden/>
              </w:rPr>
              <w:fldChar w:fldCharType="end"/>
            </w:r>
          </w:hyperlink>
        </w:p>
        <w:p w14:paraId="11340211" w14:textId="2B6BE481" w:rsidR="0097314B" w:rsidRDefault="00386ECF">
          <w:pPr>
            <w:pStyle w:val="TOC2"/>
            <w:rPr>
              <w:rFonts w:asciiTheme="minorHAnsi" w:eastAsiaTheme="minorEastAsia" w:hAnsiTheme="minorHAnsi" w:cstheme="minorBidi"/>
              <w:sz w:val="22"/>
            </w:rPr>
          </w:pPr>
          <w:hyperlink w:anchor="_Toc57728433" w:history="1">
            <w:r w:rsidR="0097314B" w:rsidRPr="00E1451F">
              <w:rPr>
                <w:rStyle w:val="Hyperlink"/>
                <w:rFonts w:cs="Arial"/>
              </w:rPr>
              <w:t>Focus Area: Workforce Development</w:t>
            </w:r>
            <w:r w:rsidR="0097314B">
              <w:rPr>
                <w:webHidden/>
              </w:rPr>
              <w:tab/>
            </w:r>
            <w:r w:rsidR="0097314B">
              <w:rPr>
                <w:webHidden/>
              </w:rPr>
              <w:fldChar w:fldCharType="begin"/>
            </w:r>
            <w:r w:rsidR="0097314B">
              <w:rPr>
                <w:webHidden/>
              </w:rPr>
              <w:instrText xml:space="preserve"> PAGEREF _Toc57728433 \h </w:instrText>
            </w:r>
            <w:r w:rsidR="0097314B">
              <w:rPr>
                <w:webHidden/>
              </w:rPr>
            </w:r>
            <w:r w:rsidR="0097314B">
              <w:rPr>
                <w:webHidden/>
              </w:rPr>
              <w:fldChar w:fldCharType="separate"/>
            </w:r>
            <w:r w:rsidR="003F515F">
              <w:rPr>
                <w:webHidden/>
              </w:rPr>
              <w:t>38</w:t>
            </w:r>
            <w:r w:rsidR="0097314B">
              <w:rPr>
                <w:webHidden/>
              </w:rPr>
              <w:fldChar w:fldCharType="end"/>
            </w:r>
          </w:hyperlink>
        </w:p>
        <w:p w14:paraId="133FEEDD" w14:textId="1837DF3F" w:rsidR="0097314B" w:rsidRDefault="00386ECF">
          <w:pPr>
            <w:pStyle w:val="TOC2"/>
            <w:rPr>
              <w:rFonts w:asciiTheme="minorHAnsi" w:eastAsiaTheme="minorEastAsia" w:hAnsiTheme="minorHAnsi" w:cstheme="minorBidi"/>
              <w:sz w:val="22"/>
            </w:rPr>
          </w:pPr>
          <w:hyperlink w:anchor="_Toc57728434" w:history="1">
            <w:r w:rsidR="0097314B" w:rsidRPr="00E1451F">
              <w:rPr>
                <w:rStyle w:val="Hyperlink"/>
                <w:rFonts w:cs="Arial"/>
              </w:rPr>
              <w:t>Focus Area: Health Information Technology and Exchange</w:t>
            </w:r>
            <w:r w:rsidR="0097314B">
              <w:rPr>
                <w:webHidden/>
              </w:rPr>
              <w:tab/>
            </w:r>
            <w:r w:rsidR="0097314B">
              <w:rPr>
                <w:webHidden/>
              </w:rPr>
              <w:fldChar w:fldCharType="begin"/>
            </w:r>
            <w:r w:rsidR="0097314B">
              <w:rPr>
                <w:webHidden/>
              </w:rPr>
              <w:instrText xml:space="preserve"> PAGEREF _Toc57728434 \h </w:instrText>
            </w:r>
            <w:r w:rsidR="0097314B">
              <w:rPr>
                <w:webHidden/>
              </w:rPr>
            </w:r>
            <w:r w:rsidR="0097314B">
              <w:rPr>
                <w:webHidden/>
              </w:rPr>
              <w:fldChar w:fldCharType="separate"/>
            </w:r>
            <w:r w:rsidR="003F515F">
              <w:rPr>
                <w:webHidden/>
              </w:rPr>
              <w:t>38</w:t>
            </w:r>
            <w:r w:rsidR="0097314B">
              <w:rPr>
                <w:webHidden/>
              </w:rPr>
              <w:fldChar w:fldCharType="end"/>
            </w:r>
          </w:hyperlink>
        </w:p>
        <w:p w14:paraId="16BB5FF7" w14:textId="60E2023D" w:rsidR="0097314B" w:rsidRDefault="00386ECF">
          <w:pPr>
            <w:pStyle w:val="TOC2"/>
            <w:rPr>
              <w:rFonts w:asciiTheme="minorHAnsi" w:eastAsiaTheme="minorEastAsia" w:hAnsiTheme="minorHAnsi" w:cstheme="minorBidi"/>
              <w:sz w:val="22"/>
            </w:rPr>
          </w:pPr>
          <w:hyperlink w:anchor="_Toc57728435" w:history="1">
            <w:r w:rsidR="0097314B" w:rsidRPr="00E1451F">
              <w:rPr>
                <w:rStyle w:val="Hyperlink"/>
                <w:rFonts w:cs="Arial"/>
              </w:rPr>
              <w:t>Focus Area: Care Coordination and Care Management</w:t>
            </w:r>
            <w:r w:rsidR="0097314B">
              <w:rPr>
                <w:webHidden/>
              </w:rPr>
              <w:tab/>
            </w:r>
            <w:r w:rsidR="0097314B">
              <w:rPr>
                <w:webHidden/>
              </w:rPr>
              <w:fldChar w:fldCharType="begin"/>
            </w:r>
            <w:r w:rsidR="0097314B">
              <w:rPr>
                <w:webHidden/>
              </w:rPr>
              <w:instrText xml:space="preserve"> PAGEREF _Toc57728435 \h </w:instrText>
            </w:r>
            <w:r w:rsidR="0097314B">
              <w:rPr>
                <w:webHidden/>
              </w:rPr>
            </w:r>
            <w:r w:rsidR="0097314B">
              <w:rPr>
                <w:webHidden/>
              </w:rPr>
              <w:fldChar w:fldCharType="separate"/>
            </w:r>
            <w:r w:rsidR="003F515F">
              <w:rPr>
                <w:webHidden/>
              </w:rPr>
              <w:t>38</w:t>
            </w:r>
            <w:r w:rsidR="0097314B">
              <w:rPr>
                <w:webHidden/>
              </w:rPr>
              <w:fldChar w:fldCharType="end"/>
            </w:r>
          </w:hyperlink>
        </w:p>
        <w:p w14:paraId="2D5D4BBE" w14:textId="238E6870" w:rsidR="0097314B" w:rsidRDefault="00386ECF">
          <w:pPr>
            <w:pStyle w:val="TOC2"/>
            <w:rPr>
              <w:rFonts w:asciiTheme="minorHAnsi" w:eastAsiaTheme="minorEastAsia" w:hAnsiTheme="minorHAnsi" w:cstheme="minorBidi"/>
              <w:sz w:val="22"/>
            </w:rPr>
          </w:pPr>
          <w:hyperlink w:anchor="_Toc57728436" w:history="1">
            <w:r w:rsidR="0097314B" w:rsidRPr="00E1451F">
              <w:rPr>
                <w:rStyle w:val="Hyperlink"/>
                <w:rFonts w:cs="Arial"/>
              </w:rPr>
              <w:t>Focus Area: Population Health Management</w:t>
            </w:r>
            <w:r w:rsidR="0097314B">
              <w:rPr>
                <w:webHidden/>
              </w:rPr>
              <w:tab/>
            </w:r>
            <w:r w:rsidR="0097314B">
              <w:rPr>
                <w:webHidden/>
              </w:rPr>
              <w:fldChar w:fldCharType="begin"/>
            </w:r>
            <w:r w:rsidR="0097314B">
              <w:rPr>
                <w:webHidden/>
              </w:rPr>
              <w:instrText xml:space="preserve"> PAGEREF _Toc57728436 \h </w:instrText>
            </w:r>
            <w:r w:rsidR="0097314B">
              <w:rPr>
                <w:webHidden/>
              </w:rPr>
            </w:r>
            <w:r w:rsidR="0097314B">
              <w:rPr>
                <w:webHidden/>
              </w:rPr>
              <w:fldChar w:fldCharType="separate"/>
            </w:r>
            <w:r w:rsidR="003F515F">
              <w:rPr>
                <w:webHidden/>
              </w:rPr>
              <w:t>41</w:t>
            </w:r>
            <w:r w:rsidR="0097314B">
              <w:rPr>
                <w:webHidden/>
              </w:rPr>
              <w:fldChar w:fldCharType="end"/>
            </w:r>
          </w:hyperlink>
        </w:p>
        <w:p w14:paraId="6F2F76A9" w14:textId="7CF957B5" w:rsidR="0097314B" w:rsidRDefault="00386ECF">
          <w:pPr>
            <w:pStyle w:val="TOC2"/>
            <w:rPr>
              <w:rFonts w:asciiTheme="minorHAnsi" w:eastAsiaTheme="minorEastAsia" w:hAnsiTheme="minorHAnsi" w:cstheme="minorBidi"/>
              <w:sz w:val="22"/>
            </w:rPr>
          </w:pPr>
          <w:hyperlink w:anchor="_Toc57728437" w:history="1">
            <w:r w:rsidR="0097314B" w:rsidRPr="00E1451F">
              <w:rPr>
                <w:rStyle w:val="Hyperlink"/>
                <w:rFonts w:cs="Arial"/>
              </w:rPr>
              <w:t>General Questions</w:t>
            </w:r>
            <w:r w:rsidR="0097314B">
              <w:rPr>
                <w:webHidden/>
              </w:rPr>
              <w:tab/>
            </w:r>
            <w:r w:rsidR="0097314B">
              <w:rPr>
                <w:webHidden/>
              </w:rPr>
              <w:fldChar w:fldCharType="begin"/>
            </w:r>
            <w:r w:rsidR="0097314B">
              <w:rPr>
                <w:webHidden/>
              </w:rPr>
              <w:instrText xml:space="preserve"> PAGEREF _Toc57728437 \h </w:instrText>
            </w:r>
            <w:r w:rsidR="0097314B">
              <w:rPr>
                <w:webHidden/>
              </w:rPr>
            </w:r>
            <w:r w:rsidR="0097314B">
              <w:rPr>
                <w:webHidden/>
              </w:rPr>
              <w:fldChar w:fldCharType="separate"/>
            </w:r>
            <w:r w:rsidR="003F515F">
              <w:rPr>
                <w:webHidden/>
              </w:rPr>
              <w:t>41</w:t>
            </w:r>
            <w:r w:rsidR="0097314B">
              <w:rPr>
                <w:webHidden/>
              </w:rPr>
              <w:fldChar w:fldCharType="end"/>
            </w:r>
          </w:hyperlink>
        </w:p>
        <w:p w14:paraId="0AE82BE8" w14:textId="0B9B77F7" w:rsidR="0097314B" w:rsidRDefault="00386ECF">
          <w:pPr>
            <w:pStyle w:val="TOC1"/>
            <w:rPr>
              <w:rFonts w:asciiTheme="minorHAnsi" w:eastAsiaTheme="minorEastAsia" w:hAnsiTheme="minorHAnsi" w:cstheme="minorBidi"/>
              <w:b w:val="0"/>
              <w:caps w:val="0"/>
              <w:color w:val="auto"/>
              <w:spacing w:val="0"/>
              <w:sz w:val="22"/>
            </w:rPr>
          </w:pPr>
          <w:hyperlink w:anchor="_Toc57728438" w:history="1">
            <w:r w:rsidR="0097314B" w:rsidRPr="00E1451F">
              <w:rPr>
                <w:rStyle w:val="Hyperlink"/>
                <w:rFonts w:ascii="Arial Bold" w:eastAsia="SimSun" w:hAnsi="Arial Bold"/>
                <w:bCs/>
                <w:spacing w:val="10"/>
              </w:rPr>
              <w:t>Appendix IV: Acronym Glossary</w:t>
            </w:r>
            <w:r w:rsidR="0097314B">
              <w:rPr>
                <w:webHidden/>
              </w:rPr>
              <w:tab/>
            </w:r>
            <w:r w:rsidR="0097314B">
              <w:rPr>
                <w:webHidden/>
              </w:rPr>
              <w:fldChar w:fldCharType="begin"/>
            </w:r>
            <w:r w:rsidR="0097314B">
              <w:rPr>
                <w:webHidden/>
              </w:rPr>
              <w:instrText xml:space="preserve"> PAGEREF _Toc57728438 \h </w:instrText>
            </w:r>
            <w:r w:rsidR="0097314B">
              <w:rPr>
                <w:webHidden/>
              </w:rPr>
            </w:r>
            <w:r w:rsidR="0097314B">
              <w:rPr>
                <w:webHidden/>
              </w:rPr>
              <w:fldChar w:fldCharType="separate"/>
            </w:r>
            <w:r w:rsidR="003F515F">
              <w:rPr>
                <w:webHidden/>
              </w:rPr>
              <w:t>43</w:t>
            </w:r>
            <w:r w:rsidR="0097314B">
              <w:rPr>
                <w:webHidden/>
              </w:rPr>
              <w:fldChar w:fldCharType="end"/>
            </w:r>
          </w:hyperlink>
        </w:p>
        <w:p w14:paraId="07E91629" w14:textId="08AFDEA6" w:rsidR="0097314B" w:rsidRDefault="00386ECF">
          <w:pPr>
            <w:pStyle w:val="TOC1"/>
            <w:rPr>
              <w:rFonts w:asciiTheme="minorHAnsi" w:eastAsiaTheme="minorEastAsia" w:hAnsiTheme="minorHAnsi" w:cstheme="minorBidi"/>
              <w:b w:val="0"/>
              <w:caps w:val="0"/>
              <w:color w:val="auto"/>
              <w:spacing w:val="0"/>
              <w:sz w:val="22"/>
            </w:rPr>
          </w:pPr>
          <w:hyperlink w:anchor="_Toc57728439" w:history="1">
            <w:r w:rsidR="0097314B" w:rsidRPr="00E1451F">
              <w:rPr>
                <w:rStyle w:val="Hyperlink"/>
                <w:rFonts w:ascii="Arial Bold" w:eastAsia="SimSun" w:hAnsi="Arial Bold"/>
                <w:bCs/>
                <w:spacing w:val="10"/>
              </w:rPr>
              <w:t>Appendix V: ACO Comment</w:t>
            </w:r>
            <w:r w:rsidR="0097314B">
              <w:rPr>
                <w:webHidden/>
              </w:rPr>
              <w:tab/>
            </w:r>
            <w:r w:rsidR="0097314B">
              <w:rPr>
                <w:webHidden/>
              </w:rPr>
              <w:fldChar w:fldCharType="begin"/>
            </w:r>
            <w:r w:rsidR="0097314B">
              <w:rPr>
                <w:webHidden/>
              </w:rPr>
              <w:instrText xml:space="preserve"> PAGEREF _Toc57728439 \h </w:instrText>
            </w:r>
            <w:r w:rsidR="0097314B">
              <w:rPr>
                <w:webHidden/>
              </w:rPr>
            </w:r>
            <w:r w:rsidR="0097314B">
              <w:rPr>
                <w:webHidden/>
              </w:rPr>
              <w:fldChar w:fldCharType="separate"/>
            </w:r>
            <w:r w:rsidR="003F515F">
              <w:rPr>
                <w:webHidden/>
              </w:rPr>
              <w:t>45</w:t>
            </w:r>
            <w:r w:rsidR="0097314B">
              <w:rPr>
                <w:webHidden/>
              </w:rPr>
              <w:fldChar w:fldCharType="end"/>
            </w:r>
          </w:hyperlink>
        </w:p>
        <w:p w14:paraId="30CE6DC3" w14:textId="1403E330" w:rsidR="00B565BC" w:rsidRDefault="00B565BC">
          <w:r>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39068482"/>
      <w:bookmarkStart w:id="4" w:name="_Toc57728389"/>
      <w:bookmarkStart w:id="5" w:name="_Hlk38276034"/>
      <w:bookmarkStart w:id="6" w:name="_Toc32406702"/>
      <w:bookmarkEnd w:id="2"/>
      <w:r w:rsidRPr="00C261AC">
        <w:rPr>
          <w:b w:val="0"/>
          <w:caps w:val="0"/>
          <w:noProof/>
          <w:color w:val="auto"/>
        </w:rPr>
        <w:lastRenderedPageBreak/>
        <w:drawing>
          <wp:inline distT="0" distB="0" distL="0" distR="0" wp14:anchorId="789F1BCC" wp14:editId="50E1043F">
            <wp:extent cx="5943599" cy="7691716"/>
            <wp:effectExtent l="0" t="0" r="635" b="5080"/>
            <wp:docPr id="7" name="Picture 7" descr="An image of an infographic summary of the DSRIP Midpoint Assessment Highlights and Key Findings for Wellforce in partnership with Fallon Community Health Plan, a Model A A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image of an infographic summary of the DSRIP Midpoint Assessment Highlights and Key Findings for Wellforce in partnership with Fallon Community Health Plan, a Model A ACO. "/>
                    <pic:cNvPicPr/>
                  </pic:nvPicPr>
                  <pic:blipFill>
                    <a:blip r:embed="rId16"/>
                    <a:stretch>
                      <a:fillRect/>
                    </a:stretch>
                  </pic:blipFill>
                  <pic:spPr>
                    <a:xfrm>
                      <a:off x="0" y="0"/>
                      <a:ext cx="5943599" cy="7691716"/>
                    </a:xfrm>
                    <a:prstGeom prst="rect">
                      <a:avLst/>
                    </a:prstGeom>
                  </pic:spPr>
                </pic:pic>
              </a:graphicData>
            </a:graphic>
          </wp:inline>
        </w:drawing>
      </w:r>
      <w:r w:rsidR="00156D5E" w:rsidRPr="00D77B4C">
        <w:rPr>
          <w:rFonts w:hint="eastAsia"/>
          <w:color w:val="FFFFFF" w:themeColor="background1"/>
        </w:rPr>
        <w:t>DSRIP Midpoint Assessment Highlights &amp; Key Findings</w:t>
      </w:r>
      <w:bookmarkEnd w:id="3"/>
      <w:bookmarkEnd w:id="4"/>
      <w:r w:rsidR="00C9792D" w:rsidRPr="00C261AC">
        <w:rPr>
          <w:color w:val="auto"/>
        </w:rPr>
        <w:br w:type="page"/>
      </w:r>
    </w:p>
    <w:p w14:paraId="19A92799" w14:textId="77777777" w:rsidR="00125CD5" w:rsidRPr="0008215E" w:rsidRDefault="00125CD5" w:rsidP="00125CD5">
      <w:pPr>
        <w:pStyle w:val="Heading2"/>
        <w:rPr>
          <w:color w:val="auto"/>
        </w:rPr>
      </w:pPr>
      <w:bookmarkStart w:id="7" w:name="_Toc39068483"/>
      <w:bookmarkStart w:id="8" w:name="_Toc46931687"/>
      <w:bookmarkStart w:id="9" w:name="_Toc57728390"/>
      <w:bookmarkEnd w:id="5"/>
      <w:r w:rsidRPr="0008215E">
        <w:rPr>
          <w:color w:val="auto"/>
        </w:rPr>
        <w:lastRenderedPageBreak/>
        <w:t>List of Sources for Infographic</w:t>
      </w:r>
      <w:bookmarkEnd w:id="7"/>
      <w:bookmarkEnd w:id="8"/>
      <w:bookmarkEnd w:id="9"/>
    </w:p>
    <w:p w14:paraId="0960D4C1" w14:textId="77777777" w:rsidR="00125CD5" w:rsidRPr="0008215E"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125CD5" w:rsidRPr="00B04EC0" w14:paraId="076E476B" w14:textId="77777777" w:rsidTr="00A45B0F">
        <w:tc>
          <w:tcPr>
            <w:tcW w:w="3590" w:type="dxa"/>
            <w:tcMar>
              <w:top w:w="0" w:type="dxa"/>
              <w:left w:w="108" w:type="dxa"/>
              <w:bottom w:w="0" w:type="dxa"/>
              <w:right w:w="108" w:type="dxa"/>
            </w:tcMar>
            <w:hideMark/>
          </w:tcPr>
          <w:p w14:paraId="62CE9E1E" w14:textId="77777777" w:rsidR="00125CD5" w:rsidRPr="0008215E" w:rsidRDefault="00125CD5" w:rsidP="00A45B0F">
            <w:pPr>
              <w:spacing w:before="40" w:after="40"/>
            </w:pPr>
            <w:r w:rsidRPr="0008215E">
              <w:t>Service area maps</w:t>
            </w:r>
          </w:p>
        </w:tc>
        <w:tc>
          <w:tcPr>
            <w:tcW w:w="5750" w:type="dxa"/>
            <w:tcMar>
              <w:top w:w="0" w:type="dxa"/>
              <w:left w:w="108" w:type="dxa"/>
              <w:bottom w:w="0" w:type="dxa"/>
              <w:right w:w="108" w:type="dxa"/>
            </w:tcMar>
            <w:hideMark/>
          </w:tcPr>
          <w:p w14:paraId="35947962" w14:textId="27108D47" w:rsidR="00125CD5" w:rsidRPr="004021AC" w:rsidRDefault="00125CD5" w:rsidP="003A7E65">
            <w:pPr>
              <w:spacing w:before="40" w:after="40"/>
              <w:rPr>
                <w:rFonts w:asciiTheme="minorHAnsi" w:hAnsiTheme="minorHAnsi" w:cstheme="minorHAnsi"/>
                <w:szCs w:val="20"/>
              </w:rPr>
            </w:pPr>
            <w:r w:rsidRPr="004021AC">
              <w:rPr>
                <w:rFonts w:asciiTheme="minorHAnsi" w:hAnsiTheme="minorHAnsi" w:cstheme="minorHAnsi"/>
                <w:szCs w:val="20"/>
              </w:rPr>
              <w:t>Blue dots represent ACO primary care practice site locations</w:t>
            </w:r>
            <w:r w:rsidR="00CB3D63" w:rsidRPr="004021AC">
              <w:rPr>
                <w:rFonts w:asciiTheme="minorHAnsi" w:hAnsiTheme="minorHAnsi" w:cstheme="minorHAnsi"/>
                <w:szCs w:val="20"/>
              </w:rPr>
              <w:t xml:space="preserve"> as of 1/1/2019</w:t>
            </w:r>
            <w:r w:rsidRPr="004021AC">
              <w:rPr>
                <w:rFonts w:asciiTheme="minorHAnsi" w:hAnsiTheme="minorHAnsi" w:cstheme="minorHAnsi"/>
                <w:szCs w:val="20"/>
              </w:rPr>
              <w:t xml:space="preserve">. </w:t>
            </w:r>
          </w:p>
          <w:p w14:paraId="26DA11CA" w14:textId="302A4814" w:rsidR="00B576E8" w:rsidRPr="004021AC" w:rsidRDefault="00CB3D63" w:rsidP="004021AC">
            <w:pPr>
              <w:spacing w:before="40" w:after="40"/>
              <w:rPr>
                <w:rFonts w:asciiTheme="minorHAnsi" w:eastAsia="Calibri" w:hAnsiTheme="minorHAnsi" w:cstheme="minorHAnsi"/>
                <w:color w:val="212121"/>
                <w:szCs w:val="20"/>
              </w:rPr>
            </w:pPr>
            <w:r w:rsidRPr="004021AC">
              <w:rPr>
                <w:rFonts w:asciiTheme="minorHAnsi" w:eastAsia="Calibri" w:hAnsiTheme="minorHAnsi" w:cstheme="minorHAnsi"/>
                <w:color w:val="212121"/>
                <w:szCs w:val="20"/>
              </w:rPr>
              <w:t>Shaded area represents service area as of 7/1/2019</w:t>
            </w:r>
            <w:r w:rsidR="00AA475C" w:rsidRPr="004021AC">
              <w:rPr>
                <w:rFonts w:asciiTheme="minorHAnsi" w:eastAsia="Calibri" w:hAnsiTheme="minorHAnsi" w:cstheme="minorHAnsi"/>
                <w:color w:val="212121"/>
                <w:szCs w:val="20"/>
              </w:rPr>
              <w:t>.</w:t>
            </w:r>
          </w:p>
          <w:p w14:paraId="72E321BE" w14:textId="77777777" w:rsidR="00B576E8" w:rsidRPr="004021AC" w:rsidRDefault="00B576E8" w:rsidP="004021AC">
            <w:pPr>
              <w:spacing w:before="40" w:after="40"/>
              <w:rPr>
                <w:rFonts w:asciiTheme="minorHAnsi" w:eastAsia="Calibri" w:hAnsiTheme="minorHAnsi" w:cstheme="minorHAnsi"/>
                <w:szCs w:val="20"/>
              </w:rPr>
            </w:pPr>
            <w:r w:rsidRPr="004021AC">
              <w:rPr>
                <w:rFonts w:asciiTheme="minorHAnsi" w:eastAsia="Calibri" w:hAnsiTheme="minorHAnsi" w:cstheme="minorHAnsi"/>
                <w:szCs w:val="20"/>
              </w:rPr>
              <w:t xml:space="preserve">Service areas are determined by MassHealth by member addresses, not practice locations. </w:t>
            </w:r>
          </w:p>
          <w:p w14:paraId="2B94D2F8" w14:textId="6ACD9C78" w:rsidR="003A7E65" w:rsidRPr="0008215E" w:rsidRDefault="003A7E65" w:rsidP="003A7E65">
            <w:pPr>
              <w:spacing w:before="40" w:after="40"/>
            </w:pPr>
            <w:r w:rsidRPr="004021AC">
              <w:rPr>
                <w:rFonts w:asciiTheme="minorHAnsi" w:hAnsiTheme="minorHAnsi" w:cstheme="minorHAnsi"/>
                <w:szCs w:val="20"/>
              </w:rPr>
              <w:t>Service area zip codes and practice site locations were provided to the IA by MassHealth.</w:t>
            </w:r>
          </w:p>
        </w:tc>
      </w:tr>
      <w:tr w:rsidR="00125CD5" w:rsidRPr="00B04EC0" w14:paraId="794537A0" w14:textId="77777777" w:rsidTr="00A45B0F">
        <w:tc>
          <w:tcPr>
            <w:tcW w:w="3590" w:type="dxa"/>
            <w:tcMar>
              <w:top w:w="0" w:type="dxa"/>
              <w:left w:w="108" w:type="dxa"/>
              <w:bottom w:w="0" w:type="dxa"/>
              <w:right w:w="108" w:type="dxa"/>
            </w:tcMar>
            <w:hideMark/>
          </w:tcPr>
          <w:p w14:paraId="2CB686C0" w14:textId="77777777" w:rsidR="00125CD5" w:rsidRPr="0008215E" w:rsidRDefault="00125CD5" w:rsidP="00A45B0F">
            <w:pPr>
              <w:spacing w:before="40" w:after="40"/>
            </w:pPr>
            <w:r w:rsidRPr="0008215E">
              <w:t>DSRIP Funding &amp; Attributed Members</w:t>
            </w:r>
          </w:p>
        </w:tc>
        <w:tc>
          <w:tcPr>
            <w:tcW w:w="5750" w:type="dxa"/>
            <w:tcMar>
              <w:top w:w="0" w:type="dxa"/>
              <w:left w:w="108" w:type="dxa"/>
              <w:bottom w:w="0" w:type="dxa"/>
              <w:right w:w="108" w:type="dxa"/>
            </w:tcMar>
            <w:hideMark/>
          </w:tcPr>
          <w:p w14:paraId="57919F6E" w14:textId="20023254" w:rsidR="00125CD5" w:rsidRPr="0008215E" w:rsidRDefault="00125CD5" w:rsidP="00A45B0F">
            <w:pPr>
              <w:spacing w:before="40" w:after="40"/>
              <w:rPr>
                <w:szCs w:val="20"/>
              </w:rPr>
            </w:pPr>
            <w:r w:rsidRPr="0008215E">
              <w:rPr>
                <w:szCs w:val="20"/>
              </w:rPr>
              <w:t>Funding and attribution were provided to the IA by MassHealth. DSRIP funding is the allocated non-at</w:t>
            </w:r>
            <w:r w:rsidR="00B04EC0" w:rsidRPr="0008215E">
              <w:rPr>
                <w:szCs w:val="20"/>
              </w:rPr>
              <w:t>-</w:t>
            </w:r>
            <w:r w:rsidRPr="0008215E">
              <w:rPr>
                <w:szCs w:val="20"/>
              </w:rPr>
              <w:t xml:space="preserve">risk </w:t>
            </w:r>
            <w:r w:rsidR="00B3427B" w:rsidRPr="0008215E">
              <w:rPr>
                <w:szCs w:val="20"/>
              </w:rPr>
              <w:t xml:space="preserve">start-up </w:t>
            </w:r>
            <w:r w:rsidR="0008533F" w:rsidRPr="0008215E">
              <w:rPr>
                <w:szCs w:val="20"/>
              </w:rPr>
              <w:t xml:space="preserve">and </w:t>
            </w:r>
            <w:r w:rsidR="00B3427B" w:rsidRPr="0008215E">
              <w:rPr>
                <w:szCs w:val="20"/>
              </w:rPr>
              <w:t xml:space="preserve">ongoing </w:t>
            </w:r>
            <w:r w:rsidRPr="0008215E">
              <w:rPr>
                <w:szCs w:val="20"/>
              </w:rPr>
              <w:t>funding for the year; it does not include any rollover, DSTI Glide Path or Flexible Services allocations.</w:t>
            </w:r>
          </w:p>
          <w:p w14:paraId="715C3409" w14:textId="1CB2FB51" w:rsidR="00B3427B" w:rsidRPr="0008215E" w:rsidRDefault="00B370FA" w:rsidP="003A7E65">
            <w:pPr>
              <w:spacing w:before="40" w:after="40"/>
              <w:rPr>
                <w:szCs w:val="20"/>
              </w:rPr>
            </w:pPr>
            <w:r w:rsidRPr="00B04EC0">
              <w:rPr>
                <w:rFonts w:eastAsia="Calibri" w:cs="Arial"/>
                <w:szCs w:val="20"/>
              </w:rPr>
              <w:t xml:space="preserve">The number of members </w:t>
            </w:r>
            <w:r w:rsidR="009D3C76" w:rsidRPr="00B04EC0">
              <w:rPr>
                <w:rFonts w:eastAsia="Calibri" w:cs="Arial"/>
                <w:szCs w:val="20"/>
              </w:rPr>
              <w:t>shown for</w:t>
            </w:r>
            <w:r w:rsidR="000C0D3C" w:rsidRPr="00B04EC0">
              <w:rPr>
                <w:rFonts w:eastAsia="Calibri" w:cs="Arial"/>
                <w:szCs w:val="20"/>
              </w:rPr>
              <w:t xml:space="preserve"> 2017 was</w:t>
            </w:r>
            <w:r w:rsidRPr="00B04EC0">
              <w:rPr>
                <w:rFonts w:eastAsia="Calibri" w:cs="Arial"/>
                <w:szCs w:val="20"/>
              </w:rPr>
              <w:t xml:space="preserve"> used solely for DSRIP funding calculation purposes, as member enrollment in ACOs did not begin until March 1, 2018.</w:t>
            </w:r>
          </w:p>
        </w:tc>
      </w:tr>
      <w:tr w:rsidR="00125CD5" w:rsidRPr="00B04EC0" w14:paraId="1051D0FD" w14:textId="77777777" w:rsidTr="00A45B0F">
        <w:tc>
          <w:tcPr>
            <w:tcW w:w="3590" w:type="dxa"/>
            <w:tcMar>
              <w:top w:w="0" w:type="dxa"/>
              <w:left w:w="108" w:type="dxa"/>
              <w:bottom w:w="0" w:type="dxa"/>
              <w:right w:w="108" w:type="dxa"/>
            </w:tcMar>
            <w:hideMark/>
          </w:tcPr>
          <w:p w14:paraId="6F73E6CA" w14:textId="77777777" w:rsidR="00125CD5" w:rsidRPr="0008215E" w:rsidRDefault="00125CD5" w:rsidP="00A45B0F">
            <w:pPr>
              <w:spacing w:before="40" w:after="40"/>
            </w:pPr>
            <w:r w:rsidRPr="0008215E">
              <w:t>Population Served</w:t>
            </w:r>
          </w:p>
        </w:tc>
        <w:tc>
          <w:tcPr>
            <w:tcW w:w="5750" w:type="dxa"/>
            <w:tcMar>
              <w:top w:w="0" w:type="dxa"/>
              <w:left w:w="108" w:type="dxa"/>
              <w:bottom w:w="0" w:type="dxa"/>
              <w:right w:w="108" w:type="dxa"/>
            </w:tcMar>
            <w:hideMark/>
          </w:tcPr>
          <w:p w14:paraId="4C69C25A" w14:textId="68895A43" w:rsidR="00125CD5" w:rsidRPr="0008215E" w:rsidRDefault="00125CD5" w:rsidP="00A45B0F">
            <w:pPr>
              <w:spacing w:before="40" w:after="40"/>
            </w:pPr>
            <w:r w:rsidRPr="0008215E">
              <w:t>Paraphrased from the ACO</w:t>
            </w:r>
            <w:r w:rsidR="00A845E3" w:rsidRPr="0008215E">
              <w:t>’</w:t>
            </w:r>
            <w:r w:rsidRPr="0008215E">
              <w:t xml:space="preserve">s </w:t>
            </w:r>
            <w:r w:rsidR="00905D41" w:rsidRPr="0008215E">
              <w:t>Full Participation Plan</w:t>
            </w:r>
            <w:r w:rsidRPr="0008215E">
              <w:t>.</w:t>
            </w:r>
          </w:p>
        </w:tc>
      </w:tr>
      <w:tr w:rsidR="00125CD5" w:rsidRPr="00B04EC0" w14:paraId="7366377D" w14:textId="77777777" w:rsidTr="00A45B0F">
        <w:tc>
          <w:tcPr>
            <w:tcW w:w="3590" w:type="dxa"/>
            <w:tcMar>
              <w:top w:w="0" w:type="dxa"/>
              <w:left w:w="108" w:type="dxa"/>
              <w:bottom w:w="0" w:type="dxa"/>
              <w:right w:w="108" w:type="dxa"/>
            </w:tcMar>
            <w:hideMark/>
          </w:tcPr>
          <w:p w14:paraId="2DCB28AB" w14:textId="77777777" w:rsidR="00125CD5" w:rsidRPr="0008215E" w:rsidRDefault="00125CD5" w:rsidP="00A45B0F">
            <w:pPr>
              <w:spacing w:before="40" w:after="40"/>
            </w:pPr>
            <w:r w:rsidRPr="0008215E">
              <w:t>Implementation Highlights</w:t>
            </w:r>
          </w:p>
        </w:tc>
        <w:tc>
          <w:tcPr>
            <w:tcW w:w="5750" w:type="dxa"/>
            <w:tcMar>
              <w:top w:w="0" w:type="dxa"/>
              <w:left w:w="108" w:type="dxa"/>
              <w:bottom w:w="0" w:type="dxa"/>
              <w:right w:w="108" w:type="dxa"/>
            </w:tcMar>
            <w:hideMark/>
          </w:tcPr>
          <w:p w14:paraId="65E3E8C8" w14:textId="0498ACF9" w:rsidR="00125CD5" w:rsidRPr="00B04EC0" w:rsidRDefault="00125CD5" w:rsidP="00A45B0F">
            <w:pPr>
              <w:spacing w:before="40" w:after="40"/>
            </w:pPr>
            <w:r w:rsidRPr="0008215E">
              <w:t xml:space="preserve">Paraphrased from the required </w:t>
            </w:r>
            <w:r w:rsidR="00A845E3" w:rsidRPr="0008215E">
              <w:t>annual and s</w:t>
            </w:r>
            <w:r w:rsidRPr="0008215E">
              <w:t>emi</w:t>
            </w:r>
            <w:r w:rsidR="00A845E3" w:rsidRPr="0008215E">
              <w:t>-</w:t>
            </w:r>
            <w:r w:rsidRPr="0008215E">
              <w:t xml:space="preserve">annual </w:t>
            </w:r>
            <w:r w:rsidR="00A845E3" w:rsidRPr="0008215E">
              <w:t>p</w:t>
            </w:r>
            <w:r w:rsidRPr="0008215E">
              <w:t xml:space="preserve">rogress </w:t>
            </w:r>
            <w:r w:rsidR="00A845E3" w:rsidRPr="0008215E">
              <w:t>r</w:t>
            </w:r>
            <w:r w:rsidRPr="0008215E">
              <w:t>eports submitted by the ACO to MassHealth.</w:t>
            </w:r>
          </w:p>
        </w:tc>
      </w:tr>
    </w:tbl>
    <w:p w14:paraId="336BB9C3" w14:textId="77777777" w:rsidR="00125CD5" w:rsidRPr="00B04EC0" w:rsidRDefault="00125CD5" w:rsidP="00125CD5">
      <w:pPr>
        <w:spacing w:before="160"/>
      </w:pPr>
      <w:r w:rsidRPr="00B04EC0">
        <w:t>NOTES</w:t>
      </w:r>
    </w:p>
    <w:p w14:paraId="46C2315A" w14:textId="77777777" w:rsidR="00125CD5" w:rsidRDefault="00125CD5" w:rsidP="00125CD5">
      <w:pPr>
        <w:spacing w:after="0" w:line="240" w:lineRule="auto"/>
      </w:pPr>
      <w:r w:rsidRPr="00B04EC0">
        <w:t>Performance risk is defined as the risk of being unable to treat an illness cost-effectively (unable to control controllable costs). Insurance risk is defined as the risk that a patient will become sick or that a group of patients will have higher than estimated care needs.</w:t>
      </w:r>
      <w:r>
        <w:t xml:space="preserve"> </w:t>
      </w:r>
    </w:p>
    <w:p w14:paraId="22EC166D" w14:textId="77777777" w:rsidR="00125CD5" w:rsidRDefault="00125CD5" w:rsidP="00125CD5">
      <w:pPr>
        <w:spacing w:after="0" w:line="240" w:lineRule="auto"/>
        <w:rPr>
          <w:i/>
          <w:iCs/>
        </w:rPr>
      </w:pPr>
      <w:r>
        <w:rPr>
          <w:i/>
          <w:iCs/>
        </w:rPr>
        <w:br w:type="page"/>
      </w:r>
    </w:p>
    <w:p w14:paraId="169BAF4B" w14:textId="5C3DEDBA" w:rsidR="00C9792D" w:rsidRPr="00D9470F" w:rsidRDefault="00C9792D" w:rsidP="00200C5E">
      <w:pPr>
        <w:pStyle w:val="Heading1"/>
        <w:rPr>
          <w:rFonts w:hint="eastAsia"/>
          <w:color w:val="auto"/>
        </w:rPr>
      </w:pPr>
      <w:bookmarkStart w:id="10" w:name="_Toc39068484"/>
      <w:bookmarkStart w:id="11" w:name="_Toc57728391"/>
      <w:bookmarkEnd w:id="6"/>
      <w:r w:rsidRPr="00D9470F">
        <w:rPr>
          <w:color w:val="auto"/>
        </w:rPr>
        <w:lastRenderedPageBreak/>
        <w:t>Introduction</w:t>
      </w:r>
      <w:bookmarkEnd w:id="10"/>
      <w:bookmarkEnd w:id="11"/>
    </w:p>
    <w:p w14:paraId="02576D77" w14:textId="04AEBC39" w:rsidR="006B3015" w:rsidRPr="00D9470F" w:rsidRDefault="001035D5" w:rsidP="00200C5E">
      <w:pPr>
        <w:spacing w:before="160"/>
        <w:rPr>
          <w:rFonts w:cs="Arial"/>
          <w:szCs w:val="20"/>
        </w:rPr>
      </w:pPr>
      <w:bookmarkStart w:id="12" w:name="_Toc32406703"/>
      <w:bookmarkStart w:id="13" w:name="_Toc33796654"/>
      <w:bookmarkStart w:id="14" w:name="_Hlk31899442"/>
      <w:r w:rsidRPr="00D9470F">
        <w:t>Centers for Medicare and Medicaid Services</w:t>
      </w:r>
      <w:r w:rsidR="00FC4894" w:rsidRPr="00D9470F">
        <w:t>’</w:t>
      </w:r>
      <w:r w:rsidRPr="00D9470F">
        <w:t xml:space="preserve"> (</w:t>
      </w:r>
      <w:r w:rsidR="006B3015" w:rsidRPr="00D9470F">
        <w:t>CMS</w:t>
      </w:r>
      <w:r w:rsidR="00FC4894" w:rsidRPr="00D9470F">
        <w:t>’</w:t>
      </w:r>
      <w:r w:rsidRPr="00D9470F">
        <w:t>)</w:t>
      </w:r>
      <w:r w:rsidR="006B3015" w:rsidRPr="00D9470F">
        <w:t xml:space="preserve"> requirements for the </w:t>
      </w:r>
      <w:r w:rsidR="00097141" w:rsidRPr="00D9470F">
        <w:rPr>
          <w:rFonts w:cs="Arial"/>
          <w:szCs w:val="20"/>
        </w:rPr>
        <w:t xml:space="preserve">MassHealth </w:t>
      </w:r>
      <w:r w:rsidR="006B3015" w:rsidRPr="00D9470F">
        <w:t xml:space="preserve">Section 1115 </w:t>
      </w:r>
      <w:r w:rsidR="00CD5F0A" w:rsidRPr="00D9470F">
        <w:t>Demonstration</w:t>
      </w:r>
      <w:r w:rsidR="006B3015" w:rsidRPr="00D9470F">
        <w:t xml:space="preserve"> specify that an independent assessment of progress of the Delivery System Reform Incentive Payment (DSRIP) Program must be conducted at the </w:t>
      </w:r>
      <w:r w:rsidR="00CD5F0A" w:rsidRPr="00D9470F">
        <w:t>Demonstration</w:t>
      </w:r>
      <w:r w:rsidR="006B3015" w:rsidRPr="00D9470F">
        <w:t xml:space="preserve"> midpoint.</w:t>
      </w:r>
      <w:r w:rsidR="006B3015" w:rsidRPr="00D9470F">
        <w:rPr>
          <w:rFonts w:ascii="Times New Roman" w:hAnsi="Times New Roman"/>
          <w:sz w:val="24"/>
        </w:rPr>
        <w:t xml:space="preserve"> </w:t>
      </w:r>
      <w:r w:rsidR="006B3015" w:rsidRPr="00D9470F">
        <w:t xml:space="preserve">In satisfaction of this requirement, MassHealth has contracted with the Public Consulting Group to serve as the Independent Assessor (IA) and conduct the Midpoint Assessment (MPA). </w:t>
      </w:r>
      <w:r w:rsidR="006B3015" w:rsidRPr="00D9470F">
        <w:rPr>
          <w:rFonts w:cs="Arial"/>
          <w:szCs w:val="20"/>
        </w:rPr>
        <w:t>The IA used participation plans, annual and semi-annual reports, survey responses, and key informant interviews (KIIs) to assess progress of Accountable Care Organizations</w:t>
      </w:r>
      <w:r w:rsidR="006B3015" w:rsidRPr="00D9470F">
        <w:rPr>
          <w:rStyle w:val="FootnoteReference"/>
          <w:rFonts w:cs="Arial"/>
          <w:szCs w:val="20"/>
        </w:rPr>
        <w:footnoteReference w:id="2"/>
      </w:r>
      <w:r w:rsidR="006B3015" w:rsidRPr="00D9470F">
        <w:rPr>
          <w:rFonts w:cs="Arial"/>
          <w:szCs w:val="20"/>
        </w:rPr>
        <w:t xml:space="preserve"> (ACOs) towards the goals of DSRIP during the time period covered by the MPA, July 1, 2017 through December 31, 2019. </w:t>
      </w:r>
    </w:p>
    <w:p w14:paraId="6F0F121E" w14:textId="00C9DC10" w:rsidR="006B3015" w:rsidRPr="00D9470F" w:rsidRDefault="006B3015" w:rsidP="006B3015">
      <w:pPr>
        <w:rPr>
          <w:rFonts w:cs="Arial"/>
          <w:szCs w:val="20"/>
        </w:rPr>
      </w:pPr>
      <w:r w:rsidRPr="00D9470F">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D9470F">
        <w:rPr>
          <w:rFonts w:cs="Arial"/>
          <w:szCs w:val="20"/>
          <w:vertAlign w:val="superscript"/>
        </w:rPr>
        <w:footnoteReference w:id="3"/>
      </w:r>
      <w:r w:rsidRPr="00D9470F">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D9470F">
          <w:rPr>
            <w:rStyle w:val="Hyperlink"/>
            <w:color w:val="auto"/>
          </w:rPr>
          <w:t>https://www.mass.gov/doc/ma-independent-evaluation-design-1-31-19-0/download</w:t>
        </w:r>
      </w:hyperlink>
      <w:r w:rsidRPr="00D9470F">
        <w:rPr>
          <w:rFonts w:cs="Arial"/>
          <w:szCs w:val="20"/>
        </w:rPr>
        <w:t xml:space="preserve">). </w:t>
      </w:r>
    </w:p>
    <w:p w14:paraId="30370954" w14:textId="77777777" w:rsidR="006B3015" w:rsidRPr="00D9470F" w:rsidRDefault="006B3015" w:rsidP="006B3015">
      <w:pPr>
        <w:rPr>
          <w:rFonts w:cs="Arial"/>
          <w:szCs w:val="20"/>
        </w:rPr>
      </w:pPr>
      <w:r w:rsidRPr="00D9470F">
        <w:rPr>
          <w:rFonts w:cs="Arial"/>
          <w:szCs w:val="20"/>
        </w:rPr>
        <w:t>The question addressed by this assessment is:</w:t>
      </w:r>
    </w:p>
    <w:p w14:paraId="4A6DB2CF" w14:textId="5B0C0F7A" w:rsidR="006B3015" w:rsidRPr="00D9470F" w:rsidRDefault="006B3015" w:rsidP="00200C5E">
      <w:pPr>
        <w:ind w:left="360"/>
        <w:rPr>
          <w:rFonts w:cs="Arial"/>
          <w:i/>
          <w:iCs/>
          <w:szCs w:val="20"/>
        </w:rPr>
      </w:pPr>
      <w:r w:rsidRPr="00D9470F">
        <w:rPr>
          <w:rFonts w:cs="Arial"/>
          <w:i/>
          <w:iCs/>
          <w:szCs w:val="20"/>
        </w:rPr>
        <w:t>To what extent has the ACO taken organizational level actions, across six areas of focus, to transform care delivery under an accountable and integrated care model?</w:t>
      </w:r>
    </w:p>
    <w:p w14:paraId="6D717A20" w14:textId="17CB8DFD" w:rsidR="006B3015" w:rsidRPr="00D9470F" w:rsidRDefault="006B3015" w:rsidP="006B3015">
      <w:pPr>
        <w:rPr>
          <w:rFonts w:ascii="Calibri" w:hAnsi="Calibri"/>
        </w:rPr>
      </w:pPr>
      <w:r w:rsidRPr="00D9470F">
        <w:t>This report provides the results of the IA’s assessment of the ACO that is the subject of this report. The ACO should carefully consider the recommendations provided by the IA, and MassHealth will encourage ACOs to take steps to implement the recommendations, where appropriate. Any action taken in response to the recommendations must comply with contractual requirements and programmatic guidance.</w:t>
      </w:r>
    </w:p>
    <w:p w14:paraId="5CA04C5E" w14:textId="7B4432C0" w:rsidR="00C9792D" w:rsidRPr="00D9470F" w:rsidRDefault="00EA361B" w:rsidP="00E508BE">
      <w:pPr>
        <w:pStyle w:val="Heading2"/>
        <w:spacing w:before="0" w:after="160" w:line="259" w:lineRule="auto"/>
        <w:rPr>
          <w:color w:val="auto"/>
        </w:rPr>
      </w:pPr>
      <w:bookmarkStart w:id="15" w:name="_Toc39068485"/>
      <w:bookmarkStart w:id="16" w:name="_Toc57728392"/>
      <w:bookmarkEnd w:id="12"/>
      <w:bookmarkEnd w:id="13"/>
      <w:r w:rsidRPr="00D9470F">
        <w:rPr>
          <w:color w:val="auto"/>
        </w:rPr>
        <w:t>MPA Framework</w:t>
      </w:r>
      <w:bookmarkEnd w:id="15"/>
      <w:bookmarkEnd w:id="16"/>
    </w:p>
    <w:bookmarkEnd w:id="14"/>
    <w:p w14:paraId="0C9EA983" w14:textId="2D2E29E2" w:rsidR="00C9792D" w:rsidRPr="00D9470F" w:rsidRDefault="00C9792D" w:rsidP="00C9792D">
      <w:r w:rsidRPr="00D9470F">
        <w:t xml:space="preserve">The ACO </w:t>
      </w:r>
      <w:r w:rsidR="002F5C91" w:rsidRPr="00D9470F">
        <w:t>MPA</w:t>
      </w:r>
      <w:r w:rsidRPr="00D9470F">
        <w:t xml:space="preserve"> findings cover six “focus areas” or aspects of health system transformation. These were derived from the DSRIP logic model (Appendix I), by grouping organizational level actions referenced in the logic model into the following domains:</w:t>
      </w:r>
    </w:p>
    <w:p w14:paraId="3DD9C7A1" w14:textId="77777777" w:rsidR="00C9792D" w:rsidRPr="00D9470F" w:rsidRDefault="00C9792D" w:rsidP="00C9792D">
      <w:pPr>
        <w:numPr>
          <w:ilvl w:val="0"/>
          <w:numId w:val="2"/>
        </w:numPr>
      </w:pPr>
      <w:r w:rsidRPr="00D9470F">
        <w:t>Organizational Structure and Engagement</w:t>
      </w:r>
    </w:p>
    <w:p w14:paraId="66CC3870" w14:textId="77777777" w:rsidR="00C9792D" w:rsidRPr="00D9470F" w:rsidRDefault="00C9792D" w:rsidP="00C9792D">
      <w:pPr>
        <w:numPr>
          <w:ilvl w:val="0"/>
          <w:numId w:val="2"/>
        </w:numPr>
      </w:pPr>
      <w:r w:rsidRPr="00D9470F">
        <w:t>Integration of Systems and Processes</w:t>
      </w:r>
    </w:p>
    <w:p w14:paraId="439E0F6E" w14:textId="77777777" w:rsidR="00C9792D" w:rsidRPr="00D9470F" w:rsidRDefault="00C9792D" w:rsidP="00C9792D">
      <w:pPr>
        <w:numPr>
          <w:ilvl w:val="0"/>
          <w:numId w:val="2"/>
        </w:numPr>
      </w:pPr>
      <w:r w:rsidRPr="00D9470F">
        <w:t>Workforce Development</w:t>
      </w:r>
    </w:p>
    <w:p w14:paraId="21C2DAA3" w14:textId="77777777" w:rsidR="00C9792D" w:rsidRPr="00D9470F" w:rsidRDefault="00C9792D" w:rsidP="00C9792D">
      <w:pPr>
        <w:numPr>
          <w:ilvl w:val="0"/>
          <w:numId w:val="2"/>
        </w:numPr>
      </w:pPr>
      <w:r w:rsidRPr="00D9470F">
        <w:t>Health Information Technology and Exchange</w:t>
      </w:r>
    </w:p>
    <w:p w14:paraId="4B4A535D" w14:textId="77777777" w:rsidR="00C9792D" w:rsidRPr="00D9470F" w:rsidRDefault="00C9792D" w:rsidP="00C9792D">
      <w:pPr>
        <w:numPr>
          <w:ilvl w:val="0"/>
          <w:numId w:val="2"/>
        </w:numPr>
      </w:pPr>
      <w:r w:rsidRPr="00D9470F">
        <w:t xml:space="preserve">Care Coordination and Management </w:t>
      </w:r>
    </w:p>
    <w:p w14:paraId="7D6D00CE" w14:textId="77777777" w:rsidR="00C9792D" w:rsidRPr="00D9470F" w:rsidRDefault="00C9792D" w:rsidP="00C9792D">
      <w:pPr>
        <w:numPr>
          <w:ilvl w:val="0"/>
          <w:numId w:val="2"/>
        </w:numPr>
      </w:pPr>
      <w:r w:rsidRPr="00D9470F">
        <w:t xml:space="preserve">Population Health Management </w:t>
      </w:r>
    </w:p>
    <w:p w14:paraId="59C4DFDC" w14:textId="5F099523" w:rsidR="00C9792D" w:rsidRPr="00D9470F" w:rsidRDefault="00C9792D" w:rsidP="00C9792D">
      <w:r w:rsidRPr="00D9470F">
        <w:t xml:space="preserve">Table 1 shows the ACO actions that correspond to each focus area. The ACO actions are broad enough to be accomplished in a variety of ways by different organizations, and the scope of the IA is to assess progress, not to determine the best approach for an ACO to take. </w:t>
      </w:r>
    </w:p>
    <w:p w14:paraId="70CCF307" w14:textId="1EDBA9FE" w:rsidR="00C9792D" w:rsidRPr="00D9470F" w:rsidRDefault="00C9792D" w:rsidP="00C9792D">
      <w:r w:rsidRPr="00D9470F">
        <w:lastRenderedPageBreak/>
        <w:t xml:space="preserve">The focus area framework was used to assess each entity’s progress. A rating of </w:t>
      </w:r>
      <w:r w:rsidR="00F44AE5" w:rsidRPr="00D9470F">
        <w:t>“On track”</w:t>
      </w:r>
      <w:r w:rsidRPr="00D9470F">
        <w:t xml:space="preserve"> indicates that the ACO has made appropriate progress in accomplishing the indicators for the focus area. Where gaps in progress were identified, the entity was rated “</w:t>
      </w:r>
      <w:r w:rsidR="00F44AE5" w:rsidRPr="00D9470F">
        <w:t>On track</w:t>
      </w:r>
      <w:r w:rsidRPr="00D9470F">
        <w:t xml:space="preserve"> with </w:t>
      </w:r>
      <w:r w:rsidR="009115A1" w:rsidRPr="00D9470F">
        <w:t>limited</w:t>
      </w:r>
      <w:r w:rsidRPr="00D9470F">
        <w:t xml:space="preserve"> recommendations” or, in the case of more substantial gaps, “Opportunity for </w:t>
      </w:r>
      <w:r w:rsidR="00215BDA" w:rsidRPr="00D9470F">
        <w:t>i</w:t>
      </w:r>
      <w:r w:rsidRPr="00D9470F">
        <w:t>mprovement.”</w:t>
      </w:r>
      <w:r w:rsidR="00FE3496" w:rsidRPr="00D9470F">
        <w:t xml:space="preserve"> See Methodology</w:t>
      </w:r>
      <w:r w:rsidR="009E569F" w:rsidRPr="00D9470F">
        <w:t xml:space="preserve"> section</w:t>
      </w:r>
      <w:r w:rsidR="00FE3496" w:rsidRPr="00D9470F">
        <w:t xml:space="preserve"> for an explanation of the threshold setting process for </w:t>
      </w:r>
      <w:r w:rsidR="009E569F" w:rsidRPr="00D9470F">
        <w:t>the ratings.</w:t>
      </w:r>
    </w:p>
    <w:p w14:paraId="3357ACF5" w14:textId="7F09B4A8" w:rsidR="00C9792D" w:rsidRPr="00D9470F" w:rsidRDefault="00C9792D" w:rsidP="00CB7326">
      <w:pPr>
        <w:rPr>
          <w:u w:val="single"/>
        </w:rPr>
      </w:pPr>
      <w:r w:rsidRPr="00D9470F">
        <w:rPr>
          <w:u w:val="single"/>
        </w:rPr>
        <w:t>Table 1</w:t>
      </w:r>
      <w:r w:rsidR="00246995" w:rsidRPr="00D9470F">
        <w:rPr>
          <w:u w:val="single"/>
        </w:rPr>
        <w:t xml:space="preserve">. </w:t>
      </w:r>
      <w:r w:rsidR="00704F37" w:rsidRPr="00D9470F">
        <w:rPr>
          <w:u w:val="single"/>
        </w:rPr>
        <w:t>Framework for Organizational Assessment of ACOs</w:t>
      </w:r>
    </w:p>
    <w:tbl>
      <w:tblPr>
        <w:tblW w:w="0" w:type="auto"/>
        <w:jc w:val="center"/>
        <w:tblLook w:val="04A0" w:firstRow="1" w:lastRow="0" w:firstColumn="1" w:lastColumn="0" w:noHBand="0" w:noVBand="1"/>
      </w:tblPr>
      <w:tblGrid>
        <w:gridCol w:w="2049"/>
        <w:gridCol w:w="7301"/>
      </w:tblGrid>
      <w:tr w:rsidR="00D809DE" w:rsidRPr="00D809DE" w14:paraId="393D0E74" w14:textId="77777777" w:rsidTr="00D809DE">
        <w:trPr>
          <w:trHeight w:val="288"/>
          <w:jc w:val="center"/>
        </w:trPr>
        <w:tc>
          <w:tcPr>
            <w:tcW w:w="0" w:type="auto"/>
            <w:tcBorders>
              <w:top w:val="single" w:sz="4" w:space="0" w:color="auto"/>
              <w:left w:val="single" w:sz="4" w:space="0" w:color="auto"/>
              <w:bottom w:val="single" w:sz="4" w:space="0" w:color="A6A6A6"/>
              <w:right w:val="nil"/>
            </w:tcBorders>
            <w:vAlign w:val="center"/>
            <w:hideMark/>
          </w:tcPr>
          <w:p w14:paraId="0EEFEBA5" w14:textId="77777777" w:rsidR="00D809DE" w:rsidRPr="00D809DE" w:rsidRDefault="00D809DE" w:rsidP="00D809DE">
            <w:pPr>
              <w:spacing w:after="0" w:line="240" w:lineRule="auto"/>
              <w:jc w:val="center"/>
              <w:rPr>
                <w:rFonts w:cs="Arial"/>
                <w:b/>
                <w:bCs/>
                <w:color w:val="002060"/>
                <w:szCs w:val="20"/>
              </w:rPr>
            </w:pPr>
            <w:bookmarkStart w:id="17" w:name="_Toc39068486"/>
            <w:r w:rsidRPr="00D809DE">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vAlign w:val="center"/>
            <w:hideMark/>
          </w:tcPr>
          <w:p w14:paraId="252FE3A6" w14:textId="77777777" w:rsidR="00D809DE" w:rsidRPr="00D809DE" w:rsidRDefault="00D809DE" w:rsidP="00D809DE">
            <w:pPr>
              <w:spacing w:after="0" w:line="240" w:lineRule="auto"/>
              <w:jc w:val="center"/>
              <w:rPr>
                <w:rFonts w:cs="Arial"/>
                <w:b/>
                <w:bCs/>
                <w:color w:val="002060"/>
                <w:szCs w:val="20"/>
              </w:rPr>
            </w:pPr>
            <w:r w:rsidRPr="00D809DE">
              <w:rPr>
                <w:rFonts w:cs="Arial"/>
                <w:b/>
                <w:bCs/>
                <w:color w:val="002060"/>
                <w:szCs w:val="20"/>
              </w:rPr>
              <w:t>ACO Actions</w:t>
            </w:r>
          </w:p>
        </w:tc>
      </w:tr>
      <w:tr w:rsidR="00D809DE" w:rsidRPr="00D809DE" w14:paraId="2C4F8CCD" w14:textId="77777777" w:rsidTr="00D809DE">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auto" w:fill="2F75B5"/>
            <w:vAlign w:val="center"/>
            <w:hideMark/>
          </w:tcPr>
          <w:p w14:paraId="766045FD" w14:textId="77777777" w:rsidR="00D809DE" w:rsidRPr="00D809DE" w:rsidRDefault="00D809DE" w:rsidP="00D809DE">
            <w:pPr>
              <w:spacing w:after="0" w:line="240" w:lineRule="auto"/>
              <w:jc w:val="center"/>
              <w:rPr>
                <w:rFonts w:cs="Arial"/>
                <w:b/>
                <w:bCs/>
                <w:color w:val="FFFFFF"/>
                <w:szCs w:val="20"/>
              </w:rPr>
            </w:pPr>
            <w:r w:rsidRPr="00D809DE">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vAlign w:val="center"/>
            <w:hideMark/>
          </w:tcPr>
          <w:p w14:paraId="6669F08C" w14:textId="77777777" w:rsidR="00D809DE" w:rsidRPr="00D809DE" w:rsidRDefault="00D809DE" w:rsidP="00D809DE">
            <w:pPr>
              <w:numPr>
                <w:ilvl w:val="0"/>
                <w:numId w:val="32"/>
              </w:numPr>
              <w:spacing w:after="0" w:line="240" w:lineRule="auto"/>
              <w:ind w:left="432"/>
              <w:contextualSpacing/>
              <w:rPr>
                <w:rFonts w:cs="Arial"/>
                <w:szCs w:val="20"/>
              </w:rPr>
            </w:pPr>
            <w:r w:rsidRPr="00D809DE">
              <w:rPr>
                <w:rFonts w:cs="Arial"/>
                <w:szCs w:val="20"/>
              </w:rPr>
              <w:t>ACOs established with specific governance, scope, scale, &amp; leadership</w:t>
            </w:r>
          </w:p>
          <w:p w14:paraId="093E0B98" w14:textId="77777777" w:rsidR="00D809DE" w:rsidRPr="00D809DE" w:rsidRDefault="00D809DE" w:rsidP="00D809DE">
            <w:pPr>
              <w:numPr>
                <w:ilvl w:val="0"/>
                <w:numId w:val="32"/>
              </w:numPr>
              <w:spacing w:after="0" w:line="240" w:lineRule="auto"/>
              <w:ind w:left="432"/>
              <w:contextualSpacing/>
              <w:rPr>
                <w:rFonts w:cs="Arial"/>
                <w:szCs w:val="20"/>
              </w:rPr>
            </w:pPr>
            <w:r w:rsidRPr="00D809DE">
              <w:rPr>
                <w:rFonts w:cs="Arial"/>
                <w:szCs w:val="20"/>
              </w:rPr>
              <w:t>ACOs engage providers (primary care and specialty) in delivery system change through financial (e.g. shared savings) and non-financial levers (e.g. data reports)</w:t>
            </w:r>
          </w:p>
        </w:tc>
      </w:tr>
      <w:tr w:rsidR="00D809DE" w:rsidRPr="00D809DE" w14:paraId="7C0CEE72" w14:textId="77777777" w:rsidTr="00D809DE">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02D9725D" w14:textId="77777777" w:rsidR="00D809DE" w:rsidRPr="00D809DE" w:rsidRDefault="00D809DE" w:rsidP="00D809DE">
            <w:pPr>
              <w:spacing w:after="0" w:line="240" w:lineRule="auto"/>
              <w:jc w:val="center"/>
              <w:rPr>
                <w:rFonts w:cs="Arial"/>
                <w:b/>
                <w:bCs/>
                <w:color w:val="FFFFFF"/>
                <w:szCs w:val="20"/>
              </w:rPr>
            </w:pPr>
            <w:r w:rsidRPr="00D809DE">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6B04FDC0" w14:textId="77777777" w:rsidR="00D809DE" w:rsidRPr="00D809DE" w:rsidRDefault="00D809DE" w:rsidP="00D809DE">
            <w:pPr>
              <w:numPr>
                <w:ilvl w:val="0"/>
                <w:numId w:val="32"/>
              </w:numPr>
              <w:spacing w:after="0" w:line="240" w:lineRule="auto"/>
              <w:ind w:left="432"/>
              <w:contextualSpacing/>
              <w:rPr>
                <w:rFonts w:cs="Arial"/>
                <w:szCs w:val="20"/>
              </w:rPr>
            </w:pPr>
            <w:r w:rsidRPr="00D809DE">
              <w:rPr>
                <w:rFonts w:cs="Arial"/>
                <w:szCs w:val="20"/>
              </w:rPr>
              <w:t xml:space="preserve">ACOs establish structures and processes to promote improved administrative coordination between organizations (e.g. enrollee assignment, </w:t>
            </w:r>
            <w:proofErr w:type="gramStart"/>
            <w:r w:rsidRPr="00D809DE">
              <w:rPr>
                <w:rFonts w:cs="Arial"/>
                <w:szCs w:val="20"/>
              </w:rPr>
              <w:t>engagement</w:t>
            </w:r>
            <w:proofErr w:type="gramEnd"/>
            <w:r w:rsidRPr="00D809DE">
              <w:rPr>
                <w:rFonts w:cs="Arial"/>
                <w:szCs w:val="20"/>
              </w:rPr>
              <w:t xml:space="preserve"> and outreach)</w:t>
            </w:r>
          </w:p>
          <w:p w14:paraId="39878FC9" w14:textId="77777777" w:rsidR="00D809DE" w:rsidRPr="00D809DE" w:rsidRDefault="00D809DE" w:rsidP="00D809DE">
            <w:pPr>
              <w:numPr>
                <w:ilvl w:val="0"/>
                <w:numId w:val="32"/>
              </w:numPr>
              <w:spacing w:after="0" w:line="240" w:lineRule="auto"/>
              <w:ind w:left="432"/>
              <w:contextualSpacing/>
              <w:rPr>
                <w:rFonts w:cs="Arial"/>
                <w:szCs w:val="20"/>
              </w:rPr>
            </w:pPr>
            <w:r w:rsidRPr="00D809DE">
              <w:rPr>
                <w:rFonts w:cs="Arial"/>
                <w:szCs w:val="20"/>
              </w:rPr>
              <w:t>ACOs establish structures and processes to promote improved clinical integration across organizations (e.g. administration of care management/coordination, recommendation for services)</w:t>
            </w:r>
          </w:p>
          <w:p w14:paraId="20A3E51E" w14:textId="77777777" w:rsidR="00D809DE" w:rsidRPr="00D809DE" w:rsidRDefault="00D809DE" w:rsidP="00D809DE">
            <w:pPr>
              <w:numPr>
                <w:ilvl w:val="0"/>
                <w:numId w:val="32"/>
              </w:numPr>
              <w:spacing w:after="0" w:line="240" w:lineRule="auto"/>
              <w:ind w:left="432"/>
              <w:contextualSpacing/>
              <w:rPr>
                <w:rFonts w:cs="Arial"/>
                <w:szCs w:val="20"/>
              </w:rPr>
            </w:pPr>
            <w:r w:rsidRPr="00D809DE">
              <w:rPr>
                <w:rFonts w:cs="Arial"/>
                <w:szCs w:val="20"/>
              </w:rPr>
              <w:t>ACOs establish structures and processes for joint management of performance and quality, and conflict resolution</w:t>
            </w:r>
          </w:p>
          <w:p w14:paraId="4A99743C" w14:textId="77777777" w:rsidR="00D809DE" w:rsidRPr="00D809DE" w:rsidRDefault="00D809DE" w:rsidP="00D809DE">
            <w:pPr>
              <w:numPr>
                <w:ilvl w:val="0"/>
                <w:numId w:val="32"/>
              </w:numPr>
              <w:spacing w:after="0" w:line="240" w:lineRule="auto"/>
              <w:ind w:left="432"/>
              <w:contextualSpacing/>
              <w:rPr>
                <w:rFonts w:cs="Arial"/>
                <w:b/>
                <w:bCs/>
                <w:szCs w:val="20"/>
              </w:rPr>
            </w:pPr>
            <w:r w:rsidRPr="00D809DE">
              <w:rPr>
                <w:rFonts w:cs="Arial"/>
                <w:szCs w:val="20"/>
              </w:rPr>
              <w:t>Accountable Care Partnership Plans (Model A) transition more of the care management responsibilities to their ACO Partners over the course of the Demonstration</w:t>
            </w:r>
          </w:p>
        </w:tc>
      </w:tr>
      <w:tr w:rsidR="00D809DE" w:rsidRPr="00D809DE" w14:paraId="2DED19D7" w14:textId="77777777" w:rsidTr="00D809DE">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172484A7" w14:textId="77777777" w:rsidR="00D809DE" w:rsidRPr="00D809DE" w:rsidRDefault="00D809DE" w:rsidP="00D809DE">
            <w:pPr>
              <w:spacing w:after="0" w:line="240" w:lineRule="auto"/>
              <w:jc w:val="center"/>
              <w:rPr>
                <w:rFonts w:cs="Arial"/>
                <w:b/>
                <w:bCs/>
                <w:color w:val="FFFFFF"/>
                <w:szCs w:val="20"/>
              </w:rPr>
            </w:pPr>
            <w:r w:rsidRPr="00D809DE">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6F01AA3F" w14:textId="77777777" w:rsidR="00D809DE" w:rsidRPr="00D809DE" w:rsidRDefault="00D809DE" w:rsidP="00D809DE">
            <w:pPr>
              <w:numPr>
                <w:ilvl w:val="0"/>
                <w:numId w:val="33"/>
              </w:numPr>
              <w:spacing w:after="0" w:line="240" w:lineRule="auto"/>
              <w:ind w:left="432"/>
              <w:contextualSpacing/>
              <w:rPr>
                <w:rFonts w:cs="Arial"/>
                <w:szCs w:val="20"/>
              </w:rPr>
            </w:pPr>
            <w:r w:rsidRPr="00D809DE">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tc>
      </w:tr>
      <w:tr w:rsidR="00D809DE" w:rsidRPr="00D809DE" w14:paraId="40C572A6" w14:textId="77777777" w:rsidTr="00D809DE">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7C0516C2" w14:textId="77777777" w:rsidR="00D809DE" w:rsidRPr="00D809DE" w:rsidRDefault="00D809DE" w:rsidP="00D809DE">
            <w:pPr>
              <w:spacing w:after="0" w:line="240" w:lineRule="auto"/>
              <w:jc w:val="center"/>
              <w:rPr>
                <w:rFonts w:cs="Arial"/>
                <w:b/>
                <w:bCs/>
                <w:color w:val="FFFFFF"/>
                <w:szCs w:val="20"/>
              </w:rPr>
            </w:pPr>
            <w:r w:rsidRPr="00D809DE">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6A46FF85" w14:textId="77777777" w:rsidR="00D809DE" w:rsidRPr="00D809DE" w:rsidRDefault="00D809DE" w:rsidP="00D809DE">
            <w:pPr>
              <w:numPr>
                <w:ilvl w:val="0"/>
                <w:numId w:val="33"/>
              </w:numPr>
              <w:spacing w:after="0" w:line="240" w:lineRule="auto"/>
              <w:ind w:left="432"/>
              <w:contextualSpacing/>
              <w:rPr>
                <w:rFonts w:cs="Arial"/>
                <w:szCs w:val="20"/>
              </w:rPr>
            </w:pPr>
            <w:r w:rsidRPr="00D809DE">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tc>
      </w:tr>
      <w:tr w:rsidR="00D809DE" w:rsidRPr="00D809DE" w14:paraId="5186E7BB" w14:textId="77777777" w:rsidTr="00D809DE">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71CC2245" w14:textId="77777777" w:rsidR="00D809DE" w:rsidRPr="00D809DE" w:rsidRDefault="00D809DE" w:rsidP="00D809DE">
            <w:pPr>
              <w:spacing w:after="0" w:line="240" w:lineRule="auto"/>
              <w:jc w:val="center"/>
              <w:rPr>
                <w:rFonts w:cs="Arial"/>
                <w:b/>
                <w:bCs/>
                <w:szCs w:val="20"/>
              </w:rPr>
            </w:pPr>
            <w:r w:rsidRPr="00D809DE">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3F4B9459" w14:textId="77777777" w:rsidR="00D809DE" w:rsidRPr="00D809DE" w:rsidRDefault="00D809DE" w:rsidP="00D809DE">
            <w:pPr>
              <w:numPr>
                <w:ilvl w:val="0"/>
                <w:numId w:val="33"/>
              </w:numPr>
              <w:spacing w:after="0" w:line="240" w:lineRule="auto"/>
              <w:ind w:left="432"/>
              <w:contextualSpacing/>
              <w:rPr>
                <w:rFonts w:cs="Arial"/>
                <w:szCs w:val="20"/>
              </w:rPr>
            </w:pPr>
            <w:r w:rsidRPr="00D809DE">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tc>
      </w:tr>
      <w:tr w:rsidR="00D809DE" w:rsidRPr="00D809DE" w14:paraId="22350644" w14:textId="77777777" w:rsidTr="00D809DE">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auto" w:fill="2F75B5"/>
            <w:vAlign w:val="center"/>
            <w:hideMark/>
          </w:tcPr>
          <w:p w14:paraId="3F74E320" w14:textId="77777777" w:rsidR="00D809DE" w:rsidRPr="00D809DE" w:rsidRDefault="00D809DE" w:rsidP="00D809DE">
            <w:pPr>
              <w:spacing w:after="0" w:line="240" w:lineRule="auto"/>
              <w:jc w:val="center"/>
              <w:rPr>
                <w:rFonts w:cs="Arial"/>
                <w:b/>
                <w:bCs/>
                <w:color w:val="FFFFFF"/>
                <w:szCs w:val="20"/>
              </w:rPr>
            </w:pPr>
            <w:r w:rsidRPr="00D809DE">
              <w:rPr>
                <w:rFonts w:cs="Arial"/>
                <w:b/>
                <w:bCs/>
                <w:color w:val="FFFFFF"/>
                <w:szCs w:val="20"/>
              </w:rPr>
              <w:t>Population Health Management</w:t>
            </w:r>
          </w:p>
        </w:tc>
        <w:tc>
          <w:tcPr>
            <w:tcW w:w="0" w:type="auto"/>
            <w:tcBorders>
              <w:top w:val="single" w:sz="4" w:space="0" w:color="A6A6A6" w:themeColor="background1" w:themeShade="A6"/>
              <w:left w:val="nil"/>
              <w:bottom w:val="single" w:sz="4" w:space="0" w:color="auto"/>
              <w:right w:val="single" w:sz="4" w:space="0" w:color="auto"/>
            </w:tcBorders>
            <w:vAlign w:val="center"/>
            <w:hideMark/>
          </w:tcPr>
          <w:p w14:paraId="023A1593" w14:textId="77777777" w:rsidR="00D809DE" w:rsidRPr="00D809DE" w:rsidRDefault="00D809DE" w:rsidP="00D809DE">
            <w:pPr>
              <w:numPr>
                <w:ilvl w:val="0"/>
                <w:numId w:val="33"/>
              </w:numPr>
              <w:spacing w:after="0" w:line="240" w:lineRule="auto"/>
              <w:ind w:left="432"/>
              <w:contextualSpacing/>
              <w:rPr>
                <w:rFonts w:cs="Arial"/>
                <w:b/>
                <w:bCs/>
                <w:szCs w:val="20"/>
              </w:rPr>
            </w:pPr>
            <w:r w:rsidRPr="00D809DE">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095A5ECE" w14:textId="77777777" w:rsidR="00D809DE" w:rsidRPr="00D809DE" w:rsidRDefault="00D809DE" w:rsidP="00D809DE">
            <w:pPr>
              <w:numPr>
                <w:ilvl w:val="0"/>
                <w:numId w:val="33"/>
              </w:numPr>
              <w:spacing w:after="0" w:line="240" w:lineRule="auto"/>
              <w:ind w:left="432"/>
              <w:contextualSpacing/>
              <w:rPr>
                <w:rFonts w:cs="Arial"/>
                <w:szCs w:val="20"/>
              </w:rPr>
            </w:pPr>
            <w:r w:rsidRPr="00D809DE">
              <w:rPr>
                <w:rFonts w:cs="Arial"/>
                <w:szCs w:val="20"/>
              </w:rPr>
              <w:t>ACOs develop structures and processes for integration of health-related social needs (HRSN) into their Population Health Management (PHM) strategy, including management of flexible services</w:t>
            </w:r>
          </w:p>
          <w:p w14:paraId="6AF3B35E" w14:textId="77777777" w:rsidR="00D809DE" w:rsidRPr="00D809DE" w:rsidRDefault="00D809DE" w:rsidP="00D809DE">
            <w:pPr>
              <w:numPr>
                <w:ilvl w:val="0"/>
                <w:numId w:val="33"/>
              </w:numPr>
              <w:spacing w:after="0" w:line="240" w:lineRule="auto"/>
              <w:ind w:left="432"/>
              <w:contextualSpacing/>
              <w:rPr>
                <w:rFonts w:cs="Arial"/>
                <w:b/>
                <w:bCs/>
                <w:szCs w:val="20"/>
              </w:rPr>
            </w:pPr>
            <w:r w:rsidRPr="00D809DE">
              <w:rPr>
                <w:rFonts w:cs="Arial"/>
                <w:szCs w:val="20"/>
              </w:rPr>
              <w:t>ACOs develop strategies to reduce total cost of care (</w:t>
            </w:r>
            <w:proofErr w:type="gramStart"/>
            <w:r w:rsidRPr="00D809DE">
              <w:rPr>
                <w:rFonts w:cs="Arial"/>
                <w:szCs w:val="20"/>
              </w:rPr>
              <w:t>TCOC;</w:t>
            </w:r>
            <w:proofErr w:type="gramEnd"/>
            <w:r w:rsidRPr="00D809DE">
              <w:rPr>
                <w:rFonts w:cs="Arial"/>
                <w:szCs w:val="20"/>
              </w:rPr>
              <w:t xml:space="preserve"> e.g. utilization management, referral management, non-CP complex care management programs, administrative cost reduction)</w:t>
            </w:r>
          </w:p>
        </w:tc>
      </w:tr>
    </w:tbl>
    <w:p w14:paraId="0C83D569" w14:textId="77777777" w:rsidR="008163B8" w:rsidRDefault="008163B8" w:rsidP="008B4D13"/>
    <w:p w14:paraId="4322EDFD" w14:textId="77777777" w:rsidR="008163B8" w:rsidRDefault="008163B8">
      <w:pPr>
        <w:spacing w:after="0" w:line="240" w:lineRule="auto"/>
        <w:rPr>
          <w:rFonts w:asciiTheme="majorHAnsi" w:eastAsia="SimSun" w:hAnsiTheme="majorHAnsi" w:cstheme="majorHAnsi"/>
          <w:b/>
          <w:bCs/>
          <w:caps/>
          <w:spacing w:val="6"/>
          <w:sz w:val="24"/>
          <w:szCs w:val="24"/>
        </w:rPr>
      </w:pPr>
      <w:r>
        <w:br w:type="page"/>
      </w:r>
    </w:p>
    <w:p w14:paraId="2337D103" w14:textId="389EE779" w:rsidR="00C9792D" w:rsidRPr="00D9470F" w:rsidRDefault="00EA361B" w:rsidP="00E508BE">
      <w:pPr>
        <w:pStyle w:val="Heading2"/>
        <w:spacing w:before="160" w:after="160" w:line="259" w:lineRule="auto"/>
        <w:rPr>
          <w:color w:val="auto"/>
        </w:rPr>
      </w:pPr>
      <w:bookmarkStart w:id="18" w:name="_Toc57728393"/>
      <w:r w:rsidRPr="00D9470F">
        <w:rPr>
          <w:color w:val="auto"/>
        </w:rPr>
        <w:lastRenderedPageBreak/>
        <w:t>Methodology</w:t>
      </w:r>
      <w:bookmarkEnd w:id="17"/>
      <w:bookmarkEnd w:id="18"/>
    </w:p>
    <w:p w14:paraId="2F5A2FAA" w14:textId="3A600705" w:rsidR="00C9792D" w:rsidRPr="00D9470F" w:rsidRDefault="00C9792D" w:rsidP="00C9792D">
      <w:pPr>
        <w:rPr>
          <w:rFonts w:eastAsia="Arial"/>
          <w:i/>
          <w:iCs/>
        </w:rPr>
      </w:pPr>
      <w:r w:rsidRPr="00D9470F">
        <w:t>The IA employed a qualitative approach to assess ACO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These included</w:t>
      </w:r>
      <w:r w:rsidR="00270079" w:rsidRPr="00D9470F">
        <w:t xml:space="preserve"> </w:t>
      </w:r>
      <w:r w:rsidR="00905D41" w:rsidRPr="00D9470F">
        <w:t>Full Participation Plan</w:t>
      </w:r>
      <w:r w:rsidR="002C35A8" w:rsidRPr="00D9470F">
        <w:rPr>
          <w:rFonts w:cs="Arial"/>
          <w:szCs w:val="20"/>
        </w:rPr>
        <w:t>s, annual and semi-annual reports</w:t>
      </w:r>
      <w:r w:rsidR="00270079" w:rsidRPr="00D9470F">
        <w:rPr>
          <w:rFonts w:cs="Arial"/>
          <w:szCs w:val="20"/>
        </w:rPr>
        <w:t xml:space="preserve">, </w:t>
      </w:r>
      <w:proofErr w:type="gramStart"/>
      <w:r w:rsidR="00270079" w:rsidRPr="00D9470F">
        <w:rPr>
          <w:rFonts w:cs="Arial"/>
          <w:szCs w:val="20"/>
        </w:rPr>
        <w:t>budgets</w:t>
      </w:r>
      <w:proofErr w:type="gramEnd"/>
      <w:r w:rsidR="00270079" w:rsidRPr="00D9470F">
        <w:rPr>
          <w:rFonts w:cs="Arial"/>
          <w:szCs w:val="20"/>
        </w:rPr>
        <w:t xml:space="preserve"> and budget narratives</w:t>
      </w:r>
      <w:r w:rsidRPr="00D9470F">
        <w:t xml:space="preserve">. In addition, the IA developed an ACO Practice Site Administrator survey </w:t>
      </w:r>
      <w:r w:rsidR="00270079" w:rsidRPr="00D9470F">
        <w:t xml:space="preserve">(“the survey”) </w:t>
      </w:r>
      <w:r w:rsidRPr="00D9470F">
        <w:t xml:space="preserve">to investigate the activities and perceptions of provider practices participating in ACOs. For ACOs with at least 30 practice sites, a random sample of 30 sites was drawn; for smaller ACOs, all sites were surveyed. Survey results were aggregated by ACO for the purpose of assessing each ACO. A supplementary source was the transcripts of </w:t>
      </w:r>
      <w:r w:rsidR="004C304D" w:rsidRPr="00D9470F">
        <w:t>KIIs</w:t>
      </w:r>
      <w:r w:rsidRPr="00D9470F">
        <w:t xml:space="preserve"> of ACO leaders conducted jointly by the IA and the IE</w:t>
      </w:r>
      <w:r w:rsidR="00DA6D02" w:rsidRPr="00D9470F">
        <w:t xml:space="preserve">. </w:t>
      </w:r>
    </w:p>
    <w:p w14:paraId="31E362DA" w14:textId="735B7376" w:rsidR="00C9792D" w:rsidRPr="00D9470F" w:rsidRDefault="00C9792D" w:rsidP="00C9792D">
      <w:pPr>
        <w:rPr>
          <w:rFonts w:eastAsia="Arial"/>
        </w:rPr>
      </w:pPr>
      <w:r w:rsidRPr="00D9470F">
        <w:rPr>
          <w:rFonts w:eastAsia="Arial"/>
        </w:rPr>
        <w:t>The need for a realistic threshold of expected progress, in the absence of any pre-established benchmark, led the IA to use a semi-empirical approach to define the state that should be considered “</w:t>
      </w:r>
      <w:r w:rsidR="00F44AE5" w:rsidRPr="00D9470F">
        <w:rPr>
          <w:rFonts w:eastAsia="Arial"/>
        </w:rPr>
        <w:t>On track</w:t>
      </w:r>
      <w:r w:rsidRPr="00D9470F">
        <w:rPr>
          <w:rFonts w:eastAsia="Arial"/>
        </w:rPr>
        <w:t>.”  As such,</w:t>
      </w:r>
      <w:r w:rsidRPr="00D9470F" w:rsidDel="00EC3CDC">
        <w:rPr>
          <w:rFonts w:eastAsia="Arial"/>
        </w:rPr>
        <w:t xml:space="preserve"> </w:t>
      </w:r>
      <w:r w:rsidRPr="00D9470F">
        <w:rPr>
          <w:rFonts w:eastAsia="Arial"/>
        </w:rPr>
        <w:t xml:space="preserve">the IA’s approach was to first investigate the progress of the full ACO cohort in order to calibrate expectations and define thresholds for assessment. </w:t>
      </w:r>
    </w:p>
    <w:p w14:paraId="7B5413B8" w14:textId="7A002D0C" w:rsidR="00C9792D" w:rsidRPr="00D9470F" w:rsidRDefault="00C9792D" w:rsidP="00C9792D">
      <w:r w:rsidRPr="00D9470F">
        <w:t xml:space="preserve">Guided by the focus areas, the IA performed a preliminary review of </w:t>
      </w:r>
      <w:r w:rsidR="00905D41" w:rsidRPr="00D9470F">
        <w:t>Full Participation Plan</w:t>
      </w:r>
      <w:r w:rsidRPr="00D9470F">
        <w:t xml:space="preserve">s and </w:t>
      </w:r>
      <w:r w:rsidR="00C57881" w:rsidRPr="00D9470F">
        <w:t>a</w:t>
      </w:r>
      <w:r w:rsidRPr="00D9470F">
        <w:t xml:space="preserve">nnual and </w:t>
      </w:r>
      <w:r w:rsidR="00C57881" w:rsidRPr="00D9470F">
        <w:t>s</w:t>
      </w:r>
      <w:r w:rsidRPr="00D9470F">
        <w:t xml:space="preserve">emi-annual </w:t>
      </w:r>
      <w:r w:rsidR="00C57881" w:rsidRPr="00D9470F">
        <w:t>r</w:t>
      </w:r>
      <w:r w:rsidRPr="00D9470F">
        <w:t xml:space="preserve">eports. This horizontal review identified a broad range of activities and capabilities that fell within the focus areas, yielding specific operational examples of how ACOs can accomplish the logic model actions for each focus area. Once an inclusive list of specific items was compiled, the IA considered the prevalence of each item and its relevance to the focus area. A descriptive definition of </w:t>
      </w:r>
      <w:r w:rsidR="00F44AE5" w:rsidRPr="00D9470F">
        <w:t>On track</w:t>
      </w:r>
      <w:r w:rsidRPr="00D9470F">
        <w:t xml:space="preserve"> performance for each focus area was developed from the items that had been adopted by a plurality of entities. Items that had been accomplished by only a small number of ACOs were considered to be promising practices, not expectations at midpoint. This calibrated the threshold for expected progress to the actual performance of the ACO cohort as a whole.</w:t>
      </w:r>
    </w:p>
    <w:p w14:paraId="63856178" w14:textId="20AB111D" w:rsidR="00C9792D" w:rsidRPr="00D9470F" w:rsidRDefault="00C9792D" w:rsidP="00C9792D">
      <w:pPr>
        <w:rPr>
          <w:rFonts w:eastAsia="MS Mincho" w:cs="Arial"/>
          <w:kern w:val="24"/>
        </w:rPr>
      </w:pPr>
      <w:r w:rsidRPr="00D9470F">
        <w:t>Qualitative coding of documents was used to aggregate the data for each ACO by focus area, and then coded excerpts and survey data were reviewed to assess whether and how each ACO had met the defined threshold for each focus area. The assessment was holistic and did not require that entities meet every item listed for a focus area</w:t>
      </w:r>
      <w:r w:rsidR="00DA6D02" w:rsidRPr="00D9470F">
        <w:t xml:space="preserve">. </w:t>
      </w:r>
      <w:r w:rsidRPr="00D9470F">
        <w:t xml:space="preserve">A finding of </w:t>
      </w:r>
      <w:r w:rsidR="00F44AE5" w:rsidRPr="00D9470F">
        <w:t>On track</w:t>
      </w:r>
      <w:r w:rsidRPr="00D9470F">
        <w:t xml:space="preserve"> was made where the available evidence demonstrated that the entity had accomplished all or nearly all of the expected items, and no need for remediation was identified</w:t>
      </w:r>
      <w:r w:rsidR="00DA6D02" w:rsidRPr="00D9470F">
        <w:rPr>
          <w:rFonts w:cs="Arial"/>
        </w:rPr>
        <w:t xml:space="preserve">. </w:t>
      </w:r>
      <w:r w:rsidRPr="00D9470F">
        <w:rPr>
          <w:rFonts w:cs="Arial"/>
        </w:rPr>
        <w:t>When evidence from coded documents was lacking</w:t>
      </w:r>
      <w:r w:rsidRPr="00D9470F" w:rsidDel="00004DDE">
        <w:rPr>
          <w:rFonts w:cs="Arial"/>
        </w:rPr>
        <w:t xml:space="preserve"> </w:t>
      </w:r>
      <w:r w:rsidRPr="00D9470F">
        <w:rPr>
          <w:rFonts w:cs="Arial"/>
        </w:rPr>
        <w:t xml:space="preserve">for a specific action, additional information was sought through a keyword search of KII transcripts. </w:t>
      </w:r>
      <w:r w:rsidRPr="00D9470F">
        <w:rPr>
          <w:rFonts w:eastAsia="MS Mincho" w:cs="Arial"/>
          <w:kern w:val="24"/>
        </w:rPr>
        <w:t>Prior to finalizing the findings for an entity, the team convened to confirm that thresholds had been applied consistently and that the reasoning was clearly articulated and documented.</w:t>
      </w:r>
    </w:p>
    <w:p w14:paraId="0EF91A87" w14:textId="77777777" w:rsidR="00C9792D" w:rsidRPr="00D9470F" w:rsidRDefault="00C9792D" w:rsidP="00C9792D">
      <w:pPr>
        <w:rPr>
          <w:rFonts w:ascii="Calibri" w:eastAsia="Calibri" w:hAnsi="Calibri"/>
          <w:sz w:val="22"/>
        </w:rPr>
      </w:pPr>
      <w:r w:rsidRPr="00D9470F">
        <w:rPr>
          <w:rFonts w:eastAsia="MS Mincho" w:cs="Arial"/>
          <w:kern w:val="24"/>
          <w:szCs w:val="20"/>
        </w:rPr>
        <w:t>See Appendix II for a more detailed description of the methodology.</w:t>
      </w:r>
    </w:p>
    <w:p w14:paraId="57E664A3" w14:textId="546AA3F1" w:rsidR="008D26A1" w:rsidRPr="00D9470F" w:rsidRDefault="00D34C9B" w:rsidP="00200C5E">
      <w:pPr>
        <w:pStyle w:val="Heading2"/>
        <w:spacing w:before="0" w:after="160" w:line="259" w:lineRule="auto"/>
        <w:rPr>
          <w:color w:val="auto"/>
        </w:rPr>
      </w:pPr>
      <w:bookmarkStart w:id="19" w:name="_Toc39068487"/>
      <w:bookmarkStart w:id="20" w:name="_Toc57728394"/>
      <w:r w:rsidRPr="00D9470F">
        <w:rPr>
          <w:color w:val="auto"/>
        </w:rPr>
        <w:t xml:space="preserve">ACO </w:t>
      </w:r>
      <w:r w:rsidR="00EA361B" w:rsidRPr="00D9470F">
        <w:rPr>
          <w:color w:val="auto"/>
        </w:rPr>
        <w:t>Background</w:t>
      </w:r>
      <w:bookmarkEnd w:id="19"/>
      <w:r w:rsidR="00E04226" w:rsidRPr="00D9470F">
        <w:rPr>
          <w:rStyle w:val="FootnoteReference"/>
          <w:color w:val="auto"/>
        </w:rPr>
        <w:footnoteReference w:id="4"/>
      </w:r>
      <w:bookmarkEnd w:id="20"/>
    </w:p>
    <w:p w14:paraId="0C734592" w14:textId="3A2B3242" w:rsidR="00D9470F" w:rsidRPr="00D9470F" w:rsidRDefault="00D9470F" w:rsidP="00D9470F">
      <w:pPr>
        <w:rPr>
          <w:rFonts w:cs="Arial"/>
          <w:szCs w:val="20"/>
        </w:rPr>
      </w:pPr>
      <w:bookmarkStart w:id="21" w:name="_Toc32406706"/>
      <w:bookmarkStart w:id="22" w:name="_Toc39068488"/>
      <w:r w:rsidRPr="00D9470F">
        <w:rPr>
          <w:szCs w:val="20"/>
        </w:rPr>
        <w:t xml:space="preserve">Wellforce Care Plan in partnership </w:t>
      </w:r>
      <w:r w:rsidRPr="00D9470F">
        <w:rPr>
          <w:rFonts w:eastAsia="Calibri" w:cs="Arial"/>
          <w:szCs w:val="20"/>
        </w:rPr>
        <w:t>with Fallon Community Health Plan (FLN Wellforce) is an Accountable Care Partnership Plan (AC</w:t>
      </w:r>
      <w:r w:rsidR="009D322F">
        <w:rPr>
          <w:rFonts w:eastAsia="Calibri" w:cs="Arial"/>
          <w:szCs w:val="20"/>
        </w:rPr>
        <w:t>P</w:t>
      </w:r>
      <w:r w:rsidRPr="00D9470F">
        <w:rPr>
          <w:rFonts w:eastAsia="Calibri" w:cs="Arial"/>
          <w:szCs w:val="20"/>
        </w:rPr>
        <w:t xml:space="preserve">P), a “Model A” ACO, and is also known as Wellforce Care Plan. </w:t>
      </w:r>
      <w:r w:rsidRPr="00D9470F">
        <w:rPr>
          <w:rFonts w:cs="Arial"/>
          <w:szCs w:val="20"/>
        </w:rPr>
        <w:t>An AC</w:t>
      </w:r>
      <w:r w:rsidR="009D322F">
        <w:rPr>
          <w:rFonts w:cs="Arial"/>
          <w:szCs w:val="20"/>
        </w:rPr>
        <w:t>P</w:t>
      </w:r>
      <w:r w:rsidRPr="00D9470F">
        <w:rPr>
          <w:rFonts w:cs="Arial"/>
          <w:szCs w:val="20"/>
        </w:rPr>
        <w:t>P is a partnership between a single health plan and a provider-led ACO that receives monthly capitated payments from MassHealth based on enrollment and member risk scores, and takes on full insurance risk</w:t>
      </w:r>
      <w:r w:rsidRPr="00D9470F">
        <w:rPr>
          <w:rFonts w:cs="Arial"/>
          <w:szCs w:val="20"/>
          <w:vertAlign w:val="superscript"/>
        </w:rPr>
        <w:footnoteReference w:id="5"/>
      </w:r>
      <w:r w:rsidRPr="00D9470F">
        <w:rPr>
          <w:rFonts w:cs="Arial"/>
          <w:szCs w:val="20"/>
        </w:rPr>
        <w:t xml:space="preserve"> for the population. </w:t>
      </w:r>
    </w:p>
    <w:p w14:paraId="3D40B600" w14:textId="3690EEEF" w:rsidR="00D9470F" w:rsidRPr="00D9470F" w:rsidRDefault="00D9470F" w:rsidP="00D9470F">
      <w:pPr>
        <w:rPr>
          <w:rFonts w:eastAsia="Arial" w:cs="Arial"/>
          <w:color w:val="D13438"/>
          <w:sz w:val="22"/>
        </w:rPr>
      </w:pPr>
      <w:r w:rsidRPr="00D9470F">
        <w:rPr>
          <w:rFonts w:cs="Arial"/>
        </w:rPr>
        <w:lastRenderedPageBreak/>
        <w:t xml:space="preserve">FLN provides a wide range of administrative functions including network management, member services, claims adjudication and compliance. </w:t>
      </w:r>
      <w:r w:rsidRPr="00D9470F">
        <w:rPr>
          <w:rFonts w:eastAsia="Calibri" w:cs="Arial"/>
        </w:rPr>
        <w:t>FLN Reliant</w:t>
      </w:r>
      <w:r w:rsidRPr="00D9470F">
        <w:rPr>
          <w:rFonts w:cs="Arial"/>
        </w:rPr>
        <w:t xml:space="preserve"> is one of three Model A ACOs </w:t>
      </w:r>
      <w:r w:rsidRPr="00D9470F">
        <w:rPr>
          <w:rFonts w:eastAsia="Arial" w:cs="Arial"/>
          <w:szCs w:val="20"/>
        </w:rPr>
        <w:t>for which FLN holds a contract with EOHHS.</w:t>
      </w:r>
    </w:p>
    <w:p w14:paraId="7692EE2C" w14:textId="77777777" w:rsidR="00D9470F" w:rsidRPr="00D9470F" w:rsidRDefault="00D9470F" w:rsidP="00D9470F">
      <w:pPr>
        <w:autoSpaceDE w:val="0"/>
        <w:autoSpaceDN w:val="0"/>
        <w:adjustRightInd w:val="0"/>
        <w:rPr>
          <w:rFonts w:cs="Arial"/>
          <w:szCs w:val="20"/>
        </w:rPr>
      </w:pPr>
      <w:r w:rsidRPr="00D9470F">
        <w:rPr>
          <w:rFonts w:cs="Arial"/>
          <w:szCs w:val="20"/>
        </w:rPr>
        <w:t>Wellforce Care Plan is made up of physicians and other health care providers from, or affiliated with, the following:</w:t>
      </w:r>
    </w:p>
    <w:p w14:paraId="7DC7F575" w14:textId="77777777" w:rsidR="00D9470F" w:rsidRPr="00D9470F" w:rsidRDefault="00D9470F" w:rsidP="00DB6A30">
      <w:pPr>
        <w:numPr>
          <w:ilvl w:val="0"/>
          <w:numId w:val="28"/>
        </w:numPr>
        <w:autoSpaceDE w:val="0"/>
        <w:autoSpaceDN w:val="0"/>
        <w:adjustRightInd w:val="0"/>
        <w:spacing w:after="40"/>
        <w:rPr>
          <w:rFonts w:cs="Arial"/>
          <w:szCs w:val="20"/>
        </w:rPr>
      </w:pPr>
      <w:r w:rsidRPr="00D9470F">
        <w:rPr>
          <w:rFonts w:cs="Arial"/>
          <w:szCs w:val="20"/>
        </w:rPr>
        <w:t>Circle Health</w:t>
      </w:r>
    </w:p>
    <w:p w14:paraId="7B2083DC" w14:textId="77777777" w:rsidR="00D9470F" w:rsidRPr="00D9470F" w:rsidRDefault="00D9470F" w:rsidP="00DB6A30">
      <w:pPr>
        <w:numPr>
          <w:ilvl w:val="0"/>
          <w:numId w:val="28"/>
        </w:numPr>
        <w:autoSpaceDE w:val="0"/>
        <w:autoSpaceDN w:val="0"/>
        <w:adjustRightInd w:val="0"/>
        <w:spacing w:after="40"/>
        <w:rPr>
          <w:rFonts w:cs="Arial"/>
          <w:szCs w:val="20"/>
        </w:rPr>
      </w:pPr>
      <w:r w:rsidRPr="00D9470F">
        <w:rPr>
          <w:rFonts w:cs="Arial"/>
          <w:szCs w:val="20"/>
        </w:rPr>
        <w:t>Floating Hospital for Children</w:t>
      </w:r>
    </w:p>
    <w:p w14:paraId="296F8097" w14:textId="77777777" w:rsidR="00D9470F" w:rsidRPr="00D9470F" w:rsidRDefault="00D9470F" w:rsidP="00DB6A30">
      <w:pPr>
        <w:numPr>
          <w:ilvl w:val="0"/>
          <w:numId w:val="28"/>
        </w:numPr>
        <w:autoSpaceDE w:val="0"/>
        <w:autoSpaceDN w:val="0"/>
        <w:adjustRightInd w:val="0"/>
        <w:spacing w:after="40"/>
        <w:rPr>
          <w:rFonts w:cs="Arial"/>
          <w:szCs w:val="20"/>
        </w:rPr>
      </w:pPr>
      <w:r w:rsidRPr="00D9470F">
        <w:rPr>
          <w:rFonts w:cs="Arial"/>
          <w:szCs w:val="20"/>
        </w:rPr>
        <w:t>Hallmark Health</w:t>
      </w:r>
    </w:p>
    <w:p w14:paraId="35A4E976" w14:textId="77777777" w:rsidR="00D9470F" w:rsidRPr="00D9470F" w:rsidRDefault="00D9470F" w:rsidP="00DB6A30">
      <w:pPr>
        <w:numPr>
          <w:ilvl w:val="0"/>
          <w:numId w:val="28"/>
        </w:numPr>
        <w:autoSpaceDE w:val="0"/>
        <w:autoSpaceDN w:val="0"/>
        <w:adjustRightInd w:val="0"/>
        <w:spacing w:after="40"/>
        <w:rPr>
          <w:rFonts w:cs="Arial"/>
          <w:szCs w:val="20"/>
        </w:rPr>
      </w:pPr>
      <w:r w:rsidRPr="00D9470F">
        <w:rPr>
          <w:rFonts w:cs="Arial"/>
          <w:szCs w:val="20"/>
        </w:rPr>
        <w:t>Lowell Community Health Center</w:t>
      </w:r>
    </w:p>
    <w:p w14:paraId="129D2E15" w14:textId="77777777" w:rsidR="00D9470F" w:rsidRPr="00D9470F" w:rsidRDefault="00D9470F" w:rsidP="00DB6A30">
      <w:pPr>
        <w:numPr>
          <w:ilvl w:val="0"/>
          <w:numId w:val="28"/>
        </w:numPr>
        <w:autoSpaceDE w:val="0"/>
        <w:autoSpaceDN w:val="0"/>
        <w:adjustRightInd w:val="0"/>
        <w:spacing w:after="40"/>
        <w:rPr>
          <w:rFonts w:cs="Arial"/>
          <w:szCs w:val="20"/>
        </w:rPr>
      </w:pPr>
      <w:r w:rsidRPr="00D9470F">
        <w:rPr>
          <w:rFonts w:cs="Arial"/>
          <w:szCs w:val="20"/>
        </w:rPr>
        <w:t>Lowell General Hospital</w:t>
      </w:r>
    </w:p>
    <w:p w14:paraId="32FDA9C8" w14:textId="77777777" w:rsidR="00D9470F" w:rsidRPr="00D9470F" w:rsidRDefault="00D9470F" w:rsidP="00DB6A30">
      <w:pPr>
        <w:numPr>
          <w:ilvl w:val="0"/>
          <w:numId w:val="28"/>
        </w:numPr>
        <w:autoSpaceDE w:val="0"/>
        <w:autoSpaceDN w:val="0"/>
        <w:adjustRightInd w:val="0"/>
        <w:spacing w:after="40"/>
        <w:rPr>
          <w:rFonts w:cs="Arial"/>
          <w:szCs w:val="20"/>
        </w:rPr>
      </w:pPr>
      <w:r w:rsidRPr="00D9470F">
        <w:rPr>
          <w:rFonts w:cs="Arial"/>
          <w:szCs w:val="20"/>
        </w:rPr>
        <w:t>Lowell General Physician Hospital Organization</w:t>
      </w:r>
    </w:p>
    <w:p w14:paraId="48672271" w14:textId="77777777" w:rsidR="00D9470F" w:rsidRPr="00D9470F" w:rsidRDefault="00D9470F" w:rsidP="00DB6A30">
      <w:pPr>
        <w:numPr>
          <w:ilvl w:val="0"/>
          <w:numId w:val="28"/>
        </w:numPr>
        <w:autoSpaceDE w:val="0"/>
        <w:autoSpaceDN w:val="0"/>
        <w:adjustRightInd w:val="0"/>
        <w:spacing w:after="40"/>
        <w:rPr>
          <w:rFonts w:cs="Arial"/>
          <w:szCs w:val="20"/>
        </w:rPr>
      </w:pPr>
      <w:r w:rsidRPr="00D9470F">
        <w:rPr>
          <w:rFonts w:cs="Arial"/>
          <w:szCs w:val="20"/>
        </w:rPr>
        <w:t>New England Quality Care Alliance (NEQCA)</w:t>
      </w:r>
    </w:p>
    <w:p w14:paraId="37A11926" w14:textId="77777777" w:rsidR="00D9470F" w:rsidRPr="00D9470F" w:rsidRDefault="00D9470F" w:rsidP="00DB6A30">
      <w:pPr>
        <w:numPr>
          <w:ilvl w:val="0"/>
          <w:numId w:val="28"/>
        </w:numPr>
        <w:autoSpaceDE w:val="0"/>
        <w:autoSpaceDN w:val="0"/>
        <w:adjustRightInd w:val="0"/>
        <w:spacing w:after="40"/>
        <w:rPr>
          <w:rFonts w:cs="Arial"/>
          <w:szCs w:val="20"/>
        </w:rPr>
      </w:pPr>
      <w:r w:rsidRPr="00D9470F">
        <w:rPr>
          <w:rFonts w:cs="Arial"/>
          <w:szCs w:val="20"/>
        </w:rPr>
        <w:t>Tufts Medical Center</w:t>
      </w:r>
    </w:p>
    <w:p w14:paraId="7675801A" w14:textId="46EEAF73" w:rsidR="00D9470F" w:rsidRPr="00D9470F" w:rsidRDefault="00D9470F" w:rsidP="00D9470F">
      <w:pPr>
        <w:textAlignment w:val="baseline"/>
        <w:rPr>
          <w:rFonts w:cs="Arial"/>
          <w:color w:val="FF0000"/>
          <w:szCs w:val="20"/>
        </w:rPr>
      </w:pPr>
      <w:r w:rsidRPr="00D9470F">
        <w:rPr>
          <w:rFonts w:eastAsia="Calibri" w:cs="Arial"/>
          <w:szCs w:val="20"/>
        </w:rPr>
        <w:t xml:space="preserve">FLN Wellforce’s </w:t>
      </w:r>
      <w:r w:rsidRPr="00D9470F">
        <w:rPr>
          <w:rFonts w:cs="Arial"/>
          <w:szCs w:val="20"/>
        </w:rPr>
        <w:t>MassHealth member attribution and allocated non-at</w:t>
      </w:r>
      <w:r w:rsidR="00B04EC0">
        <w:rPr>
          <w:rFonts w:cs="Arial"/>
          <w:szCs w:val="20"/>
        </w:rPr>
        <w:t>-</w:t>
      </w:r>
      <w:r w:rsidRPr="00D9470F">
        <w:rPr>
          <w:rFonts w:cs="Arial"/>
          <w:szCs w:val="20"/>
        </w:rPr>
        <w:t>risk DSRIP funding are summarized below.</w:t>
      </w:r>
    </w:p>
    <w:p w14:paraId="14C04FB2" w14:textId="1A9DFB7B" w:rsidR="00D9470F" w:rsidRPr="00D9470F" w:rsidRDefault="00D9470F" w:rsidP="00D9470F">
      <w:pPr>
        <w:textAlignment w:val="baseline"/>
        <w:rPr>
          <w:rFonts w:cs="Arial"/>
          <w:szCs w:val="20"/>
          <w:u w:val="single"/>
        </w:rPr>
      </w:pPr>
      <w:r w:rsidRPr="00D9470F">
        <w:rPr>
          <w:rFonts w:cs="Arial"/>
          <w:szCs w:val="20"/>
          <w:u w:val="single"/>
        </w:rPr>
        <w:t xml:space="preserve">Table 2. </w:t>
      </w:r>
      <w:r w:rsidR="009D0804">
        <w:rPr>
          <w:rFonts w:cs="Arial"/>
          <w:szCs w:val="20"/>
          <w:u w:val="single"/>
        </w:rPr>
        <w:t xml:space="preserve">FLN Wellforce </w:t>
      </w:r>
      <w:r w:rsidRPr="00D9470F">
        <w:rPr>
          <w:rFonts w:cs="Arial"/>
          <w:szCs w:val="20"/>
          <w:u w:val="single"/>
        </w:rPr>
        <w:t>MassHealth Members and DSRIP Funding 2017-2019</w:t>
      </w:r>
      <w:r w:rsidRPr="00D9470F">
        <w:rPr>
          <w:rFonts w:cs="Arial"/>
          <w:szCs w:val="20"/>
          <w:u w:val="single"/>
          <w:vertAlign w:val="superscript"/>
        </w:rPr>
        <w:footnoteReference w:id="6"/>
      </w:r>
    </w:p>
    <w:tbl>
      <w:tblPr>
        <w:tblStyle w:val="TableGrid2"/>
        <w:tblW w:w="0" w:type="auto"/>
        <w:tblLook w:val="04A0" w:firstRow="1" w:lastRow="0" w:firstColumn="1" w:lastColumn="0" w:noHBand="0" w:noVBand="1"/>
      </w:tblPr>
      <w:tblGrid>
        <w:gridCol w:w="3116"/>
        <w:gridCol w:w="3117"/>
        <w:gridCol w:w="3117"/>
      </w:tblGrid>
      <w:tr w:rsidR="00D9470F" w:rsidRPr="00D9470F" w14:paraId="028F3684" w14:textId="77777777" w:rsidTr="00B264D2">
        <w:tc>
          <w:tcPr>
            <w:tcW w:w="3116" w:type="dxa"/>
            <w:shd w:val="clear" w:color="auto" w:fill="4472C4"/>
            <w:vAlign w:val="bottom"/>
          </w:tcPr>
          <w:p w14:paraId="30BE2905" w14:textId="77777777" w:rsidR="00D9470F" w:rsidRPr="00D9470F" w:rsidRDefault="00D9470F" w:rsidP="00B264D2">
            <w:pPr>
              <w:spacing w:before="40" w:after="40" w:line="240" w:lineRule="auto"/>
              <w:jc w:val="center"/>
              <w:textAlignment w:val="baseline"/>
              <w:rPr>
                <w:rFonts w:cs="Arial"/>
                <w:b/>
                <w:bCs/>
                <w:color w:val="FFFFFF"/>
                <w:szCs w:val="20"/>
              </w:rPr>
            </w:pPr>
            <w:r w:rsidRPr="00D9470F">
              <w:rPr>
                <w:rFonts w:cs="Arial"/>
                <w:b/>
                <w:bCs/>
                <w:color w:val="FFFFFF"/>
                <w:szCs w:val="20"/>
              </w:rPr>
              <w:t>Year</w:t>
            </w:r>
          </w:p>
        </w:tc>
        <w:tc>
          <w:tcPr>
            <w:tcW w:w="3117" w:type="dxa"/>
            <w:shd w:val="clear" w:color="auto" w:fill="4472C4"/>
            <w:vAlign w:val="bottom"/>
          </w:tcPr>
          <w:p w14:paraId="0A3877FE" w14:textId="77777777" w:rsidR="00D9470F" w:rsidRPr="00D9470F" w:rsidRDefault="00D9470F" w:rsidP="00B264D2">
            <w:pPr>
              <w:spacing w:before="40" w:after="40" w:line="240" w:lineRule="auto"/>
              <w:jc w:val="center"/>
              <w:textAlignment w:val="baseline"/>
              <w:rPr>
                <w:rFonts w:cs="Arial"/>
                <w:b/>
                <w:bCs/>
                <w:color w:val="FFFFFF"/>
                <w:szCs w:val="20"/>
              </w:rPr>
            </w:pPr>
            <w:r w:rsidRPr="00D9470F">
              <w:rPr>
                <w:rFonts w:cs="Arial"/>
                <w:b/>
                <w:bCs/>
                <w:color w:val="FFFFFF"/>
                <w:szCs w:val="20"/>
              </w:rPr>
              <w:t>Members</w:t>
            </w:r>
          </w:p>
        </w:tc>
        <w:tc>
          <w:tcPr>
            <w:tcW w:w="3117" w:type="dxa"/>
            <w:shd w:val="clear" w:color="auto" w:fill="4472C4"/>
            <w:vAlign w:val="bottom"/>
          </w:tcPr>
          <w:p w14:paraId="335FF037" w14:textId="77777777" w:rsidR="00D9470F" w:rsidRPr="00D9470F" w:rsidRDefault="00D9470F" w:rsidP="00B264D2">
            <w:pPr>
              <w:spacing w:before="40" w:after="40" w:line="240" w:lineRule="auto"/>
              <w:jc w:val="center"/>
              <w:textAlignment w:val="baseline"/>
              <w:rPr>
                <w:rFonts w:cs="Arial"/>
                <w:b/>
                <w:bCs/>
                <w:color w:val="FFFFFF"/>
                <w:szCs w:val="20"/>
              </w:rPr>
            </w:pPr>
            <w:r w:rsidRPr="00D9470F">
              <w:rPr>
                <w:rFonts w:cs="Arial"/>
                <w:b/>
                <w:bCs/>
                <w:color w:val="FFFFFF"/>
                <w:szCs w:val="20"/>
              </w:rPr>
              <w:t>DSRIP Funding</w:t>
            </w:r>
          </w:p>
        </w:tc>
      </w:tr>
      <w:tr w:rsidR="00D9470F" w:rsidRPr="00D9470F" w14:paraId="78C39133" w14:textId="77777777" w:rsidTr="00B264D2">
        <w:tc>
          <w:tcPr>
            <w:tcW w:w="3116" w:type="dxa"/>
            <w:vAlign w:val="bottom"/>
          </w:tcPr>
          <w:p w14:paraId="4B2B12D6"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2017 (partial year, Jul-Dec)</w:t>
            </w:r>
          </w:p>
        </w:tc>
        <w:tc>
          <w:tcPr>
            <w:tcW w:w="3117" w:type="dxa"/>
            <w:vAlign w:val="bottom"/>
          </w:tcPr>
          <w:p w14:paraId="4E7E6E04"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53,637</w:t>
            </w:r>
          </w:p>
        </w:tc>
        <w:tc>
          <w:tcPr>
            <w:tcW w:w="3117" w:type="dxa"/>
            <w:vAlign w:val="bottom"/>
          </w:tcPr>
          <w:p w14:paraId="634F6ADD"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$6,563,761</w:t>
            </w:r>
          </w:p>
        </w:tc>
      </w:tr>
      <w:tr w:rsidR="00D9470F" w:rsidRPr="00D9470F" w14:paraId="081DDFB9" w14:textId="77777777" w:rsidTr="00B264D2">
        <w:tc>
          <w:tcPr>
            <w:tcW w:w="3116" w:type="dxa"/>
            <w:vAlign w:val="bottom"/>
          </w:tcPr>
          <w:p w14:paraId="01A64778"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2018</w:t>
            </w:r>
          </w:p>
        </w:tc>
        <w:tc>
          <w:tcPr>
            <w:tcW w:w="3117" w:type="dxa"/>
            <w:vAlign w:val="bottom"/>
          </w:tcPr>
          <w:p w14:paraId="63107679"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53,637</w:t>
            </w:r>
          </w:p>
        </w:tc>
        <w:tc>
          <w:tcPr>
            <w:tcW w:w="3117" w:type="dxa"/>
            <w:vAlign w:val="bottom"/>
          </w:tcPr>
          <w:p w14:paraId="099DDC6C"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$10,510,453</w:t>
            </w:r>
          </w:p>
        </w:tc>
      </w:tr>
      <w:tr w:rsidR="00D9470F" w:rsidRPr="00D9470F" w14:paraId="6134440B" w14:textId="77777777" w:rsidTr="00B264D2">
        <w:tc>
          <w:tcPr>
            <w:tcW w:w="3116" w:type="dxa"/>
            <w:vAlign w:val="bottom"/>
          </w:tcPr>
          <w:p w14:paraId="7D1C706E"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2019</w:t>
            </w:r>
          </w:p>
        </w:tc>
        <w:tc>
          <w:tcPr>
            <w:tcW w:w="3117" w:type="dxa"/>
            <w:vAlign w:val="bottom"/>
          </w:tcPr>
          <w:p w14:paraId="47121CF4"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52,967</w:t>
            </w:r>
          </w:p>
        </w:tc>
        <w:tc>
          <w:tcPr>
            <w:tcW w:w="3117" w:type="dxa"/>
            <w:vAlign w:val="bottom"/>
          </w:tcPr>
          <w:p w14:paraId="1CED932F" w14:textId="77777777" w:rsidR="00D9470F" w:rsidRPr="00D9470F" w:rsidRDefault="00D9470F" w:rsidP="00B264D2">
            <w:pPr>
              <w:spacing w:before="40" w:after="40" w:line="240" w:lineRule="auto"/>
              <w:jc w:val="center"/>
              <w:textAlignment w:val="baseline"/>
              <w:rPr>
                <w:rFonts w:cs="Arial"/>
                <w:szCs w:val="20"/>
              </w:rPr>
            </w:pPr>
            <w:r w:rsidRPr="00D9470F">
              <w:rPr>
                <w:rFonts w:cs="Arial"/>
                <w:szCs w:val="20"/>
              </w:rPr>
              <w:t>$9,383,095</w:t>
            </w:r>
          </w:p>
        </w:tc>
      </w:tr>
    </w:tbl>
    <w:p w14:paraId="2D234F43" w14:textId="77777777" w:rsidR="00D9470F" w:rsidRPr="00D9470F" w:rsidRDefault="00D9470F" w:rsidP="00D9470F">
      <w:pPr>
        <w:spacing w:before="160"/>
        <w:rPr>
          <w:rFonts w:eastAsia="Calibri" w:cs="Arial"/>
          <w:szCs w:val="20"/>
        </w:rPr>
      </w:pPr>
      <w:r w:rsidRPr="00D9470F">
        <w:rPr>
          <w:rFonts w:eastAsia="Calibri" w:cs="Arial"/>
          <w:szCs w:val="20"/>
        </w:rPr>
        <w:t xml:space="preserve">FLN Wellforce’s service area varies widely in terms of age, race, ethnic and language diversity as well as other salient characteristics such as household incomes and prevalent health conditions. </w:t>
      </w:r>
    </w:p>
    <w:p w14:paraId="3EA47B15" w14:textId="77777777" w:rsidR="00D9470F" w:rsidRPr="00530274" w:rsidRDefault="00D9470F" w:rsidP="00D9470F">
      <w:pPr>
        <w:spacing w:before="160" w:afterLines="160" w:after="384"/>
        <w:rPr>
          <w:rFonts w:eastAsia="Calibri" w:cs="Arial"/>
          <w:szCs w:val="20"/>
        </w:rPr>
      </w:pPr>
      <w:r w:rsidRPr="00D9470F">
        <w:rPr>
          <w:rFonts w:eastAsia="Calibri" w:cs="Arial"/>
          <w:szCs w:val="20"/>
        </w:rPr>
        <w:t>Specific challenges that the ACO faces in serving this population include engaging persons experiencing  homelessness, facilitating access to behavioral health services for pediatric members, and supporting the several communities in the area that are disproportionately impacted by the opioid overdose epidemic.</w:t>
      </w:r>
    </w:p>
    <w:p w14:paraId="37E7B93E" w14:textId="5CE06DD8" w:rsidR="008D26A1" w:rsidRPr="00C261AC" w:rsidRDefault="008D26A1" w:rsidP="00200C5E">
      <w:pPr>
        <w:pStyle w:val="Heading1"/>
        <w:rPr>
          <w:rFonts w:hint="eastAsia"/>
          <w:color w:val="auto"/>
        </w:rPr>
      </w:pPr>
      <w:bookmarkStart w:id="23" w:name="_Toc57728395"/>
      <w:r w:rsidRPr="00C261AC">
        <w:rPr>
          <w:color w:val="auto"/>
        </w:rPr>
        <w:t>Summary of Findings</w:t>
      </w:r>
      <w:bookmarkEnd w:id="21"/>
      <w:bookmarkEnd w:id="22"/>
      <w:bookmarkEnd w:id="23"/>
    </w:p>
    <w:p w14:paraId="4FBA486E" w14:textId="34C6A306" w:rsidR="008D26A1" w:rsidRPr="00F37EDC" w:rsidRDefault="008D26A1" w:rsidP="00D1298E">
      <w:pPr>
        <w:spacing w:before="160"/>
        <w:rPr>
          <w:iCs/>
        </w:rPr>
      </w:pPr>
      <w:bookmarkStart w:id="24" w:name="_Toc32406707"/>
      <w:r w:rsidRPr="00EE3025">
        <w:rPr>
          <w:iCs/>
        </w:rPr>
        <w:t xml:space="preserve">The IA finds that </w:t>
      </w:r>
      <w:r w:rsidR="00D6798E" w:rsidRPr="00EE3025">
        <w:rPr>
          <w:iCs/>
        </w:rPr>
        <w:t xml:space="preserve">FLN Wellforce </w:t>
      </w:r>
      <w:r w:rsidRPr="00EE3025">
        <w:rPr>
          <w:iCs/>
        </w:rPr>
        <w:t xml:space="preserve">is </w:t>
      </w:r>
      <w:r w:rsidR="00F44AE5" w:rsidRPr="00EE3025">
        <w:rPr>
          <w:iCs/>
        </w:rPr>
        <w:t>On track</w:t>
      </w:r>
      <w:r w:rsidRPr="00EE3025">
        <w:rPr>
          <w:iCs/>
        </w:rPr>
        <w:t xml:space="preserve"> with </w:t>
      </w:r>
      <w:r w:rsidR="009115A1" w:rsidRPr="00EE3025">
        <w:rPr>
          <w:iCs/>
        </w:rPr>
        <w:t>limited</w:t>
      </w:r>
      <w:r w:rsidRPr="00EE3025">
        <w:rPr>
          <w:iCs/>
        </w:rPr>
        <w:t xml:space="preserve"> </w:t>
      </w:r>
      <w:r w:rsidR="00FB779C" w:rsidRPr="00EE3025">
        <w:rPr>
          <w:iCs/>
        </w:rPr>
        <w:t>r</w:t>
      </w:r>
      <w:r w:rsidRPr="00EE3025">
        <w:rPr>
          <w:iCs/>
        </w:rPr>
        <w:t xml:space="preserve">ecommendations in </w:t>
      </w:r>
      <w:r w:rsidR="009D2123" w:rsidRPr="00EE3025">
        <w:rPr>
          <w:iCs/>
        </w:rPr>
        <w:t>f</w:t>
      </w:r>
      <w:r w:rsidR="00D6798E" w:rsidRPr="00EE3025">
        <w:rPr>
          <w:iCs/>
        </w:rPr>
        <w:t>our</w:t>
      </w:r>
      <w:r w:rsidR="00846F5F" w:rsidRPr="00EE3025">
        <w:rPr>
          <w:iCs/>
        </w:rPr>
        <w:t xml:space="preserve"> </w:t>
      </w:r>
      <w:r w:rsidRPr="00EE3025">
        <w:rPr>
          <w:iCs/>
        </w:rPr>
        <w:t xml:space="preserve">of </w:t>
      </w:r>
      <w:r w:rsidR="009D2123" w:rsidRPr="00EE3025">
        <w:rPr>
          <w:iCs/>
        </w:rPr>
        <w:t xml:space="preserve">six </w:t>
      </w:r>
      <w:r w:rsidRPr="00EE3025">
        <w:rPr>
          <w:iCs/>
        </w:rPr>
        <w:t xml:space="preserve">focus areas. </w:t>
      </w:r>
      <w:r w:rsidR="000B02C1" w:rsidRPr="00EE3025">
        <w:rPr>
          <w:iCs/>
        </w:rPr>
        <w:t>FLN Wellforce</w:t>
      </w:r>
      <w:r w:rsidRPr="00EE3025">
        <w:rPr>
          <w:iCs/>
        </w:rPr>
        <w:t xml:space="preserve"> has an Opportunity to </w:t>
      </w:r>
      <w:r w:rsidR="00FB779C" w:rsidRPr="00EE3025">
        <w:rPr>
          <w:iCs/>
        </w:rPr>
        <w:t>i</w:t>
      </w:r>
      <w:r w:rsidRPr="00EE3025">
        <w:rPr>
          <w:iCs/>
        </w:rPr>
        <w:t>mprove with</w:t>
      </w:r>
      <w:r w:rsidR="00FB779C" w:rsidRPr="00EE3025">
        <w:rPr>
          <w:iCs/>
        </w:rPr>
        <w:t xml:space="preserve"> r</w:t>
      </w:r>
      <w:r w:rsidRPr="00EE3025">
        <w:rPr>
          <w:iCs/>
        </w:rPr>
        <w:t xml:space="preserve">ecommendations in </w:t>
      </w:r>
      <w:r w:rsidR="00D6798E" w:rsidRPr="00EE3025">
        <w:rPr>
          <w:iCs/>
        </w:rPr>
        <w:t>two</w:t>
      </w:r>
      <w:r w:rsidR="009D2123" w:rsidRPr="00EE3025">
        <w:rPr>
          <w:iCs/>
        </w:rPr>
        <w:t xml:space="preserve"> </w:t>
      </w:r>
      <w:r w:rsidRPr="00EE3025">
        <w:rPr>
          <w:iCs/>
        </w:rPr>
        <w:t>focus area</w:t>
      </w:r>
      <w:r w:rsidR="00D6798E" w:rsidRPr="00EE3025">
        <w:rPr>
          <w:iCs/>
        </w:rPr>
        <w:t>s</w:t>
      </w:r>
      <w:r w:rsidRPr="00EE3025">
        <w:rPr>
          <w:iCs/>
        </w:rPr>
        <w:t>.</w:t>
      </w:r>
    </w:p>
    <w:tbl>
      <w:tblPr>
        <w:tblStyle w:val="GridTable1Light-Accent51"/>
        <w:tblW w:w="0" w:type="auto"/>
        <w:tblLook w:val="04A0" w:firstRow="1" w:lastRow="0" w:firstColumn="1" w:lastColumn="0" w:noHBand="0" w:noVBand="1"/>
      </w:tblPr>
      <w:tblGrid>
        <w:gridCol w:w="4315"/>
        <w:gridCol w:w="4860"/>
      </w:tblGrid>
      <w:tr w:rsidR="00C261AC" w:rsidRPr="00C261AC"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F37EDC" w:rsidRDefault="008D26A1" w:rsidP="00200C5E">
            <w:pPr>
              <w:spacing w:after="0"/>
              <w:rPr>
                <w:sz w:val="20"/>
                <w:szCs w:val="20"/>
              </w:rPr>
            </w:pPr>
            <w:r w:rsidRPr="00F37EDC">
              <w:rPr>
                <w:sz w:val="20"/>
                <w:szCs w:val="20"/>
              </w:rPr>
              <w:t>Focus Area</w:t>
            </w:r>
          </w:p>
        </w:tc>
        <w:tc>
          <w:tcPr>
            <w:tcW w:w="4860" w:type="dxa"/>
            <w:vAlign w:val="center"/>
          </w:tcPr>
          <w:p w14:paraId="2657E49B" w14:textId="77777777" w:rsidR="008D26A1" w:rsidRPr="00F37EDC"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7EDC">
              <w:rPr>
                <w:sz w:val="20"/>
                <w:szCs w:val="20"/>
              </w:rPr>
              <w:t>IA Findings</w:t>
            </w:r>
          </w:p>
        </w:tc>
      </w:tr>
      <w:tr w:rsidR="00C261AC" w:rsidRPr="00C261AC"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F37EDC" w:rsidRDefault="008D26A1" w:rsidP="00200C5E">
            <w:pPr>
              <w:spacing w:after="0"/>
              <w:rPr>
                <w:b w:val="0"/>
                <w:bCs w:val="0"/>
                <w:iCs/>
                <w:sz w:val="20"/>
                <w:szCs w:val="20"/>
              </w:rPr>
            </w:pPr>
            <w:r w:rsidRPr="00F37EDC">
              <w:rPr>
                <w:b w:val="0"/>
                <w:bCs w:val="0"/>
                <w:iCs/>
                <w:sz w:val="20"/>
                <w:szCs w:val="20"/>
              </w:rPr>
              <w:t>Organizational Structure and Engagement</w:t>
            </w:r>
          </w:p>
        </w:tc>
        <w:tc>
          <w:tcPr>
            <w:tcW w:w="4860" w:type="dxa"/>
            <w:vAlign w:val="center"/>
          </w:tcPr>
          <w:p w14:paraId="766FEB3E" w14:textId="79B01D74" w:rsidR="008D26A1" w:rsidRPr="00EE3025"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E3025">
              <w:rPr>
                <w:sz w:val="20"/>
                <w:szCs w:val="20"/>
              </w:rPr>
              <w:t>On track</w:t>
            </w:r>
            <w:r w:rsidR="00D6798E" w:rsidRPr="00EE3025">
              <w:rPr>
                <w:sz w:val="20"/>
                <w:szCs w:val="20"/>
              </w:rPr>
              <w:t xml:space="preserve"> with limited recommendations</w:t>
            </w:r>
          </w:p>
        </w:tc>
      </w:tr>
      <w:tr w:rsidR="00C261AC" w:rsidRPr="00C261AC"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F37EDC" w:rsidRDefault="008D26A1" w:rsidP="00200C5E">
            <w:pPr>
              <w:spacing w:after="0"/>
              <w:rPr>
                <w:iCs/>
                <w:sz w:val="20"/>
                <w:szCs w:val="20"/>
              </w:rPr>
            </w:pPr>
            <w:r w:rsidRPr="00F37EDC">
              <w:rPr>
                <w:b w:val="0"/>
                <w:bCs w:val="0"/>
                <w:iCs/>
                <w:sz w:val="20"/>
                <w:szCs w:val="20"/>
              </w:rPr>
              <w:t>Integration of Systems and Processes</w:t>
            </w:r>
          </w:p>
        </w:tc>
        <w:tc>
          <w:tcPr>
            <w:tcW w:w="4860" w:type="dxa"/>
            <w:vAlign w:val="center"/>
          </w:tcPr>
          <w:p w14:paraId="1FF8717A" w14:textId="15645F4C" w:rsidR="008D26A1" w:rsidRPr="00EE3025"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E3025">
              <w:rPr>
                <w:sz w:val="20"/>
                <w:szCs w:val="20"/>
              </w:rPr>
              <w:t>On track</w:t>
            </w:r>
            <w:r w:rsidR="008D26A1" w:rsidRPr="00EE3025">
              <w:rPr>
                <w:sz w:val="20"/>
                <w:szCs w:val="20"/>
              </w:rPr>
              <w:t xml:space="preserve"> with </w:t>
            </w:r>
            <w:r w:rsidR="009115A1" w:rsidRPr="00EE3025">
              <w:rPr>
                <w:sz w:val="20"/>
                <w:szCs w:val="20"/>
              </w:rPr>
              <w:t>limited</w:t>
            </w:r>
            <w:r w:rsidR="008D26A1" w:rsidRPr="00EE3025">
              <w:rPr>
                <w:sz w:val="20"/>
                <w:szCs w:val="20"/>
              </w:rPr>
              <w:t xml:space="preserve"> </w:t>
            </w:r>
            <w:r w:rsidRPr="00EE3025">
              <w:rPr>
                <w:sz w:val="20"/>
                <w:szCs w:val="20"/>
              </w:rPr>
              <w:t>r</w:t>
            </w:r>
            <w:r w:rsidR="008D26A1" w:rsidRPr="00EE3025">
              <w:rPr>
                <w:sz w:val="20"/>
                <w:szCs w:val="20"/>
              </w:rPr>
              <w:t>ecommendations</w:t>
            </w:r>
          </w:p>
        </w:tc>
      </w:tr>
      <w:tr w:rsidR="00C261AC" w:rsidRPr="00C261AC"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F37EDC" w:rsidRDefault="00504503" w:rsidP="00200C5E">
            <w:pPr>
              <w:spacing w:after="0"/>
              <w:rPr>
                <w:b w:val="0"/>
                <w:bCs w:val="0"/>
                <w:iCs/>
                <w:sz w:val="20"/>
                <w:szCs w:val="20"/>
              </w:rPr>
            </w:pPr>
            <w:r w:rsidRPr="00F37EDC">
              <w:rPr>
                <w:b w:val="0"/>
                <w:bCs w:val="0"/>
                <w:iCs/>
                <w:sz w:val="20"/>
                <w:szCs w:val="20"/>
              </w:rPr>
              <w:t>Workforce Development</w:t>
            </w:r>
          </w:p>
        </w:tc>
        <w:tc>
          <w:tcPr>
            <w:tcW w:w="4860" w:type="dxa"/>
            <w:vAlign w:val="center"/>
          </w:tcPr>
          <w:p w14:paraId="44FB7409" w14:textId="3BDC3E24" w:rsidR="00504503" w:rsidRPr="00EE3025"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E3025">
              <w:rPr>
                <w:sz w:val="20"/>
                <w:szCs w:val="20"/>
              </w:rPr>
              <w:t>On track</w:t>
            </w:r>
            <w:r w:rsidR="00D6798E" w:rsidRPr="00EE3025">
              <w:rPr>
                <w:sz w:val="20"/>
                <w:szCs w:val="20"/>
              </w:rPr>
              <w:t xml:space="preserve"> with limited recommendations</w:t>
            </w:r>
          </w:p>
        </w:tc>
      </w:tr>
      <w:tr w:rsidR="00C261AC" w:rsidRPr="00C261AC"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F37EDC" w:rsidRDefault="00504503" w:rsidP="00200C5E">
            <w:pPr>
              <w:spacing w:after="0"/>
              <w:rPr>
                <w:b w:val="0"/>
                <w:bCs w:val="0"/>
                <w:iCs/>
                <w:sz w:val="20"/>
                <w:szCs w:val="20"/>
              </w:rPr>
            </w:pPr>
            <w:r w:rsidRPr="00F37EDC">
              <w:rPr>
                <w:b w:val="0"/>
                <w:bCs w:val="0"/>
                <w:iCs/>
                <w:sz w:val="20"/>
                <w:szCs w:val="20"/>
              </w:rPr>
              <w:t>Health Information Technology</w:t>
            </w:r>
            <w:r w:rsidR="00505A9A" w:rsidRPr="00F37EDC">
              <w:rPr>
                <w:b w:val="0"/>
                <w:bCs w:val="0"/>
                <w:iCs/>
                <w:sz w:val="20"/>
                <w:szCs w:val="20"/>
              </w:rPr>
              <w:t xml:space="preserve"> and Exchange</w:t>
            </w:r>
          </w:p>
        </w:tc>
        <w:tc>
          <w:tcPr>
            <w:tcW w:w="4860" w:type="dxa"/>
            <w:vAlign w:val="center"/>
          </w:tcPr>
          <w:p w14:paraId="70266275" w14:textId="4EEF5B5C" w:rsidR="00504503" w:rsidRPr="00EE3025"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E3025">
              <w:rPr>
                <w:sz w:val="20"/>
                <w:szCs w:val="20"/>
              </w:rPr>
              <w:t>On track</w:t>
            </w:r>
            <w:r w:rsidR="00504503" w:rsidRPr="00EE3025">
              <w:rPr>
                <w:sz w:val="20"/>
                <w:szCs w:val="20"/>
              </w:rPr>
              <w:t xml:space="preserve"> with </w:t>
            </w:r>
            <w:r w:rsidR="009115A1" w:rsidRPr="00EE3025">
              <w:rPr>
                <w:sz w:val="20"/>
                <w:szCs w:val="20"/>
              </w:rPr>
              <w:t>limited</w:t>
            </w:r>
            <w:r w:rsidR="00504503" w:rsidRPr="00EE3025">
              <w:rPr>
                <w:sz w:val="20"/>
                <w:szCs w:val="20"/>
              </w:rPr>
              <w:t xml:space="preserve"> </w:t>
            </w:r>
            <w:r w:rsidRPr="00EE3025">
              <w:rPr>
                <w:sz w:val="20"/>
                <w:szCs w:val="20"/>
              </w:rPr>
              <w:t>r</w:t>
            </w:r>
            <w:r w:rsidR="00504503" w:rsidRPr="00EE3025">
              <w:rPr>
                <w:sz w:val="20"/>
                <w:szCs w:val="20"/>
              </w:rPr>
              <w:t>ecommendations</w:t>
            </w:r>
          </w:p>
        </w:tc>
      </w:tr>
      <w:tr w:rsidR="00C261AC" w:rsidRPr="00C261A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19F0AE06" w:rsidR="00504503" w:rsidRPr="00F37EDC" w:rsidRDefault="00504503" w:rsidP="00200C5E">
            <w:pPr>
              <w:spacing w:after="0"/>
              <w:rPr>
                <w:b w:val="0"/>
                <w:bCs w:val="0"/>
                <w:iCs/>
                <w:sz w:val="20"/>
                <w:szCs w:val="20"/>
              </w:rPr>
            </w:pPr>
            <w:r w:rsidRPr="00F37EDC">
              <w:rPr>
                <w:b w:val="0"/>
                <w:bCs w:val="0"/>
                <w:iCs/>
                <w:sz w:val="20"/>
                <w:szCs w:val="20"/>
              </w:rPr>
              <w:t xml:space="preserve">Care Coordination and </w:t>
            </w:r>
            <w:r w:rsidR="00505A9A" w:rsidRPr="00F37EDC">
              <w:rPr>
                <w:b w:val="0"/>
                <w:bCs w:val="0"/>
                <w:iCs/>
                <w:sz w:val="20"/>
                <w:szCs w:val="20"/>
              </w:rPr>
              <w:t xml:space="preserve">Care </w:t>
            </w:r>
            <w:r w:rsidRPr="00F37EDC">
              <w:rPr>
                <w:b w:val="0"/>
                <w:bCs w:val="0"/>
                <w:iCs/>
                <w:sz w:val="20"/>
                <w:szCs w:val="20"/>
              </w:rPr>
              <w:t>Management</w:t>
            </w:r>
          </w:p>
        </w:tc>
        <w:tc>
          <w:tcPr>
            <w:tcW w:w="4860" w:type="dxa"/>
            <w:vAlign w:val="center"/>
          </w:tcPr>
          <w:p w14:paraId="6E9E17B3" w14:textId="3D6C4210" w:rsidR="00504503" w:rsidRPr="00EE3025" w:rsidRDefault="00504503"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E3025">
              <w:rPr>
                <w:sz w:val="20"/>
                <w:szCs w:val="20"/>
              </w:rPr>
              <w:t xml:space="preserve">Opportunity to </w:t>
            </w:r>
            <w:r w:rsidR="00F44AE5" w:rsidRPr="00EE3025">
              <w:rPr>
                <w:sz w:val="20"/>
                <w:szCs w:val="20"/>
              </w:rPr>
              <w:t>i</w:t>
            </w:r>
            <w:r w:rsidRPr="00EE3025">
              <w:rPr>
                <w:sz w:val="20"/>
                <w:szCs w:val="20"/>
              </w:rPr>
              <w:t xml:space="preserve">mprove with </w:t>
            </w:r>
            <w:r w:rsidR="00F44AE5" w:rsidRPr="00EE3025">
              <w:rPr>
                <w:sz w:val="20"/>
                <w:szCs w:val="20"/>
              </w:rPr>
              <w:t>r</w:t>
            </w:r>
            <w:r w:rsidRPr="00EE3025">
              <w:rPr>
                <w:sz w:val="20"/>
                <w:szCs w:val="20"/>
              </w:rPr>
              <w:t>ecommendations</w:t>
            </w:r>
          </w:p>
        </w:tc>
      </w:tr>
      <w:tr w:rsidR="00C261AC" w:rsidRPr="00C261AC" w14:paraId="464F1937"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17CD0F4B" w14:textId="25D06AD9" w:rsidR="00504503" w:rsidRPr="00F37EDC" w:rsidRDefault="00504503" w:rsidP="00200C5E">
            <w:pPr>
              <w:spacing w:after="0"/>
              <w:rPr>
                <w:b w:val="0"/>
                <w:bCs w:val="0"/>
                <w:iCs/>
                <w:sz w:val="20"/>
                <w:szCs w:val="20"/>
              </w:rPr>
            </w:pPr>
            <w:r w:rsidRPr="00F37EDC">
              <w:rPr>
                <w:b w:val="0"/>
                <w:bCs w:val="0"/>
                <w:iCs/>
                <w:sz w:val="20"/>
                <w:szCs w:val="20"/>
              </w:rPr>
              <w:t xml:space="preserve">Population Health Management </w:t>
            </w:r>
          </w:p>
        </w:tc>
        <w:tc>
          <w:tcPr>
            <w:tcW w:w="4860" w:type="dxa"/>
            <w:vAlign w:val="center"/>
          </w:tcPr>
          <w:p w14:paraId="30D068BE" w14:textId="5BFB4BEB" w:rsidR="00504503" w:rsidRPr="00EE3025" w:rsidRDefault="00D6798E"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E3025">
              <w:rPr>
                <w:sz w:val="20"/>
                <w:szCs w:val="20"/>
              </w:rPr>
              <w:t>Opportunity to improve with recommendations</w:t>
            </w:r>
          </w:p>
        </w:tc>
      </w:tr>
    </w:tbl>
    <w:p w14:paraId="4B05A601" w14:textId="6AB7682D" w:rsidR="008D26A1" w:rsidRPr="00187A3C" w:rsidRDefault="008D26A1" w:rsidP="00200C5E">
      <w:pPr>
        <w:pStyle w:val="Heading1"/>
        <w:spacing w:after="160"/>
        <w:rPr>
          <w:rFonts w:hint="eastAsia"/>
          <w:color w:val="auto"/>
        </w:rPr>
      </w:pPr>
      <w:bookmarkStart w:id="25" w:name="_Toc39068489"/>
      <w:bookmarkStart w:id="26" w:name="_Toc57728396"/>
      <w:r w:rsidRPr="00187A3C">
        <w:rPr>
          <w:color w:val="auto"/>
        </w:rPr>
        <w:lastRenderedPageBreak/>
        <w:t>Focus Area Level Progress</w:t>
      </w:r>
      <w:bookmarkEnd w:id="24"/>
      <w:bookmarkEnd w:id="25"/>
      <w:bookmarkEnd w:id="26"/>
    </w:p>
    <w:p w14:paraId="32BE5FA9" w14:textId="656B6BD6" w:rsidR="008D26A1" w:rsidRPr="00187A3C" w:rsidRDefault="008D26A1" w:rsidP="00073348">
      <w:r w:rsidRPr="00187A3C">
        <w:t xml:space="preserve">The following section outlines the ACO’s progress across the </w:t>
      </w:r>
      <w:r w:rsidR="00F522E6" w:rsidRPr="00187A3C">
        <w:t>six</w:t>
      </w:r>
      <w:r w:rsidRPr="00187A3C">
        <w:t xml:space="preserve"> focus areas. Each section begins with a description of the established ACO actions associated with an </w:t>
      </w:r>
      <w:r w:rsidR="00F44AE5" w:rsidRPr="00187A3C">
        <w:t>On track</w:t>
      </w:r>
      <w:r w:rsidRPr="00187A3C">
        <w:t xml:space="preserve"> assessment. This description is followed by a detailed summary of the ACO’s results across all indicators associated with the focus area. This discussion includes specific examples of progress against the ACO’s participation plan as </w:t>
      </w:r>
      <w:r w:rsidR="00CB7326" w:rsidRPr="00187A3C">
        <w:t>well as</w:t>
      </w:r>
      <w:r w:rsidRPr="00187A3C">
        <w:t xml:space="preserve"> achievements </w:t>
      </w:r>
      <w:r w:rsidR="00FC3303" w:rsidRPr="00187A3C">
        <w:t>or</w:t>
      </w:r>
      <w:r w:rsidRPr="00187A3C">
        <w:t xml:space="preserve"> promising practices</w:t>
      </w:r>
      <w:r w:rsidR="00CB7326" w:rsidRPr="00187A3C">
        <w:t>, and recommendations were applicable</w:t>
      </w:r>
      <w:r w:rsidRPr="00187A3C">
        <w:t xml:space="preserve">. </w:t>
      </w:r>
      <w:r w:rsidR="00C9792D" w:rsidRPr="00187A3C">
        <w:t>The ACO should carefully consider the recommendations provided by the IA, and MassHealth will encourage ACOs to take steps to implement the recommendations, where appropriate. Any action taken in response to the recommendations must be taken in accordance with program guidance and contractual requirements.</w:t>
      </w:r>
    </w:p>
    <w:p w14:paraId="4C68B46E" w14:textId="1AA17626" w:rsidR="008D26A1" w:rsidRPr="00187A3C" w:rsidRDefault="00222838" w:rsidP="00073348">
      <w:pPr>
        <w:pStyle w:val="Heading2"/>
        <w:spacing w:before="0" w:after="160" w:line="259" w:lineRule="auto"/>
        <w:rPr>
          <w:color w:val="auto"/>
        </w:rPr>
      </w:pPr>
      <w:bookmarkStart w:id="27" w:name="_Toc32406708"/>
      <w:bookmarkStart w:id="28" w:name="_Toc39068490"/>
      <w:bookmarkStart w:id="29" w:name="_Toc57728397"/>
      <w:r w:rsidRPr="00187A3C">
        <w:rPr>
          <w:color w:val="auto"/>
        </w:rPr>
        <w:t xml:space="preserve">1. </w:t>
      </w:r>
      <w:r w:rsidR="008D26A1" w:rsidRPr="00187A3C">
        <w:rPr>
          <w:color w:val="auto"/>
        </w:rPr>
        <w:t xml:space="preserve">Organizational Structure </w:t>
      </w:r>
      <w:r w:rsidR="00F44AE5" w:rsidRPr="00187A3C">
        <w:rPr>
          <w:color w:val="auto"/>
        </w:rPr>
        <w:t>and</w:t>
      </w:r>
      <w:r w:rsidR="008D26A1" w:rsidRPr="00187A3C">
        <w:rPr>
          <w:color w:val="auto"/>
        </w:rPr>
        <w:t xml:space="preserve"> Engagement</w:t>
      </w:r>
      <w:bookmarkEnd w:id="27"/>
      <w:bookmarkEnd w:id="28"/>
      <w:bookmarkEnd w:id="29"/>
    </w:p>
    <w:p w14:paraId="67DEB839" w14:textId="7DE9CCE9" w:rsidR="008D26A1" w:rsidRPr="00187A3C" w:rsidRDefault="00F44AE5" w:rsidP="00073348">
      <w:pPr>
        <w:pStyle w:val="Heading3"/>
        <w:spacing w:before="0" w:after="160" w:line="259" w:lineRule="auto"/>
        <w:rPr>
          <w:color w:val="auto"/>
        </w:rPr>
      </w:pPr>
      <w:bookmarkStart w:id="30" w:name="_Toc32406709"/>
      <w:bookmarkStart w:id="31" w:name="_Toc39068491"/>
      <w:bookmarkStart w:id="32" w:name="_Toc57728398"/>
      <w:r w:rsidRPr="00187A3C">
        <w:rPr>
          <w:color w:val="auto"/>
        </w:rPr>
        <w:t>On Track</w:t>
      </w:r>
      <w:r w:rsidR="008D26A1" w:rsidRPr="00187A3C">
        <w:rPr>
          <w:color w:val="auto"/>
        </w:rPr>
        <w:t xml:space="preserve"> Description</w:t>
      </w:r>
      <w:bookmarkEnd w:id="30"/>
      <w:bookmarkEnd w:id="31"/>
      <w:bookmarkEnd w:id="32"/>
    </w:p>
    <w:p w14:paraId="3D65BC77" w14:textId="25AC0075" w:rsidR="00E70174" w:rsidRPr="00187A3C" w:rsidRDefault="00E70174" w:rsidP="00E70174">
      <w:bookmarkStart w:id="33" w:name="_Toc32406710"/>
      <w:r w:rsidRPr="00187A3C">
        <w:t xml:space="preserve">Characteristics of ACOs considered </w:t>
      </w:r>
      <w:r w:rsidR="00F44AE5" w:rsidRPr="00187A3C">
        <w:t>On track</w:t>
      </w:r>
      <w:r w:rsidRPr="00187A3C">
        <w:t>:</w:t>
      </w:r>
    </w:p>
    <w:p w14:paraId="02FC0411" w14:textId="529A3FBA" w:rsidR="00E70174" w:rsidRPr="00187A3C" w:rsidRDefault="00E70174" w:rsidP="009F1FE4">
      <w:pPr>
        <w:pStyle w:val="ListParagraph"/>
        <w:numPr>
          <w:ilvl w:val="0"/>
          <w:numId w:val="3"/>
        </w:numPr>
        <w:contextualSpacing w:val="0"/>
      </w:pPr>
      <w:r w:rsidRPr="00187A3C">
        <w:rPr>
          <w:b/>
          <w:bCs/>
        </w:rPr>
        <w:t>Established governance structures</w:t>
      </w:r>
    </w:p>
    <w:p w14:paraId="1934A3B2" w14:textId="77777777" w:rsidR="00E70174" w:rsidRPr="00187A3C" w:rsidRDefault="00E70174" w:rsidP="009F1FE4">
      <w:pPr>
        <w:pStyle w:val="ListParagraph"/>
        <w:numPr>
          <w:ilvl w:val="1"/>
          <w:numId w:val="3"/>
        </w:numPr>
        <w:contextualSpacing w:val="0"/>
        <w:rPr>
          <w:rFonts w:eastAsia="Arial" w:cs="Arial"/>
        </w:rPr>
      </w:pPr>
      <w:r w:rsidRPr="00187A3C">
        <w:t xml:space="preserve">includes representation of providers and members, and a specific consumer advocate, on executive </w:t>
      </w:r>
      <w:proofErr w:type="gramStart"/>
      <w:r w:rsidRPr="00187A3C">
        <w:t>board;</w:t>
      </w:r>
      <w:proofErr w:type="gramEnd"/>
    </w:p>
    <w:p w14:paraId="13789AE4" w14:textId="77777777" w:rsidR="00E70174" w:rsidRPr="00187A3C" w:rsidRDefault="00E70174" w:rsidP="009F1FE4">
      <w:pPr>
        <w:pStyle w:val="ListParagraph"/>
        <w:numPr>
          <w:ilvl w:val="1"/>
          <w:numId w:val="3"/>
        </w:numPr>
        <w:contextualSpacing w:val="0"/>
        <w:rPr>
          <w:rFonts w:eastAsia="Arial" w:cs="Arial"/>
        </w:rPr>
      </w:pPr>
      <w:r w:rsidRPr="00187A3C">
        <w:t xml:space="preserve">receives and incorporates, through the executive board, regular input from the population health management team, and the Consumer Advisory Board/Patient Family Advisory </w:t>
      </w:r>
      <w:proofErr w:type="gramStart"/>
      <w:r w:rsidRPr="00187A3C">
        <w:t>Committee;</w:t>
      </w:r>
      <w:proofErr w:type="gramEnd"/>
      <w:r w:rsidRPr="00187A3C">
        <w:t xml:space="preserve">  </w:t>
      </w:r>
    </w:p>
    <w:p w14:paraId="14DAE24A" w14:textId="77777777" w:rsidR="00E70174" w:rsidRPr="00187A3C" w:rsidRDefault="00E70174" w:rsidP="009F1FE4">
      <w:pPr>
        <w:pStyle w:val="ListParagraph"/>
        <w:numPr>
          <w:ilvl w:val="1"/>
          <w:numId w:val="3"/>
        </w:numPr>
        <w:contextualSpacing w:val="0"/>
      </w:pPr>
      <w:r w:rsidRPr="00187A3C">
        <w:t xml:space="preserve">has a clear structure for the functions and committees reporting to the board, typically including quality management, performance oversight, and contracts/finance. </w:t>
      </w:r>
    </w:p>
    <w:p w14:paraId="29CEF1BD" w14:textId="6699014F" w:rsidR="00192CA8" w:rsidRPr="00187A3C" w:rsidRDefault="00192CA8" w:rsidP="009F1FE4">
      <w:pPr>
        <w:pStyle w:val="ListParagraph"/>
        <w:numPr>
          <w:ilvl w:val="0"/>
          <w:numId w:val="3"/>
        </w:numPr>
        <w:contextualSpacing w:val="0"/>
        <w:rPr>
          <w:b/>
          <w:bCs/>
        </w:rPr>
      </w:pPr>
      <w:r w:rsidRPr="00187A3C">
        <w:rPr>
          <w:b/>
          <w:bCs/>
        </w:rPr>
        <w:t xml:space="preserve">Provider </w:t>
      </w:r>
      <w:r w:rsidR="007560FF" w:rsidRPr="00187A3C">
        <w:rPr>
          <w:b/>
          <w:bCs/>
        </w:rPr>
        <w:t>e</w:t>
      </w:r>
      <w:r w:rsidRPr="00187A3C">
        <w:rPr>
          <w:b/>
          <w:bCs/>
        </w:rPr>
        <w:t xml:space="preserve">ngagement in </w:t>
      </w:r>
      <w:r w:rsidR="007560FF" w:rsidRPr="00187A3C">
        <w:rPr>
          <w:b/>
          <w:bCs/>
        </w:rPr>
        <w:t>d</w:t>
      </w:r>
      <w:r w:rsidRPr="00187A3C">
        <w:rPr>
          <w:b/>
          <w:bCs/>
        </w:rPr>
        <w:t xml:space="preserve">elivery </w:t>
      </w:r>
      <w:r w:rsidR="007560FF" w:rsidRPr="00187A3C">
        <w:rPr>
          <w:b/>
          <w:bCs/>
        </w:rPr>
        <w:t>s</w:t>
      </w:r>
      <w:r w:rsidRPr="00187A3C">
        <w:rPr>
          <w:b/>
          <w:bCs/>
        </w:rPr>
        <w:t xml:space="preserve">ystem </w:t>
      </w:r>
      <w:r w:rsidR="007560FF" w:rsidRPr="00187A3C">
        <w:rPr>
          <w:b/>
          <w:bCs/>
        </w:rPr>
        <w:t>c</w:t>
      </w:r>
      <w:r w:rsidRPr="00187A3C">
        <w:rPr>
          <w:b/>
          <w:bCs/>
        </w:rPr>
        <w:t>hange</w:t>
      </w:r>
    </w:p>
    <w:p w14:paraId="13A0F5E1" w14:textId="0047F9A0" w:rsidR="00E70174" w:rsidRPr="00187A3C" w:rsidRDefault="00E70174" w:rsidP="009F1FE4">
      <w:pPr>
        <w:pStyle w:val="ListParagraph"/>
        <w:numPr>
          <w:ilvl w:val="1"/>
          <w:numId w:val="3"/>
        </w:numPr>
        <w:contextualSpacing w:val="0"/>
      </w:pPr>
      <w:r w:rsidRPr="00187A3C">
        <w:t xml:space="preserve">has established processes for joint management of quality and performance, including regular performance reporting to share quality and performance data, on-going performance review meetings where providers and ACO discuss areas for improvement of performance, and education and training for staff where </w:t>
      </w:r>
      <w:proofErr w:type="gramStart"/>
      <w:r w:rsidRPr="00187A3C">
        <w:t>applicable;</w:t>
      </w:r>
      <w:proofErr w:type="gramEnd"/>
      <w:r w:rsidRPr="00187A3C">
        <w:t xml:space="preserve">  </w:t>
      </w:r>
    </w:p>
    <w:p w14:paraId="21056DCA" w14:textId="77777777" w:rsidR="00E70174" w:rsidRPr="00187A3C" w:rsidRDefault="00E70174" w:rsidP="009F1FE4">
      <w:pPr>
        <w:pStyle w:val="ListParagraph"/>
        <w:numPr>
          <w:ilvl w:val="1"/>
          <w:numId w:val="3"/>
        </w:numPr>
        <w:contextualSpacing w:val="0"/>
      </w:pPr>
      <w:r w:rsidRPr="00187A3C">
        <w:t>communicates a clearly articulated performance management strategy, including goals and metrics, to practice sites, but also grants sites some autonomy on how to meet those goals, and uses feedback from providers and sites in ACO-wide continuous improvement for quality and performance.</w:t>
      </w:r>
    </w:p>
    <w:p w14:paraId="680D1820" w14:textId="0C9C988C" w:rsidR="008D26A1" w:rsidRPr="00187A3C" w:rsidRDefault="008D26A1" w:rsidP="00D0303A">
      <w:pPr>
        <w:pStyle w:val="Heading3"/>
        <w:spacing w:before="0" w:after="160" w:line="259" w:lineRule="auto"/>
        <w:rPr>
          <w:color w:val="auto"/>
        </w:rPr>
      </w:pPr>
      <w:bookmarkStart w:id="34" w:name="_Toc39068492"/>
      <w:bookmarkStart w:id="35" w:name="_Toc57728399"/>
      <w:r w:rsidRPr="00187A3C">
        <w:rPr>
          <w:color w:val="auto"/>
        </w:rPr>
        <w:t>Results</w:t>
      </w:r>
      <w:bookmarkEnd w:id="33"/>
      <w:bookmarkEnd w:id="34"/>
      <w:bookmarkEnd w:id="35"/>
    </w:p>
    <w:p w14:paraId="59637058" w14:textId="2C2ACA7E" w:rsidR="008D26A1" w:rsidRPr="00187A3C" w:rsidRDefault="008D26A1" w:rsidP="00073348">
      <w:pPr>
        <w:rPr>
          <w:rFonts w:ascii="Times New Roman" w:hAnsi="Times New Roman"/>
          <w:sz w:val="24"/>
          <w:szCs w:val="24"/>
        </w:rPr>
      </w:pPr>
      <w:bookmarkStart w:id="36" w:name="_Toc32406711"/>
      <w:r w:rsidRPr="00187A3C">
        <w:t xml:space="preserve">The IA finds that </w:t>
      </w:r>
      <w:r w:rsidR="004E6E83" w:rsidRPr="00187A3C">
        <w:t>FLN Wellforce</w:t>
      </w:r>
      <w:r w:rsidRPr="00187A3C">
        <w:t xml:space="preserve"> is </w:t>
      </w:r>
      <w:r w:rsidR="00F44AE5" w:rsidRPr="00187A3C">
        <w:rPr>
          <w:b/>
        </w:rPr>
        <w:t>On</w:t>
      </w:r>
      <w:r w:rsidR="00F44AE5" w:rsidRPr="00187A3C">
        <w:rPr>
          <w:b/>
          <w:bCs/>
        </w:rPr>
        <w:t xml:space="preserve"> </w:t>
      </w:r>
      <w:r w:rsidR="00F44AE5" w:rsidRPr="00187A3C">
        <w:rPr>
          <w:b/>
        </w:rPr>
        <w:t>track</w:t>
      </w:r>
      <w:r w:rsidRPr="00187A3C">
        <w:rPr>
          <w:b/>
        </w:rPr>
        <w:t xml:space="preserve"> </w:t>
      </w:r>
      <w:r w:rsidRPr="00187A3C">
        <w:rPr>
          <w:b/>
          <w:shd w:val="clear" w:color="auto" w:fill="FFFFFF"/>
        </w:rPr>
        <w:t>with </w:t>
      </w:r>
      <w:r w:rsidR="004E6E83" w:rsidRPr="00187A3C">
        <w:rPr>
          <w:b/>
          <w:shd w:val="clear" w:color="auto" w:fill="FFFFFF"/>
        </w:rPr>
        <w:t>limited</w:t>
      </w:r>
      <w:r w:rsidRPr="00187A3C">
        <w:rPr>
          <w:b/>
          <w:shd w:val="clear" w:color="auto" w:fill="FFFFFF"/>
        </w:rPr>
        <w:t> recommendations</w:t>
      </w:r>
      <w:r w:rsidRPr="00187A3C">
        <w:rPr>
          <w:shd w:val="clear" w:color="auto" w:fill="FFFFFF"/>
        </w:rPr>
        <w:t xml:space="preserve"> in the </w:t>
      </w:r>
      <w:r w:rsidR="00FA2153" w:rsidRPr="00187A3C">
        <w:rPr>
          <w:shd w:val="clear" w:color="auto" w:fill="FFFFFF"/>
        </w:rPr>
        <w:t>O</w:t>
      </w:r>
      <w:r w:rsidRPr="00187A3C">
        <w:rPr>
          <w:shd w:val="clear" w:color="auto" w:fill="FFFFFF"/>
        </w:rPr>
        <w:t xml:space="preserve">rganizational </w:t>
      </w:r>
      <w:r w:rsidR="00FA2153" w:rsidRPr="00187A3C">
        <w:rPr>
          <w:shd w:val="clear" w:color="auto" w:fill="FFFFFF"/>
        </w:rPr>
        <w:t>S</w:t>
      </w:r>
      <w:r w:rsidRPr="00187A3C">
        <w:rPr>
          <w:shd w:val="clear" w:color="auto" w:fill="FFFFFF"/>
        </w:rPr>
        <w:t xml:space="preserve">tructure and </w:t>
      </w:r>
      <w:r w:rsidR="00FA2153" w:rsidRPr="00187A3C">
        <w:rPr>
          <w:shd w:val="clear" w:color="auto" w:fill="FFFFFF"/>
        </w:rPr>
        <w:t>E</w:t>
      </w:r>
      <w:r w:rsidRPr="00187A3C">
        <w:rPr>
          <w:shd w:val="clear" w:color="auto" w:fill="FFFFFF"/>
        </w:rPr>
        <w:t>ngagement focus area. </w:t>
      </w:r>
    </w:p>
    <w:p w14:paraId="6699BBF5" w14:textId="77777777" w:rsidR="00413013" w:rsidRPr="00187A3C" w:rsidRDefault="00413013" w:rsidP="00413013">
      <w:pPr>
        <w:rPr>
          <w:b/>
          <w:bCs/>
        </w:rPr>
      </w:pPr>
      <w:bookmarkStart w:id="37" w:name="_Toc39068493"/>
      <w:r w:rsidRPr="00187A3C">
        <w:rPr>
          <w:b/>
          <w:bCs/>
        </w:rPr>
        <w:t>Established governance structures</w:t>
      </w:r>
      <w:r w:rsidRPr="00187A3C" w:rsidDel="00192CA8">
        <w:rPr>
          <w:b/>
          <w:bCs/>
        </w:rPr>
        <w:t xml:space="preserve"> </w:t>
      </w:r>
    </w:p>
    <w:p w14:paraId="32CCA143" w14:textId="77777777" w:rsidR="00413013" w:rsidRPr="00187A3C" w:rsidRDefault="00413013" w:rsidP="00413013">
      <w:pPr>
        <w:ind w:left="360"/>
      </w:pPr>
      <w:r w:rsidRPr="00187A3C">
        <w:t>FLN Wellforce established appropriate governance structures. The ACO’s governance structure is clear and appears to operate efficiently, The Joint Operating Committee (JOC) ensures bilateral decision making between Fallon Health and Wellforce Care Plan with membership on the JOC evenly split between the two organizations.</w:t>
      </w:r>
    </w:p>
    <w:p w14:paraId="6F535975" w14:textId="77777777" w:rsidR="00413013" w:rsidRPr="00187A3C" w:rsidRDefault="00413013" w:rsidP="00413013">
      <w:pPr>
        <w:ind w:left="360"/>
      </w:pPr>
      <w:r w:rsidRPr="00187A3C">
        <w:t xml:space="preserve">The Board of Managers (BoM) works alongside the JOC and is responsible for oversight of the ACO. The Board is comprised of physician group representatives, community health center representatives, </w:t>
      </w:r>
      <w:r w:rsidRPr="00187A3C">
        <w:lastRenderedPageBreak/>
        <w:t xml:space="preserve">and a consumer advocate; the Board also includes physicians from Lowell General Hospital, Lowell Community Health Center, New England Quality Care </w:t>
      </w:r>
      <w:proofErr w:type="gramStart"/>
      <w:r w:rsidRPr="00187A3C">
        <w:t>Alliance</w:t>
      </w:r>
      <w:proofErr w:type="gramEnd"/>
      <w:r w:rsidRPr="00187A3C">
        <w:t xml:space="preserve"> and Tufts Medical Center.</w:t>
      </w:r>
    </w:p>
    <w:p w14:paraId="6B9BE0B3" w14:textId="77777777" w:rsidR="00413013" w:rsidRPr="00187A3C" w:rsidRDefault="00413013" w:rsidP="00413013">
      <w:pPr>
        <w:ind w:left="360"/>
      </w:pPr>
      <w:r w:rsidRPr="00187A3C">
        <w:t>FLN Wellforce’s Quality Committee oversees the ACO’s quality improvement and performance analytics operations. The Finance/Funds Flow Committee tracks DSRIP spending and strategic programmatic updates. The Implementation Committee oversees five separate work groups, comprised of ACO front-line staff capable of providing direct experience with value-based payment (VBP) initiatives to the committee and ultimately to the JOC and BoM.</w:t>
      </w:r>
    </w:p>
    <w:p w14:paraId="56083554" w14:textId="77777777" w:rsidR="00413013" w:rsidRPr="00187A3C" w:rsidRDefault="00413013" w:rsidP="00413013">
      <w:pPr>
        <w:rPr>
          <w:b/>
          <w:bCs/>
        </w:rPr>
      </w:pPr>
      <w:r w:rsidRPr="00187A3C">
        <w:rPr>
          <w:b/>
          <w:bCs/>
        </w:rPr>
        <w:t>Provider engagement in delivery system change</w:t>
      </w:r>
    </w:p>
    <w:p w14:paraId="1173B782" w14:textId="401F6CAD" w:rsidR="00413013" w:rsidRPr="00187A3C" w:rsidRDefault="00413013" w:rsidP="00413013">
      <w:pPr>
        <w:ind w:left="360"/>
      </w:pPr>
      <w:r w:rsidRPr="00187A3C">
        <w:t>Providers participate in quality and performance management through representation on the JOC, BoM, Quality Committee, and Implementation Committee. FLN Wellforce ACO medical directors regularly engage frontline staff to discuss and review key performance indicators and utilization data to inform provider performance tracking. The medical director’s team additionally provides provider-facing education opportunities to assist in better understanding and optimizing Model A contract requirements.</w:t>
      </w:r>
    </w:p>
    <w:p w14:paraId="59DC0A69" w14:textId="6400E590" w:rsidR="00B06EC6" w:rsidRPr="00187A3C" w:rsidRDefault="006F239B" w:rsidP="00716DA5">
      <w:pPr>
        <w:pStyle w:val="Heading3"/>
        <w:spacing w:before="0" w:after="160" w:line="259" w:lineRule="auto"/>
        <w:rPr>
          <w:color w:val="auto"/>
        </w:rPr>
      </w:pPr>
      <w:bookmarkStart w:id="38" w:name="_Toc57728400"/>
      <w:r w:rsidRPr="00187A3C">
        <w:rPr>
          <w:color w:val="auto"/>
        </w:rPr>
        <w:t>Recommendations</w:t>
      </w:r>
      <w:bookmarkStart w:id="39" w:name="_Toc39068494"/>
      <w:bookmarkEnd w:id="37"/>
      <w:bookmarkEnd w:id="38"/>
    </w:p>
    <w:p w14:paraId="698833A3" w14:textId="48546031" w:rsidR="00B06EC6" w:rsidRPr="00187A3C" w:rsidRDefault="00B06EC6" w:rsidP="00E2408D">
      <w:pPr>
        <w:ind w:left="360"/>
        <w:rPr>
          <w:rFonts w:asciiTheme="minorHAnsi" w:hAnsiTheme="minorHAnsi" w:cstheme="minorHAnsi"/>
          <w:szCs w:val="20"/>
        </w:rPr>
      </w:pPr>
      <w:r w:rsidRPr="00187A3C">
        <w:rPr>
          <w:rFonts w:asciiTheme="minorHAnsi" w:hAnsiTheme="minorHAnsi" w:cstheme="minorHAnsi"/>
          <w:szCs w:val="20"/>
        </w:rPr>
        <w:t xml:space="preserve">The IA </w:t>
      </w:r>
      <w:r w:rsidR="009F0980">
        <w:rPr>
          <w:rFonts w:asciiTheme="minorHAnsi" w:hAnsiTheme="minorHAnsi" w:cstheme="minorHAnsi"/>
          <w:szCs w:val="20"/>
        </w:rPr>
        <w:t>encourages</w:t>
      </w:r>
      <w:r w:rsidR="00DC1545">
        <w:rPr>
          <w:rFonts w:asciiTheme="minorHAnsi" w:hAnsiTheme="minorHAnsi" w:cstheme="minorHAnsi"/>
          <w:szCs w:val="20"/>
        </w:rPr>
        <w:t xml:space="preserve"> </w:t>
      </w:r>
      <w:r w:rsidR="00DC1545" w:rsidRPr="00187A3C">
        <w:t>FLN Wellforce</w:t>
      </w:r>
      <w:r w:rsidRPr="00187A3C">
        <w:rPr>
          <w:rFonts w:asciiTheme="minorHAnsi" w:hAnsiTheme="minorHAnsi" w:cstheme="minorHAnsi"/>
          <w:szCs w:val="20"/>
        </w:rPr>
        <w:t xml:space="preserve"> </w:t>
      </w:r>
      <w:r w:rsidR="00ED34D2">
        <w:rPr>
          <w:rFonts w:asciiTheme="minorHAnsi" w:hAnsiTheme="minorHAnsi" w:cstheme="minorHAnsi"/>
          <w:szCs w:val="20"/>
        </w:rPr>
        <w:t xml:space="preserve">to </w:t>
      </w:r>
      <w:r w:rsidRPr="00187A3C">
        <w:rPr>
          <w:rFonts w:asciiTheme="minorHAnsi" w:hAnsiTheme="minorHAnsi" w:cstheme="minorHAnsi"/>
          <w:szCs w:val="20"/>
        </w:rPr>
        <w:t>review its practices in the following aspects of the Organizational Structure and Engagement focus area, for which the IA did not identify sufficient documentation to assess progress:</w:t>
      </w:r>
    </w:p>
    <w:p w14:paraId="2931E32F" w14:textId="4B1D4A66" w:rsidR="00B06EC6" w:rsidRPr="00187A3C" w:rsidRDefault="00716DA5" w:rsidP="00716DA5">
      <w:pPr>
        <w:pStyle w:val="ListParagraph"/>
        <w:numPr>
          <w:ilvl w:val="0"/>
          <w:numId w:val="13"/>
        </w:numPr>
        <w:rPr>
          <w:rStyle w:val="normaltextrun"/>
          <w:bCs/>
        </w:rPr>
      </w:pPr>
      <w:r w:rsidRPr="00187A3C">
        <w:rPr>
          <w:bCs/>
        </w:rPr>
        <w:t>clearly defining PFAC (Patient and Family Advisory Committee) membership structure and ensure regular meetings occur between the PFAC and JOC or BoM.</w:t>
      </w:r>
    </w:p>
    <w:p w14:paraId="2CBB8B21" w14:textId="0FBD4841" w:rsidR="00B06EC6" w:rsidRPr="00187A3C" w:rsidRDefault="00B06EC6" w:rsidP="00E2408D">
      <w:pPr>
        <w:pStyle w:val="paragraph"/>
        <w:spacing w:before="0" w:beforeAutospacing="0" w:after="160" w:afterAutospacing="0" w:line="259" w:lineRule="auto"/>
        <w:ind w:left="360"/>
        <w:textAlignment w:val="baseline"/>
        <w:rPr>
          <w:rFonts w:ascii="Arial" w:hAnsi="Arial"/>
          <w:sz w:val="20"/>
        </w:rPr>
      </w:pPr>
      <w:r w:rsidRPr="00187A3C">
        <w:rPr>
          <w:rFonts w:ascii="Arial" w:hAnsi="Arial"/>
          <w:sz w:val="20"/>
        </w:rPr>
        <w:t>Promising practices that ACOs have found useful in this area include:</w:t>
      </w:r>
    </w:p>
    <w:p w14:paraId="7AF27459" w14:textId="77777777" w:rsidR="00B06EC6" w:rsidRPr="00187A3C" w:rsidRDefault="00B06EC6" w:rsidP="009F1FE4">
      <w:pPr>
        <w:numPr>
          <w:ilvl w:val="0"/>
          <w:numId w:val="16"/>
        </w:numPr>
        <w:rPr>
          <w:rFonts w:eastAsia="SimSun" w:cs="Arial"/>
          <w:b/>
          <w:bCs/>
          <w:szCs w:val="20"/>
        </w:rPr>
      </w:pPr>
      <w:bookmarkStart w:id="40" w:name="_Hlk46396033"/>
      <w:r w:rsidRPr="00187A3C">
        <w:rPr>
          <w:rFonts w:eastAsia="Arial" w:cs="Arial"/>
          <w:b/>
          <w:bCs/>
          <w:szCs w:val="20"/>
        </w:rPr>
        <w:t>Established governance structures</w:t>
      </w:r>
    </w:p>
    <w:p w14:paraId="42666EC5" w14:textId="09784278" w:rsidR="00B06EC6" w:rsidRPr="00187A3C" w:rsidRDefault="00AD3455" w:rsidP="009F1FE4">
      <w:pPr>
        <w:numPr>
          <w:ilvl w:val="1"/>
          <w:numId w:val="16"/>
        </w:numPr>
        <w:rPr>
          <w:rFonts w:eastAsia="Calibri" w:cs="Arial"/>
          <w:b/>
          <w:bCs/>
          <w:szCs w:val="20"/>
        </w:rPr>
      </w:pPr>
      <w:r w:rsidRPr="00187A3C">
        <w:rPr>
          <w:rFonts w:eastAsia="Arial" w:cs="Arial"/>
          <w:szCs w:val="20"/>
        </w:rPr>
        <w:t>e</w:t>
      </w:r>
      <w:r w:rsidR="00B06EC6" w:rsidRPr="00187A3C">
        <w:rPr>
          <w:rFonts w:eastAsia="Arial" w:cs="Arial"/>
          <w:szCs w:val="20"/>
        </w:rPr>
        <w:t>ngaging Community Partners (CPs) in ACO governance by developing a subcommittee with ACO and CP representatives focused on increasing CP integration and collaboration.</w:t>
      </w:r>
    </w:p>
    <w:p w14:paraId="6EB45FE5" w14:textId="7B2C5400" w:rsidR="00B06EC6" w:rsidRPr="00187A3C" w:rsidRDefault="00AD3455" w:rsidP="009F1FE4">
      <w:pPr>
        <w:numPr>
          <w:ilvl w:val="1"/>
          <w:numId w:val="16"/>
        </w:numPr>
        <w:rPr>
          <w:rFonts w:eastAsia="Calibri" w:cs="Arial"/>
          <w:b/>
          <w:bCs/>
          <w:szCs w:val="20"/>
        </w:rPr>
      </w:pPr>
      <w:r w:rsidRPr="00187A3C">
        <w:rPr>
          <w:rFonts w:eastAsia="Arial" w:cs="Arial"/>
          <w:szCs w:val="20"/>
        </w:rPr>
        <w:t>c</w:t>
      </w:r>
      <w:r w:rsidR="00B06EC6" w:rsidRPr="00187A3C">
        <w:rPr>
          <w:rFonts w:eastAsia="Arial" w:cs="Arial"/>
          <w:szCs w:val="20"/>
        </w:rPr>
        <w:t>reating a centralized PFAC to synthesize information from practice site specific PFACs and disseminate promising practices to other provider groups and practice sites within the ACO’s network.</w:t>
      </w:r>
    </w:p>
    <w:p w14:paraId="18CFB65A" w14:textId="7501FA47" w:rsidR="00B06EC6" w:rsidRPr="00187A3C" w:rsidRDefault="00AD3455" w:rsidP="009F1FE4">
      <w:pPr>
        <w:numPr>
          <w:ilvl w:val="1"/>
          <w:numId w:val="16"/>
        </w:numPr>
        <w:rPr>
          <w:rFonts w:eastAsia="Arial" w:cs="Arial"/>
          <w:szCs w:val="20"/>
        </w:rPr>
      </w:pPr>
      <w:r w:rsidRPr="00187A3C">
        <w:rPr>
          <w:rFonts w:eastAsia="Arial" w:cs="Arial"/>
          <w:szCs w:val="20"/>
        </w:rPr>
        <w:t>s</w:t>
      </w:r>
      <w:r w:rsidR="00B06EC6" w:rsidRPr="00187A3C">
        <w:rPr>
          <w:rFonts w:eastAsia="Arial" w:cs="Arial"/>
          <w:szCs w:val="20"/>
        </w:rPr>
        <w:t>eeking feedback from consumer representatives or PFACs related to member experience prior to adoption of new care protocols or other changes.</w:t>
      </w:r>
    </w:p>
    <w:p w14:paraId="73934C5F" w14:textId="4DBBD929" w:rsidR="00B06EC6" w:rsidRPr="00187A3C" w:rsidRDefault="00AD3455" w:rsidP="009F1FE4">
      <w:pPr>
        <w:numPr>
          <w:ilvl w:val="1"/>
          <w:numId w:val="16"/>
        </w:numPr>
        <w:rPr>
          <w:rFonts w:eastAsia="Calibri" w:cs="Arial"/>
          <w:b/>
          <w:szCs w:val="20"/>
        </w:rPr>
      </w:pPr>
      <w:r w:rsidRPr="00187A3C">
        <w:rPr>
          <w:rFonts w:eastAsia="Calibri" w:cs="Arial"/>
          <w:szCs w:val="20"/>
        </w:rPr>
        <w:t>i</w:t>
      </w:r>
      <w:r w:rsidR="00B06EC6" w:rsidRPr="00187A3C">
        <w:rPr>
          <w:rFonts w:eastAsia="Calibri" w:cs="Arial"/>
          <w:szCs w:val="20"/>
        </w:rPr>
        <w:t>ncluding a patient representative in each of an ACO’s subcommittees in addition to having a patient representative on the governing board.</w:t>
      </w:r>
    </w:p>
    <w:p w14:paraId="74E5C2C2" w14:textId="77777777" w:rsidR="00B06EC6" w:rsidRPr="00187A3C" w:rsidRDefault="00B06EC6" w:rsidP="009F1FE4">
      <w:pPr>
        <w:numPr>
          <w:ilvl w:val="0"/>
          <w:numId w:val="16"/>
        </w:numPr>
        <w:rPr>
          <w:rFonts w:eastAsia="SimSun" w:cs="Arial"/>
          <w:b/>
          <w:bCs/>
          <w:szCs w:val="20"/>
        </w:rPr>
      </w:pPr>
      <w:r w:rsidRPr="00187A3C">
        <w:rPr>
          <w:rFonts w:eastAsia="Arial" w:cs="Arial"/>
          <w:b/>
          <w:bCs/>
          <w:szCs w:val="20"/>
        </w:rPr>
        <w:t>Provider engagement in delivery system change</w:t>
      </w:r>
    </w:p>
    <w:p w14:paraId="2D6D7C32" w14:textId="630AF2BB" w:rsidR="00B06EC6" w:rsidRPr="00187A3C" w:rsidRDefault="00AD3455" w:rsidP="009F1FE4">
      <w:pPr>
        <w:numPr>
          <w:ilvl w:val="1"/>
          <w:numId w:val="16"/>
        </w:numPr>
        <w:rPr>
          <w:rFonts w:eastAsia="Arial" w:cs="Arial"/>
          <w:szCs w:val="20"/>
        </w:rPr>
      </w:pPr>
      <w:r w:rsidRPr="00187A3C">
        <w:rPr>
          <w:rFonts w:eastAsia="SimSun" w:cs="Arial"/>
          <w:szCs w:val="20"/>
        </w:rPr>
        <w:t>p</w:t>
      </w:r>
      <w:r w:rsidR="00B06EC6" w:rsidRPr="00187A3C">
        <w:rPr>
          <w:rFonts w:eastAsia="SimSun" w:cs="Arial"/>
          <w:szCs w:val="20"/>
        </w:rPr>
        <w:t xml:space="preserve">rotecting dedicated provider </w:t>
      </w:r>
      <w:r w:rsidR="00B06EC6" w:rsidRPr="00187A3C">
        <w:rPr>
          <w:rFonts w:eastAsia="Arial" w:cs="Arial"/>
          <w:szCs w:val="20"/>
        </w:rPr>
        <w:t>time for population health level activities or individual quality improvement projects.</w:t>
      </w:r>
    </w:p>
    <w:p w14:paraId="5C425D68" w14:textId="75366ADC" w:rsidR="00B06EC6" w:rsidRPr="00187A3C" w:rsidRDefault="00AD3455" w:rsidP="009F1FE4">
      <w:pPr>
        <w:numPr>
          <w:ilvl w:val="1"/>
          <w:numId w:val="16"/>
        </w:numPr>
        <w:rPr>
          <w:rFonts w:eastAsia="Calibri" w:cs="Arial"/>
          <w:szCs w:val="20"/>
        </w:rPr>
      </w:pPr>
      <w:r w:rsidRPr="00187A3C">
        <w:rPr>
          <w:rFonts w:eastAsia="Calibri" w:cs="Arial"/>
          <w:szCs w:val="20"/>
        </w:rPr>
        <w:t>e</w:t>
      </w:r>
      <w:r w:rsidR="00B06EC6" w:rsidRPr="00187A3C">
        <w:rPr>
          <w:rFonts w:eastAsia="Calibri" w:cs="Arial"/>
          <w:szCs w:val="20"/>
        </w:rPr>
        <w:t>ngaging frontline providers in continuous feedback loops to identify areas where patient experience could be improved.</w:t>
      </w:r>
    </w:p>
    <w:p w14:paraId="7906576A" w14:textId="13F8CDFD" w:rsidR="00B06EC6" w:rsidRPr="00187A3C" w:rsidRDefault="00AD3455" w:rsidP="009F1FE4">
      <w:pPr>
        <w:numPr>
          <w:ilvl w:val="1"/>
          <w:numId w:val="16"/>
        </w:numPr>
        <w:rPr>
          <w:rFonts w:eastAsia="Calibri" w:cs="Arial"/>
          <w:szCs w:val="20"/>
        </w:rPr>
      </w:pPr>
      <w:r w:rsidRPr="00187A3C">
        <w:rPr>
          <w:rFonts w:eastAsia="Calibri" w:cs="Arial"/>
          <w:szCs w:val="20"/>
        </w:rPr>
        <w:t>h</w:t>
      </w:r>
      <w:r w:rsidR="00B06EC6" w:rsidRPr="00187A3C">
        <w:rPr>
          <w:rFonts w:eastAsia="Calibri" w:cs="Arial"/>
          <w:szCs w:val="20"/>
        </w:rPr>
        <w:t>osting regular meetings between providers or provider groups and senior management to collect provider feedback on care management operations and quality improvement initiatives.</w:t>
      </w:r>
    </w:p>
    <w:p w14:paraId="03546849" w14:textId="51CEF681" w:rsidR="00B06EC6" w:rsidRPr="00187A3C" w:rsidRDefault="00AD3455" w:rsidP="009F1FE4">
      <w:pPr>
        <w:numPr>
          <w:ilvl w:val="1"/>
          <w:numId w:val="16"/>
        </w:numPr>
        <w:rPr>
          <w:rFonts w:eastAsia="Calibri" w:cs="Arial"/>
          <w:szCs w:val="20"/>
        </w:rPr>
      </w:pPr>
      <w:r w:rsidRPr="00187A3C">
        <w:rPr>
          <w:rFonts w:eastAsia="Calibri" w:cs="Arial"/>
          <w:szCs w:val="20"/>
        </w:rPr>
        <w:lastRenderedPageBreak/>
        <w:t>d</w:t>
      </w:r>
      <w:r w:rsidR="00B06EC6" w:rsidRPr="00187A3C">
        <w:rPr>
          <w:rFonts w:eastAsia="Calibri" w:cs="Arial"/>
          <w:szCs w:val="20"/>
        </w:rPr>
        <w:t>eveloping provider-accessible performance dashboards with practice-site level data.</w:t>
      </w:r>
    </w:p>
    <w:p w14:paraId="583165DA" w14:textId="5033AB42" w:rsidR="00B06EC6" w:rsidRPr="00187A3C" w:rsidRDefault="00AD3455" w:rsidP="009F1FE4">
      <w:pPr>
        <w:numPr>
          <w:ilvl w:val="1"/>
          <w:numId w:val="16"/>
        </w:numPr>
        <w:rPr>
          <w:rFonts w:eastAsia="Calibri" w:cs="Arial"/>
          <w:szCs w:val="20"/>
        </w:rPr>
      </w:pPr>
      <w:r w:rsidRPr="00187A3C">
        <w:rPr>
          <w:rFonts w:eastAsia="Calibri" w:cs="Arial"/>
          <w:szCs w:val="20"/>
        </w:rPr>
        <w:t>e</w:t>
      </w:r>
      <w:r w:rsidR="00B06EC6" w:rsidRPr="00187A3C">
        <w:rPr>
          <w:rFonts w:eastAsia="Calibri" w:cs="Arial"/>
          <w:szCs w:val="20"/>
        </w:rPr>
        <w:t>mploying individuals in roles dedicated to QI, who assist providers and practice sites to review quality measures and identify pathways to improve care processes and provider performance.</w:t>
      </w:r>
      <w:bookmarkEnd w:id="40"/>
    </w:p>
    <w:p w14:paraId="62740553" w14:textId="425BDDB9" w:rsidR="008D26A1" w:rsidRPr="00187A3C" w:rsidRDefault="00222838" w:rsidP="00073348">
      <w:pPr>
        <w:pStyle w:val="Heading2"/>
        <w:spacing w:before="0" w:after="160" w:line="259" w:lineRule="auto"/>
        <w:rPr>
          <w:color w:val="auto"/>
        </w:rPr>
      </w:pPr>
      <w:bookmarkStart w:id="41" w:name="_Toc57728401"/>
      <w:r w:rsidRPr="00187A3C">
        <w:rPr>
          <w:color w:val="auto"/>
        </w:rPr>
        <w:t xml:space="preserve">2. </w:t>
      </w:r>
      <w:r w:rsidR="008D26A1" w:rsidRPr="00187A3C">
        <w:rPr>
          <w:color w:val="auto"/>
        </w:rPr>
        <w:t xml:space="preserve">Integration of Systems </w:t>
      </w:r>
      <w:r w:rsidR="00F44AE5" w:rsidRPr="00187A3C">
        <w:rPr>
          <w:color w:val="auto"/>
        </w:rPr>
        <w:t>and</w:t>
      </w:r>
      <w:r w:rsidR="008D26A1" w:rsidRPr="00187A3C">
        <w:rPr>
          <w:color w:val="auto"/>
        </w:rPr>
        <w:t xml:space="preserve"> Processes</w:t>
      </w:r>
      <w:bookmarkEnd w:id="36"/>
      <w:bookmarkEnd w:id="39"/>
      <w:bookmarkEnd w:id="41"/>
    </w:p>
    <w:p w14:paraId="17FD1F6A" w14:textId="4400C17E" w:rsidR="008D26A1" w:rsidRPr="00187A3C" w:rsidRDefault="00F44AE5" w:rsidP="00073348">
      <w:pPr>
        <w:pStyle w:val="Heading3"/>
        <w:spacing w:before="0" w:after="160" w:line="259" w:lineRule="auto"/>
        <w:rPr>
          <w:color w:val="auto"/>
        </w:rPr>
      </w:pPr>
      <w:bookmarkStart w:id="42" w:name="_Toc32406712"/>
      <w:bookmarkStart w:id="43" w:name="_Toc39068495"/>
      <w:bookmarkStart w:id="44" w:name="_Toc57728402"/>
      <w:r w:rsidRPr="00187A3C">
        <w:rPr>
          <w:color w:val="auto"/>
        </w:rPr>
        <w:t>On Track</w:t>
      </w:r>
      <w:r w:rsidR="008D26A1" w:rsidRPr="00187A3C">
        <w:rPr>
          <w:color w:val="auto"/>
        </w:rPr>
        <w:t xml:space="preserve"> Description</w:t>
      </w:r>
      <w:bookmarkEnd w:id="42"/>
      <w:bookmarkEnd w:id="43"/>
      <w:bookmarkEnd w:id="44"/>
    </w:p>
    <w:p w14:paraId="291E9DAC" w14:textId="6BF8A058" w:rsidR="00AA4164" w:rsidRPr="00187A3C" w:rsidRDefault="00AA4164" w:rsidP="00AA4164">
      <w:bookmarkStart w:id="45" w:name="_Toc32406713"/>
      <w:r w:rsidRPr="00187A3C">
        <w:t xml:space="preserve">Characteristics of ACOs considered </w:t>
      </w:r>
      <w:r w:rsidR="00F44AE5" w:rsidRPr="00187A3C">
        <w:t>On track:</w:t>
      </w:r>
    </w:p>
    <w:p w14:paraId="1693995E" w14:textId="73289D6A" w:rsidR="00AA4164" w:rsidRPr="00187A3C" w:rsidRDefault="00AA4164" w:rsidP="009F1FE4">
      <w:pPr>
        <w:pStyle w:val="ListParagraph"/>
        <w:numPr>
          <w:ilvl w:val="0"/>
          <w:numId w:val="4"/>
        </w:numPr>
        <w:contextualSpacing w:val="0"/>
      </w:pPr>
      <w:r w:rsidRPr="00187A3C">
        <w:rPr>
          <w:b/>
          <w:bCs/>
        </w:rPr>
        <w:t>Administrative coordination among ACO member organizations and with CPs</w:t>
      </w:r>
    </w:p>
    <w:p w14:paraId="376F625F" w14:textId="7E337157" w:rsidR="00AA4164" w:rsidRPr="00187A3C" w:rsidRDefault="00AA4164" w:rsidP="009F1FE4">
      <w:pPr>
        <w:pStyle w:val="ListParagraph"/>
        <w:numPr>
          <w:ilvl w:val="1"/>
          <w:numId w:val="4"/>
        </w:numPr>
        <w:contextualSpacing w:val="0"/>
      </w:pPr>
      <w:r w:rsidRPr="00187A3C">
        <w:t xml:space="preserve">circulates frequently updated lists including enrollee contact information and flags members who are </w:t>
      </w:r>
      <w:r w:rsidR="003905D5" w:rsidRPr="00187A3C">
        <w:t xml:space="preserve">appropriate </w:t>
      </w:r>
      <w:r w:rsidRPr="00187A3C">
        <w:t xml:space="preserve">for receiving CP </w:t>
      </w:r>
      <w:proofErr w:type="gramStart"/>
      <w:r w:rsidR="00B5617C" w:rsidRPr="00187A3C">
        <w:t>supports</w:t>
      </w:r>
      <w:r w:rsidRPr="00187A3C">
        <w:t>;</w:t>
      </w:r>
      <w:proofErr w:type="gramEnd"/>
    </w:p>
    <w:p w14:paraId="471DAB55" w14:textId="77777777" w:rsidR="00AA4164" w:rsidRPr="00187A3C" w:rsidRDefault="00AA4164" w:rsidP="009F1FE4">
      <w:pPr>
        <w:pStyle w:val="ListParagraph"/>
        <w:numPr>
          <w:ilvl w:val="1"/>
          <w:numId w:val="4"/>
        </w:numPr>
        <w:contextualSpacing w:val="0"/>
      </w:pPr>
      <w:r w:rsidRPr="00187A3C">
        <w:t xml:space="preserve">shares reports including risk stratification, care management, quality, and utilization data with practice </w:t>
      </w:r>
      <w:proofErr w:type="gramStart"/>
      <w:r w:rsidRPr="00187A3C">
        <w:t>sites;</w:t>
      </w:r>
      <w:proofErr w:type="gramEnd"/>
    </w:p>
    <w:p w14:paraId="5842A708" w14:textId="77777777" w:rsidR="00AA4164" w:rsidRPr="00187A3C" w:rsidRDefault="00AA4164" w:rsidP="009F1FE4">
      <w:pPr>
        <w:pStyle w:val="ListParagraph"/>
        <w:numPr>
          <w:ilvl w:val="1"/>
          <w:numId w:val="4"/>
        </w:numPr>
        <w:contextualSpacing w:val="0"/>
      </w:pPr>
      <w:r w:rsidRPr="00187A3C">
        <w:t>practice sites report that when members are receiving care coordination and management services from more than one program or person, these resources typically operate together efficiently.</w:t>
      </w:r>
    </w:p>
    <w:p w14:paraId="100EBEDE" w14:textId="169ED4F8" w:rsidR="00AA4164" w:rsidRPr="00187A3C" w:rsidRDefault="00AA4164" w:rsidP="009F1FE4">
      <w:pPr>
        <w:pStyle w:val="ListParagraph"/>
        <w:numPr>
          <w:ilvl w:val="0"/>
          <w:numId w:val="4"/>
        </w:numPr>
        <w:contextualSpacing w:val="0"/>
      </w:pPr>
      <w:r w:rsidRPr="00187A3C">
        <w:rPr>
          <w:b/>
          <w:bCs/>
        </w:rPr>
        <w:t xml:space="preserve">Clinical </w:t>
      </w:r>
      <w:r w:rsidR="008A36D3" w:rsidRPr="00187A3C">
        <w:rPr>
          <w:b/>
          <w:bCs/>
        </w:rPr>
        <w:t>i</w:t>
      </w:r>
      <w:r w:rsidRPr="00187A3C">
        <w:rPr>
          <w:b/>
          <w:bCs/>
        </w:rPr>
        <w:t>ntegration among ACO member organizations and with CPs</w:t>
      </w:r>
    </w:p>
    <w:p w14:paraId="20BCFFC6" w14:textId="3C2C3BDE" w:rsidR="00AA4164" w:rsidRPr="00187A3C" w:rsidRDefault="00AA4164" w:rsidP="009F1FE4">
      <w:pPr>
        <w:pStyle w:val="ListParagraph"/>
        <w:numPr>
          <w:ilvl w:val="1"/>
          <w:numId w:val="4"/>
        </w:numPr>
        <w:contextualSpacing w:val="0"/>
      </w:pPr>
      <w:r w:rsidRPr="00187A3C">
        <w:t>deploys shared team models for ca</w:t>
      </w:r>
      <w:r w:rsidR="00214D42">
        <w:t>r</w:t>
      </w:r>
      <w:r w:rsidRPr="00187A3C">
        <w:t xml:space="preserve">e management, locating ACO staff at practice sites, and providing both role-specific and process-oriented training for staff at practice </w:t>
      </w:r>
      <w:proofErr w:type="gramStart"/>
      <w:r w:rsidRPr="00187A3C">
        <w:t>sites;</w:t>
      </w:r>
      <w:proofErr w:type="gramEnd"/>
    </w:p>
    <w:p w14:paraId="0DAD2074" w14:textId="3F5513F9" w:rsidR="00AA4164" w:rsidRPr="00187A3C" w:rsidRDefault="00AA4164" w:rsidP="009F1FE4">
      <w:pPr>
        <w:pStyle w:val="ListParagraph"/>
        <w:numPr>
          <w:ilvl w:val="1"/>
          <w:numId w:val="4"/>
        </w:numPr>
        <w:contextualSpacing w:val="0"/>
      </w:pPr>
      <w:r w:rsidRPr="00187A3C">
        <w:t xml:space="preserve">enables PCP access to all member clinical information through an </w:t>
      </w:r>
      <w:r w:rsidR="00936204" w:rsidRPr="00187A3C">
        <w:t>EHR</w:t>
      </w:r>
      <w:r w:rsidRPr="00187A3C">
        <w:t xml:space="preserve">; and sites are able to access results of screenings performed by the </w:t>
      </w:r>
      <w:proofErr w:type="gramStart"/>
      <w:r w:rsidRPr="00187A3C">
        <w:t>ACO;</w:t>
      </w:r>
      <w:proofErr w:type="gramEnd"/>
    </w:p>
    <w:p w14:paraId="45C2CD98" w14:textId="77777777" w:rsidR="00AA4164" w:rsidRPr="00187A3C" w:rsidRDefault="00AA4164" w:rsidP="009F1FE4">
      <w:pPr>
        <w:pStyle w:val="ListParagraph"/>
        <w:numPr>
          <w:ilvl w:val="1"/>
          <w:numId w:val="4"/>
        </w:numPr>
        <w:contextualSpacing w:val="0"/>
      </w:pPr>
      <w:r w:rsidRPr="00187A3C">
        <w:t xml:space="preserve">co-locates BH resources and primary care where appropriate. </w:t>
      </w:r>
    </w:p>
    <w:p w14:paraId="5D5616AF" w14:textId="454F75B3" w:rsidR="00AA4164" w:rsidRPr="00187A3C" w:rsidRDefault="00AA4164" w:rsidP="009F1FE4">
      <w:pPr>
        <w:pStyle w:val="ListParagraph"/>
        <w:numPr>
          <w:ilvl w:val="0"/>
          <w:numId w:val="4"/>
        </w:numPr>
        <w:contextualSpacing w:val="0"/>
      </w:pPr>
      <w:r w:rsidRPr="00187A3C">
        <w:rPr>
          <w:b/>
        </w:rPr>
        <w:t>Joint management of</w:t>
      </w:r>
      <w:r w:rsidRPr="00187A3C">
        <w:t xml:space="preserve"> </w:t>
      </w:r>
      <w:r w:rsidRPr="00187A3C">
        <w:rPr>
          <w:b/>
          <w:bCs/>
        </w:rPr>
        <w:t>performance and quality</w:t>
      </w:r>
    </w:p>
    <w:p w14:paraId="4AB128F1" w14:textId="5EF115CB" w:rsidR="00AA4164" w:rsidRPr="00187A3C" w:rsidRDefault="00AA4164" w:rsidP="009F1FE4">
      <w:pPr>
        <w:pStyle w:val="ListParagraph"/>
        <w:numPr>
          <w:ilvl w:val="1"/>
          <w:numId w:val="4"/>
        </w:numPr>
        <w:contextualSpacing w:val="0"/>
      </w:pPr>
      <w:r w:rsidRPr="00187A3C">
        <w:t xml:space="preserve">articulates a clear and reasoned plan for quality management that jointly engages practice sites and ACO staff, and explicitly incorporates specific quality </w:t>
      </w:r>
      <w:proofErr w:type="gramStart"/>
      <w:r w:rsidRPr="00187A3C">
        <w:t>metrics;</w:t>
      </w:r>
      <w:proofErr w:type="gramEnd"/>
    </w:p>
    <w:p w14:paraId="097C7893" w14:textId="77777777" w:rsidR="00AA4164" w:rsidRPr="00187A3C" w:rsidRDefault="00AA4164" w:rsidP="009F1FE4">
      <w:pPr>
        <w:pStyle w:val="ListParagraph"/>
        <w:numPr>
          <w:ilvl w:val="1"/>
          <w:numId w:val="4"/>
        </w:numPr>
        <w:contextualSpacing w:val="0"/>
      </w:pPr>
      <w:r w:rsidRPr="00187A3C">
        <w:t>dedicates a clinician leadership role and ACO staff to reviewing performance data, identifying performance opportunities, and implementing associated change initiatives in cooperation with providers.</w:t>
      </w:r>
    </w:p>
    <w:p w14:paraId="072A5CC6" w14:textId="4C1B9353" w:rsidR="00AA4164" w:rsidRPr="00187A3C" w:rsidRDefault="00AA4164" w:rsidP="009F1FE4">
      <w:pPr>
        <w:pStyle w:val="ListParagraph"/>
        <w:numPr>
          <w:ilvl w:val="0"/>
          <w:numId w:val="4"/>
        </w:numPr>
        <w:contextualSpacing w:val="0"/>
        <w:rPr>
          <w:rFonts w:eastAsia="Arial"/>
          <w:b/>
        </w:rPr>
      </w:pPr>
      <w:r w:rsidRPr="00187A3C">
        <w:rPr>
          <w:b/>
        </w:rPr>
        <w:t>ACO/MCO coordination</w:t>
      </w:r>
      <w:r w:rsidRPr="00187A3C">
        <w:t xml:space="preserve"> (at Accountable Care Partnership Plans)</w:t>
      </w:r>
    </w:p>
    <w:p w14:paraId="7F35C256" w14:textId="77777777" w:rsidR="00AA4164" w:rsidRPr="00187A3C" w:rsidRDefault="00AA4164" w:rsidP="009F1FE4">
      <w:pPr>
        <w:pStyle w:val="ListParagraph"/>
        <w:numPr>
          <w:ilvl w:val="1"/>
          <w:numId w:val="4"/>
        </w:numPr>
        <w:contextualSpacing w:val="0"/>
      </w:pPr>
      <w:r w:rsidRPr="00187A3C">
        <w:t xml:space="preserve">shares administrative and clinical data between ACO and MCO entities, and circulates regular reports including population health and cost-of-care </w:t>
      </w:r>
      <w:proofErr w:type="gramStart"/>
      <w:r w:rsidRPr="00187A3C">
        <w:t>analysis;</w:t>
      </w:r>
      <w:proofErr w:type="gramEnd"/>
      <w:r w:rsidRPr="00187A3C">
        <w:t xml:space="preserve"> </w:t>
      </w:r>
    </w:p>
    <w:p w14:paraId="4C6D561A" w14:textId="77777777" w:rsidR="00AA4164" w:rsidRPr="00187A3C" w:rsidRDefault="00AA4164" w:rsidP="009F1FE4">
      <w:pPr>
        <w:pStyle w:val="ListParagraph"/>
        <w:numPr>
          <w:ilvl w:val="1"/>
          <w:numId w:val="4"/>
        </w:numPr>
        <w:contextualSpacing w:val="0"/>
      </w:pPr>
      <w:r w:rsidRPr="00187A3C">
        <w:t>is coordinated by a Joint Operating Committee for alignment of MCO and ACO activities, which manages clinical integration and is planning transitions of functions from MCO to ACO over time.</w:t>
      </w:r>
    </w:p>
    <w:p w14:paraId="0C38ABDB" w14:textId="705E6294" w:rsidR="008D26A1" w:rsidRPr="00187A3C" w:rsidRDefault="008D26A1" w:rsidP="00073348">
      <w:pPr>
        <w:pStyle w:val="Heading3"/>
        <w:spacing w:before="0" w:after="160" w:line="259" w:lineRule="auto"/>
        <w:rPr>
          <w:color w:val="auto"/>
        </w:rPr>
      </w:pPr>
      <w:bookmarkStart w:id="46" w:name="_Toc39068496"/>
      <w:bookmarkStart w:id="47" w:name="_Toc57728403"/>
      <w:r w:rsidRPr="00187A3C">
        <w:rPr>
          <w:color w:val="auto"/>
        </w:rPr>
        <w:t>Results</w:t>
      </w:r>
      <w:bookmarkEnd w:id="45"/>
      <w:bookmarkEnd w:id="46"/>
      <w:bookmarkEnd w:id="47"/>
    </w:p>
    <w:p w14:paraId="7525AE85" w14:textId="65ACD218" w:rsidR="008D26A1" w:rsidRPr="00187A3C" w:rsidRDefault="008D26A1" w:rsidP="00073348">
      <w:pPr>
        <w:rPr>
          <w:rFonts w:asciiTheme="majorHAnsi" w:hAnsiTheme="majorHAnsi"/>
          <w:sz w:val="24"/>
        </w:rPr>
      </w:pPr>
      <w:r w:rsidRPr="00187A3C">
        <w:rPr>
          <w:rFonts w:asciiTheme="majorHAnsi" w:hAnsiTheme="majorHAnsi" w:cstheme="majorHAnsi"/>
        </w:rPr>
        <w:t xml:space="preserve">The IA finds that </w:t>
      </w:r>
      <w:r w:rsidR="004E6E83" w:rsidRPr="00187A3C">
        <w:rPr>
          <w:rFonts w:asciiTheme="majorHAnsi" w:hAnsiTheme="majorHAnsi" w:cstheme="majorHAnsi"/>
        </w:rPr>
        <w:t>FLN Wellforce</w:t>
      </w:r>
      <w:r w:rsidRPr="00187A3C">
        <w:rPr>
          <w:rFonts w:asciiTheme="majorHAnsi" w:hAnsiTheme="majorHAnsi"/>
        </w:rPr>
        <w:t xml:space="preserve"> is </w:t>
      </w:r>
      <w:r w:rsidR="00F44AE5" w:rsidRPr="00187A3C">
        <w:rPr>
          <w:rFonts w:asciiTheme="majorHAnsi" w:hAnsiTheme="majorHAnsi"/>
          <w:b/>
        </w:rPr>
        <w:t>On</w:t>
      </w:r>
      <w:r w:rsidR="00F44AE5" w:rsidRPr="00187A3C">
        <w:rPr>
          <w:rFonts w:asciiTheme="majorHAnsi" w:hAnsiTheme="majorHAnsi" w:cstheme="majorHAnsi"/>
          <w:b/>
          <w:bCs/>
        </w:rPr>
        <w:t xml:space="preserve"> t</w:t>
      </w:r>
      <w:r w:rsidR="00F44AE5" w:rsidRPr="00187A3C">
        <w:rPr>
          <w:rFonts w:asciiTheme="majorHAnsi" w:hAnsiTheme="majorHAnsi"/>
          <w:b/>
        </w:rPr>
        <w:t>rack</w:t>
      </w:r>
      <w:r w:rsidRPr="00187A3C">
        <w:rPr>
          <w:rFonts w:asciiTheme="majorHAnsi" w:hAnsiTheme="majorHAnsi"/>
          <w:b/>
        </w:rPr>
        <w:t xml:space="preserve"> </w:t>
      </w:r>
      <w:r w:rsidRPr="00187A3C">
        <w:rPr>
          <w:rFonts w:asciiTheme="majorHAnsi" w:hAnsiTheme="majorHAnsi"/>
          <w:b/>
          <w:shd w:val="clear" w:color="auto" w:fill="FFFFFF"/>
        </w:rPr>
        <w:t>with</w:t>
      </w:r>
      <w:r w:rsidRPr="00187A3C">
        <w:rPr>
          <w:rFonts w:asciiTheme="majorHAnsi" w:hAnsiTheme="majorHAnsi" w:cstheme="majorHAnsi"/>
          <w:b/>
          <w:bCs/>
          <w:shd w:val="clear" w:color="auto" w:fill="FFFFFF"/>
        </w:rPr>
        <w:t> </w:t>
      </w:r>
      <w:r w:rsidR="009115A1" w:rsidRPr="00187A3C">
        <w:rPr>
          <w:rFonts w:asciiTheme="majorHAnsi" w:hAnsiTheme="majorHAnsi"/>
          <w:b/>
          <w:shd w:val="clear" w:color="auto" w:fill="FFFFFF"/>
        </w:rPr>
        <w:t>limited</w:t>
      </w:r>
      <w:r w:rsidRPr="00187A3C">
        <w:rPr>
          <w:rFonts w:asciiTheme="majorHAnsi" w:hAnsiTheme="majorHAnsi" w:cstheme="majorHAnsi"/>
          <w:b/>
          <w:bCs/>
          <w:shd w:val="clear" w:color="auto" w:fill="FFFFFF"/>
        </w:rPr>
        <w:t> </w:t>
      </w:r>
      <w:r w:rsidRPr="00187A3C">
        <w:rPr>
          <w:rFonts w:asciiTheme="majorHAnsi" w:hAnsiTheme="majorHAnsi"/>
          <w:b/>
          <w:shd w:val="clear" w:color="auto" w:fill="FFFFFF"/>
        </w:rPr>
        <w:t>recommendations</w:t>
      </w:r>
      <w:r w:rsidRPr="00187A3C">
        <w:rPr>
          <w:rFonts w:asciiTheme="majorHAnsi" w:hAnsiTheme="majorHAnsi"/>
          <w:shd w:val="clear" w:color="auto" w:fill="FFFFFF"/>
        </w:rPr>
        <w:t xml:space="preserve"> in the </w:t>
      </w:r>
      <w:r w:rsidRPr="00187A3C">
        <w:rPr>
          <w:rFonts w:asciiTheme="majorHAnsi" w:hAnsiTheme="majorHAnsi" w:cstheme="majorHAnsi"/>
          <w:iCs/>
        </w:rPr>
        <w:t>Integration of Systems and Processes</w:t>
      </w:r>
      <w:r w:rsidRPr="00187A3C">
        <w:rPr>
          <w:rFonts w:asciiTheme="majorHAnsi" w:hAnsiTheme="majorHAnsi"/>
          <w:shd w:val="clear" w:color="auto" w:fill="FFFFFF"/>
        </w:rPr>
        <w:t xml:space="preserve"> focus area. </w:t>
      </w:r>
    </w:p>
    <w:p w14:paraId="08EBB8EB" w14:textId="77777777" w:rsidR="00352214" w:rsidRDefault="00352214">
      <w:pPr>
        <w:spacing w:after="0" w:line="240" w:lineRule="auto"/>
        <w:rPr>
          <w:b/>
          <w:bCs/>
        </w:rPr>
      </w:pPr>
      <w:r>
        <w:rPr>
          <w:b/>
          <w:bCs/>
        </w:rPr>
        <w:br w:type="page"/>
      </w:r>
    </w:p>
    <w:p w14:paraId="4DC84692" w14:textId="6875C3F7" w:rsidR="00B262A4" w:rsidRPr="00187A3C" w:rsidRDefault="00B262A4" w:rsidP="00B262A4">
      <w:pPr>
        <w:rPr>
          <w:b/>
          <w:bCs/>
        </w:rPr>
      </w:pPr>
      <w:r w:rsidRPr="00187A3C">
        <w:rPr>
          <w:b/>
          <w:bCs/>
        </w:rPr>
        <w:lastRenderedPageBreak/>
        <w:t>Administrative coordination among ACO member organizations and with CPs</w:t>
      </w:r>
      <w:r w:rsidRPr="00187A3C" w:rsidDel="007560FF">
        <w:rPr>
          <w:b/>
          <w:bCs/>
        </w:rPr>
        <w:t xml:space="preserve"> </w:t>
      </w:r>
    </w:p>
    <w:p w14:paraId="17481B8B" w14:textId="0EE7349F" w:rsidR="00B262A4" w:rsidRPr="00187A3C" w:rsidRDefault="00956FED" w:rsidP="00B262A4">
      <w:pPr>
        <w:ind w:left="360"/>
      </w:pPr>
      <w:r>
        <w:t>FLN Wellforce</w:t>
      </w:r>
      <w:r w:rsidR="00B262A4" w:rsidRPr="00187A3C">
        <w:t xml:space="preserve"> employs a Lowell Community Programs RN Program Manager to serve as the primary point of contact between FLN Wellforce and CPs and oversee care coordination and care management (CCCM) services at practice sites through regular meetings with CP leaders. Staff from the ACO and CPs use these regular coordination meetings to cover topics such as care management program eligibility and member engagement, improving provider integration, and quality improvement.</w:t>
      </w:r>
    </w:p>
    <w:p w14:paraId="4455686E" w14:textId="77777777" w:rsidR="00B262A4" w:rsidRPr="00187A3C" w:rsidRDefault="00B262A4" w:rsidP="00B262A4">
      <w:pPr>
        <w:rPr>
          <w:b/>
          <w:bCs/>
        </w:rPr>
      </w:pPr>
      <w:r w:rsidRPr="00187A3C">
        <w:rPr>
          <w:b/>
          <w:bCs/>
        </w:rPr>
        <w:t>Clinical integration among ACO member organizations and with CPs</w:t>
      </w:r>
      <w:r w:rsidRPr="00187A3C" w:rsidDel="007560FF">
        <w:rPr>
          <w:b/>
          <w:bCs/>
        </w:rPr>
        <w:t xml:space="preserve"> </w:t>
      </w:r>
    </w:p>
    <w:p w14:paraId="1B942200" w14:textId="56DA65C4" w:rsidR="00B262A4" w:rsidRPr="00187A3C" w:rsidRDefault="00956FED" w:rsidP="00B262A4">
      <w:pPr>
        <w:ind w:left="360"/>
      </w:pPr>
      <w:r>
        <w:t>FLN Wellforce</w:t>
      </w:r>
      <w:r w:rsidR="00B262A4" w:rsidRPr="00187A3C">
        <w:t xml:space="preserve"> hospital practice sites each rely on a utilization nurse to assist in ED discharge planning, inpatient/observation discharge planning, and coordinating follow-up services with all necessary providers including CPs following an encounter or admission. Beyond this, FLN Wellforce also reports using DSRIP funding to hire a consultant specifically focused on care integration and communication efforts specifically with CPs. FLN Wellforce also uses a safety-net monitoring program to identify eligible members not currently assigned to LTSS or BH CPs for engagement. The ACO’s Director of Care Management ensures warm handoffs to appropriate CPs through the maintenance of a roster of all eligible members. </w:t>
      </w:r>
    </w:p>
    <w:p w14:paraId="1CE90BE8" w14:textId="77777777" w:rsidR="00B262A4" w:rsidRPr="00187A3C" w:rsidRDefault="00B262A4" w:rsidP="00B262A4">
      <w:pPr>
        <w:rPr>
          <w:b/>
          <w:bCs/>
        </w:rPr>
      </w:pPr>
      <w:r w:rsidRPr="00187A3C">
        <w:rPr>
          <w:b/>
          <w:bCs/>
        </w:rPr>
        <w:t>Joint management of performance and quality</w:t>
      </w:r>
    </w:p>
    <w:p w14:paraId="337A75B6" w14:textId="77777777" w:rsidR="00B262A4" w:rsidRPr="00187A3C" w:rsidRDefault="00B262A4" w:rsidP="00B262A4">
      <w:pPr>
        <w:ind w:left="360"/>
      </w:pPr>
      <w:r w:rsidRPr="00187A3C">
        <w:t xml:space="preserve">ACO leadership, together with FLN Wellforce practice sites, monitor performance through regular reporting and scorecards on financial, </w:t>
      </w:r>
      <w:proofErr w:type="gramStart"/>
      <w:r w:rsidRPr="00187A3C">
        <w:t>clinical</w:t>
      </w:r>
      <w:proofErr w:type="gramEnd"/>
      <w:r w:rsidRPr="00187A3C">
        <w:t xml:space="preserve"> and quality domains. The ACO’s data and analytics team shares results with sites through regular meetings as well as through the ACO’s medical director meeting on a monthly basis. It is not clear if FLN Wellforce works with CPs using a similar structure. </w:t>
      </w:r>
    </w:p>
    <w:p w14:paraId="7C0283F5" w14:textId="77777777" w:rsidR="00B262A4" w:rsidRPr="00187A3C" w:rsidRDefault="00B262A4" w:rsidP="00B262A4">
      <w:pPr>
        <w:ind w:left="360"/>
        <w:rPr>
          <w:bCs/>
        </w:rPr>
      </w:pPr>
      <w:r w:rsidRPr="00187A3C">
        <w:rPr>
          <w:bCs/>
        </w:rPr>
        <w:t>Individual PCPs are then held accountable financially for performance across several categories including: ED diversion, Post-ED follow-up, Transition of Care initiatives (such as appropriate home health usage, post-acute PCP visits, medication reconciliation), referral management, adherence to appropriate site of service for patient needs (PCP office vs urgent care vs ED), and free standing labs vs hospital lab use. While individual providers are held accountable for the efficiency metrics, FLN Wellforce holds practice sites accountable for quality metrics.</w:t>
      </w:r>
      <w:r w:rsidRPr="00187A3C" w:rsidDel="005E3411">
        <w:rPr>
          <w:bCs/>
        </w:rPr>
        <w:t xml:space="preserve"> </w:t>
      </w:r>
    </w:p>
    <w:p w14:paraId="584EDD94" w14:textId="28485B7C" w:rsidR="00CC0BD6" w:rsidRPr="00187A3C" w:rsidRDefault="00CC0BD6" w:rsidP="00200C5E">
      <w:pPr>
        <w:rPr>
          <w:i/>
        </w:rPr>
      </w:pPr>
      <w:r w:rsidRPr="00187A3C">
        <w:rPr>
          <w:b/>
          <w:bCs/>
        </w:rPr>
        <w:t>ACO/MCO</w:t>
      </w:r>
      <w:r w:rsidRPr="00187A3C">
        <w:rPr>
          <w:b/>
        </w:rPr>
        <w:t xml:space="preserve"> coordination</w:t>
      </w:r>
      <w:r w:rsidR="00DE7965" w:rsidRPr="00187A3C">
        <w:rPr>
          <w:b/>
        </w:rPr>
        <w:t xml:space="preserve"> (at Accountable Care Partnership Plans</w:t>
      </w:r>
      <w:r w:rsidR="00047E38" w:rsidRPr="00187A3C">
        <w:rPr>
          <w:b/>
        </w:rPr>
        <w:t xml:space="preserve">)  </w:t>
      </w:r>
    </w:p>
    <w:p w14:paraId="6BCCC1F7" w14:textId="37A207E9" w:rsidR="00FB779C" w:rsidRPr="00187A3C" w:rsidRDefault="009D322F" w:rsidP="00540C29">
      <w:pPr>
        <w:ind w:left="360"/>
      </w:pPr>
      <w:bookmarkStart w:id="48" w:name="_Toc32593378"/>
      <w:r>
        <w:t>FLN performs</w:t>
      </w:r>
      <w:r w:rsidR="00540C29" w:rsidRPr="00187A3C">
        <w:t xml:space="preserve"> </w:t>
      </w:r>
      <w:r>
        <w:t>care</w:t>
      </w:r>
      <w:r w:rsidR="00540C29" w:rsidRPr="00187A3C">
        <w:t xml:space="preserve"> management functions </w:t>
      </w:r>
      <w:r>
        <w:t>and FLN</w:t>
      </w:r>
      <w:r w:rsidR="00540C29" w:rsidRPr="00187A3C">
        <w:t xml:space="preserve"> perform</w:t>
      </w:r>
      <w:r>
        <w:t>s</w:t>
      </w:r>
      <w:r w:rsidR="00540C29" w:rsidRPr="00187A3C">
        <w:t xml:space="preserve"> lower-level ca</w:t>
      </w:r>
      <w:r w:rsidR="00A918AC">
        <w:t>r</w:t>
      </w:r>
      <w:r w:rsidR="00540C29" w:rsidRPr="00187A3C">
        <w:t xml:space="preserve">e management </w:t>
      </w:r>
      <w:r w:rsidR="00A918AC">
        <w:t xml:space="preserve">and care management </w:t>
      </w:r>
      <w:r w:rsidR="00540C29" w:rsidRPr="00187A3C">
        <w:t xml:space="preserve">for specific conditions such as cancer. </w:t>
      </w:r>
      <w:r w:rsidR="00A918AC">
        <w:t>FLN</w:t>
      </w:r>
      <w:r w:rsidR="00540C29" w:rsidRPr="00187A3C">
        <w:t xml:space="preserve"> also handles back-office functions such as materials fulfillment and call center duties. </w:t>
      </w:r>
      <w:r w:rsidR="00A918AC">
        <w:t>FLN and Wellforce</w:t>
      </w:r>
      <w:r w:rsidR="00540C29" w:rsidRPr="00187A3C">
        <w:t xml:space="preserve"> are able to electronically share member contact information, comprehensive assessments, and care plans. </w:t>
      </w:r>
    </w:p>
    <w:p w14:paraId="2D93CF0B" w14:textId="6BC4EC1B" w:rsidR="00C146B5" w:rsidRPr="00187A3C" w:rsidRDefault="008D26A1" w:rsidP="00716DA5">
      <w:pPr>
        <w:pStyle w:val="Heading3"/>
        <w:spacing w:before="0" w:after="160" w:line="259" w:lineRule="auto"/>
        <w:rPr>
          <w:color w:val="auto"/>
        </w:rPr>
      </w:pPr>
      <w:bookmarkStart w:id="49" w:name="_Toc39068497"/>
      <w:bookmarkStart w:id="50" w:name="_Toc57728404"/>
      <w:r w:rsidRPr="00187A3C">
        <w:rPr>
          <w:color w:val="auto"/>
        </w:rPr>
        <w:t>Recommendation</w:t>
      </w:r>
      <w:bookmarkEnd w:id="48"/>
      <w:r w:rsidRPr="00187A3C">
        <w:rPr>
          <w:color w:val="auto"/>
        </w:rPr>
        <w:t>s</w:t>
      </w:r>
      <w:bookmarkEnd w:id="49"/>
      <w:bookmarkEnd w:id="50"/>
    </w:p>
    <w:p w14:paraId="266F0034" w14:textId="63683075" w:rsidR="00B06EC6" w:rsidRPr="00187A3C" w:rsidRDefault="00B06EC6" w:rsidP="00E2408D">
      <w:pPr>
        <w:ind w:left="360"/>
        <w:rPr>
          <w:rFonts w:asciiTheme="minorHAnsi" w:hAnsiTheme="minorHAnsi" w:cstheme="minorHAnsi"/>
          <w:szCs w:val="20"/>
        </w:rPr>
      </w:pPr>
      <w:r w:rsidRPr="00187A3C">
        <w:rPr>
          <w:rFonts w:asciiTheme="minorHAnsi" w:hAnsiTheme="minorHAnsi" w:cstheme="minorHAnsi"/>
          <w:szCs w:val="20"/>
        </w:rPr>
        <w:t xml:space="preserve">The IA </w:t>
      </w:r>
      <w:r w:rsidR="009F0980">
        <w:rPr>
          <w:rFonts w:asciiTheme="minorHAnsi" w:hAnsiTheme="minorHAnsi" w:cstheme="minorHAnsi"/>
          <w:szCs w:val="20"/>
        </w:rPr>
        <w:t>encourage</w:t>
      </w:r>
      <w:r w:rsidR="009C6DF8">
        <w:rPr>
          <w:rFonts w:asciiTheme="minorHAnsi" w:hAnsiTheme="minorHAnsi" w:cstheme="minorHAnsi"/>
          <w:szCs w:val="20"/>
        </w:rPr>
        <w:t xml:space="preserve">s </w:t>
      </w:r>
      <w:r w:rsidR="009C6DF8" w:rsidRPr="00187A3C">
        <w:t>FLN Wellforce</w:t>
      </w:r>
      <w:r w:rsidR="00ED34D2">
        <w:t xml:space="preserve"> to</w:t>
      </w:r>
      <w:r w:rsidRPr="00187A3C">
        <w:rPr>
          <w:rFonts w:asciiTheme="minorHAnsi" w:hAnsiTheme="minorHAnsi" w:cstheme="minorHAnsi"/>
          <w:szCs w:val="20"/>
        </w:rPr>
        <w:t xml:space="preserve"> review its practices in the following aspects of the </w:t>
      </w:r>
      <w:r w:rsidR="00E2408D" w:rsidRPr="00187A3C">
        <w:rPr>
          <w:rFonts w:asciiTheme="minorHAnsi" w:hAnsiTheme="minorHAnsi" w:cstheme="minorHAnsi"/>
          <w:szCs w:val="20"/>
        </w:rPr>
        <w:t>Integration of Systems and Processes</w:t>
      </w:r>
      <w:r w:rsidRPr="00187A3C">
        <w:rPr>
          <w:rFonts w:asciiTheme="minorHAnsi" w:hAnsiTheme="minorHAnsi" w:cstheme="minorHAnsi"/>
          <w:szCs w:val="20"/>
        </w:rPr>
        <w:t xml:space="preserve"> focus area, for which the IA did not identify sufficient documentation to assess progress:</w:t>
      </w:r>
    </w:p>
    <w:p w14:paraId="1ED0BD2C" w14:textId="77777777" w:rsidR="00716DA5" w:rsidRPr="00187A3C" w:rsidRDefault="00716DA5" w:rsidP="002267B0">
      <w:pPr>
        <w:pStyle w:val="ListParagraph"/>
        <w:numPr>
          <w:ilvl w:val="0"/>
          <w:numId w:val="13"/>
        </w:numPr>
        <w:contextualSpacing w:val="0"/>
        <w:rPr>
          <w:bCs/>
        </w:rPr>
      </w:pPr>
      <w:r w:rsidRPr="00187A3C">
        <w:rPr>
          <w:bCs/>
        </w:rPr>
        <w:t>conducting regular performance and quality meetings with high-volume CPs; and</w:t>
      </w:r>
    </w:p>
    <w:p w14:paraId="211937C4" w14:textId="49E34640" w:rsidR="00B06EC6" w:rsidRPr="00187A3C" w:rsidRDefault="00716DA5" w:rsidP="002267B0">
      <w:pPr>
        <w:pStyle w:val="ListParagraph"/>
        <w:numPr>
          <w:ilvl w:val="0"/>
          <w:numId w:val="13"/>
        </w:numPr>
        <w:contextualSpacing w:val="0"/>
        <w:rPr>
          <w:rStyle w:val="normaltextrun"/>
          <w:bCs/>
        </w:rPr>
      </w:pPr>
      <w:r w:rsidRPr="00187A3C">
        <w:rPr>
          <w:bCs/>
        </w:rPr>
        <w:t>considering approaching CP collaboration using a similar framework, as that of ACO providers and practice sites; conduct regular performance data collection and reporting along with performance meetings to formalize a systematic structure for CP partnership and oversight</w:t>
      </w:r>
      <w:r w:rsidR="002267B0">
        <w:rPr>
          <w:bCs/>
        </w:rPr>
        <w:t>.</w:t>
      </w:r>
    </w:p>
    <w:p w14:paraId="6A171B2A" w14:textId="77777777" w:rsidR="00352214" w:rsidRDefault="00352214">
      <w:pPr>
        <w:spacing w:after="0" w:line="240" w:lineRule="auto"/>
        <w:rPr>
          <w:szCs w:val="24"/>
        </w:rPr>
      </w:pPr>
      <w:r>
        <w:br w:type="page"/>
      </w:r>
    </w:p>
    <w:p w14:paraId="5C011831" w14:textId="5621CF35" w:rsidR="00B06EC6" w:rsidRPr="00187A3C" w:rsidRDefault="00B06EC6" w:rsidP="00E2408D">
      <w:pPr>
        <w:pStyle w:val="paragraph"/>
        <w:spacing w:before="0" w:beforeAutospacing="0" w:after="160" w:afterAutospacing="0" w:line="259" w:lineRule="auto"/>
        <w:ind w:left="360"/>
        <w:textAlignment w:val="baseline"/>
        <w:rPr>
          <w:rFonts w:ascii="Arial" w:hAnsi="Arial"/>
          <w:sz w:val="20"/>
        </w:rPr>
      </w:pPr>
      <w:r w:rsidRPr="00187A3C">
        <w:rPr>
          <w:rFonts w:ascii="Arial" w:hAnsi="Arial"/>
          <w:sz w:val="20"/>
        </w:rPr>
        <w:lastRenderedPageBreak/>
        <w:t>Promising practices that ACOs have found useful in this area include:</w:t>
      </w:r>
    </w:p>
    <w:p w14:paraId="4D1A3EDD" w14:textId="77777777" w:rsidR="00B06EC6" w:rsidRPr="00187A3C" w:rsidRDefault="00B06EC6" w:rsidP="009F1FE4">
      <w:pPr>
        <w:numPr>
          <w:ilvl w:val="0"/>
          <w:numId w:val="18"/>
        </w:numPr>
        <w:rPr>
          <w:rFonts w:eastAsia="Arial" w:cs="Arial"/>
          <w:b/>
          <w:szCs w:val="20"/>
        </w:rPr>
      </w:pPr>
      <w:r w:rsidRPr="00187A3C">
        <w:rPr>
          <w:rFonts w:eastAsia="Arial" w:cs="Arial"/>
          <w:b/>
          <w:bCs/>
          <w:szCs w:val="20"/>
        </w:rPr>
        <w:t>Administrative coordination among ACO member organizations and with CPs</w:t>
      </w:r>
    </w:p>
    <w:p w14:paraId="02EA9428" w14:textId="04AEF6B7" w:rsidR="00B06EC6" w:rsidRPr="00187A3C" w:rsidRDefault="00AD3455" w:rsidP="009F1FE4">
      <w:pPr>
        <w:numPr>
          <w:ilvl w:val="1"/>
          <w:numId w:val="18"/>
        </w:numPr>
        <w:rPr>
          <w:rFonts w:eastAsia="Arial" w:cs="Arial"/>
          <w:szCs w:val="20"/>
        </w:rPr>
      </w:pPr>
      <w:r w:rsidRPr="00187A3C">
        <w:rPr>
          <w:rFonts w:eastAsia="Arial" w:cs="Arial"/>
          <w:szCs w:val="20"/>
        </w:rPr>
        <w:t>e</w:t>
      </w:r>
      <w:r w:rsidR="00B06EC6" w:rsidRPr="00187A3C">
        <w:rPr>
          <w:rFonts w:eastAsia="Arial" w:cs="Arial"/>
          <w:szCs w:val="20"/>
        </w:rPr>
        <w:t>stablishing weekly meetings to discuss newly engaged members.</w:t>
      </w:r>
    </w:p>
    <w:p w14:paraId="7C427D46" w14:textId="68EA4F18" w:rsidR="00B06EC6" w:rsidRPr="00187A3C" w:rsidRDefault="007F2131" w:rsidP="009F1FE4">
      <w:pPr>
        <w:numPr>
          <w:ilvl w:val="1"/>
          <w:numId w:val="18"/>
        </w:numPr>
        <w:rPr>
          <w:rFonts w:eastAsia="Arial" w:cs="Arial"/>
          <w:szCs w:val="20"/>
        </w:rPr>
      </w:pPr>
      <w:r w:rsidRPr="00187A3C">
        <w:rPr>
          <w:rFonts w:eastAsia="Arial" w:cs="Arial"/>
          <w:szCs w:val="20"/>
        </w:rPr>
        <w:t>e</w:t>
      </w:r>
      <w:r w:rsidR="00B06EC6" w:rsidRPr="00187A3C">
        <w:rPr>
          <w:rFonts w:eastAsia="Arial" w:cs="Arial"/>
          <w:szCs w:val="20"/>
        </w:rPr>
        <w:t xml:space="preserve">stablishing monthly meetings with practices sites and CPs to discuss member care plans. </w:t>
      </w:r>
    </w:p>
    <w:p w14:paraId="1DCCCFDC" w14:textId="309476A1" w:rsidR="00B06EC6" w:rsidRPr="00187A3C" w:rsidRDefault="007F2131" w:rsidP="009F1FE4">
      <w:pPr>
        <w:numPr>
          <w:ilvl w:val="1"/>
          <w:numId w:val="18"/>
        </w:numPr>
        <w:rPr>
          <w:rFonts w:eastAsia="Arial" w:cs="Arial"/>
          <w:szCs w:val="20"/>
        </w:rPr>
      </w:pPr>
      <w:r w:rsidRPr="00187A3C">
        <w:rPr>
          <w:rFonts w:eastAsia="Arial" w:cs="Arial"/>
          <w:szCs w:val="20"/>
        </w:rPr>
        <w:t>c</w:t>
      </w:r>
      <w:r w:rsidR="00B06EC6" w:rsidRPr="00187A3C">
        <w:rPr>
          <w:rFonts w:eastAsia="Arial" w:cs="Arial"/>
          <w:szCs w:val="20"/>
        </w:rPr>
        <w:t>reating a case review process including care coordination, service gaps and service duplication.</w:t>
      </w:r>
    </w:p>
    <w:p w14:paraId="554EE4D7" w14:textId="3ADD8805" w:rsidR="00B06EC6" w:rsidRPr="00187A3C" w:rsidRDefault="007F2131" w:rsidP="009F1FE4">
      <w:pPr>
        <w:numPr>
          <w:ilvl w:val="1"/>
          <w:numId w:val="18"/>
        </w:numPr>
        <w:rPr>
          <w:rFonts w:eastAsia="Calibri" w:cs="Arial"/>
          <w:szCs w:val="20"/>
        </w:rPr>
      </w:pPr>
      <w:r w:rsidRPr="00187A3C">
        <w:rPr>
          <w:rFonts w:eastAsia="Arial" w:cs="Arial"/>
          <w:szCs w:val="20"/>
        </w:rPr>
        <w:t>s</w:t>
      </w:r>
      <w:r w:rsidR="00B06EC6" w:rsidRPr="00187A3C">
        <w:rPr>
          <w:rFonts w:eastAsia="Arial" w:cs="Arial"/>
          <w:szCs w:val="20"/>
        </w:rPr>
        <w:t>haring member risk stratification reports including results of predictive modeling.</w:t>
      </w:r>
    </w:p>
    <w:p w14:paraId="4EADF59B" w14:textId="77777777" w:rsidR="00B06EC6" w:rsidRPr="00187A3C" w:rsidRDefault="00B06EC6" w:rsidP="009F1FE4">
      <w:pPr>
        <w:numPr>
          <w:ilvl w:val="0"/>
          <w:numId w:val="18"/>
        </w:numPr>
        <w:rPr>
          <w:rFonts w:eastAsia="Arial" w:cs="Arial"/>
          <w:b/>
          <w:szCs w:val="20"/>
        </w:rPr>
      </w:pPr>
      <w:r w:rsidRPr="00187A3C">
        <w:rPr>
          <w:rFonts w:eastAsia="Arial" w:cs="Arial"/>
          <w:b/>
          <w:bCs/>
          <w:szCs w:val="20"/>
        </w:rPr>
        <w:t>Clinical Integration among ACO member organizations and with CPs</w:t>
      </w:r>
    </w:p>
    <w:p w14:paraId="02B40B90" w14:textId="319196CA" w:rsidR="00B06EC6" w:rsidRPr="00187A3C" w:rsidRDefault="007F2131" w:rsidP="009F1FE4">
      <w:pPr>
        <w:numPr>
          <w:ilvl w:val="1"/>
          <w:numId w:val="18"/>
        </w:numPr>
        <w:rPr>
          <w:rFonts w:eastAsia="Arial" w:cs="Arial"/>
          <w:szCs w:val="20"/>
        </w:rPr>
      </w:pPr>
      <w:r w:rsidRPr="00187A3C">
        <w:rPr>
          <w:rFonts w:eastAsia="Arial" w:cs="Arial"/>
          <w:szCs w:val="20"/>
        </w:rPr>
        <w:t>d</w:t>
      </w:r>
      <w:r w:rsidR="00B06EC6" w:rsidRPr="00187A3C">
        <w:rPr>
          <w:rFonts w:eastAsia="Arial" w:cs="Arial"/>
          <w:szCs w:val="20"/>
        </w:rPr>
        <w:t xml:space="preserve">esignating a practice site champion responsible for integrating Care Coordination and Care Management (CCCM) and clinical care plans. </w:t>
      </w:r>
    </w:p>
    <w:p w14:paraId="502C3508" w14:textId="7ABD1CFD" w:rsidR="00B06EC6" w:rsidRPr="00187A3C" w:rsidRDefault="007F2131" w:rsidP="009F1FE4">
      <w:pPr>
        <w:numPr>
          <w:ilvl w:val="1"/>
          <w:numId w:val="18"/>
        </w:numPr>
        <w:rPr>
          <w:rFonts w:eastAsia="Arial" w:cs="Arial"/>
          <w:szCs w:val="20"/>
        </w:rPr>
      </w:pPr>
      <w:r w:rsidRPr="00187A3C">
        <w:rPr>
          <w:rFonts w:eastAsia="Arial" w:cs="Arial"/>
          <w:szCs w:val="20"/>
        </w:rPr>
        <w:t>e</w:t>
      </w:r>
      <w:r w:rsidR="00B06EC6" w:rsidRPr="00187A3C">
        <w:rPr>
          <w:rFonts w:eastAsia="Arial" w:cs="Arial"/>
          <w:szCs w:val="20"/>
        </w:rPr>
        <w:t>mbedding CCCM staff at practice sites to participate in shared model for ca</w:t>
      </w:r>
      <w:r w:rsidR="00214D42">
        <w:rPr>
          <w:rFonts w:eastAsia="Arial" w:cs="Arial"/>
          <w:szCs w:val="20"/>
        </w:rPr>
        <w:t>r</w:t>
      </w:r>
      <w:r w:rsidR="00B06EC6" w:rsidRPr="00187A3C">
        <w:rPr>
          <w:rFonts w:eastAsia="Arial" w:cs="Arial"/>
          <w:szCs w:val="20"/>
        </w:rPr>
        <w:t>e management.</w:t>
      </w:r>
    </w:p>
    <w:p w14:paraId="4AFB43B5" w14:textId="234ACBFC" w:rsidR="00B06EC6" w:rsidRPr="00187A3C" w:rsidRDefault="007F2131" w:rsidP="009F1FE4">
      <w:pPr>
        <w:numPr>
          <w:ilvl w:val="1"/>
          <w:numId w:val="18"/>
        </w:numPr>
        <w:rPr>
          <w:rFonts w:eastAsia="Arial" w:cs="Arial"/>
          <w:szCs w:val="20"/>
        </w:rPr>
      </w:pPr>
      <w:r w:rsidRPr="00187A3C">
        <w:rPr>
          <w:rFonts w:eastAsia="Arial" w:cs="Arial"/>
          <w:szCs w:val="20"/>
        </w:rPr>
        <w:t>p</w:t>
      </w:r>
      <w:r w:rsidR="00B06EC6" w:rsidRPr="00187A3C">
        <w:rPr>
          <w:rFonts w:eastAsia="Arial" w:cs="Arial"/>
          <w:szCs w:val="20"/>
        </w:rPr>
        <w:t>roviding resiliency training to CCCM staff to improve team cohesion and offer emotional support.</w:t>
      </w:r>
    </w:p>
    <w:p w14:paraId="24615265" w14:textId="5CDED343" w:rsidR="00B06EC6" w:rsidRPr="00187A3C" w:rsidRDefault="007F2131" w:rsidP="009F1FE4">
      <w:pPr>
        <w:numPr>
          <w:ilvl w:val="1"/>
          <w:numId w:val="18"/>
        </w:numPr>
        <w:rPr>
          <w:rFonts w:eastAsia="Arial" w:cs="Arial"/>
          <w:szCs w:val="20"/>
        </w:rPr>
      </w:pPr>
      <w:r w:rsidRPr="00187A3C">
        <w:rPr>
          <w:rFonts w:eastAsia="Arial" w:cs="Arial"/>
          <w:szCs w:val="20"/>
        </w:rPr>
        <w:t>d</w:t>
      </w:r>
      <w:r w:rsidR="00B06EC6" w:rsidRPr="00187A3C">
        <w:rPr>
          <w:rFonts w:eastAsia="Arial" w:cs="Arial"/>
          <w:szCs w:val="20"/>
        </w:rPr>
        <w:t>eveloping a centralized care management office to support member care teams in conducting needs assessment, follow-up, disease management and transitions of care.</w:t>
      </w:r>
    </w:p>
    <w:p w14:paraId="44A2A5C9" w14:textId="36CB3DC6" w:rsidR="00B06EC6" w:rsidRPr="00187A3C" w:rsidRDefault="007F2131" w:rsidP="009F1FE4">
      <w:pPr>
        <w:numPr>
          <w:ilvl w:val="1"/>
          <w:numId w:val="18"/>
        </w:numPr>
        <w:rPr>
          <w:rFonts w:eastAsia="Arial" w:cs="Arial"/>
          <w:szCs w:val="20"/>
        </w:rPr>
      </w:pPr>
      <w:r w:rsidRPr="00187A3C">
        <w:rPr>
          <w:rFonts w:eastAsia="Arial" w:cs="Arial"/>
          <w:szCs w:val="20"/>
        </w:rPr>
        <w:t>f</w:t>
      </w:r>
      <w:r w:rsidR="00B06EC6" w:rsidRPr="00187A3C">
        <w:rPr>
          <w:rFonts w:eastAsia="Arial" w:cs="Arial"/>
          <w:szCs w:val="20"/>
        </w:rPr>
        <w:t>ollowing members for at least 30 days post-discharge from the hospital.</w:t>
      </w:r>
    </w:p>
    <w:p w14:paraId="2EBEF998" w14:textId="5CCB9AB0" w:rsidR="00B06EC6" w:rsidRPr="00187A3C" w:rsidRDefault="007F2131" w:rsidP="009F1FE4">
      <w:pPr>
        <w:numPr>
          <w:ilvl w:val="1"/>
          <w:numId w:val="18"/>
        </w:numPr>
        <w:rPr>
          <w:rFonts w:eastAsia="Arial" w:cs="Arial"/>
          <w:szCs w:val="20"/>
        </w:rPr>
      </w:pPr>
      <w:r w:rsidRPr="00187A3C">
        <w:rPr>
          <w:rFonts w:eastAsia="Arial" w:cs="Arial"/>
          <w:szCs w:val="20"/>
        </w:rPr>
        <w:t>p</w:t>
      </w:r>
      <w:r w:rsidR="00B06EC6" w:rsidRPr="00187A3C">
        <w:rPr>
          <w:rFonts w:eastAsia="Arial" w:cs="Arial"/>
          <w:szCs w:val="20"/>
        </w:rPr>
        <w:t>roviding laptops or other devices that enable EHR access by off-site providers during visits with members.</w:t>
      </w:r>
    </w:p>
    <w:p w14:paraId="6F7A136F" w14:textId="5E59F85C" w:rsidR="00B06EC6" w:rsidRPr="00187A3C" w:rsidRDefault="007F2131" w:rsidP="009F1FE4">
      <w:pPr>
        <w:numPr>
          <w:ilvl w:val="1"/>
          <w:numId w:val="18"/>
        </w:numPr>
        <w:rPr>
          <w:rFonts w:eastAsia="Arial" w:cs="Arial"/>
          <w:szCs w:val="20"/>
        </w:rPr>
      </w:pPr>
      <w:r w:rsidRPr="00187A3C">
        <w:rPr>
          <w:rFonts w:eastAsia="Arial" w:cs="Arial"/>
          <w:szCs w:val="20"/>
        </w:rPr>
        <w:t>h</w:t>
      </w:r>
      <w:r w:rsidR="00B06EC6" w:rsidRPr="00187A3C">
        <w:rPr>
          <w:rFonts w:eastAsia="Arial" w:cs="Arial"/>
          <w:szCs w:val="20"/>
        </w:rPr>
        <w:t>olding monthly meetings of CCCM teams to share best practices, develop solutions to recent challenges and provide collegial support.</w:t>
      </w:r>
    </w:p>
    <w:p w14:paraId="394873A6" w14:textId="77777777" w:rsidR="00B06EC6" w:rsidRPr="00187A3C" w:rsidRDefault="00B06EC6" w:rsidP="009F1FE4">
      <w:pPr>
        <w:numPr>
          <w:ilvl w:val="0"/>
          <w:numId w:val="18"/>
        </w:numPr>
        <w:rPr>
          <w:rFonts w:eastAsia="Arial" w:cs="Arial"/>
          <w:b/>
          <w:szCs w:val="20"/>
        </w:rPr>
      </w:pPr>
      <w:r w:rsidRPr="00187A3C">
        <w:rPr>
          <w:rFonts w:eastAsia="Arial" w:cs="Arial"/>
          <w:b/>
          <w:bCs/>
          <w:szCs w:val="20"/>
        </w:rPr>
        <w:t>Joint management of</w:t>
      </w:r>
      <w:r w:rsidRPr="00187A3C">
        <w:rPr>
          <w:rFonts w:eastAsia="Arial" w:cs="Arial"/>
          <w:szCs w:val="20"/>
        </w:rPr>
        <w:t xml:space="preserve"> </w:t>
      </w:r>
      <w:r w:rsidRPr="00187A3C">
        <w:rPr>
          <w:rFonts w:eastAsia="Arial" w:cs="Arial"/>
          <w:b/>
          <w:bCs/>
          <w:szCs w:val="20"/>
        </w:rPr>
        <w:t>performance and quality</w:t>
      </w:r>
    </w:p>
    <w:p w14:paraId="2B89778E" w14:textId="71BA3F1C" w:rsidR="00B06EC6" w:rsidRPr="00187A3C" w:rsidRDefault="007F2131" w:rsidP="009F1FE4">
      <w:pPr>
        <w:numPr>
          <w:ilvl w:val="1"/>
          <w:numId w:val="18"/>
        </w:numPr>
        <w:rPr>
          <w:rFonts w:eastAsia="Arial" w:cs="Arial"/>
          <w:szCs w:val="20"/>
        </w:rPr>
      </w:pPr>
      <w:r w:rsidRPr="00187A3C">
        <w:rPr>
          <w:rFonts w:eastAsia="Arial" w:cs="Arial"/>
          <w:szCs w:val="20"/>
        </w:rPr>
        <w:t>d</w:t>
      </w:r>
      <w:r w:rsidR="00B06EC6" w:rsidRPr="00187A3C">
        <w:rPr>
          <w:rFonts w:eastAsia="Arial" w:cs="Arial"/>
          <w:szCs w:val="20"/>
        </w:rPr>
        <w:t>eveloping practice site specific quality scorecards and reviewing them at monthly or quarterly meetings.</w:t>
      </w:r>
    </w:p>
    <w:p w14:paraId="53BC4AAB" w14:textId="4B200EA3" w:rsidR="00B06EC6" w:rsidRPr="00187A3C" w:rsidRDefault="007F2131" w:rsidP="009F1FE4">
      <w:pPr>
        <w:numPr>
          <w:ilvl w:val="1"/>
          <w:numId w:val="18"/>
        </w:numPr>
        <w:rPr>
          <w:rFonts w:eastAsia="SimSun" w:cs="Arial"/>
          <w:szCs w:val="20"/>
        </w:rPr>
      </w:pPr>
      <w:r w:rsidRPr="00187A3C">
        <w:rPr>
          <w:rFonts w:eastAsia="Arial" w:cs="Arial"/>
          <w:szCs w:val="20"/>
        </w:rPr>
        <w:t>h</w:t>
      </w:r>
      <w:r w:rsidR="00B06EC6" w:rsidRPr="00187A3C">
        <w:rPr>
          <w:rFonts w:eastAsia="Arial" w:cs="Arial"/>
          <w:szCs w:val="20"/>
        </w:rPr>
        <w:t>aving the Joint Operating Committee (JOC) review scorecards of clinical, quality, and financial measures.</w:t>
      </w:r>
    </w:p>
    <w:p w14:paraId="798951EB" w14:textId="1AC3FB51" w:rsidR="00B06EC6" w:rsidRPr="00187A3C" w:rsidRDefault="007F2131" w:rsidP="009F1FE4">
      <w:pPr>
        <w:numPr>
          <w:ilvl w:val="1"/>
          <w:numId w:val="18"/>
        </w:numPr>
        <w:rPr>
          <w:rFonts w:eastAsia="Calibri" w:cs="Arial"/>
          <w:szCs w:val="20"/>
        </w:rPr>
      </w:pPr>
      <w:r w:rsidRPr="00187A3C">
        <w:rPr>
          <w:rFonts w:eastAsia="Arial" w:cs="Arial"/>
          <w:szCs w:val="20"/>
        </w:rPr>
        <w:t>s</w:t>
      </w:r>
      <w:r w:rsidR="00B06EC6" w:rsidRPr="00187A3C">
        <w:rPr>
          <w:rFonts w:eastAsia="Arial" w:cs="Arial"/>
          <w:szCs w:val="20"/>
        </w:rPr>
        <w:t>haring individual performance reports containing benchmarks or practice wide comparisons with providers.</w:t>
      </w:r>
    </w:p>
    <w:p w14:paraId="24188F5F" w14:textId="77777777" w:rsidR="00B06EC6" w:rsidRPr="00187A3C" w:rsidRDefault="00B06EC6" w:rsidP="009F1FE4">
      <w:pPr>
        <w:numPr>
          <w:ilvl w:val="0"/>
          <w:numId w:val="18"/>
        </w:numPr>
        <w:rPr>
          <w:rFonts w:eastAsia="Arial" w:cs="Arial"/>
          <w:b/>
          <w:szCs w:val="20"/>
        </w:rPr>
      </w:pPr>
      <w:r w:rsidRPr="00187A3C">
        <w:rPr>
          <w:rFonts w:eastAsia="Arial" w:cs="Arial"/>
          <w:b/>
          <w:bCs/>
          <w:szCs w:val="20"/>
        </w:rPr>
        <w:t>ACO/MCO coordination</w:t>
      </w:r>
      <w:r w:rsidRPr="00187A3C">
        <w:rPr>
          <w:rFonts w:eastAsia="Arial" w:cs="Arial"/>
          <w:szCs w:val="20"/>
        </w:rPr>
        <w:t xml:space="preserve"> (at Accountable Care Partnership Plans)</w:t>
      </w:r>
    </w:p>
    <w:p w14:paraId="5D40F1AC" w14:textId="20193333" w:rsidR="00B06EC6" w:rsidRPr="00187A3C" w:rsidRDefault="007F2131" w:rsidP="009F1FE4">
      <w:pPr>
        <w:numPr>
          <w:ilvl w:val="1"/>
          <w:numId w:val="18"/>
        </w:numPr>
        <w:rPr>
          <w:rFonts w:eastAsia="Arial" w:cs="Arial"/>
          <w:b/>
          <w:bCs/>
          <w:szCs w:val="20"/>
        </w:rPr>
      </w:pPr>
      <w:r w:rsidRPr="00187A3C">
        <w:rPr>
          <w:rFonts w:eastAsia="Arial" w:cs="Arial"/>
          <w:szCs w:val="20"/>
        </w:rPr>
        <w:t>r</w:t>
      </w:r>
      <w:r w:rsidR="00B06EC6" w:rsidRPr="00187A3C">
        <w:rPr>
          <w:rFonts w:eastAsia="Arial" w:cs="Arial"/>
          <w:szCs w:val="20"/>
        </w:rPr>
        <w:t>eviewing performance and quality outcomes at regular governance meetings.</w:t>
      </w:r>
    </w:p>
    <w:p w14:paraId="1F843C3D" w14:textId="5394A827" w:rsidR="00B06EC6" w:rsidRPr="00187A3C" w:rsidRDefault="007F2131" w:rsidP="009F1FE4">
      <w:pPr>
        <w:numPr>
          <w:ilvl w:val="1"/>
          <w:numId w:val="18"/>
        </w:numPr>
        <w:rPr>
          <w:rFonts w:eastAsia="Arial" w:cs="Arial"/>
          <w:b/>
          <w:bCs/>
          <w:szCs w:val="20"/>
        </w:rPr>
      </w:pPr>
      <w:r w:rsidRPr="00187A3C">
        <w:rPr>
          <w:rFonts w:eastAsia="Arial" w:cs="Arial"/>
          <w:szCs w:val="20"/>
        </w:rPr>
        <w:t>d</w:t>
      </w:r>
      <w:r w:rsidR="00B06EC6" w:rsidRPr="00187A3C">
        <w:rPr>
          <w:rFonts w:eastAsia="Arial" w:cs="Arial"/>
          <w:szCs w:val="20"/>
        </w:rPr>
        <w:t>eveloping coordinated goals related to operations, budget decisions and clinical quality outcomes</w:t>
      </w:r>
    </w:p>
    <w:p w14:paraId="5AE23D2D" w14:textId="77777777" w:rsidR="00DB6A30" w:rsidRDefault="00DB6A30">
      <w:pPr>
        <w:spacing w:after="0" w:line="240" w:lineRule="auto"/>
        <w:rPr>
          <w:rFonts w:asciiTheme="majorHAnsi" w:eastAsia="SimSun" w:hAnsiTheme="majorHAnsi" w:cstheme="majorHAnsi"/>
          <w:b/>
          <w:bCs/>
          <w:caps/>
          <w:spacing w:val="6"/>
          <w:sz w:val="24"/>
          <w:szCs w:val="24"/>
        </w:rPr>
      </w:pPr>
      <w:bookmarkStart w:id="51" w:name="_Toc32406715"/>
      <w:bookmarkStart w:id="52" w:name="_Toc39068498"/>
      <w:r>
        <w:br w:type="page"/>
      </w:r>
    </w:p>
    <w:p w14:paraId="3E330600" w14:textId="6A65B51E" w:rsidR="008D26A1" w:rsidRPr="00187A3C" w:rsidRDefault="00200611" w:rsidP="00854498">
      <w:pPr>
        <w:pStyle w:val="Heading2"/>
        <w:spacing w:before="0" w:after="160" w:line="259" w:lineRule="auto"/>
        <w:rPr>
          <w:color w:val="auto"/>
        </w:rPr>
      </w:pPr>
      <w:bookmarkStart w:id="53" w:name="_Toc57728405"/>
      <w:r w:rsidRPr="00187A3C">
        <w:rPr>
          <w:color w:val="auto"/>
        </w:rPr>
        <w:lastRenderedPageBreak/>
        <w:t xml:space="preserve">3. </w:t>
      </w:r>
      <w:r w:rsidR="008D26A1" w:rsidRPr="00187A3C">
        <w:rPr>
          <w:color w:val="auto"/>
        </w:rPr>
        <w:t>Workforce Development</w:t>
      </w:r>
      <w:bookmarkEnd w:id="51"/>
      <w:bookmarkEnd w:id="52"/>
      <w:bookmarkEnd w:id="53"/>
    </w:p>
    <w:p w14:paraId="467A0C09" w14:textId="5B7B117D" w:rsidR="008D26A1" w:rsidRPr="00187A3C" w:rsidRDefault="00F44AE5" w:rsidP="00854498">
      <w:pPr>
        <w:pStyle w:val="Heading3"/>
        <w:spacing w:before="0" w:after="160" w:line="259" w:lineRule="auto"/>
        <w:rPr>
          <w:color w:val="auto"/>
        </w:rPr>
      </w:pPr>
      <w:bookmarkStart w:id="54" w:name="_Toc32406716"/>
      <w:bookmarkStart w:id="55" w:name="_Toc39068499"/>
      <w:bookmarkStart w:id="56" w:name="_Toc57728406"/>
      <w:r w:rsidRPr="00187A3C">
        <w:rPr>
          <w:color w:val="auto"/>
        </w:rPr>
        <w:t>On Track</w:t>
      </w:r>
      <w:r w:rsidR="008D26A1" w:rsidRPr="00187A3C">
        <w:rPr>
          <w:color w:val="auto"/>
        </w:rPr>
        <w:t xml:space="preserve"> Description</w:t>
      </w:r>
      <w:bookmarkEnd w:id="54"/>
      <w:bookmarkEnd w:id="55"/>
      <w:bookmarkEnd w:id="56"/>
    </w:p>
    <w:p w14:paraId="0E2210C8" w14:textId="1379FE37" w:rsidR="00202BE7" w:rsidRPr="00187A3C" w:rsidRDefault="00202BE7" w:rsidP="00202BE7">
      <w:bookmarkStart w:id="57" w:name="_Toc32406717"/>
      <w:r w:rsidRPr="00187A3C">
        <w:t xml:space="preserve">Characteristics of ACOs considered </w:t>
      </w:r>
      <w:r w:rsidR="00F44AE5" w:rsidRPr="00187A3C">
        <w:t>On track</w:t>
      </w:r>
      <w:r w:rsidRPr="00187A3C">
        <w:t>:</w:t>
      </w:r>
    </w:p>
    <w:p w14:paraId="4BEA86EC" w14:textId="222611B2" w:rsidR="00202BE7" w:rsidRPr="00187A3C" w:rsidRDefault="00202BE7" w:rsidP="009F1FE4">
      <w:pPr>
        <w:pStyle w:val="ListParagraph"/>
        <w:numPr>
          <w:ilvl w:val="0"/>
          <w:numId w:val="5"/>
        </w:numPr>
        <w:contextualSpacing w:val="0"/>
      </w:pPr>
      <w:r w:rsidRPr="00187A3C">
        <w:rPr>
          <w:b/>
          <w:bCs/>
        </w:rPr>
        <w:t>Recruitment and retention</w:t>
      </w:r>
    </w:p>
    <w:p w14:paraId="7F46E366" w14:textId="77777777" w:rsidR="00202BE7" w:rsidRPr="00187A3C" w:rsidRDefault="00202BE7" w:rsidP="009F1FE4">
      <w:pPr>
        <w:pStyle w:val="ListParagraph"/>
        <w:numPr>
          <w:ilvl w:val="1"/>
          <w:numId w:val="5"/>
        </w:numPr>
        <w:contextualSpacing w:val="0"/>
      </w:pPr>
      <w:r w:rsidRPr="00187A3C">
        <w:t xml:space="preserve">successfully hired staff for care coordination and population health, leaving no persistent </w:t>
      </w:r>
      <w:proofErr w:type="gramStart"/>
      <w:r w:rsidRPr="00187A3C">
        <w:t>vacancies;</w:t>
      </w:r>
      <w:proofErr w:type="gramEnd"/>
    </w:p>
    <w:p w14:paraId="5D8EADD3" w14:textId="77777777" w:rsidR="00202BE7" w:rsidRPr="00187A3C" w:rsidRDefault="00202BE7" w:rsidP="009F1FE4">
      <w:pPr>
        <w:pStyle w:val="ListParagraph"/>
        <w:numPr>
          <w:ilvl w:val="1"/>
          <w:numId w:val="5"/>
        </w:numPr>
        <w:contextualSpacing w:val="0"/>
      </w:pPr>
      <w:r w:rsidRPr="00187A3C">
        <w:t>uses a variety of mechanisms to attract and retain a diverse team, such as opportunities for career development, educational assistance, ongoing licensing and credentialing, loan forgiveness and leadership training.</w:t>
      </w:r>
    </w:p>
    <w:p w14:paraId="45AF558A" w14:textId="2981ACD6" w:rsidR="00202BE7" w:rsidRPr="00187A3C" w:rsidRDefault="00202BE7" w:rsidP="009F1FE4">
      <w:pPr>
        <w:pStyle w:val="ListParagraph"/>
        <w:numPr>
          <w:ilvl w:val="0"/>
          <w:numId w:val="5"/>
        </w:numPr>
        <w:contextualSpacing w:val="0"/>
        <w:rPr>
          <w:b/>
          <w:bCs/>
        </w:rPr>
      </w:pPr>
      <w:r w:rsidRPr="00187A3C">
        <w:rPr>
          <w:b/>
          <w:bCs/>
        </w:rPr>
        <w:t>Training</w:t>
      </w:r>
    </w:p>
    <w:p w14:paraId="72715975" w14:textId="77777777" w:rsidR="00202BE7" w:rsidRPr="00187A3C" w:rsidRDefault="00202BE7" w:rsidP="009F1FE4">
      <w:pPr>
        <w:pStyle w:val="ListParagraph"/>
        <w:numPr>
          <w:ilvl w:val="1"/>
          <w:numId w:val="5"/>
        </w:numPr>
        <w:contextualSpacing w:val="0"/>
      </w:pPr>
      <w:r w:rsidRPr="00187A3C">
        <w:t xml:space="preserve">offers training to staff, including role-specific topics such as integrating primary care, behavioral health, health-related social needs screening and management, motivational interviewing, and trauma-informed </w:t>
      </w:r>
      <w:proofErr w:type="gramStart"/>
      <w:r w:rsidRPr="00187A3C">
        <w:t>care;</w:t>
      </w:r>
      <w:proofErr w:type="gramEnd"/>
    </w:p>
    <w:p w14:paraId="0181E4E7" w14:textId="49F4E9E4" w:rsidR="00202BE7" w:rsidRPr="00187A3C" w:rsidRDefault="00202BE7" w:rsidP="009F1FE4">
      <w:pPr>
        <w:pStyle w:val="ListParagraph"/>
        <w:numPr>
          <w:ilvl w:val="1"/>
          <w:numId w:val="5"/>
        </w:numPr>
        <w:contextualSpacing w:val="0"/>
      </w:pPr>
      <w:r w:rsidRPr="00187A3C">
        <w:t xml:space="preserve">has established policies and procedures to ensure that staff meet the contractual training requirements, and holds ongoing, regularly scheduled, training to ensure that staff are kept </w:t>
      </w:r>
      <w:r w:rsidR="00556884" w:rsidRPr="00187A3C">
        <w:t>up to date</w:t>
      </w:r>
      <w:r w:rsidRPr="00187A3C">
        <w:t xml:space="preserve"> on best practices and advances in the field as well as refreshing their existing knowledge.</w:t>
      </w:r>
    </w:p>
    <w:p w14:paraId="6F372E15" w14:textId="53BDA313" w:rsidR="00202BE7" w:rsidRPr="00187A3C" w:rsidRDefault="00202BE7" w:rsidP="009F1FE4">
      <w:pPr>
        <w:pStyle w:val="ListParagraph"/>
        <w:numPr>
          <w:ilvl w:val="0"/>
          <w:numId w:val="5"/>
        </w:numPr>
        <w:contextualSpacing w:val="0"/>
        <w:rPr>
          <w:b/>
          <w:bCs/>
        </w:rPr>
      </w:pPr>
      <w:r w:rsidRPr="00187A3C">
        <w:rPr>
          <w:b/>
          <w:bCs/>
        </w:rPr>
        <w:t>Teams and staff roles designed to support person-centered care delivery and population healt</w:t>
      </w:r>
      <w:r w:rsidR="008749AC" w:rsidRPr="00187A3C">
        <w:rPr>
          <w:b/>
          <w:bCs/>
        </w:rPr>
        <w:t>h</w:t>
      </w:r>
    </w:p>
    <w:p w14:paraId="32EFD65D" w14:textId="420DC376" w:rsidR="00202BE7" w:rsidRPr="00187A3C" w:rsidRDefault="00202BE7" w:rsidP="009F1FE4">
      <w:pPr>
        <w:pStyle w:val="ListParagraph"/>
        <w:numPr>
          <w:ilvl w:val="1"/>
          <w:numId w:val="5"/>
        </w:numPr>
        <w:contextualSpacing w:val="0"/>
      </w:pPr>
      <w:r w:rsidRPr="00187A3C">
        <w:t xml:space="preserve">hires nonclinical staff such as CHWs, navigators, and recovery peers, and deploy them as part of interdisciplinary care delivery teams including </w:t>
      </w:r>
      <w:r w:rsidR="0078765E" w:rsidRPr="00187A3C">
        <w:t>CCCM</w:t>
      </w:r>
      <w:r w:rsidRPr="00187A3C">
        <w:t xml:space="preserve"> staff, medical providers, social workers and BH </w:t>
      </w:r>
      <w:proofErr w:type="gramStart"/>
      <w:r w:rsidRPr="00187A3C">
        <w:t>clinicians;</w:t>
      </w:r>
      <w:proofErr w:type="gramEnd"/>
    </w:p>
    <w:p w14:paraId="35FF8108" w14:textId="28EEE004" w:rsidR="00202BE7" w:rsidRPr="00187A3C" w:rsidRDefault="00202BE7" w:rsidP="009F1FE4">
      <w:pPr>
        <w:pStyle w:val="ListParagraph"/>
        <w:numPr>
          <w:ilvl w:val="1"/>
          <w:numId w:val="5"/>
        </w:numPr>
        <w:contextualSpacing w:val="0"/>
      </w:pPr>
      <w:r w:rsidRPr="00187A3C">
        <w:t>deploys clinical staff in population health roles and nontraditional settings and trains a variety of staff to provide services in homes or other nonclinical settings</w:t>
      </w:r>
      <w:r w:rsidR="00DA6D02" w:rsidRPr="00187A3C">
        <w:t xml:space="preserve">. </w:t>
      </w:r>
    </w:p>
    <w:p w14:paraId="6F3E998F" w14:textId="6363AE76" w:rsidR="008D26A1" w:rsidRPr="00187A3C" w:rsidRDefault="008D26A1" w:rsidP="00073348">
      <w:pPr>
        <w:pStyle w:val="Heading3"/>
        <w:spacing w:before="0" w:after="160" w:line="259" w:lineRule="auto"/>
        <w:rPr>
          <w:color w:val="auto"/>
        </w:rPr>
      </w:pPr>
      <w:bookmarkStart w:id="58" w:name="_Toc39068500"/>
      <w:bookmarkStart w:id="59" w:name="_Toc57728407"/>
      <w:r w:rsidRPr="00187A3C">
        <w:rPr>
          <w:color w:val="auto"/>
        </w:rPr>
        <w:t>Results</w:t>
      </w:r>
      <w:bookmarkEnd w:id="57"/>
      <w:bookmarkEnd w:id="58"/>
      <w:bookmarkEnd w:id="59"/>
    </w:p>
    <w:p w14:paraId="4F95E627" w14:textId="6DA45576" w:rsidR="008D26A1" w:rsidRPr="00187A3C" w:rsidRDefault="008D26A1" w:rsidP="00073348">
      <w:pPr>
        <w:rPr>
          <w:rFonts w:asciiTheme="majorHAnsi" w:hAnsiTheme="majorHAnsi"/>
        </w:rPr>
      </w:pPr>
      <w:bookmarkStart w:id="60" w:name="_Toc32406719"/>
      <w:r w:rsidRPr="00187A3C">
        <w:rPr>
          <w:rStyle w:val="normaltextrun"/>
        </w:rPr>
        <w:t>The IA finds that</w:t>
      </w:r>
      <w:r w:rsidR="004E6E83" w:rsidRPr="00187A3C">
        <w:rPr>
          <w:rStyle w:val="normaltextrun"/>
        </w:rPr>
        <w:t xml:space="preserve"> FLN Wellforce</w:t>
      </w:r>
      <w:r w:rsidRPr="00187A3C">
        <w:rPr>
          <w:rStyle w:val="normaltextrun"/>
        </w:rPr>
        <w:t xml:space="preserve"> is </w:t>
      </w:r>
      <w:r w:rsidR="00F44AE5" w:rsidRPr="00187A3C">
        <w:rPr>
          <w:rStyle w:val="normaltextrun"/>
          <w:b/>
          <w:bCs/>
        </w:rPr>
        <w:t>On</w:t>
      </w:r>
      <w:r w:rsidR="00F44AE5" w:rsidRPr="00187A3C">
        <w:rPr>
          <w:rStyle w:val="normaltextrun"/>
          <w:rFonts w:asciiTheme="majorHAnsi" w:hAnsiTheme="majorHAnsi" w:cstheme="majorHAnsi"/>
          <w:b/>
          <w:bCs/>
          <w:shd w:val="clear" w:color="auto" w:fill="FFFFFF"/>
        </w:rPr>
        <w:t xml:space="preserve"> t</w:t>
      </w:r>
      <w:r w:rsidR="00F44AE5" w:rsidRPr="00187A3C">
        <w:rPr>
          <w:rStyle w:val="normaltextrun"/>
          <w:b/>
          <w:bCs/>
        </w:rPr>
        <w:t>rack</w:t>
      </w:r>
      <w:r w:rsidRPr="00187A3C">
        <w:rPr>
          <w:rStyle w:val="normaltextrun"/>
          <w:b/>
          <w:bCs/>
        </w:rPr>
        <w:t xml:space="preserve"> with </w:t>
      </w:r>
      <w:r w:rsidR="004E6E83" w:rsidRPr="00187A3C">
        <w:rPr>
          <w:rStyle w:val="normaltextrun"/>
          <w:b/>
          <w:bCs/>
        </w:rPr>
        <w:t>limited</w:t>
      </w:r>
      <w:r w:rsidRPr="00187A3C">
        <w:rPr>
          <w:rStyle w:val="normaltextrun"/>
          <w:b/>
          <w:bCs/>
        </w:rPr>
        <w:t xml:space="preserve"> recommendations</w:t>
      </w:r>
      <w:r w:rsidRPr="00187A3C">
        <w:rPr>
          <w:rStyle w:val="normaltextrun"/>
        </w:rPr>
        <w:t xml:space="preserve"> in the </w:t>
      </w:r>
      <w:r w:rsidR="00FA2153" w:rsidRPr="00187A3C">
        <w:rPr>
          <w:rStyle w:val="normaltextrun"/>
          <w:rFonts w:asciiTheme="majorHAnsi" w:hAnsiTheme="majorHAnsi" w:cstheme="majorHAnsi"/>
          <w:shd w:val="clear" w:color="auto" w:fill="FFFFFF"/>
        </w:rPr>
        <w:t>W</w:t>
      </w:r>
      <w:r w:rsidRPr="00187A3C">
        <w:rPr>
          <w:rStyle w:val="normaltextrun"/>
          <w:rFonts w:asciiTheme="majorHAnsi" w:hAnsiTheme="majorHAnsi" w:cstheme="majorHAnsi"/>
          <w:shd w:val="clear" w:color="auto" w:fill="FFFFFF"/>
        </w:rPr>
        <w:t xml:space="preserve">orkforce </w:t>
      </w:r>
      <w:r w:rsidR="00FA2153" w:rsidRPr="00187A3C">
        <w:rPr>
          <w:rStyle w:val="normaltextrun"/>
          <w:rFonts w:asciiTheme="majorHAnsi" w:hAnsiTheme="majorHAnsi" w:cstheme="majorHAnsi"/>
          <w:shd w:val="clear" w:color="auto" w:fill="FFFFFF"/>
        </w:rPr>
        <w:t>D</w:t>
      </w:r>
      <w:r w:rsidRPr="00187A3C">
        <w:rPr>
          <w:rStyle w:val="normaltextrun"/>
          <w:rFonts w:asciiTheme="majorHAnsi" w:hAnsiTheme="majorHAnsi" w:cstheme="majorHAnsi"/>
          <w:shd w:val="clear" w:color="auto" w:fill="FFFFFF"/>
        </w:rPr>
        <w:t>evelopment</w:t>
      </w:r>
      <w:r w:rsidRPr="00187A3C">
        <w:rPr>
          <w:rStyle w:val="normaltextrun"/>
        </w:rPr>
        <w:t> focus area.</w:t>
      </w:r>
      <w:r w:rsidRPr="00187A3C">
        <w:rPr>
          <w:rStyle w:val="eop"/>
        </w:rPr>
        <w:t> </w:t>
      </w:r>
    </w:p>
    <w:p w14:paraId="7C0DF422" w14:textId="77777777" w:rsidR="00D506FC" w:rsidRPr="00187A3C" w:rsidRDefault="00D506FC" w:rsidP="00D506FC">
      <w:pPr>
        <w:rPr>
          <w:b/>
          <w:bCs/>
        </w:rPr>
      </w:pPr>
      <w:r w:rsidRPr="00187A3C">
        <w:rPr>
          <w:b/>
          <w:bCs/>
        </w:rPr>
        <w:t>Recruitment and retention</w:t>
      </w:r>
    </w:p>
    <w:p w14:paraId="3E5BB1C4" w14:textId="77777777" w:rsidR="00D506FC" w:rsidRPr="00187A3C" w:rsidRDefault="00D506FC" w:rsidP="00D506FC">
      <w:pPr>
        <w:ind w:left="360"/>
      </w:pPr>
      <w:r w:rsidRPr="00187A3C">
        <w:t xml:space="preserve">FLN Wellforce has designed a multi-faceted recruitment process focused on mutual selection. The ACO’s recruitment, retention and training strategies have prevented any persistent staff vacancies, enabled the professional growth of their staff, and increased staff capacity to provide quality care. </w:t>
      </w:r>
    </w:p>
    <w:p w14:paraId="5EBF77F4" w14:textId="440DFC90" w:rsidR="00D506FC" w:rsidRPr="00187A3C" w:rsidRDefault="005407DE" w:rsidP="00D506FC">
      <w:pPr>
        <w:ind w:left="360"/>
      </w:pPr>
      <w:r w:rsidRPr="00187A3C">
        <w:t xml:space="preserve">FLN Wellforce </w:t>
      </w:r>
      <w:r w:rsidR="00D506FC" w:rsidRPr="00187A3C">
        <w:t>identified candidates through targeted outreach efforts at professional and trade schools, attending job fairs, and use of various online and university jobs boards. Internal networks were also used to advertise positions, and employees were offered a referral bonus to help expedite the recruitment process. Additionally, Wellforce developed a defined internal career ladder for nurses and other medical assistants to assist in adding transparency around organizational career progression.</w:t>
      </w:r>
    </w:p>
    <w:p w14:paraId="14D2CDA2" w14:textId="77777777" w:rsidR="00DB6A30" w:rsidRDefault="00DB6A30">
      <w:pPr>
        <w:spacing w:after="0" w:line="240" w:lineRule="auto"/>
        <w:rPr>
          <w:b/>
          <w:bCs/>
        </w:rPr>
      </w:pPr>
      <w:r>
        <w:rPr>
          <w:b/>
          <w:bCs/>
        </w:rPr>
        <w:br w:type="page"/>
      </w:r>
    </w:p>
    <w:p w14:paraId="7269BDFA" w14:textId="197ABDDF" w:rsidR="00D506FC" w:rsidRPr="00187A3C" w:rsidRDefault="00D506FC" w:rsidP="00D506FC">
      <w:pPr>
        <w:rPr>
          <w:b/>
          <w:bCs/>
        </w:rPr>
      </w:pPr>
      <w:r w:rsidRPr="00187A3C">
        <w:rPr>
          <w:b/>
          <w:bCs/>
        </w:rPr>
        <w:lastRenderedPageBreak/>
        <w:t>Training</w:t>
      </w:r>
    </w:p>
    <w:p w14:paraId="5DAA2710" w14:textId="77777777" w:rsidR="00D506FC" w:rsidRPr="00187A3C" w:rsidRDefault="00D506FC" w:rsidP="00D506FC">
      <w:pPr>
        <w:ind w:left="360"/>
      </w:pPr>
      <w:r w:rsidRPr="00187A3C">
        <w:t>All staff attend monthly training and skill-building meetings across a variety of topics including care management, technical capabilities, and care coordination. In addition to ACO-wide onboarding training, staff are also encouraged to complete more site-specific training upon hire. These trainings include topics in harm reduction tactics, tools for engaging patients, relationship-building with community agencies and social services, and HIT training in FLN Wellforce EHRs and care management platforms.</w:t>
      </w:r>
    </w:p>
    <w:p w14:paraId="63A98BC5" w14:textId="679EF474" w:rsidR="00D506FC" w:rsidRPr="00187A3C" w:rsidRDefault="003554BC" w:rsidP="00D506FC">
      <w:pPr>
        <w:ind w:left="360"/>
      </w:pPr>
      <w:r w:rsidRPr="00187A3C">
        <w:t xml:space="preserve">FLN Wellforce </w:t>
      </w:r>
      <w:r w:rsidR="00D506FC" w:rsidRPr="00187A3C">
        <w:t>also developed a “Comprehensive Outreach Education Certification” program for all community health workers (CHW), a tuition reimbursement of up to $2,500 for master</w:t>
      </w:r>
      <w:r>
        <w:t>’</w:t>
      </w:r>
      <w:r w:rsidR="00D506FC" w:rsidRPr="00187A3C">
        <w:t xml:space="preserve">s level classes at approved institutions and bi-annual Medical Interpreter Training programs. </w:t>
      </w:r>
    </w:p>
    <w:p w14:paraId="7A63E12D" w14:textId="77777777" w:rsidR="00D506FC" w:rsidRPr="00187A3C" w:rsidRDefault="00D506FC" w:rsidP="00D506FC">
      <w:pPr>
        <w:rPr>
          <w:b/>
          <w:bCs/>
        </w:rPr>
      </w:pPr>
      <w:r w:rsidRPr="00187A3C">
        <w:rPr>
          <w:b/>
          <w:bCs/>
        </w:rPr>
        <w:t>Teams and staff roles designed to support person-centered care delivery and population health</w:t>
      </w:r>
      <w:r w:rsidRPr="00187A3C" w:rsidDel="007E02E8">
        <w:rPr>
          <w:b/>
          <w:bCs/>
        </w:rPr>
        <w:t xml:space="preserve"> </w:t>
      </w:r>
    </w:p>
    <w:p w14:paraId="23140C53" w14:textId="00F0DD7D" w:rsidR="00FB779C" w:rsidRPr="00187A3C" w:rsidRDefault="00D506FC" w:rsidP="00D506FC">
      <w:pPr>
        <w:ind w:left="360"/>
      </w:pPr>
      <w:r w:rsidRPr="00187A3C">
        <w:t>FLN Wellforce operationalizes person-centered care through the inclusion of CHWs, Behavioral Health Clinicians, and social workers in clinical settings. Clinical staff also actively serve as population health and quality officers throughout the ACO. FLN Wellforce established interdisciplinary teams including CCCM staff, medical providers, behavioral health specialists, and social workers; in accordance with MassHealth guidance.</w:t>
      </w:r>
    </w:p>
    <w:p w14:paraId="580B00E3" w14:textId="3109F3AE" w:rsidR="0074612E" w:rsidRPr="00187A3C" w:rsidRDefault="0074612E" w:rsidP="0074612E">
      <w:pPr>
        <w:pStyle w:val="Heading3"/>
        <w:rPr>
          <w:color w:val="auto"/>
        </w:rPr>
      </w:pPr>
      <w:bookmarkStart w:id="61" w:name="_Toc57728408"/>
      <w:r w:rsidRPr="00187A3C">
        <w:rPr>
          <w:color w:val="auto"/>
        </w:rPr>
        <w:t>Recommendations</w:t>
      </w:r>
      <w:bookmarkEnd w:id="61"/>
    </w:p>
    <w:p w14:paraId="051DC50A" w14:textId="620F982C" w:rsidR="00B06EC6" w:rsidRPr="00187A3C" w:rsidRDefault="00B06EC6" w:rsidP="003E7B83">
      <w:pPr>
        <w:ind w:left="360"/>
        <w:rPr>
          <w:rFonts w:asciiTheme="minorHAnsi" w:hAnsiTheme="minorHAnsi" w:cstheme="minorHAnsi"/>
          <w:szCs w:val="20"/>
        </w:rPr>
      </w:pPr>
      <w:r w:rsidRPr="00187A3C">
        <w:rPr>
          <w:rFonts w:asciiTheme="minorHAnsi" w:hAnsiTheme="minorHAnsi" w:cstheme="minorHAnsi"/>
          <w:szCs w:val="20"/>
        </w:rPr>
        <w:t xml:space="preserve">The IA </w:t>
      </w:r>
      <w:r w:rsidR="009F0980">
        <w:rPr>
          <w:rFonts w:asciiTheme="minorHAnsi" w:hAnsiTheme="minorHAnsi" w:cstheme="minorHAnsi"/>
          <w:szCs w:val="20"/>
        </w:rPr>
        <w:t>encourages</w:t>
      </w:r>
      <w:r w:rsidR="009C6DF8">
        <w:rPr>
          <w:rFonts w:asciiTheme="minorHAnsi" w:hAnsiTheme="minorHAnsi" w:cstheme="minorHAnsi"/>
          <w:szCs w:val="20"/>
        </w:rPr>
        <w:t xml:space="preserve"> </w:t>
      </w:r>
      <w:r w:rsidR="009C6DF8" w:rsidRPr="00187A3C">
        <w:t>FLN Wellforce</w:t>
      </w:r>
      <w:r w:rsidR="009C6DF8" w:rsidRPr="00187A3C">
        <w:rPr>
          <w:rFonts w:asciiTheme="minorHAnsi" w:hAnsiTheme="minorHAnsi" w:cstheme="minorHAnsi"/>
          <w:szCs w:val="20"/>
        </w:rPr>
        <w:t xml:space="preserve"> </w:t>
      </w:r>
      <w:r w:rsidR="00ED34D2">
        <w:rPr>
          <w:rFonts w:asciiTheme="minorHAnsi" w:hAnsiTheme="minorHAnsi" w:cstheme="minorHAnsi"/>
          <w:szCs w:val="20"/>
        </w:rPr>
        <w:t xml:space="preserve">to </w:t>
      </w:r>
      <w:r w:rsidRPr="00187A3C">
        <w:rPr>
          <w:rFonts w:asciiTheme="minorHAnsi" w:hAnsiTheme="minorHAnsi" w:cstheme="minorHAnsi"/>
          <w:szCs w:val="20"/>
        </w:rPr>
        <w:t xml:space="preserve">review its practices in the following aspects of the </w:t>
      </w:r>
      <w:r w:rsidR="00E2408D" w:rsidRPr="00187A3C">
        <w:rPr>
          <w:rFonts w:asciiTheme="minorHAnsi" w:hAnsiTheme="minorHAnsi" w:cstheme="minorHAnsi"/>
          <w:szCs w:val="20"/>
        </w:rPr>
        <w:t>Workforce Development</w:t>
      </w:r>
      <w:r w:rsidRPr="00187A3C">
        <w:rPr>
          <w:rFonts w:asciiTheme="minorHAnsi" w:hAnsiTheme="minorHAnsi" w:cstheme="minorHAnsi"/>
          <w:szCs w:val="20"/>
        </w:rPr>
        <w:t xml:space="preserve"> focus area, for which the IA did not identify sufficient documentation to assess progress:</w:t>
      </w:r>
    </w:p>
    <w:p w14:paraId="621CB74B" w14:textId="559B8251" w:rsidR="00B06EC6" w:rsidRPr="00187A3C" w:rsidRDefault="00716DA5" w:rsidP="00716DA5">
      <w:pPr>
        <w:pStyle w:val="ListParagraph"/>
        <w:numPr>
          <w:ilvl w:val="0"/>
          <w:numId w:val="13"/>
        </w:numPr>
        <w:rPr>
          <w:rStyle w:val="normaltextrun"/>
        </w:rPr>
      </w:pPr>
      <w:r w:rsidRPr="00187A3C">
        <w:t>using a variety of mechanisms to attract and retain a diverse team, such as opportunities for career development, educational assistance, ongoing licensing and credentialing, loan forgiveness and leadership training</w:t>
      </w:r>
      <w:r w:rsidR="002267B0">
        <w:t>.</w:t>
      </w:r>
    </w:p>
    <w:p w14:paraId="790D5D79" w14:textId="10B77EB1" w:rsidR="00B06EC6" w:rsidRPr="00187A3C" w:rsidRDefault="00B06EC6" w:rsidP="003E7B83">
      <w:pPr>
        <w:pStyle w:val="paragraph"/>
        <w:spacing w:before="0" w:beforeAutospacing="0" w:after="160" w:afterAutospacing="0" w:line="259" w:lineRule="auto"/>
        <w:ind w:left="360"/>
        <w:textAlignment w:val="baseline"/>
        <w:rPr>
          <w:rFonts w:ascii="Arial" w:hAnsi="Arial"/>
          <w:sz w:val="20"/>
        </w:rPr>
      </w:pPr>
      <w:r w:rsidRPr="00187A3C">
        <w:rPr>
          <w:rFonts w:ascii="Arial" w:hAnsi="Arial"/>
          <w:sz w:val="20"/>
        </w:rPr>
        <w:t>Promising practices that ACOs have found useful in this area include:</w:t>
      </w:r>
    </w:p>
    <w:p w14:paraId="11686863" w14:textId="2195969E" w:rsidR="003E7B83" w:rsidRPr="00187A3C" w:rsidRDefault="003E7B83" w:rsidP="009F1FE4">
      <w:pPr>
        <w:numPr>
          <w:ilvl w:val="0"/>
          <w:numId w:val="19"/>
        </w:numPr>
        <w:rPr>
          <w:rFonts w:eastAsia="SimSun" w:cs="Arial"/>
          <w:b/>
          <w:bCs/>
          <w:szCs w:val="20"/>
        </w:rPr>
      </w:pPr>
      <w:r w:rsidRPr="00187A3C">
        <w:rPr>
          <w:rFonts w:eastAsia="Arial" w:cs="Arial"/>
          <w:b/>
          <w:bCs/>
          <w:szCs w:val="20"/>
        </w:rPr>
        <w:t>Promoting diversity in the workplace</w:t>
      </w:r>
    </w:p>
    <w:p w14:paraId="6D794D51" w14:textId="70C43339" w:rsidR="003E7B83" w:rsidRPr="00187A3C" w:rsidRDefault="007F2131" w:rsidP="009F1FE4">
      <w:pPr>
        <w:numPr>
          <w:ilvl w:val="1"/>
          <w:numId w:val="19"/>
        </w:numPr>
        <w:rPr>
          <w:rFonts w:eastAsia="SimSun" w:cs="Arial"/>
          <w:szCs w:val="20"/>
        </w:rPr>
      </w:pPr>
      <w:r w:rsidRPr="00187A3C">
        <w:rPr>
          <w:rFonts w:eastAsia="Arial" w:cs="Arial"/>
          <w:szCs w:val="20"/>
        </w:rPr>
        <w:t>c</w:t>
      </w:r>
      <w:r w:rsidR="003E7B83" w:rsidRPr="00187A3C">
        <w:rPr>
          <w:rFonts w:eastAsia="Arial" w:cs="Arial"/>
          <w:szCs w:val="20"/>
        </w:rPr>
        <w:t xml:space="preserve">ompensating staff with bilingual capabilities at a higher rate. </w:t>
      </w:r>
    </w:p>
    <w:p w14:paraId="619814D5" w14:textId="152949B5" w:rsidR="003E7B83" w:rsidRPr="00187A3C" w:rsidRDefault="007F2131" w:rsidP="009F1FE4">
      <w:pPr>
        <w:numPr>
          <w:ilvl w:val="1"/>
          <w:numId w:val="19"/>
        </w:numPr>
        <w:rPr>
          <w:rFonts w:eastAsia="SimSun" w:cs="Arial"/>
          <w:szCs w:val="20"/>
        </w:rPr>
      </w:pPr>
      <w:r w:rsidRPr="00187A3C">
        <w:rPr>
          <w:rFonts w:eastAsia="Arial" w:cs="Arial"/>
          <w:szCs w:val="20"/>
        </w:rPr>
        <w:t>e</w:t>
      </w:r>
      <w:r w:rsidR="003E7B83" w:rsidRPr="00187A3C">
        <w:rPr>
          <w:rFonts w:eastAsia="Arial" w:cs="Arial"/>
          <w:szCs w:val="20"/>
        </w:rPr>
        <w:t xml:space="preserve">stablishing a Diversity and Inclusion Committee to assist HR with recruiting diverse candidates. </w:t>
      </w:r>
    </w:p>
    <w:p w14:paraId="22642BB0" w14:textId="72F7AC8A" w:rsidR="003E7B83" w:rsidRPr="00187A3C" w:rsidRDefault="007F2131" w:rsidP="009F1FE4">
      <w:pPr>
        <w:numPr>
          <w:ilvl w:val="1"/>
          <w:numId w:val="19"/>
        </w:numPr>
        <w:rPr>
          <w:rFonts w:eastAsia="SimSun" w:cs="Arial"/>
          <w:szCs w:val="20"/>
        </w:rPr>
      </w:pPr>
      <w:r w:rsidRPr="00187A3C">
        <w:rPr>
          <w:rFonts w:eastAsia="Arial" w:cs="Arial"/>
          <w:szCs w:val="20"/>
        </w:rPr>
        <w:t>a</w:t>
      </w:r>
      <w:r w:rsidR="003E7B83" w:rsidRPr="00187A3C">
        <w:rPr>
          <w:rFonts w:eastAsia="Arial" w:cs="Arial"/>
          <w:szCs w:val="20"/>
        </w:rPr>
        <w:t>dvertising in publications tailored to non-English speaking populations.</w:t>
      </w:r>
    </w:p>
    <w:p w14:paraId="77ECBF86" w14:textId="6817BCF0" w:rsidR="003E7B83" w:rsidRPr="00187A3C" w:rsidRDefault="007F2131" w:rsidP="009F1FE4">
      <w:pPr>
        <w:numPr>
          <w:ilvl w:val="1"/>
          <w:numId w:val="19"/>
        </w:numPr>
        <w:rPr>
          <w:rFonts w:eastAsia="SimSun" w:cs="Arial"/>
          <w:szCs w:val="20"/>
        </w:rPr>
      </w:pPr>
      <w:r w:rsidRPr="00187A3C">
        <w:rPr>
          <w:rFonts w:eastAsia="Arial" w:cs="Arial"/>
          <w:szCs w:val="20"/>
        </w:rPr>
        <w:t>a</w:t>
      </w:r>
      <w:r w:rsidR="003E7B83" w:rsidRPr="00187A3C">
        <w:rPr>
          <w:rFonts w:eastAsia="Arial" w:cs="Arial"/>
          <w:szCs w:val="20"/>
        </w:rPr>
        <w:t>ttending minority focused career fairs.</w:t>
      </w:r>
    </w:p>
    <w:p w14:paraId="507C678C" w14:textId="3FE23FD8" w:rsidR="003E7B83" w:rsidRPr="00187A3C" w:rsidRDefault="007F2131" w:rsidP="009F1FE4">
      <w:pPr>
        <w:numPr>
          <w:ilvl w:val="1"/>
          <w:numId w:val="19"/>
        </w:numPr>
        <w:rPr>
          <w:rFonts w:eastAsia="SimSun" w:cs="Arial"/>
          <w:szCs w:val="20"/>
        </w:rPr>
      </w:pPr>
      <w:r w:rsidRPr="00187A3C">
        <w:rPr>
          <w:rFonts w:eastAsia="Arial" w:cs="Arial"/>
          <w:szCs w:val="20"/>
        </w:rPr>
        <w:t>r</w:t>
      </w:r>
      <w:r w:rsidR="003E7B83" w:rsidRPr="00187A3C">
        <w:rPr>
          <w:rFonts w:eastAsia="Arial" w:cs="Arial"/>
          <w:szCs w:val="20"/>
        </w:rPr>
        <w:t xml:space="preserve">ecruiting from diversity-driven college career organizations. </w:t>
      </w:r>
    </w:p>
    <w:p w14:paraId="4F9D470A" w14:textId="6239002A" w:rsidR="003E7B83" w:rsidRPr="00187A3C" w:rsidRDefault="007F2131" w:rsidP="009F1FE4">
      <w:pPr>
        <w:numPr>
          <w:ilvl w:val="1"/>
          <w:numId w:val="19"/>
        </w:numPr>
        <w:rPr>
          <w:rFonts w:eastAsia="SimSun" w:cs="Arial"/>
          <w:szCs w:val="20"/>
        </w:rPr>
      </w:pPr>
      <w:r w:rsidRPr="00187A3C">
        <w:rPr>
          <w:rFonts w:eastAsia="Arial" w:cs="Arial"/>
          <w:szCs w:val="20"/>
        </w:rPr>
        <w:t>t</w:t>
      </w:r>
      <w:r w:rsidR="003E7B83" w:rsidRPr="00187A3C">
        <w:rPr>
          <w:rFonts w:eastAsia="Arial" w:cs="Arial"/>
          <w:szCs w:val="20"/>
        </w:rPr>
        <w:t>racking the demographic, cultural, and epidemiological profile of the service population to inform hiring objectives.</w:t>
      </w:r>
    </w:p>
    <w:p w14:paraId="5FBB3B06" w14:textId="7DF32E5A" w:rsidR="003E7B83" w:rsidRPr="00187A3C" w:rsidRDefault="007F2131" w:rsidP="009F1FE4">
      <w:pPr>
        <w:numPr>
          <w:ilvl w:val="1"/>
          <w:numId w:val="19"/>
        </w:numPr>
        <w:rPr>
          <w:rFonts w:eastAsia="SimSun" w:cs="Arial"/>
          <w:szCs w:val="20"/>
        </w:rPr>
      </w:pPr>
      <w:r w:rsidRPr="00187A3C">
        <w:rPr>
          <w:rFonts w:eastAsia="Arial" w:cs="Arial"/>
          <w:szCs w:val="20"/>
        </w:rPr>
        <w:t>i</w:t>
      </w:r>
      <w:r w:rsidR="003E7B83" w:rsidRPr="00187A3C">
        <w:rPr>
          <w:rFonts w:eastAsia="Arial" w:cs="Arial"/>
          <w:szCs w:val="20"/>
        </w:rPr>
        <w:t>mplementing an employee referral incentive program to leverage existing bilingual and POC CP staff’s professional networks for recruiting</w:t>
      </w:r>
      <w:r w:rsidR="00DA6D02" w:rsidRPr="00187A3C">
        <w:rPr>
          <w:rFonts w:eastAsia="Arial" w:cs="Arial"/>
          <w:szCs w:val="20"/>
        </w:rPr>
        <w:t xml:space="preserve">. </w:t>
      </w:r>
    </w:p>
    <w:p w14:paraId="2CD440B4" w14:textId="469009F9" w:rsidR="003E7B83" w:rsidRPr="00187A3C" w:rsidRDefault="00A41B6B" w:rsidP="009F1FE4">
      <w:pPr>
        <w:numPr>
          <w:ilvl w:val="1"/>
          <w:numId w:val="19"/>
        </w:numPr>
        <w:rPr>
          <w:rFonts w:eastAsia="SimSun" w:cs="Arial"/>
          <w:szCs w:val="20"/>
        </w:rPr>
      </w:pPr>
      <w:r w:rsidRPr="00187A3C">
        <w:rPr>
          <w:rFonts w:eastAsia="Arial" w:cs="Arial"/>
          <w:szCs w:val="20"/>
        </w:rPr>
        <w:t>a</w:t>
      </w:r>
      <w:r w:rsidR="003E7B83" w:rsidRPr="00187A3C">
        <w:rPr>
          <w:rFonts w:eastAsia="Arial" w:cs="Arial"/>
          <w:szCs w:val="20"/>
        </w:rPr>
        <w:t xml:space="preserve">dvertising positions with local professional and civic associations such as the National Association of Social Work, Spanish Nurses Association, Health Care Administrators, National Association of Puerto </w:t>
      </w:r>
      <w:proofErr w:type="gramStart"/>
      <w:r w:rsidR="003E7B83" w:rsidRPr="00187A3C">
        <w:rPr>
          <w:rFonts w:eastAsia="Arial" w:cs="Arial"/>
          <w:szCs w:val="20"/>
        </w:rPr>
        <w:t>Rican</w:t>
      </w:r>
      <w:proofErr w:type="gramEnd"/>
      <w:r w:rsidR="003E7B83" w:rsidRPr="00187A3C">
        <w:rPr>
          <w:rFonts w:eastAsia="Arial" w:cs="Arial"/>
          <w:szCs w:val="20"/>
        </w:rPr>
        <w:t xml:space="preserve"> and the Hispanic Social Workers.</w:t>
      </w:r>
    </w:p>
    <w:p w14:paraId="65C305F7" w14:textId="653DB1C7" w:rsidR="003E7B83" w:rsidRPr="00187A3C" w:rsidRDefault="00A41B6B" w:rsidP="009F1FE4">
      <w:pPr>
        <w:numPr>
          <w:ilvl w:val="1"/>
          <w:numId w:val="19"/>
        </w:numPr>
        <w:rPr>
          <w:rFonts w:eastAsia="SimSun" w:cs="Arial"/>
          <w:szCs w:val="20"/>
        </w:rPr>
      </w:pPr>
      <w:r w:rsidRPr="00187A3C">
        <w:rPr>
          <w:rFonts w:eastAsia="Arial" w:cs="Arial"/>
          <w:szCs w:val="20"/>
        </w:rPr>
        <w:lastRenderedPageBreak/>
        <w:t>r</w:t>
      </w:r>
      <w:r w:rsidR="003E7B83" w:rsidRPr="00187A3C">
        <w:rPr>
          <w:rFonts w:eastAsia="Arial" w:cs="Arial"/>
          <w:szCs w:val="20"/>
        </w:rPr>
        <w:t>ecruiting in other geographic areas with high concentrations of Spanish speakers or other needed language skills, and then helping qualified recruits with relocation expenses</w:t>
      </w:r>
      <w:r w:rsidR="00DA6D02" w:rsidRPr="00187A3C">
        <w:rPr>
          <w:rFonts w:eastAsia="Arial" w:cs="Arial"/>
          <w:szCs w:val="20"/>
        </w:rPr>
        <w:t xml:space="preserve">. </w:t>
      </w:r>
    </w:p>
    <w:p w14:paraId="05C8C700" w14:textId="77777777" w:rsidR="003E7B83" w:rsidRPr="00187A3C" w:rsidRDefault="003E7B83" w:rsidP="009F1FE4">
      <w:pPr>
        <w:numPr>
          <w:ilvl w:val="0"/>
          <w:numId w:val="19"/>
        </w:numPr>
        <w:rPr>
          <w:rFonts w:eastAsia="SimSun" w:cs="Arial"/>
          <w:b/>
          <w:bCs/>
          <w:szCs w:val="20"/>
        </w:rPr>
      </w:pPr>
      <w:r w:rsidRPr="00187A3C">
        <w:rPr>
          <w:rFonts w:eastAsia="Arial" w:cs="Arial"/>
          <w:b/>
          <w:bCs/>
          <w:szCs w:val="20"/>
        </w:rPr>
        <w:t>Recruitment and retention</w:t>
      </w:r>
    </w:p>
    <w:p w14:paraId="0286FE8E" w14:textId="68EC4B5D" w:rsidR="003E7B83" w:rsidRPr="00187A3C" w:rsidRDefault="00A41B6B" w:rsidP="009F1FE4">
      <w:pPr>
        <w:numPr>
          <w:ilvl w:val="1"/>
          <w:numId w:val="19"/>
        </w:numPr>
        <w:rPr>
          <w:rFonts w:eastAsia="SimSun" w:cs="Arial"/>
          <w:szCs w:val="20"/>
        </w:rPr>
      </w:pPr>
      <w:r w:rsidRPr="00187A3C">
        <w:rPr>
          <w:rFonts w:eastAsia="Calibri" w:cs="Arial"/>
          <w:szCs w:val="20"/>
        </w:rPr>
        <w:t>c</w:t>
      </w:r>
      <w:r w:rsidR="003E7B83" w:rsidRPr="00187A3C">
        <w:rPr>
          <w:rFonts w:eastAsia="Calibri" w:cs="Arial"/>
          <w:szCs w:val="20"/>
        </w:rPr>
        <w:t>ontracting with a local social services agency capable of providing the ACO with short term CHWs, enabling the ACO to rapidly increase staff on an as-needed basis.</w:t>
      </w:r>
    </w:p>
    <w:p w14:paraId="0FE03FDE" w14:textId="3B674816" w:rsidR="003E7B83" w:rsidRPr="00187A3C" w:rsidRDefault="00A41B6B" w:rsidP="009F1FE4">
      <w:pPr>
        <w:numPr>
          <w:ilvl w:val="1"/>
          <w:numId w:val="19"/>
        </w:numPr>
        <w:rPr>
          <w:rFonts w:eastAsia="Calibri" w:cs="Arial"/>
          <w:szCs w:val="20"/>
        </w:rPr>
      </w:pPr>
      <w:r w:rsidRPr="00187A3C">
        <w:rPr>
          <w:rFonts w:eastAsia="Calibri" w:cs="Arial"/>
          <w:szCs w:val="20"/>
        </w:rPr>
        <w:t>o</w:t>
      </w:r>
      <w:r w:rsidR="003E7B83" w:rsidRPr="00187A3C">
        <w:rPr>
          <w:rFonts w:eastAsia="Calibri" w:cs="Arial"/>
          <w:szCs w:val="20"/>
        </w:rPr>
        <w:t>nboarding cohorts of new CCCM staff with common start dates, enabling shared learning.</w:t>
      </w:r>
    </w:p>
    <w:p w14:paraId="28FED68F" w14:textId="6FF04B42" w:rsidR="003E7B83" w:rsidRPr="00187A3C" w:rsidRDefault="00A41B6B" w:rsidP="009F1FE4">
      <w:pPr>
        <w:numPr>
          <w:ilvl w:val="1"/>
          <w:numId w:val="19"/>
        </w:numPr>
        <w:rPr>
          <w:rFonts w:eastAsia="Arial" w:cs="Arial"/>
          <w:szCs w:val="20"/>
        </w:rPr>
      </w:pPr>
      <w:r w:rsidRPr="00187A3C">
        <w:rPr>
          <w:rFonts w:eastAsia="Arial" w:cs="Arial"/>
          <w:szCs w:val="20"/>
        </w:rPr>
        <w:t>i</w:t>
      </w:r>
      <w:r w:rsidR="003E7B83" w:rsidRPr="00187A3C">
        <w:rPr>
          <w:rFonts w:eastAsia="Arial" w:cs="Arial"/>
          <w:szCs w:val="20"/>
        </w:rPr>
        <w:t>mplementing mentorship programs that pair newly onboarded staff with senior members to expedite training, especially amongst CCCM teams with complex labor divisions.</w:t>
      </w:r>
    </w:p>
    <w:p w14:paraId="5379EB30" w14:textId="3F39DC4D" w:rsidR="003E7B83" w:rsidRPr="00187A3C" w:rsidRDefault="00A41B6B" w:rsidP="009F1FE4">
      <w:pPr>
        <w:numPr>
          <w:ilvl w:val="1"/>
          <w:numId w:val="19"/>
        </w:numPr>
        <w:rPr>
          <w:rFonts w:eastAsia="SimSun" w:cs="Arial"/>
          <w:szCs w:val="20"/>
        </w:rPr>
      </w:pPr>
      <w:r w:rsidRPr="00187A3C">
        <w:rPr>
          <w:rFonts w:eastAsia="SimSun" w:cs="Arial"/>
          <w:szCs w:val="20"/>
        </w:rPr>
        <w:t>p</w:t>
      </w:r>
      <w:r w:rsidR="003E7B83" w:rsidRPr="00187A3C">
        <w:rPr>
          <w:rFonts w:eastAsia="SimSun" w:cs="Arial"/>
          <w:szCs w:val="20"/>
        </w:rPr>
        <w:t>roviding opportunities for a staff voice in governance through regularly scheduled leadership town halls at individual practice sites.</w:t>
      </w:r>
    </w:p>
    <w:p w14:paraId="074075F8" w14:textId="1206AB10" w:rsidR="003E7B83" w:rsidRPr="00187A3C" w:rsidRDefault="00A41B6B" w:rsidP="009F1FE4">
      <w:pPr>
        <w:numPr>
          <w:ilvl w:val="1"/>
          <w:numId w:val="19"/>
        </w:numPr>
        <w:rPr>
          <w:rFonts w:eastAsia="Calibri" w:cs="Arial"/>
          <w:szCs w:val="20"/>
        </w:rPr>
      </w:pPr>
      <w:r w:rsidRPr="00187A3C">
        <w:rPr>
          <w:rFonts w:eastAsia="Calibri" w:cs="Arial"/>
          <w:szCs w:val="20"/>
        </w:rPr>
        <w:t>r</w:t>
      </w:r>
      <w:r w:rsidR="003E7B83" w:rsidRPr="00187A3C">
        <w:rPr>
          <w:rFonts w:eastAsia="Calibri" w:cs="Arial"/>
          <w:szCs w:val="20"/>
        </w:rPr>
        <w:t>ecruiting staff from professional associations, such as the Case Management Society of America, and from targeted colleges and universities.</w:t>
      </w:r>
    </w:p>
    <w:p w14:paraId="4EFA634A" w14:textId="59BED2C6" w:rsidR="003E7B83" w:rsidRPr="00187A3C" w:rsidRDefault="00A41B6B" w:rsidP="009F1FE4">
      <w:pPr>
        <w:numPr>
          <w:ilvl w:val="1"/>
          <w:numId w:val="19"/>
        </w:numPr>
        <w:rPr>
          <w:rFonts w:eastAsia="Calibri" w:cs="Arial"/>
          <w:szCs w:val="20"/>
        </w:rPr>
      </w:pPr>
      <w:r w:rsidRPr="00187A3C">
        <w:rPr>
          <w:rFonts w:eastAsia="Calibri" w:cs="Arial"/>
          <w:szCs w:val="20"/>
        </w:rPr>
        <w:t>o</w:t>
      </w:r>
      <w:r w:rsidR="003E7B83" w:rsidRPr="00187A3C">
        <w:rPr>
          <w:rFonts w:eastAsia="Calibri" w:cs="Arial"/>
          <w:szCs w:val="20"/>
        </w:rPr>
        <w:t>ffering staff tuition reimbursement for advanced degrees and programs.</w:t>
      </w:r>
    </w:p>
    <w:p w14:paraId="76BFF08F" w14:textId="4EFE0CD3" w:rsidR="003E7B83" w:rsidRPr="00187A3C" w:rsidRDefault="00A41B6B" w:rsidP="009F1FE4">
      <w:pPr>
        <w:numPr>
          <w:ilvl w:val="1"/>
          <w:numId w:val="19"/>
        </w:numPr>
        <w:rPr>
          <w:rFonts w:eastAsia="Calibri" w:cs="Arial"/>
          <w:szCs w:val="20"/>
        </w:rPr>
      </w:pPr>
      <w:r w:rsidRPr="00187A3C">
        <w:rPr>
          <w:rFonts w:eastAsia="Calibri" w:cs="Arial"/>
          <w:szCs w:val="20"/>
        </w:rPr>
        <w:t>u</w:t>
      </w:r>
      <w:r w:rsidR="003E7B83" w:rsidRPr="00187A3C">
        <w:rPr>
          <w:rFonts w:eastAsia="Calibri" w:cs="Arial"/>
          <w:szCs w:val="20"/>
        </w:rPr>
        <w:t>sing employee referral bonuses to boost recruitment.</w:t>
      </w:r>
    </w:p>
    <w:p w14:paraId="3C7CA69E" w14:textId="77777777" w:rsidR="003E7B83" w:rsidRPr="00187A3C" w:rsidRDefault="003E7B83" w:rsidP="009F1FE4">
      <w:pPr>
        <w:numPr>
          <w:ilvl w:val="0"/>
          <w:numId w:val="19"/>
        </w:numPr>
        <w:rPr>
          <w:rFonts w:eastAsia="SimSun" w:cs="Arial"/>
          <w:b/>
          <w:bCs/>
          <w:szCs w:val="20"/>
        </w:rPr>
      </w:pPr>
      <w:r w:rsidRPr="00187A3C">
        <w:rPr>
          <w:rFonts w:eastAsia="Arial" w:cs="Arial"/>
          <w:b/>
          <w:bCs/>
          <w:szCs w:val="20"/>
        </w:rPr>
        <w:t>Training</w:t>
      </w:r>
    </w:p>
    <w:p w14:paraId="1510E13B" w14:textId="1D33EE65" w:rsidR="003E7B83" w:rsidRPr="00187A3C" w:rsidRDefault="00A41B6B" w:rsidP="009F1FE4">
      <w:pPr>
        <w:numPr>
          <w:ilvl w:val="1"/>
          <w:numId w:val="19"/>
        </w:numPr>
        <w:rPr>
          <w:rFonts w:eastAsia="SimSun" w:cs="Arial"/>
          <w:szCs w:val="20"/>
        </w:rPr>
      </w:pPr>
      <w:r w:rsidRPr="00187A3C">
        <w:rPr>
          <w:rFonts w:eastAsia="Arial" w:cs="Arial"/>
          <w:szCs w:val="20"/>
        </w:rPr>
        <w:t>o</w:t>
      </w:r>
      <w:r w:rsidR="003E7B83" w:rsidRPr="00187A3C">
        <w:rPr>
          <w:rFonts w:eastAsia="Arial" w:cs="Arial"/>
          <w:szCs w:val="20"/>
        </w:rPr>
        <w:t xml:space="preserve">ffering staff reimbursement for training from third party vendors. </w:t>
      </w:r>
    </w:p>
    <w:p w14:paraId="439D4224" w14:textId="6F21D741" w:rsidR="003E7B83" w:rsidRPr="00187A3C" w:rsidRDefault="00A41B6B" w:rsidP="009F1FE4">
      <w:pPr>
        <w:numPr>
          <w:ilvl w:val="1"/>
          <w:numId w:val="19"/>
        </w:numPr>
        <w:rPr>
          <w:rFonts w:eastAsia="Calibri" w:cs="Arial"/>
          <w:szCs w:val="20"/>
        </w:rPr>
      </w:pPr>
      <w:r w:rsidRPr="00187A3C">
        <w:rPr>
          <w:rFonts w:eastAsia="Arial" w:cs="Arial"/>
          <w:szCs w:val="20"/>
        </w:rPr>
        <w:t>t</w:t>
      </w:r>
      <w:r w:rsidR="003E7B83" w:rsidRPr="00187A3C">
        <w:rPr>
          <w:rFonts w:eastAsia="Arial" w:cs="Arial"/>
          <w:szCs w:val="20"/>
        </w:rPr>
        <w:t>racking staff engagement with training modules and proactively identifying staff who have not completed required trainings.</w:t>
      </w:r>
    </w:p>
    <w:p w14:paraId="02FF3147" w14:textId="78A15D7B" w:rsidR="003E7B83" w:rsidRPr="00187A3C" w:rsidRDefault="00A41B6B" w:rsidP="009F1FE4">
      <w:pPr>
        <w:numPr>
          <w:ilvl w:val="1"/>
          <w:numId w:val="19"/>
        </w:numPr>
        <w:rPr>
          <w:rFonts w:eastAsia="Calibri" w:cs="Arial"/>
          <w:szCs w:val="20"/>
        </w:rPr>
      </w:pPr>
      <w:r w:rsidRPr="00187A3C">
        <w:rPr>
          <w:rFonts w:eastAsia="Calibri" w:cs="Arial"/>
          <w:szCs w:val="20"/>
        </w:rPr>
        <w:t>p</w:t>
      </w:r>
      <w:r w:rsidR="003E7B83" w:rsidRPr="00187A3C">
        <w:rPr>
          <w:rFonts w:eastAsia="Calibri" w:cs="Arial"/>
          <w:szCs w:val="20"/>
        </w:rPr>
        <w:t>roviding additional training opportunities through on-line training programs from third party vendors.</w:t>
      </w:r>
    </w:p>
    <w:p w14:paraId="13122E3D" w14:textId="5968D51E" w:rsidR="003E7B83" w:rsidRPr="00187A3C" w:rsidRDefault="00A41B6B" w:rsidP="009F1FE4">
      <w:pPr>
        <w:numPr>
          <w:ilvl w:val="1"/>
          <w:numId w:val="19"/>
        </w:numPr>
        <w:rPr>
          <w:rFonts w:eastAsia="Calibri" w:cs="Arial"/>
          <w:szCs w:val="20"/>
        </w:rPr>
      </w:pPr>
      <w:r w:rsidRPr="00187A3C">
        <w:rPr>
          <w:rFonts w:eastAsia="Calibri" w:cs="Arial"/>
          <w:szCs w:val="20"/>
        </w:rPr>
        <w:t>o</w:t>
      </w:r>
      <w:r w:rsidR="003E7B83" w:rsidRPr="00187A3C">
        <w:rPr>
          <w:rFonts w:eastAsia="Calibri" w:cs="Arial"/>
          <w:szCs w:val="20"/>
        </w:rPr>
        <w:t>ffering Medical Interpreter Training to eligible staff.</w:t>
      </w:r>
    </w:p>
    <w:p w14:paraId="3B848B8A" w14:textId="05850A65" w:rsidR="003E7B83" w:rsidRPr="00187A3C" w:rsidRDefault="00C83E33" w:rsidP="009F1FE4">
      <w:pPr>
        <w:numPr>
          <w:ilvl w:val="1"/>
          <w:numId w:val="19"/>
        </w:numPr>
        <w:rPr>
          <w:rFonts w:eastAsia="Calibri" w:cs="Arial"/>
          <w:szCs w:val="20"/>
        </w:rPr>
      </w:pPr>
      <w:r w:rsidRPr="00187A3C">
        <w:rPr>
          <w:rFonts w:eastAsia="Calibri" w:cs="Arial"/>
          <w:szCs w:val="20"/>
        </w:rPr>
        <w:t>s</w:t>
      </w:r>
      <w:r w:rsidR="003E7B83" w:rsidRPr="00187A3C">
        <w:rPr>
          <w:rFonts w:eastAsia="Calibri" w:cs="Arial"/>
          <w:szCs w:val="20"/>
        </w:rPr>
        <w:t>ponsoring staff visits to out of state health systems to learn best practices and bring these back to the team through peer-to-peer trainings.</w:t>
      </w:r>
    </w:p>
    <w:p w14:paraId="66EA1282" w14:textId="77777777" w:rsidR="003E7B83" w:rsidRPr="00187A3C" w:rsidRDefault="003E7B83" w:rsidP="009F1FE4">
      <w:pPr>
        <w:numPr>
          <w:ilvl w:val="0"/>
          <w:numId w:val="19"/>
        </w:numPr>
        <w:rPr>
          <w:rFonts w:eastAsia="SimSun" w:cs="Arial"/>
          <w:b/>
          <w:bCs/>
          <w:szCs w:val="20"/>
        </w:rPr>
      </w:pPr>
      <w:r w:rsidRPr="00187A3C">
        <w:rPr>
          <w:rFonts w:eastAsia="Arial" w:cs="Arial"/>
          <w:b/>
          <w:bCs/>
          <w:szCs w:val="20"/>
        </w:rPr>
        <w:t>Teams and staff roles designed to support person-centered care delivery and population health</w:t>
      </w:r>
    </w:p>
    <w:p w14:paraId="3CD4FC37" w14:textId="182FCDCA" w:rsidR="003E7B83" w:rsidRPr="00187A3C" w:rsidRDefault="00C83E33" w:rsidP="009F1FE4">
      <w:pPr>
        <w:numPr>
          <w:ilvl w:val="1"/>
          <w:numId w:val="19"/>
        </w:numPr>
        <w:rPr>
          <w:rFonts w:eastAsia="SimSun" w:cs="Arial"/>
          <w:szCs w:val="20"/>
        </w:rPr>
      </w:pPr>
      <w:r w:rsidRPr="00187A3C">
        <w:rPr>
          <w:rFonts w:eastAsia="Arial" w:cs="Arial"/>
          <w:szCs w:val="20"/>
        </w:rPr>
        <w:t>p</w:t>
      </w:r>
      <w:r w:rsidR="003E7B83" w:rsidRPr="00187A3C">
        <w:rPr>
          <w:rFonts w:eastAsia="Arial" w:cs="Arial"/>
          <w:szCs w:val="20"/>
        </w:rPr>
        <w:t>rotecting provider time for pre-visit planning.</w:t>
      </w:r>
    </w:p>
    <w:p w14:paraId="51DC8E8A" w14:textId="177D5F72" w:rsidR="003E7B83" w:rsidRPr="00187A3C" w:rsidRDefault="00C83E33" w:rsidP="009F1FE4">
      <w:pPr>
        <w:numPr>
          <w:ilvl w:val="1"/>
          <w:numId w:val="19"/>
        </w:numPr>
        <w:rPr>
          <w:rFonts w:eastAsia="SimSun" w:cs="Arial"/>
          <w:szCs w:val="20"/>
        </w:rPr>
      </w:pPr>
      <w:r w:rsidRPr="00187A3C">
        <w:rPr>
          <w:rFonts w:eastAsia="Arial" w:cs="Arial"/>
          <w:szCs w:val="20"/>
        </w:rPr>
        <w:t>p</w:t>
      </w:r>
      <w:r w:rsidR="003E7B83" w:rsidRPr="00187A3C">
        <w:rPr>
          <w:rFonts w:eastAsia="Arial" w:cs="Arial"/>
          <w:szCs w:val="20"/>
        </w:rPr>
        <w:t>airing RN care managers or social workers with CHWs to provide care coordination.</w:t>
      </w:r>
    </w:p>
    <w:p w14:paraId="155525B1" w14:textId="46A44910" w:rsidR="003E7B83" w:rsidRPr="00187A3C" w:rsidRDefault="00C83E33" w:rsidP="009F1FE4">
      <w:pPr>
        <w:numPr>
          <w:ilvl w:val="1"/>
          <w:numId w:val="19"/>
        </w:numPr>
        <w:rPr>
          <w:rFonts w:eastAsia="SimSun" w:cs="Arial"/>
          <w:szCs w:val="20"/>
        </w:rPr>
      </w:pPr>
      <w:r w:rsidRPr="00187A3C">
        <w:rPr>
          <w:rFonts w:eastAsia="Arial" w:cs="Arial"/>
          <w:szCs w:val="20"/>
        </w:rPr>
        <w:t>i</w:t>
      </w:r>
      <w:r w:rsidR="003E7B83" w:rsidRPr="00187A3C">
        <w:rPr>
          <w:rFonts w:eastAsia="Arial" w:cs="Arial"/>
          <w:szCs w:val="20"/>
        </w:rPr>
        <w:t xml:space="preserve">ncluding pharmacists/pharmacy technicians and dieticians on care teams. </w:t>
      </w:r>
    </w:p>
    <w:p w14:paraId="7E93BDCE" w14:textId="6B760621" w:rsidR="003E7B83" w:rsidRPr="00187A3C" w:rsidRDefault="00C83E33" w:rsidP="009F1FE4">
      <w:pPr>
        <w:numPr>
          <w:ilvl w:val="1"/>
          <w:numId w:val="19"/>
        </w:numPr>
        <w:rPr>
          <w:rFonts w:eastAsia="SimSun" w:cs="Arial"/>
          <w:szCs w:val="20"/>
        </w:rPr>
      </w:pPr>
      <w:r w:rsidRPr="00187A3C">
        <w:rPr>
          <w:rFonts w:eastAsia="Arial" w:cs="Arial"/>
          <w:szCs w:val="20"/>
        </w:rPr>
        <w:t>d</w:t>
      </w:r>
      <w:r w:rsidR="003E7B83" w:rsidRPr="00187A3C">
        <w:rPr>
          <w:rFonts w:eastAsia="Arial" w:cs="Arial"/>
          <w:szCs w:val="20"/>
        </w:rPr>
        <w:t>eveloping trainings and protocols for staff providing home visits.</w:t>
      </w:r>
    </w:p>
    <w:p w14:paraId="04E5851F" w14:textId="15A694AC" w:rsidR="003E7B83" w:rsidRPr="00187A3C" w:rsidRDefault="00C83E33" w:rsidP="009F1FE4">
      <w:pPr>
        <w:numPr>
          <w:ilvl w:val="1"/>
          <w:numId w:val="19"/>
        </w:numPr>
        <w:rPr>
          <w:rFonts w:eastAsia="SimSun" w:cs="Arial"/>
          <w:szCs w:val="20"/>
        </w:rPr>
      </w:pPr>
      <w:r w:rsidRPr="00187A3C">
        <w:rPr>
          <w:rFonts w:eastAsia="Arial" w:cs="Arial"/>
          <w:szCs w:val="20"/>
        </w:rPr>
        <w:t>d</w:t>
      </w:r>
      <w:r w:rsidR="003E7B83" w:rsidRPr="00187A3C">
        <w:rPr>
          <w:rFonts w:eastAsia="Arial" w:cs="Arial"/>
          <w:szCs w:val="20"/>
        </w:rPr>
        <w:t>eveloping trainings and protocols for staff using telemedicine.</w:t>
      </w:r>
    </w:p>
    <w:p w14:paraId="74309E58" w14:textId="17889D03" w:rsidR="003E7B83" w:rsidRPr="00187A3C" w:rsidRDefault="00C83E33" w:rsidP="009F1FE4">
      <w:pPr>
        <w:numPr>
          <w:ilvl w:val="1"/>
          <w:numId w:val="19"/>
        </w:numPr>
        <w:rPr>
          <w:rFonts w:eastAsia="SimSun" w:cs="Arial"/>
          <w:szCs w:val="20"/>
        </w:rPr>
      </w:pPr>
      <w:r w:rsidRPr="00187A3C">
        <w:rPr>
          <w:rFonts w:eastAsia="Arial" w:cs="Arial"/>
          <w:szCs w:val="20"/>
        </w:rPr>
        <w:t>l</w:t>
      </w:r>
      <w:r w:rsidR="003E7B83" w:rsidRPr="00187A3C">
        <w:rPr>
          <w:rFonts w:eastAsia="Arial" w:cs="Arial"/>
          <w:szCs w:val="20"/>
        </w:rPr>
        <w:t>everaging CHWs who specialize in overcoming barriers to engagement, including issues of distrust of the medical community, to build relationships with hard-to-engage members.</w:t>
      </w:r>
    </w:p>
    <w:p w14:paraId="5EC5CD9C" w14:textId="23E048D4" w:rsidR="008D26A1" w:rsidRPr="00187A3C" w:rsidRDefault="00200611" w:rsidP="00073348">
      <w:pPr>
        <w:pStyle w:val="Heading2"/>
        <w:spacing w:before="0" w:after="160" w:line="259" w:lineRule="auto"/>
        <w:rPr>
          <w:color w:val="auto"/>
        </w:rPr>
      </w:pPr>
      <w:bookmarkStart w:id="62" w:name="_Toc39068502"/>
      <w:bookmarkStart w:id="63" w:name="_Toc57728409"/>
      <w:r w:rsidRPr="00187A3C">
        <w:rPr>
          <w:color w:val="auto"/>
        </w:rPr>
        <w:lastRenderedPageBreak/>
        <w:t xml:space="preserve">4. </w:t>
      </w:r>
      <w:r w:rsidR="008D26A1" w:rsidRPr="00187A3C">
        <w:rPr>
          <w:color w:val="auto"/>
        </w:rPr>
        <w:t xml:space="preserve">Health Information Technology </w:t>
      </w:r>
      <w:r w:rsidR="00F44AE5" w:rsidRPr="00187A3C">
        <w:rPr>
          <w:color w:val="auto"/>
        </w:rPr>
        <w:t>and</w:t>
      </w:r>
      <w:r w:rsidR="008D26A1" w:rsidRPr="00187A3C">
        <w:rPr>
          <w:color w:val="auto"/>
        </w:rPr>
        <w:t xml:space="preserve"> Exchange</w:t>
      </w:r>
      <w:bookmarkEnd w:id="60"/>
      <w:bookmarkEnd w:id="62"/>
      <w:bookmarkEnd w:id="63"/>
    </w:p>
    <w:p w14:paraId="656DBC20" w14:textId="76960546" w:rsidR="008D26A1" w:rsidRPr="00187A3C" w:rsidRDefault="00F44AE5" w:rsidP="00073348">
      <w:pPr>
        <w:pStyle w:val="Heading3"/>
        <w:spacing w:before="0" w:after="160" w:line="259" w:lineRule="auto"/>
        <w:rPr>
          <w:color w:val="auto"/>
        </w:rPr>
      </w:pPr>
      <w:bookmarkStart w:id="64" w:name="_Toc32406720"/>
      <w:bookmarkStart w:id="65" w:name="_Toc39068503"/>
      <w:bookmarkStart w:id="66" w:name="_Toc57728410"/>
      <w:r w:rsidRPr="00187A3C">
        <w:rPr>
          <w:color w:val="auto"/>
        </w:rPr>
        <w:t>On Track</w:t>
      </w:r>
      <w:r w:rsidR="008D26A1" w:rsidRPr="00187A3C">
        <w:rPr>
          <w:color w:val="auto"/>
        </w:rPr>
        <w:t xml:space="preserve"> Description</w:t>
      </w:r>
      <w:bookmarkEnd w:id="64"/>
      <w:bookmarkEnd w:id="65"/>
      <w:bookmarkEnd w:id="66"/>
    </w:p>
    <w:p w14:paraId="7191B537" w14:textId="2165BB7F" w:rsidR="00537746" w:rsidRPr="00187A3C" w:rsidRDefault="00537746" w:rsidP="00537746">
      <w:bookmarkStart w:id="67" w:name="_Hlk39066705"/>
      <w:bookmarkStart w:id="68" w:name="_Toc32406721"/>
      <w:r w:rsidRPr="00187A3C">
        <w:t xml:space="preserve">Characteristics of ACOs considered </w:t>
      </w:r>
      <w:r w:rsidR="00F44AE5" w:rsidRPr="00187A3C">
        <w:t>On track</w:t>
      </w:r>
      <w:r w:rsidRPr="00187A3C">
        <w:t>:</w:t>
      </w:r>
    </w:p>
    <w:bookmarkEnd w:id="67"/>
    <w:p w14:paraId="7DE1E99A" w14:textId="6003822A" w:rsidR="00537746" w:rsidRPr="00187A3C" w:rsidRDefault="00537746" w:rsidP="009F1FE4">
      <w:pPr>
        <w:pStyle w:val="ListParagraph"/>
        <w:numPr>
          <w:ilvl w:val="0"/>
          <w:numId w:val="8"/>
        </w:numPr>
        <w:contextualSpacing w:val="0"/>
        <w:rPr>
          <w:b/>
          <w:bCs/>
        </w:rPr>
      </w:pPr>
      <w:r w:rsidRPr="00187A3C">
        <w:rPr>
          <w:b/>
          <w:bCs/>
        </w:rPr>
        <w:t>Infrastructure for care coordination and population health</w:t>
      </w:r>
    </w:p>
    <w:p w14:paraId="77B05270" w14:textId="77777777" w:rsidR="00E16775" w:rsidRPr="00187A3C" w:rsidRDefault="00E16775" w:rsidP="009F1FE4">
      <w:pPr>
        <w:pStyle w:val="ListParagraph"/>
        <w:numPr>
          <w:ilvl w:val="1"/>
          <w:numId w:val="8"/>
        </w:numPr>
        <w:contextualSpacing w:val="0"/>
      </w:pPr>
      <w:r w:rsidRPr="00187A3C">
        <w:t>uses an EHR to aggregate and share information among providers across the ACO</w:t>
      </w:r>
    </w:p>
    <w:p w14:paraId="45885B36" w14:textId="561E5E72" w:rsidR="00537746" w:rsidRPr="00187A3C" w:rsidRDefault="00537746" w:rsidP="009F1FE4">
      <w:pPr>
        <w:pStyle w:val="ListParagraph"/>
        <w:numPr>
          <w:ilvl w:val="1"/>
          <w:numId w:val="8"/>
        </w:numPr>
        <w:contextualSpacing w:val="0"/>
      </w:pPr>
      <w:r w:rsidRPr="00187A3C">
        <w:t>has a ca</w:t>
      </w:r>
      <w:r w:rsidR="00214D42">
        <w:t>r</w:t>
      </w:r>
      <w:r w:rsidRPr="00187A3C">
        <w:t xml:space="preserve">e management platform in place to facilitate collaborative patient care across disciplines and </w:t>
      </w:r>
      <w:proofErr w:type="gramStart"/>
      <w:r w:rsidRPr="00187A3C">
        <w:t>providers;</w:t>
      </w:r>
      <w:proofErr w:type="gramEnd"/>
      <w:r w:rsidRPr="00187A3C">
        <w:t xml:space="preserve"> </w:t>
      </w:r>
    </w:p>
    <w:p w14:paraId="1B1FFEE3" w14:textId="467C367E" w:rsidR="00537746" w:rsidRPr="00187A3C" w:rsidRDefault="00537746" w:rsidP="009F1FE4">
      <w:pPr>
        <w:pStyle w:val="ListParagraph"/>
        <w:numPr>
          <w:ilvl w:val="1"/>
          <w:numId w:val="8"/>
        </w:numPr>
        <w:contextualSpacing w:val="0"/>
      </w:pPr>
      <w:r w:rsidRPr="00187A3C">
        <w:t xml:space="preserve">uses a population health platform that integrates claims, administrative, and clinical data, generates registries by condition or risk factors, predictive models, utilization patterns, and financial metrics, and identifies </w:t>
      </w:r>
      <w:r w:rsidR="006817E8" w:rsidRPr="00187A3C">
        <w:t>member</w:t>
      </w:r>
      <w:r w:rsidRPr="00187A3C">
        <w:t xml:space="preserve">s eligible for programs or in need of additional care coordination. </w:t>
      </w:r>
    </w:p>
    <w:p w14:paraId="3581FCE4" w14:textId="04115E13" w:rsidR="00537746" w:rsidRPr="00187A3C" w:rsidRDefault="00537746" w:rsidP="009F1FE4">
      <w:pPr>
        <w:pStyle w:val="ListParagraph"/>
        <w:numPr>
          <w:ilvl w:val="0"/>
          <w:numId w:val="8"/>
        </w:numPr>
        <w:contextualSpacing w:val="0"/>
        <w:rPr>
          <w:b/>
          <w:bCs/>
        </w:rPr>
      </w:pPr>
      <w:r w:rsidRPr="00187A3C">
        <w:rPr>
          <w:b/>
          <w:bCs/>
        </w:rPr>
        <w:t>Systems for collaboration across organizations</w:t>
      </w:r>
    </w:p>
    <w:p w14:paraId="56CF9A08" w14:textId="77777777" w:rsidR="00537746" w:rsidRPr="00187A3C" w:rsidRDefault="00537746" w:rsidP="009F1FE4">
      <w:pPr>
        <w:pStyle w:val="ListParagraph"/>
        <w:numPr>
          <w:ilvl w:val="1"/>
          <w:numId w:val="8"/>
        </w:numPr>
        <w:contextualSpacing w:val="0"/>
      </w:pPr>
      <w:r w:rsidRPr="00187A3C">
        <w:t xml:space="preserve">has taken steps to improve the interoperability of their </w:t>
      </w:r>
      <w:proofErr w:type="gramStart"/>
      <w:r w:rsidRPr="00187A3C">
        <w:t>EHR;</w:t>
      </w:r>
      <w:proofErr w:type="gramEnd"/>
      <w:r w:rsidRPr="00187A3C">
        <w:t xml:space="preserve"> </w:t>
      </w:r>
    </w:p>
    <w:p w14:paraId="755511A0" w14:textId="77777777" w:rsidR="00537746" w:rsidRPr="00187A3C" w:rsidRDefault="00537746" w:rsidP="009F1FE4">
      <w:pPr>
        <w:pStyle w:val="ListParagraph"/>
        <w:numPr>
          <w:ilvl w:val="1"/>
          <w:numId w:val="8"/>
        </w:numPr>
        <w:contextualSpacing w:val="0"/>
      </w:pPr>
      <w:r w:rsidRPr="00187A3C">
        <w:t xml:space="preserve">shares real-time data including event notifications, and uses dashboards to share real time program eligibility and performance </w:t>
      </w:r>
      <w:proofErr w:type="gramStart"/>
      <w:r w:rsidRPr="00187A3C">
        <w:t>data;</w:t>
      </w:r>
      <w:proofErr w:type="gramEnd"/>
    </w:p>
    <w:p w14:paraId="5B921678" w14:textId="77777777" w:rsidR="00537746" w:rsidRPr="00187A3C" w:rsidRDefault="00537746" w:rsidP="009F1FE4">
      <w:pPr>
        <w:pStyle w:val="ListParagraph"/>
        <w:numPr>
          <w:ilvl w:val="1"/>
          <w:numId w:val="8"/>
        </w:numPr>
        <w:contextualSpacing w:val="0"/>
      </w:pPr>
      <w:r w:rsidRPr="00187A3C">
        <w:t>creates processes to enable two-way exchange of member information with CPs and develops workarounds to solve interoperability challenges.</w:t>
      </w:r>
    </w:p>
    <w:p w14:paraId="7DDCC727" w14:textId="507CE254" w:rsidR="008D26A1" w:rsidRPr="00187A3C" w:rsidRDefault="008D26A1" w:rsidP="00073348">
      <w:pPr>
        <w:pStyle w:val="Heading3"/>
        <w:spacing w:before="0" w:after="160" w:line="259" w:lineRule="auto"/>
        <w:rPr>
          <w:color w:val="auto"/>
        </w:rPr>
      </w:pPr>
      <w:bookmarkStart w:id="69" w:name="_Toc39068504"/>
      <w:bookmarkStart w:id="70" w:name="_Toc57728411"/>
      <w:r w:rsidRPr="00187A3C">
        <w:rPr>
          <w:color w:val="auto"/>
        </w:rPr>
        <w:t>Results</w:t>
      </w:r>
      <w:bookmarkEnd w:id="68"/>
      <w:bookmarkEnd w:id="69"/>
      <w:bookmarkEnd w:id="70"/>
    </w:p>
    <w:p w14:paraId="19D11C7B" w14:textId="2A7E7D63" w:rsidR="008D26A1" w:rsidRPr="00187A3C" w:rsidRDefault="008D26A1" w:rsidP="00073348">
      <w:bookmarkStart w:id="71" w:name="_Toc32406723"/>
      <w:r w:rsidRPr="00187A3C">
        <w:rPr>
          <w:rStyle w:val="normaltextrun"/>
        </w:rPr>
        <w:t xml:space="preserve">The IA finds that </w:t>
      </w:r>
      <w:r w:rsidR="004E6E83" w:rsidRPr="00187A3C">
        <w:rPr>
          <w:rStyle w:val="normaltextrun"/>
          <w:rFonts w:asciiTheme="majorHAnsi" w:hAnsiTheme="majorHAnsi" w:cstheme="majorHAnsi"/>
          <w:shd w:val="clear" w:color="auto" w:fill="FFFFFF"/>
        </w:rPr>
        <w:t>FLN Wellforce</w:t>
      </w:r>
      <w:r w:rsidRPr="00187A3C">
        <w:rPr>
          <w:rStyle w:val="normaltextrun"/>
        </w:rPr>
        <w:t xml:space="preserve"> is </w:t>
      </w:r>
      <w:r w:rsidR="00F44AE5" w:rsidRPr="00187A3C">
        <w:rPr>
          <w:rStyle w:val="normaltextrun"/>
          <w:b/>
          <w:bCs/>
        </w:rPr>
        <w:t>On</w:t>
      </w:r>
      <w:r w:rsidR="00F44AE5" w:rsidRPr="00187A3C">
        <w:rPr>
          <w:rStyle w:val="normaltextrun"/>
          <w:rFonts w:asciiTheme="majorHAnsi" w:hAnsiTheme="majorHAnsi" w:cstheme="majorHAnsi"/>
          <w:b/>
          <w:bCs/>
          <w:shd w:val="clear" w:color="auto" w:fill="FFFFFF"/>
        </w:rPr>
        <w:t xml:space="preserve"> </w:t>
      </w:r>
      <w:r w:rsidR="00F44AE5" w:rsidRPr="00187A3C">
        <w:rPr>
          <w:rStyle w:val="normaltextrun"/>
          <w:b/>
          <w:bCs/>
        </w:rPr>
        <w:t>track</w:t>
      </w:r>
      <w:r w:rsidRPr="00187A3C">
        <w:rPr>
          <w:rStyle w:val="normaltextrun"/>
          <w:b/>
          <w:bCs/>
        </w:rPr>
        <w:t xml:space="preserve"> with </w:t>
      </w:r>
      <w:r w:rsidR="009115A1" w:rsidRPr="00187A3C">
        <w:rPr>
          <w:rStyle w:val="normaltextrun"/>
          <w:rFonts w:asciiTheme="majorHAnsi" w:hAnsiTheme="majorHAnsi" w:cstheme="majorHAnsi"/>
          <w:b/>
          <w:bCs/>
          <w:shd w:val="clear" w:color="auto" w:fill="FFFFFF"/>
        </w:rPr>
        <w:t>limited</w:t>
      </w:r>
      <w:r w:rsidRPr="00187A3C">
        <w:rPr>
          <w:rStyle w:val="normaltextrun"/>
          <w:b/>
          <w:bCs/>
        </w:rPr>
        <w:t xml:space="preserve"> recommendations</w:t>
      </w:r>
      <w:r w:rsidRPr="00187A3C">
        <w:rPr>
          <w:rStyle w:val="normaltextrun"/>
        </w:rPr>
        <w:t xml:space="preserve"> in the </w:t>
      </w:r>
      <w:r w:rsidR="00E2408D" w:rsidRPr="00187A3C">
        <w:rPr>
          <w:rStyle w:val="normaltextrun"/>
          <w:rFonts w:asciiTheme="majorHAnsi" w:hAnsiTheme="majorHAnsi" w:cstheme="majorHAnsi"/>
          <w:shd w:val="clear" w:color="auto" w:fill="FFFFFF"/>
        </w:rPr>
        <w:t>H</w:t>
      </w:r>
      <w:r w:rsidRPr="00187A3C">
        <w:rPr>
          <w:rStyle w:val="normaltextrun"/>
          <w:rFonts w:asciiTheme="majorHAnsi" w:hAnsiTheme="majorHAnsi" w:cstheme="majorHAnsi"/>
          <w:shd w:val="clear" w:color="auto" w:fill="FFFFFF"/>
        </w:rPr>
        <w:t xml:space="preserve">ealth </w:t>
      </w:r>
      <w:r w:rsidR="00E2408D" w:rsidRPr="00187A3C">
        <w:rPr>
          <w:rStyle w:val="normaltextrun"/>
          <w:rFonts w:asciiTheme="majorHAnsi" w:hAnsiTheme="majorHAnsi" w:cstheme="majorHAnsi"/>
          <w:shd w:val="clear" w:color="auto" w:fill="FFFFFF"/>
        </w:rPr>
        <w:t>I</w:t>
      </w:r>
      <w:r w:rsidRPr="00187A3C">
        <w:rPr>
          <w:rStyle w:val="normaltextrun"/>
          <w:rFonts w:asciiTheme="majorHAnsi" w:hAnsiTheme="majorHAnsi" w:cstheme="majorHAnsi"/>
          <w:shd w:val="clear" w:color="auto" w:fill="FFFFFF"/>
        </w:rPr>
        <w:t xml:space="preserve">nformation </w:t>
      </w:r>
      <w:r w:rsidR="00E2408D" w:rsidRPr="00187A3C">
        <w:rPr>
          <w:rStyle w:val="normaltextrun"/>
          <w:rFonts w:asciiTheme="majorHAnsi" w:hAnsiTheme="majorHAnsi" w:cstheme="majorHAnsi"/>
          <w:shd w:val="clear" w:color="auto" w:fill="FFFFFF"/>
        </w:rPr>
        <w:t>T</w:t>
      </w:r>
      <w:r w:rsidR="008C74C9" w:rsidRPr="00187A3C">
        <w:rPr>
          <w:rStyle w:val="normaltextrun"/>
          <w:rFonts w:asciiTheme="majorHAnsi" w:hAnsiTheme="majorHAnsi" w:cstheme="majorHAnsi"/>
          <w:shd w:val="clear" w:color="auto" w:fill="FFFFFF"/>
        </w:rPr>
        <w:t>echnology</w:t>
      </w:r>
      <w:r w:rsidR="008C74C9" w:rsidRPr="00187A3C">
        <w:rPr>
          <w:rStyle w:val="normaltextrun"/>
        </w:rPr>
        <w:t xml:space="preserve"> </w:t>
      </w:r>
      <w:r w:rsidR="009829D7" w:rsidRPr="00187A3C">
        <w:rPr>
          <w:rStyle w:val="normaltextrun"/>
        </w:rPr>
        <w:t xml:space="preserve">and </w:t>
      </w:r>
      <w:r w:rsidR="00E2408D" w:rsidRPr="00187A3C">
        <w:rPr>
          <w:rStyle w:val="normaltextrun"/>
          <w:rFonts w:asciiTheme="majorHAnsi" w:hAnsiTheme="majorHAnsi" w:cstheme="majorHAnsi"/>
          <w:shd w:val="clear" w:color="auto" w:fill="FFFFFF"/>
        </w:rPr>
        <w:t>E</w:t>
      </w:r>
      <w:r w:rsidR="009829D7" w:rsidRPr="00187A3C">
        <w:rPr>
          <w:rStyle w:val="normaltextrun"/>
        </w:rPr>
        <w:t xml:space="preserve">xchange </w:t>
      </w:r>
      <w:r w:rsidR="008C74C9" w:rsidRPr="00187A3C">
        <w:rPr>
          <w:rStyle w:val="normaltextrun"/>
        </w:rPr>
        <w:t>focus</w:t>
      </w:r>
      <w:r w:rsidRPr="00187A3C">
        <w:rPr>
          <w:rStyle w:val="normaltextrun"/>
        </w:rPr>
        <w:t xml:space="preserve"> area.</w:t>
      </w:r>
      <w:r w:rsidRPr="00187A3C">
        <w:rPr>
          <w:rStyle w:val="eop"/>
        </w:rPr>
        <w:t> </w:t>
      </w:r>
    </w:p>
    <w:p w14:paraId="1DAB12B3" w14:textId="77777777" w:rsidR="00523790" w:rsidRPr="00187A3C" w:rsidRDefault="00523790" w:rsidP="00523790">
      <w:pPr>
        <w:rPr>
          <w:b/>
          <w:bCs/>
        </w:rPr>
      </w:pPr>
      <w:bookmarkStart w:id="72" w:name="_Toc39068505"/>
      <w:r w:rsidRPr="00187A3C">
        <w:rPr>
          <w:b/>
          <w:bCs/>
        </w:rPr>
        <w:t>Infrastructure for care coordination and population health</w:t>
      </w:r>
    </w:p>
    <w:p w14:paraId="46F9203D" w14:textId="07F33D32" w:rsidR="00523790" w:rsidRPr="00187A3C" w:rsidRDefault="00E41115" w:rsidP="00523790">
      <w:pPr>
        <w:ind w:left="360"/>
      </w:pPr>
      <w:r w:rsidRPr="00187A3C">
        <w:t xml:space="preserve">FLN Wellforce </w:t>
      </w:r>
      <w:r w:rsidR="00523790" w:rsidRPr="00187A3C">
        <w:t>prioritized investments in EHR infrastructure and in training clinical care staff in EHR use.</w:t>
      </w:r>
    </w:p>
    <w:p w14:paraId="5E569B60" w14:textId="197F51A7" w:rsidR="00523790" w:rsidRPr="00187A3C" w:rsidRDefault="00523790" w:rsidP="00523790">
      <w:pPr>
        <w:ind w:left="360"/>
      </w:pPr>
      <w:r w:rsidRPr="00187A3C">
        <w:t xml:space="preserve">Although FLN Wellforce’s provider sites use a variety of EHR platforms, data from various platforms is integrated into a single data warehouse from which provider-specific reports are generated monthly. Additionally, care management teams have portal access to a performance data dashboard. The variety of EHR platforms across provider sites does not appear to hinder </w:t>
      </w:r>
      <w:r w:rsidR="00FE7C25">
        <w:t>Wellforce</w:t>
      </w:r>
      <w:r w:rsidRPr="00187A3C">
        <w:t xml:space="preserve">’s ability to generate, collect or access essential data from across the ACO. </w:t>
      </w:r>
    </w:p>
    <w:p w14:paraId="3B939C33" w14:textId="2DE08879" w:rsidR="00523790" w:rsidRPr="00187A3C" w:rsidRDefault="00D121AF" w:rsidP="00523790">
      <w:pPr>
        <w:ind w:left="360"/>
      </w:pPr>
      <w:r w:rsidRPr="00187A3C">
        <w:t xml:space="preserve">FLN Wellforce </w:t>
      </w:r>
      <w:r w:rsidR="00523790" w:rsidRPr="00187A3C">
        <w:t xml:space="preserve">uses a third-party Event Notification System (ENS) to collect real-time data on patients. </w:t>
      </w:r>
      <w:r w:rsidR="00FE7C25" w:rsidRPr="00187A3C">
        <w:t xml:space="preserve">FLN Wellforce </w:t>
      </w:r>
      <w:r w:rsidR="00523790" w:rsidRPr="00187A3C">
        <w:t xml:space="preserve">is also developing a behavioral health ENS. </w:t>
      </w:r>
      <w:r w:rsidR="00FE7C25">
        <w:t>Wellforce</w:t>
      </w:r>
      <w:r w:rsidR="00523790" w:rsidRPr="00187A3C">
        <w:t xml:space="preserve"> reports being able to mostly incorporate ADT Feeds/Real-Time Event Notification into population health analytics or related technologies and some ACO PCP sites have access to ADT feeds/real-time event notification. FLN Wellforce also uses ADT feeds, secure faxes, Mass HIway, and secure emails to disseminate event notifications to PCPs</w:t>
      </w:r>
    </w:p>
    <w:p w14:paraId="28DC20B4" w14:textId="77777777" w:rsidR="00523790" w:rsidRPr="00187A3C" w:rsidRDefault="00523790" w:rsidP="00523790">
      <w:pPr>
        <w:rPr>
          <w:b/>
          <w:bCs/>
        </w:rPr>
      </w:pPr>
      <w:r w:rsidRPr="00187A3C">
        <w:rPr>
          <w:b/>
          <w:bCs/>
        </w:rPr>
        <w:t>Systems for collaboration across organizations</w:t>
      </w:r>
    </w:p>
    <w:p w14:paraId="1FDF5A81" w14:textId="19E05650" w:rsidR="00523790" w:rsidRPr="00187A3C" w:rsidRDefault="00523790" w:rsidP="00523790">
      <w:pPr>
        <w:ind w:left="360"/>
      </w:pPr>
      <w:r w:rsidRPr="00187A3C">
        <w:t xml:space="preserve">Recognizing gaps in information available to providers, FLN Wellforce is also developing a data warehouse to further connect providers to patient records. </w:t>
      </w:r>
      <w:r w:rsidR="00E42010" w:rsidRPr="00187A3C">
        <w:t>FLN Wellforce</w:t>
      </w:r>
      <w:r w:rsidRPr="00187A3C">
        <w:t xml:space="preserve">’s system will integrate clinical, claims, and ENS data giving providers additional patient and population information. FLN </w:t>
      </w:r>
      <w:r w:rsidRPr="00187A3C">
        <w:lastRenderedPageBreak/>
        <w:t>Wellforce plans to use this HIE and data warehouse to develop and maintain registries of patients by risk factors, utilization levels, and health conditions.</w:t>
      </w:r>
    </w:p>
    <w:p w14:paraId="633FB261" w14:textId="4E5BF20F" w:rsidR="00523790" w:rsidRPr="00187A3C" w:rsidRDefault="00523790" w:rsidP="00523790">
      <w:pPr>
        <w:ind w:left="360"/>
      </w:pPr>
      <w:r w:rsidRPr="00187A3C">
        <w:t xml:space="preserve">Processes for data sharing with Community Programs are less explicitly defined by FLN Wellforce. </w:t>
      </w:r>
      <w:r w:rsidR="00EC5527" w:rsidRPr="00187A3C">
        <w:t xml:space="preserve">FLN Wellforce </w:t>
      </w:r>
      <w:r w:rsidRPr="00187A3C">
        <w:t>was working to develop consistent and repeatable processes for two-way information sharing across all their CP partners at the inception of the Demonstration Project.</w:t>
      </w:r>
    </w:p>
    <w:p w14:paraId="69F7E04C" w14:textId="530789D6" w:rsidR="008D26A1" w:rsidRPr="00187A3C" w:rsidRDefault="008D26A1" w:rsidP="00854498">
      <w:pPr>
        <w:pStyle w:val="Heading3"/>
        <w:spacing w:before="0" w:after="160" w:line="259" w:lineRule="auto"/>
        <w:rPr>
          <w:color w:val="auto"/>
        </w:rPr>
      </w:pPr>
      <w:bookmarkStart w:id="73" w:name="_Toc57728412"/>
      <w:r w:rsidRPr="00187A3C">
        <w:rPr>
          <w:color w:val="auto"/>
        </w:rPr>
        <w:t>Recommendations</w:t>
      </w:r>
      <w:bookmarkEnd w:id="72"/>
      <w:bookmarkEnd w:id="73"/>
    </w:p>
    <w:p w14:paraId="2976D117" w14:textId="41DE2A84" w:rsidR="00B06EC6" w:rsidRPr="00187A3C" w:rsidRDefault="00B06EC6" w:rsidP="003E7B83">
      <w:pPr>
        <w:ind w:left="360"/>
        <w:rPr>
          <w:rFonts w:asciiTheme="minorHAnsi" w:hAnsiTheme="minorHAnsi" w:cstheme="minorHAnsi"/>
          <w:szCs w:val="20"/>
        </w:rPr>
      </w:pPr>
      <w:r w:rsidRPr="00187A3C">
        <w:rPr>
          <w:rFonts w:asciiTheme="minorHAnsi" w:hAnsiTheme="minorHAnsi" w:cstheme="minorHAnsi"/>
          <w:szCs w:val="20"/>
        </w:rPr>
        <w:t xml:space="preserve">The IA </w:t>
      </w:r>
      <w:r w:rsidR="009F0980">
        <w:rPr>
          <w:rFonts w:asciiTheme="minorHAnsi" w:hAnsiTheme="minorHAnsi" w:cstheme="minorHAnsi"/>
          <w:szCs w:val="20"/>
        </w:rPr>
        <w:t>encourages</w:t>
      </w:r>
      <w:r w:rsidR="009C6DF8">
        <w:rPr>
          <w:rFonts w:asciiTheme="minorHAnsi" w:hAnsiTheme="minorHAnsi" w:cstheme="minorHAnsi"/>
          <w:szCs w:val="20"/>
        </w:rPr>
        <w:t xml:space="preserve"> </w:t>
      </w:r>
      <w:r w:rsidR="009C6DF8" w:rsidRPr="00187A3C">
        <w:t>FLN Wellforce</w:t>
      </w:r>
      <w:r w:rsidR="009C6DF8" w:rsidRPr="00187A3C">
        <w:rPr>
          <w:rFonts w:asciiTheme="minorHAnsi" w:hAnsiTheme="minorHAnsi" w:cstheme="minorHAnsi"/>
          <w:szCs w:val="20"/>
        </w:rPr>
        <w:t xml:space="preserve"> </w:t>
      </w:r>
      <w:r w:rsidR="00ED34D2">
        <w:rPr>
          <w:rFonts w:asciiTheme="minorHAnsi" w:hAnsiTheme="minorHAnsi" w:cstheme="minorHAnsi"/>
          <w:szCs w:val="20"/>
        </w:rPr>
        <w:t xml:space="preserve">to </w:t>
      </w:r>
      <w:r w:rsidRPr="00187A3C">
        <w:rPr>
          <w:rFonts w:asciiTheme="minorHAnsi" w:hAnsiTheme="minorHAnsi" w:cstheme="minorHAnsi"/>
          <w:szCs w:val="20"/>
        </w:rPr>
        <w:t xml:space="preserve">review its practices in the following aspects of the </w:t>
      </w:r>
      <w:r w:rsidR="00E2408D" w:rsidRPr="00187A3C">
        <w:t xml:space="preserve">Health Information Technology and Exchange </w:t>
      </w:r>
      <w:r w:rsidRPr="00187A3C">
        <w:rPr>
          <w:rFonts w:asciiTheme="minorHAnsi" w:hAnsiTheme="minorHAnsi" w:cstheme="minorHAnsi"/>
          <w:szCs w:val="20"/>
        </w:rPr>
        <w:t>focus area, for which the IA did not identify sufficient documentation to assess progress:</w:t>
      </w:r>
    </w:p>
    <w:p w14:paraId="6275411C" w14:textId="77777777" w:rsidR="00716DA5" w:rsidRPr="00187A3C" w:rsidRDefault="00716DA5" w:rsidP="00716DA5">
      <w:pPr>
        <w:numPr>
          <w:ilvl w:val="0"/>
          <w:numId w:val="13"/>
        </w:numPr>
      </w:pPr>
      <w:r w:rsidRPr="00187A3C">
        <w:t>using a population health platform that integrates claims, administrative, and clinical data, generates registries by condition or risk factors, predictive models, utilization patterns, and financial metrics, and identifies members eligible for programs or in need of additional care coordination; and</w:t>
      </w:r>
    </w:p>
    <w:p w14:paraId="4E4034B3" w14:textId="1A3EAAAD" w:rsidR="00B06EC6" w:rsidRPr="00187A3C" w:rsidRDefault="00716DA5" w:rsidP="00716DA5">
      <w:pPr>
        <w:numPr>
          <w:ilvl w:val="0"/>
          <w:numId w:val="13"/>
        </w:numPr>
        <w:rPr>
          <w:rStyle w:val="normaltextrun"/>
        </w:rPr>
      </w:pPr>
      <w:r w:rsidRPr="00187A3C">
        <w:t>creating processes to enable two-way exchange of member information with CPs and develops workarounds to solve interoperability challenges.</w:t>
      </w:r>
    </w:p>
    <w:p w14:paraId="40709D69" w14:textId="2B74DF4E" w:rsidR="00B06EC6" w:rsidRPr="00187A3C" w:rsidRDefault="00B06EC6" w:rsidP="003E7B83">
      <w:pPr>
        <w:pStyle w:val="paragraph"/>
        <w:spacing w:before="0" w:beforeAutospacing="0" w:after="160" w:afterAutospacing="0" w:line="259" w:lineRule="auto"/>
        <w:ind w:left="360"/>
        <w:textAlignment w:val="baseline"/>
        <w:rPr>
          <w:rFonts w:ascii="Arial" w:hAnsi="Arial"/>
          <w:sz w:val="20"/>
        </w:rPr>
      </w:pPr>
      <w:r w:rsidRPr="00187A3C">
        <w:rPr>
          <w:rFonts w:ascii="Arial" w:hAnsi="Arial"/>
          <w:sz w:val="20"/>
        </w:rPr>
        <w:t>Promising practices that ACOs have found useful in this area include:</w:t>
      </w:r>
    </w:p>
    <w:p w14:paraId="44908FED" w14:textId="77777777" w:rsidR="003E7B83" w:rsidRPr="00187A3C" w:rsidRDefault="003E7B83" w:rsidP="009F1FE4">
      <w:pPr>
        <w:numPr>
          <w:ilvl w:val="0"/>
          <w:numId w:val="20"/>
        </w:numPr>
        <w:rPr>
          <w:rFonts w:eastAsia="Arial" w:cs="Arial"/>
          <w:b/>
          <w:szCs w:val="20"/>
        </w:rPr>
      </w:pPr>
      <w:r w:rsidRPr="00187A3C">
        <w:rPr>
          <w:rFonts w:eastAsia="Arial" w:cs="Arial"/>
          <w:b/>
          <w:bCs/>
          <w:szCs w:val="20"/>
        </w:rPr>
        <w:t>Infrastructure for care coordination and population health</w:t>
      </w:r>
    </w:p>
    <w:p w14:paraId="78EE5342" w14:textId="5ED01BC8" w:rsidR="003E7B83" w:rsidRPr="00187A3C" w:rsidRDefault="00C83E33" w:rsidP="009F1FE4">
      <w:pPr>
        <w:numPr>
          <w:ilvl w:val="1"/>
          <w:numId w:val="20"/>
        </w:numPr>
        <w:rPr>
          <w:rFonts w:eastAsia="Arial" w:cs="Arial"/>
          <w:szCs w:val="20"/>
        </w:rPr>
      </w:pPr>
      <w:r w:rsidRPr="00187A3C">
        <w:rPr>
          <w:rFonts w:eastAsia="Arial" w:cs="Arial"/>
          <w:szCs w:val="20"/>
        </w:rPr>
        <w:t>l</w:t>
      </w:r>
      <w:r w:rsidR="003E7B83" w:rsidRPr="00187A3C">
        <w:rPr>
          <w:rFonts w:eastAsia="Arial" w:cs="Arial"/>
          <w:szCs w:val="20"/>
        </w:rPr>
        <w:t xml:space="preserve">everaging EHR integrated care management and population health platforms. </w:t>
      </w:r>
    </w:p>
    <w:p w14:paraId="69FCF4D9" w14:textId="11C37911" w:rsidR="003E7B83" w:rsidRPr="00187A3C" w:rsidRDefault="00C83E33" w:rsidP="009F1FE4">
      <w:pPr>
        <w:numPr>
          <w:ilvl w:val="1"/>
          <w:numId w:val="20"/>
        </w:numPr>
        <w:rPr>
          <w:rFonts w:eastAsia="Arial" w:cs="Arial"/>
          <w:szCs w:val="20"/>
        </w:rPr>
      </w:pPr>
      <w:r w:rsidRPr="00187A3C">
        <w:rPr>
          <w:rFonts w:eastAsia="Arial" w:cs="Arial"/>
          <w:szCs w:val="20"/>
        </w:rPr>
        <w:t>a</w:t>
      </w:r>
      <w:r w:rsidR="003E7B83" w:rsidRPr="00187A3C">
        <w:rPr>
          <w:rFonts w:eastAsia="Arial" w:cs="Arial"/>
          <w:szCs w:val="20"/>
        </w:rPr>
        <w:t>utomating risk stratification to identify high-risk, high-need members.</w:t>
      </w:r>
    </w:p>
    <w:p w14:paraId="284A1C00" w14:textId="3E76A9B8" w:rsidR="003E7B83" w:rsidRPr="00187A3C" w:rsidRDefault="00C83E33" w:rsidP="009F1FE4">
      <w:pPr>
        <w:numPr>
          <w:ilvl w:val="1"/>
          <w:numId w:val="20"/>
        </w:numPr>
        <w:rPr>
          <w:rFonts w:eastAsia="Calibri" w:cs="Arial"/>
          <w:szCs w:val="20"/>
        </w:rPr>
      </w:pPr>
      <w:r w:rsidRPr="00187A3C">
        <w:rPr>
          <w:rFonts w:eastAsia="Arial" w:cs="Arial"/>
          <w:szCs w:val="20"/>
        </w:rPr>
        <w:t>d</w:t>
      </w:r>
      <w:r w:rsidR="003E7B83" w:rsidRPr="00187A3C">
        <w:rPr>
          <w:rFonts w:eastAsia="Arial" w:cs="Arial"/>
          <w:szCs w:val="20"/>
        </w:rPr>
        <w:t>eveloping HIT training for all providers as part of an on-boarding plan.</w:t>
      </w:r>
    </w:p>
    <w:p w14:paraId="3E20E672" w14:textId="330AD810" w:rsidR="003E7B83" w:rsidRPr="00187A3C" w:rsidRDefault="00C83E33" w:rsidP="009F1FE4">
      <w:pPr>
        <w:numPr>
          <w:ilvl w:val="1"/>
          <w:numId w:val="20"/>
        </w:numPr>
        <w:rPr>
          <w:rFonts w:eastAsia="SimSun" w:cs="Arial"/>
          <w:szCs w:val="20"/>
        </w:rPr>
      </w:pPr>
      <w:r w:rsidRPr="00187A3C">
        <w:rPr>
          <w:rFonts w:eastAsia="Calibri" w:cs="Arial"/>
          <w:szCs w:val="20"/>
        </w:rPr>
        <w:t>i</w:t>
      </w:r>
      <w:r w:rsidR="003E7B83" w:rsidRPr="00187A3C">
        <w:rPr>
          <w:rFonts w:eastAsia="Calibri" w:cs="Arial"/>
          <w:szCs w:val="20"/>
        </w:rPr>
        <w:t xml:space="preserve">ncorporating meta-data tagging into care management platforms to allow supervisors to monitor workflow progress. </w:t>
      </w:r>
    </w:p>
    <w:p w14:paraId="0F3570F8" w14:textId="6CA6FA23" w:rsidR="003E7B83" w:rsidRPr="00187A3C" w:rsidRDefault="00C83E33" w:rsidP="009F1FE4">
      <w:pPr>
        <w:numPr>
          <w:ilvl w:val="1"/>
          <w:numId w:val="20"/>
        </w:numPr>
        <w:rPr>
          <w:rFonts w:eastAsia="Calibri" w:cs="Arial"/>
          <w:szCs w:val="20"/>
        </w:rPr>
      </w:pPr>
      <w:r w:rsidRPr="00187A3C">
        <w:rPr>
          <w:rFonts w:eastAsia="Calibri" w:cs="Arial"/>
          <w:szCs w:val="20"/>
        </w:rPr>
        <w:t>c</w:t>
      </w:r>
      <w:r w:rsidR="003E7B83" w:rsidRPr="00187A3C">
        <w:rPr>
          <w:rFonts w:eastAsia="Calibri" w:cs="Arial"/>
          <w:szCs w:val="20"/>
        </w:rPr>
        <w:t xml:space="preserve">onducting ongoing review and evaluation of risk stratification algorithms to improve algorithms and refine the ACO’s approach to identifying members at risk who could benefit from PHM programs. </w:t>
      </w:r>
    </w:p>
    <w:p w14:paraId="103B8D7F" w14:textId="77777777" w:rsidR="003E7B83" w:rsidRPr="00187A3C" w:rsidRDefault="003E7B83" w:rsidP="009F1FE4">
      <w:pPr>
        <w:numPr>
          <w:ilvl w:val="0"/>
          <w:numId w:val="20"/>
        </w:numPr>
        <w:rPr>
          <w:rFonts w:eastAsia="Arial" w:cs="Arial"/>
          <w:b/>
          <w:szCs w:val="20"/>
        </w:rPr>
      </w:pPr>
      <w:r w:rsidRPr="00187A3C">
        <w:rPr>
          <w:rFonts w:eastAsia="Arial" w:cs="Arial"/>
          <w:b/>
          <w:bCs/>
          <w:szCs w:val="20"/>
        </w:rPr>
        <w:t>Systems for collaboration across organizations</w:t>
      </w:r>
    </w:p>
    <w:p w14:paraId="57B00BD7" w14:textId="3D2D4D1B" w:rsidR="003E7B83" w:rsidRPr="00187A3C" w:rsidRDefault="00C83E33" w:rsidP="009F1FE4">
      <w:pPr>
        <w:numPr>
          <w:ilvl w:val="1"/>
          <w:numId w:val="20"/>
        </w:numPr>
        <w:rPr>
          <w:rFonts w:eastAsia="Arial" w:cs="Arial"/>
          <w:szCs w:val="20"/>
        </w:rPr>
      </w:pPr>
      <w:r w:rsidRPr="00187A3C">
        <w:rPr>
          <w:rFonts w:eastAsia="Arial" w:cs="Arial"/>
          <w:szCs w:val="20"/>
        </w:rPr>
        <w:t>e</w:t>
      </w:r>
      <w:r w:rsidR="003E7B83" w:rsidRPr="00187A3C">
        <w:rPr>
          <w:rFonts w:eastAsia="Arial" w:cs="Arial"/>
          <w:szCs w:val="20"/>
        </w:rPr>
        <w:t>stablishing EHR portals that allow members to engage with their chart and their care teams</w:t>
      </w:r>
      <w:r w:rsidR="00DA6D02" w:rsidRPr="00187A3C">
        <w:rPr>
          <w:rFonts w:eastAsia="Arial" w:cs="Arial"/>
          <w:szCs w:val="20"/>
        </w:rPr>
        <w:t xml:space="preserve">. </w:t>
      </w:r>
    </w:p>
    <w:p w14:paraId="17C3149E" w14:textId="61B9A091" w:rsidR="003E7B83" w:rsidRPr="00187A3C" w:rsidRDefault="00C83E33" w:rsidP="009F1FE4">
      <w:pPr>
        <w:numPr>
          <w:ilvl w:val="1"/>
          <w:numId w:val="20"/>
        </w:numPr>
        <w:rPr>
          <w:rFonts w:eastAsia="SimSun" w:cs="Arial"/>
          <w:color w:val="000000"/>
          <w:szCs w:val="20"/>
        </w:rPr>
      </w:pPr>
      <w:r w:rsidRPr="00187A3C">
        <w:rPr>
          <w:rFonts w:eastAsia="Arial" w:cs="Arial"/>
          <w:color w:val="000000"/>
          <w:szCs w:val="20"/>
        </w:rPr>
        <w:t>p</w:t>
      </w:r>
      <w:r w:rsidR="003E7B83" w:rsidRPr="00187A3C">
        <w:rPr>
          <w:rFonts w:eastAsia="Arial" w:cs="Arial"/>
          <w:color w:val="000000"/>
          <w:szCs w:val="20"/>
        </w:rPr>
        <w:t xml:space="preserve">roviding EHR access through a web portal for affiliated providers, </w:t>
      </w:r>
      <w:proofErr w:type="gramStart"/>
      <w:r w:rsidR="003E7B83" w:rsidRPr="00187A3C">
        <w:rPr>
          <w:rFonts w:eastAsia="Arial" w:cs="Arial"/>
          <w:color w:val="000000"/>
          <w:szCs w:val="20"/>
        </w:rPr>
        <w:t>CPs</w:t>
      </w:r>
      <w:proofErr w:type="gramEnd"/>
      <w:r w:rsidR="003E7B83" w:rsidRPr="00187A3C">
        <w:rPr>
          <w:rFonts w:eastAsia="Arial" w:cs="Arial"/>
          <w:color w:val="000000"/>
          <w:szCs w:val="20"/>
        </w:rPr>
        <w:t xml:space="preserve"> or other entities whose EHR platforms are not integrated with the ACOs EHR.</w:t>
      </w:r>
    </w:p>
    <w:p w14:paraId="31FABF40" w14:textId="41A8F98B" w:rsidR="003E7B83" w:rsidRPr="00187A3C" w:rsidRDefault="00C83E33" w:rsidP="009F1FE4">
      <w:pPr>
        <w:numPr>
          <w:ilvl w:val="1"/>
          <w:numId w:val="20"/>
        </w:numPr>
        <w:rPr>
          <w:rFonts w:eastAsia="Arial" w:cs="Arial"/>
          <w:szCs w:val="20"/>
        </w:rPr>
      </w:pPr>
      <w:r w:rsidRPr="00187A3C">
        <w:rPr>
          <w:rFonts w:eastAsia="Arial" w:cs="Arial"/>
          <w:szCs w:val="20"/>
        </w:rPr>
        <w:t>d</w:t>
      </w:r>
      <w:r w:rsidR="003E7B83" w:rsidRPr="00187A3C">
        <w:rPr>
          <w:rFonts w:eastAsia="Arial" w:cs="Arial"/>
          <w:szCs w:val="20"/>
        </w:rPr>
        <w:t xml:space="preserve">eveloping methods to aggregate data from practice sites across the ACO; particularly if sites use different EHRs. </w:t>
      </w:r>
    </w:p>
    <w:p w14:paraId="7B87C985" w14:textId="0AC44AC1" w:rsidR="003E7B83" w:rsidRPr="00187A3C" w:rsidRDefault="00C83E33" w:rsidP="009F1FE4">
      <w:pPr>
        <w:numPr>
          <w:ilvl w:val="1"/>
          <w:numId w:val="20"/>
        </w:numPr>
        <w:rPr>
          <w:rFonts w:eastAsia="SimSun" w:cs="Arial"/>
          <w:szCs w:val="20"/>
        </w:rPr>
      </w:pPr>
      <w:r w:rsidRPr="00187A3C">
        <w:rPr>
          <w:rFonts w:eastAsia="Arial" w:cs="Arial"/>
          <w:szCs w:val="20"/>
        </w:rPr>
        <w:t>p</w:t>
      </w:r>
      <w:r w:rsidR="003E7B83" w:rsidRPr="00187A3C">
        <w:rPr>
          <w:rFonts w:eastAsia="Arial" w:cs="Arial"/>
          <w:szCs w:val="20"/>
        </w:rPr>
        <w:t>ushing ADT feeds to care managers in real time to mitigate avoidable ED visits and/or admissions.</w:t>
      </w:r>
    </w:p>
    <w:p w14:paraId="234AFA44" w14:textId="3BBBEE1B" w:rsidR="003E7B83" w:rsidRPr="00187A3C" w:rsidRDefault="00C83E33" w:rsidP="009F1FE4">
      <w:pPr>
        <w:numPr>
          <w:ilvl w:val="1"/>
          <w:numId w:val="20"/>
        </w:numPr>
        <w:rPr>
          <w:rFonts w:eastAsia="Calibri" w:cs="Arial"/>
          <w:szCs w:val="20"/>
        </w:rPr>
      </w:pPr>
      <w:r w:rsidRPr="00187A3C">
        <w:rPr>
          <w:rFonts w:eastAsia="Arial" w:cs="Arial"/>
          <w:szCs w:val="20"/>
        </w:rPr>
        <w:t>d</w:t>
      </w:r>
      <w:r w:rsidR="003E7B83" w:rsidRPr="00187A3C">
        <w:rPr>
          <w:rFonts w:eastAsia="Arial" w:cs="Arial"/>
          <w:szCs w:val="20"/>
        </w:rPr>
        <w:t>eveloping continuously refreshing dashboards to share real-time program eligibility and performance data.</w:t>
      </w:r>
    </w:p>
    <w:p w14:paraId="2D6EC591" w14:textId="3E338573" w:rsidR="008D26A1" w:rsidRPr="00187A3C" w:rsidRDefault="006D2892" w:rsidP="00854498">
      <w:pPr>
        <w:pStyle w:val="Heading2"/>
        <w:spacing w:before="0" w:after="160" w:line="259" w:lineRule="auto"/>
        <w:rPr>
          <w:color w:val="auto"/>
        </w:rPr>
      </w:pPr>
      <w:bookmarkStart w:id="74" w:name="_Toc39068506"/>
      <w:bookmarkStart w:id="75" w:name="_Toc57728413"/>
      <w:r w:rsidRPr="00187A3C">
        <w:rPr>
          <w:color w:val="auto"/>
        </w:rPr>
        <w:lastRenderedPageBreak/>
        <w:t xml:space="preserve">5. </w:t>
      </w:r>
      <w:r w:rsidR="008D26A1" w:rsidRPr="00187A3C">
        <w:rPr>
          <w:color w:val="auto"/>
        </w:rPr>
        <w:t xml:space="preserve">Care </w:t>
      </w:r>
      <w:bookmarkEnd w:id="71"/>
      <w:r w:rsidR="008D26A1" w:rsidRPr="00187A3C">
        <w:rPr>
          <w:color w:val="auto"/>
        </w:rPr>
        <w:t xml:space="preserve">Coordination </w:t>
      </w:r>
      <w:r w:rsidR="00F44AE5" w:rsidRPr="00187A3C">
        <w:rPr>
          <w:color w:val="auto"/>
        </w:rPr>
        <w:t>and</w:t>
      </w:r>
      <w:r w:rsidR="008D26A1" w:rsidRPr="00187A3C">
        <w:rPr>
          <w:color w:val="auto"/>
        </w:rPr>
        <w:t xml:space="preserve"> </w:t>
      </w:r>
      <w:r w:rsidR="00A84F56" w:rsidRPr="00187A3C">
        <w:rPr>
          <w:color w:val="auto"/>
        </w:rPr>
        <w:t xml:space="preserve">Care </w:t>
      </w:r>
      <w:r w:rsidR="008D26A1" w:rsidRPr="00187A3C">
        <w:rPr>
          <w:color w:val="auto"/>
        </w:rPr>
        <w:t>Management</w:t>
      </w:r>
      <w:bookmarkEnd w:id="74"/>
      <w:bookmarkEnd w:id="75"/>
      <w:r w:rsidR="008D26A1" w:rsidRPr="00187A3C">
        <w:rPr>
          <w:color w:val="auto"/>
        </w:rPr>
        <w:t xml:space="preserve"> </w:t>
      </w:r>
    </w:p>
    <w:p w14:paraId="0D9E13C3" w14:textId="5190F591" w:rsidR="008D26A1" w:rsidRPr="00187A3C" w:rsidRDefault="00F44AE5" w:rsidP="00854498">
      <w:pPr>
        <w:pStyle w:val="Heading3"/>
        <w:spacing w:before="0" w:after="160" w:line="259" w:lineRule="auto"/>
        <w:rPr>
          <w:color w:val="auto"/>
        </w:rPr>
      </w:pPr>
      <w:bookmarkStart w:id="76" w:name="_Toc32406724"/>
      <w:bookmarkStart w:id="77" w:name="_Toc39068507"/>
      <w:bookmarkStart w:id="78" w:name="_Toc57728414"/>
      <w:r w:rsidRPr="00187A3C">
        <w:rPr>
          <w:color w:val="auto"/>
        </w:rPr>
        <w:t>On Track</w:t>
      </w:r>
      <w:r w:rsidR="008D26A1" w:rsidRPr="00187A3C">
        <w:rPr>
          <w:color w:val="auto"/>
        </w:rPr>
        <w:t xml:space="preserve"> Description</w:t>
      </w:r>
      <w:bookmarkEnd w:id="76"/>
      <w:bookmarkEnd w:id="77"/>
      <w:bookmarkEnd w:id="78"/>
    </w:p>
    <w:p w14:paraId="68AE69CA" w14:textId="27CF7AA2" w:rsidR="00274FD3" w:rsidRPr="00187A3C" w:rsidRDefault="00DE2F35" w:rsidP="00274FD3">
      <w:bookmarkStart w:id="79" w:name="_Toc32406725"/>
      <w:r w:rsidRPr="00187A3C">
        <w:t xml:space="preserve">Characteristics of ACOs considered </w:t>
      </w:r>
      <w:r w:rsidR="00F44AE5" w:rsidRPr="00187A3C">
        <w:t>On track</w:t>
      </w:r>
      <w:r w:rsidR="00274FD3" w:rsidRPr="00187A3C">
        <w:t>:</w:t>
      </w:r>
    </w:p>
    <w:p w14:paraId="061D5589" w14:textId="5DA050D2" w:rsidR="00274FD3" w:rsidRPr="00187A3C" w:rsidRDefault="00274FD3" w:rsidP="009F1FE4">
      <w:pPr>
        <w:pStyle w:val="ListParagraph"/>
        <w:numPr>
          <w:ilvl w:val="0"/>
          <w:numId w:val="6"/>
        </w:numPr>
        <w:contextualSpacing w:val="0"/>
        <w:rPr>
          <w:b/>
          <w:bCs/>
        </w:rPr>
      </w:pPr>
      <w:r w:rsidRPr="00187A3C">
        <w:rPr>
          <w:b/>
          <w:bCs/>
        </w:rPr>
        <w:t>Full continuum collaboration</w:t>
      </w:r>
    </w:p>
    <w:p w14:paraId="2E671282" w14:textId="03C97BA7" w:rsidR="00274FD3" w:rsidRPr="00187A3C" w:rsidRDefault="00274FD3" w:rsidP="009F1FE4">
      <w:pPr>
        <w:pStyle w:val="ListParagraph"/>
        <w:numPr>
          <w:ilvl w:val="1"/>
          <w:numId w:val="6"/>
        </w:numPr>
        <w:contextualSpacing w:val="0"/>
      </w:pPr>
      <w:r w:rsidRPr="00187A3C">
        <w:t xml:space="preserve">collaborates with state agencies such as </w:t>
      </w:r>
      <w:proofErr w:type="gramStart"/>
      <w:r w:rsidRPr="00187A3C">
        <w:t>DMH;</w:t>
      </w:r>
      <w:proofErr w:type="gramEnd"/>
    </w:p>
    <w:p w14:paraId="433DBF5F" w14:textId="77777777" w:rsidR="00274FD3" w:rsidRPr="00187A3C" w:rsidRDefault="00274FD3" w:rsidP="009F1FE4">
      <w:pPr>
        <w:pStyle w:val="ListParagraph"/>
        <w:numPr>
          <w:ilvl w:val="1"/>
          <w:numId w:val="6"/>
        </w:numPr>
        <w:contextualSpacing w:val="0"/>
      </w:pPr>
      <w:r w:rsidRPr="00187A3C">
        <w:t xml:space="preserve">has established processes for identifying members eligible for BH or LTSS services and collaborating with CPs, including exchanging member information, and collaborating for care coordination when CP has primary care management </w:t>
      </w:r>
      <w:proofErr w:type="gramStart"/>
      <w:r w:rsidRPr="00187A3C">
        <w:t>responsibility;</w:t>
      </w:r>
      <w:proofErr w:type="gramEnd"/>
    </w:p>
    <w:p w14:paraId="32E3778E" w14:textId="77777777" w:rsidR="00274FD3" w:rsidRPr="00187A3C" w:rsidRDefault="00274FD3" w:rsidP="009F1FE4">
      <w:pPr>
        <w:pStyle w:val="ListParagraph"/>
        <w:numPr>
          <w:ilvl w:val="1"/>
          <w:numId w:val="6"/>
        </w:numPr>
        <w:contextualSpacing w:val="0"/>
      </w:pPr>
      <w:r w:rsidRPr="00187A3C">
        <w:t xml:space="preserve">designates a point of contact for CPs to facilitate </w:t>
      </w:r>
      <w:proofErr w:type="gramStart"/>
      <w:r w:rsidRPr="00187A3C">
        <w:t>communication;</w:t>
      </w:r>
      <w:proofErr w:type="gramEnd"/>
      <w:r w:rsidRPr="00187A3C">
        <w:t xml:space="preserve"> </w:t>
      </w:r>
    </w:p>
    <w:p w14:paraId="5B6E4678" w14:textId="3CAF6C9E" w:rsidR="00274FD3" w:rsidRPr="00187A3C" w:rsidRDefault="00274FD3" w:rsidP="009F1FE4">
      <w:pPr>
        <w:pStyle w:val="ListParagraph"/>
        <w:numPr>
          <w:ilvl w:val="1"/>
          <w:numId w:val="6"/>
        </w:numPr>
        <w:contextualSpacing w:val="0"/>
      </w:pPr>
      <w:r w:rsidRPr="00187A3C">
        <w:t xml:space="preserve">incorporates social workers into care management teams and integrates BH services, including </w:t>
      </w:r>
      <w:r w:rsidR="00A34F32" w:rsidRPr="00187A3C">
        <w:rPr>
          <w:rFonts w:cs="Arial"/>
          <w:color w:val="000000"/>
          <w:szCs w:val="20"/>
        </w:rPr>
        <w:t xml:space="preserve">Office-Based Addiction Treatment </w:t>
      </w:r>
      <w:r w:rsidR="00D62BD7" w:rsidRPr="00187A3C">
        <w:rPr>
          <w:rFonts w:cs="Arial"/>
          <w:color w:val="000000"/>
          <w:szCs w:val="20"/>
        </w:rPr>
        <w:t>(</w:t>
      </w:r>
      <w:r w:rsidRPr="00187A3C">
        <w:t>OBAT</w:t>
      </w:r>
      <w:r w:rsidR="00D62BD7" w:rsidRPr="00187A3C">
        <w:t>)</w:t>
      </w:r>
      <w:r w:rsidRPr="00187A3C">
        <w:t>, into primary care.</w:t>
      </w:r>
    </w:p>
    <w:p w14:paraId="3092592A" w14:textId="05DB4619" w:rsidR="00274FD3" w:rsidRPr="00187A3C" w:rsidRDefault="00274FD3" w:rsidP="009F1FE4">
      <w:pPr>
        <w:pStyle w:val="ListParagraph"/>
        <w:numPr>
          <w:ilvl w:val="0"/>
          <w:numId w:val="6"/>
        </w:numPr>
        <w:contextualSpacing w:val="0"/>
        <w:rPr>
          <w:b/>
        </w:rPr>
      </w:pPr>
      <w:r w:rsidRPr="00187A3C">
        <w:rPr>
          <w:b/>
        </w:rPr>
        <w:t xml:space="preserve">Member outreach and </w:t>
      </w:r>
      <w:r w:rsidR="00A92206" w:rsidRPr="00187A3C">
        <w:rPr>
          <w:b/>
        </w:rPr>
        <w:t>engagement</w:t>
      </w:r>
    </w:p>
    <w:p w14:paraId="7973657D" w14:textId="77777777" w:rsidR="00274FD3" w:rsidRPr="00187A3C" w:rsidRDefault="00274FD3" w:rsidP="009F1FE4">
      <w:pPr>
        <w:pStyle w:val="ListParagraph"/>
        <w:numPr>
          <w:ilvl w:val="1"/>
          <w:numId w:val="6"/>
        </w:numPr>
        <w:contextualSpacing w:val="0"/>
      </w:pPr>
      <w:r w:rsidRPr="00187A3C">
        <w:t xml:space="preserve">uses both IT solutions and manual outreach to improve accuracy of member contact </w:t>
      </w:r>
      <w:proofErr w:type="gramStart"/>
      <w:r w:rsidRPr="00187A3C">
        <w:t>information;</w:t>
      </w:r>
      <w:proofErr w:type="gramEnd"/>
      <w:r w:rsidRPr="00187A3C">
        <w:t xml:space="preserve"> </w:t>
      </w:r>
    </w:p>
    <w:p w14:paraId="5B096651" w14:textId="77777777" w:rsidR="00274FD3" w:rsidRPr="00187A3C" w:rsidRDefault="00274FD3" w:rsidP="009F1FE4">
      <w:pPr>
        <w:pStyle w:val="ListParagraph"/>
        <w:numPr>
          <w:ilvl w:val="1"/>
          <w:numId w:val="6"/>
        </w:numPr>
        <w:contextualSpacing w:val="0"/>
      </w:pPr>
      <w:r w:rsidRPr="00187A3C">
        <w:t>uses a variety of methods to contact assigned members who cannot be reached telephonically by going to members’ homes or to community locations where they might locate the individual (e.g. a congregate meal site</w:t>
      </w:r>
      <w:proofErr w:type="gramStart"/>
      <w:r w:rsidRPr="00187A3C">
        <w:t>);</w:t>
      </w:r>
      <w:proofErr w:type="gramEnd"/>
    </w:p>
    <w:p w14:paraId="12A71FA6" w14:textId="27D704EF" w:rsidR="00274FD3" w:rsidRPr="00187A3C" w:rsidRDefault="00274FD3" w:rsidP="009F1FE4">
      <w:pPr>
        <w:pStyle w:val="ListParagraph"/>
        <w:numPr>
          <w:ilvl w:val="1"/>
          <w:numId w:val="6"/>
        </w:numPr>
        <w:contextualSpacing w:val="0"/>
      </w:pPr>
      <w:r w:rsidRPr="00187A3C">
        <w:t xml:space="preserve">addresses language barriers through steps such as translating member-facing materials, providing translators for appointments, and recruiting </w:t>
      </w:r>
      <w:r w:rsidR="0078765E" w:rsidRPr="00187A3C">
        <w:t>CCCM</w:t>
      </w:r>
      <w:r w:rsidRPr="00187A3C">
        <w:t xml:space="preserve"> staff who speak members’ </w:t>
      </w:r>
      <w:proofErr w:type="gramStart"/>
      <w:r w:rsidRPr="00187A3C">
        <w:t>languages;</w:t>
      </w:r>
      <w:proofErr w:type="gramEnd"/>
    </w:p>
    <w:p w14:paraId="3075DE33" w14:textId="345603EA" w:rsidR="00274FD3" w:rsidRPr="00187A3C" w:rsidRDefault="00274FD3" w:rsidP="009F1FE4">
      <w:pPr>
        <w:pStyle w:val="ListParagraph"/>
        <w:numPr>
          <w:ilvl w:val="1"/>
          <w:numId w:val="6"/>
        </w:numPr>
        <w:contextualSpacing w:val="0"/>
      </w:pPr>
      <w:r w:rsidRPr="00187A3C">
        <w:t>supports members who lack reliable transportation by providing rides or vouchers</w:t>
      </w:r>
      <w:bookmarkStart w:id="80" w:name="_Hlk52185443"/>
      <w:r w:rsidR="004C3DBD" w:rsidRPr="00187A3C">
        <w:rPr>
          <w:rFonts w:eastAsia="Arial" w:cs="Arial"/>
          <w:szCs w:val="20"/>
          <w:vertAlign w:val="superscript"/>
        </w:rPr>
        <w:footnoteReference w:id="7"/>
      </w:r>
      <w:bookmarkEnd w:id="80"/>
      <w:r w:rsidRPr="00187A3C">
        <w:t xml:space="preserve">, and/or providing services in homes or other convenient community </w:t>
      </w:r>
      <w:proofErr w:type="gramStart"/>
      <w:r w:rsidRPr="00187A3C">
        <w:t>settings;</w:t>
      </w:r>
      <w:proofErr w:type="gramEnd"/>
      <w:r w:rsidRPr="00187A3C">
        <w:t xml:space="preserve"> </w:t>
      </w:r>
    </w:p>
    <w:p w14:paraId="27266983" w14:textId="6A497C6D" w:rsidR="00274FD3" w:rsidRPr="00187A3C" w:rsidRDefault="002A558D" w:rsidP="009F1FE4">
      <w:pPr>
        <w:pStyle w:val="ListParagraph"/>
        <w:numPr>
          <w:ilvl w:val="0"/>
          <w:numId w:val="6"/>
        </w:numPr>
        <w:contextualSpacing w:val="0"/>
      </w:pPr>
      <w:r w:rsidRPr="00187A3C">
        <w:rPr>
          <w:b/>
          <w:bCs/>
        </w:rPr>
        <w:t>Connection with n</w:t>
      </w:r>
      <w:r w:rsidR="00274FD3" w:rsidRPr="00187A3C">
        <w:rPr>
          <w:b/>
          <w:bCs/>
        </w:rPr>
        <w:t>avigation and ca</w:t>
      </w:r>
      <w:r w:rsidR="001B0B02" w:rsidRPr="00187A3C">
        <w:rPr>
          <w:b/>
          <w:bCs/>
        </w:rPr>
        <w:t>r</w:t>
      </w:r>
      <w:r w:rsidR="00274FD3" w:rsidRPr="00187A3C">
        <w:rPr>
          <w:b/>
          <w:bCs/>
        </w:rPr>
        <w:t>e management services</w:t>
      </w:r>
    </w:p>
    <w:p w14:paraId="07AA8BE7" w14:textId="36F5D002" w:rsidR="00274FD3" w:rsidRPr="00187A3C" w:rsidRDefault="00274FD3" w:rsidP="009F1FE4">
      <w:pPr>
        <w:pStyle w:val="ListParagraph"/>
        <w:numPr>
          <w:ilvl w:val="1"/>
          <w:numId w:val="6"/>
        </w:numPr>
        <w:contextualSpacing w:val="0"/>
      </w:pPr>
      <w:r w:rsidRPr="00187A3C">
        <w:t xml:space="preserve">locates </w:t>
      </w:r>
      <w:r w:rsidR="0078765E" w:rsidRPr="00187A3C">
        <w:t>CCCM</w:t>
      </w:r>
      <w:r w:rsidRPr="00187A3C">
        <w:t xml:space="preserve"> staff in or near </w:t>
      </w:r>
      <w:proofErr w:type="gramStart"/>
      <w:r w:rsidRPr="00187A3C">
        <w:t>EDs;</w:t>
      </w:r>
      <w:proofErr w:type="gramEnd"/>
    </w:p>
    <w:p w14:paraId="34C5D112" w14:textId="77777777" w:rsidR="00274FD3" w:rsidRPr="00187A3C" w:rsidRDefault="00274FD3" w:rsidP="009F1FE4">
      <w:pPr>
        <w:pStyle w:val="ListParagraph"/>
        <w:numPr>
          <w:ilvl w:val="1"/>
          <w:numId w:val="6"/>
        </w:numPr>
        <w:contextualSpacing w:val="0"/>
      </w:pPr>
      <w:r w:rsidRPr="00187A3C">
        <w:t xml:space="preserve">enables staff to build 1:1 relationships with high-need members, and uses telemedicine, secure messaging, and regular telephone calls for ongoing follow up with </w:t>
      </w:r>
      <w:proofErr w:type="gramStart"/>
      <w:r w:rsidRPr="00187A3C">
        <w:t>members;</w:t>
      </w:r>
      <w:proofErr w:type="gramEnd"/>
    </w:p>
    <w:p w14:paraId="23F26334" w14:textId="42936086" w:rsidR="00274FD3" w:rsidRPr="00187A3C" w:rsidRDefault="00274FD3" w:rsidP="009F1FE4">
      <w:pPr>
        <w:pStyle w:val="ListParagraph"/>
        <w:numPr>
          <w:ilvl w:val="1"/>
          <w:numId w:val="6"/>
        </w:numPr>
        <w:contextualSpacing w:val="0"/>
      </w:pPr>
      <w:r w:rsidRPr="00187A3C">
        <w:t>provide</w:t>
      </w:r>
      <w:r w:rsidR="00B26617" w:rsidRPr="00187A3C">
        <w:t>s</w:t>
      </w:r>
      <w:r w:rsidRPr="00187A3C">
        <w:t xml:space="preserve"> members with 24/7 access to health education and nurse coaching, through a hotline or live </w:t>
      </w:r>
      <w:proofErr w:type="gramStart"/>
      <w:r w:rsidRPr="00187A3C">
        <w:t>chat;</w:t>
      </w:r>
      <w:proofErr w:type="gramEnd"/>
    </w:p>
    <w:p w14:paraId="24D47631" w14:textId="77777777" w:rsidR="00274FD3" w:rsidRPr="00187A3C" w:rsidRDefault="00274FD3" w:rsidP="009F1FE4">
      <w:pPr>
        <w:pStyle w:val="ListParagraph"/>
        <w:numPr>
          <w:ilvl w:val="1"/>
          <w:numId w:val="6"/>
        </w:numPr>
        <w:contextualSpacing w:val="0"/>
      </w:pPr>
      <w:r w:rsidRPr="00187A3C">
        <w:t xml:space="preserve">implements best practices for transitions of care, including warm handoffs between transition of care teams and ACO </w:t>
      </w:r>
      <w:proofErr w:type="gramStart"/>
      <w:r w:rsidRPr="00187A3C">
        <w:t>team;</w:t>
      </w:r>
      <w:proofErr w:type="gramEnd"/>
    </w:p>
    <w:p w14:paraId="72D9CADA" w14:textId="2AEAC5E7" w:rsidR="002A558D" w:rsidRPr="00187A3C" w:rsidRDefault="00AE7EF5" w:rsidP="009F1FE4">
      <w:pPr>
        <w:pStyle w:val="ListParagraph"/>
        <w:numPr>
          <w:ilvl w:val="1"/>
          <w:numId w:val="6"/>
        </w:numPr>
        <w:contextualSpacing w:val="0"/>
      </w:pPr>
      <w:r w:rsidRPr="00187A3C">
        <w:t>i</w:t>
      </w:r>
      <w:r w:rsidR="00274FD3" w:rsidRPr="00187A3C">
        <w:t xml:space="preserve">mplements processes to direct members to the most appropriate care setting, including processes to re-direct members to primary care to reduce avoidable emergency department </w:t>
      </w:r>
      <w:proofErr w:type="gramStart"/>
      <w:r w:rsidR="00274FD3" w:rsidRPr="00187A3C">
        <w:t>visits</w:t>
      </w:r>
      <w:r w:rsidR="008749AC" w:rsidRPr="00187A3C">
        <w:t>;</w:t>
      </w:r>
      <w:proofErr w:type="gramEnd"/>
      <w:r w:rsidR="00274FD3" w:rsidRPr="00187A3C">
        <w:t xml:space="preserve"> </w:t>
      </w:r>
    </w:p>
    <w:p w14:paraId="3F73A67A" w14:textId="77777777" w:rsidR="00274FD3" w:rsidRPr="00187A3C" w:rsidRDefault="00274FD3" w:rsidP="009F1FE4">
      <w:pPr>
        <w:pStyle w:val="ListParagraph"/>
        <w:numPr>
          <w:ilvl w:val="0"/>
          <w:numId w:val="6"/>
        </w:numPr>
        <w:contextualSpacing w:val="0"/>
        <w:rPr>
          <w:b/>
          <w:bCs/>
        </w:rPr>
      </w:pPr>
      <w:r w:rsidRPr="00187A3C">
        <w:rPr>
          <w:b/>
          <w:bCs/>
        </w:rPr>
        <w:t>Referrals and follow up</w:t>
      </w:r>
    </w:p>
    <w:p w14:paraId="52C668AA" w14:textId="395D9213" w:rsidR="00274FD3" w:rsidRPr="00187A3C" w:rsidRDefault="00274FD3" w:rsidP="009F1FE4">
      <w:pPr>
        <w:pStyle w:val="ListParagraph"/>
        <w:numPr>
          <w:ilvl w:val="1"/>
          <w:numId w:val="6"/>
        </w:numPr>
        <w:contextualSpacing w:val="0"/>
      </w:pPr>
      <w:r w:rsidRPr="00187A3C">
        <w:t xml:space="preserve">standardizes processes for referrals for BH, LTSS, and </w:t>
      </w:r>
      <w:r w:rsidR="00177D06" w:rsidRPr="00187A3C">
        <w:t>health related social needs (</w:t>
      </w:r>
      <w:r w:rsidRPr="00187A3C">
        <w:t>HRSN</w:t>
      </w:r>
      <w:r w:rsidR="00177D06" w:rsidRPr="00187A3C">
        <w:t>)</w:t>
      </w:r>
      <w:r w:rsidRPr="00187A3C">
        <w:t xml:space="preserve">, and ability to systematically track referrals, enabling PCPs and care </w:t>
      </w:r>
      <w:r w:rsidRPr="00187A3C">
        <w:lastRenderedPageBreak/>
        <w:t xml:space="preserve">coordinators to confirm that a member received a service, incorporate results into the EHR and care </w:t>
      </w:r>
      <w:proofErr w:type="gramStart"/>
      <w:r w:rsidRPr="00187A3C">
        <w:t>plan;</w:t>
      </w:r>
      <w:proofErr w:type="gramEnd"/>
    </w:p>
    <w:p w14:paraId="20AA3380" w14:textId="77777777" w:rsidR="00274FD3" w:rsidRPr="00187A3C" w:rsidRDefault="00274FD3" w:rsidP="009F1FE4">
      <w:pPr>
        <w:pStyle w:val="ListParagraph"/>
        <w:numPr>
          <w:ilvl w:val="1"/>
          <w:numId w:val="6"/>
        </w:numPr>
        <w:contextualSpacing w:val="0"/>
      </w:pPr>
      <w:r w:rsidRPr="00187A3C">
        <w:t>conducts regular case conferences to coordinate services when a member has been referred.</w:t>
      </w:r>
    </w:p>
    <w:p w14:paraId="42FE6D6D" w14:textId="16FA29D1" w:rsidR="008D26A1" w:rsidRPr="00187A3C" w:rsidRDefault="008D26A1" w:rsidP="008D26A1">
      <w:pPr>
        <w:pStyle w:val="Heading3"/>
        <w:rPr>
          <w:color w:val="auto"/>
        </w:rPr>
      </w:pPr>
      <w:bookmarkStart w:id="81" w:name="_Toc39068508"/>
      <w:bookmarkStart w:id="82" w:name="_Toc57728415"/>
      <w:r w:rsidRPr="00187A3C">
        <w:rPr>
          <w:color w:val="auto"/>
        </w:rPr>
        <w:t>Results</w:t>
      </w:r>
      <w:bookmarkEnd w:id="79"/>
      <w:bookmarkEnd w:id="81"/>
      <w:bookmarkEnd w:id="82"/>
    </w:p>
    <w:p w14:paraId="35B8D720" w14:textId="6369A500" w:rsidR="008D26A1" w:rsidRPr="00187A3C" w:rsidRDefault="008D26A1" w:rsidP="008D26A1">
      <w:pPr>
        <w:rPr>
          <w:rFonts w:asciiTheme="majorHAnsi" w:hAnsiTheme="majorHAnsi"/>
        </w:rPr>
      </w:pPr>
      <w:r w:rsidRPr="00187A3C">
        <w:rPr>
          <w:rStyle w:val="normaltextrun"/>
        </w:rPr>
        <w:t xml:space="preserve">The IA finds that </w:t>
      </w:r>
      <w:r w:rsidR="004E6E83" w:rsidRPr="00187A3C">
        <w:rPr>
          <w:rStyle w:val="normaltextrun"/>
          <w:rFonts w:asciiTheme="majorHAnsi" w:hAnsiTheme="majorHAnsi" w:cstheme="majorHAnsi"/>
          <w:shd w:val="clear" w:color="auto" w:fill="FFFFFF"/>
        </w:rPr>
        <w:t>FLN Wellforce</w:t>
      </w:r>
      <w:r w:rsidRPr="00187A3C">
        <w:rPr>
          <w:rStyle w:val="normaltextrun"/>
          <w:rFonts w:asciiTheme="majorHAnsi" w:hAnsiTheme="majorHAnsi" w:cstheme="majorHAnsi"/>
          <w:shd w:val="clear" w:color="auto" w:fill="FFFFFF"/>
        </w:rPr>
        <w:t xml:space="preserve"> </w:t>
      </w:r>
      <w:r w:rsidR="0083104E" w:rsidRPr="00187A3C">
        <w:rPr>
          <w:rStyle w:val="normaltextrun"/>
          <w:rFonts w:asciiTheme="majorHAnsi" w:hAnsiTheme="majorHAnsi" w:cstheme="majorHAnsi"/>
          <w:shd w:val="clear" w:color="auto" w:fill="FFFFFF"/>
        </w:rPr>
        <w:t>has</w:t>
      </w:r>
      <w:r w:rsidRPr="00187A3C">
        <w:rPr>
          <w:rStyle w:val="normaltextrun"/>
        </w:rPr>
        <w:t xml:space="preserve"> an </w:t>
      </w:r>
      <w:r w:rsidRPr="00187A3C">
        <w:rPr>
          <w:rFonts w:asciiTheme="majorHAnsi" w:hAnsiTheme="majorHAnsi"/>
          <w:b/>
        </w:rPr>
        <w:t xml:space="preserve">Opportunity to </w:t>
      </w:r>
      <w:r w:rsidR="00FB779C" w:rsidRPr="00187A3C">
        <w:rPr>
          <w:rFonts w:asciiTheme="majorHAnsi" w:hAnsiTheme="majorHAnsi"/>
          <w:b/>
        </w:rPr>
        <w:t>i</w:t>
      </w:r>
      <w:r w:rsidRPr="00187A3C">
        <w:rPr>
          <w:rFonts w:asciiTheme="majorHAnsi" w:hAnsiTheme="majorHAnsi"/>
          <w:b/>
        </w:rPr>
        <w:t xml:space="preserve">mprove with </w:t>
      </w:r>
      <w:r w:rsidR="00FB779C" w:rsidRPr="00187A3C">
        <w:rPr>
          <w:rFonts w:asciiTheme="majorHAnsi" w:hAnsiTheme="majorHAnsi"/>
          <w:b/>
        </w:rPr>
        <w:t>r</w:t>
      </w:r>
      <w:r w:rsidRPr="00187A3C">
        <w:rPr>
          <w:rFonts w:asciiTheme="majorHAnsi" w:hAnsiTheme="majorHAnsi"/>
          <w:b/>
        </w:rPr>
        <w:t>ecommendations</w:t>
      </w:r>
      <w:r w:rsidRPr="00187A3C">
        <w:rPr>
          <w:rStyle w:val="normaltextrun"/>
        </w:rPr>
        <w:t xml:space="preserve"> in the </w:t>
      </w:r>
      <w:r w:rsidR="005A1E6A" w:rsidRPr="00187A3C">
        <w:rPr>
          <w:rStyle w:val="normaltextrun"/>
        </w:rPr>
        <w:t>C</w:t>
      </w:r>
      <w:r w:rsidR="00F6059F" w:rsidRPr="00187A3C">
        <w:rPr>
          <w:rStyle w:val="normaltextrun"/>
        </w:rPr>
        <w:t xml:space="preserve">are </w:t>
      </w:r>
      <w:r w:rsidR="005A1E6A" w:rsidRPr="00187A3C">
        <w:rPr>
          <w:rStyle w:val="normaltextrun"/>
        </w:rPr>
        <w:t>C</w:t>
      </w:r>
      <w:r w:rsidR="00F6059F" w:rsidRPr="00187A3C">
        <w:rPr>
          <w:rStyle w:val="normaltextrun"/>
        </w:rPr>
        <w:t xml:space="preserve">oordination and </w:t>
      </w:r>
      <w:r w:rsidR="005A1E6A" w:rsidRPr="00187A3C">
        <w:rPr>
          <w:rStyle w:val="normaltextrun"/>
        </w:rPr>
        <w:t>C</w:t>
      </w:r>
      <w:r w:rsidR="0083104E" w:rsidRPr="00187A3C">
        <w:rPr>
          <w:rStyle w:val="normaltextrun"/>
        </w:rPr>
        <w:t xml:space="preserve">are </w:t>
      </w:r>
      <w:r w:rsidR="005A1E6A" w:rsidRPr="00187A3C">
        <w:rPr>
          <w:rStyle w:val="normaltextrun"/>
        </w:rPr>
        <w:t>M</w:t>
      </w:r>
      <w:r w:rsidR="00F6059F" w:rsidRPr="00187A3C">
        <w:rPr>
          <w:rStyle w:val="normaltextrun"/>
        </w:rPr>
        <w:t>anagement focus area.</w:t>
      </w:r>
    </w:p>
    <w:p w14:paraId="49D50D16" w14:textId="77777777" w:rsidR="00F65308" w:rsidRPr="00187A3C" w:rsidRDefault="00F65308" w:rsidP="00F65308">
      <w:pPr>
        <w:rPr>
          <w:b/>
          <w:bCs/>
        </w:rPr>
      </w:pPr>
      <w:bookmarkStart w:id="83" w:name="_Toc39068509"/>
      <w:r w:rsidRPr="00187A3C">
        <w:rPr>
          <w:b/>
          <w:bCs/>
        </w:rPr>
        <w:t>Full continuum collaboration</w:t>
      </w:r>
    </w:p>
    <w:p w14:paraId="0D63F2D7" w14:textId="448A52AE" w:rsidR="00F65308" w:rsidRPr="00187A3C" w:rsidRDefault="00EC5527" w:rsidP="00F65308">
      <w:pPr>
        <w:ind w:left="360"/>
      </w:pPr>
      <w:r w:rsidRPr="00187A3C">
        <w:t xml:space="preserve">FLN Wellforce </w:t>
      </w:r>
      <w:r w:rsidR="00F65308" w:rsidRPr="00187A3C">
        <w:t xml:space="preserve">has developed its care management teams </w:t>
      </w:r>
      <w:r>
        <w:t>to</w:t>
      </w:r>
      <w:r w:rsidR="00F65308" w:rsidRPr="00187A3C">
        <w:t xml:space="preserve"> prioritiz</w:t>
      </w:r>
      <w:r>
        <w:t>e</w:t>
      </w:r>
      <w:r w:rsidR="00F65308" w:rsidRPr="00187A3C">
        <w:t xml:space="preserve"> integrating CCCM programs with CPs to ensure efficient coordination. Survey results also indicate that practice sites view CP relationships favorably.</w:t>
      </w:r>
      <w:r w:rsidR="00F65308" w:rsidRPr="00187A3C">
        <w:rPr>
          <w:vertAlign w:val="superscript"/>
        </w:rPr>
        <w:footnoteReference w:id="8"/>
      </w:r>
      <w:r w:rsidR="00F65308" w:rsidRPr="00187A3C">
        <w:t xml:space="preserve"> FLN Wellforce drives care coordination through strategic relationships with CPs via nurse program managers and a Clinical Program Director focused on enhancing CP collaboration. The program managers act as liaisons between the CCCM team and the CP to ensure warm handoffs occur systematically. </w:t>
      </w:r>
    </w:p>
    <w:p w14:paraId="4E67E085" w14:textId="77777777" w:rsidR="00F65308" w:rsidRPr="00187A3C" w:rsidRDefault="00F65308" w:rsidP="00F65308">
      <w:pPr>
        <w:ind w:left="360"/>
      </w:pPr>
      <w:r w:rsidRPr="00187A3C">
        <w:t>FLN Wellforce deploys CHWs, Behavioral Health clinicians, and social workers in clinical settings. Additionally, each ACO practice site has nurse care managers who focus on coordinating PCPs, and facilitating care information between providers, program managers, BH providers, and acute and subacute care providers.</w:t>
      </w:r>
    </w:p>
    <w:p w14:paraId="021D33EC" w14:textId="77777777" w:rsidR="00F65308" w:rsidRPr="00187A3C" w:rsidRDefault="00F65308" w:rsidP="00F65308">
      <w:pPr>
        <w:rPr>
          <w:b/>
        </w:rPr>
      </w:pPr>
      <w:r w:rsidRPr="00187A3C">
        <w:rPr>
          <w:b/>
        </w:rPr>
        <w:t>Member outreach and engagement</w:t>
      </w:r>
    </w:p>
    <w:p w14:paraId="355DA3E6" w14:textId="5DBE914C" w:rsidR="00F65308" w:rsidRPr="00187A3C" w:rsidRDefault="00D72B0C" w:rsidP="00F65308">
      <w:pPr>
        <w:ind w:left="360"/>
      </w:pPr>
      <w:r w:rsidRPr="00187A3C">
        <w:t xml:space="preserve">FLN Wellforce </w:t>
      </w:r>
      <w:r w:rsidR="00F65308" w:rsidRPr="00187A3C">
        <w:t>approaches member engagement via three primary means: providing important member information through educational sessions and CHW outreach, embedding CCCM personnel in EDs to engage at risk patients and ensuring culturally appropriate access capacities are available across practice sites. This approach appears to be enabled through a care management platform capable of capturing up-to-date patient preferences and contact information.</w:t>
      </w:r>
    </w:p>
    <w:p w14:paraId="64658D1D" w14:textId="77777777" w:rsidR="00F65308" w:rsidRPr="00187A3C" w:rsidRDefault="00F65308" w:rsidP="00F65308">
      <w:pPr>
        <w:ind w:left="360"/>
      </w:pPr>
      <w:r w:rsidRPr="00187A3C">
        <w:t>FLN Wellforce offers member health education through disease management workshops for members with chronic conditions such as asthma and diabetes. These educational sessions are also offered telephonically. The RN Care Managers and Community Health Workers (CHWs) also provide individualized patient education and informational resources to members.</w:t>
      </w:r>
    </w:p>
    <w:p w14:paraId="26E38B38" w14:textId="77777777" w:rsidR="00F65308" w:rsidRPr="00187A3C" w:rsidRDefault="00F65308" w:rsidP="00F65308">
      <w:pPr>
        <w:ind w:left="360"/>
      </w:pPr>
      <w:r w:rsidRPr="00187A3C">
        <w:t>CCCM staff are embedded in FLN Wellforce EDs and primary care clinics to enroll eligible members into specialized care management and outreach programs. CHWs also conduct outreach to patients via in-person community visits to shelters, tent encampments, and community centers.</w:t>
      </w:r>
    </w:p>
    <w:p w14:paraId="0260BC96" w14:textId="72D8F529" w:rsidR="00F65308" w:rsidRPr="00187A3C" w:rsidRDefault="0068374E" w:rsidP="00F65308">
      <w:pPr>
        <w:ind w:left="360"/>
      </w:pPr>
      <w:r w:rsidRPr="00187A3C">
        <w:t xml:space="preserve">FLN Wellforce </w:t>
      </w:r>
      <w:r w:rsidR="00F65308" w:rsidRPr="00187A3C">
        <w:t>focuses on providing linguistically appropriate materials by employing video interpretation services, hiring onsite interpreters, providing bi-annual medical interpretation training to selected bi-lingual staff. It also uses outreach marketing materials in multiple languages and developed medical translation training bi-annually for all interested staff to ensure members can receive care in their preferred language.</w:t>
      </w:r>
    </w:p>
    <w:p w14:paraId="542F86C8" w14:textId="77777777" w:rsidR="00F65308" w:rsidRPr="00187A3C" w:rsidRDefault="00F65308" w:rsidP="00F65308">
      <w:pPr>
        <w:ind w:left="360"/>
      </w:pPr>
      <w:r w:rsidRPr="00187A3C">
        <w:t xml:space="preserve">FLN Wellforce ensures that member contact information can be updated via their Care Management platform, exchanges information with CPs when possible, and also documents a member’s preferred contact method in their EHR systems. </w:t>
      </w:r>
    </w:p>
    <w:p w14:paraId="3E527AA7" w14:textId="77777777" w:rsidR="00F65308" w:rsidRPr="00187A3C" w:rsidRDefault="00F65308" w:rsidP="00F65308">
      <w:pPr>
        <w:rPr>
          <w:b/>
          <w:bCs/>
        </w:rPr>
      </w:pPr>
      <w:r w:rsidRPr="00187A3C">
        <w:rPr>
          <w:b/>
          <w:bCs/>
        </w:rPr>
        <w:lastRenderedPageBreak/>
        <w:t>Connection with navigation and care management services</w:t>
      </w:r>
      <w:r w:rsidRPr="00187A3C" w:rsidDel="008B3999">
        <w:rPr>
          <w:b/>
          <w:bCs/>
        </w:rPr>
        <w:t xml:space="preserve"> </w:t>
      </w:r>
    </w:p>
    <w:p w14:paraId="7D383AE5" w14:textId="4D9B379C" w:rsidR="00F65308" w:rsidRPr="00187A3C" w:rsidRDefault="00F65308" w:rsidP="00F65308">
      <w:pPr>
        <w:ind w:left="360"/>
      </w:pPr>
      <w:r w:rsidRPr="00187A3C">
        <w:t>FLN Wellforce has increased their capacity for ca</w:t>
      </w:r>
      <w:r w:rsidR="00A918AC">
        <w:t>r</w:t>
      </w:r>
      <w:r w:rsidRPr="00187A3C">
        <w:t xml:space="preserve">e management through focusing on formalizing processes of warm handoffs, reducing ED visits of high </w:t>
      </w:r>
      <w:proofErr w:type="gramStart"/>
      <w:r w:rsidRPr="00187A3C">
        <w:t>utilizers</w:t>
      </w:r>
      <w:proofErr w:type="gramEnd"/>
      <w:r w:rsidRPr="00187A3C">
        <w:t xml:space="preserve"> and providing 24/7 patient access to nurses.</w:t>
      </w:r>
    </w:p>
    <w:p w14:paraId="71386869" w14:textId="33A6FBD5" w:rsidR="00F65308" w:rsidRPr="00187A3C" w:rsidRDefault="00F65308" w:rsidP="00F65308">
      <w:pPr>
        <w:ind w:left="360"/>
      </w:pPr>
      <w:r w:rsidRPr="00187A3C">
        <w:t>FLN Wellforce appears to have formalized policies around warm handoffs. Following care, CCCM staff emphasize assisting patients in accessing social services. CHWs navigate patients to community resources such as housing, transportation</w:t>
      </w:r>
      <w:r w:rsidR="006826A1" w:rsidRPr="00187A3C">
        <w:rPr>
          <w:rFonts w:eastAsia="Arial" w:cs="Arial"/>
          <w:szCs w:val="20"/>
          <w:vertAlign w:val="superscript"/>
        </w:rPr>
        <w:footnoteReference w:id="9"/>
      </w:r>
      <w:r w:rsidRPr="00187A3C">
        <w:t>, nutrition, and legal assistance when needed.</w:t>
      </w:r>
    </w:p>
    <w:p w14:paraId="1C0A82DA" w14:textId="08421CF6" w:rsidR="00F65308" w:rsidRPr="00187A3C" w:rsidRDefault="00503922" w:rsidP="00F65308">
      <w:pPr>
        <w:ind w:left="360"/>
      </w:pPr>
      <w:r w:rsidRPr="00187A3C">
        <w:t>FLN Wellforce</w:t>
      </w:r>
      <w:r w:rsidR="00F65308" w:rsidRPr="00187A3C">
        <w:t xml:space="preserve"> is also working to reduce ED visits through deploying nurse utilization managers at the major hospitals within the FLN Wellforce system to direct especially high utilizers to primary care when appropriate. This initiative is centered on improving communication with members regarding where they can access urgent, but non-emergent care. </w:t>
      </w:r>
    </w:p>
    <w:p w14:paraId="5A4A9EAA" w14:textId="77777777" w:rsidR="00F65308" w:rsidRPr="00187A3C" w:rsidRDefault="00F65308" w:rsidP="00F65308">
      <w:pPr>
        <w:ind w:left="360"/>
      </w:pPr>
      <w:r w:rsidRPr="00187A3C">
        <w:t xml:space="preserve">Patients are also provided 24/7 access to health education and nurse coaching via a third-party nurse hotline, ensuring timely access to patient services. </w:t>
      </w:r>
    </w:p>
    <w:p w14:paraId="7BB5C5CF" w14:textId="77777777" w:rsidR="00F65308" w:rsidRPr="00187A3C" w:rsidRDefault="00F65308" w:rsidP="00F65308">
      <w:pPr>
        <w:rPr>
          <w:b/>
          <w:bCs/>
        </w:rPr>
      </w:pPr>
      <w:r w:rsidRPr="00187A3C">
        <w:rPr>
          <w:b/>
          <w:bCs/>
        </w:rPr>
        <w:t>Referrals and follow up</w:t>
      </w:r>
    </w:p>
    <w:p w14:paraId="07727F2D" w14:textId="77777777" w:rsidR="00F65308" w:rsidRPr="00187A3C" w:rsidRDefault="00F65308" w:rsidP="00F65308">
      <w:pPr>
        <w:ind w:left="360"/>
      </w:pPr>
      <w:r w:rsidRPr="00187A3C">
        <w:t>FLN Wellforce appears to track and manage referrals primarily through its Quality Management Committee which develops monthly reports and shares them with appropriate providers. Although a detailed referral management process was not reviewed by the IA, the ACO Site Administrator survey indicates that certain service lines have access to and actively adhere to formalized referral management practices</w:t>
      </w:r>
      <w:r w:rsidRPr="00187A3C">
        <w:rPr>
          <w:vertAlign w:val="superscript"/>
        </w:rPr>
        <w:footnoteReference w:id="10"/>
      </w:r>
      <w:r w:rsidRPr="00187A3C">
        <w:t xml:space="preserve">. </w:t>
      </w:r>
    </w:p>
    <w:p w14:paraId="36CF4D4B" w14:textId="6B5DAE9B" w:rsidR="00F65308" w:rsidRPr="00187A3C" w:rsidRDefault="00F65308" w:rsidP="00F65308">
      <w:pPr>
        <w:ind w:left="360"/>
      </w:pPr>
      <w:r w:rsidRPr="00187A3C">
        <w:t xml:space="preserve">The FLN Wellforce CCCM program attempts to schedule follow-up care in coordination with PCPs through pre-discharge patient assessments considering all post-discharge needs from rehabilitation services, including transportation needs, home care needs, and any CP-related services. While it appears that </w:t>
      </w:r>
      <w:r w:rsidR="00F64DAD" w:rsidRPr="00187A3C">
        <w:t xml:space="preserve">FLN Wellforce </w:t>
      </w:r>
      <w:r w:rsidRPr="00187A3C">
        <w:t>has strong practices in post-discharge follow-up, no direct evidence indicates that the ACO is using its EHR systems to track referrals. Additionally, no evidence definitively supports that case conferences occur with regularity in the patient follow-up process</w:t>
      </w:r>
      <w:r w:rsidR="004206AA">
        <w:t xml:space="preserve">. </w:t>
      </w:r>
      <w:r w:rsidRPr="00187A3C">
        <w:t xml:space="preserve">    </w:t>
      </w:r>
    </w:p>
    <w:p w14:paraId="7301D7A4" w14:textId="7E05926D" w:rsidR="00E2408D" w:rsidRPr="00187A3C" w:rsidRDefault="008D26A1" w:rsidP="00716DA5">
      <w:pPr>
        <w:pStyle w:val="Heading3"/>
        <w:spacing w:before="0" w:after="160" w:line="259" w:lineRule="auto"/>
        <w:rPr>
          <w:color w:val="auto"/>
        </w:rPr>
      </w:pPr>
      <w:bookmarkStart w:id="84" w:name="_Toc57728416"/>
      <w:r w:rsidRPr="00187A3C">
        <w:rPr>
          <w:color w:val="auto"/>
        </w:rPr>
        <w:t>Recommendations</w:t>
      </w:r>
      <w:bookmarkEnd w:id="83"/>
      <w:bookmarkEnd w:id="84"/>
    </w:p>
    <w:p w14:paraId="0F4D1101" w14:textId="7953E10D" w:rsidR="00B06EC6" w:rsidRPr="00187A3C" w:rsidRDefault="00B06EC6" w:rsidP="003E7B83">
      <w:pPr>
        <w:ind w:left="360"/>
        <w:rPr>
          <w:rFonts w:asciiTheme="minorHAnsi" w:hAnsiTheme="minorHAnsi" w:cstheme="minorHAnsi"/>
          <w:szCs w:val="20"/>
        </w:rPr>
      </w:pPr>
      <w:r w:rsidRPr="00187A3C">
        <w:rPr>
          <w:rFonts w:asciiTheme="minorHAnsi" w:hAnsiTheme="minorHAnsi" w:cstheme="minorHAnsi"/>
          <w:szCs w:val="20"/>
        </w:rPr>
        <w:t xml:space="preserve">The IA </w:t>
      </w:r>
      <w:r w:rsidR="009F0980">
        <w:rPr>
          <w:rFonts w:asciiTheme="minorHAnsi" w:hAnsiTheme="minorHAnsi" w:cstheme="minorHAnsi"/>
          <w:szCs w:val="20"/>
        </w:rPr>
        <w:t>encourage</w:t>
      </w:r>
      <w:r w:rsidR="009C6DF8">
        <w:rPr>
          <w:rFonts w:asciiTheme="minorHAnsi" w:hAnsiTheme="minorHAnsi" w:cstheme="minorHAnsi"/>
          <w:szCs w:val="20"/>
        </w:rPr>
        <w:t xml:space="preserve">s </w:t>
      </w:r>
      <w:r w:rsidR="009C6DF8" w:rsidRPr="00187A3C">
        <w:t>FLN Wellforce</w:t>
      </w:r>
      <w:r w:rsidR="00ED34D2">
        <w:t xml:space="preserve"> to</w:t>
      </w:r>
      <w:r w:rsidR="009C6DF8" w:rsidRPr="00187A3C">
        <w:rPr>
          <w:rFonts w:asciiTheme="minorHAnsi" w:hAnsiTheme="minorHAnsi" w:cstheme="minorHAnsi"/>
          <w:szCs w:val="20"/>
        </w:rPr>
        <w:t xml:space="preserve"> </w:t>
      </w:r>
      <w:r w:rsidRPr="00187A3C">
        <w:rPr>
          <w:rFonts w:asciiTheme="minorHAnsi" w:hAnsiTheme="minorHAnsi" w:cstheme="minorHAnsi"/>
          <w:szCs w:val="20"/>
        </w:rPr>
        <w:t xml:space="preserve">review its practices in the following aspects of the </w:t>
      </w:r>
      <w:r w:rsidR="00E2408D" w:rsidRPr="00187A3C">
        <w:rPr>
          <w:rFonts w:asciiTheme="minorHAnsi" w:hAnsiTheme="minorHAnsi" w:cstheme="minorHAnsi"/>
          <w:szCs w:val="20"/>
        </w:rPr>
        <w:t>Care Coordination and Care Management</w:t>
      </w:r>
      <w:r w:rsidRPr="00187A3C">
        <w:rPr>
          <w:rFonts w:asciiTheme="minorHAnsi" w:hAnsiTheme="minorHAnsi" w:cstheme="minorHAnsi"/>
          <w:szCs w:val="20"/>
        </w:rPr>
        <w:t xml:space="preserve"> focus area, for which the IA did not identify sufficient documentation to assess progress:</w:t>
      </w:r>
    </w:p>
    <w:p w14:paraId="22BD2F58" w14:textId="77777777" w:rsidR="00716DA5" w:rsidRPr="00187A3C" w:rsidRDefault="00716DA5" w:rsidP="00716DA5">
      <w:pPr>
        <w:numPr>
          <w:ilvl w:val="0"/>
          <w:numId w:val="13"/>
        </w:numPr>
      </w:pPr>
      <w:r w:rsidRPr="00187A3C">
        <w:t xml:space="preserve">clarifying the process through which a CP is declared responsible for primary care management and ensuring that this process is clearly indicated in the ACO’s EHR </w:t>
      </w:r>
      <w:proofErr w:type="gramStart"/>
      <w:r w:rsidRPr="00187A3C">
        <w:t>systems;</w:t>
      </w:r>
      <w:proofErr w:type="gramEnd"/>
    </w:p>
    <w:p w14:paraId="4ECE01AF" w14:textId="77777777" w:rsidR="00716DA5" w:rsidRPr="00187A3C" w:rsidRDefault="00716DA5" w:rsidP="00716DA5">
      <w:pPr>
        <w:numPr>
          <w:ilvl w:val="0"/>
          <w:numId w:val="13"/>
        </w:numPr>
      </w:pPr>
      <w:r w:rsidRPr="00187A3C">
        <w:t xml:space="preserve">collaborating with state agencies such as DMH and creating a directory/resource map used by CCCM </w:t>
      </w:r>
      <w:proofErr w:type="gramStart"/>
      <w:r w:rsidRPr="00187A3C">
        <w:t>staff;</w:t>
      </w:r>
      <w:proofErr w:type="gramEnd"/>
    </w:p>
    <w:p w14:paraId="502371B0" w14:textId="77777777" w:rsidR="00716DA5" w:rsidRPr="00187A3C" w:rsidRDefault="00716DA5" w:rsidP="00716DA5">
      <w:pPr>
        <w:numPr>
          <w:ilvl w:val="0"/>
          <w:numId w:val="13"/>
        </w:numPr>
      </w:pPr>
      <w:r w:rsidRPr="00187A3C">
        <w:t xml:space="preserve">incorporating social workers into care management teams and integrating BH services, including OBAT, into primary </w:t>
      </w:r>
      <w:proofErr w:type="gramStart"/>
      <w:r w:rsidRPr="00187A3C">
        <w:t>care;</w:t>
      </w:r>
      <w:proofErr w:type="gramEnd"/>
    </w:p>
    <w:p w14:paraId="7ACD41FA" w14:textId="6FD103EB" w:rsidR="00716DA5" w:rsidRPr="00187A3C" w:rsidRDefault="00716DA5" w:rsidP="00716DA5">
      <w:pPr>
        <w:numPr>
          <w:ilvl w:val="0"/>
          <w:numId w:val="13"/>
        </w:numPr>
      </w:pPr>
      <w:r w:rsidRPr="00187A3C">
        <w:lastRenderedPageBreak/>
        <w:t>supporting members who lack reliable transportation by providing rides or vouchers</w:t>
      </w:r>
      <w:r w:rsidR="006826A1" w:rsidRPr="00187A3C">
        <w:rPr>
          <w:rFonts w:eastAsia="Arial" w:cs="Arial"/>
          <w:szCs w:val="20"/>
          <w:vertAlign w:val="superscript"/>
        </w:rPr>
        <w:footnoteReference w:id="11"/>
      </w:r>
      <w:r w:rsidRPr="00187A3C">
        <w:t xml:space="preserve">, and/or providing services in homes or other convenient community </w:t>
      </w:r>
      <w:proofErr w:type="gramStart"/>
      <w:r w:rsidRPr="00187A3C">
        <w:t>settings;</w:t>
      </w:r>
      <w:proofErr w:type="gramEnd"/>
      <w:r w:rsidRPr="00187A3C">
        <w:t xml:space="preserve"> </w:t>
      </w:r>
    </w:p>
    <w:p w14:paraId="2F691A3E" w14:textId="77777777" w:rsidR="00716DA5" w:rsidRPr="00187A3C" w:rsidRDefault="00716DA5" w:rsidP="00716DA5">
      <w:pPr>
        <w:numPr>
          <w:ilvl w:val="0"/>
          <w:numId w:val="13"/>
        </w:numPr>
      </w:pPr>
      <w:r w:rsidRPr="00187A3C">
        <w:t xml:space="preserve">using Peer Support and/or CHW throughout the provision of ACO supports and </w:t>
      </w:r>
      <w:proofErr w:type="gramStart"/>
      <w:r w:rsidRPr="00187A3C">
        <w:t>activities;</w:t>
      </w:r>
      <w:proofErr w:type="gramEnd"/>
    </w:p>
    <w:p w14:paraId="6E209144" w14:textId="77777777" w:rsidR="00716DA5" w:rsidRPr="00187A3C" w:rsidRDefault="00716DA5" w:rsidP="00716DA5">
      <w:pPr>
        <w:numPr>
          <w:ilvl w:val="0"/>
          <w:numId w:val="13"/>
        </w:numPr>
      </w:pPr>
      <w:r w:rsidRPr="00187A3C">
        <w:t xml:space="preserve">training staff in techniques for engagement such as motivational </w:t>
      </w:r>
      <w:proofErr w:type="gramStart"/>
      <w:r w:rsidRPr="00187A3C">
        <w:t>interviewing;</w:t>
      </w:r>
      <w:proofErr w:type="gramEnd"/>
    </w:p>
    <w:p w14:paraId="7271C840" w14:textId="77777777" w:rsidR="00716DA5" w:rsidRPr="00187A3C" w:rsidRDefault="00716DA5" w:rsidP="00716DA5">
      <w:pPr>
        <w:numPr>
          <w:ilvl w:val="0"/>
          <w:numId w:val="13"/>
        </w:numPr>
      </w:pPr>
      <w:r w:rsidRPr="00187A3C">
        <w:t xml:space="preserve">enabling staff to build 1:1 relationships with high-need members, and using secure messaging, and regular telephone calls for ongoing follow up with </w:t>
      </w:r>
      <w:proofErr w:type="gramStart"/>
      <w:r w:rsidRPr="00187A3C">
        <w:t>members;</w:t>
      </w:r>
      <w:proofErr w:type="gramEnd"/>
    </w:p>
    <w:p w14:paraId="121C247B" w14:textId="77777777" w:rsidR="00716DA5" w:rsidRPr="00187A3C" w:rsidRDefault="00716DA5" w:rsidP="00716DA5">
      <w:pPr>
        <w:numPr>
          <w:ilvl w:val="0"/>
          <w:numId w:val="13"/>
        </w:numPr>
      </w:pPr>
      <w:r w:rsidRPr="00187A3C">
        <w:t xml:space="preserve">implementing best practices for transitions of care, including warm handoffs between transition of care teams and ACO </w:t>
      </w:r>
      <w:proofErr w:type="gramStart"/>
      <w:r w:rsidRPr="00187A3C">
        <w:t>team;</w:t>
      </w:r>
      <w:proofErr w:type="gramEnd"/>
    </w:p>
    <w:p w14:paraId="5CB04571" w14:textId="77777777" w:rsidR="00716DA5" w:rsidRPr="00187A3C" w:rsidRDefault="00716DA5" w:rsidP="00716DA5">
      <w:pPr>
        <w:numPr>
          <w:ilvl w:val="0"/>
          <w:numId w:val="13"/>
        </w:numPr>
      </w:pPr>
      <w:r w:rsidRPr="00187A3C">
        <w:t>standardizing processes for referrals for BH, LTSS, and health related social needs (HRSN) services and systematically tracking referrals, enabling PCPs and care coordinators to confirm that a member received a service, incorporate results into the EHR and care plan; and</w:t>
      </w:r>
    </w:p>
    <w:p w14:paraId="6EEC59F9" w14:textId="4B6E7102" w:rsidR="00B06EC6" w:rsidRPr="00187A3C" w:rsidRDefault="00716DA5" w:rsidP="00716DA5">
      <w:pPr>
        <w:pStyle w:val="paragraph"/>
        <w:numPr>
          <w:ilvl w:val="0"/>
          <w:numId w:val="13"/>
        </w:numPr>
        <w:spacing w:before="0" w:beforeAutospacing="0" w:after="160" w:afterAutospacing="0" w:line="259" w:lineRule="auto"/>
        <w:textAlignment w:val="baseline"/>
        <w:rPr>
          <w:rStyle w:val="normaltextrun"/>
          <w:rFonts w:asciiTheme="majorHAnsi" w:eastAsiaTheme="majorEastAsia" w:hAnsiTheme="majorHAnsi" w:cstheme="majorHAnsi"/>
          <w:sz w:val="20"/>
          <w:szCs w:val="20"/>
        </w:rPr>
      </w:pPr>
      <w:r w:rsidRPr="00187A3C">
        <w:rPr>
          <w:rFonts w:asciiTheme="majorHAnsi" w:hAnsiTheme="majorHAnsi" w:cstheme="majorHAnsi"/>
          <w:sz w:val="20"/>
          <w:szCs w:val="20"/>
        </w:rPr>
        <w:t>conducting regular case conferences to coordinate services when a member has been referred</w:t>
      </w:r>
      <w:r w:rsidR="00935C07">
        <w:rPr>
          <w:rFonts w:asciiTheme="majorHAnsi" w:hAnsiTheme="majorHAnsi" w:cstheme="majorHAnsi"/>
          <w:sz w:val="20"/>
          <w:szCs w:val="20"/>
        </w:rPr>
        <w:t>.</w:t>
      </w:r>
    </w:p>
    <w:p w14:paraId="6F83025A" w14:textId="77777777" w:rsidR="00B06EC6" w:rsidRPr="00187A3C" w:rsidRDefault="00B06EC6" w:rsidP="003E7B83">
      <w:pPr>
        <w:pStyle w:val="paragraph"/>
        <w:spacing w:before="0" w:beforeAutospacing="0" w:after="160" w:afterAutospacing="0" w:line="259" w:lineRule="auto"/>
        <w:ind w:left="360"/>
        <w:textAlignment w:val="baseline"/>
        <w:rPr>
          <w:rFonts w:ascii="Arial" w:hAnsi="Arial"/>
          <w:sz w:val="20"/>
        </w:rPr>
      </w:pPr>
      <w:r w:rsidRPr="00187A3C">
        <w:rPr>
          <w:rFonts w:ascii="Arial" w:hAnsi="Arial"/>
          <w:sz w:val="20"/>
        </w:rPr>
        <w:t>Promising practices that ACOs have found useful in this area include:</w:t>
      </w:r>
    </w:p>
    <w:p w14:paraId="51A3E732" w14:textId="77777777" w:rsidR="003E7B83" w:rsidRPr="00187A3C" w:rsidRDefault="003E7B83" w:rsidP="009F1FE4">
      <w:pPr>
        <w:numPr>
          <w:ilvl w:val="0"/>
          <w:numId w:val="21"/>
        </w:numPr>
        <w:rPr>
          <w:rFonts w:eastAsia="SimSun" w:cs="Arial"/>
          <w:b/>
          <w:bCs/>
          <w:szCs w:val="20"/>
        </w:rPr>
      </w:pPr>
      <w:r w:rsidRPr="00187A3C">
        <w:rPr>
          <w:rFonts w:eastAsia="Arial" w:cs="Arial"/>
          <w:b/>
          <w:bCs/>
          <w:szCs w:val="20"/>
        </w:rPr>
        <w:t>Full continuum collaboration</w:t>
      </w:r>
    </w:p>
    <w:p w14:paraId="17E93D03" w14:textId="286E2DC8" w:rsidR="003E7B83" w:rsidRPr="00187A3C" w:rsidRDefault="00C83E33" w:rsidP="009F1FE4">
      <w:pPr>
        <w:numPr>
          <w:ilvl w:val="1"/>
          <w:numId w:val="21"/>
        </w:numPr>
        <w:rPr>
          <w:rFonts w:eastAsia="Arial" w:cs="Arial"/>
          <w:szCs w:val="20"/>
        </w:rPr>
      </w:pPr>
      <w:r w:rsidRPr="00187A3C">
        <w:rPr>
          <w:rFonts w:eastAsia="Arial" w:cs="Arial"/>
          <w:szCs w:val="20"/>
        </w:rPr>
        <w:t>e</w:t>
      </w:r>
      <w:r w:rsidR="003E7B83" w:rsidRPr="00187A3C">
        <w:rPr>
          <w:rFonts w:eastAsia="Arial" w:cs="Arial"/>
          <w:szCs w:val="20"/>
        </w:rPr>
        <w:t>stablishing a systematic documentation process to track members receiving care coordination from CPs.</w:t>
      </w:r>
    </w:p>
    <w:p w14:paraId="69D65961" w14:textId="7B69B1C4" w:rsidR="003E7B83" w:rsidRPr="00187A3C" w:rsidRDefault="00C83E33" w:rsidP="009F1FE4">
      <w:pPr>
        <w:numPr>
          <w:ilvl w:val="1"/>
          <w:numId w:val="21"/>
        </w:numPr>
        <w:rPr>
          <w:rFonts w:eastAsia="Arial" w:cs="Arial"/>
          <w:szCs w:val="20"/>
        </w:rPr>
      </w:pPr>
      <w:r w:rsidRPr="00187A3C">
        <w:rPr>
          <w:rFonts w:eastAsia="Arial" w:cs="Arial"/>
          <w:szCs w:val="20"/>
        </w:rPr>
        <w:t>m</w:t>
      </w:r>
      <w:r w:rsidR="003E7B83" w:rsidRPr="00187A3C">
        <w:rPr>
          <w:rFonts w:eastAsia="Arial" w:cs="Arial"/>
          <w:szCs w:val="20"/>
        </w:rPr>
        <w:t>atching members based on their needs to interdisciplinary care coordination teams that include representatives from primary care, nursing, social work, pharmacy, community health workers and behavioral health.</w:t>
      </w:r>
    </w:p>
    <w:p w14:paraId="5F2FCE68" w14:textId="3EA8D5F2" w:rsidR="003E7B83" w:rsidRPr="00187A3C" w:rsidRDefault="00C83E33" w:rsidP="009F1FE4">
      <w:pPr>
        <w:numPr>
          <w:ilvl w:val="1"/>
          <w:numId w:val="21"/>
        </w:numPr>
        <w:rPr>
          <w:rFonts w:eastAsia="SimSun" w:cs="Arial"/>
          <w:szCs w:val="20"/>
        </w:rPr>
      </w:pPr>
      <w:r w:rsidRPr="00187A3C">
        <w:rPr>
          <w:rFonts w:eastAsia="Arial" w:cs="Arial"/>
          <w:szCs w:val="20"/>
        </w:rPr>
        <w:t>e</w:t>
      </w:r>
      <w:r w:rsidR="003E7B83" w:rsidRPr="00187A3C">
        <w:rPr>
          <w:rFonts w:eastAsia="Arial" w:cs="Arial"/>
          <w:szCs w:val="20"/>
        </w:rPr>
        <w:t>xpanding BH integration through multiple strategies, including embedding staff in primary care sites, reverse integration of physical health care at BH sites, and telehealth.</w:t>
      </w:r>
    </w:p>
    <w:p w14:paraId="480E4266" w14:textId="0B220CA4" w:rsidR="003E7B83" w:rsidRPr="00187A3C" w:rsidRDefault="00C83E33" w:rsidP="009F1FE4">
      <w:pPr>
        <w:numPr>
          <w:ilvl w:val="1"/>
          <w:numId w:val="21"/>
        </w:numPr>
        <w:rPr>
          <w:rFonts w:eastAsia="Calibri" w:cs="Arial"/>
          <w:szCs w:val="20"/>
        </w:rPr>
      </w:pPr>
      <w:r w:rsidRPr="00187A3C">
        <w:rPr>
          <w:rFonts w:eastAsia="Arial" w:cs="Arial"/>
          <w:szCs w:val="20"/>
        </w:rPr>
        <w:t>i</w:t>
      </w:r>
      <w:r w:rsidR="003E7B83" w:rsidRPr="00187A3C">
        <w:rPr>
          <w:rFonts w:eastAsia="Arial" w:cs="Arial"/>
          <w:szCs w:val="20"/>
        </w:rPr>
        <w:t>ncreasing two-way sharing of information between ACOs and CPs.</w:t>
      </w:r>
    </w:p>
    <w:p w14:paraId="66161BFE" w14:textId="535C7189" w:rsidR="003E7B83" w:rsidRPr="00187A3C" w:rsidRDefault="00C83E33" w:rsidP="009F1FE4">
      <w:pPr>
        <w:numPr>
          <w:ilvl w:val="1"/>
          <w:numId w:val="21"/>
        </w:numPr>
        <w:rPr>
          <w:rFonts w:eastAsia="Arial" w:cs="Arial"/>
          <w:szCs w:val="20"/>
        </w:rPr>
      </w:pPr>
      <w:r w:rsidRPr="00187A3C">
        <w:rPr>
          <w:rFonts w:eastAsia="Arial" w:cs="Arial"/>
          <w:szCs w:val="20"/>
        </w:rPr>
        <w:t>l</w:t>
      </w:r>
      <w:r w:rsidR="003E7B83" w:rsidRPr="00187A3C">
        <w:rPr>
          <w:rFonts w:eastAsia="Arial" w:cs="Arial"/>
          <w:szCs w:val="20"/>
        </w:rPr>
        <w:t>everaging EHR-integrated tools to flag members requiring a higher level of care coordination.</w:t>
      </w:r>
    </w:p>
    <w:p w14:paraId="793CD069" w14:textId="6D362222" w:rsidR="003E7B83" w:rsidRPr="00187A3C" w:rsidRDefault="00C83E33" w:rsidP="009F1FE4">
      <w:pPr>
        <w:numPr>
          <w:ilvl w:val="1"/>
          <w:numId w:val="21"/>
        </w:numPr>
        <w:rPr>
          <w:rFonts w:eastAsia="Arial" w:cs="Arial"/>
          <w:szCs w:val="20"/>
        </w:rPr>
      </w:pPr>
      <w:r w:rsidRPr="00187A3C">
        <w:rPr>
          <w:rFonts w:eastAsia="Arial" w:cs="Arial"/>
          <w:szCs w:val="20"/>
        </w:rPr>
        <w:t>c</w:t>
      </w:r>
      <w:r w:rsidR="003E7B83" w:rsidRPr="00187A3C">
        <w:rPr>
          <w:rFonts w:eastAsia="Arial" w:cs="Arial"/>
          <w:szCs w:val="20"/>
        </w:rPr>
        <w:t>oordinating with government agencies and community organizations to enhance care coordination and avoid duplication for members receiving other services.</w:t>
      </w:r>
    </w:p>
    <w:p w14:paraId="2D1456FD" w14:textId="33E84E75" w:rsidR="003E7B83" w:rsidRPr="00187A3C" w:rsidRDefault="00C83E33" w:rsidP="009F1FE4">
      <w:pPr>
        <w:numPr>
          <w:ilvl w:val="1"/>
          <w:numId w:val="21"/>
        </w:numPr>
        <w:rPr>
          <w:rFonts w:eastAsia="Arial" w:cs="Arial"/>
          <w:szCs w:val="20"/>
        </w:rPr>
      </w:pPr>
      <w:r w:rsidRPr="00187A3C">
        <w:rPr>
          <w:rFonts w:eastAsia="Arial" w:cs="Arial"/>
          <w:szCs w:val="20"/>
        </w:rPr>
        <w:t>s</w:t>
      </w:r>
      <w:r w:rsidR="003E7B83" w:rsidRPr="00187A3C">
        <w:rPr>
          <w:rFonts w:eastAsia="Arial" w:cs="Arial"/>
          <w:szCs w:val="20"/>
        </w:rPr>
        <w:t xml:space="preserve">upporting families of pediatric members by offering to have care managers work with school-based personnel to address health or disability related needs identified in the Individualized Education Program. </w:t>
      </w:r>
    </w:p>
    <w:p w14:paraId="0059F1B8" w14:textId="77777777" w:rsidR="003E7B83" w:rsidRPr="00187A3C" w:rsidRDefault="003E7B83" w:rsidP="009F1FE4">
      <w:pPr>
        <w:numPr>
          <w:ilvl w:val="0"/>
          <w:numId w:val="21"/>
        </w:numPr>
        <w:rPr>
          <w:rFonts w:eastAsia="Arial" w:cs="Arial"/>
          <w:b/>
          <w:szCs w:val="20"/>
        </w:rPr>
      </w:pPr>
      <w:r w:rsidRPr="00187A3C">
        <w:rPr>
          <w:rFonts w:eastAsia="Arial" w:cs="Arial"/>
          <w:b/>
          <w:bCs/>
          <w:szCs w:val="20"/>
        </w:rPr>
        <w:t>Member outreach and engagement</w:t>
      </w:r>
    </w:p>
    <w:p w14:paraId="159AD01A" w14:textId="6943E0D3" w:rsidR="003E7B83" w:rsidRPr="00187A3C" w:rsidRDefault="00C83E33" w:rsidP="009F1FE4">
      <w:pPr>
        <w:numPr>
          <w:ilvl w:val="1"/>
          <w:numId w:val="21"/>
        </w:numPr>
        <w:rPr>
          <w:rFonts w:eastAsia="Arial" w:cs="Arial"/>
          <w:szCs w:val="20"/>
        </w:rPr>
      </w:pPr>
      <w:r w:rsidRPr="00187A3C">
        <w:rPr>
          <w:rFonts w:eastAsia="Arial" w:cs="Arial"/>
          <w:szCs w:val="20"/>
        </w:rPr>
        <w:t>d</w:t>
      </w:r>
      <w:r w:rsidR="003E7B83" w:rsidRPr="00187A3C">
        <w:rPr>
          <w:rFonts w:eastAsia="Arial" w:cs="Arial"/>
          <w:szCs w:val="20"/>
        </w:rPr>
        <w:t xml:space="preserve">eveloping a high-intensity program for extremely </w:t>
      </w:r>
      <w:r w:rsidR="003E7B83" w:rsidRPr="00187A3C">
        <w:rPr>
          <w:rFonts w:eastAsia="Arial" w:cs="Arial"/>
          <w:color w:val="000000"/>
          <w:szCs w:val="20"/>
        </w:rPr>
        <w:t xml:space="preserve">high-need, high-risk members with </w:t>
      </w:r>
      <w:r w:rsidR="003E7B83" w:rsidRPr="00187A3C">
        <w:rPr>
          <w:rFonts w:eastAsia="Arial" w:cs="Arial"/>
          <w:szCs w:val="20"/>
        </w:rPr>
        <w:t>strategically low case load.</w:t>
      </w:r>
    </w:p>
    <w:p w14:paraId="6F2E2805" w14:textId="79DB87C0" w:rsidR="003E7B83" w:rsidRPr="00187A3C" w:rsidRDefault="00C83E33" w:rsidP="009F1FE4">
      <w:pPr>
        <w:numPr>
          <w:ilvl w:val="1"/>
          <w:numId w:val="21"/>
        </w:numPr>
        <w:rPr>
          <w:rFonts w:eastAsia="Arial" w:cs="Arial"/>
          <w:szCs w:val="20"/>
        </w:rPr>
      </w:pPr>
      <w:r w:rsidRPr="00187A3C">
        <w:rPr>
          <w:rFonts w:eastAsia="Arial" w:cs="Arial"/>
          <w:szCs w:val="20"/>
        </w:rPr>
        <w:t>e</w:t>
      </w:r>
      <w:r w:rsidR="003E7B83" w:rsidRPr="00187A3C">
        <w:rPr>
          <w:rFonts w:eastAsia="Arial" w:cs="Arial"/>
          <w:szCs w:val="20"/>
        </w:rPr>
        <w:t xml:space="preserve">stablishing trust between members and CCCM staff by building and maintaining a 1:1 consistent relationship. </w:t>
      </w:r>
    </w:p>
    <w:p w14:paraId="58C24753" w14:textId="626AF5FF" w:rsidR="003E7B83" w:rsidRPr="00187A3C" w:rsidRDefault="00C83E33" w:rsidP="009F1FE4">
      <w:pPr>
        <w:numPr>
          <w:ilvl w:val="1"/>
          <w:numId w:val="21"/>
        </w:numPr>
        <w:rPr>
          <w:rFonts w:eastAsia="Arial" w:cs="Arial"/>
          <w:szCs w:val="20"/>
        </w:rPr>
      </w:pPr>
      <w:r w:rsidRPr="00187A3C">
        <w:rPr>
          <w:rFonts w:eastAsia="Arial" w:cs="Arial"/>
          <w:szCs w:val="20"/>
        </w:rPr>
        <w:lastRenderedPageBreak/>
        <w:t>c</w:t>
      </w:r>
      <w:r w:rsidR="003E7B83" w:rsidRPr="00187A3C">
        <w:rPr>
          <w:rFonts w:eastAsia="Arial" w:cs="Arial"/>
          <w:szCs w:val="20"/>
        </w:rPr>
        <w:t>reating a mobile phone lending program for hard-to-reach members, particularly those experiencing housing instability.</w:t>
      </w:r>
      <w:r w:rsidR="003E7B83" w:rsidRPr="00187A3C">
        <w:rPr>
          <w:rFonts w:eastAsia="Arial" w:cs="Arial"/>
          <w:szCs w:val="20"/>
          <w:vertAlign w:val="superscript"/>
        </w:rPr>
        <w:footnoteReference w:id="12"/>
      </w:r>
    </w:p>
    <w:p w14:paraId="303722C8" w14:textId="1B14EDE8" w:rsidR="003E7B83" w:rsidRPr="00187A3C" w:rsidRDefault="00C83E33" w:rsidP="009F1FE4">
      <w:pPr>
        <w:numPr>
          <w:ilvl w:val="1"/>
          <w:numId w:val="21"/>
        </w:numPr>
        <w:rPr>
          <w:rFonts w:eastAsia="Arial" w:cs="Arial"/>
          <w:szCs w:val="20"/>
        </w:rPr>
      </w:pPr>
      <w:r w:rsidRPr="00187A3C">
        <w:rPr>
          <w:rFonts w:eastAsia="Arial" w:cs="Arial"/>
          <w:szCs w:val="20"/>
        </w:rPr>
        <w:t>e</w:t>
      </w:r>
      <w:r w:rsidR="003E7B83" w:rsidRPr="00187A3C">
        <w:rPr>
          <w:rFonts w:eastAsia="Arial" w:cs="Arial"/>
          <w:szCs w:val="20"/>
        </w:rPr>
        <w:t>mbedding CCCM staff in EDs.</w:t>
      </w:r>
    </w:p>
    <w:p w14:paraId="4E3E0E26" w14:textId="1153AA53" w:rsidR="003E7B83" w:rsidRPr="00187A3C" w:rsidRDefault="00C83E33" w:rsidP="009F1FE4">
      <w:pPr>
        <w:numPr>
          <w:ilvl w:val="1"/>
          <w:numId w:val="21"/>
        </w:numPr>
        <w:rPr>
          <w:rFonts w:eastAsia="Arial" w:cs="Arial"/>
          <w:szCs w:val="20"/>
        </w:rPr>
      </w:pPr>
      <w:r w:rsidRPr="00187A3C">
        <w:rPr>
          <w:rFonts w:eastAsia="Arial" w:cs="Arial"/>
          <w:szCs w:val="20"/>
        </w:rPr>
        <w:t>c</w:t>
      </w:r>
      <w:r w:rsidR="003E7B83" w:rsidRPr="00187A3C">
        <w:rPr>
          <w:rFonts w:eastAsia="Arial" w:cs="Arial"/>
          <w:szCs w:val="20"/>
        </w:rPr>
        <w:t>reating a “Navigation Center” to manage referrals outside the ACO, handle appointment scheduling, and coordinate testing, follow-up, and documentation transfers.</w:t>
      </w:r>
    </w:p>
    <w:p w14:paraId="3DB1AA30" w14:textId="7B66A274" w:rsidR="003E7B83" w:rsidRPr="00187A3C" w:rsidRDefault="00C83E33" w:rsidP="009F1FE4">
      <w:pPr>
        <w:numPr>
          <w:ilvl w:val="1"/>
          <w:numId w:val="21"/>
        </w:numPr>
        <w:rPr>
          <w:rFonts w:eastAsia="Calibri" w:cs="Arial"/>
          <w:szCs w:val="20"/>
        </w:rPr>
      </w:pPr>
      <w:bookmarkStart w:id="85" w:name="_Hlk46404243"/>
      <w:r w:rsidRPr="00187A3C">
        <w:rPr>
          <w:rFonts w:eastAsia="Arial" w:cs="Arial"/>
          <w:szCs w:val="20"/>
        </w:rPr>
        <w:t>d</w:t>
      </w:r>
      <w:r w:rsidR="003E7B83" w:rsidRPr="00187A3C">
        <w:rPr>
          <w:rFonts w:eastAsia="Arial" w:cs="Arial"/>
          <w:szCs w:val="20"/>
        </w:rPr>
        <w:t>eveloping an assistance fund to support transportation vouchers</w:t>
      </w:r>
      <w:bookmarkStart w:id="86" w:name="_Hlk46404166"/>
      <w:r w:rsidR="003E7B83" w:rsidRPr="00187A3C">
        <w:rPr>
          <w:rFonts w:eastAsia="Arial" w:cs="Arial"/>
          <w:szCs w:val="20"/>
          <w:vertAlign w:val="superscript"/>
        </w:rPr>
        <w:footnoteReference w:id="13"/>
      </w:r>
      <w:r w:rsidR="003E7B83" w:rsidRPr="00187A3C">
        <w:rPr>
          <w:rFonts w:eastAsia="Arial" w:cs="Arial"/>
          <w:szCs w:val="20"/>
        </w:rPr>
        <w:t xml:space="preserve"> </w:t>
      </w:r>
      <w:bookmarkEnd w:id="86"/>
      <w:r w:rsidR="003E7B83" w:rsidRPr="00187A3C">
        <w:rPr>
          <w:rFonts w:eastAsia="Arial" w:cs="Arial"/>
          <w:szCs w:val="20"/>
        </w:rPr>
        <w:t>and low-cost cell phones.</w:t>
      </w:r>
      <w:r w:rsidR="003E7B83" w:rsidRPr="00187A3C">
        <w:rPr>
          <w:rFonts w:eastAsia="Arial" w:cs="Arial"/>
          <w:szCs w:val="20"/>
          <w:vertAlign w:val="superscript"/>
        </w:rPr>
        <w:footnoteReference w:id="14"/>
      </w:r>
    </w:p>
    <w:bookmarkEnd w:id="85"/>
    <w:p w14:paraId="63DAB9DE" w14:textId="77777777" w:rsidR="003E7B83" w:rsidRPr="00187A3C" w:rsidRDefault="003E7B83" w:rsidP="009F1FE4">
      <w:pPr>
        <w:numPr>
          <w:ilvl w:val="0"/>
          <w:numId w:val="21"/>
        </w:numPr>
        <w:rPr>
          <w:rFonts w:eastAsia="Arial" w:cs="Arial"/>
          <w:b/>
          <w:szCs w:val="20"/>
        </w:rPr>
      </w:pPr>
      <w:r w:rsidRPr="00187A3C">
        <w:rPr>
          <w:rFonts w:eastAsia="Arial" w:cs="Arial"/>
          <w:b/>
          <w:bCs/>
          <w:szCs w:val="20"/>
        </w:rPr>
        <w:t>Connection with navigation and care management services</w:t>
      </w:r>
    </w:p>
    <w:p w14:paraId="59196FF6" w14:textId="7F7A06BA" w:rsidR="003E7B83" w:rsidRPr="00187A3C" w:rsidRDefault="00C83E33" w:rsidP="009F1FE4">
      <w:pPr>
        <w:numPr>
          <w:ilvl w:val="1"/>
          <w:numId w:val="21"/>
        </w:numPr>
        <w:rPr>
          <w:rFonts w:eastAsia="Arial" w:cs="Arial"/>
          <w:szCs w:val="20"/>
        </w:rPr>
      </w:pPr>
      <w:r w:rsidRPr="00187A3C">
        <w:rPr>
          <w:rFonts w:eastAsia="Arial" w:cs="Arial"/>
          <w:szCs w:val="20"/>
        </w:rPr>
        <w:t>u</w:t>
      </w:r>
      <w:r w:rsidR="003E7B83" w:rsidRPr="00187A3C">
        <w:rPr>
          <w:rFonts w:eastAsia="Arial" w:cs="Arial"/>
          <w:szCs w:val="20"/>
        </w:rPr>
        <w:t>tilizing EHR-based documentation transfer during warm handoffs.</w:t>
      </w:r>
    </w:p>
    <w:p w14:paraId="3FE902F0" w14:textId="33797E29" w:rsidR="003E7B83" w:rsidRPr="00187A3C" w:rsidRDefault="00C83E33" w:rsidP="009F1FE4">
      <w:pPr>
        <w:numPr>
          <w:ilvl w:val="1"/>
          <w:numId w:val="21"/>
        </w:numPr>
        <w:rPr>
          <w:rFonts w:eastAsia="Arial" w:cs="Arial"/>
          <w:szCs w:val="20"/>
        </w:rPr>
      </w:pPr>
      <w:r w:rsidRPr="00187A3C">
        <w:rPr>
          <w:rFonts w:eastAsia="Arial" w:cs="Arial"/>
          <w:szCs w:val="20"/>
        </w:rPr>
        <w:t>e</w:t>
      </w:r>
      <w:r w:rsidR="003E7B83" w:rsidRPr="00187A3C">
        <w:rPr>
          <w:rFonts w:eastAsia="Arial" w:cs="Arial"/>
          <w:szCs w:val="20"/>
        </w:rPr>
        <w:t>stablishing daily or weekly care management huddles that connect PCPs and CCCM teams and streamline care transitions.</w:t>
      </w:r>
    </w:p>
    <w:p w14:paraId="69229178" w14:textId="77777777" w:rsidR="003E7B83" w:rsidRPr="00187A3C" w:rsidRDefault="003E7B83" w:rsidP="009F1FE4">
      <w:pPr>
        <w:numPr>
          <w:ilvl w:val="0"/>
          <w:numId w:val="21"/>
        </w:numPr>
        <w:rPr>
          <w:rFonts w:eastAsia="Arial" w:cs="Arial"/>
          <w:b/>
          <w:szCs w:val="20"/>
        </w:rPr>
      </w:pPr>
      <w:r w:rsidRPr="00187A3C">
        <w:rPr>
          <w:rFonts w:eastAsia="Arial" w:cs="Arial"/>
          <w:b/>
          <w:bCs/>
          <w:szCs w:val="20"/>
        </w:rPr>
        <w:t>Referrals and follow up</w:t>
      </w:r>
    </w:p>
    <w:p w14:paraId="6E339217" w14:textId="5F5E66CA" w:rsidR="003E7B83" w:rsidRPr="00187A3C" w:rsidRDefault="00C83E33" w:rsidP="009F1FE4">
      <w:pPr>
        <w:numPr>
          <w:ilvl w:val="1"/>
          <w:numId w:val="21"/>
        </w:numPr>
        <w:rPr>
          <w:rFonts w:eastAsia="Arial" w:cs="Arial"/>
          <w:szCs w:val="20"/>
        </w:rPr>
      </w:pPr>
      <w:r w:rsidRPr="00187A3C">
        <w:rPr>
          <w:rFonts w:eastAsia="Arial" w:cs="Arial"/>
          <w:szCs w:val="20"/>
        </w:rPr>
        <w:t>u</w:t>
      </w:r>
      <w:r w:rsidR="003E7B83" w:rsidRPr="00187A3C">
        <w:rPr>
          <w:rFonts w:eastAsia="Arial" w:cs="Arial"/>
          <w:szCs w:val="20"/>
        </w:rPr>
        <w:t xml:space="preserve">tilizing EHR messaging tools to better describe the purpose of specialty consults and a plan for follow-up communication. </w:t>
      </w:r>
    </w:p>
    <w:p w14:paraId="4B7872F7" w14:textId="0E6682A1" w:rsidR="003E7B83" w:rsidRPr="00187A3C" w:rsidRDefault="00C83E33" w:rsidP="009F1FE4">
      <w:pPr>
        <w:numPr>
          <w:ilvl w:val="1"/>
          <w:numId w:val="21"/>
        </w:numPr>
        <w:rPr>
          <w:rFonts w:eastAsia="Arial" w:cs="Arial"/>
          <w:szCs w:val="20"/>
        </w:rPr>
      </w:pPr>
      <w:r w:rsidRPr="00187A3C">
        <w:rPr>
          <w:rFonts w:eastAsia="Arial" w:cs="Arial"/>
          <w:szCs w:val="20"/>
        </w:rPr>
        <w:t>a</w:t>
      </w:r>
      <w:r w:rsidR="003E7B83" w:rsidRPr="00187A3C">
        <w:rPr>
          <w:rFonts w:eastAsia="Arial" w:cs="Arial"/>
          <w:szCs w:val="20"/>
        </w:rPr>
        <w:t>utomating referral tracking and management, using flags to prompt referrals, linked directories to suggest appropriate providers and services, notifications to care managers when referral results are available, and databases allowing care teams to easily identify follow-up needs.</w:t>
      </w:r>
    </w:p>
    <w:p w14:paraId="32648ED7" w14:textId="478A2E83" w:rsidR="008D26A1" w:rsidRPr="00187A3C" w:rsidRDefault="006D2892" w:rsidP="008D2FA1">
      <w:pPr>
        <w:pStyle w:val="Heading2"/>
        <w:spacing w:before="0" w:after="160" w:line="259" w:lineRule="auto"/>
        <w:rPr>
          <w:color w:val="auto"/>
        </w:rPr>
      </w:pPr>
      <w:bookmarkStart w:id="87" w:name="_Toc39068510"/>
      <w:bookmarkStart w:id="88" w:name="_Toc57728417"/>
      <w:bookmarkStart w:id="89" w:name="_Toc17727524"/>
      <w:bookmarkStart w:id="90" w:name="_Toc32406726"/>
      <w:r w:rsidRPr="00187A3C">
        <w:rPr>
          <w:color w:val="auto"/>
        </w:rPr>
        <w:t xml:space="preserve">6. </w:t>
      </w:r>
      <w:r w:rsidR="008D26A1" w:rsidRPr="00187A3C">
        <w:rPr>
          <w:color w:val="auto"/>
        </w:rPr>
        <w:t>Population Health Management</w:t>
      </w:r>
      <w:bookmarkEnd w:id="87"/>
      <w:bookmarkEnd w:id="88"/>
      <w:r w:rsidR="008D26A1" w:rsidRPr="00187A3C">
        <w:rPr>
          <w:color w:val="auto"/>
        </w:rPr>
        <w:t xml:space="preserve"> </w:t>
      </w:r>
    </w:p>
    <w:p w14:paraId="56C89463" w14:textId="5722B9A8" w:rsidR="008D26A1" w:rsidRPr="00187A3C" w:rsidRDefault="00F44AE5" w:rsidP="008D2FA1">
      <w:pPr>
        <w:pStyle w:val="Heading3"/>
        <w:spacing w:before="0" w:after="160" w:line="259" w:lineRule="auto"/>
        <w:rPr>
          <w:color w:val="auto"/>
        </w:rPr>
      </w:pPr>
      <w:bookmarkStart w:id="91" w:name="_Toc39068511"/>
      <w:bookmarkStart w:id="92" w:name="_Toc57728418"/>
      <w:r w:rsidRPr="00187A3C">
        <w:rPr>
          <w:color w:val="auto"/>
        </w:rPr>
        <w:t>On Track</w:t>
      </w:r>
      <w:r w:rsidR="008D26A1" w:rsidRPr="00187A3C">
        <w:rPr>
          <w:color w:val="auto"/>
        </w:rPr>
        <w:t xml:space="preserve"> Description</w:t>
      </w:r>
      <w:bookmarkEnd w:id="91"/>
      <w:bookmarkEnd w:id="92"/>
    </w:p>
    <w:p w14:paraId="633707CD" w14:textId="0BCDE09A" w:rsidR="00F52A92" w:rsidRPr="00187A3C" w:rsidRDefault="00DE2F35" w:rsidP="00F52A92">
      <w:r w:rsidRPr="00187A3C">
        <w:t xml:space="preserve">Characteristics of ACOs considered </w:t>
      </w:r>
      <w:r w:rsidR="00F44AE5" w:rsidRPr="00187A3C">
        <w:t>On track</w:t>
      </w:r>
      <w:r w:rsidR="00F52A92" w:rsidRPr="00187A3C">
        <w:t>:</w:t>
      </w:r>
    </w:p>
    <w:p w14:paraId="51332F98" w14:textId="742E19EE" w:rsidR="00F52A92" w:rsidRPr="00187A3C" w:rsidRDefault="00F52A92" w:rsidP="009F1FE4">
      <w:pPr>
        <w:pStyle w:val="ListParagraph"/>
        <w:numPr>
          <w:ilvl w:val="0"/>
          <w:numId w:val="7"/>
        </w:numPr>
        <w:contextualSpacing w:val="0"/>
        <w:rPr>
          <w:b/>
          <w:bCs/>
        </w:rPr>
      </w:pPr>
      <w:r w:rsidRPr="00187A3C">
        <w:rPr>
          <w:b/>
          <w:bCs/>
        </w:rPr>
        <w:t>Integration of health-related social need</w:t>
      </w:r>
      <w:r w:rsidR="008749AC" w:rsidRPr="00187A3C">
        <w:rPr>
          <w:b/>
          <w:bCs/>
        </w:rPr>
        <w:t>s</w:t>
      </w:r>
    </w:p>
    <w:p w14:paraId="33B5B82E" w14:textId="77777777" w:rsidR="00F52A92" w:rsidRPr="00187A3C" w:rsidRDefault="00F52A92" w:rsidP="009F1FE4">
      <w:pPr>
        <w:pStyle w:val="ListParagraph"/>
        <w:numPr>
          <w:ilvl w:val="1"/>
          <w:numId w:val="7"/>
        </w:numPr>
        <w:contextualSpacing w:val="0"/>
      </w:pPr>
      <w:r w:rsidRPr="00187A3C">
        <w:t xml:space="preserve">standardizes screening for health-related social needs (HRSN) that includes housing, food, and </w:t>
      </w:r>
      <w:proofErr w:type="gramStart"/>
      <w:r w:rsidRPr="00187A3C">
        <w:t>transportation;</w:t>
      </w:r>
      <w:proofErr w:type="gramEnd"/>
    </w:p>
    <w:p w14:paraId="5D678E02" w14:textId="77777777" w:rsidR="00F52A92" w:rsidRPr="00187A3C" w:rsidRDefault="00F52A92" w:rsidP="009F1FE4">
      <w:pPr>
        <w:pStyle w:val="ListParagraph"/>
        <w:numPr>
          <w:ilvl w:val="1"/>
          <w:numId w:val="7"/>
        </w:numPr>
        <w:contextualSpacing w:val="0"/>
      </w:pPr>
      <w:r w:rsidRPr="00187A3C">
        <w:t xml:space="preserve">incorporates HRSN with other factors to target members for more intensive </w:t>
      </w:r>
      <w:proofErr w:type="gramStart"/>
      <w:r w:rsidRPr="00187A3C">
        <w:t>services;</w:t>
      </w:r>
      <w:proofErr w:type="gramEnd"/>
    </w:p>
    <w:p w14:paraId="68BFBFA3" w14:textId="77777777" w:rsidR="00F52A92" w:rsidRPr="00187A3C" w:rsidRDefault="00F52A92" w:rsidP="009F1FE4">
      <w:pPr>
        <w:pStyle w:val="ListParagraph"/>
        <w:numPr>
          <w:ilvl w:val="1"/>
          <w:numId w:val="7"/>
        </w:numPr>
        <w:contextualSpacing w:val="0"/>
      </w:pPr>
      <w:r w:rsidRPr="00187A3C">
        <w:t>Builds mature partnerships with community-based organizations to whom they can refer members for services</w:t>
      </w:r>
    </w:p>
    <w:p w14:paraId="1F27B30C" w14:textId="77777777" w:rsidR="00F52A92" w:rsidRPr="00187A3C" w:rsidRDefault="00F52A92" w:rsidP="009F1FE4">
      <w:pPr>
        <w:pStyle w:val="ListParagraph"/>
        <w:numPr>
          <w:ilvl w:val="1"/>
          <w:numId w:val="7"/>
        </w:numPr>
        <w:contextualSpacing w:val="0"/>
      </w:pPr>
      <w:r w:rsidRPr="00187A3C">
        <w:t xml:space="preserve"> has a plan approved for provision of flexible </w:t>
      </w:r>
      <w:proofErr w:type="gramStart"/>
      <w:r w:rsidRPr="00187A3C">
        <w:t>services;</w:t>
      </w:r>
      <w:proofErr w:type="gramEnd"/>
    </w:p>
    <w:p w14:paraId="510C9D3D" w14:textId="77777777" w:rsidR="00F52A92" w:rsidRPr="00187A3C" w:rsidRDefault="00F52A92" w:rsidP="009F1FE4">
      <w:pPr>
        <w:pStyle w:val="ListParagraph"/>
        <w:numPr>
          <w:ilvl w:val="0"/>
          <w:numId w:val="7"/>
        </w:numPr>
        <w:contextualSpacing w:val="0"/>
        <w:rPr>
          <w:b/>
          <w:bCs/>
        </w:rPr>
      </w:pPr>
      <w:r w:rsidRPr="00187A3C">
        <w:rPr>
          <w:b/>
          <w:bCs/>
        </w:rPr>
        <w:t>Population health analysis</w:t>
      </w:r>
    </w:p>
    <w:p w14:paraId="6BF90ABE" w14:textId="1F33EB24" w:rsidR="00F52A92" w:rsidRPr="00187A3C" w:rsidRDefault="00F52A92" w:rsidP="009F1FE4">
      <w:pPr>
        <w:pStyle w:val="ListParagraph"/>
        <w:numPr>
          <w:ilvl w:val="1"/>
          <w:numId w:val="7"/>
        </w:numPr>
        <w:contextualSpacing w:val="0"/>
      </w:pPr>
      <w:r w:rsidRPr="00187A3C">
        <w:t>articulates a coherent strategy for stratifying members to service intensity and use of a population health analysis platform to combine varied data sources, develop registries of high-risk members, and stratify members at the ACO level</w:t>
      </w:r>
      <w:r w:rsidR="00DA6D02" w:rsidRPr="00187A3C">
        <w:t xml:space="preserve">. </w:t>
      </w:r>
    </w:p>
    <w:p w14:paraId="4C1E1635" w14:textId="77777777" w:rsidR="00F52A92" w:rsidRPr="00187A3C" w:rsidRDefault="00F52A92" w:rsidP="009F1FE4">
      <w:pPr>
        <w:pStyle w:val="ListParagraph"/>
        <w:numPr>
          <w:ilvl w:val="1"/>
          <w:numId w:val="7"/>
        </w:numPr>
        <w:contextualSpacing w:val="0"/>
      </w:pPr>
      <w:r w:rsidRPr="00187A3C">
        <w:t>integrates cost data into reports given regularly to providers to facilitate cost-of-care management.</w:t>
      </w:r>
    </w:p>
    <w:p w14:paraId="3946BA68" w14:textId="6CEFFFD7" w:rsidR="00F52A92" w:rsidRPr="00187A3C" w:rsidRDefault="00F52A92" w:rsidP="009F1FE4">
      <w:pPr>
        <w:pStyle w:val="ListParagraph"/>
        <w:numPr>
          <w:ilvl w:val="0"/>
          <w:numId w:val="7"/>
        </w:numPr>
        <w:contextualSpacing w:val="0"/>
        <w:rPr>
          <w:b/>
          <w:bCs/>
        </w:rPr>
      </w:pPr>
      <w:r w:rsidRPr="00187A3C">
        <w:rPr>
          <w:b/>
          <w:bCs/>
        </w:rPr>
        <w:lastRenderedPageBreak/>
        <w:t>Program development informed by population health analysis</w:t>
      </w:r>
    </w:p>
    <w:p w14:paraId="696A08BC" w14:textId="77777777" w:rsidR="00F52A92" w:rsidRPr="00187A3C" w:rsidRDefault="00F52A92" w:rsidP="009F1FE4">
      <w:pPr>
        <w:pStyle w:val="ListParagraph"/>
        <w:numPr>
          <w:ilvl w:val="1"/>
          <w:numId w:val="7"/>
        </w:numPr>
        <w:contextualSpacing w:val="0"/>
      </w:pPr>
      <w:r w:rsidRPr="00187A3C">
        <w:t xml:space="preserve">offers PHM programs that target all eligible members (not just facility-specific), and target members by medical diagnosis, BH needs (including non-CP eligible), HRSNs, care </w:t>
      </w:r>
      <w:proofErr w:type="gramStart"/>
      <w:r w:rsidRPr="00187A3C">
        <w:t>transitions;</w:t>
      </w:r>
      <w:proofErr w:type="gramEnd"/>
      <w:r w:rsidRPr="00187A3C">
        <w:t xml:space="preserve">  </w:t>
      </w:r>
    </w:p>
    <w:p w14:paraId="23DE1626" w14:textId="77777777" w:rsidR="00F52A92" w:rsidRPr="00187A3C" w:rsidRDefault="00F52A92" w:rsidP="009F1FE4">
      <w:pPr>
        <w:pStyle w:val="ListParagraph"/>
        <w:numPr>
          <w:ilvl w:val="1"/>
          <w:numId w:val="7"/>
        </w:numPr>
        <w:contextualSpacing w:val="0"/>
      </w:pPr>
      <w:r w:rsidRPr="00187A3C">
        <w:t xml:space="preserve">offer interactive wellness programs such as smoking cessation, diet/weight management. </w:t>
      </w:r>
    </w:p>
    <w:p w14:paraId="37221E6B" w14:textId="77777777" w:rsidR="008D26A1" w:rsidRPr="00187A3C" w:rsidRDefault="008D26A1" w:rsidP="008D2FA1">
      <w:pPr>
        <w:pStyle w:val="Heading3"/>
        <w:spacing w:before="0" w:after="160" w:line="259" w:lineRule="auto"/>
        <w:rPr>
          <w:color w:val="auto"/>
        </w:rPr>
      </w:pPr>
      <w:bookmarkStart w:id="93" w:name="_Toc39068512"/>
      <w:bookmarkStart w:id="94" w:name="_Toc57728419"/>
      <w:r w:rsidRPr="00187A3C">
        <w:rPr>
          <w:color w:val="auto"/>
        </w:rPr>
        <w:t>Results</w:t>
      </w:r>
      <w:bookmarkEnd w:id="93"/>
      <w:bookmarkEnd w:id="94"/>
    </w:p>
    <w:p w14:paraId="32F5CE68" w14:textId="001B4A7C" w:rsidR="008D26A1" w:rsidRPr="00187A3C" w:rsidRDefault="008D26A1" w:rsidP="008D2FA1">
      <w:pPr>
        <w:rPr>
          <w:rFonts w:asciiTheme="majorHAnsi" w:hAnsiTheme="majorHAnsi"/>
        </w:rPr>
      </w:pPr>
      <w:r w:rsidRPr="00187A3C">
        <w:rPr>
          <w:rStyle w:val="normaltextrun"/>
        </w:rPr>
        <w:t xml:space="preserve">The IA finds </w:t>
      </w:r>
      <w:r w:rsidRPr="00187A3C">
        <w:rPr>
          <w:rStyle w:val="normaltextrun"/>
          <w:rFonts w:asciiTheme="majorHAnsi" w:hAnsiTheme="majorHAnsi" w:cstheme="majorHAnsi"/>
          <w:shd w:val="clear" w:color="auto" w:fill="FFFFFF"/>
        </w:rPr>
        <w:t xml:space="preserve">that </w:t>
      </w:r>
      <w:r w:rsidR="004E6E83" w:rsidRPr="00187A3C">
        <w:rPr>
          <w:rStyle w:val="normaltextrun"/>
          <w:rFonts w:asciiTheme="majorHAnsi" w:hAnsiTheme="majorHAnsi" w:cstheme="majorHAnsi"/>
          <w:shd w:val="clear" w:color="auto" w:fill="FFFFFF"/>
        </w:rPr>
        <w:t>FLN Wellforce has</w:t>
      </w:r>
      <w:r w:rsidR="004E6E83" w:rsidRPr="00187A3C">
        <w:rPr>
          <w:rStyle w:val="normaltextrun"/>
        </w:rPr>
        <w:t xml:space="preserve"> an </w:t>
      </w:r>
      <w:r w:rsidR="004E6E83" w:rsidRPr="00187A3C">
        <w:rPr>
          <w:rFonts w:asciiTheme="majorHAnsi" w:hAnsiTheme="majorHAnsi"/>
          <w:b/>
        </w:rPr>
        <w:t>Opportunity to improve with recommendations</w:t>
      </w:r>
      <w:r w:rsidR="004E6E83" w:rsidRPr="00187A3C">
        <w:rPr>
          <w:rStyle w:val="normaltextrun"/>
        </w:rPr>
        <w:t xml:space="preserve"> </w:t>
      </w:r>
      <w:r w:rsidRPr="00187A3C">
        <w:rPr>
          <w:rStyle w:val="normaltextrun"/>
        </w:rPr>
        <w:t>in the </w:t>
      </w:r>
      <w:r w:rsidR="008D5AB3" w:rsidRPr="00187A3C">
        <w:rPr>
          <w:rStyle w:val="normaltextrun"/>
        </w:rPr>
        <w:t>P</w:t>
      </w:r>
      <w:r w:rsidRPr="00187A3C">
        <w:rPr>
          <w:rStyle w:val="normaltextrun"/>
        </w:rPr>
        <w:t xml:space="preserve">opulation </w:t>
      </w:r>
      <w:r w:rsidR="008D5AB3" w:rsidRPr="00187A3C">
        <w:rPr>
          <w:rStyle w:val="normaltextrun"/>
        </w:rPr>
        <w:t>H</w:t>
      </w:r>
      <w:r w:rsidRPr="00187A3C">
        <w:rPr>
          <w:rStyle w:val="normaltextrun"/>
        </w:rPr>
        <w:t xml:space="preserve">ealth </w:t>
      </w:r>
      <w:r w:rsidR="008D5AB3" w:rsidRPr="00187A3C">
        <w:rPr>
          <w:rStyle w:val="normaltextrun"/>
        </w:rPr>
        <w:t>M</w:t>
      </w:r>
      <w:r w:rsidRPr="00187A3C">
        <w:rPr>
          <w:rStyle w:val="normaltextrun"/>
        </w:rPr>
        <w:t>anagement focus area.</w:t>
      </w:r>
      <w:r w:rsidRPr="00187A3C">
        <w:rPr>
          <w:rStyle w:val="eop"/>
        </w:rPr>
        <w:t> </w:t>
      </w:r>
    </w:p>
    <w:p w14:paraId="7F78579B" w14:textId="77777777" w:rsidR="00187A3C" w:rsidRPr="00187A3C" w:rsidRDefault="00187A3C" w:rsidP="00187A3C">
      <w:pPr>
        <w:rPr>
          <w:b/>
          <w:bCs/>
        </w:rPr>
      </w:pPr>
      <w:bookmarkStart w:id="95" w:name="_Toc39068513"/>
      <w:r w:rsidRPr="00187A3C">
        <w:rPr>
          <w:b/>
          <w:bCs/>
        </w:rPr>
        <w:t>Integration of health-related social needs</w:t>
      </w:r>
    </w:p>
    <w:p w14:paraId="46C5C03B" w14:textId="77777777" w:rsidR="00187A3C" w:rsidRPr="00187A3C" w:rsidRDefault="00187A3C" w:rsidP="00187A3C">
      <w:pPr>
        <w:ind w:left="360"/>
      </w:pPr>
      <w:bookmarkStart w:id="96" w:name="_Hlk38376555"/>
      <w:r w:rsidRPr="00187A3C">
        <w:t xml:space="preserve">FLN Wellforce CCCM teams conduct HRSN screenings that cover housing, nutrition, and transportation. FLN Wellforce also screens for transportation and other needs as part of post-discharge assessment and CHWs assist patients in obtaining these services. </w:t>
      </w:r>
    </w:p>
    <w:bookmarkEnd w:id="96"/>
    <w:p w14:paraId="2B6C7911" w14:textId="26AF0528" w:rsidR="00187A3C" w:rsidRPr="00187A3C" w:rsidRDefault="006A0624" w:rsidP="00187A3C">
      <w:pPr>
        <w:ind w:left="360"/>
      </w:pPr>
      <w:r w:rsidRPr="00187A3C">
        <w:t>FLN Wellforce</w:t>
      </w:r>
      <w:r w:rsidR="00187A3C" w:rsidRPr="00187A3C">
        <w:t xml:space="preserve"> has a plan approved for provision of flexible services.</w:t>
      </w:r>
    </w:p>
    <w:p w14:paraId="7B6D4EA6" w14:textId="77777777" w:rsidR="00187A3C" w:rsidRPr="00187A3C" w:rsidRDefault="00187A3C" w:rsidP="00187A3C">
      <w:pPr>
        <w:rPr>
          <w:b/>
          <w:bCs/>
        </w:rPr>
      </w:pPr>
      <w:r w:rsidRPr="00187A3C">
        <w:rPr>
          <w:b/>
          <w:bCs/>
        </w:rPr>
        <w:t>Population health analysis</w:t>
      </w:r>
    </w:p>
    <w:p w14:paraId="2B6F2F77" w14:textId="2365A660" w:rsidR="00187A3C" w:rsidRPr="00187A3C" w:rsidRDefault="00187A3C" w:rsidP="00187A3C">
      <w:pPr>
        <w:ind w:left="360"/>
      </w:pPr>
      <w:r w:rsidRPr="00187A3C">
        <w:t xml:space="preserve">FLN Wellforce utilizes a third-party population health tool for risk stratification and modeling. The software generates patient registries based on FLN Wellforce claims data. The program focuses specifically on reducing inpatient utilization and ED visits by the top 5% of </w:t>
      </w:r>
      <w:r w:rsidR="006A0624" w:rsidRPr="00187A3C">
        <w:t>FLN Wellforce</w:t>
      </w:r>
      <w:r w:rsidRPr="00187A3C">
        <w:t>’s highest resource utilizing patients. FLN Wellforce EHR systems also tracks patient risk stratification information, making it readily available to CCCM staff. Additionally, FLN Wellforce uses clinical data and HRSN screenings to generate a registry of members appropriate for more intensive care coordination.</w:t>
      </w:r>
    </w:p>
    <w:p w14:paraId="637CB721" w14:textId="77777777" w:rsidR="00187A3C" w:rsidRPr="00187A3C" w:rsidRDefault="00187A3C" w:rsidP="00187A3C">
      <w:pPr>
        <w:ind w:left="360"/>
      </w:pPr>
      <w:r w:rsidRPr="00187A3C">
        <w:t>FLN Wellforce reports using TCOC performance accountability goals, based on TCOC analysis. Additionally, FLN Wellforce reports that providers are given access to TCOC data via budgeting software.</w:t>
      </w:r>
    </w:p>
    <w:p w14:paraId="428A5118" w14:textId="77777777" w:rsidR="00187A3C" w:rsidRPr="00187A3C" w:rsidRDefault="00187A3C" w:rsidP="00187A3C">
      <w:pPr>
        <w:rPr>
          <w:b/>
          <w:bCs/>
        </w:rPr>
      </w:pPr>
      <w:r w:rsidRPr="00187A3C">
        <w:rPr>
          <w:b/>
          <w:bCs/>
        </w:rPr>
        <w:t>Program development informed by population health analysis</w:t>
      </w:r>
    </w:p>
    <w:p w14:paraId="4F55D2F8" w14:textId="77777777" w:rsidR="00187A3C" w:rsidRPr="00187A3C" w:rsidRDefault="00187A3C" w:rsidP="00187A3C">
      <w:pPr>
        <w:ind w:left="360"/>
      </w:pPr>
      <w:r w:rsidRPr="00187A3C">
        <w:t>FLN Wellforce provides several chronic condition management programs for diabetes management, cancer patient navigation, and other various disease diagnoses. These programs focus on disease education in face to face meetings, connecting members to additional care and re-directing patients from inpatient admissions when appropriate.</w:t>
      </w:r>
    </w:p>
    <w:p w14:paraId="2A8B5859" w14:textId="0DAC785C" w:rsidR="00187A3C" w:rsidRPr="00187A3C" w:rsidRDefault="00187A3C" w:rsidP="00187A3C">
      <w:pPr>
        <w:ind w:left="360"/>
      </w:pPr>
      <w:r w:rsidRPr="00187A3C">
        <w:t xml:space="preserve">In order to expand access, </w:t>
      </w:r>
      <w:r w:rsidR="008773E1" w:rsidRPr="00187A3C">
        <w:t xml:space="preserve">FLN Wellforce </w:t>
      </w:r>
      <w:r w:rsidRPr="00187A3C">
        <w:t xml:space="preserve">has also increased telemedicine capacities. Specifically, the ACO uses telemedicine to target high risk members or patients with two or more chronic conditions to increase capacity for follow-ups. </w:t>
      </w:r>
    </w:p>
    <w:p w14:paraId="45EBBB2C" w14:textId="2C921FD7" w:rsidR="00187A3C" w:rsidRPr="00187A3C" w:rsidRDefault="00187A3C" w:rsidP="00187A3C">
      <w:pPr>
        <w:ind w:left="360"/>
      </w:pPr>
      <w:r w:rsidRPr="00187A3C">
        <w:t xml:space="preserve">FLN Wellforce has also described its plans to develop additional programs based on findings from population health analytics and its risk stratification registries. </w:t>
      </w:r>
      <w:r w:rsidR="008773E1" w:rsidRPr="00187A3C">
        <w:t xml:space="preserve">FLN Wellforce </w:t>
      </w:r>
      <w:r w:rsidRPr="00187A3C">
        <w:t xml:space="preserve">plans to share rosters of high-risk patients who have proven difficult to engage, with CHWs and CPs to identify best practices in engaging these members. FLN Wellforce also reports developing a program for SUD management specifically targeted at members with high utilization. </w:t>
      </w:r>
    </w:p>
    <w:p w14:paraId="659AA911" w14:textId="1E3DDA48" w:rsidR="008D26A1" w:rsidRPr="00187A3C" w:rsidRDefault="008D26A1" w:rsidP="008D2FA1">
      <w:pPr>
        <w:pStyle w:val="Heading3"/>
        <w:spacing w:before="0" w:after="160" w:line="259" w:lineRule="auto"/>
        <w:rPr>
          <w:color w:val="auto"/>
        </w:rPr>
      </w:pPr>
      <w:bookmarkStart w:id="97" w:name="_Toc57728420"/>
      <w:r w:rsidRPr="00187A3C">
        <w:rPr>
          <w:color w:val="auto"/>
        </w:rPr>
        <w:t>Recommendations</w:t>
      </w:r>
      <w:bookmarkEnd w:id="95"/>
      <w:bookmarkEnd w:id="97"/>
    </w:p>
    <w:p w14:paraId="2F275EA6" w14:textId="5EE9140F" w:rsidR="00B06EC6" w:rsidRPr="00187A3C" w:rsidRDefault="00B06EC6" w:rsidP="00E2408D">
      <w:pPr>
        <w:ind w:left="360"/>
        <w:rPr>
          <w:rFonts w:asciiTheme="minorHAnsi" w:hAnsiTheme="minorHAnsi" w:cstheme="minorHAnsi"/>
          <w:szCs w:val="20"/>
        </w:rPr>
      </w:pPr>
      <w:r w:rsidRPr="00187A3C">
        <w:rPr>
          <w:rFonts w:asciiTheme="minorHAnsi" w:hAnsiTheme="minorHAnsi" w:cstheme="minorHAnsi"/>
          <w:szCs w:val="20"/>
        </w:rPr>
        <w:t xml:space="preserve">The IA </w:t>
      </w:r>
      <w:r w:rsidR="009F0980">
        <w:rPr>
          <w:rFonts w:asciiTheme="minorHAnsi" w:hAnsiTheme="minorHAnsi" w:cstheme="minorHAnsi"/>
          <w:szCs w:val="20"/>
        </w:rPr>
        <w:t>encourages</w:t>
      </w:r>
      <w:r w:rsidR="009C6DF8">
        <w:rPr>
          <w:rFonts w:asciiTheme="minorHAnsi" w:hAnsiTheme="minorHAnsi" w:cstheme="minorHAnsi"/>
          <w:szCs w:val="20"/>
        </w:rPr>
        <w:t xml:space="preserve"> </w:t>
      </w:r>
      <w:r w:rsidR="009C6DF8" w:rsidRPr="00187A3C">
        <w:t>FLN Wellforce</w:t>
      </w:r>
      <w:r w:rsidR="00ED34D2">
        <w:t xml:space="preserve"> to</w:t>
      </w:r>
      <w:r w:rsidR="009C6DF8" w:rsidRPr="00187A3C">
        <w:rPr>
          <w:rFonts w:asciiTheme="minorHAnsi" w:hAnsiTheme="minorHAnsi" w:cstheme="minorHAnsi"/>
          <w:szCs w:val="20"/>
        </w:rPr>
        <w:t xml:space="preserve"> </w:t>
      </w:r>
      <w:r w:rsidRPr="00187A3C">
        <w:rPr>
          <w:rFonts w:asciiTheme="minorHAnsi" w:hAnsiTheme="minorHAnsi" w:cstheme="minorHAnsi"/>
          <w:szCs w:val="20"/>
        </w:rPr>
        <w:t xml:space="preserve">review its practices in the following aspects of the </w:t>
      </w:r>
      <w:r w:rsidR="00E2408D" w:rsidRPr="00187A3C">
        <w:rPr>
          <w:rFonts w:asciiTheme="minorHAnsi" w:hAnsiTheme="minorHAnsi" w:cstheme="minorHAnsi"/>
          <w:szCs w:val="20"/>
        </w:rPr>
        <w:t>Population Health Management</w:t>
      </w:r>
      <w:r w:rsidRPr="00187A3C">
        <w:rPr>
          <w:rFonts w:asciiTheme="minorHAnsi" w:hAnsiTheme="minorHAnsi" w:cstheme="minorHAnsi"/>
          <w:szCs w:val="20"/>
        </w:rPr>
        <w:t xml:space="preserve"> focus area, for which the IA did not identify sufficient documentation to assess progress:</w:t>
      </w:r>
    </w:p>
    <w:p w14:paraId="4D622A9F" w14:textId="77777777" w:rsidR="00AB29C9" w:rsidRPr="00187A3C" w:rsidRDefault="00AB29C9" w:rsidP="00AB29C9">
      <w:pPr>
        <w:numPr>
          <w:ilvl w:val="0"/>
          <w:numId w:val="13"/>
        </w:numPr>
      </w:pPr>
      <w:r w:rsidRPr="00187A3C">
        <w:lastRenderedPageBreak/>
        <w:t xml:space="preserve">documenting responses to HRSN screening assessments in the </w:t>
      </w:r>
      <w:proofErr w:type="gramStart"/>
      <w:r w:rsidRPr="00187A3C">
        <w:t>EHR;</w:t>
      </w:r>
      <w:proofErr w:type="gramEnd"/>
    </w:p>
    <w:p w14:paraId="4A09F119" w14:textId="77777777" w:rsidR="00AB29C9" w:rsidRPr="00187A3C" w:rsidRDefault="00AB29C9" w:rsidP="00AB29C9">
      <w:pPr>
        <w:numPr>
          <w:ilvl w:val="0"/>
          <w:numId w:val="13"/>
        </w:numPr>
      </w:pPr>
      <w:r w:rsidRPr="00187A3C">
        <w:t xml:space="preserve">using HRSN screening assessment responses stratify members by risk or increase access to </w:t>
      </w:r>
      <w:proofErr w:type="gramStart"/>
      <w:r w:rsidRPr="00187A3C">
        <w:t>care;</w:t>
      </w:r>
      <w:proofErr w:type="gramEnd"/>
    </w:p>
    <w:p w14:paraId="7A733607" w14:textId="77777777" w:rsidR="00AB29C9" w:rsidRPr="00187A3C" w:rsidRDefault="00AB29C9" w:rsidP="00AB29C9">
      <w:pPr>
        <w:numPr>
          <w:ilvl w:val="0"/>
          <w:numId w:val="13"/>
        </w:numPr>
      </w:pPr>
      <w:r w:rsidRPr="00187A3C">
        <w:t xml:space="preserve">building mature partnerships with community-based organizations to whom they can refer members for </w:t>
      </w:r>
      <w:proofErr w:type="gramStart"/>
      <w:r w:rsidRPr="00187A3C">
        <w:t>services;</w:t>
      </w:r>
      <w:proofErr w:type="gramEnd"/>
    </w:p>
    <w:p w14:paraId="30ECA49A" w14:textId="77777777" w:rsidR="00AB29C9" w:rsidRPr="00187A3C" w:rsidRDefault="00AB29C9" w:rsidP="00AB29C9">
      <w:pPr>
        <w:numPr>
          <w:ilvl w:val="0"/>
          <w:numId w:val="13"/>
        </w:numPr>
      </w:pPr>
      <w:r w:rsidRPr="00187A3C">
        <w:t xml:space="preserve">offering PHM programs that target members by BH needs (including non-CP eligible), HRSNs, and care </w:t>
      </w:r>
      <w:proofErr w:type="gramStart"/>
      <w:r w:rsidRPr="00187A3C">
        <w:t>transitions;</w:t>
      </w:r>
      <w:proofErr w:type="gramEnd"/>
      <w:r w:rsidRPr="00187A3C">
        <w:t xml:space="preserve">  </w:t>
      </w:r>
    </w:p>
    <w:p w14:paraId="01737DBE" w14:textId="77777777" w:rsidR="00AB29C9" w:rsidRPr="00187A3C" w:rsidRDefault="00AB29C9" w:rsidP="00AB29C9">
      <w:pPr>
        <w:numPr>
          <w:ilvl w:val="0"/>
          <w:numId w:val="13"/>
        </w:numPr>
      </w:pPr>
      <w:r w:rsidRPr="00187A3C">
        <w:t>actively disseminating cost data to providers to facilitate cost-of-care management; and</w:t>
      </w:r>
    </w:p>
    <w:p w14:paraId="48C047FA" w14:textId="26EC259D" w:rsidR="00B06EC6" w:rsidRDefault="00AB29C9" w:rsidP="00AB29C9">
      <w:pPr>
        <w:numPr>
          <w:ilvl w:val="0"/>
          <w:numId w:val="13"/>
        </w:numPr>
      </w:pPr>
      <w:r w:rsidRPr="00187A3C">
        <w:t>offering interactive wellness programs such as smoking cessation, diet/weight management.</w:t>
      </w:r>
    </w:p>
    <w:p w14:paraId="00C1334B" w14:textId="6C9480BD" w:rsidR="00B06EC6" w:rsidRPr="00187A3C" w:rsidRDefault="00B06EC6" w:rsidP="00E2408D">
      <w:pPr>
        <w:pStyle w:val="paragraph"/>
        <w:spacing w:before="0" w:beforeAutospacing="0" w:after="160" w:afterAutospacing="0" w:line="259" w:lineRule="auto"/>
        <w:ind w:left="360"/>
        <w:textAlignment w:val="baseline"/>
        <w:rPr>
          <w:rFonts w:ascii="Arial" w:hAnsi="Arial"/>
          <w:sz w:val="20"/>
          <w:szCs w:val="20"/>
        </w:rPr>
      </w:pPr>
      <w:r w:rsidRPr="00187A3C">
        <w:rPr>
          <w:rFonts w:ascii="Arial" w:hAnsi="Arial"/>
          <w:sz w:val="20"/>
          <w:szCs w:val="20"/>
        </w:rPr>
        <w:t>Promising practices that ACOs have found useful in this area include:</w:t>
      </w:r>
    </w:p>
    <w:p w14:paraId="617C03AD" w14:textId="77777777" w:rsidR="003E7B83" w:rsidRPr="00187A3C" w:rsidRDefault="003E7B83" w:rsidP="009F1FE4">
      <w:pPr>
        <w:numPr>
          <w:ilvl w:val="0"/>
          <w:numId w:val="22"/>
        </w:numPr>
        <w:rPr>
          <w:rFonts w:eastAsia="SimSun" w:cs="Arial"/>
          <w:b/>
          <w:bCs/>
          <w:szCs w:val="20"/>
        </w:rPr>
      </w:pPr>
      <w:r w:rsidRPr="00187A3C">
        <w:rPr>
          <w:rFonts w:eastAsia="Arial" w:cs="Arial"/>
          <w:b/>
          <w:bCs/>
          <w:szCs w:val="20"/>
        </w:rPr>
        <w:t>Integration of health-related social needs</w:t>
      </w:r>
    </w:p>
    <w:p w14:paraId="6DA5DCEF" w14:textId="164C35FB" w:rsidR="003E7B83" w:rsidRPr="00187A3C" w:rsidRDefault="003B72B1" w:rsidP="009F1FE4">
      <w:pPr>
        <w:numPr>
          <w:ilvl w:val="1"/>
          <w:numId w:val="22"/>
        </w:numPr>
        <w:rPr>
          <w:rFonts w:eastAsia="SimSun" w:cs="Arial"/>
          <w:szCs w:val="20"/>
        </w:rPr>
      </w:pPr>
      <w:r w:rsidRPr="00187A3C">
        <w:rPr>
          <w:rFonts w:eastAsia="SimSun" w:cs="Arial"/>
          <w:szCs w:val="20"/>
        </w:rPr>
        <w:t>i</w:t>
      </w:r>
      <w:r w:rsidR="003E7B83" w:rsidRPr="00187A3C">
        <w:rPr>
          <w:rFonts w:eastAsia="SimSun" w:cs="Arial"/>
          <w:szCs w:val="20"/>
        </w:rPr>
        <w:t xml:space="preserve">mplementing universal HRSN screening in all primary care sites and behavioral health outpatient sites. </w:t>
      </w:r>
    </w:p>
    <w:p w14:paraId="0F19BBE8" w14:textId="46FE52A4" w:rsidR="003E7B83" w:rsidRPr="00187A3C" w:rsidRDefault="003B72B1" w:rsidP="009F1FE4">
      <w:pPr>
        <w:numPr>
          <w:ilvl w:val="1"/>
          <w:numId w:val="22"/>
        </w:numPr>
        <w:rPr>
          <w:rFonts w:eastAsia="SimSun" w:cs="Arial"/>
          <w:szCs w:val="20"/>
        </w:rPr>
      </w:pPr>
      <w:r w:rsidRPr="00187A3C">
        <w:rPr>
          <w:rFonts w:cs="Arial"/>
          <w:szCs w:val="20"/>
        </w:rPr>
        <w:t>u</w:t>
      </w:r>
      <w:r w:rsidR="003E7B83" w:rsidRPr="00187A3C">
        <w:rPr>
          <w:rFonts w:cs="Arial"/>
          <w:szCs w:val="20"/>
        </w:rPr>
        <w:t>sing screening tools designed to identify members with high BH and LTSS needs.</w:t>
      </w:r>
    </w:p>
    <w:p w14:paraId="694A6927" w14:textId="33723D2D" w:rsidR="003E7B83" w:rsidRPr="00187A3C" w:rsidRDefault="003B72B1" w:rsidP="009F1FE4">
      <w:pPr>
        <w:numPr>
          <w:ilvl w:val="1"/>
          <w:numId w:val="22"/>
        </w:numPr>
        <w:rPr>
          <w:rFonts w:eastAsia="SimSun" w:cs="Arial"/>
          <w:szCs w:val="20"/>
        </w:rPr>
      </w:pPr>
      <w:r w:rsidRPr="00187A3C">
        <w:rPr>
          <w:rFonts w:cs="Arial"/>
          <w:szCs w:val="20"/>
        </w:rPr>
        <w:t>u</w:t>
      </w:r>
      <w:r w:rsidR="003E7B83" w:rsidRPr="00187A3C">
        <w:rPr>
          <w:rFonts w:cs="Arial"/>
          <w:szCs w:val="20"/>
        </w:rPr>
        <w:t>sing root-cause analysis to identify underlying HRSNs or unmet BH needs that may be driving frequent ED utilization or readmissions.</w:t>
      </w:r>
    </w:p>
    <w:p w14:paraId="66B0EE02" w14:textId="149D6CBB" w:rsidR="003E7B83" w:rsidRPr="00187A3C" w:rsidRDefault="003B72B1" w:rsidP="009F1FE4">
      <w:pPr>
        <w:numPr>
          <w:ilvl w:val="1"/>
          <w:numId w:val="22"/>
        </w:numPr>
        <w:rPr>
          <w:rFonts w:eastAsia="SimSun" w:cs="Arial"/>
          <w:szCs w:val="20"/>
        </w:rPr>
      </w:pPr>
      <w:r w:rsidRPr="00187A3C">
        <w:rPr>
          <w:rFonts w:eastAsia="Arial" w:cs="Arial"/>
          <w:szCs w:val="20"/>
        </w:rPr>
        <w:t>p</w:t>
      </w:r>
      <w:r w:rsidR="003E7B83" w:rsidRPr="00187A3C">
        <w:rPr>
          <w:rFonts w:eastAsia="Arial" w:cs="Arial"/>
          <w:szCs w:val="20"/>
        </w:rPr>
        <w:t xml:space="preserve">artnering with local fresh produce vendors, </w:t>
      </w:r>
      <w:r w:rsidR="003E7B83" w:rsidRPr="00187A3C">
        <w:rPr>
          <w:rFonts w:eastAsia="Calibri" w:cs="Arial"/>
          <w:szCs w:val="20"/>
        </w:rPr>
        <w:t>mobile grocery markets,</w:t>
      </w:r>
      <w:r w:rsidR="003E7B83" w:rsidRPr="00187A3C">
        <w:rPr>
          <w:rFonts w:eastAsia="Arial" w:cs="Arial"/>
          <w:szCs w:val="20"/>
        </w:rPr>
        <w:t xml:space="preserve"> and food banks to provide members with access to healthy meals</w:t>
      </w:r>
      <w:r w:rsidR="00DA6D02" w:rsidRPr="00187A3C">
        <w:rPr>
          <w:rFonts w:eastAsia="Arial" w:cs="Arial"/>
          <w:szCs w:val="20"/>
        </w:rPr>
        <w:t xml:space="preserve">. </w:t>
      </w:r>
    </w:p>
    <w:p w14:paraId="2CA7B1B2" w14:textId="00FB6B96" w:rsidR="003E7B83" w:rsidRPr="00187A3C" w:rsidRDefault="003B72B1" w:rsidP="009F1FE4">
      <w:pPr>
        <w:numPr>
          <w:ilvl w:val="1"/>
          <w:numId w:val="22"/>
        </w:numPr>
        <w:rPr>
          <w:rFonts w:eastAsia="SimSun" w:cs="Arial"/>
          <w:szCs w:val="20"/>
        </w:rPr>
      </w:pPr>
      <w:r w:rsidRPr="00187A3C">
        <w:rPr>
          <w:rFonts w:eastAsia="Arial" w:cs="Arial"/>
          <w:szCs w:val="20"/>
        </w:rPr>
        <w:t>p</w:t>
      </w:r>
      <w:r w:rsidR="003E7B83" w:rsidRPr="00187A3C">
        <w:rPr>
          <w:rFonts w:eastAsia="Arial" w:cs="Arial"/>
          <w:szCs w:val="20"/>
        </w:rPr>
        <w:t>roviding a meal delivery service, including medically tailored meals, for members who are not able to shop for or prepare meals.</w:t>
      </w:r>
    </w:p>
    <w:p w14:paraId="3858D3E1" w14:textId="69CDC397" w:rsidR="003E7B83" w:rsidRPr="00187A3C" w:rsidRDefault="003B72B1" w:rsidP="009F1FE4">
      <w:pPr>
        <w:numPr>
          <w:ilvl w:val="1"/>
          <w:numId w:val="22"/>
        </w:numPr>
        <w:rPr>
          <w:rFonts w:eastAsia="SimSun" w:cs="Arial"/>
          <w:szCs w:val="20"/>
        </w:rPr>
      </w:pPr>
      <w:r w:rsidRPr="00187A3C">
        <w:rPr>
          <w:rFonts w:eastAsia="SimSun" w:cs="Arial"/>
          <w:szCs w:val="20"/>
        </w:rPr>
        <w:t>o</w:t>
      </w:r>
      <w:r w:rsidR="003E7B83" w:rsidRPr="00187A3C">
        <w:rPr>
          <w:rFonts w:eastAsia="SimSun" w:cs="Arial"/>
          <w:szCs w:val="20"/>
        </w:rPr>
        <w:t xml:space="preserve">rganizing a cross-functional committee to understand and address the impact of homelessness on members’ health care needs and utilization. </w:t>
      </w:r>
    </w:p>
    <w:p w14:paraId="42C52CE3" w14:textId="36B6E84A" w:rsidR="003E7B83" w:rsidRPr="00187A3C" w:rsidRDefault="003B72B1" w:rsidP="009F1FE4">
      <w:pPr>
        <w:numPr>
          <w:ilvl w:val="1"/>
          <w:numId w:val="22"/>
        </w:numPr>
        <w:rPr>
          <w:rFonts w:eastAsia="SimSun" w:cs="Arial"/>
          <w:szCs w:val="20"/>
        </w:rPr>
      </w:pPr>
      <w:r w:rsidRPr="00187A3C">
        <w:rPr>
          <w:rFonts w:eastAsia="SimSun" w:cs="Arial"/>
          <w:szCs w:val="20"/>
        </w:rPr>
        <w:t>e</w:t>
      </w:r>
      <w:r w:rsidR="003E7B83" w:rsidRPr="00187A3C">
        <w:rPr>
          <w:rFonts w:eastAsia="SimSun" w:cs="Arial"/>
          <w:szCs w:val="20"/>
        </w:rPr>
        <w:t>nabling members and CCCM field staff to document HRSN screenings in the EHR using tablet devices with a secure web-based electronic platform.</w:t>
      </w:r>
    </w:p>
    <w:p w14:paraId="2157EB9D" w14:textId="16A9CB07" w:rsidR="003E7B83" w:rsidRPr="00187A3C" w:rsidRDefault="003B72B1" w:rsidP="009F1FE4">
      <w:pPr>
        <w:numPr>
          <w:ilvl w:val="1"/>
          <w:numId w:val="22"/>
        </w:numPr>
        <w:rPr>
          <w:rFonts w:eastAsia="SimSun" w:cs="Arial"/>
          <w:szCs w:val="20"/>
        </w:rPr>
      </w:pPr>
      <w:r w:rsidRPr="00187A3C">
        <w:rPr>
          <w:rFonts w:eastAsia="SimSun" w:cs="Arial"/>
          <w:szCs w:val="20"/>
        </w:rPr>
        <w:t>a</w:t>
      </w:r>
      <w:r w:rsidR="003E7B83" w:rsidRPr="00187A3C">
        <w:rPr>
          <w:rFonts w:eastAsia="SimSun" w:cs="Arial"/>
          <w:szCs w:val="20"/>
        </w:rPr>
        <w:t>utomating referrals to community agencies in the EHR/care management platform.</w:t>
      </w:r>
    </w:p>
    <w:p w14:paraId="44F6B622" w14:textId="77777777" w:rsidR="003E7B83" w:rsidRPr="00187A3C" w:rsidRDefault="003E7B83" w:rsidP="009F1FE4">
      <w:pPr>
        <w:numPr>
          <w:ilvl w:val="0"/>
          <w:numId w:val="22"/>
        </w:numPr>
        <w:rPr>
          <w:rFonts w:eastAsia="SimSun" w:cs="Arial"/>
          <w:b/>
          <w:bCs/>
          <w:szCs w:val="20"/>
        </w:rPr>
      </w:pPr>
      <w:r w:rsidRPr="00187A3C">
        <w:rPr>
          <w:rFonts w:eastAsia="Arial" w:cs="Arial"/>
          <w:b/>
          <w:bCs/>
          <w:szCs w:val="20"/>
        </w:rPr>
        <w:t>Population health analysis</w:t>
      </w:r>
    </w:p>
    <w:p w14:paraId="47B616DC" w14:textId="19142271" w:rsidR="003E7B83" w:rsidRPr="00187A3C" w:rsidRDefault="003B72B1" w:rsidP="009F1FE4">
      <w:pPr>
        <w:numPr>
          <w:ilvl w:val="1"/>
          <w:numId w:val="22"/>
        </w:numPr>
        <w:rPr>
          <w:rFonts w:eastAsia="SimSun" w:cs="Arial"/>
          <w:szCs w:val="20"/>
        </w:rPr>
      </w:pPr>
      <w:r w:rsidRPr="00187A3C">
        <w:rPr>
          <w:rFonts w:eastAsia="SimSun" w:cs="Arial"/>
          <w:szCs w:val="20"/>
        </w:rPr>
        <w:t>d</w:t>
      </w:r>
      <w:r w:rsidR="003E7B83" w:rsidRPr="00187A3C">
        <w:rPr>
          <w:rFonts w:eastAsia="SimSun" w:cs="Arial"/>
          <w:szCs w:val="20"/>
        </w:rPr>
        <w:t xml:space="preserve">eveloping and utilizing condition-specific dashboard reports for performance monitoring that include ED and hospital utilization and total medical expense. </w:t>
      </w:r>
    </w:p>
    <w:p w14:paraId="2F97CDF7" w14:textId="493DDD2B" w:rsidR="003E7B83" w:rsidRPr="00187A3C" w:rsidRDefault="003B72B1" w:rsidP="009F1FE4">
      <w:pPr>
        <w:numPr>
          <w:ilvl w:val="1"/>
          <w:numId w:val="22"/>
        </w:numPr>
        <w:rPr>
          <w:rFonts w:eastAsia="SimSun" w:cs="Arial"/>
          <w:szCs w:val="20"/>
        </w:rPr>
      </w:pPr>
      <w:r w:rsidRPr="00187A3C">
        <w:rPr>
          <w:rFonts w:eastAsia="SimSun" w:cs="Arial"/>
          <w:szCs w:val="20"/>
        </w:rPr>
        <w:t>d</w:t>
      </w:r>
      <w:r w:rsidR="003E7B83" w:rsidRPr="00187A3C">
        <w:rPr>
          <w:rFonts w:eastAsia="SimSun" w:cs="Arial"/>
          <w:szCs w:val="20"/>
        </w:rPr>
        <w:t>eveloping key performance indicator (KPI) dashboards, viewable by providers, that track financial and operational metrics and provide insights into patient demographics and how the population utilizes services.</w:t>
      </w:r>
    </w:p>
    <w:p w14:paraId="6DC5409D" w14:textId="5F9C5D6D" w:rsidR="003E7B83" w:rsidRPr="00187A3C" w:rsidRDefault="003B72B1" w:rsidP="009F1FE4">
      <w:pPr>
        <w:numPr>
          <w:ilvl w:val="1"/>
          <w:numId w:val="22"/>
        </w:numPr>
        <w:rPr>
          <w:rFonts w:eastAsia="SimSun" w:cs="Arial"/>
          <w:szCs w:val="20"/>
        </w:rPr>
      </w:pPr>
      <w:r w:rsidRPr="00187A3C">
        <w:rPr>
          <w:rFonts w:eastAsia="SimSun" w:cs="Arial"/>
          <w:szCs w:val="20"/>
        </w:rPr>
        <w:t>d</w:t>
      </w:r>
      <w:r w:rsidR="003E7B83" w:rsidRPr="00187A3C">
        <w:rPr>
          <w:rFonts w:eastAsia="SimSun" w:cs="Arial"/>
          <w:szCs w:val="20"/>
        </w:rPr>
        <w:t>eveloping a registry or roster that includes cost and utilization information from primary care and specialty services for primary care teams and ACO leadership to better serve MassHealth ACO members.</w:t>
      </w:r>
    </w:p>
    <w:p w14:paraId="434CB69A" w14:textId="2F958D0F" w:rsidR="003E7B83" w:rsidRPr="00187A3C" w:rsidRDefault="003B72B1" w:rsidP="009F1FE4">
      <w:pPr>
        <w:numPr>
          <w:ilvl w:val="1"/>
          <w:numId w:val="22"/>
        </w:numPr>
        <w:rPr>
          <w:rFonts w:eastAsia="SimSun" w:cs="Arial"/>
          <w:szCs w:val="20"/>
        </w:rPr>
      </w:pPr>
      <w:r w:rsidRPr="00187A3C">
        <w:rPr>
          <w:rFonts w:eastAsia="SimSun" w:cs="Arial"/>
          <w:szCs w:val="20"/>
        </w:rPr>
        <w:t>i</w:t>
      </w:r>
      <w:r w:rsidR="003E7B83" w:rsidRPr="00187A3C">
        <w:rPr>
          <w:rFonts w:eastAsia="SimSun" w:cs="Arial"/>
          <w:szCs w:val="20"/>
        </w:rPr>
        <w:t>mplementing single sign-on and query capability into the online Prescription Monitoring Program, so that providers can quickly access and monitor past opioid prescriptions to promote safe opioid prescribing.</w:t>
      </w:r>
    </w:p>
    <w:p w14:paraId="1CB2CAF9" w14:textId="77777777" w:rsidR="008B4D13" w:rsidRDefault="008B4D13">
      <w:pPr>
        <w:spacing w:after="0" w:line="240" w:lineRule="auto"/>
        <w:rPr>
          <w:rFonts w:eastAsia="Arial" w:cs="Arial"/>
          <w:b/>
          <w:bCs/>
          <w:szCs w:val="20"/>
        </w:rPr>
      </w:pPr>
      <w:r>
        <w:rPr>
          <w:rFonts w:eastAsia="Arial" w:cs="Arial"/>
          <w:b/>
          <w:bCs/>
          <w:szCs w:val="20"/>
        </w:rPr>
        <w:br w:type="page"/>
      </w:r>
    </w:p>
    <w:p w14:paraId="71061D9D" w14:textId="5853AA22" w:rsidR="003E7B83" w:rsidRPr="00187A3C" w:rsidRDefault="003E7B83" w:rsidP="009F1FE4">
      <w:pPr>
        <w:numPr>
          <w:ilvl w:val="0"/>
          <w:numId w:val="22"/>
        </w:numPr>
        <w:rPr>
          <w:rFonts w:eastAsia="SimSun" w:cs="Arial"/>
          <w:b/>
          <w:bCs/>
          <w:szCs w:val="20"/>
        </w:rPr>
      </w:pPr>
      <w:r w:rsidRPr="00187A3C">
        <w:rPr>
          <w:rFonts w:eastAsia="Arial" w:cs="Arial"/>
          <w:b/>
          <w:bCs/>
          <w:szCs w:val="20"/>
        </w:rPr>
        <w:lastRenderedPageBreak/>
        <w:t>Program development informed by population health analysis</w:t>
      </w:r>
    </w:p>
    <w:p w14:paraId="12AB10EA" w14:textId="236A6E1A" w:rsidR="003E7B83" w:rsidRPr="00187A3C" w:rsidRDefault="003B72B1" w:rsidP="009F1FE4">
      <w:pPr>
        <w:numPr>
          <w:ilvl w:val="1"/>
          <w:numId w:val="22"/>
        </w:numPr>
        <w:rPr>
          <w:rFonts w:eastAsia="Calibri" w:cs="Arial"/>
          <w:szCs w:val="20"/>
        </w:rPr>
      </w:pPr>
      <w:r w:rsidRPr="00187A3C">
        <w:rPr>
          <w:rFonts w:eastAsia="Calibri" w:cs="Arial"/>
          <w:szCs w:val="20"/>
        </w:rPr>
        <w:t>e</w:t>
      </w:r>
      <w:r w:rsidR="003E7B83" w:rsidRPr="00187A3C">
        <w:rPr>
          <w:rFonts w:eastAsia="Calibri" w:cs="Arial"/>
          <w:szCs w:val="20"/>
        </w:rPr>
        <w:t>ngaging top level ACO leadership in design and oversight of PHM strategy.</w:t>
      </w:r>
    </w:p>
    <w:p w14:paraId="47B4A4AB" w14:textId="5F8CEBDB" w:rsidR="003E7B83" w:rsidRPr="00187A3C" w:rsidRDefault="003B72B1" w:rsidP="009F1FE4">
      <w:pPr>
        <w:numPr>
          <w:ilvl w:val="1"/>
          <w:numId w:val="22"/>
        </w:numPr>
        <w:rPr>
          <w:rFonts w:eastAsia="SimSun" w:cs="Arial"/>
          <w:szCs w:val="20"/>
        </w:rPr>
      </w:pPr>
      <w:r w:rsidRPr="00187A3C">
        <w:rPr>
          <w:rFonts w:eastAsia="Calibri" w:cs="Arial"/>
          <w:szCs w:val="20"/>
        </w:rPr>
        <w:t>d</w:t>
      </w:r>
      <w:r w:rsidR="003E7B83" w:rsidRPr="00187A3C">
        <w:rPr>
          <w:rFonts w:eastAsia="Calibri" w:cs="Arial"/>
          <w:szCs w:val="20"/>
        </w:rPr>
        <w:t xml:space="preserve">eveloping methods to assess members’ impactibility as well as their risk, so that programs can be tailored for and targeted to the members most likely to benefit. </w:t>
      </w:r>
    </w:p>
    <w:p w14:paraId="781E0EC8" w14:textId="27B72780" w:rsidR="003E7B83" w:rsidRPr="00187A3C" w:rsidRDefault="003B72B1" w:rsidP="009F1FE4">
      <w:pPr>
        <w:numPr>
          <w:ilvl w:val="1"/>
          <w:numId w:val="22"/>
        </w:numPr>
        <w:rPr>
          <w:rFonts w:eastAsia="Calibri" w:cs="Arial"/>
          <w:szCs w:val="20"/>
        </w:rPr>
      </w:pPr>
      <w:r w:rsidRPr="00187A3C">
        <w:rPr>
          <w:rFonts w:eastAsia="Calibri" w:cs="Arial"/>
          <w:szCs w:val="20"/>
        </w:rPr>
        <w:t>d</w:t>
      </w:r>
      <w:r w:rsidR="003E7B83" w:rsidRPr="00187A3C">
        <w:rPr>
          <w:rFonts w:eastAsia="Calibri" w:cs="Arial"/>
          <w:szCs w:val="20"/>
        </w:rPr>
        <w:t>eveloping services that increase access to real-time BH care, such as a SUD urgent care center.</w:t>
      </w:r>
    </w:p>
    <w:p w14:paraId="342A069E" w14:textId="66F5E2DA" w:rsidR="003E7B83" w:rsidRPr="00187A3C" w:rsidRDefault="003B72B1" w:rsidP="009F1FE4">
      <w:pPr>
        <w:numPr>
          <w:ilvl w:val="1"/>
          <w:numId w:val="22"/>
        </w:numPr>
        <w:rPr>
          <w:rFonts w:eastAsia="Calibri" w:cs="Arial"/>
          <w:szCs w:val="20"/>
        </w:rPr>
      </w:pPr>
      <w:r w:rsidRPr="00187A3C">
        <w:rPr>
          <w:rFonts w:eastAsia="Calibri" w:cs="Arial"/>
          <w:szCs w:val="20"/>
        </w:rPr>
        <w:t>d</w:t>
      </w:r>
      <w:r w:rsidR="003E7B83" w:rsidRPr="00187A3C">
        <w:rPr>
          <w:rFonts w:eastAsia="Calibri" w:cs="Arial"/>
          <w:szCs w:val="20"/>
        </w:rPr>
        <w:t>eveloping programs that address BH needs and housing instability concurrently.</w:t>
      </w:r>
    </w:p>
    <w:p w14:paraId="4B4CADE5" w14:textId="3E7C518C" w:rsidR="003E7B83" w:rsidRPr="00187A3C" w:rsidRDefault="003B72B1" w:rsidP="009F1FE4">
      <w:pPr>
        <w:numPr>
          <w:ilvl w:val="1"/>
          <w:numId w:val="22"/>
        </w:numPr>
        <w:rPr>
          <w:rFonts w:eastAsia="Calibri" w:cs="Arial"/>
          <w:szCs w:val="20"/>
        </w:rPr>
      </w:pPr>
      <w:r w:rsidRPr="00187A3C">
        <w:rPr>
          <w:rFonts w:eastAsia="Calibri" w:cs="Arial"/>
          <w:szCs w:val="20"/>
        </w:rPr>
        <w:t>o</w:t>
      </w:r>
      <w:r w:rsidR="003E7B83" w:rsidRPr="00187A3C">
        <w:rPr>
          <w:rFonts w:eastAsia="Calibri" w:cs="Arial"/>
          <w:szCs w:val="20"/>
        </w:rPr>
        <w:t>ffering SUD programs tailored to subgroups such as pregnant members, LGBT members, and members involved with the criminal justice system allowing the care team to specialize in helping these vulnerable populations.</w:t>
      </w:r>
    </w:p>
    <w:p w14:paraId="57B80381" w14:textId="414CC479" w:rsidR="003E7B83" w:rsidRPr="00187A3C" w:rsidRDefault="003B72B1" w:rsidP="009F1FE4">
      <w:pPr>
        <w:numPr>
          <w:ilvl w:val="1"/>
          <w:numId w:val="22"/>
        </w:numPr>
        <w:rPr>
          <w:rFonts w:eastAsia="Calibri" w:cs="Arial"/>
          <w:szCs w:val="20"/>
        </w:rPr>
      </w:pPr>
      <w:r w:rsidRPr="00187A3C">
        <w:rPr>
          <w:rFonts w:eastAsia="Calibri" w:cs="Arial"/>
          <w:szCs w:val="20"/>
        </w:rPr>
        <w:t>p</w:t>
      </w:r>
      <w:r w:rsidR="003E7B83" w:rsidRPr="00187A3C">
        <w:rPr>
          <w:rFonts w:eastAsia="Calibri" w:cs="Arial"/>
          <w:szCs w:val="20"/>
        </w:rPr>
        <w:t>roviding education at practice sites or community locations such as:</w:t>
      </w:r>
    </w:p>
    <w:p w14:paraId="496B597C" w14:textId="39F0D614" w:rsidR="003E7B83" w:rsidRPr="00187A3C" w:rsidRDefault="003B72B1" w:rsidP="009F1FE4">
      <w:pPr>
        <w:numPr>
          <w:ilvl w:val="2"/>
          <w:numId w:val="22"/>
        </w:numPr>
        <w:rPr>
          <w:rFonts w:eastAsia="Calibri" w:cs="Arial"/>
          <w:szCs w:val="20"/>
        </w:rPr>
      </w:pPr>
      <w:r w:rsidRPr="00187A3C">
        <w:rPr>
          <w:rFonts w:eastAsia="Calibri" w:cs="Arial"/>
          <w:szCs w:val="20"/>
        </w:rPr>
        <w:t>m</w:t>
      </w:r>
      <w:r w:rsidR="003E7B83" w:rsidRPr="00187A3C">
        <w:rPr>
          <w:rFonts w:eastAsia="Calibri" w:cs="Arial"/>
          <w:szCs w:val="20"/>
        </w:rPr>
        <w:t>edication workshops that cover over-the-counter and prescription medication side effects, how to take medications, knowing what a medication is for, and identifying concerns to share with the doctor.</w:t>
      </w:r>
    </w:p>
    <w:p w14:paraId="3654B9EC" w14:textId="4007B984" w:rsidR="003E7B83" w:rsidRPr="00187A3C" w:rsidRDefault="003B72B1" w:rsidP="009F1FE4">
      <w:pPr>
        <w:numPr>
          <w:ilvl w:val="2"/>
          <w:numId w:val="22"/>
        </w:numPr>
        <w:rPr>
          <w:rFonts w:eastAsia="Calibri" w:cs="Arial"/>
          <w:szCs w:val="20"/>
        </w:rPr>
      </w:pPr>
      <w:r w:rsidRPr="00187A3C">
        <w:rPr>
          <w:rFonts w:eastAsia="Calibri" w:cs="Arial"/>
          <w:szCs w:val="20"/>
        </w:rPr>
        <w:t>e</w:t>
      </w:r>
      <w:r w:rsidR="003E7B83" w:rsidRPr="00187A3C">
        <w:rPr>
          <w:rFonts w:eastAsia="Calibri" w:cs="Arial"/>
          <w:szCs w:val="20"/>
        </w:rPr>
        <w:t>xpectant parenting classes that cover preparation for childbirth, breastfeeding, siblings, newborn care, and child safety.</w:t>
      </w:r>
    </w:p>
    <w:p w14:paraId="6B6D5E56" w14:textId="4DB0C581" w:rsidR="003E7B83" w:rsidRPr="00187A3C" w:rsidRDefault="003B72B1" w:rsidP="009F1FE4">
      <w:pPr>
        <w:numPr>
          <w:ilvl w:val="2"/>
          <w:numId w:val="22"/>
        </w:numPr>
        <w:rPr>
          <w:rFonts w:eastAsia="Calibri" w:cs="Arial"/>
          <w:szCs w:val="20"/>
        </w:rPr>
      </w:pPr>
      <w:r w:rsidRPr="00187A3C">
        <w:rPr>
          <w:rFonts w:eastAsia="Calibri" w:cs="Arial"/>
          <w:szCs w:val="20"/>
        </w:rPr>
        <w:t>c</w:t>
      </w:r>
      <w:r w:rsidR="003E7B83" w:rsidRPr="00187A3C">
        <w:rPr>
          <w:rFonts w:eastAsia="Calibri" w:cs="Arial"/>
          <w:szCs w:val="20"/>
        </w:rPr>
        <w:t>ooking classes that offer recipes for healthy and cost-effective meals.</w:t>
      </w:r>
    </w:p>
    <w:p w14:paraId="5DC8EDA5" w14:textId="3B0495C0" w:rsidR="003E7B83" w:rsidRPr="00187A3C" w:rsidRDefault="003B72B1" w:rsidP="009F1FE4">
      <w:pPr>
        <w:numPr>
          <w:ilvl w:val="1"/>
          <w:numId w:val="22"/>
        </w:numPr>
        <w:rPr>
          <w:rFonts w:eastAsia="Calibri" w:cs="Arial"/>
          <w:szCs w:val="20"/>
        </w:rPr>
      </w:pPr>
      <w:r w:rsidRPr="00187A3C">
        <w:rPr>
          <w:rFonts w:eastAsia="Calibri" w:cs="Arial"/>
          <w:szCs w:val="20"/>
        </w:rPr>
        <w:t>o</w:t>
      </w:r>
      <w:r w:rsidR="003E7B83" w:rsidRPr="00187A3C">
        <w:rPr>
          <w:rFonts w:eastAsia="Calibri" w:cs="Arial"/>
          <w:szCs w:val="20"/>
        </w:rPr>
        <w:t>ffering items that support family health such as:</w:t>
      </w:r>
    </w:p>
    <w:p w14:paraId="0051BC12" w14:textId="0945803D" w:rsidR="003E7B83" w:rsidRPr="00187A3C" w:rsidRDefault="003B72B1" w:rsidP="009F1FE4">
      <w:pPr>
        <w:numPr>
          <w:ilvl w:val="2"/>
          <w:numId w:val="22"/>
        </w:numPr>
        <w:rPr>
          <w:rFonts w:eastAsia="Calibri" w:cs="Arial"/>
          <w:szCs w:val="20"/>
        </w:rPr>
      </w:pPr>
      <w:r w:rsidRPr="00187A3C">
        <w:rPr>
          <w:rFonts w:eastAsia="Calibri" w:cs="Arial"/>
          <w:szCs w:val="20"/>
        </w:rPr>
        <w:t>f</w:t>
      </w:r>
      <w:r w:rsidR="003E7B83" w:rsidRPr="00187A3C">
        <w:rPr>
          <w:rFonts w:eastAsia="Calibri" w:cs="Arial"/>
          <w:szCs w:val="20"/>
        </w:rPr>
        <w:t>ree diapers for members who have delivered a baby as an incentive to keep a postpartum appointment within 1-12 weeks after delivery.</w:t>
      </w:r>
    </w:p>
    <w:p w14:paraId="5AA8ABF2" w14:textId="4937C10E" w:rsidR="003E7B83" w:rsidRPr="00187A3C" w:rsidRDefault="003B72B1" w:rsidP="009F1FE4">
      <w:pPr>
        <w:numPr>
          <w:ilvl w:val="2"/>
          <w:numId w:val="22"/>
        </w:numPr>
        <w:rPr>
          <w:rFonts w:eastAsia="Calibri" w:cs="Arial"/>
          <w:szCs w:val="20"/>
        </w:rPr>
      </w:pPr>
      <w:r w:rsidRPr="00187A3C">
        <w:rPr>
          <w:rFonts w:eastAsia="Calibri" w:cs="Arial"/>
          <w:szCs w:val="20"/>
        </w:rPr>
        <w:t>c</w:t>
      </w:r>
      <w:r w:rsidR="003E7B83" w:rsidRPr="00187A3C">
        <w:rPr>
          <w:rFonts w:eastAsia="Calibri" w:cs="Arial"/>
          <w:szCs w:val="20"/>
        </w:rPr>
        <w:t xml:space="preserve">ar seats, booster seats, and bike helmets. </w:t>
      </w:r>
    </w:p>
    <w:p w14:paraId="13D93F9B" w14:textId="4EE470B7" w:rsidR="003E7B83" w:rsidRPr="00187A3C" w:rsidRDefault="003B72B1" w:rsidP="009F1FE4">
      <w:pPr>
        <w:numPr>
          <w:ilvl w:val="2"/>
          <w:numId w:val="22"/>
        </w:numPr>
        <w:rPr>
          <w:rFonts w:eastAsia="Calibri" w:cs="Arial"/>
          <w:szCs w:val="20"/>
        </w:rPr>
      </w:pPr>
      <w:r w:rsidRPr="00187A3C">
        <w:rPr>
          <w:rFonts w:eastAsia="Calibri" w:cs="Arial"/>
          <w:szCs w:val="20"/>
        </w:rPr>
        <w:t>d</w:t>
      </w:r>
      <w:r w:rsidR="003E7B83" w:rsidRPr="00187A3C">
        <w:rPr>
          <w:rFonts w:eastAsia="Calibri" w:cs="Arial"/>
          <w:szCs w:val="20"/>
        </w:rPr>
        <w:t xml:space="preserve">ental kits. </w:t>
      </w:r>
    </w:p>
    <w:p w14:paraId="44F6EF0C" w14:textId="2493F352" w:rsidR="00E80B01" w:rsidRPr="00187A3C" w:rsidRDefault="008D26A1" w:rsidP="008D2FA1">
      <w:pPr>
        <w:pStyle w:val="Heading2"/>
        <w:spacing w:before="0" w:after="160" w:line="259" w:lineRule="auto"/>
        <w:rPr>
          <w:color w:val="auto"/>
        </w:rPr>
      </w:pPr>
      <w:bookmarkStart w:id="98" w:name="_Toc39068514"/>
      <w:bookmarkStart w:id="99" w:name="_Toc57728421"/>
      <w:r w:rsidRPr="00187A3C">
        <w:rPr>
          <w:color w:val="auto"/>
        </w:rPr>
        <w:t>Overall Findings and Recommendations</w:t>
      </w:r>
      <w:bookmarkEnd w:id="89"/>
      <w:bookmarkEnd w:id="90"/>
      <w:bookmarkEnd w:id="98"/>
      <w:bookmarkEnd w:id="99"/>
    </w:p>
    <w:p w14:paraId="6F7C5F10" w14:textId="33C279F1" w:rsidR="00645BE9" w:rsidRPr="00187A3C" w:rsidRDefault="00645BE9" w:rsidP="004E6E83">
      <w:r w:rsidRPr="00187A3C">
        <w:t xml:space="preserve">The IA finds that </w:t>
      </w:r>
      <w:r w:rsidR="004E6E83" w:rsidRPr="00187A3C">
        <w:t>FLN Wellforce</w:t>
      </w:r>
      <w:r w:rsidRPr="00187A3C">
        <w:t xml:space="preserve"> is On track </w:t>
      </w:r>
      <w:r w:rsidR="00FB5FC3">
        <w:t xml:space="preserve">with limited recommendations </w:t>
      </w:r>
      <w:r w:rsidRPr="00187A3C">
        <w:t xml:space="preserve">across </w:t>
      </w:r>
      <w:r w:rsidR="004E6E83" w:rsidRPr="00187A3C">
        <w:t>four</w:t>
      </w:r>
      <w:r w:rsidRPr="00187A3C">
        <w:t xml:space="preserve"> focus areas of progress</w:t>
      </w:r>
      <w:r w:rsidR="008B5754">
        <w:t xml:space="preserve"> </w:t>
      </w:r>
      <w:r w:rsidRPr="00187A3C">
        <w:t xml:space="preserve">under assessment at the midpoint of the DSRIP </w:t>
      </w:r>
      <w:r w:rsidR="00CD5F0A" w:rsidRPr="00187A3C">
        <w:t>Demonstration</w:t>
      </w:r>
      <w:r w:rsidRPr="00187A3C">
        <w:t xml:space="preserve">. </w:t>
      </w:r>
      <w:r w:rsidR="00733B86">
        <w:t xml:space="preserve">FLN Wellforce </w:t>
      </w:r>
      <w:r w:rsidR="00733B86" w:rsidRPr="00EE3025">
        <w:rPr>
          <w:iCs/>
        </w:rPr>
        <w:t>has an Opportunity to improve in two focus areas</w:t>
      </w:r>
      <w:r w:rsidR="00733B86">
        <w:rPr>
          <w:iCs/>
        </w:rPr>
        <w:t>.</w:t>
      </w:r>
    </w:p>
    <w:p w14:paraId="1157D8C2" w14:textId="788033C2" w:rsidR="00645BE9" w:rsidRPr="00187A3C" w:rsidRDefault="00645BE9" w:rsidP="00645BE9">
      <w:r w:rsidRPr="00187A3C">
        <w:t xml:space="preserve">The IA </w:t>
      </w:r>
      <w:r w:rsidR="009F0980">
        <w:t>encourages FLN Wellforce</w:t>
      </w:r>
      <w:r w:rsidRPr="00187A3C">
        <w:t xml:space="preserve"> </w:t>
      </w:r>
      <w:r w:rsidR="00ED34D2">
        <w:t xml:space="preserve">to </w:t>
      </w:r>
      <w:r w:rsidRPr="00187A3C">
        <w:t>review its practices in the following aspects of the focus areas, for which the IA did not identify sufficient documentation to assess or confirm progress:</w:t>
      </w:r>
    </w:p>
    <w:p w14:paraId="75E76413" w14:textId="0C7012D1" w:rsidR="004E6E83" w:rsidRPr="00187A3C" w:rsidRDefault="004E6E83" w:rsidP="00645BE9">
      <w:pPr>
        <w:rPr>
          <w:b/>
          <w:i/>
          <w:iCs/>
        </w:rPr>
      </w:pPr>
      <w:bookmarkStart w:id="100" w:name="_Toc46327351"/>
      <w:r w:rsidRPr="00187A3C">
        <w:rPr>
          <w:b/>
          <w:i/>
          <w:iCs/>
        </w:rPr>
        <w:t>Organizational Structure and Engagement</w:t>
      </w:r>
    </w:p>
    <w:p w14:paraId="428EA0B6" w14:textId="181E07AA" w:rsidR="005D7C4B" w:rsidRPr="00187A3C" w:rsidRDefault="005D7C4B" w:rsidP="005D7C4B">
      <w:pPr>
        <w:pStyle w:val="ListParagraph"/>
        <w:numPr>
          <w:ilvl w:val="0"/>
          <w:numId w:val="25"/>
        </w:numPr>
        <w:rPr>
          <w:bCs/>
        </w:rPr>
      </w:pPr>
      <w:r w:rsidRPr="00187A3C">
        <w:rPr>
          <w:bCs/>
        </w:rPr>
        <w:t>clearly defining PFAC (Patient and Family Advisory Committee) membership structure and ensure regular meetings occur between the PFAC and JOC or BoM.</w:t>
      </w:r>
    </w:p>
    <w:p w14:paraId="43EBF43C" w14:textId="1330794B" w:rsidR="004E6E83" w:rsidRPr="00187A3C" w:rsidRDefault="004E6E83" w:rsidP="00645BE9">
      <w:pPr>
        <w:rPr>
          <w:b/>
          <w:i/>
          <w:iCs/>
        </w:rPr>
      </w:pPr>
      <w:r w:rsidRPr="00187A3C">
        <w:rPr>
          <w:b/>
          <w:i/>
          <w:iCs/>
        </w:rPr>
        <w:t>Integration of Systems and Processes</w:t>
      </w:r>
    </w:p>
    <w:p w14:paraId="25F8C78B" w14:textId="77777777" w:rsidR="00EB6AB1" w:rsidRPr="00187A3C" w:rsidRDefault="00EB6AB1" w:rsidP="00935C07">
      <w:pPr>
        <w:pStyle w:val="ListParagraph"/>
        <w:numPr>
          <w:ilvl w:val="0"/>
          <w:numId w:val="25"/>
        </w:numPr>
        <w:contextualSpacing w:val="0"/>
        <w:rPr>
          <w:bCs/>
        </w:rPr>
      </w:pPr>
      <w:r w:rsidRPr="00187A3C">
        <w:rPr>
          <w:bCs/>
        </w:rPr>
        <w:t>conducting regular performance and quality meetings with high-volume CPs; and</w:t>
      </w:r>
    </w:p>
    <w:p w14:paraId="45A9F4DB" w14:textId="479B811D" w:rsidR="00F2617A" w:rsidRPr="00187A3C" w:rsidRDefault="00EB6AB1" w:rsidP="00935C07">
      <w:pPr>
        <w:pStyle w:val="ListParagraph"/>
        <w:numPr>
          <w:ilvl w:val="0"/>
          <w:numId w:val="25"/>
        </w:numPr>
        <w:contextualSpacing w:val="0"/>
        <w:rPr>
          <w:bCs/>
        </w:rPr>
      </w:pPr>
      <w:r w:rsidRPr="00187A3C">
        <w:rPr>
          <w:bCs/>
        </w:rPr>
        <w:t>considering approaching CP collaboration using a similar framework, as that of ACO providers and practice sites; conduct regular performance data collection and reporting along with performance meetings to formalize a systematic structure for CP partnership and oversight</w:t>
      </w:r>
      <w:r w:rsidR="000F36F6">
        <w:rPr>
          <w:bCs/>
        </w:rPr>
        <w:t>.</w:t>
      </w:r>
    </w:p>
    <w:p w14:paraId="2658F31C" w14:textId="77777777" w:rsidR="008B4D13" w:rsidRDefault="008B4D13">
      <w:pPr>
        <w:spacing w:after="0" w:line="240" w:lineRule="auto"/>
        <w:rPr>
          <w:b/>
          <w:i/>
          <w:iCs/>
        </w:rPr>
      </w:pPr>
      <w:r>
        <w:rPr>
          <w:b/>
          <w:i/>
          <w:iCs/>
        </w:rPr>
        <w:br w:type="page"/>
      </w:r>
    </w:p>
    <w:p w14:paraId="72234C56" w14:textId="12216629" w:rsidR="00645BE9" w:rsidRPr="00187A3C" w:rsidRDefault="00645BE9" w:rsidP="00645BE9">
      <w:pPr>
        <w:rPr>
          <w:b/>
          <w:i/>
          <w:iCs/>
        </w:rPr>
      </w:pPr>
      <w:r w:rsidRPr="00187A3C">
        <w:rPr>
          <w:b/>
          <w:i/>
          <w:iCs/>
        </w:rPr>
        <w:lastRenderedPageBreak/>
        <w:t>Workforce Development</w:t>
      </w:r>
      <w:bookmarkEnd w:id="100"/>
    </w:p>
    <w:p w14:paraId="4F34727B" w14:textId="085BCF36" w:rsidR="00645BE9" w:rsidRPr="00187A3C" w:rsidRDefault="00EB6AB1" w:rsidP="009F1FE4">
      <w:pPr>
        <w:pStyle w:val="ListParagraph"/>
        <w:numPr>
          <w:ilvl w:val="0"/>
          <w:numId w:val="17"/>
        </w:numPr>
      </w:pPr>
      <w:r w:rsidRPr="00187A3C">
        <w:t>using a variety of mechanisms to attract and retain a diverse team, such as opportunities for career development, educational assistance, ongoing licensing and credentialing, loan forgiveness and leadership training</w:t>
      </w:r>
      <w:r w:rsidR="00D1541C">
        <w:t>.</w:t>
      </w:r>
    </w:p>
    <w:p w14:paraId="2A18C09C" w14:textId="77777777" w:rsidR="00645BE9" w:rsidRPr="00187A3C" w:rsidRDefault="00645BE9" w:rsidP="00645BE9">
      <w:pPr>
        <w:rPr>
          <w:b/>
          <w:i/>
          <w:iCs/>
        </w:rPr>
      </w:pPr>
      <w:bookmarkStart w:id="101" w:name="_Toc46327352"/>
      <w:r w:rsidRPr="00187A3C">
        <w:rPr>
          <w:b/>
          <w:i/>
          <w:iCs/>
        </w:rPr>
        <w:t>Health Information Technology and Exchange</w:t>
      </w:r>
      <w:bookmarkEnd w:id="101"/>
    </w:p>
    <w:p w14:paraId="7145C005" w14:textId="2718036C" w:rsidR="00BA38E2" w:rsidRPr="00187A3C" w:rsidRDefault="00BA38E2" w:rsidP="00BA38E2">
      <w:pPr>
        <w:numPr>
          <w:ilvl w:val="0"/>
          <w:numId w:val="14"/>
        </w:numPr>
      </w:pPr>
      <w:r w:rsidRPr="00187A3C">
        <w:t>using a population health platform that integrates claims, administrative, and clinical data, generates registries by condition or risk factors, predictive models, utilization patterns, and financial metrics, and identifies members eligible for programs or in need of additional care coordination; and</w:t>
      </w:r>
    </w:p>
    <w:p w14:paraId="12A1F80B" w14:textId="1BE47ED3" w:rsidR="00645BE9" w:rsidRPr="00187A3C" w:rsidRDefault="00BA38E2" w:rsidP="00BA38E2">
      <w:pPr>
        <w:numPr>
          <w:ilvl w:val="0"/>
          <w:numId w:val="14"/>
        </w:numPr>
      </w:pPr>
      <w:r w:rsidRPr="00187A3C">
        <w:t>creating processes to enable two-way exchange of member information with CPs and develops workarounds to solve interoperability challenges.</w:t>
      </w:r>
    </w:p>
    <w:p w14:paraId="6AB56987" w14:textId="7E8C38FE" w:rsidR="00645BE9" w:rsidRPr="00187A3C" w:rsidRDefault="00645BE9" w:rsidP="00645BE9">
      <w:pPr>
        <w:rPr>
          <w:b/>
          <w:i/>
          <w:iCs/>
        </w:rPr>
      </w:pPr>
      <w:bookmarkStart w:id="102" w:name="_Toc46327353"/>
      <w:r w:rsidRPr="00187A3C">
        <w:rPr>
          <w:b/>
          <w:i/>
          <w:iCs/>
        </w:rPr>
        <w:t>Care Coordination and Care Management</w:t>
      </w:r>
      <w:bookmarkEnd w:id="102"/>
    </w:p>
    <w:p w14:paraId="000421B1" w14:textId="77777777" w:rsidR="00773F09" w:rsidRPr="00187A3C" w:rsidRDefault="00773F09" w:rsidP="00773F09">
      <w:pPr>
        <w:numPr>
          <w:ilvl w:val="0"/>
          <w:numId w:val="15"/>
        </w:numPr>
      </w:pPr>
      <w:r w:rsidRPr="00187A3C">
        <w:t xml:space="preserve">clarifying the process through which a CP is declared responsible for primary care management and ensuring that this process is clearly indicated in the ACO’s EHR </w:t>
      </w:r>
      <w:proofErr w:type="gramStart"/>
      <w:r w:rsidRPr="00187A3C">
        <w:t>systems;</w:t>
      </w:r>
      <w:proofErr w:type="gramEnd"/>
    </w:p>
    <w:p w14:paraId="398D44B7" w14:textId="77777777" w:rsidR="00773F09" w:rsidRPr="00187A3C" w:rsidRDefault="00773F09" w:rsidP="00773F09">
      <w:pPr>
        <w:numPr>
          <w:ilvl w:val="0"/>
          <w:numId w:val="15"/>
        </w:numPr>
      </w:pPr>
      <w:r w:rsidRPr="00187A3C">
        <w:t xml:space="preserve">collaborating with state agencies such as DMH and creating a directory/resource map used by CCCM </w:t>
      </w:r>
      <w:proofErr w:type="gramStart"/>
      <w:r w:rsidRPr="00187A3C">
        <w:t>staff;</w:t>
      </w:r>
      <w:proofErr w:type="gramEnd"/>
    </w:p>
    <w:p w14:paraId="7B91E9E9" w14:textId="77777777" w:rsidR="00773F09" w:rsidRPr="00187A3C" w:rsidRDefault="00773F09" w:rsidP="00773F09">
      <w:pPr>
        <w:numPr>
          <w:ilvl w:val="0"/>
          <w:numId w:val="15"/>
        </w:numPr>
      </w:pPr>
      <w:r w:rsidRPr="00187A3C">
        <w:t xml:space="preserve">incorporating social workers into care management teams and integrating BH services, including OBAT, into primary </w:t>
      </w:r>
      <w:proofErr w:type="gramStart"/>
      <w:r w:rsidRPr="00187A3C">
        <w:t>care;</w:t>
      </w:r>
      <w:proofErr w:type="gramEnd"/>
    </w:p>
    <w:p w14:paraId="27C777A6" w14:textId="4B0B6C30" w:rsidR="00773F09" w:rsidRPr="00187A3C" w:rsidRDefault="00773F09" w:rsidP="00773F09">
      <w:pPr>
        <w:numPr>
          <w:ilvl w:val="0"/>
          <w:numId w:val="15"/>
        </w:numPr>
      </w:pPr>
      <w:r w:rsidRPr="00187A3C">
        <w:t>supporting members who lack reliable transportation by providing rides or vouchers</w:t>
      </w:r>
      <w:r w:rsidR="000D0F99" w:rsidRPr="00187A3C">
        <w:rPr>
          <w:rFonts w:eastAsia="Arial" w:cs="Arial"/>
          <w:szCs w:val="20"/>
          <w:vertAlign w:val="superscript"/>
        </w:rPr>
        <w:footnoteReference w:id="15"/>
      </w:r>
      <w:r w:rsidRPr="00187A3C">
        <w:t xml:space="preserve">, and/or providing services in homes or other convenient community </w:t>
      </w:r>
      <w:proofErr w:type="gramStart"/>
      <w:r w:rsidRPr="00187A3C">
        <w:t>settings;</w:t>
      </w:r>
      <w:proofErr w:type="gramEnd"/>
      <w:r w:rsidRPr="00187A3C">
        <w:t xml:space="preserve"> </w:t>
      </w:r>
    </w:p>
    <w:p w14:paraId="2A45D347" w14:textId="77777777" w:rsidR="00773F09" w:rsidRPr="00187A3C" w:rsidRDefault="00773F09" w:rsidP="00773F09">
      <w:pPr>
        <w:numPr>
          <w:ilvl w:val="0"/>
          <w:numId w:val="15"/>
        </w:numPr>
      </w:pPr>
      <w:r w:rsidRPr="00187A3C">
        <w:t xml:space="preserve">using Peer Support and/or CHW throughout the provision of ACO supports and </w:t>
      </w:r>
      <w:proofErr w:type="gramStart"/>
      <w:r w:rsidRPr="00187A3C">
        <w:t>activities;</w:t>
      </w:r>
      <w:proofErr w:type="gramEnd"/>
    </w:p>
    <w:p w14:paraId="53C71891" w14:textId="77777777" w:rsidR="00773F09" w:rsidRPr="00187A3C" w:rsidRDefault="00773F09" w:rsidP="00773F09">
      <w:pPr>
        <w:numPr>
          <w:ilvl w:val="0"/>
          <w:numId w:val="15"/>
        </w:numPr>
      </w:pPr>
      <w:r w:rsidRPr="00187A3C">
        <w:t xml:space="preserve">training staff in techniques for engagement such as motivational </w:t>
      </w:r>
      <w:proofErr w:type="gramStart"/>
      <w:r w:rsidRPr="00187A3C">
        <w:t>interviewing;</w:t>
      </w:r>
      <w:proofErr w:type="gramEnd"/>
    </w:p>
    <w:p w14:paraId="18066159" w14:textId="77777777" w:rsidR="00773F09" w:rsidRPr="00187A3C" w:rsidRDefault="00773F09" w:rsidP="00773F09">
      <w:pPr>
        <w:numPr>
          <w:ilvl w:val="0"/>
          <w:numId w:val="15"/>
        </w:numPr>
      </w:pPr>
      <w:r w:rsidRPr="00187A3C">
        <w:t xml:space="preserve">enabling staff to build 1:1 relationships with high-need members, and using secure messaging, and regular telephone calls for ongoing follow up with </w:t>
      </w:r>
      <w:proofErr w:type="gramStart"/>
      <w:r w:rsidRPr="00187A3C">
        <w:t>members;</w:t>
      </w:r>
      <w:proofErr w:type="gramEnd"/>
    </w:p>
    <w:p w14:paraId="47D151AC" w14:textId="77777777" w:rsidR="00773F09" w:rsidRPr="00187A3C" w:rsidRDefault="00773F09" w:rsidP="00773F09">
      <w:pPr>
        <w:numPr>
          <w:ilvl w:val="0"/>
          <w:numId w:val="15"/>
        </w:numPr>
      </w:pPr>
      <w:r w:rsidRPr="00187A3C">
        <w:t xml:space="preserve">implementing best practices for transitions of care, including warm handoffs between transition of care teams and ACO </w:t>
      </w:r>
      <w:proofErr w:type="gramStart"/>
      <w:r w:rsidRPr="00187A3C">
        <w:t>team;</w:t>
      </w:r>
      <w:proofErr w:type="gramEnd"/>
    </w:p>
    <w:p w14:paraId="4437121E" w14:textId="77777777" w:rsidR="00773F09" w:rsidRPr="00187A3C" w:rsidRDefault="00773F09" w:rsidP="00773F09">
      <w:pPr>
        <w:numPr>
          <w:ilvl w:val="0"/>
          <w:numId w:val="15"/>
        </w:numPr>
      </w:pPr>
      <w:r w:rsidRPr="00187A3C">
        <w:t>standardizing processes for referrals for BH, LTSS, and health related social needs (HRSN) services and systematically tracking referrals, enabling PCPs and care coordinators to confirm that a member received a service, incorporate results into the EHR and care plan; and</w:t>
      </w:r>
    </w:p>
    <w:p w14:paraId="0180C579" w14:textId="2FAD3CA1" w:rsidR="00645BE9" w:rsidRPr="00187A3C" w:rsidRDefault="00773F09" w:rsidP="00773F09">
      <w:pPr>
        <w:numPr>
          <w:ilvl w:val="0"/>
          <w:numId w:val="15"/>
        </w:numPr>
      </w:pPr>
      <w:r w:rsidRPr="00187A3C">
        <w:t>conducting regular case conferences to coordinate services when a member has been referred</w:t>
      </w:r>
    </w:p>
    <w:p w14:paraId="3D57DF0C" w14:textId="23FBCB46" w:rsidR="004E6E83" w:rsidRPr="00187A3C" w:rsidRDefault="004E6E83" w:rsidP="004E6E83">
      <w:pPr>
        <w:rPr>
          <w:b/>
          <w:bCs/>
          <w:i/>
          <w:iCs/>
        </w:rPr>
      </w:pPr>
      <w:r w:rsidRPr="00187A3C">
        <w:rPr>
          <w:b/>
          <w:bCs/>
          <w:i/>
          <w:iCs/>
        </w:rPr>
        <w:t>Population Health Management</w:t>
      </w:r>
    </w:p>
    <w:p w14:paraId="1E34E060" w14:textId="0EF5468A" w:rsidR="000548B7" w:rsidRPr="00187A3C" w:rsidRDefault="000548B7" w:rsidP="000548B7">
      <w:pPr>
        <w:numPr>
          <w:ilvl w:val="0"/>
          <w:numId w:val="26"/>
        </w:numPr>
      </w:pPr>
      <w:r w:rsidRPr="00187A3C">
        <w:t>documenting responses to HRSN screening assessments in the</w:t>
      </w:r>
      <w:r w:rsidR="00AB29C9" w:rsidRPr="00187A3C">
        <w:t xml:space="preserve"> </w:t>
      </w:r>
      <w:proofErr w:type="gramStart"/>
      <w:r w:rsidR="00AB29C9" w:rsidRPr="00187A3C">
        <w:t>EHR</w:t>
      </w:r>
      <w:r w:rsidRPr="00187A3C">
        <w:t>;</w:t>
      </w:r>
      <w:proofErr w:type="gramEnd"/>
    </w:p>
    <w:p w14:paraId="6D9097FE" w14:textId="77777777" w:rsidR="000548B7" w:rsidRPr="00187A3C" w:rsidRDefault="000548B7" w:rsidP="000548B7">
      <w:pPr>
        <w:numPr>
          <w:ilvl w:val="0"/>
          <w:numId w:val="26"/>
        </w:numPr>
      </w:pPr>
      <w:r w:rsidRPr="00187A3C">
        <w:t xml:space="preserve">using HRSN screening assessment responses stratify members by risk or increase access to </w:t>
      </w:r>
      <w:proofErr w:type="gramStart"/>
      <w:r w:rsidRPr="00187A3C">
        <w:t>care;</w:t>
      </w:r>
      <w:proofErr w:type="gramEnd"/>
    </w:p>
    <w:p w14:paraId="5F23D24C" w14:textId="77777777" w:rsidR="000548B7" w:rsidRPr="00187A3C" w:rsidRDefault="000548B7" w:rsidP="000548B7">
      <w:pPr>
        <w:numPr>
          <w:ilvl w:val="0"/>
          <w:numId w:val="26"/>
        </w:numPr>
      </w:pPr>
      <w:r w:rsidRPr="00187A3C">
        <w:t xml:space="preserve">building mature partnerships with community-based organizations to whom they can refer members for </w:t>
      </w:r>
      <w:proofErr w:type="gramStart"/>
      <w:r w:rsidRPr="00187A3C">
        <w:t>services;</w:t>
      </w:r>
      <w:proofErr w:type="gramEnd"/>
    </w:p>
    <w:p w14:paraId="7C47A484" w14:textId="77777777" w:rsidR="000548B7" w:rsidRPr="00187A3C" w:rsidRDefault="000548B7" w:rsidP="000548B7">
      <w:pPr>
        <w:numPr>
          <w:ilvl w:val="0"/>
          <w:numId w:val="26"/>
        </w:numPr>
      </w:pPr>
      <w:r w:rsidRPr="00187A3C">
        <w:lastRenderedPageBreak/>
        <w:t xml:space="preserve">offering PHM programs that target members by BH needs (including non-CP eligible), HRSNs, and care </w:t>
      </w:r>
      <w:proofErr w:type="gramStart"/>
      <w:r w:rsidRPr="00187A3C">
        <w:t>transitions;</w:t>
      </w:r>
      <w:proofErr w:type="gramEnd"/>
      <w:r w:rsidRPr="00187A3C">
        <w:t xml:space="preserve">  </w:t>
      </w:r>
    </w:p>
    <w:p w14:paraId="637F6645" w14:textId="77777777" w:rsidR="000548B7" w:rsidRPr="00187A3C" w:rsidRDefault="000548B7" w:rsidP="000548B7">
      <w:pPr>
        <w:numPr>
          <w:ilvl w:val="0"/>
          <w:numId w:val="26"/>
        </w:numPr>
      </w:pPr>
      <w:r w:rsidRPr="00187A3C">
        <w:t>actively disseminating cost data to providers to facilitate cost-of-care management; and</w:t>
      </w:r>
    </w:p>
    <w:p w14:paraId="240A924C" w14:textId="29834AE5" w:rsidR="00830107" w:rsidRPr="00187A3C" w:rsidRDefault="000548B7" w:rsidP="000548B7">
      <w:pPr>
        <w:numPr>
          <w:ilvl w:val="0"/>
          <w:numId w:val="26"/>
        </w:numPr>
      </w:pPr>
      <w:r w:rsidRPr="00187A3C">
        <w:t>offering interactive wellness programs such as smoking cessation, diet/weight management.</w:t>
      </w:r>
    </w:p>
    <w:p w14:paraId="7C6212F1" w14:textId="46CCD3AA" w:rsidR="00E80B01" w:rsidRPr="00C261AC" w:rsidRDefault="00733B86" w:rsidP="00645BE9">
      <w:r>
        <w:t>FLN Wellforce</w:t>
      </w:r>
      <w:r w:rsidR="00645BE9" w:rsidRPr="00187A3C">
        <w:t xml:space="preserve"> should carefully self-assess the areas noted above, and consider the corresponding promising practices identified by the IA for each focus area. Any action taken in response to the recommendations must comply with contractual requirements and programmatic guidance.</w:t>
      </w:r>
      <w:r w:rsidR="00E80B01" w:rsidRPr="00C261AC">
        <w:br w:type="page"/>
      </w:r>
    </w:p>
    <w:p w14:paraId="022F8A6B" w14:textId="77777777" w:rsidR="002511C7" w:rsidRPr="00C261AC" w:rsidRDefault="002511C7" w:rsidP="00EA674C">
      <w:pPr>
        <w:pStyle w:val="Heading1"/>
        <w:rPr>
          <w:rFonts w:hint="eastAsia"/>
          <w:color w:val="auto"/>
        </w:rPr>
        <w:sectPr w:rsidR="002511C7" w:rsidRPr="00C261AC" w:rsidSect="00136393">
          <w:headerReference w:type="default" r:id="rId18"/>
          <w:footerReference w:type="default" r:id="rId19"/>
          <w:headerReference w:type="first" r:id="rId20"/>
          <w:pgSz w:w="12240" w:h="15840" w:code="1"/>
          <w:pgMar w:top="1440" w:right="1440" w:bottom="1440" w:left="1440" w:header="432" w:footer="432" w:gutter="0"/>
          <w:pgNumType w:start="0"/>
          <w:cols w:space="720"/>
          <w:titlePg/>
          <w:docGrid w:linePitch="272"/>
        </w:sectPr>
      </w:pPr>
    </w:p>
    <w:p w14:paraId="517F0A7A" w14:textId="39E0A3EE" w:rsidR="00EA674C" w:rsidRPr="00C261AC" w:rsidRDefault="00F44AE5" w:rsidP="00CA6C74">
      <w:pPr>
        <w:pStyle w:val="Heading1"/>
        <w:jc w:val="center"/>
        <w:rPr>
          <w:rFonts w:hint="eastAsia"/>
          <w:color w:val="auto"/>
        </w:rPr>
      </w:pPr>
      <w:bookmarkStart w:id="103" w:name="_Toc57728422"/>
      <w:r w:rsidRPr="00C261AC">
        <w:rPr>
          <w:color w:val="auto"/>
        </w:rPr>
        <w:lastRenderedPageBreak/>
        <w:t>Appendix I: MassHealth DSRIP Logic Model</w:t>
      </w:r>
      <w:bookmarkEnd w:id="103"/>
    </w:p>
    <w:p w14:paraId="7C7A2718" w14:textId="00BDDBE7" w:rsidR="006E6AE0" w:rsidRPr="00C261AC" w:rsidRDefault="008B519C" w:rsidP="004D1870">
      <w:pPr>
        <w:sectPr w:rsidR="006E6AE0" w:rsidRPr="00C261AC" w:rsidSect="00925EE4">
          <w:footerReference w:type="first" r:id="rId21"/>
          <w:pgSz w:w="15840" w:h="12240" w:orient="landscape" w:code="1"/>
          <w:pgMar w:top="1440" w:right="1440" w:bottom="1440" w:left="1440" w:header="432" w:footer="432" w:gutter="0"/>
          <w:cols w:space="720"/>
          <w:titlePg/>
          <w:docGrid w:linePitch="272"/>
        </w:sectPr>
      </w:pPr>
      <w:r w:rsidRPr="00C261AC">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2"/>
                    <a:stretch>
                      <a:fillRect/>
                    </a:stretch>
                  </pic:blipFill>
                  <pic:spPr>
                    <a:xfrm>
                      <a:off x="0" y="0"/>
                      <a:ext cx="8229600" cy="5400675"/>
                    </a:xfrm>
                    <a:prstGeom prst="rect">
                      <a:avLst/>
                    </a:prstGeom>
                  </pic:spPr>
                </pic:pic>
              </a:graphicData>
            </a:graphic>
          </wp:inline>
        </w:drawing>
      </w:r>
    </w:p>
    <w:p w14:paraId="24FA57E5" w14:textId="01FF77BF" w:rsidR="00B21333" w:rsidRPr="00352214" w:rsidRDefault="00B21333" w:rsidP="00E508BE">
      <w:pPr>
        <w:pStyle w:val="Heading1"/>
        <w:spacing w:before="0" w:after="160" w:line="259" w:lineRule="auto"/>
        <w:jc w:val="center"/>
        <w:rPr>
          <w:rFonts w:hint="eastAsia"/>
          <w:color w:val="auto"/>
        </w:rPr>
      </w:pPr>
      <w:bookmarkStart w:id="104" w:name="_Toc39068516"/>
      <w:bookmarkStart w:id="105" w:name="_Toc57728423"/>
      <w:r w:rsidRPr="00352214">
        <w:rPr>
          <w:color w:val="auto"/>
        </w:rPr>
        <w:lastRenderedPageBreak/>
        <w:t>Appendix II: Methodology</w:t>
      </w:r>
      <w:bookmarkEnd w:id="104"/>
      <w:bookmarkEnd w:id="105"/>
    </w:p>
    <w:p w14:paraId="330AA8CF" w14:textId="6226BEFD" w:rsidR="00B21333" w:rsidRPr="00352214" w:rsidRDefault="00A50F57" w:rsidP="00E508BE">
      <w:pPr>
        <w:rPr>
          <w:rFonts w:cs="Arial"/>
          <w:szCs w:val="20"/>
        </w:rPr>
      </w:pPr>
      <w:r w:rsidRPr="00352214">
        <w:rPr>
          <w:rFonts w:cs="Arial"/>
          <w:szCs w:val="20"/>
        </w:rPr>
        <w:t>The Independent Assessor (IA) used participation plans, annual and semi-annual reports, survey responses, and key informant interviews (KIIs) to assess progress of Accountable Care Organizations</w:t>
      </w:r>
      <w:r w:rsidRPr="00352214">
        <w:rPr>
          <w:rStyle w:val="FootnoteReference"/>
          <w:rFonts w:cs="Arial"/>
          <w:szCs w:val="20"/>
        </w:rPr>
        <w:footnoteReference w:id="16"/>
      </w:r>
      <w:r w:rsidRPr="00352214">
        <w:rPr>
          <w:rFonts w:cs="Arial"/>
          <w:szCs w:val="20"/>
        </w:rPr>
        <w:t xml:space="preserve"> (ACOs) towards the goals of DSRIP during the time period covered by the MPA, July 1, 2017 through December 31, 2019. </w:t>
      </w:r>
    </w:p>
    <w:p w14:paraId="0639BB7F" w14:textId="6B635793" w:rsidR="00215812" w:rsidRPr="00352214" w:rsidRDefault="00215812" w:rsidP="00215812">
      <w:pPr>
        <w:rPr>
          <w:rFonts w:cs="Arial"/>
          <w:szCs w:val="20"/>
        </w:rPr>
      </w:pPr>
      <w:r w:rsidRPr="00352214">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352214">
        <w:rPr>
          <w:rFonts w:cs="Arial"/>
          <w:szCs w:val="20"/>
          <w:vertAlign w:val="superscript"/>
        </w:rPr>
        <w:footnoteReference w:id="17"/>
      </w:r>
      <w:r w:rsidRPr="00352214">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3" w:history="1">
        <w:r w:rsidRPr="00352214">
          <w:rPr>
            <w:rStyle w:val="Hyperlink"/>
            <w:color w:val="auto"/>
          </w:rPr>
          <w:t>https://www.mass.gov/doc/ma-independent-evaluation-design-1-31-19-0/download</w:t>
        </w:r>
      </w:hyperlink>
      <w:r w:rsidRPr="00352214">
        <w:rPr>
          <w:rFonts w:cs="Arial"/>
          <w:szCs w:val="20"/>
        </w:rPr>
        <w:t xml:space="preserve">). </w:t>
      </w:r>
    </w:p>
    <w:p w14:paraId="6FDAB5B3" w14:textId="77777777" w:rsidR="00215812" w:rsidRPr="00352214" w:rsidRDefault="00215812" w:rsidP="00215812">
      <w:pPr>
        <w:rPr>
          <w:rFonts w:cs="Arial"/>
          <w:szCs w:val="20"/>
        </w:rPr>
      </w:pPr>
      <w:r w:rsidRPr="00352214">
        <w:rPr>
          <w:rFonts w:cs="Arial"/>
          <w:szCs w:val="20"/>
        </w:rPr>
        <w:t>The question addressed by this assessment is:</w:t>
      </w:r>
    </w:p>
    <w:p w14:paraId="34798791" w14:textId="371154DF" w:rsidR="00215812" w:rsidRPr="00352214" w:rsidRDefault="00215812" w:rsidP="00200C5E">
      <w:pPr>
        <w:ind w:left="360"/>
        <w:rPr>
          <w:rFonts w:cs="Arial"/>
          <w:i/>
          <w:iCs/>
          <w:szCs w:val="20"/>
        </w:rPr>
      </w:pPr>
      <w:r w:rsidRPr="00352214">
        <w:rPr>
          <w:rFonts w:cs="Arial"/>
          <w:i/>
          <w:iCs/>
          <w:szCs w:val="20"/>
        </w:rPr>
        <w:t>To what extent has the ACO taken organizational level actions, across six areas of focus, to transform care delivery under an accountable and integrated care model?</w:t>
      </w:r>
    </w:p>
    <w:p w14:paraId="0DC51953" w14:textId="7E993330" w:rsidR="00B21333" w:rsidRPr="00352214" w:rsidRDefault="00B21333" w:rsidP="00E508BE">
      <w:pPr>
        <w:pStyle w:val="Heading2"/>
        <w:spacing w:before="0" w:after="160" w:line="259" w:lineRule="auto"/>
        <w:rPr>
          <w:color w:val="auto"/>
        </w:rPr>
      </w:pPr>
      <w:bookmarkStart w:id="106" w:name="_Toc39068517"/>
      <w:bookmarkStart w:id="107" w:name="_Toc57728424"/>
      <w:r w:rsidRPr="00352214">
        <w:rPr>
          <w:color w:val="auto"/>
        </w:rPr>
        <w:t>Data Sources</w:t>
      </w:r>
      <w:bookmarkEnd w:id="106"/>
      <w:bookmarkEnd w:id="107"/>
    </w:p>
    <w:p w14:paraId="5D693CE6" w14:textId="77777777" w:rsidR="00B21333" w:rsidRPr="00352214" w:rsidRDefault="00B21333" w:rsidP="00E508BE">
      <w:pPr>
        <w:rPr>
          <w:rFonts w:cs="Arial"/>
          <w:szCs w:val="20"/>
        </w:rPr>
      </w:pPr>
      <w:r w:rsidRPr="00352214">
        <w:rPr>
          <w:rFonts w:cs="Arial"/>
          <w:szCs w:val="20"/>
        </w:rPr>
        <w:t xml:space="preserve">The MPA drew on multiple data sources to assess organizational performance in each focus area, including both historical data contained in the documents that ACOs were required to submit to MassHealth, and newly collected data gathered by the IA and/or IE. The IA performed a desk review of documents that ACOs were required to submit to MassHealth, including participation plans, annual and semi-annual reports. In addition, the IA developed and conducted an ACO Practice Site Administrator survey to investigate the practices and perceptions of participating primary care practices. The IE developed a protocol for ACO Administrator KIIs, which were conducted jointly by the IA and the IE. </w:t>
      </w:r>
    </w:p>
    <w:p w14:paraId="295222CA" w14:textId="77777777" w:rsidR="00B21333" w:rsidRPr="00352214" w:rsidRDefault="00B21333" w:rsidP="00E508BE">
      <w:pPr>
        <w:rPr>
          <w:rFonts w:cs="Arial"/>
          <w:szCs w:val="20"/>
        </w:rPr>
      </w:pPr>
      <w:r w:rsidRPr="00352214">
        <w:rPr>
          <w:rFonts w:cs="Arial"/>
          <w:szCs w:val="20"/>
        </w:rPr>
        <w:t xml:space="preserve">List of MPA data sources: </w:t>
      </w:r>
    </w:p>
    <w:p w14:paraId="4F0D740D" w14:textId="77777777" w:rsidR="00B21333" w:rsidRPr="00352214" w:rsidRDefault="00B21333" w:rsidP="00E508BE">
      <w:pPr>
        <w:ind w:left="360"/>
        <w:rPr>
          <w:rFonts w:cs="Arial"/>
          <w:szCs w:val="20"/>
        </w:rPr>
      </w:pPr>
      <w:r w:rsidRPr="00352214">
        <w:rPr>
          <w:rFonts w:cs="Arial"/>
          <w:szCs w:val="20"/>
        </w:rPr>
        <w:t>Documents submitted by ACOs to MassHealth covering the reporting period of July 1, 2017 through December 31, 2019:</w:t>
      </w:r>
    </w:p>
    <w:p w14:paraId="5229FA4D" w14:textId="50DACA49" w:rsidR="00B21333" w:rsidRPr="00352214" w:rsidRDefault="00905D41" w:rsidP="009F1FE4">
      <w:pPr>
        <w:numPr>
          <w:ilvl w:val="0"/>
          <w:numId w:val="10"/>
        </w:numPr>
        <w:ind w:left="1080"/>
        <w:rPr>
          <w:rFonts w:cs="Arial"/>
          <w:szCs w:val="20"/>
        </w:rPr>
      </w:pPr>
      <w:r w:rsidRPr="00352214">
        <w:rPr>
          <w:rFonts w:cs="Arial"/>
          <w:szCs w:val="20"/>
        </w:rPr>
        <w:t>Full Participation Plan</w:t>
      </w:r>
      <w:r w:rsidR="00B21333" w:rsidRPr="00352214">
        <w:rPr>
          <w:rFonts w:cs="Arial"/>
          <w:szCs w:val="20"/>
        </w:rPr>
        <w:t>s (FPPs)</w:t>
      </w:r>
    </w:p>
    <w:p w14:paraId="2F74452C" w14:textId="77777777" w:rsidR="00B21333" w:rsidRPr="00352214" w:rsidRDefault="00B21333" w:rsidP="009F1FE4">
      <w:pPr>
        <w:numPr>
          <w:ilvl w:val="0"/>
          <w:numId w:val="10"/>
        </w:numPr>
        <w:ind w:left="1080"/>
        <w:rPr>
          <w:rFonts w:cs="Arial"/>
          <w:szCs w:val="20"/>
        </w:rPr>
      </w:pPr>
      <w:r w:rsidRPr="00352214">
        <w:rPr>
          <w:rFonts w:cs="Arial"/>
          <w:szCs w:val="20"/>
        </w:rPr>
        <w:t>Semi-annual and Annual Progress Reports (SPRs, APRs)</w:t>
      </w:r>
    </w:p>
    <w:p w14:paraId="1A8E83BA" w14:textId="77777777" w:rsidR="00B21333" w:rsidRPr="00352214" w:rsidRDefault="00B21333" w:rsidP="009F1FE4">
      <w:pPr>
        <w:numPr>
          <w:ilvl w:val="0"/>
          <w:numId w:val="10"/>
        </w:numPr>
        <w:ind w:left="1080"/>
        <w:rPr>
          <w:rFonts w:cs="Arial"/>
          <w:szCs w:val="20"/>
        </w:rPr>
      </w:pPr>
      <w:r w:rsidRPr="00352214">
        <w:rPr>
          <w:rFonts w:cs="Arial"/>
          <w:szCs w:val="20"/>
        </w:rPr>
        <w:t>Budgets and Budget Narratives (BBNs)</w:t>
      </w:r>
    </w:p>
    <w:p w14:paraId="686028C5" w14:textId="77777777" w:rsidR="00B21333" w:rsidRPr="00352214" w:rsidRDefault="00B21333" w:rsidP="00E508BE">
      <w:pPr>
        <w:ind w:left="360"/>
        <w:rPr>
          <w:rFonts w:cs="Arial"/>
          <w:szCs w:val="20"/>
        </w:rPr>
      </w:pPr>
      <w:r w:rsidRPr="00352214">
        <w:rPr>
          <w:rFonts w:cs="Arial"/>
          <w:szCs w:val="20"/>
        </w:rPr>
        <w:t>Newly Collected Data</w:t>
      </w:r>
    </w:p>
    <w:p w14:paraId="4C09023B" w14:textId="77777777" w:rsidR="00B21333" w:rsidRPr="00352214" w:rsidRDefault="00B21333" w:rsidP="009F1FE4">
      <w:pPr>
        <w:numPr>
          <w:ilvl w:val="0"/>
          <w:numId w:val="11"/>
        </w:numPr>
        <w:ind w:left="1080"/>
        <w:rPr>
          <w:rFonts w:cs="Arial"/>
          <w:szCs w:val="20"/>
        </w:rPr>
      </w:pPr>
      <w:r w:rsidRPr="00352214">
        <w:rPr>
          <w:rFonts w:cs="Arial"/>
          <w:szCs w:val="20"/>
        </w:rPr>
        <w:t>ACO Administrator KIIs</w:t>
      </w:r>
    </w:p>
    <w:p w14:paraId="10A76428" w14:textId="77777777" w:rsidR="00B21333" w:rsidRPr="00352214" w:rsidRDefault="00B21333" w:rsidP="009F1FE4">
      <w:pPr>
        <w:numPr>
          <w:ilvl w:val="0"/>
          <w:numId w:val="11"/>
        </w:numPr>
        <w:ind w:left="1080"/>
        <w:rPr>
          <w:rFonts w:cs="Arial"/>
          <w:szCs w:val="20"/>
        </w:rPr>
      </w:pPr>
      <w:r w:rsidRPr="00352214">
        <w:rPr>
          <w:rFonts w:cs="Arial"/>
          <w:szCs w:val="20"/>
        </w:rPr>
        <w:t>ACO Practice Site Administrator Survey</w:t>
      </w:r>
    </w:p>
    <w:p w14:paraId="7E932938" w14:textId="6BFE7B55" w:rsidR="00B21333" w:rsidRPr="00352214" w:rsidRDefault="00B21333" w:rsidP="00E508BE">
      <w:pPr>
        <w:pStyle w:val="Heading2"/>
        <w:spacing w:before="0" w:after="160" w:line="259" w:lineRule="auto"/>
        <w:rPr>
          <w:color w:val="auto"/>
        </w:rPr>
      </w:pPr>
      <w:bookmarkStart w:id="108" w:name="_Toc39068518"/>
      <w:bookmarkStart w:id="109" w:name="_Toc57728425"/>
      <w:r w:rsidRPr="00352214">
        <w:rPr>
          <w:color w:val="auto"/>
        </w:rPr>
        <w:lastRenderedPageBreak/>
        <w:t>Focus Area Framework</w:t>
      </w:r>
      <w:bookmarkEnd w:id="108"/>
      <w:bookmarkEnd w:id="109"/>
      <w:r w:rsidRPr="00352214">
        <w:rPr>
          <w:color w:val="auto"/>
        </w:rPr>
        <w:t xml:space="preserve"> </w:t>
      </w:r>
    </w:p>
    <w:p w14:paraId="6EA140B4" w14:textId="77777777" w:rsidR="00B21333" w:rsidRPr="00352214" w:rsidRDefault="00B21333" w:rsidP="00E508BE">
      <w:pPr>
        <w:rPr>
          <w:rFonts w:cs="Arial"/>
          <w:szCs w:val="20"/>
        </w:rPr>
      </w:pPr>
      <w:r w:rsidRPr="00352214">
        <w:rPr>
          <w:rFonts w:cs="Arial"/>
          <w:szCs w:val="20"/>
        </w:rPr>
        <w:t>The ACO MPA assessment findings cover six “focus areas” or aspects of health system transformation. These were derived from the DSRIP logic model, by grouping organizational level actions referenced in the logic model into the following domains:</w:t>
      </w:r>
    </w:p>
    <w:p w14:paraId="3B3C2C68" w14:textId="77777777" w:rsidR="00B21333" w:rsidRPr="00352214" w:rsidRDefault="00B21333" w:rsidP="009F1FE4">
      <w:pPr>
        <w:numPr>
          <w:ilvl w:val="0"/>
          <w:numId w:val="12"/>
        </w:numPr>
        <w:rPr>
          <w:rFonts w:cs="Arial"/>
          <w:szCs w:val="20"/>
        </w:rPr>
      </w:pPr>
      <w:r w:rsidRPr="00352214">
        <w:rPr>
          <w:rFonts w:cs="Arial"/>
          <w:szCs w:val="20"/>
        </w:rPr>
        <w:t>Organizational Structure and Engagement</w:t>
      </w:r>
    </w:p>
    <w:p w14:paraId="0E8064BB" w14:textId="77777777" w:rsidR="00B21333" w:rsidRPr="00352214" w:rsidRDefault="00B21333" w:rsidP="009F1FE4">
      <w:pPr>
        <w:numPr>
          <w:ilvl w:val="0"/>
          <w:numId w:val="12"/>
        </w:numPr>
        <w:rPr>
          <w:rFonts w:cs="Arial"/>
          <w:szCs w:val="20"/>
        </w:rPr>
      </w:pPr>
      <w:r w:rsidRPr="00352214">
        <w:rPr>
          <w:rFonts w:cs="Arial"/>
          <w:szCs w:val="20"/>
        </w:rPr>
        <w:t>Integration of Systems and Processes</w:t>
      </w:r>
    </w:p>
    <w:p w14:paraId="6EA51054" w14:textId="77777777" w:rsidR="00B21333" w:rsidRPr="00352214" w:rsidRDefault="00B21333" w:rsidP="009F1FE4">
      <w:pPr>
        <w:numPr>
          <w:ilvl w:val="0"/>
          <w:numId w:val="12"/>
        </w:numPr>
        <w:rPr>
          <w:rFonts w:cs="Arial"/>
          <w:szCs w:val="20"/>
        </w:rPr>
      </w:pPr>
      <w:r w:rsidRPr="00352214">
        <w:rPr>
          <w:rFonts w:cs="Arial"/>
          <w:szCs w:val="20"/>
        </w:rPr>
        <w:t>Workforce Development</w:t>
      </w:r>
    </w:p>
    <w:p w14:paraId="4D7061C6" w14:textId="77777777" w:rsidR="00B21333" w:rsidRPr="00352214" w:rsidRDefault="00B21333" w:rsidP="009F1FE4">
      <w:pPr>
        <w:numPr>
          <w:ilvl w:val="0"/>
          <w:numId w:val="12"/>
        </w:numPr>
        <w:rPr>
          <w:rFonts w:cs="Arial"/>
          <w:szCs w:val="20"/>
        </w:rPr>
      </w:pPr>
      <w:r w:rsidRPr="00352214">
        <w:rPr>
          <w:rFonts w:cs="Arial"/>
          <w:szCs w:val="20"/>
        </w:rPr>
        <w:t>Health Information Technology and Exchange</w:t>
      </w:r>
    </w:p>
    <w:p w14:paraId="6B63BB20" w14:textId="77777777" w:rsidR="00B21333" w:rsidRPr="00352214" w:rsidRDefault="00B21333" w:rsidP="009F1FE4">
      <w:pPr>
        <w:numPr>
          <w:ilvl w:val="0"/>
          <w:numId w:val="12"/>
        </w:numPr>
        <w:rPr>
          <w:rFonts w:cs="Arial"/>
          <w:szCs w:val="20"/>
        </w:rPr>
      </w:pPr>
      <w:r w:rsidRPr="00352214">
        <w:rPr>
          <w:rFonts w:cs="Arial"/>
          <w:szCs w:val="20"/>
        </w:rPr>
        <w:t>Care Coordination and Management</w:t>
      </w:r>
    </w:p>
    <w:p w14:paraId="6C0E9E6D" w14:textId="77777777" w:rsidR="00B21333" w:rsidRPr="00352214" w:rsidRDefault="00B21333" w:rsidP="009F1FE4">
      <w:pPr>
        <w:numPr>
          <w:ilvl w:val="0"/>
          <w:numId w:val="12"/>
        </w:numPr>
        <w:rPr>
          <w:rFonts w:cs="Arial"/>
          <w:szCs w:val="20"/>
        </w:rPr>
      </w:pPr>
      <w:r w:rsidRPr="00352214">
        <w:rPr>
          <w:rFonts w:cs="Arial"/>
          <w:szCs w:val="20"/>
        </w:rPr>
        <w:t xml:space="preserve">Population Health Management </w:t>
      </w:r>
    </w:p>
    <w:p w14:paraId="07E0B9B5" w14:textId="375D17C0" w:rsidR="00B21333" w:rsidRPr="00352214" w:rsidRDefault="00B21333" w:rsidP="00E508BE">
      <w:pPr>
        <w:rPr>
          <w:rFonts w:cs="Arial"/>
          <w:szCs w:val="20"/>
        </w:rPr>
      </w:pPr>
      <w:r w:rsidRPr="00352214">
        <w:rPr>
          <w:rFonts w:cs="Arial"/>
          <w:szCs w:val="20"/>
        </w:rPr>
        <w:t>Table 1 shows the ACO actions that correspond to each focus area. This framework was used to assess each ACO’s progress</w:t>
      </w:r>
      <w:r w:rsidR="00DA6D02" w:rsidRPr="00352214">
        <w:rPr>
          <w:rFonts w:cs="Arial"/>
          <w:szCs w:val="20"/>
        </w:rPr>
        <w:t xml:space="preserve">. </w:t>
      </w:r>
      <w:r w:rsidRPr="00352214">
        <w:rPr>
          <w:rFonts w:cs="Arial"/>
          <w:szCs w:val="20"/>
        </w:rPr>
        <w:t xml:space="preserve">A rating of </w:t>
      </w:r>
      <w:r w:rsidR="00F44AE5" w:rsidRPr="00352214">
        <w:rPr>
          <w:rFonts w:cs="Arial"/>
          <w:szCs w:val="20"/>
        </w:rPr>
        <w:t>On track</w:t>
      </w:r>
      <w:r w:rsidRPr="00352214">
        <w:rPr>
          <w:rFonts w:cs="Arial"/>
          <w:szCs w:val="20"/>
        </w:rPr>
        <w:t xml:space="preserve"> indicates that the ACO has made appropriate progress in accomplishing each of the actions for the focus area</w:t>
      </w:r>
      <w:r w:rsidR="00DA6D02" w:rsidRPr="00352214">
        <w:rPr>
          <w:rFonts w:cs="Arial"/>
          <w:szCs w:val="20"/>
        </w:rPr>
        <w:t xml:space="preserve">. </w:t>
      </w:r>
      <w:r w:rsidRPr="00352214">
        <w:rPr>
          <w:rFonts w:cs="Arial"/>
          <w:szCs w:val="20"/>
        </w:rPr>
        <w:t>Where gaps in progress were identified, the ACO was rated “</w:t>
      </w:r>
      <w:r w:rsidR="00F44AE5" w:rsidRPr="00352214">
        <w:rPr>
          <w:rFonts w:cs="Arial"/>
          <w:szCs w:val="20"/>
        </w:rPr>
        <w:t>On track</w:t>
      </w:r>
      <w:r w:rsidRPr="00352214">
        <w:rPr>
          <w:rFonts w:cs="Arial"/>
          <w:szCs w:val="20"/>
        </w:rPr>
        <w:t xml:space="preserve"> with </w:t>
      </w:r>
      <w:r w:rsidR="009115A1" w:rsidRPr="00352214">
        <w:rPr>
          <w:rFonts w:cs="Arial"/>
          <w:szCs w:val="20"/>
        </w:rPr>
        <w:t>limited</w:t>
      </w:r>
      <w:r w:rsidRPr="00352214">
        <w:rPr>
          <w:rFonts w:cs="Arial"/>
          <w:szCs w:val="20"/>
        </w:rPr>
        <w:t xml:space="preserve"> recommendations” or, in the case of more substantial gaps, “Opportunity for </w:t>
      </w:r>
      <w:r w:rsidR="00301BA3" w:rsidRPr="00352214">
        <w:rPr>
          <w:rFonts w:cs="Arial"/>
          <w:szCs w:val="20"/>
        </w:rPr>
        <w:t>i</w:t>
      </w:r>
      <w:r w:rsidRPr="00352214">
        <w:rPr>
          <w:rFonts w:cs="Arial"/>
          <w:szCs w:val="20"/>
        </w:rPr>
        <w:t xml:space="preserve">mprovement.” </w:t>
      </w:r>
    </w:p>
    <w:p w14:paraId="5340FCD7" w14:textId="547B3B45" w:rsidR="00B21333" w:rsidRPr="00352214" w:rsidRDefault="00B21333" w:rsidP="00B21333">
      <w:pPr>
        <w:rPr>
          <w:rFonts w:cs="Arial"/>
          <w:szCs w:val="20"/>
        </w:rPr>
      </w:pPr>
      <w:r w:rsidRPr="00352214">
        <w:rPr>
          <w:rFonts w:cs="Arial"/>
          <w:szCs w:val="20"/>
          <w:u w:val="single"/>
        </w:rPr>
        <w:t>Table 1</w:t>
      </w:r>
      <w:r w:rsidR="00246995" w:rsidRPr="00352214">
        <w:rPr>
          <w:rFonts w:cs="Arial"/>
          <w:szCs w:val="20"/>
          <w:u w:val="single"/>
        </w:rPr>
        <w:t>.</w:t>
      </w:r>
      <w:r w:rsidRPr="00352214">
        <w:rPr>
          <w:rFonts w:cs="Arial"/>
          <w:szCs w:val="20"/>
          <w:u w:val="single"/>
        </w:rPr>
        <w:t xml:space="preserve"> Framework for Organizational Assessment of ACOs</w:t>
      </w:r>
      <w:r w:rsidRPr="00352214">
        <w:rPr>
          <w:rFonts w:cs="Arial"/>
          <w:szCs w:val="20"/>
        </w:rPr>
        <w:t xml:space="preserve"> </w:t>
      </w:r>
    </w:p>
    <w:tbl>
      <w:tblPr>
        <w:tblW w:w="0" w:type="auto"/>
        <w:jc w:val="center"/>
        <w:tblLook w:val="04A0" w:firstRow="1" w:lastRow="0" w:firstColumn="1" w:lastColumn="0" w:noHBand="0" w:noVBand="1"/>
      </w:tblPr>
      <w:tblGrid>
        <w:gridCol w:w="2049"/>
        <w:gridCol w:w="7301"/>
      </w:tblGrid>
      <w:tr w:rsidR="00B5562C" w14:paraId="3C5577E2" w14:textId="77777777" w:rsidTr="00B5562C">
        <w:trPr>
          <w:trHeight w:val="288"/>
          <w:jc w:val="center"/>
        </w:trPr>
        <w:tc>
          <w:tcPr>
            <w:tcW w:w="0" w:type="auto"/>
            <w:tcBorders>
              <w:top w:val="single" w:sz="4" w:space="0" w:color="auto"/>
              <w:left w:val="single" w:sz="4" w:space="0" w:color="auto"/>
              <w:bottom w:val="single" w:sz="4" w:space="0" w:color="A6A6A6"/>
              <w:right w:val="nil"/>
            </w:tcBorders>
            <w:vAlign w:val="center"/>
            <w:hideMark/>
          </w:tcPr>
          <w:p w14:paraId="5D732DAE" w14:textId="77777777" w:rsidR="00B5562C" w:rsidRDefault="00B5562C">
            <w:pPr>
              <w:spacing w:after="0" w:line="240" w:lineRule="auto"/>
              <w:jc w:val="center"/>
              <w:rPr>
                <w:rFonts w:cs="Arial"/>
                <w:b/>
                <w:bCs/>
                <w:color w:val="002060"/>
                <w:szCs w:val="20"/>
              </w:rPr>
            </w:pPr>
            <w:r>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vAlign w:val="center"/>
            <w:hideMark/>
          </w:tcPr>
          <w:p w14:paraId="26AC556A" w14:textId="77777777" w:rsidR="00B5562C" w:rsidRDefault="00B5562C">
            <w:pPr>
              <w:spacing w:after="0" w:line="240" w:lineRule="auto"/>
              <w:jc w:val="center"/>
              <w:rPr>
                <w:rFonts w:cs="Arial"/>
                <w:b/>
                <w:bCs/>
                <w:color w:val="002060"/>
                <w:szCs w:val="20"/>
              </w:rPr>
            </w:pPr>
            <w:r>
              <w:rPr>
                <w:rFonts w:cs="Arial"/>
                <w:b/>
                <w:bCs/>
                <w:color w:val="002060"/>
                <w:szCs w:val="20"/>
              </w:rPr>
              <w:t>ACO Actions</w:t>
            </w:r>
          </w:p>
        </w:tc>
      </w:tr>
      <w:tr w:rsidR="00B5562C" w14:paraId="1203EEDD" w14:textId="77777777" w:rsidTr="00B5562C">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auto" w:fill="2F75B5"/>
            <w:vAlign w:val="center"/>
            <w:hideMark/>
          </w:tcPr>
          <w:p w14:paraId="35E4F1AB" w14:textId="77777777" w:rsidR="00B5562C" w:rsidRDefault="00B5562C">
            <w:pPr>
              <w:spacing w:after="0" w:line="240" w:lineRule="auto"/>
              <w:jc w:val="center"/>
              <w:rPr>
                <w:rFonts w:cs="Arial"/>
                <w:b/>
                <w:bCs/>
                <w:color w:val="FFFFFF"/>
                <w:szCs w:val="20"/>
              </w:rPr>
            </w:pPr>
            <w:r>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vAlign w:val="center"/>
            <w:hideMark/>
          </w:tcPr>
          <w:p w14:paraId="2B17FB6C" w14:textId="77777777" w:rsidR="00B5562C" w:rsidRDefault="00B5562C" w:rsidP="00B5562C">
            <w:pPr>
              <w:pStyle w:val="ListParagraph"/>
              <w:numPr>
                <w:ilvl w:val="0"/>
                <w:numId w:val="29"/>
              </w:numPr>
              <w:spacing w:after="0" w:line="240" w:lineRule="auto"/>
              <w:ind w:left="432"/>
              <w:rPr>
                <w:rFonts w:cs="Arial"/>
                <w:szCs w:val="20"/>
              </w:rPr>
            </w:pPr>
            <w:r>
              <w:rPr>
                <w:rFonts w:cs="Arial"/>
                <w:szCs w:val="20"/>
              </w:rPr>
              <w:t>ACOs established with specific governance, scope, scale, &amp; leadership</w:t>
            </w:r>
          </w:p>
          <w:p w14:paraId="521530F4" w14:textId="77777777" w:rsidR="00B5562C" w:rsidRDefault="00B5562C" w:rsidP="00B5562C">
            <w:pPr>
              <w:pStyle w:val="ListParagraph"/>
              <w:numPr>
                <w:ilvl w:val="0"/>
                <w:numId w:val="29"/>
              </w:numPr>
              <w:spacing w:after="0" w:line="240" w:lineRule="auto"/>
              <w:ind w:left="432"/>
              <w:rPr>
                <w:rFonts w:cs="Arial"/>
                <w:szCs w:val="20"/>
              </w:rPr>
            </w:pPr>
            <w:r>
              <w:rPr>
                <w:rFonts w:cs="Arial"/>
                <w:szCs w:val="20"/>
              </w:rPr>
              <w:t>ACOs engage providers (primary care and specialty) in delivery system change through financial (e.g. shared savings) and non-financial levers (e.g. data reports)</w:t>
            </w:r>
          </w:p>
        </w:tc>
      </w:tr>
      <w:tr w:rsidR="00B5562C" w14:paraId="5BAA7845" w14:textId="77777777" w:rsidTr="00B5562C">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3BEF4F2E" w14:textId="77777777" w:rsidR="00B5562C" w:rsidRDefault="00B5562C">
            <w:pPr>
              <w:spacing w:after="0" w:line="240" w:lineRule="auto"/>
              <w:jc w:val="center"/>
              <w:rPr>
                <w:rFonts w:cs="Arial"/>
                <w:b/>
                <w:bCs/>
                <w:color w:val="FFFFFF"/>
                <w:szCs w:val="20"/>
              </w:rPr>
            </w:pPr>
            <w:r>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66BD68B5" w14:textId="77777777" w:rsidR="00B5562C" w:rsidRDefault="00B5562C" w:rsidP="00B5562C">
            <w:pPr>
              <w:pStyle w:val="ListParagraph"/>
              <w:numPr>
                <w:ilvl w:val="0"/>
                <w:numId w:val="29"/>
              </w:numPr>
              <w:spacing w:after="0" w:line="240" w:lineRule="auto"/>
              <w:ind w:left="432"/>
              <w:rPr>
                <w:rFonts w:cs="Arial"/>
                <w:szCs w:val="20"/>
              </w:rPr>
            </w:pPr>
            <w:r>
              <w:rPr>
                <w:rFonts w:cs="Arial"/>
                <w:szCs w:val="20"/>
              </w:rPr>
              <w:t xml:space="preserve">ACOs establish structures and processes to promote improved administrative coordination between organizations (e.g. enrollee assignment, </w:t>
            </w:r>
            <w:proofErr w:type="gramStart"/>
            <w:r>
              <w:rPr>
                <w:rFonts w:cs="Arial"/>
                <w:szCs w:val="20"/>
              </w:rPr>
              <w:t>engagement</w:t>
            </w:r>
            <w:proofErr w:type="gramEnd"/>
            <w:r>
              <w:rPr>
                <w:rFonts w:cs="Arial"/>
                <w:szCs w:val="20"/>
              </w:rPr>
              <w:t xml:space="preserve"> and outreach)</w:t>
            </w:r>
          </w:p>
          <w:p w14:paraId="0B66CF29" w14:textId="77777777" w:rsidR="00B5562C" w:rsidRDefault="00B5562C" w:rsidP="00B5562C">
            <w:pPr>
              <w:pStyle w:val="ListParagraph"/>
              <w:numPr>
                <w:ilvl w:val="0"/>
                <w:numId w:val="29"/>
              </w:numPr>
              <w:spacing w:after="0" w:line="240" w:lineRule="auto"/>
              <w:ind w:left="432"/>
              <w:rPr>
                <w:rFonts w:cs="Arial"/>
                <w:szCs w:val="20"/>
              </w:rPr>
            </w:pPr>
            <w:r>
              <w:rPr>
                <w:rFonts w:cs="Arial"/>
                <w:szCs w:val="20"/>
              </w:rPr>
              <w:t>ACOs establish structures and processes to promote improved clinical integration across organizations (e.g. administration of care management/coordination, recommendation for services)</w:t>
            </w:r>
          </w:p>
          <w:p w14:paraId="0225FE7D" w14:textId="77777777" w:rsidR="00B5562C" w:rsidRDefault="00B5562C" w:rsidP="00B5562C">
            <w:pPr>
              <w:pStyle w:val="ListParagraph"/>
              <w:numPr>
                <w:ilvl w:val="0"/>
                <w:numId w:val="29"/>
              </w:numPr>
              <w:spacing w:after="0" w:line="240" w:lineRule="auto"/>
              <w:ind w:left="432"/>
              <w:rPr>
                <w:rFonts w:cs="Arial"/>
                <w:szCs w:val="20"/>
              </w:rPr>
            </w:pPr>
            <w:r>
              <w:rPr>
                <w:rFonts w:cs="Arial"/>
                <w:szCs w:val="20"/>
              </w:rPr>
              <w:t>ACOs establish structures and processes for joint management of performance and quality, and conflict resolution</w:t>
            </w:r>
          </w:p>
          <w:p w14:paraId="06A0A36E" w14:textId="77777777" w:rsidR="00B5562C" w:rsidRDefault="00B5562C" w:rsidP="00B5562C">
            <w:pPr>
              <w:pStyle w:val="ListParagraph"/>
              <w:numPr>
                <w:ilvl w:val="0"/>
                <w:numId w:val="29"/>
              </w:numPr>
              <w:spacing w:after="0" w:line="240" w:lineRule="auto"/>
              <w:ind w:left="432"/>
              <w:rPr>
                <w:rFonts w:cs="Arial"/>
                <w:b/>
                <w:bCs/>
                <w:szCs w:val="20"/>
              </w:rPr>
            </w:pPr>
            <w:r>
              <w:rPr>
                <w:rFonts w:cs="Arial"/>
                <w:szCs w:val="20"/>
              </w:rPr>
              <w:t>Accountable Care Partnership Plans (Model A) transition more of the care management responsibilities to their ACO Partners over the course of the Demonstration</w:t>
            </w:r>
          </w:p>
        </w:tc>
      </w:tr>
      <w:tr w:rsidR="00B5562C" w14:paraId="3072674B" w14:textId="77777777" w:rsidTr="00B5562C">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35D4E093" w14:textId="77777777" w:rsidR="00B5562C" w:rsidRDefault="00B5562C">
            <w:pPr>
              <w:spacing w:after="0" w:line="240" w:lineRule="auto"/>
              <w:jc w:val="center"/>
              <w:rPr>
                <w:rFonts w:cs="Arial"/>
                <w:b/>
                <w:bCs/>
                <w:color w:val="FFFFFF"/>
                <w:szCs w:val="20"/>
              </w:rPr>
            </w:pPr>
            <w:r>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42B83913" w14:textId="77777777" w:rsidR="00B5562C" w:rsidRDefault="00B5562C" w:rsidP="00B5562C">
            <w:pPr>
              <w:pStyle w:val="ListParagraph"/>
              <w:numPr>
                <w:ilvl w:val="0"/>
                <w:numId w:val="30"/>
              </w:numPr>
              <w:spacing w:after="0" w:line="240" w:lineRule="auto"/>
              <w:ind w:left="432"/>
              <w:rPr>
                <w:rFonts w:cs="Arial"/>
                <w:szCs w:val="20"/>
              </w:rPr>
            </w:pPr>
            <w:r>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tc>
      </w:tr>
      <w:tr w:rsidR="00B5562C" w14:paraId="7F45D117" w14:textId="77777777" w:rsidTr="00B5562C">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2FF17679" w14:textId="77777777" w:rsidR="00B5562C" w:rsidRDefault="00B5562C">
            <w:pPr>
              <w:spacing w:after="0" w:line="240" w:lineRule="auto"/>
              <w:jc w:val="center"/>
              <w:rPr>
                <w:rFonts w:cs="Arial"/>
                <w:b/>
                <w:bCs/>
                <w:color w:val="FFFFFF"/>
                <w:szCs w:val="20"/>
              </w:rPr>
            </w:pPr>
            <w:r>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5D5ACBB5" w14:textId="77777777" w:rsidR="00B5562C" w:rsidRDefault="00B5562C" w:rsidP="00B5562C">
            <w:pPr>
              <w:pStyle w:val="ListParagraph"/>
              <w:numPr>
                <w:ilvl w:val="0"/>
                <w:numId w:val="30"/>
              </w:numPr>
              <w:spacing w:after="0" w:line="240" w:lineRule="auto"/>
              <w:ind w:left="432"/>
              <w:rPr>
                <w:rFonts w:cs="Arial"/>
                <w:szCs w:val="20"/>
              </w:rPr>
            </w:pPr>
            <w:r>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tc>
      </w:tr>
      <w:tr w:rsidR="00B5562C" w14:paraId="4685E8BE" w14:textId="77777777" w:rsidTr="00B5562C">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3473669A" w14:textId="77777777" w:rsidR="00B5562C" w:rsidRDefault="00B5562C">
            <w:pPr>
              <w:spacing w:after="0" w:line="240" w:lineRule="auto"/>
              <w:jc w:val="center"/>
              <w:rPr>
                <w:rFonts w:cs="Arial"/>
                <w:b/>
                <w:bCs/>
                <w:szCs w:val="20"/>
              </w:rPr>
            </w:pPr>
            <w:r>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4A33F68A" w14:textId="77777777" w:rsidR="00B5562C" w:rsidRDefault="00B5562C" w:rsidP="00B5562C">
            <w:pPr>
              <w:pStyle w:val="ListParagraph"/>
              <w:numPr>
                <w:ilvl w:val="0"/>
                <w:numId w:val="30"/>
              </w:numPr>
              <w:spacing w:after="0" w:line="240" w:lineRule="auto"/>
              <w:ind w:left="432"/>
              <w:rPr>
                <w:rFonts w:cs="Arial"/>
                <w:szCs w:val="20"/>
              </w:rPr>
            </w:pPr>
            <w:r>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tc>
      </w:tr>
      <w:tr w:rsidR="00B5562C" w14:paraId="7B3D43EE" w14:textId="77777777" w:rsidTr="00B5562C">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auto" w:fill="2F75B5"/>
            <w:vAlign w:val="center"/>
            <w:hideMark/>
          </w:tcPr>
          <w:p w14:paraId="1A3EAE59" w14:textId="77777777" w:rsidR="00B5562C" w:rsidRDefault="00B5562C">
            <w:pPr>
              <w:spacing w:after="0" w:line="240" w:lineRule="auto"/>
              <w:jc w:val="center"/>
              <w:rPr>
                <w:rFonts w:cs="Arial"/>
                <w:b/>
                <w:bCs/>
                <w:color w:val="FFFFFF"/>
                <w:szCs w:val="20"/>
              </w:rPr>
            </w:pPr>
            <w:r>
              <w:rPr>
                <w:rFonts w:cs="Arial"/>
                <w:b/>
                <w:bCs/>
                <w:color w:val="FFFFFF"/>
                <w:szCs w:val="20"/>
              </w:rPr>
              <w:lastRenderedPageBreak/>
              <w:t>Population Health Management</w:t>
            </w:r>
          </w:p>
        </w:tc>
        <w:tc>
          <w:tcPr>
            <w:tcW w:w="0" w:type="auto"/>
            <w:tcBorders>
              <w:top w:val="single" w:sz="4" w:space="0" w:color="A6A6A6" w:themeColor="background1" w:themeShade="A6"/>
              <w:left w:val="nil"/>
              <w:bottom w:val="single" w:sz="4" w:space="0" w:color="auto"/>
              <w:right w:val="single" w:sz="4" w:space="0" w:color="auto"/>
            </w:tcBorders>
            <w:vAlign w:val="center"/>
            <w:hideMark/>
          </w:tcPr>
          <w:p w14:paraId="71B34054" w14:textId="77777777" w:rsidR="00B5562C" w:rsidRDefault="00B5562C" w:rsidP="00B5562C">
            <w:pPr>
              <w:pStyle w:val="ListParagraph"/>
              <w:numPr>
                <w:ilvl w:val="0"/>
                <w:numId w:val="30"/>
              </w:numPr>
              <w:spacing w:after="0" w:line="240" w:lineRule="auto"/>
              <w:ind w:left="432"/>
              <w:rPr>
                <w:rFonts w:cs="Arial"/>
                <w:b/>
                <w:bCs/>
                <w:szCs w:val="20"/>
              </w:rPr>
            </w:pPr>
            <w:r>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04B7D8F8" w14:textId="77777777" w:rsidR="00B5562C" w:rsidRDefault="00B5562C" w:rsidP="00B5562C">
            <w:pPr>
              <w:pStyle w:val="ListParagraph"/>
              <w:numPr>
                <w:ilvl w:val="0"/>
                <w:numId w:val="30"/>
              </w:numPr>
              <w:spacing w:after="0" w:line="240" w:lineRule="auto"/>
              <w:ind w:left="432"/>
              <w:rPr>
                <w:rFonts w:cs="Arial"/>
                <w:szCs w:val="20"/>
              </w:rPr>
            </w:pPr>
            <w:r>
              <w:rPr>
                <w:rFonts w:cs="Arial"/>
                <w:szCs w:val="20"/>
              </w:rPr>
              <w:t>ACOs develop structures and processes for integration of health-related social needs (HRSN) into their Population Health Management (PHM) strategy, including management of flexible services</w:t>
            </w:r>
          </w:p>
          <w:p w14:paraId="1C0B5EB7" w14:textId="77777777" w:rsidR="00B5562C" w:rsidRDefault="00B5562C" w:rsidP="00B5562C">
            <w:pPr>
              <w:pStyle w:val="ListParagraph"/>
              <w:numPr>
                <w:ilvl w:val="0"/>
                <w:numId w:val="30"/>
              </w:numPr>
              <w:spacing w:after="0" w:line="240" w:lineRule="auto"/>
              <w:ind w:left="432"/>
              <w:rPr>
                <w:rFonts w:cs="Arial"/>
                <w:b/>
                <w:bCs/>
                <w:szCs w:val="20"/>
              </w:rPr>
            </w:pPr>
            <w:r>
              <w:rPr>
                <w:rFonts w:cs="Arial"/>
                <w:szCs w:val="20"/>
              </w:rPr>
              <w:t>ACOs develop strategies to reduce total cost of care (</w:t>
            </w:r>
            <w:proofErr w:type="gramStart"/>
            <w:r>
              <w:rPr>
                <w:rFonts w:cs="Arial"/>
                <w:szCs w:val="20"/>
              </w:rPr>
              <w:t>TCOC;</w:t>
            </w:r>
            <w:proofErr w:type="gramEnd"/>
            <w:r>
              <w:rPr>
                <w:rFonts w:cs="Arial"/>
                <w:szCs w:val="20"/>
              </w:rPr>
              <w:t xml:space="preserve"> e.g. utilization management, referral management, non-CP complex care management programs, administrative cost reduction)</w:t>
            </w:r>
          </w:p>
        </w:tc>
      </w:tr>
    </w:tbl>
    <w:p w14:paraId="109338D2" w14:textId="50C73227" w:rsidR="00B21333" w:rsidRPr="00352214" w:rsidRDefault="00B21333" w:rsidP="00200C5E">
      <w:pPr>
        <w:pStyle w:val="Heading2"/>
        <w:rPr>
          <w:color w:val="auto"/>
        </w:rPr>
      </w:pPr>
      <w:bookmarkStart w:id="110" w:name="_Toc39068519"/>
      <w:bookmarkStart w:id="111" w:name="_Toc57728426"/>
      <w:r w:rsidRPr="00352214">
        <w:rPr>
          <w:color w:val="auto"/>
        </w:rPr>
        <w:t>Analytic Approach</w:t>
      </w:r>
      <w:bookmarkEnd w:id="110"/>
      <w:bookmarkEnd w:id="111"/>
    </w:p>
    <w:p w14:paraId="7AF78AF4" w14:textId="3349A03E" w:rsidR="00B21333" w:rsidRPr="00352214" w:rsidRDefault="00B21333" w:rsidP="00200C5E">
      <w:pPr>
        <w:spacing w:before="160"/>
        <w:rPr>
          <w:rFonts w:cs="Arial"/>
          <w:szCs w:val="20"/>
        </w:rPr>
      </w:pPr>
      <w:r w:rsidRPr="00352214">
        <w:rPr>
          <w:rFonts w:cs="Arial"/>
          <w:szCs w:val="20"/>
        </w:rPr>
        <w:t>The ACO actions are broad enough to be accomplished in a variety of ways by different ACOs, and the scope of the IA is to assess progress, not to prescribe the best approach for an ACO</w:t>
      </w:r>
      <w:r w:rsidR="00DA6D02" w:rsidRPr="00352214">
        <w:rPr>
          <w:rFonts w:cs="Arial"/>
          <w:szCs w:val="20"/>
        </w:rPr>
        <w:t xml:space="preserve">. </w:t>
      </w:r>
      <w:r w:rsidRPr="00352214">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352214">
        <w:rPr>
          <w:rFonts w:cs="Arial"/>
          <w:szCs w:val="20"/>
        </w:rPr>
        <w:t>On track</w:t>
      </w:r>
      <w:r w:rsidRPr="00352214">
        <w:rPr>
          <w:rFonts w:cs="Arial"/>
          <w:szCs w:val="20"/>
        </w:rPr>
        <w:t xml:space="preserve">. Guided by the focus areas, the IA performed a preliminary review of </w:t>
      </w:r>
      <w:r w:rsidR="00905D41" w:rsidRPr="00352214">
        <w:rPr>
          <w:rFonts w:cs="Arial"/>
          <w:szCs w:val="20"/>
        </w:rPr>
        <w:t>Full Participation Plan</w:t>
      </w:r>
      <w:r w:rsidRPr="00352214">
        <w:rPr>
          <w:rFonts w:cs="Arial"/>
          <w:szCs w:val="20"/>
        </w:rPr>
        <w:t>s, which identified a broad range of activities and capabilities that fell within the logic model actions</w:t>
      </w:r>
      <w:r w:rsidR="00DA6D02" w:rsidRPr="00352214">
        <w:rPr>
          <w:rFonts w:cs="Arial"/>
          <w:szCs w:val="20"/>
        </w:rPr>
        <w:t xml:space="preserve">. </w:t>
      </w:r>
      <w:r w:rsidRPr="00352214">
        <w:rPr>
          <w:rFonts w:cs="Arial"/>
          <w:szCs w:val="20"/>
        </w:rPr>
        <w:t>This provided specific operational examples of how ACOs can accomplish the logic model actions for each focus area. Once an inclusive list of specific items was compiled, the IA considered the prevalence of each item, and relevance to the focus area</w:t>
      </w:r>
      <w:r w:rsidR="00DA6D02" w:rsidRPr="00352214">
        <w:rPr>
          <w:rFonts w:cs="Arial"/>
          <w:szCs w:val="20"/>
        </w:rPr>
        <w:t xml:space="preserve">. </w:t>
      </w:r>
      <w:r w:rsidRPr="00352214">
        <w:rPr>
          <w:rFonts w:cs="Arial"/>
          <w:szCs w:val="20"/>
        </w:rPr>
        <w:t xml:space="preserve">A descriptive definition of </w:t>
      </w:r>
      <w:r w:rsidR="00F44AE5" w:rsidRPr="00352214">
        <w:rPr>
          <w:rFonts w:cs="Arial"/>
          <w:szCs w:val="20"/>
        </w:rPr>
        <w:t>On track</w:t>
      </w:r>
      <w:r w:rsidRPr="00352214">
        <w:rPr>
          <w:rFonts w:cs="Arial"/>
          <w:szCs w:val="20"/>
        </w:rPr>
        <w:t xml:space="preserve"> performance for each focus area was developed from the items that had been adopted by a plurality of ACOs</w:t>
      </w:r>
      <w:r w:rsidR="00DA6D02" w:rsidRPr="00352214">
        <w:rPr>
          <w:rFonts w:cs="Arial"/>
          <w:szCs w:val="20"/>
        </w:rPr>
        <w:t xml:space="preserve">. </w:t>
      </w:r>
      <w:r w:rsidRPr="00352214">
        <w:rPr>
          <w:rFonts w:cs="Arial"/>
          <w:szCs w:val="20"/>
        </w:rPr>
        <w:t xml:space="preserve">Items that had been accomplished by only a small number of ACOs were considered to be emerging practices, and were not included in the expectations for </w:t>
      </w:r>
      <w:r w:rsidR="00F44AE5" w:rsidRPr="00352214">
        <w:rPr>
          <w:rFonts w:cs="Arial"/>
          <w:szCs w:val="20"/>
        </w:rPr>
        <w:t>On track</w:t>
      </w:r>
      <w:r w:rsidRPr="00352214">
        <w:rPr>
          <w:rFonts w:cs="Arial"/>
          <w:szCs w:val="20"/>
        </w:rPr>
        <w:t xml:space="preserve"> performance. This calibrated the threshold for expected progress to the actual performance of the cohort as a whole. </w:t>
      </w:r>
    </w:p>
    <w:p w14:paraId="059ABB77" w14:textId="2A953F58" w:rsidR="00B21333" w:rsidRPr="00352214" w:rsidRDefault="00B21333" w:rsidP="00E508BE">
      <w:pPr>
        <w:rPr>
          <w:rFonts w:eastAsia="Arial" w:cs="Arial"/>
          <w:szCs w:val="20"/>
        </w:rPr>
      </w:pPr>
      <w:r w:rsidRPr="00352214">
        <w:rPr>
          <w:rFonts w:eastAsia="Arial" w:cs="Arial"/>
          <w:szCs w:val="20"/>
        </w:rPr>
        <w:t>Qualitative coding of documents to focus areas, and analysis of survey results relevant to each focus area, were used to assess whether and how each ACO had accomplished the actions for each focus area. The assessment was holistic, and as such did not require that ACOs meet every item on a list</w:t>
      </w:r>
      <w:r w:rsidR="00DA6D02" w:rsidRPr="00352214">
        <w:rPr>
          <w:rFonts w:eastAsia="Arial" w:cs="Arial"/>
          <w:szCs w:val="20"/>
        </w:rPr>
        <w:t xml:space="preserve">. </w:t>
      </w:r>
      <w:r w:rsidRPr="00352214">
        <w:rPr>
          <w:rFonts w:eastAsia="Arial" w:cs="Arial"/>
          <w:szCs w:val="20"/>
        </w:rPr>
        <w:t xml:space="preserve">A finding of </w:t>
      </w:r>
      <w:r w:rsidR="00F44AE5" w:rsidRPr="00352214">
        <w:rPr>
          <w:rFonts w:eastAsia="Arial" w:cs="Arial"/>
          <w:szCs w:val="20"/>
        </w:rPr>
        <w:t>On track</w:t>
      </w:r>
      <w:r w:rsidRPr="00352214">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1539B34B" w:rsidR="00B21333" w:rsidRPr="00352214" w:rsidRDefault="00B21333" w:rsidP="00E508BE">
      <w:pPr>
        <w:rPr>
          <w:rFonts w:cs="Arial"/>
          <w:szCs w:val="20"/>
        </w:rPr>
      </w:pPr>
      <w:r w:rsidRPr="00352214">
        <w:rPr>
          <w:rFonts w:cs="Arial"/>
          <w:szCs w:val="20"/>
        </w:rPr>
        <w:t xml:space="preserve">A rating of </w:t>
      </w:r>
      <w:r w:rsidR="00F44AE5" w:rsidRPr="00352214">
        <w:rPr>
          <w:rFonts w:cs="Arial"/>
          <w:szCs w:val="20"/>
        </w:rPr>
        <w:t>On track</w:t>
      </w:r>
      <w:r w:rsidRPr="00352214">
        <w:rPr>
          <w:rFonts w:cs="Arial"/>
          <w:szCs w:val="20"/>
        </w:rPr>
        <w:t xml:space="preserve"> indicates that the ACO has made appropriate progress in accomplishing the indicators for the focus area. Where gaps in progress were identified, the entity was rated </w:t>
      </w:r>
      <w:r w:rsidR="00F44AE5" w:rsidRPr="00352214">
        <w:rPr>
          <w:rFonts w:cs="Arial"/>
          <w:szCs w:val="20"/>
        </w:rPr>
        <w:t>On track</w:t>
      </w:r>
      <w:r w:rsidRPr="00352214">
        <w:rPr>
          <w:rFonts w:cs="Arial"/>
          <w:szCs w:val="20"/>
        </w:rPr>
        <w:t xml:space="preserve"> with </w:t>
      </w:r>
      <w:r w:rsidR="009115A1" w:rsidRPr="00352214">
        <w:rPr>
          <w:rFonts w:cs="Arial"/>
          <w:szCs w:val="20"/>
        </w:rPr>
        <w:t>limited</w:t>
      </w:r>
      <w:r w:rsidRPr="00352214">
        <w:rPr>
          <w:rFonts w:cs="Arial"/>
          <w:szCs w:val="20"/>
        </w:rPr>
        <w:t xml:space="preserve"> recommendation</w:t>
      </w:r>
      <w:r w:rsidR="006A2AB1" w:rsidRPr="00352214">
        <w:rPr>
          <w:rFonts w:cs="Arial"/>
          <w:szCs w:val="20"/>
        </w:rPr>
        <w:t>s</w:t>
      </w:r>
      <w:r w:rsidRPr="00352214">
        <w:rPr>
          <w:rFonts w:cs="Arial"/>
          <w:szCs w:val="20"/>
        </w:rPr>
        <w:t xml:space="preserve"> or, in the case of more substantial gaps, Opportunity for </w:t>
      </w:r>
      <w:r w:rsidR="006A2AB1" w:rsidRPr="00352214">
        <w:rPr>
          <w:rFonts w:cs="Arial"/>
          <w:szCs w:val="20"/>
        </w:rPr>
        <w:t>i</w:t>
      </w:r>
      <w:r w:rsidRPr="00352214">
        <w:rPr>
          <w:rFonts w:cs="Arial"/>
          <w:szCs w:val="20"/>
        </w:rPr>
        <w:t>mprovement.</w:t>
      </w:r>
    </w:p>
    <w:p w14:paraId="2323C1A3" w14:textId="03B6AF6B" w:rsidR="00B21333" w:rsidRPr="00352214" w:rsidRDefault="00B21333" w:rsidP="00E508BE">
      <w:pPr>
        <w:pStyle w:val="Heading2"/>
        <w:spacing w:before="0" w:after="160" w:line="259" w:lineRule="auto"/>
        <w:rPr>
          <w:color w:val="auto"/>
        </w:rPr>
      </w:pPr>
      <w:bookmarkStart w:id="112" w:name="_Toc39068520"/>
      <w:bookmarkStart w:id="113" w:name="_Toc57728427"/>
      <w:r w:rsidRPr="00352214">
        <w:rPr>
          <w:color w:val="auto"/>
        </w:rPr>
        <w:t>Data Collection</w:t>
      </w:r>
      <w:bookmarkEnd w:id="112"/>
      <w:bookmarkEnd w:id="113"/>
    </w:p>
    <w:p w14:paraId="2DC854EB" w14:textId="452130A5" w:rsidR="00B21333" w:rsidRPr="00352214" w:rsidRDefault="00B21333" w:rsidP="00E508BE">
      <w:pPr>
        <w:pStyle w:val="Heading3"/>
        <w:spacing w:before="0" w:after="160" w:line="259" w:lineRule="auto"/>
        <w:rPr>
          <w:color w:val="auto"/>
        </w:rPr>
      </w:pPr>
      <w:bookmarkStart w:id="114" w:name="_Toc39068521"/>
      <w:bookmarkStart w:id="115" w:name="_Toc57728428"/>
      <w:r w:rsidRPr="00352214">
        <w:rPr>
          <w:color w:val="auto"/>
        </w:rPr>
        <w:t>ACO Practice Site Administrator Survey Methodology</w:t>
      </w:r>
      <w:bookmarkEnd w:id="114"/>
      <w:bookmarkEnd w:id="115"/>
    </w:p>
    <w:p w14:paraId="796E98E1" w14:textId="3AABDE1F" w:rsidR="00B21333" w:rsidRPr="00352214" w:rsidRDefault="00B21333" w:rsidP="00E508BE">
      <w:pPr>
        <w:rPr>
          <w:rFonts w:cs="Arial"/>
          <w:szCs w:val="20"/>
        </w:rPr>
      </w:pPr>
      <w:r w:rsidRPr="00352214">
        <w:rPr>
          <w:rFonts w:cs="Arial"/>
          <w:szCs w:val="20"/>
        </w:rPr>
        <w:t>The aim of the ACO Practice Site Administrator Survey was to systematically measure ACO implementation and related organizational factors from the perspective of the ACOs’ participating primary care practice sites. For the purpose of this report, “practice site” refers to an adult or pediatric primary care practice location</w:t>
      </w:r>
      <w:r w:rsidR="00DA6D02" w:rsidRPr="00352214">
        <w:rPr>
          <w:rFonts w:cs="Arial"/>
          <w:szCs w:val="20"/>
        </w:rPr>
        <w:t xml:space="preserve">. </w:t>
      </w:r>
    </w:p>
    <w:p w14:paraId="22EBE3F4" w14:textId="77777777" w:rsidR="00B21333" w:rsidRPr="00352214" w:rsidRDefault="00B21333" w:rsidP="00E508BE">
      <w:pPr>
        <w:rPr>
          <w:rFonts w:cs="Arial"/>
          <w:szCs w:val="20"/>
        </w:rPr>
      </w:pPr>
      <w:r w:rsidRPr="00352214">
        <w:rPr>
          <w:rFonts w:cs="Arial"/>
          <w:szCs w:val="20"/>
        </w:rPr>
        <w:t xml:space="preserve">The results of the survey were used in combination with other data sources to assess ACO cohort-wide performance in the MPA focus areas. The survey did not seek to evaluate the success of the DSRIIP </w:t>
      </w:r>
      <w:r w:rsidRPr="00352214">
        <w:rPr>
          <w:rFonts w:cs="Arial"/>
          <w:szCs w:val="20"/>
        </w:rPr>
        <w:lastRenderedPageBreak/>
        <w:t>program. Rather, the survey focused on illuminating the connections between structural components and implementation progress across various ACO types and / or cohorts for the purpose of midpoint assessment.</w:t>
      </w:r>
    </w:p>
    <w:p w14:paraId="4E94D6FD" w14:textId="28BA2BFA" w:rsidR="00B21333" w:rsidRPr="00352214" w:rsidRDefault="00B21333" w:rsidP="00E508BE">
      <w:pPr>
        <w:rPr>
          <w:rFonts w:cs="Arial"/>
          <w:szCs w:val="20"/>
        </w:rPr>
      </w:pPr>
      <w:r w:rsidRPr="00352214">
        <w:rPr>
          <w:rFonts w:cs="Arial"/>
          <w:szCs w:val="20"/>
          <w:u w:val="single"/>
        </w:rPr>
        <w:t>Survey Development:</w:t>
      </w:r>
      <w:r w:rsidRPr="00352214">
        <w:rPr>
          <w:rFonts w:cs="Arial"/>
          <w:szCs w:val="20"/>
        </w:rPr>
        <w:t xml:space="preserve">  The survey tool was structured around the MPA focus areas described previously, with questions pertaining to each of the six areas. Following a literature review of existing validated survey instruments, questions were drawn from the National Survey of ACOs, National Survey of Healthcare Organizations and Systems, and the Health System Integration Manager Survey to develop measures relevant to the State and appropriate for the target group. Cognitive testing (field testing) of the survey was conducted at 4 ACO practice sites. Following the cognitive testing and collaboration with the State, survey questions were added or modified to better align with the purpose of the MPA and the target respondents. </w:t>
      </w:r>
    </w:p>
    <w:p w14:paraId="3F088F76" w14:textId="77777777" w:rsidR="00B21333" w:rsidRPr="00352214" w:rsidRDefault="00B21333" w:rsidP="00E508BE">
      <w:pPr>
        <w:rPr>
          <w:rFonts w:cs="Arial"/>
          <w:szCs w:val="20"/>
        </w:rPr>
      </w:pPr>
      <w:r w:rsidRPr="00352214">
        <w:rPr>
          <w:rFonts w:cs="Arial"/>
          <w:szCs w:val="20"/>
          <w:u w:val="single"/>
        </w:rPr>
        <w:t xml:space="preserve">Sampling: </w:t>
      </w:r>
      <w:r w:rsidRPr="00352214">
        <w:rPr>
          <w:rFonts w:cs="Arial"/>
          <w:szCs w:val="20"/>
        </w:rPr>
        <w:t xml:space="preserve">A sampling methodology was developed to yield a sample of practice sites that is reasonably representative of the ACO universe of practice sites. First, practice sites serving fewer than 50 attributed members were excluded. Next, a random sample of 30 sites was selected within each ACO; if an ACO had fewer than 30 total sites, all sites were included. A stratified approach was applied in order to draw a proportional distribution of sites across Group Practices and Health Centers (Health Centers include both Community Health Centers and Hospital-Licensed Health Centers). A 64% survey response rate was achieved; 225 practice sites completed the survey, out of 353 sampled sites. The responses were well-balanced across practice site type (Table 1) and across geographical region (Table 2). </w:t>
      </w:r>
    </w:p>
    <w:p w14:paraId="46747CC1" w14:textId="77777777" w:rsidR="00B21333" w:rsidRPr="00352214" w:rsidRDefault="00B21333" w:rsidP="00E508BE">
      <w:pPr>
        <w:rPr>
          <w:rFonts w:cs="Arial"/>
          <w:szCs w:val="20"/>
          <w:u w:val="single"/>
        </w:rPr>
      </w:pPr>
      <w:r w:rsidRPr="00352214">
        <w:rPr>
          <w:rFonts w:cs="Arial"/>
          <w:szCs w:val="20"/>
          <w:u w:val="single"/>
        </w:rPr>
        <w:t>Table 1. Distribution of Practice Site Types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930"/>
        <w:gridCol w:w="1440"/>
        <w:gridCol w:w="1890"/>
      </w:tblGrid>
      <w:tr w:rsidR="00C261AC" w:rsidRPr="00352214" w14:paraId="712DFF49" w14:textId="77777777" w:rsidTr="00F44AE5">
        <w:trPr>
          <w:trHeight w:val="144"/>
        </w:trPr>
        <w:tc>
          <w:tcPr>
            <w:tcW w:w="5930" w:type="dxa"/>
            <w:shd w:val="clear" w:color="auto" w:fill="auto"/>
            <w:tcMar>
              <w:top w:w="10" w:type="dxa"/>
              <w:left w:w="10" w:type="dxa"/>
              <w:bottom w:w="0" w:type="dxa"/>
              <w:right w:w="10" w:type="dxa"/>
            </w:tcMar>
            <w:vAlign w:val="center"/>
            <w:hideMark/>
          </w:tcPr>
          <w:p w14:paraId="5774710C" w14:textId="06761AE6" w:rsidR="00B21333" w:rsidRPr="00352214" w:rsidRDefault="00864B99" w:rsidP="00864B99">
            <w:pPr>
              <w:ind w:right="144"/>
              <w:contextualSpacing/>
              <w:jc w:val="right"/>
              <w:rPr>
                <w:rFonts w:cs="Arial"/>
                <w:szCs w:val="20"/>
              </w:rPr>
            </w:pPr>
            <w:r>
              <w:rPr>
                <w:rFonts w:cs="Arial"/>
                <w:szCs w:val="20"/>
              </w:rPr>
              <w:t>Practice Type</w:t>
            </w:r>
          </w:p>
        </w:tc>
        <w:tc>
          <w:tcPr>
            <w:tcW w:w="1440" w:type="dxa"/>
            <w:shd w:val="clear" w:color="auto" w:fill="auto"/>
            <w:tcMar>
              <w:top w:w="10" w:type="dxa"/>
              <w:left w:w="10" w:type="dxa"/>
              <w:bottom w:w="0" w:type="dxa"/>
              <w:right w:w="10" w:type="dxa"/>
            </w:tcMar>
            <w:vAlign w:val="center"/>
            <w:hideMark/>
          </w:tcPr>
          <w:p w14:paraId="2921C781" w14:textId="77777777" w:rsidR="00B21333" w:rsidRPr="00352214" w:rsidRDefault="00B21333" w:rsidP="00B21333">
            <w:pPr>
              <w:contextualSpacing/>
              <w:jc w:val="center"/>
              <w:rPr>
                <w:rFonts w:cs="Arial"/>
                <w:bCs/>
                <w:szCs w:val="20"/>
              </w:rPr>
            </w:pPr>
            <w:r w:rsidRPr="00352214">
              <w:rPr>
                <w:rFonts w:cs="Arial"/>
                <w:bCs/>
                <w:szCs w:val="20"/>
              </w:rPr>
              <w:t>Group Practices</w:t>
            </w:r>
          </w:p>
        </w:tc>
        <w:tc>
          <w:tcPr>
            <w:tcW w:w="1890" w:type="dxa"/>
            <w:shd w:val="clear" w:color="auto" w:fill="auto"/>
            <w:tcMar>
              <w:top w:w="10" w:type="dxa"/>
              <w:left w:w="10" w:type="dxa"/>
              <w:bottom w:w="0" w:type="dxa"/>
              <w:right w:w="10" w:type="dxa"/>
            </w:tcMar>
            <w:vAlign w:val="center"/>
            <w:hideMark/>
          </w:tcPr>
          <w:p w14:paraId="0FEF7A28" w14:textId="77777777" w:rsidR="00B21333" w:rsidRPr="00352214" w:rsidRDefault="00B21333" w:rsidP="00B21333">
            <w:pPr>
              <w:contextualSpacing/>
              <w:jc w:val="center"/>
              <w:rPr>
                <w:rFonts w:cs="Arial"/>
                <w:bCs/>
                <w:szCs w:val="20"/>
              </w:rPr>
            </w:pPr>
            <w:r w:rsidRPr="00352214">
              <w:rPr>
                <w:rFonts w:cs="Arial"/>
                <w:bCs/>
                <w:szCs w:val="20"/>
              </w:rPr>
              <w:t>Health Centers</w:t>
            </w:r>
          </w:p>
        </w:tc>
      </w:tr>
      <w:tr w:rsidR="00C261AC" w:rsidRPr="00352214" w14:paraId="0873CBFA" w14:textId="77777777" w:rsidTr="00F44AE5">
        <w:trPr>
          <w:trHeight w:val="144"/>
        </w:trPr>
        <w:tc>
          <w:tcPr>
            <w:tcW w:w="5930" w:type="dxa"/>
            <w:shd w:val="clear" w:color="auto" w:fill="auto"/>
            <w:tcMar>
              <w:top w:w="10" w:type="dxa"/>
              <w:left w:w="10" w:type="dxa"/>
              <w:bottom w:w="0" w:type="dxa"/>
              <w:right w:w="10" w:type="dxa"/>
            </w:tcMar>
            <w:vAlign w:val="center"/>
          </w:tcPr>
          <w:p w14:paraId="0CA77A8D" w14:textId="77777777" w:rsidR="00B21333" w:rsidRPr="00352214" w:rsidRDefault="00B21333" w:rsidP="00B21333">
            <w:pPr>
              <w:contextualSpacing/>
              <w:rPr>
                <w:rFonts w:cs="Arial"/>
                <w:szCs w:val="20"/>
              </w:rPr>
            </w:pPr>
            <w:r w:rsidRPr="00352214">
              <w:rPr>
                <w:rFonts w:cs="Arial"/>
                <w:szCs w:val="20"/>
              </w:rPr>
              <w:t>Percentage of Practice Site Types in Survey Sample (N=353)</w:t>
            </w:r>
          </w:p>
        </w:tc>
        <w:tc>
          <w:tcPr>
            <w:tcW w:w="1440" w:type="dxa"/>
            <w:shd w:val="clear" w:color="auto" w:fill="auto"/>
            <w:tcMar>
              <w:top w:w="10" w:type="dxa"/>
              <w:left w:w="10" w:type="dxa"/>
              <w:bottom w:w="0" w:type="dxa"/>
              <w:right w:w="10" w:type="dxa"/>
            </w:tcMar>
            <w:vAlign w:val="center"/>
          </w:tcPr>
          <w:p w14:paraId="10151D69" w14:textId="77777777" w:rsidR="00B21333" w:rsidRPr="00352214" w:rsidRDefault="00B21333" w:rsidP="00B21333">
            <w:pPr>
              <w:contextualSpacing/>
              <w:jc w:val="center"/>
              <w:rPr>
                <w:rFonts w:cs="Arial"/>
                <w:szCs w:val="20"/>
              </w:rPr>
            </w:pPr>
            <w:r w:rsidRPr="00352214">
              <w:rPr>
                <w:rFonts w:cs="Arial"/>
                <w:szCs w:val="20"/>
              </w:rPr>
              <w:t>80%</w:t>
            </w:r>
          </w:p>
        </w:tc>
        <w:tc>
          <w:tcPr>
            <w:tcW w:w="1890" w:type="dxa"/>
            <w:shd w:val="clear" w:color="auto" w:fill="auto"/>
            <w:tcMar>
              <w:top w:w="10" w:type="dxa"/>
              <w:left w:w="10" w:type="dxa"/>
              <w:bottom w:w="0" w:type="dxa"/>
              <w:right w:w="10" w:type="dxa"/>
            </w:tcMar>
            <w:vAlign w:val="center"/>
          </w:tcPr>
          <w:p w14:paraId="151602BD" w14:textId="77777777" w:rsidR="00B21333" w:rsidRPr="00352214" w:rsidRDefault="00B21333" w:rsidP="00B21333">
            <w:pPr>
              <w:contextualSpacing/>
              <w:jc w:val="center"/>
              <w:rPr>
                <w:rFonts w:cs="Arial"/>
                <w:szCs w:val="20"/>
              </w:rPr>
            </w:pPr>
            <w:r w:rsidRPr="00352214">
              <w:rPr>
                <w:rFonts w:cs="Arial"/>
                <w:szCs w:val="20"/>
              </w:rPr>
              <w:t>20%</w:t>
            </w:r>
          </w:p>
        </w:tc>
      </w:tr>
      <w:tr w:rsidR="00C261AC" w:rsidRPr="00352214" w14:paraId="0E472C94" w14:textId="77777777" w:rsidTr="00F44AE5">
        <w:trPr>
          <w:trHeight w:val="144"/>
        </w:trPr>
        <w:tc>
          <w:tcPr>
            <w:tcW w:w="5930" w:type="dxa"/>
            <w:shd w:val="clear" w:color="auto" w:fill="auto"/>
            <w:tcMar>
              <w:top w:w="10" w:type="dxa"/>
              <w:left w:w="10" w:type="dxa"/>
              <w:bottom w:w="0" w:type="dxa"/>
              <w:right w:w="10" w:type="dxa"/>
            </w:tcMar>
            <w:vAlign w:val="center"/>
            <w:hideMark/>
          </w:tcPr>
          <w:p w14:paraId="5D64FBF4" w14:textId="77777777" w:rsidR="00B21333" w:rsidRPr="00352214" w:rsidRDefault="00B21333" w:rsidP="00B21333">
            <w:pPr>
              <w:contextualSpacing/>
              <w:rPr>
                <w:rFonts w:cs="Arial"/>
                <w:szCs w:val="20"/>
              </w:rPr>
            </w:pPr>
            <w:r w:rsidRPr="00352214">
              <w:rPr>
                <w:rFonts w:cs="Arial"/>
                <w:szCs w:val="20"/>
              </w:rPr>
              <w:t>Percentage of Practice Site Types in Surveys Completed (N=225)</w:t>
            </w:r>
          </w:p>
        </w:tc>
        <w:tc>
          <w:tcPr>
            <w:tcW w:w="1440" w:type="dxa"/>
            <w:shd w:val="clear" w:color="auto" w:fill="auto"/>
            <w:tcMar>
              <w:top w:w="10" w:type="dxa"/>
              <w:left w:w="10" w:type="dxa"/>
              <w:bottom w:w="0" w:type="dxa"/>
              <w:right w:w="10" w:type="dxa"/>
            </w:tcMar>
            <w:vAlign w:val="center"/>
            <w:hideMark/>
          </w:tcPr>
          <w:p w14:paraId="06229A15" w14:textId="77777777" w:rsidR="00B21333" w:rsidRPr="00352214" w:rsidRDefault="00B21333" w:rsidP="00B21333">
            <w:pPr>
              <w:contextualSpacing/>
              <w:jc w:val="center"/>
              <w:rPr>
                <w:rFonts w:cs="Arial"/>
                <w:szCs w:val="20"/>
              </w:rPr>
            </w:pPr>
            <w:r w:rsidRPr="00352214">
              <w:rPr>
                <w:rFonts w:cs="Arial"/>
                <w:szCs w:val="20"/>
              </w:rPr>
              <w:t>78%</w:t>
            </w:r>
          </w:p>
        </w:tc>
        <w:tc>
          <w:tcPr>
            <w:tcW w:w="1890" w:type="dxa"/>
            <w:shd w:val="clear" w:color="auto" w:fill="auto"/>
            <w:tcMar>
              <w:top w:w="10" w:type="dxa"/>
              <w:left w:w="10" w:type="dxa"/>
              <w:bottom w:w="0" w:type="dxa"/>
              <w:right w:w="10" w:type="dxa"/>
            </w:tcMar>
            <w:vAlign w:val="center"/>
            <w:hideMark/>
          </w:tcPr>
          <w:p w14:paraId="787DD451" w14:textId="77777777" w:rsidR="00B21333" w:rsidRPr="00352214" w:rsidRDefault="00B21333" w:rsidP="00B21333">
            <w:pPr>
              <w:contextualSpacing/>
              <w:jc w:val="center"/>
              <w:rPr>
                <w:rFonts w:cs="Arial"/>
                <w:szCs w:val="20"/>
              </w:rPr>
            </w:pPr>
            <w:r w:rsidRPr="00352214">
              <w:rPr>
                <w:rFonts w:cs="Arial"/>
                <w:szCs w:val="20"/>
              </w:rPr>
              <w:t>22%</w:t>
            </w:r>
          </w:p>
        </w:tc>
      </w:tr>
    </w:tbl>
    <w:p w14:paraId="5B85D4B3" w14:textId="77777777" w:rsidR="00B21333" w:rsidRPr="00352214" w:rsidRDefault="00B21333" w:rsidP="00B21333">
      <w:pPr>
        <w:spacing w:before="160"/>
        <w:rPr>
          <w:rFonts w:cs="Arial"/>
          <w:szCs w:val="20"/>
          <w:u w:val="single"/>
        </w:rPr>
      </w:pPr>
      <w:r w:rsidRPr="00352214">
        <w:rPr>
          <w:rFonts w:cs="Arial"/>
          <w:szCs w:val="20"/>
          <w:u w:val="single"/>
        </w:rPr>
        <w:t xml:space="preserve">Table 2. Distribution of Practices Across Geography </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1097"/>
        <w:gridCol w:w="1097"/>
        <w:gridCol w:w="1097"/>
        <w:gridCol w:w="1097"/>
        <w:gridCol w:w="1097"/>
      </w:tblGrid>
      <w:tr w:rsidR="00C261AC" w:rsidRPr="00352214" w14:paraId="26C1F520" w14:textId="77777777" w:rsidTr="00F44AE5">
        <w:trPr>
          <w:trHeight w:val="290"/>
        </w:trPr>
        <w:tc>
          <w:tcPr>
            <w:tcW w:w="3870" w:type="dxa"/>
            <w:shd w:val="clear" w:color="auto" w:fill="auto"/>
            <w:noWrap/>
            <w:vAlign w:val="center"/>
            <w:hideMark/>
          </w:tcPr>
          <w:p w14:paraId="7EC146B1" w14:textId="6E05E06E" w:rsidR="00B21333" w:rsidRPr="00352214" w:rsidRDefault="00864B99" w:rsidP="00864B99">
            <w:pPr>
              <w:contextualSpacing/>
              <w:jc w:val="right"/>
              <w:rPr>
                <w:rFonts w:cs="Arial"/>
                <w:szCs w:val="20"/>
              </w:rPr>
            </w:pPr>
            <w:r>
              <w:rPr>
                <w:rFonts w:cs="Arial"/>
                <w:szCs w:val="20"/>
              </w:rPr>
              <w:t>Region</w:t>
            </w:r>
          </w:p>
        </w:tc>
        <w:tc>
          <w:tcPr>
            <w:tcW w:w="1097" w:type="dxa"/>
            <w:shd w:val="clear" w:color="auto" w:fill="auto"/>
            <w:noWrap/>
            <w:vAlign w:val="center"/>
            <w:hideMark/>
          </w:tcPr>
          <w:p w14:paraId="57C1F840" w14:textId="77777777" w:rsidR="00B21333" w:rsidRPr="00352214" w:rsidRDefault="00B21333" w:rsidP="00B21333">
            <w:pPr>
              <w:contextualSpacing/>
              <w:jc w:val="center"/>
              <w:rPr>
                <w:rFonts w:cs="Arial"/>
                <w:szCs w:val="20"/>
              </w:rPr>
            </w:pPr>
            <w:r w:rsidRPr="00352214">
              <w:rPr>
                <w:rFonts w:cs="Arial"/>
                <w:szCs w:val="20"/>
              </w:rPr>
              <w:t>Central</w:t>
            </w:r>
          </w:p>
        </w:tc>
        <w:tc>
          <w:tcPr>
            <w:tcW w:w="1097" w:type="dxa"/>
            <w:shd w:val="clear" w:color="auto" w:fill="auto"/>
            <w:noWrap/>
            <w:vAlign w:val="center"/>
            <w:hideMark/>
          </w:tcPr>
          <w:p w14:paraId="475D8425" w14:textId="77777777" w:rsidR="00B21333" w:rsidRPr="00352214" w:rsidRDefault="00B21333" w:rsidP="00B21333">
            <w:pPr>
              <w:contextualSpacing/>
              <w:jc w:val="center"/>
              <w:rPr>
                <w:rFonts w:cs="Arial"/>
                <w:szCs w:val="20"/>
              </w:rPr>
            </w:pPr>
            <w:r w:rsidRPr="00352214">
              <w:rPr>
                <w:rFonts w:cs="Arial"/>
                <w:szCs w:val="20"/>
              </w:rPr>
              <w:t>Greater Boston</w:t>
            </w:r>
          </w:p>
        </w:tc>
        <w:tc>
          <w:tcPr>
            <w:tcW w:w="1097" w:type="dxa"/>
            <w:shd w:val="clear" w:color="auto" w:fill="auto"/>
            <w:noWrap/>
            <w:vAlign w:val="center"/>
            <w:hideMark/>
          </w:tcPr>
          <w:p w14:paraId="69A35190" w14:textId="77777777" w:rsidR="00B21333" w:rsidRPr="00352214" w:rsidRDefault="00B21333" w:rsidP="00B21333">
            <w:pPr>
              <w:contextualSpacing/>
              <w:jc w:val="center"/>
              <w:rPr>
                <w:rFonts w:cs="Arial"/>
                <w:szCs w:val="20"/>
              </w:rPr>
            </w:pPr>
            <w:r w:rsidRPr="00352214">
              <w:rPr>
                <w:rFonts w:cs="Arial"/>
                <w:szCs w:val="20"/>
              </w:rPr>
              <w:t>Northern</w:t>
            </w:r>
          </w:p>
        </w:tc>
        <w:tc>
          <w:tcPr>
            <w:tcW w:w="1097" w:type="dxa"/>
            <w:shd w:val="clear" w:color="auto" w:fill="auto"/>
            <w:noWrap/>
            <w:vAlign w:val="center"/>
            <w:hideMark/>
          </w:tcPr>
          <w:p w14:paraId="397CDE26" w14:textId="77777777" w:rsidR="00B21333" w:rsidRPr="00352214" w:rsidRDefault="00B21333" w:rsidP="00B21333">
            <w:pPr>
              <w:contextualSpacing/>
              <w:jc w:val="center"/>
              <w:rPr>
                <w:rFonts w:cs="Arial"/>
                <w:szCs w:val="20"/>
              </w:rPr>
            </w:pPr>
            <w:r w:rsidRPr="00352214">
              <w:rPr>
                <w:rFonts w:cs="Arial"/>
                <w:szCs w:val="20"/>
              </w:rPr>
              <w:t>Southern</w:t>
            </w:r>
          </w:p>
        </w:tc>
        <w:tc>
          <w:tcPr>
            <w:tcW w:w="1097" w:type="dxa"/>
            <w:shd w:val="clear" w:color="auto" w:fill="auto"/>
            <w:noWrap/>
            <w:vAlign w:val="center"/>
            <w:hideMark/>
          </w:tcPr>
          <w:p w14:paraId="066333AC" w14:textId="77777777" w:rsidR="00B21333" w:rsidRPr="00352214" w:rsidRDefault="00B21333" w:rsidP="00B21333">
            <w:pPr>
              <w:contextualSpacing/>
              <w:jc w:val="center"/>
              <w:rPr>
                <w:rFonts w:cs="Arial"/>
                <w:szCs w:val="20"/>
              </w:rPr>
            </w:pPr>
            <w:r w:rsidRPr="00352214">
              <w:rPr>
                <w:rFonts w:cs="Arial"/>
                <w:szCs w:val="20"/>
              </w:rPr>
              <w:t>Western</w:t>
            </w:r>
          </w:p>
        </w:tc>
      </w:tr>
      <w:tr w:rsidR="00C261AC" w:rsidRPr="00352214" w14:paraId="6BAD0332" w14:textId="77777777" w:rsidTr="00F44AE5">
        <w:trPr>
          <w:trHeight w:val="580"/>
        </w:trPr>
        <w:tc>
          <w:tcPr>
            <w:tcW w:w="3870" w:type="dxa"/>
            <w:shd w:val="clear" w:color="auto" w:fill="auto"/>
            <w:vAlign w:val="center"/>
          </w:tcPr>
          <w:p w14:paraId="79E58378" w14:textId="77777777" w:rsidR="00B21333" w:rsidRPr="00352214" w:rsidRDefault="00B21333" w:rsidP="00B21333">
            <w:pPr>
              <w:contextualSpacing/>
              <w:rPr>
                <w:rFonts w:cs="Arial"/>
                <w:szCs w:val="20"/>
              </w:rPr>
            </w:pPr>
            <w:r w:rsidRPr="00352214">
              <w:rPr>
                <w:rFonts w:cs="Arial"/>
                <w:szCs w:val="20"/>
              </w:rPr>
              <w:t>Distribution of Practice Sites in Sample (N=353)</w:t>
            </w:r>
          </w:p>
        </w:tc>
        <w:tc>
          <w:tcPr>
            <w:tcW w:w="1097" w:type="dxa"/>
            <w:shd w:val="clear" w:color="auto" w:fill="auto"/>
            <w:noWrap/>
            <w:vAlign w:val="center"/>
          </w:tcPr>
          <w:p w14:paraId="74F1914B" w14:textId="77777777" w:rsidR="00B21333" w:rsidRPr="00352214" w:rsidRDefault="00B21333" w:rsidP="00B21333">
            <w:pPr>
              <w:contextualSpacing/>
              <w:jc w:val="center"/>
              <w:rPr>
                <w:rFonts w:cs="Arial"/>
                <w:szCs w:val="20"/>
              </w:rPr>
            </w:pPr>
            <w:r w:rsidRPr="00352214">
              <w:rPr>
                <w:rFonts w:cs="Arial"/>
                <w:szCs w:val="20"/>
              </w:rPr>
              <w:t>16%</w:t>
            </w:r>
          </w:p>
        </w:tc>
        <w:tc>
          <w:tcPr>
            <w:tcW w:w="1097" w:type="dxa"/>
            <w:shd w:val="clear" w:color="auto" w:fill="auto"/>
            <w:noWrap/>
            <w:vAlign w:val="center"/>
          </w:tcPr>
          <w:p w14:paraId="725FF071" w14:textId="77777777" w:rsidR="00B21333" w:rsidRPr="00352214" w:rsidRDefault="00B21333" w:rsidP="00B21333">
            <w:pPr>
              <w:contextualSpacing/>
              <w:jc w:val="center"/>
              <w:rPr>
                <w:rFonts w:cs="Arial"/>
                <w:szCs w:val="20"/>
              </w:rPr>
            </w:pPr>
            <w:r w:rsidRPr="00352214">
              <w:rPr>
                <w:rFonts w:cs="Arial"/>
                <w:szCs w:val="20"/>
              </w:rPr>
              <w:t>22%</w:t>
            </w:r>
          </w:p>
        </w:tc>
        <w:tc>
          <w:tcPr>
            <w:tcW w:w="1097" w:type="dxa"/>
            <w:shd w:val="clear" w:color="auto" w:fill="auto"/>
            <w:noWrap/>
            <w:vAlign w:val="center"/>
          </w:tcPr>
          <w:p w14:paraId="6598052D" w14:textId="77777777" w:rsidR="00B21333" w:rsidRPr="00352214" w:rsidRDefault="00B21333" w:rsidP="00B21333">
            <w:pPr>
              <w:contextualSpacing/>
              <w:jc w:val="center"/>
              <w:rPr>
                <w:rFonts w:cs="Arial"/>
                <w:szCs w:val="20"/>
              </w:rPr>
            </w:pPr>
            <w:r w:rsidRPr="00352214">
              <w:rPr>
                <w:rFonts w:cs="Arial"/>
                <w:szCs w:val="20"/>
              </w:rPr>
              <w:t>25%</w:t>
            </w:r>
          </w:p>
        </w:tc>
        <w:tc>
          <w:tcPr>
            <w:tcW w:w="1097" w:type="dxa"/>
            <w:shd w:val="clear" w:color="auto" w:fill="auto"/>
            <w:noWrap/>
            <w:vAlign w:val="center"/>
          </w:tcPr>
          <w:p w14:paraId="140B7F5E" w14:textId="77777777" w:rsidR="00B21333" w:rsidRPr="00352214" w:rsidRDefault="00B21333" w:rsidP="00B21333">
            <w:pPr>
              <w:contextualSpacing/>
              <w:jc w:val="center"/>
              <w:rPr>
                <w:rFonts w:cs="Arial"/>
                <w:szCs w:val="20"/>
              </w:rPr>
            </w:pPr>
            <w:r w:rsidRPr="00352214">
              <w:rPr>
                <w:rFonts w:cs="Arial"/>
                <w:szCs w:val="20"/>
              </w:rPr>
              <w:t>24%</w:t>
            </w:r>
          </w:p>
        </w:tc>
        <w:tc>
          <w:tcPr>
            <w:tcW w:w="1097" w:type="dxa"/>
            <w:shd w:val="clear" w:color="auto" w:fill="auto"/>
            <w:noWrap/>
            <w:vAlign w:val="center"/>
          </w:tcPr>
          <w:p w14:paraId="182201D5" w14:textId="77777777" w:rsidR="00B21333" w:rsidRPr="00352214" w:rsidRDefault="00B21333" w:rsidP="00B21333">
            <w:pPr>
              <w:contextualSpacing/>
              <w:jc w:val="center"/>
              <w:rPr>
                <w:rFonts w:cs="Arial"/>
                <w:szCs w:val="20"/>
              </w:rPr>
            </w:pPr>
            <w:r w:rsidRPr="00352214">
              <w:rPr>
                <w:rFonts w:cs="Arial"/>
                <w:szCs w:val="20"/>
              </w:rPr>
              <w:t>13%</w:t>
            </w:r>
          </w:p>
        </w:tc>
      </w:tr>
      <w:tr w:rsidR="00C261AC" w:rsidRPr="00352214" w14:paraId="53F23E3D" w14:textId="77777777" w:rsidTr="00F44AE5">
        <w:trPr>
          <w:trHeight w:val="580"/>
        </w:trPr>
        <w:tc>
          <w:tcPr>
            <w:tcW w:w="3870" w:type="dxa"/>
            <w:shd w:val="clear" w:color="auto" w:fill="auto"/>
            <w:vAlign w:val="center"/>
            <w:hideMark/>
          </w:tcPr>
          <w:p w14:paraId="6760858E" w14:textId="77777777" w:rsidR="00B21333" w:rsidRPr="00352214" w:rsidRDefault="00B21333" w:rsidP="00B21333">
            <w:pPr>
              <w:contextualSpacing/>
              <w:rPr>
                <w:rFonts w:cs="Arial"/>
                <w:szCs w:val="20"/>
              </w:rPr>
            </w:pPr>
            <w:r w:rsidRPr="00352214">
              <w:rPr>
                <w:rFonts w:cs="Arial"/>
                <w:szCs w:val="20"/>
              </w:rPr>
              <w:t>Distribution of Practice Sites Responses (N = 225)</w:t>
            </w:r>
          </w:p>
        </w:tc>
        <w:tc>
          <w:tcPr>
            <w:tcW w:w="1097" w:type="dxa"/>
            <w:shd w:val="clear" w:color="auto" w:fill="auto"/>
            <w:noWrap/>
            <w:vAlign w:val="center"/>
            <w:hideMark/>
          </w:tcPr>
          <w:p w14:paraId="7CF0841B" w14:textId="77777777" w:rsidR="00B21333" w:rsidRPr="00352214" w:rsidRDefault="00B21333" w:rsidP="00B21333">
            <w:pPr>
              <w:contextualSpacing/>
              <w:jc w:val="center"/>
              <w:rPr>
                <w:rFonts w:cs="Arial"/>
                <w:szCs w:val="20"/>
              </w:rPr>
            </w:pPr>
            <w:r w:rsidRPr="00352214">
              <w:rPr>
                <w:rFonts w:cs="Arial"/>
                <w:szCs w:val="20"/>
              </w:rPr>
              <w:t>16%</w:t>
            </w:r>
          </w:p>
        </w:tc>
        <w:tc>
          <w:tcPr>
            <w:tcW w:w="1097" w:type="dxa"/>
            <w:shd w:val="clear" w:color="auto" w:fill="auto"/>
            <w:noWrap/>
            <w:vAlign w:val="center"/>
            <w:hideMark/>
          </w:tcPr>
          <w:p w14:paraId="3208F2C0" w14:textId="77777777" w:rsidR="00B21333" w:rsidRPr="00352214" w:rsidRDefault="00B21333" w:rsidP="00B21333">
            <w:pPr>
              <w:contextualSpacing/>
              <w:jc w:val="center"/>
              <w:rPr>
                <w:rFonts w:cs="Arial"/>
                <w:szCs w:val="20"/>
              </w:rPr>
            </w:pPr>
            <w:r w:rsidRPr="00352214">
              <w:rPr>
                <w:rFonts w:cs="Arial"/>
                <w:szCs w:val="20"/>
              </w:rPr>
              <w:t>19%</w:t>
            </w:r>
          </w:p>
        </w:tc>
        <w:tc>
          <w:tcPr>
            <w:tcW w:w="1097" w:type="dxa"/>
            <w:shd w:val="clear" w:color="auto" w:fill="auto"/>
            <w:noWrap/>
            <w:vAlign w:val="center"/>
            <w:hideMark/>
          </w:tcPr>
          <w:p w14:paraId="1C557BCE" w14:textId="77777777" w:rsidR="00B21333" w:rsidRPr="00352214" w:rsidRDefault="00B21333" w:rsidP="00B21333">
            <w:pPr>
              <w:contextualSpacing/>
              <w:jc w:val="center"/>
              <w:rPr>
                <w:rFonts w:cs="Arial"/>
                <w:szCs w:val="20"/>
              </w:rPr>
            </w:pPr>
            <w:r w:rsidRPr="00352214">
              <w:rPr>
                <w:rFonts w:cs="Arial"/>
                <w:szCs w:val="20"/>
              </w:rPr>
              <w:t>25%</w:t>
            </w:r>
          </w:p>
        </w:tc>
        <w:tc>
          <w:tcPr>
            <w:tcW w:w="1097" w:type="dxa"/>
            <w:shd w:val="clear" w:color="auto" w:fill="auto"/>
            <w:noWrap/>
            <w:vAlign w:val="center"/>
            <w:hideMark/>
          </w:tcPr>
          <w:p w14:paraId="167B4F53" w14:textId="77777777" w:rsidR="00B21333" w:rsidRPr="00352214" w:rsidRDefault="00B21333" w:rsidP="00B21333">
            <w:pPr>
              <w:contextualSpacing/>
              <w:jc w:val="center"/>
              <w:rPr>
                <w:rFonts w:cs="Arial"/>
                <w:szCs w:val="20"/>
              </w:rPr>
            </w:pPr>
            <w:r w:rsidRPr="00352214">
              <w:rPr>
                <w:rFonts w:cs="Arial"/>
                <w:szCs w:val="20"/>
              </w:rPr>
              <w:t>25%</w:t>
            </w:r>
          </w:p>
        </w:tc>
        <w:tc>
          <w:tcPr>
            <w:tcW w:w="1097" w:type="dxa"/>
            <w:shd w:val="clear" w:color="auto" w:fill="auto"/>
            <w:noWrap/>
            <w:vAlign w:val="center"/>
            <w:hideMark/>
          </w:tcPr>
          <w:p w14:paraId="139EF38E" w14:textId="77777777" w:rsidR="00B21333" w:rsidRPr="00352214" w:rsidRDefault="00B21333" w:rsidP="00B21333">
            <w:pPr>
              <w:contextualSpacing/>
              <w:jc w:val="center"/>
              <w:rPr>
                <w:rFonts w:cs="Arial"/>
                <w:szCs w:val="20"/>
              </w:rPr>
            </w:pPr>
            <w:r w:rsidRPr="00352214">
              <w:rPr>
                <w:rFonts w:cs="Arial"/>
                <w:szCs w:val="20"/>
              </w:rPr>
              <w:t>14%</w:t>
            </w:r>
          </w:p>
        </w:tc>
      </w:tr>
    </w:tbl>
    <w:p w14:paraId="0F4A9815" w14:textId="0935E83F" w:rsidR="00B21333" w:rsidRPr="00352214" w:rsidRDefault="00B21333" w:rsidP="00E508BE">
      <w:pPr>
        <w:spacing w:before="160"/>
        <w:rPr>
          <w:rFonts w:cs="Arial"/>
          <w:szCs w:val="20"/>
        </w:rPr>
      </w:pPr>
      <w:r w:rsidRPr="00352214">
        <w:rPr>
          <w:rFonts w:cs="Arial"/>
          <w:szCs w:val="20"/>
          <w:u w:val="single"/>
        </w:rPr>
        <w:t>Administration</w:t>
      </w:r>
      <w:r w:rsidRPr="00352214">
        <w:rPr>
          <w:rFonts w:cs="Arial"/>
          <w:szCs w:val="20"/>
        </w:rPr>
        <w:t>:  The primary contact for each ACO was asked to assist in identifying the best individual to respond to the survey for each of the sites sampled. The survey was administered using an online platform; the survey opened July 18, 2019 and closed October 2, 2019. Survey recipients were e-mailed an introduction to the survey, instructions for completing it, a link to the survey itself, and information on where to direct questions. Multiple reminders were sent to non-responders, followed by phone calls reminding them to complete the survey</w:t>
      </w:r>
      <w:r w:rsidR="00DA6D02" w:rsidRPr="00352214">
        <w:rPr>
          <w:rFonts w:cs="Arial"/>
          <w:szCs w:val="20"/>
        </w:rPr>
        <w:t xml:space="preserve">. </w:t>
      </w:r>
    </w:p>
    <w:p w14:paraId="3BB92303" w14:textId="741B64DE" w:rsidR="00B21333" w:rsidRPr="00352214" w:rsidRDefault="00B21333" w:rsidP="00E508BE">
      <w:pPr>
        <w:rPr>
          <w:rFonts w:cs="Arial"/>
          <w:szCs w:val="20"/>
        </w:rPr>
      </w:pPr>
      <w:r w:rsidRPr="00352214">
        <w:rPr>
          <w:rFonts w:cs="Arial"/>
          <w:szCs w:val="20"/>
          <w:u w:val="single"/>
        </w:rPr>
        <w:t>Analysis</w:t>
      </w:r>
      <w:r w:rsidRPr="00352214">
        <w:rPr>
          <w:rFonts w:cs="Arial"/>
          <w:szCs w:val="20"/>
        </w:rPr>
        <w:t>: Results were analyzed using descriptive statistics at both the individual ACO level (aggregating all practice site responses for a given ACO) and the statewide ACO cohort level (aggregating all responses)</w:t>
      </w:r>
      <w:r w:rsidR="00DA6D02" w:rsidRPr="00352214">
        <w:rPr>
          <w:rFonts w:cs="Arial"/>
          <w:szCs w:val="20"/>
        </w:rPr>
        <w:t xml:space="preserve">. </w:t>
      </w:r>
      <w:r w:rsidRPr="00352214">
        <w:rPr>
          <w:rFonts w:cs="Arial"/>
          <w:szCs w:val="20"/>
        </w:rPr>
        <w:t xml:space="preserve">Given the relatively small number of sites for each ACO, raw differences among ACOs, or between an ACO and the statewide aggregate results, should be viewed with caution. The sample was not developed to support tests of statistical significance at the ACO level. </w:t>
      </w:r>
    </w:p>
    <w:p w14:paraId="48810B92" w14:textId="6FDAF74B" w:rsidR="00B21333" w:rsidRPr="00352214" w:rsidRDefault="00B21333" w:rsidP="00E508BE">
      <w:pPr>
        <w:pStyle w:val="Heading3"/>
        <w:spacing w:before="0" w:after="160" w:line="259" w:lineRule="auto"/>
        <w:rPr>
          <w:color w:val="auto"/>
        </w:rPr>
      </w:pPr>
      <w:bookmarkStart w:id="116" w:name="_Toc39068522"/>
      <w:bookmarkStart w:id="117" w:name="_Toc57728429"/>
      <w:r w:rsidRPr="00352214">
        <w:rPr>
          <w:color w:val="auto"/>
        </w:rPr>
        <w:lastRenderedPageBreak/>
        <w:t>Key Informant Interviews</w:t>
      </w:r>
      <w:bookmarkEnd w:id="116"/>
      <w:bookmarkEnd w:id="117"/>
    </w:p>
    <w:p w14:paraId="19A5C5F2" w14:textId="77777777" w:rsidR="00B21333" w:rsidRPr="00C261AC" w:rsidRDefault="00B21333" w:rsidP="00E508BE">
      <w:pPr>
        <w:rPr>
          <w:rFonts w:cs="Arial"/>
          <w:szCs w:val="20"/>
        </w:rPr>
      </w:pPr>
      <w:r w:rsidRPr="00352214">
        <w:rPr>
          <w:rFonts w:cs="Arial"/>
          <w:szCs w:val="20"/>
        </w:rPr>
        <w:t>Key Informant Interviews (KII) of ACO Administrators were conducted in order to understand the degree to which participating entities are adopting core ACO competencies, the barriers to transformation, and the organization’s experience with state support for transformation.</w:t>
      </w:r>
      <w:r w:rsidRPr="00352214">
        <w:rPr>
          <w:rFonts w:cs="Arial"/>
          <w:szCs w:val="20"/>
          <w:vertAlign w:val="superscript"/>
        </w:rPr>
        <w:footnoteReference w:id="18"/>
      </w:r>
      <w:r w:rsidRPr="00352214">
        <w:rPr>
          <w:rFonts w:eastAsia="Arial" w:cs="Arial"/>
          <w:szCs w:val="20"/>
        </w:rPr>
        <w:t xml:space="preserve"> Keyword searches of the KII transcripts were used to fill gaps identified through the desk review process.</w:t>
      </w:r>
    </w:p>
    <w:p w14:paraId="5718D8F6" w14:textId="3D7FA7DC" w:rsidR="00CA6C74" w:rsidRPr="00C261AC" w:rsidRDefault="00CA6C74" w:rsidP="00E508BE">
      <w:pPr>
        <w:pStyle w:val="Heading1"/>
        <w:spacing w:before="0" w:after="160" w:line="259" w:lineRule="auto"/>
        <w:rPr>
          <w:rFonts w:hint="eastAsia"/>
          <w:color w:val="auto"/>
        </w:rPr>
      </w:pPr>
      <w:r w:rsidRPr="00C261AC">
        <w:rPr>
          <w:color w:val="auto"/>
        </w:rPr>
        <w:br w:type="page"/>
      </w:r>
    </w:p>
    <w:p w14:paraId="29FED0B8" w14:textId="77777777" w:rsidR="009F1FE4" w:rsidRPr="009F1FE4" w:rsidRDefault="009F1FE4" w:rsidP="009F1FE4">
      <w:pPr>
        <w:pStyle w:val="Heading1"/>
        <w:spacing w:after="160"/>
        <w:jc w:val="center"/>
        <w:rPr>
          <w:rFonts w:hint="eastAsia"/>
          <w:b w:val="0"/>
          <w:bCs/>
          <w:color w:val="auto"/>
        </w:rPr>
      </w:pPr>
      <w:bookmarkStart w:id="118" w:name="_Toc39068523"/>
      <w:bookmarkStart w:id="119" w:name="_Toc47965315"/>
      <w:bookmarkStart w:id="120" w:name="_Toc57728430"/>
      <w:bookmarkStart w:id="121" w:name="_Toc46931735"/>
      <w:r w:rsidRPr="009F1FE4">
        <w:rPr>
          <w:b w:val="0"/>
          <w:bCs/>
          <w:color w:val="auto"/>
        </w:rPr>
        <w:lastRenderedPageBreak/>
        <w:t>Appendix III:  FLN Wellforce Practice Site Administrator Survey Results</w:t>
      </w:r>
      <w:bookmarkEnd w:id="118"/>
      <w:bookmarkEnd w:id="119"/>
      <w:bookmarkEnd w:id="120"/>
    </w:p>
    <w:p w14:paraId="2F99F185" w14:textId="77777777" w:rsidR="009F1FE4" w:rsidRPr="009F1FE4" w:rsidRDefault="009F1FE4" w:rsidP="009F1FE4">
      <w:r w:rsidRPr="009F1FE4">
        <w:t>The ACOs survey results, in their entirety, are provided in this appendix. The MassHealth DSRIP Midpoint Assessment Report provides statewide aggregate results.</w:t>
      </w:r>
    </w:p>
    <w:p w14:paraId="3FD34A84" w14:textId="77777777" w:rsidR="009F1FE4" w:rsidRPr="009F1FE4" w:rsidRDefault="009F1FE4" w:rsidP="009F1FE4">
      <w:pPr>
        <w:numPr>
          <w:ilvl w:val="0"/>
          <w:numId w:val="9"/>
        </w:numPr>
      </w:pPr>
      <w:r w:rsidRPr="009F1FE4">
        <w:t>30 practice sites were sampled; 25 responded (83% response rate)</w:t>
      </w:r>
    </w:p>
    <w:p w14:paraId="27DE8392" w14:textId="77777777" w:rsidR="009F1FE4" w:rsidRPr="009F1FE4" w:rsidRDefault="009F1FE4" w:rsidP="009F1FE4">
      <w:pPr>
        <w:pStyle w:val="ListParagraph"/>
        <w:numPr>
          <w:ilvl w:val="0"/>
          <w:numId w:val="9"/>
        </w:numPr>
        <w:contextualSpacing w:val="0"/>
      </w:pPr>
      <w:r w:rsidRPr="009F1FE4">
        <w:t xml:space="preserve">Survey questions are organized by focus area. </w:t>
      </w:r>
    </w:p>
    <w:p w14:paraId="1E6A34CF" w14:textId="77777777" w:rsidR="009F1FE4" w:rsidRPr="009F1FE4" w:rsidRDefault="009F1FE4" w:rsidP="009F1FE4">
      <w:pPr>
        <w:pStyle w:val="ListParagraph"/>
        <w:numPr>
          <w:ilvl w:val="0"/>
          <w:numId w:val="9"/>
        </w:numPr>
        <w:contextualSpacing w:val="0"/>
      </w:pPr>
      <w:r w:rsidRPr="009F1FE4">
        <w:t xml:space="preserve">The table provides the survey question, answer choices, and percent of respondents that selected each available answer. Some questions included a list of items, each of which the respondent rated. For these questions (i.e., Q# 12), the items rated appear in the answer choices column. </w:t>
      </w:r>
    </w:p>
    <w:p w14:paraId="6B78A896" w14:textId="77777777" w:rsidR="009F1FE4" w:rsidRPr="009F1FE4" w:rsidRDefault="009F1FE4" w:rsidP="009F1FE4">
      <w:pPr>
        <w:pStyle w:val="ListParagraph"/>
        <w:numPr>
          <w:ilvl w:val="0"/>
          <w:numId w:val="9"/>
        </w:numPr>
        <w:contextualSpacing w:val="0"/>
      </w:pPr>
      <w:r w:rsidRPr="009F1FE4">
        <w:t>NA indicates an answer choice that is not applicable to the survey question.</w:t>
      </w:r>
    </w:p>
    <w:p w14:paraId="0EE875F6" w14:textId="77777777" w:rsidR="009F1FE4" w:rsidRPr="009F1FE4" w:rsidRDefault="009F1FE4" w:rsidP="009F1FE4">
      <w:pPr>
        <w:pStyle w:val="Heading2"/>
        <w:spacing w:before="0" w:after="160"/>
        <w:jc w:val="center"/>
        <w:rPr>
          <w:rFonts w:ascii="Arial" w:hAnsi="Arial" w:cs="Arial"/>
          <w:color w:val="auto"/>
        </w:rPr>
      </w:pPr>
      <w:bookmarkStart w:id="122" w:name="_Toc33796685"/>
      <w:bookmarkStart w:id="123" w:name="_Toc39046894"/>
      <w:bookmarkStart w:id="124" w:name="_Toc39068524"/>
      <w:bookmarkStart w:id="125" w:name="_Toc47965316"/>
      <w:bookmarkStart w:id="126" w:name="_Toc57728431"/>
      <w:bookmarkStart w:id="127" w:name="_Toc33796683"/>
      <w:r w:rsidRPr="009F1FE4">
        <w:rPr>
          <w:rFonts w:ascii="Arial" w:hAnsi="Arial" w:cs="Arial"/>
          <w:color w:val="auto"/>
        </w:rPr>
        <w:t xml:space="preserve">Focus Area: Organizational </w:t>
      </w:r>
      <w:bookmarkEnd w:id="122"/>
      <w:bookmarkEnd w:id="123"/>
      <w:r w:rsidRPr="009F1FE4">
        <w:rPr>
          <w:rFonts w:ascii="Arial" w:hAnsi="Arial" w:cs="Arial"/>
          <w:color w:val="auto"/>
        </w:rPr>
        <w:t>Structure and Engagement</w:t>
      </w:r>
      <w:bookmarkEnd w:id="124"/>
      <w:bookmarkEnd w:id="125"/>
      <w:bookmarkEnd w:id="126"/>
    </w:p>
    <w:tbl>
      <w:tblPr>
        <w:tblW w:w="10688" w:type="dxa"/>
        <w:tblInd w:w="-725" w:type="dxa"/>
        <w:tblLook w:val="04A0" w:firstRow="1" w:lastRow="0" w:firstColumn="1" w:lastColumn="0" w:noHBand="0" w:noVBand="1"/>
        <w:tblCaption w:val="ACO Practice Site Administrator Survey Focus Area Results"/>
        <w:tblDescription w:val="This table and the remaining tables in the document provide the survey results for each individual question. Results are available from MassHealth by request."/>
      </w:tblPr>
      <w:tblGrid>
        <w:gridCol w:w="540"/>
        <w:gridCol w:w="2676"/>
        <w:gridCol w:w="3077"/>
        <w:gridCol w:w="612"/>
        <w:gridCol w:w="525"/>
        <w:gridCol w:w="525"/>
        <w:gridCol w:w="525"/>
        <w:gridCol w:w="525"/>
        <w:gridCol w:w="525"/>
        <w:gridCol w:w="523"/>
        <w:gridCol w:w="635"/>
      </w:tblGrid>
      <w:tr w:rsidR="009F1FE4" w:rsidRPr="009F1FE4" w14:paraId="69B9B8C5" w14:textId="77777777" w:rsidTr="007448E6">
        <w:trPr>
          <w:trHeight w:val="289"/>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020E66"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w:t>
            </w:r>
          </w:p>
        </w:tc>
        <w:tc>
          <w:tcPr>
            <w:tcW w:w="2676" w:type="dxa"/>
            <w:tcBorders>
              <w:top w:val="single" w:sz="4" w:space="0" w:color="auto"/>
              <w:left w:val="nil"/>
              <w:bottom w:val="single" w:sz="4" w:space="0" w:color="auto"/>
              <w:right w:val="single" w:sz="4" w:space="0" w:color="auto"/>
            </w:tcBorders>
            <w:shd w:val="clear" w:color="000000" w:fill="D9D9D9"/>
            <w:noWrap/>
            <w:vAlign w:val="center"/>
            <w:hideMark/>
          </w:tcPr>
          <w:p w14:paraId="74EF2316"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Question</w:t>
            </w:r>
          </w:p>
        </w:tc>
        <w:tc>
          <w:tcPr>
            <w:tcW w:w="3077" w:type="dxa"/>
            <w:tcBorders>
              <w:top w:val="single" w:sz="4" w:space="0" w:color="auto"/>
              <w:left w:val="nil"/>
              <w:bottom w:val="single" w:sz="4" w:space="0" w:color="auto"/>
              <w:right w:val="single" w:sz="4" w:space="0" w:color="auto"/>
            </w:tcBorders>
            <w:shd w:val="clear" w:color="000000" w:fill="D9D9D9"/>
            <w:noWrap/>
            <w:vAlign w:val="center"/>
            <w:hideMark/>
          </w:tcPr>
          <w:p w14:paraId="15220080" w14:textId="77777777" w:rsidR="009F1FE4" w:rsidRPr="009F1FE4" w:rsidRDefault="009F1FE4" w:rsidP="00B264D2">
            <w:pPr>
              <w:spacing w:after="0" w:line="240" w:lineRule="auto"/>
              <w:rPr>
                <w:rFonts w:asciiTheme="minorHAnsi" w:hAnsiTheme="minorHAnsi" w:cstheme="minorHAnsi"/>
                <w:b/>
                <w:bCs/>
                <w:sz w:val="14"/>
                <w:szCs w:val="14"/>
              </w:rPr>
            </w:pPr>
            <w:r w:rsidRPr="009F1FE4">
              <w:rPr>
                <w:rFonts w:asciiTheme="minorHAnsi" w:hAnsiTheme="minorHAnsi" w:cstheme="minorHAnsi"/>
                <w:b/>
                <w:bCs/>
                <w:sz w:val="14"/>
                <w:szCs w:val="14"/>
              </w:rPr>
              <w:t>Question Components or Answer Choices</w:t>
            </w:r>
          </w:p>
        </w:tc>
        <w:tc>
          <w:tcPr>
            <w:tcW w:w="612" w:type="dxa"/>
            <w:tcBorders>
              <w:top w:val="single" w:sz="4" w:space="0" w:color="auto"/>
              <w:left w:val="nil"/>
              <w:bottom w:val="single" w:sz="4" w:space="0" w:color="auto"/>
              <w:right w:val="single" w:sz="4" w:space="0" w:color="auto"/>
            </w:tcBorders>
            <w:shd w:val="clear" w:color="000000" w:fill="D9D9D9"/>
            <w:noWrap/>
            <w:vAlign w:val="center"/>
            <w:hideMark/>
          </w:tcPr>
          <w:p w14:paraId="5479EB91"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1</w:t>
            </w:r>
          </w:p>
        </w:tc>
        <w:tc>
          <w:tcPr>
            <w:tcW w:w="525" w:type="dxa"/>
            <w:tcBorders>
              <w:top w:val="single" w:sz="4" w:space="0" w:color="auto"/>
              <w:left w:val="nil"/>
              <w:bottom w:val="single" w:sz="4" w:space="0" w:color="auto"/>
              <w:right w:val="single" w:sz="4" w:space="0" w:color="auto"/>
            </w:tcBorders>
            <w:shd w:val="clear" w:color="000000" w:fill="D9D9D9"/>
            <w:noWrap/>
            <w:vAlign w:val="center"/>
            <w:hideMark/>
          </w:tcPr>
          <w:p w14:paraId="644EF4F0"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2</w:t>
            </w:r>
          </w:p>
        </w:tc>
        <w:tc>
          <w:tcPr>
            <w:tcW w:w="525" w:type="dxa"/>
            <w:tcBorders>
              <w:top w:val="single" w:sz="4" w:space="0" w:color="auto"/>
              <w:left w:val="nil"/>
              <w:bottom w:val="single" w:sz="4" w:space="0" w:color="auto"/>
              <w:right w:val="single" w:sz="4" w:space="0" w:color="auto"/>
            </w:tcBorders>
            <w:shd w:val="clear" w:color="000000" w:fill="D9D9D9"/>
            <w:noWrap/>
            <w:vAlign w:val="center"/>
            <w:hideMark/>
          </w:tcPr>
          <w:p w14:paraId="44177E2B"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3</w:t>
            </w:r>
          </w:p>
        </w:tc>
        <w:tc>
          <w:tcPr>
            <w:tcW w:w="525" w:type="dxa"/>
            <w:tcBorders>
              <w:top w:val="single" w:sz="4" w:space="0" w:color="auto"/>
              <w:left w:val="nil"/>
              <w:bottom w:val="single" w:sz="4" w:space="0" w:color="auto"/>
              <w:right w:val="single" w:sz="4" w:space="0" w:color="auto"/>
            </w:tcBorders>
            <w:shd w:val="clear" w:color="000000" w:fill="D9D9D9"/>
            <w:noWrap/>
            <w:vAlign w:val="center"/>
            <w:hideMark/>
          </w:tcPr>
          <w:p w14:paraId="54500F70"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4</w:t>
            </w:r>
          </w:p>
        </w:tc>
        <w:tc>
          <w:tcPr>
            <w:tcW w:w="525" w:type="dxa"/>
            <w:tcBorders>
              <w:top w:val="single" w:sz="4" w:space="0" w:color="auto"/>
              <w:left w:val="nil"/>
              <w:bottom w:val="single" w:sz="4" w:space="0" w:color="auto"/>
              <w:right w:val="single" w:sz="4" w:space="0" w:color="auto"/>
            </w:tcBorders>
            <w:shd w:val="clear" w:color="000000" w:fill="D9D9D9"/>
            <w:noWrap/>
            <w:vAlign w:val="center"/>
            <w:hideMark/>
          </w:tcPr>
          <w:p w14:paraId="1E6D1108"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5</w:t>
            </w:r>
          </w:p>
        </w:tc>
        <w:tc>
          <w:tcPr>
            <w:tcW w:w="525" w:type="dxa"/>
            <w:tcBorders>
              <w:top w:val="single" w:sz="4" w:space="0" w:color="auto"/>
              <w:left w:val="nil"/>
              <w:bottom w:val="single" w:sz="4" w:space="0" w:color="auto"/>
              <w:right w:val="single" w:sz="4" w:space="0" w:color="auto"/>
            </w:tcBorders>
            <w:shd w:val="clear" w:color="000000" w:fill="D9D9D9"/>
            <w:noWrap/>
            <w:vAlign w:val="center"/>
            <w:hideMark/>
          </w:tcPr>
          <w:p w14:paraId="59333579"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6</w:t>
            </w:r>
          </w:p>
        </w:tc>
        <w:tc>
          <w:tcPr>
            <w:tcW w:w="523" w:type="dxa"/>
            <w:tcBorders>
              <w:top w:val="single" w:sz="4" w:space="0" w:color="auto"/>
              <w:left w:val="nil"/>
              <w:bottom w:val="single" w:sz="4" w:space="0" w:color="auto"/>
              <w:right w:val="single" w:sz="4" w:space="0" w:color="auto"/>
            </w:tcBorders>
            <w:shd w:val="clear" w:color="000000" w:fill="D9D9D9"/>
            <w:noWrap/>
            <w:vAlign w:val="center"/>
            <w:hideMark/>
          </w:tcPr>
          <w:p w14:paraId="1C974D6F"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7</w:t>
            </w:r>
          </w:p>
        </w:tc>
        <w:tc>
          <w:tcPr>
            <w:tcW w:w="635" w:type="dxa"/>
            <w:tcBorders>
              <w:top w:val="single" w:sz="4" w:space="0" w:color="auto"/>
              <w:left w:val="nil"/>
              <w:bottom w:val="single" w:sz="4" w:space="0" w:color="auto"/>
              <w:right w:val="single" w:sz="4" w:space="0" w:color="auto"/>
            </w:tcBorders>
            <w:shd w:val="clear" w:color="000000" w:fill="D9D9D9"/>
            <w:noWrap/>
            <w:vAlign w:val="center"/>
            <w:hideMark/>
          </w:tcPr>
          <w:p w14:paraId="73825311" w14:textId="77777777" w:rsidR="009F1FE4" w:rsidRPr="009F1FE4" w:rsidRDefault="009F1FE4" w:rsidP="00B264D2">
            <w:pPr>
              <w:spacing w:after="0" w:line="240" w:lineRule="auto"/>
              <w:jc w:val="center"/>
              <w:rPr>
                <w:rFonts w:asciiTheme="minorHAnsi" w:hAnsiTheme="minorHAnsi" w:cstheme="minorHAnsi"/>
                <w:b/>
                <w:bCs/>
                <w:sz w:val="14"/>
                <w:szCs w:val="14"/>
              </w:rPr>
            </w:pPr>
            <w:proofErr w:type="gramStart"/>
            <w:r w:rsidRPr="009F1FE4">
              <w:rPr>
                <w:rFonts w:asciiTheme="minorHAnsi" w:hAnsiTheme="minorHAnsi" w:cstheme="minorHAnsi"/>
                <w:b/>
                <w:bCs/>
                <w:sz w:val="14"/>
                <w:szCs w:val="14"/>
              </w:rPr>
              <w:t>Don’t</w:t>
            </w:r>
            <w:proofErr w:type="gramEnd"/>
            <w:r w:rsidRPr="009F1FE4">
              <w:rPr>
                <w:rFonts w:asciiTheme="minorHAnsi" w:hAnsiTheme="minorHAnsi" w:cstheme="minorHAnsi"/>
                <w:b/>
                <w:bCs/>
                <w:sz w:val="14"/>
                <w:szCs w:val="14"/>
              </w:rPr>
              <w:t xml:space="preserve"> Know</w:t>
            </w:r>
          </w:p>
        </w:tc>
      </w:tr>
      <w:tr w:rsidR="009F1FE4" w:rsidRPr="009F1FE4" w14:paraId="63BB1640" w14:textId="77777777" w:rsidTr="007448E6">
        <w:trPr>
          <w:trHeight w:val="289"/>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F258A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12</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3040A909" w14:textId="77777777" w:rsidR="009F1FE4" w:rsidRPr="009F1FE4" w:rsidRDefault="009F1FE4" w:rsidP="00B264D2">
            <w:pPr>
              <w:spacing w:after="0" w:line="240" w:lineRule="auto"/>
              <w:rPr>
                <w:rFonts w:asciiTheme="minorHAnsi" w:hAnsiTheme="minorHAnsi"/>
                <w:sz w:val="14"/>
              </w:rPr>
            </w:pPr>
            <w:r w:rsidRPr="009F1FE4">
              <w:rPr>
                <w:rFonts w:asciiTheme="minorHAnsi" w:hAnsiTheme="minorHAnsi" w:cstheme="minorHAnsi"/>
                <w:sz w:val="14"/>
                <w:szCs w:val="14"/>
              </w:rPr>
              <w:t xml:space="preserve">In the past year, to what degree have the following practices in your clinic become more standardized, less </w:t>
            </w:r>
            <w:proofErr w:type="gramStart"/>
            <w:r w:rsidRPr="009F1FE4">
              <w:rPr>
                <w:rFonts w:asciiTheme="minorHAnsi" w:hAnsiTheme="minorHAnsi" w:cstheme="minorHAnsi"/>
                <w:sz w:val="14"/>
                <w:szCs w:val="14"/>
              </w:rPr>
              <w:t>standardized</w:t>
            </w:r>
            <w:proofErr w:type="gramEnd"/>
            <w:r w:rsidRPr="009F1FE4">
              <w:rPr>
                <w:rFonts w:asciiTheme="minorHAnsi" w:hAnsiTheme="minorHAnsi" w:cstheme="minorHAnsi"/>
                <w:sz w:val="14"/>
                <w:szCs w:val="14"/>
              </w:rPr>
              <w:t xml:space="preserve"> or not changed?</w:t>
            </w:r>
            <w:r w:rsidRPr="009F1FE4">
              <w:rPr>
                <w:rFonts w:asciiTheme="minorHAnsi" w:hAnsiTheme="minorHAnsi" w:cstheme="minorHAnsi"/>
                <w:sz w:val="14"/>
                <w:szCs w:val="14"/>
              </w:rPr>
              <w:br/>
            </w:r>
            <w:r w:rsidRPr="009F1FE4">
              <w:rPr>
                <w:rFonts w:asciiTheme="minorHAnsi" w:hAnsiTheme="minorHAnsi" w:cstheme="minorHAnsi"/>
                <w:sz w:val="14"/>
                <w:szCs w:val="14"/>
              </w:rPr>
              <w:br/>
            </w:r>
            <w:r w:rsidRPr="009F1FE4">
              <w:rPr>
                <w:rFonts w:asciiTheme="minorHAnsi" w:hAnsiTheme="minorHAnsi" w:cstheme="minorHAnsi"/>
                <w:i/>
                <w:iCs/>
                <w:sz w:val="14"/>
                <w:szCs w:val="14"/>
              </w:rPr>
              <w:t>A lot less, a little less, no change, a little more, a lot more standardized (1-5), I Don’t Know</w:t>
            </w:r>
          </w:p>
        </w:tc>
        <w:tc>
          <w:tcPr>
            <w:tcW w:w="3077" w:type="dxa"/>
            <w:tcBorders>
              <w:top w:val="nil"/>
              <w:left w:val="nil"/>
              <w:bottom w:val="single" w:sz="4" w:space="0" w:color="auto"/>
              <w:right w:val="single" w:sz="4" w:space="0" w:color="auto"/>
            </w:tcBorders>
            <w:shd w:val="clear" w:color="auto" w:fill="auto"/>
            <w:noWrap/>
            <w:vAlign w:val="center"/>
            <w:hideMark/>
          </w:tcPr>
          <w:p w14:paraId="3BA17CFC"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Physician compensation </w:t>
            </w:r>
          </w:p>
        </w:tc>
        <w:tc>
          <w:tcPr>
            <w:tcW w:w="612" w:type="dxa"/>
            <w:tcBorders>
              <w:top w:val="nil"/>
              <w:left w:val="nil"/>
              <w:bottom w:val="single" w:sz="4" w:space="0" w:color="auto"/>
              <w:right w:val="single" w:sz="4" w:space="0" w:color="auto"/>
            </w:tcBorders>
            <w:shd w:val="clear" w:color="auto" w:fill="auto"/>
            <w:noWrap/>
            <w:vAlign w:val="center"/>
            <w:hideMark/>
          </w:tcPr>
          <w:p w14:paraId="3D44AAA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25" w:type="dxa"/>
            <w:tcBorders>
              <w:top w:val="nil"/>
              <w:left w:val="nil"/>
              <w:bottom w:val="single" w:sz="4" w:space="0" w:color="auto"/>
              <w:right w:val="single" w:sz="4" w:space="0" w:color="auto"/>
            </w:tcBorders>
            <w:shd w:val="clear" w:color="auto" w:fill="auto"/>
            <w:noWrap/>
            <w:vAlign w:val="center"/>
            <w:hideMark/>
          </w:tcPr>
          <w:p w14:paraId="0E53EA7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auto" w:fill="auto"/>
            <w:noWrap/>
            <w:vAlign w:val="center"/>
            <w:hideMark/>
          </w:tcPr>
          <w:p w14:paraId="4455AAB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25" w:type="dxa"/>
            <w:tcBorders>
              <w:top w:val="nil"/>
              <w:left w:val="nil"/>
              <w:bottom w:val="single" w:sz="4" w:space="0" w:color="auto"/>
              <w:right w:val="single" w:sz="4" w:space="0" w:color="auto"/>
            </w:tcBorders>
            <w:shd w:val="clear" w:color="auto" w:fill="auto"/>
            <w:noWrap/>
            <w:vAlign w:val="center"/>
            <w:hideMark/>
          </w:tcPr>
          <w:p w14:paraId="258435F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25" w:type="dxa"/>
            <w:tcBorders>
              <w:top w:val="nil"/>
              <w:left w:val="nil"/>
              <w:bottom w:val="single" w:sz="4" w:space="0" w:color="auto"/>
              <w:right w:val="single" w:sz="4" w:space="0" w:color="auto"/>
            </w:tcBorders>
            <w:shd w:val="clear" w:color="auto" w:fill="auto"/>
            <w:noWrap/>
            <w:vAlign w:val="center"/>
            <w:hideMark/>
          </w:tcPr>
          <w:p w14:paraId="5C17BAC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25" w:type="dxa"/>
            <w:tcBorders>
              <w:top w:val="nil"/>
              <w:left w:val="nil"/>
              <w:bottom w:val="single" w:sz="4" w:space="0" w:color="auto"/>
              <w:right w:val="single" w:sz="4" w:space="0" w:color="auto"/>
            </w:tcBorders>
            <w:shd w:val="clear" w:color="000000" w:fill="757171"/>
            <w:noWrap/>
            <w:vAlign w:val="center"/>
            <w:hideMark/>
          </w:tcPr>
          <w:p w14:paraId="1565EB1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01F7C58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19621B3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36%</w:t>
            </w:r>
          </w:p>
        </w:tc>
      </w:tr>
      <w:tr w:rsidR="009F1FE4" w:rsidRPr="009F1FE4" w14:paraId="27B09D35" w14:textId="77777777" w:rsidTr="007448E6">
        <w:trPr>
          <w:trHeight w:val="289"/>
        </w:trPr>
        <w:tc>
          <w:tcPr>
            <w:tcW w:w="540" w:type="dxa"/>
            <w:vMerge/>
            <w:tcBorders>
              <w:top w:val="nil"/>
              <w:left w:val="single" w:sz="4" w:space="0" w:color="auto"/>
              <w:bottom w:val="single" w:sz="4" w:space="0" w:color="auto"/>
              <w:right w:val="single" w:sz="4" w:space="0" w:color="auto"/>
            </w:tcBorders>
            <w:vAlign w:val="center"/>
            <w:hideMark/>
          </w:tcPr>
          <w:p w14:paraId="1B517D1A" w14:textId="77777777" w:rsidR="009F1FE4" w:rsidRPr="009F1FE4" w:rsidRDefault="009F1FE4" w:rsidP="00B264D2">
            <w:pPr>
              <w:spacing w:after="0" w:line="240" w:lineRule="auto"/>
              <w:rPr>
                <w:rFonts w:asciiTheme="minorHAnsi" w:hAnsiTheme="minorHAnsi" w:cstheme="minorHAnsi"/>
                <w:sz w:val="14"/>
                <w:szCs w:val="14"/>
              </w:rPr>
            </w:pPr>
          </w:p>
        </w:tc>
        <w:tc>
          <w:tcPr>
            <w:tcW w:w="2676" w:type="dxa"/>
            <w:vMerge/>
            <w:tcBorders>
              <w:top w:val="nil"/>
              <w:left w:val="single" w:sz="4" w:space="0" w:color="auto"/>
              <w:bottom w:val="single" w:sz="4" w:space="0" w:color="auto"/>
              <w:right w:val="single" w:sz="4" w:space="0" w:color="auto"/>
            </w:tcBorders>
            <w:vAlign w:val="center"/>
            <w:hideMark/>
          </w:tcPr>
          <w:p w14:paraId="20391ED8" w14:textId="77777777" w:rsidR="009F1FE4" w:rsidRPr="009F1FE4" w:rsidRDefault="009F1FE4" w:rsidP="00B264D2">
            <w:pPr>
              <w:spacing w:after="0" w:line="240" w:lineRule="auto"/>
              <w:rPr>
                <w:rFonts w:asciiTheme="minorHAnsi" w:hAnsiTheme="minorHAnsi" w:cstheme="minorHAnsi"/>
                <w:sz w:val="14"/>
                <w:szCs w:val="14"/>
              </w:rPr>
            </w:pPr>
          </w:p>
        </w:tc>
        <w:tc>
          <w:tcPr>
            <w:tcW w:w="3077" w:type="dxa"/>
            <w:tcBorders>
              <w:top w:val="nil"/>
              <w:left w:val="nil"/>
              <w:bottom w:val="single" w:sz="4" w:space="0" w:color="auto"/>
              <w:right w:val="single" w:sz="4" w:space="0" w:color="auto"/>
            </w:tcBorders>
            <w:shd w:val="clear" w:color="auto" w:fill="auto"/>
            <w:noWrap/>
            <w:vAlign w:val="center"/>
            <w:hideMark/>
          </w:tcPr>
          <w:p w14:paraId="4A611A7C"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b. Performance management of physicians</w:t>
            </w:r>
          </w:p>
        </w:tc>
        <w:tc>
          <w:tcPr>
            <w:tcW w:w="612" w:type="dxa"/>
            <w:tcBorders>
              <w:top w:val="nil"/>
              <w:left w:val="nil"/>
              <w:bottom w:val="single" w:sz="4" w:space="0" w:color="auto"/>
              <w:right w:val="single" w:sz="4" w:space="0" w:color="auto"/>
            </w:tcBorders>
            <w:shd w:val="clear" w:color="auto" w:fill="auto"/>
            <w:noWrap/>
            <w:vAlign w:val="center"/>
            <w:hideMark/>
          </w:tcPr>
          <w:p w14:paraId="0A41F4F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25" w:type="dxa"/>
            <w:tcBorders>
              <w:top w:val="nil"/>
              <w:left w:val="nil"/>
              <w:bottom w:val="single" w:sz="4" w:space="0" w:color="auto"/>
              <w:right w:val="single" w:sz="4" w:space="0" w:color="auto"/>
            </w:tcBorders>
            <w:shd w:val="clear" w:color="auto" w:fill="auto"/>
            <w:noWrap/>
            <w:vAlign w:val="center"/>
            <w:hideMark/>
          </w:tcPr>
          <w:p w14:paraId="1F5F937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auto" w:fill="auto"/>
            <w:noWrap/>
            <w:vAlign w:val="center"/>
            <w:hideMark/>
          </w:tcPr>
          <w:p w14:paraId="30A990C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25" w:type="dxa"/>
            <w:tcBorders>
              <w:top w:val="nil"/>
              <w:left w:val="nil"/>
              <w:bottom w:val="single" w:sz="4" w:space="0" w:color="auto"/>
              <w:right w:val="single" w:sz="4" w:space="0" w:color="auto"/>
            </w:tcBorders>
            <w:shd w:val="clear" w:color="auto" w:fill="auto"/>
            <w:noWrap/>
            <w:vAlign w:val="center"/>
            <w:hideMark/>
          </w:tcPr>
          <w:p w14:paraId="7424EE5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25" w:type="dxa"/>
            <w:tcBorders>
              <w:top w:val="nil"/>
              <w:left w:val="nil"/>
              <w:bottom w:val="single" w:sz="4" w:space="0" w:color="auto"/>
              <w:right w:val="single" w:sz="4" w:space="0" w:color="auto"/>
            </w:tcBorders>
            <w:shd w:val="clear" w:color="auto" w:fill="auto"/>
            <w:noWrap/>
            <w:vAlign w:val="center"/>
            <w:hideMark/>
          </w:tcPr>
          <w:p w14:paraId="47D9B3E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25" w:type="dxa"/>
            <w:tcBorders>
              <w:top w:val="nil"/>
              <w:left w:val="nil"/>
              <w:bottom w:val="single" w:sz="4" w:space="0" w:color="auto"/>
              <w:right w:val="single" w:sz="4" w:space="0" w:color="auto"/>
            </w:tcBorders>
            <w:shd w:val="clear" w:color="000000" w:fill="757171"/>
            <w:noWrap/>
            <w:vAlign w:val="center"/>
            <w:hideMark/>
          </w:tcPr>
          <w:p w14:paraId="05D7E62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46A577A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54ED1E4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24%</w:t>
            </w:r>
          </w:p>
        </w:tc>
      </w:tr>
      <w:tr w:rsidR="009F1FE4" w:rsidRPr="009F1FE4" w14:paraId="62BADA71" w14:textId="77777777" w:rsidTr="007448E6">
        <w:trPr>
          <w:trHeight w:val="289"/>
        </w:trPr>
        <w:tc>
          <w:tcPr>
            <w:tcW w:w="540" w:type="dxa"/>
            <w:vMerge/>
            <w:tcBorders>
              <w:top w:val="nil"/>
              <w:left w:val="single" w:sz="4" w:space="0" w:color="auto"/>
              <w:bottom w:val="single" w:sz="4" w:space="0" w:color="auto"/>
              <w:right w:val="single" w:sz="4" w:space="0" w:color="auto"/>
            </w:tcBorders>
            <w:vAlign w:val="center"/>
            <w:hideMark/>
          </w:tcPr>
          <w:p w14:paraId="3D8BD24C" w14:textId="77777777" w:rsidR="009F1FE4" w:rsidRPr="009F1FE4" w:rsidRDefault="009F1FE4" w:rsidP="00B264D2">
            <w:pPr>
              <w:spacing w:after="0" w:line="240" w:lineRule="auto"/>
              <w:rPr>
                <w:rFonts w:asciiTheme="minorHAnsi" w:hAnsiTheme="minorHAnsi" w:cstheme="minorHAnsi"/>
                <w:sz w:val="14"/>
                <w:szCs w:val="14"/>
              </w:rPr>
            </w:pPr>
          </w:p>
        </w:tc>
        <w:tc>
          <w:tcPr>
            <w:tcW w:w="2676" w:type="dxa"/>
            <w:vMerge/>
            <w:tcBorders>
              <w:top w:val="nil"/>
              <w:left w:val="single" w:sz="4" w:space="0" w:color="auto"/>
              <w:bottom w:val="single" w:sz="4" w:space="0" w:color="auto"/>
              <w:right w:val="single" w:sz="4" w:space="0" w:color="auto"/>
            </w:tcBorders>
            <w:vAlign w:val="center"/>
            <w:hideMark/>
          </w:tcPr>
          <w:p w14:paraId="380F717F" w14:textId="77777777" w:rsidR="009F1FE4" w:rsidRPr="009F1FE4" w:rsidRDefault="009F1FE4" w:rsidP="00B264D2">
            <w:pPr>
              <w:spacing w:after="0" w:line="240" w:lineRule="auto"/>
              <w:rPr>
                <w:rFonts w:asciiTheme="minorHAnsi" w:hAnsiTheme="minorHAnsi" w:cstheme="minorHAnsi"/>
                <w:sz w:val="14"/>
                <w:szCs w:val="14"/>
              </w:rPr>
            </w:pPr>
          </w:p>
        </w:tc>
        <w:tc>
          <w:tcPr>
            <w:tcW w:w="3077" w:type="dxa"/>
            <w:tcBorders>
              <w:top w:val="nil"/>
              <w:left w:val="nil"/>
              <w:bottom w:val="single" w:sz="4" w:space="0" w:color="auto"/>
              <w:right w:val="single" w:sz="4" w:space="0" w:color="auto"/>
            </w:tcBorders>
            <w:shd w:val="clear" w:color="auto" w:fill="auto"/>
            <w:noWrap/>
            <w:vAlign w:val="center"/>
            <w:hideMark/>
          </w:tcPr>
          <w:p w14:paraId="4381DE57"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c. Care processes and team structure</w:t>
            </w:r>
          </w:p>
        </w:tc>
        <w:tc>
          <w:tcPr>
            <w:tcW w:w="612" w:type="dxa"/>
            <w:tcBorders>
              <w:top w:val="nil"/>
              <w:left w:val="nil"/>
              <w:bottom w:val="single" w:sz="4" w:space="0" w:color="auto"/>
              <w:right w:val="single" w:sz="4" w:space="0" w:color="auto"/>
            </w:tcBorders>
            <w:shd w:val="clear" w:color="auto" w:fill="auto"/>
            <w:noWrap/>
            <w:vAlign w:val="center"/>
            <w:hideMark/>
          </w:tcPr>
          <w:p w14:paraId="683B9B3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auto" w:fill="auto"/>
            <w:noWrap/>
            <w:vAlign w:val="center"/>
            <w:hideMark/>
          </w:tcPr>
          <w:p w14:paraId="51BDED6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auto" w:fill="auto"/>
            <w:noWrap/>
            <w:vAlign w:val="center"/>
            <w:hideMark/>
          </w:tcPr>
          <w:p w14:paraId="7E4AA97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25" w:type="dxa"/>
            <w:tcBorders>
              <w:top w:val="nil"/>
              <w:left w:val="nil"/>
              <w:bottom w:val="single" w:sz="4" w:space="0" w:color="auto"/>
              <w:right w:val="single" w:sz="4" w:space="0" w:color="auto"/>
            </w:tcBorders>
            <w:shd w:val="clear" w:color="auto" w:fill="auto"/>
            <w:noWrap/>
            <w:vAlign w:val="center"/>
            <w:hideMark/>
          </w:tcPr>
          <w:p w14:paraId="11543AE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25" w:type="dxa"/>
            <w:tcBorders>
              <w:top w:val="nil"/>
              <w:left w:val="nil"/>
              <w:bottom w:val="single" w:sz="4" w:space="0" w:color="auto"/>
              <w:right w:val="single" w:sz="4" w:space="0" w:color="auto"/>
            </w:tcBorders>
            <w:shd w:val="clear" w:color="auto" w:fill="auto"/>
            <w:noWrap/>
            <w:vAlign w:val="center"/>
            <w:hideMark/>
          </w:tcPr>
          <w:p w14:paraId="6763C54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25" w:type="dxa"/>
            <w:tcBorders>
              <w:top w:val="nil"/>
              <w:left w:val="nil"/>
              <w:bottom w:val="single" w:sz="4" w:space="0" w:color="auto"/>
              <w:right w:val="single" w:sz="4" w:space="0" w:color="auto"/>
            </w:tcBorders>
            <w:shd w:val="clear" w:color="000000" w:fill="757171"/>
            <w:noWrap/>
            <w:vAlign w:val="center"/>
            <w:hideMark/>
          </w:tcPr>
          <w:p w14:paraId="7994BC3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5A0662E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420C08D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24%</w:t>
            </w:r>
          </w:p>
        </w:tc>
      </w:tr>
      <w:tr w:rsidR="009F1FE4" w:rsidRPr="009F1FE4" w14:paraId="2C6DBC9D" w14:textId="77777777" w:rsidTr="007448E6">
        <w:trPr>
          <w:trHeight w:val="289"/>
        </w:trPr>
        <w:tc>
          <w:tcPr>
            <w:tcW w:w="540" w:type="dxa"/>
            <w:vMerge/>
            <w:tcBorders>
              <w:top w:val="nil"/>
              <w:left w:val="single" w:sz="4" w:space="0" w:color="auto"/>
              <w:bottom w:val="single" w:sz="4" w:space="0" w:color="auto"/>
              <w:right w:val="single" w:sz="4" w:space="0" w:color="auto"/>
            </w:tcBorders>
            <w:vAlign w:val="center"/>
            <w:hideMark/>
          </w:tcPr>
          <w:p w14:paraId="355B1ACF" w14:textId="77777777" w:rsidR="009F1FE4" w:rsidRPr="009F1FE4" w:rsidRDefault="009F1FE4" w:rsidP="00B264D2">
            <w:pPr>
              <w:spacing w:after="0" w:line="240" w:lineRule="auto"/>
              <w:rPr>
                <w:rFonts w:asciiTheme="minorHAnsi" w:hAnsiTheme="minorHAnsi" w:cstheme="minorHAnsi"/>
                <w:sz w:val="14"/>
                <w:szCs w:val="14"/>
              </w:rPr>
            </w:pPr>
          </w:p>
        </w:tc>
        <w:tc>
          <w:tcPr>
            <w:tcW w:w="2676" w:type="dxa"/>
            <w:vMerge/>
            <w:tcBorders>
              <w:top w:val="nil"/>
              <w:left w:val="single" w:sz="4" w:space="0" w:color="auto"/>
              <w:bottom w:val="single" w:sz="4" w:space="0" w:color="auto"/>
              <w:right w:val="single" w:sz="4" w:space="0" w:color="auto"/>
            </w:tcBorders>
            <w:vAlign w:val="center"/>
            <w:hideMark/>
          </w:tcPr>
          <w:p w14:paraId="03205769" w14:textId="77777777" w:rsidR="009F1FE4" w:rsidRPr="009F1FE4" w:rsidRDefault="009F1FE4" w:rsidP="00B264D2">
            <w:pPr>
              <w:spacing w:after="0" w:line="240" w:lineRule="auto"/>
              <w:rPr>
                <w:rFonts w:asciiTheme="minorHAnsi" w:hAnsiTheme="minorHAnsi" w:cstheme="minorHAnsi"/>
                <w:sz w:val="14"/>
                <w:szCs w:val="14"/>
              </w:rPr>
            </w:pPr>
          </w:p>
        </w:tc>
        <w:tc>
          <w:tcPr>
            <w:tcW w:w="3077" w:type="dxa"/>
            <w:tcBorders>
              <w:top w:val="nil"/>
              <w:left w:val="nil"/>
              <w:bottom w:val="single" w:sz="4" w:space="0" w:color="auto"/>
              <w:right w:val="single" w:sz="4" w:space="0" w:color="auto"/>
            </w:tcBorders>
            <w:shd w:val="clear" w:color="auto" w:fill="auto"/>
            <w:noWrap/>
            <w:vAlign w:val="center"/>
            <w:hideMark/>
          </w:tcPr>
          <w:p w14:paraId="0AC6135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 Hospital discharge planning and follow-up </w:t>
            </w:r>
          </w:p>
        </w:tc>
        <w:tc>
          <w:tcPr>
            <w:tcW w:w="612" w:type="dxa"/>
            <w:tcBorders>
              <w:top w:val="nil"/>
              <w:left w:val="nil"/>
              <w:bottom w:val="single" w:sz="4" w:space="0" w:color="auto"/>
              <w:right w:val="single" w:sz="4" w:space="0" w:color="auto"/>
            </w:tcBorders>
            <w:shd w:val="clear" w:color="auto" w:fill="auto"/>
            <w:noWrap/>
            <w:vAlign w:val="center"/>
            <w:hideMark/>
          </w:tcPr>
          <w:p w14:paraId="6BDFB86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auto" w:fill="auto"/>
            <w:noWrap/>
            <w:vAlign w:val="center"/>
            <w:hideMark/>
          </w:tcPr>
          <w:p w14:paraId="00B3590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auto" w:fill="auto"/>
            <w:noWrap/>
            <w:vAlign w:val="center"/>
            <w:hideMark/>
          </w:tcPr>
          <w:p w14:paraId="7B6B1CA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25" w:type="dxa"/>
            <w:tcBorders>
              <w:top w:val="nil"/>
              <w:left w:val="nil"/>
              <w:bottom w:val="single" w:sz="4" w:space="0" w:color="auto"/>
              <w:right w:val="single" w:sz="4" w:space="0" w:color="auto"/>
            </w:tcBorders>
            <w:shd w:val="clear" w:color="auto" w:fill="auto"/>
            <w:noWrap/>
            <w:vAlign w:val="center"/>
            <w:hideMark/>
          </w:tcPr>
          <w:p w14:paraId="5737654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25" w:type="dxa"/>
            <w:tcBorders>
              <w:top w:val="nil"/>
              <w:left w:val="nil"/>
              <w:bottom w:val="single" w:sz="4" w:space="0" w:color="auto"/>
              <w:right w:val="single" w:sz="4" w:space="0" w:color="auto"/>
            </w:tcBorders>
            <w:shd w:val="clear" w:color="auto" w:fill="auto"/>
            <w:noWrap/>
            <w:vAlign w:val="center"/>
            <w:hideMark/>
          </w:tcPr>
          <w:p w14:paraId="0335FB3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25" w:type="dxa"/>
            <w:tcBorders>
              <w:top w:val="nil"/>
              <w:left w:val="nil"/>
              <w:bottom w:val="single" w:sz="4" w:space="0" w:color="auto"/>
              <w:right w:val="single" w:sz="4" w:space="0" w:color="auto"/>
            </w:tcBorders>
            <w:shd w:val="clear" w:color="000000" w:fill="757171"/>
            <w:noWrap/>
            <w:vAlign w:val="center"/>
            <w:hideMark/>
          </w:tcPr>
          <w:p w14:paraId="48F22D7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0DC6FD9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25FB155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12%</w:t>
            </w:r>
          </w:p>
        </w:tc>
      </w:tr>
      <w:tr w:rsidR="009F1FE4" w:rsidRPr="009F1FE4" w14:paraId="0AAEFA65" w14:textId="77777777" w:rsidTr="007448E6">
        <w:trPr>
          <w:trHeight w:val="289"/>
        </w:trPr>
        <w:tc>
          <w:tcPr>
            <w:tcW w:w="540" w:type="dxa"/>
            <w:vMerge/>
            <w:tcBorders>
              <w:top w:val="nil"/>
              <w:left w:val="single" w:sz="4" w:space="0" w:color="auto"/>
              <w:bottom w:val="single" w:sz="4" w:space="0" w:color="auto"/>
              <w:right w:val="single" w:sz="4" w:space="0" w:color="auto"/>
            </w:tcBorders>
            <w:vAlign w:val="center"/>
            <w:hideMark/>
          </w:tcPr>
          <w:p w14:paraId="08E99400" w14:textId="77777777" w:rsidR="009F1FE4" w:rsidRPr="009F1FE4" w:rsidRDefault="009F1FE4" w:rsidP="00B264D2">
            <w:pPr>
              <w:spacing w:after="0" w:line="240" w:lineRule="auto"/>
              <w:rPr>
                <w:rFonts w:asciiTheme="minorHAnsi" w:hAnsiTheme="minorHAnsi" w:cstheme="minorHAnsi"/>
                <w:sz w:val="14"/>
                <w:szCs w:val="14"/>
              </w:rPr>
            </w:pPr>
          </w:p>
        </w:tc>
        <w:tc>
          <w:tcPr>
            <w:tcW w:w="2676" w:type="dxa"/>
            <w:vMerge/>
            <w:tcBorders>
              <w:top w:val="nil"/>
              <w:left w:val="single" w:sz="4" w:space="0" w:color="auto"/>
              <w:bottom w:val="single" w:sz="4" w:space="0" w:color="auto"/>
              <w:right w:val="single" w:sz="4" w:space="0" w:color="auto"/>
            </w:tcBorders>
            <w:vAlign w:val="center"/>
            <w:hideMark/>
          </w:tcPr>
          <w:p w14:paraId="03DF89FD" w14:textId="77777777" w:rsidR="009F1FE4" w:rsidRPr="009F1FE4" w:rsidRDefault="009F1FE4" w:rsidP="00B264D2">
            <w:pPr>
              <w:spacing w:after="0" w:line="240" w:lineRule="auto"/>
              <w:rPr>
                <w:rFonts w:asciiTheme="minorHAnsi" w:hAnsiTheme="minorHAnsi" w:cstheme="minorHAnsi"/>
                <w:sz w:val="14"/>
                <w:szCs w:val="14"/>
              </w:rPr>
            </w:pPr>
          </w:p>
        </w:tc>
        <w:tc>
          <w:tcPr>
            <w:tcW w:w="3077" w:type="dxa"/>
            <w:tcBorders>
              <w:top w:val="nil"/>
              <w:left w:val="nil"/>
              <w:bottom w:val="single" w:sz="4" w:space="0" w:color="auto"/>
              <w:right w:val="single" w:sz="4" w:space="0" w:color="auto"/>
            </w:tcBorders>
            <w:shd w:val="clear" w:color="auto" w:fill="auto"/>
            <w:noWrap/>
            <w:vAlign w:val="center"/>
            <w:hideMark/>
          </w:tcPr>
          <w:p w14:paraId="31BD550D"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e. Recruiting and performance review </w:t>
            </w:r>
          </w:p>
        </w:tc>
        <w:tc>
          <w:tcPr>
            <w:tcW w:w="612" w:type="dxa"/>
            <w:tcBorders>
              <w:top w:val="nil"/>
              <w:left w:val="nil"/>
              <w:bottom w:val="single" w:sz="4" w:space="0" w:color="auto"/>
              <w:right w:val="single" w:sz="4" w:space="0" w:color="auto"/>
            </w:tcBorders>
            <w:shd w:val="clear" w:color="auto" w:fill="auto"/>
            <w:noWrap/>
            <w:vAlign w:val="center"/>
            <w:hideMark/>
          </w:tcPr>
          <w:p w14:paraId="477498A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auto" w:fill="auto"/>
            <w:noWrap/>
            <w:vAlign w:val="center"/>
            <w:hideMark/>
          </w:tcPr>
          <w:p w14:paraId="5F11431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auto" w:fill="auto"/>
            <w:noWrap/>
            <w:vAlign w:val="center"/>
            <w:hideMark/>
          </w:tcPr>
          <w:p w14:paraId="3446BB7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25" w:type="dxa"/>
            <w:tcBorders>
              <w:top w:val="nil"/>
              <w:left w:val="nil"/>
              <w:bottom w:val="single" w:sz="4" w:space="0" w:color="auto"/>
              <w:right w:val="single" w:sz="4" w:space="0" w:color="auto"/>
            </w:tcBorders>
            <w:shd w:val="clear" w:color="auto" w:fill="auto"/>
            <w:noWrap/>
            <w:vAlign w:val="center"/>
            <w:hideMark/>
          </w:tcPr>
          <w:p w14:paraId="1891B6D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25" w:type="dxa"/>
            <w:tcBorders>
              <w:top w:val="nil"/>
              <w:left w:val="nil"/>
              <w:bottom w:val="single" w:sz="4" w:space="0" w:color="auto"/>
              <w:right w:val="single" w:sz="4" w:space="0" w:color="auto"/>
            </w:tcBorders>
            <w:shd w:val="clear" w:color="auto" w:fill="auto"/>
            <w:noWrap/>
            <w:vAlign w:val="center"/>
            <w:hideMark/>
          </w:tcPr>
          <w:p w14:paraId="2920395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25" w:type="dxa"/>
            <w:tcBorders>
              <w:top w:val="nil"/>
              <w:left w:val="nil"/>
              <w:bottom w:val="single" w:sz="4" w:space="0" w:color="auto"/>
              <w:right w:val="single" w:sz="4" w:space="0" w:color="auto"/>
            </w:tcBorders>
            <w:shd w:val="clear" w:color="000000" w:fill="757171"/>
            <w:noWrap/>
            <w:vAlign w:val="center"/>
            <w:hideMark/>
          </w:tcPr>
          <w:p w14:paraId="5443786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3B6F903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41FC64A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32%</w:t>
            </w:r>
          </w:p>
        </w:tc>
      </w:tr>
      <w:tr w:rsidR="009F1FE4" w:rsidRPr="009F1FE4" w14:paraId="1B3B2D25" w14:textId="77777777" w:rsidTr="007448E6">
        <w:trPr>
          <w:trHeight w:val="289"/>
        </w:trPr>
        <w:tc>
          <w:tcPr>
            <w:tcW w:w="540" w:type="dxa"/>
            <w:vMerge/>
            <w:tcBorders>
              <w:top w:val="nil"/>
              <w:left w:val="single" w:sz="4" w:space="0" w:color="auto"/>
              <w:bottom w:val="single" w:sz="4" w:space="0" w:color="auto"/>
              <w:right w:val="single" w:sz="4" w:space="0" w:color="auto"/>
            </w:tcBorders>
            <w:vAlign w:val="center"/>
            <w:hideMark/>
          </w:tcPr>
          <w:p w14:paraId="75C8BB59" w14:textId="77777777" w:rsidR="009F1FE4" w:rsidRPr="009F1FE4" w:rsidRDefault="009F1FE4" w:rsidP="00B264D2">
            <w:pPr>
              <w:spacing w:after="0" w:line="240" w:lineRule="auto"/>
              <w:rPr>
                <w:rFonts w:asciiTheme="minorHAnsi" w:hAnsiTheme="minorHAnsi" w:cstheme="minorHAnsi"/>
                <w:sz w:val="14"/>
                <w:szCs w:val="14"/>
              </w:rPr>
            </w:pPr>
          </w:p>
        </w:tc>
        <w:tc>
          <w:tcPr>
            <w:tcW w:w="2676" w:type="dxa"/>
            <w:vMerge/>
            <w:tcBorders>
              <w:top w:val="nil"/>
              <w:left w:val="single" w:sz="4" w:space="0" w:color="auto"/>
              <w:bottom w:val="single" w:sz="4" w:space="0" w:color="auto"/>
              <w:right w:val="single" w:sz="4" w:space="0" w:color="auto"/>
            </w:tcBorders>
            <w:vAlign w:val="center"/>
            <w:hideMark/>
          </w:tcPr>
          <w:p w14:paraId="30C82A30" w14:textId="77777777" w:rsidR="009F1FE4" w:rsidRPr="009F1FE4" w:rsidRDefault="009F1FE4" w:rsidP="00B264D2">
            <w:pPr>
              <w:spacing w:after="0" w:line="240" w:lineRule="auto"/>
              <w:rPr>
                <w:rFonts w:asciiTheme="minorHAnsi" w:hAnsiTheme="minorHAnsi" w:cstheme="minorHAnsi"/>
                <w:sz w:val="14"/>
                <w:szCs w:val="14"/>
              </w:rPr>
            </w:pPr>
          </w:p>
        </w:tc>
        <w:tc>
          <w:tcPr>
            <w:tcW w:w="3077" w:type="dxa"/>
            <w:tcBorders>
              <w:top w:val="nil"/>
              <w:left w:val="nil"/>
              <w:bottom w:val="single" w:sz="4" w:space="0" w:color="auto"/>
              <w:right w:val="single" w:sz="4" w:space="0" w:color="auto"/>
            </w:tcBorders>
            <w:shd w:val="clear" w:color="auto" w:fill="auto"/>
            <w:noWrap/>
            <w:vAlign w:val="center"/>
            <w:hideMark/>
          </w:tcPr>
          <w:p w14:paraId="0A0739CC"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f. Data elements in the electronic health record </w:t>
            </w:r>
          </w:p>
        </w:tc>
        <w:tc>
          <w:tcPr>
            <w:tcW w:w="612" w:type="dxa"/>
            <w:tcBorders>
              <w:top w:val="nil"/>
              <w:left w:val="nil"/>
              <w:bottom w:val="single" w:sz="4" w:space="0" w:color="auto"/>
              <w:right w:val="single" w:sz="4" w:space="0" w:color="auto"/>
            </w:tcBorders>
            <w:shd w:val="clear" w:color="auto" w:fill="auto"/>
            <w:noWrap/>
            <w:vAlign w:val="center"/>
            <w:hideMark/>
          </w:tcPr>
          <w:p w14:paraId="5241101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auto" w:fill="auto"/>
            <w:noWrap/>
            <w:vAlign w:val="center"/>
            <w:hideMark/>
          </w:tcPr>
          <w:p w14:paraId="2513190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auto" w:fill="auto"/>
            <w:noWrap/>
            <w:vAlign w:val="center"/>
            <w:hideMark/>
          </w:tcPr>
          <w:p w14:paraId="68B4C14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25" w:type="dxa"/>
            <w:tcBorders>
              <w:top w:val="nil"/>
              <w:left w:val="nil"/>
              <w:bottom w:val="single" w:sz="4" w:space="0" w:color="auto"/>
              <w:right w:val="single" w:sz="4" w:space="0" w:color="auto"/>
            </w:tcBorders>
            <w:shd w:val="clear" w:color="auto" w:fill="auto"/>
            <w:noWrap/>
            <w:vAlign w:val="center"/>
            <w:hideMark/>
          </w:tcPr>
          <w:p w14:paraId="79673AB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25" w:type="dxa"/>
            <w:tcBorders>
              <w:top w:val="nil"/>
              <w:left w:val="nil"/>
              <w:bottom w:val="single" w:sz="4" w:space="0" w:color="auto"/>
              <w:right w:val="single" w:sz="4" w:space="0" w:color="auto"/>
            </w:tcBorders>
            <w:shd w:val="clear" w:color="auto" w:fill="auto"/>
            <w:noWrap/>
            <w:vAlign w:val="center"/>
            <w:hideMark/>
          </w:tcPr>
          <w:p w14:paraId="0844B01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25" w:type="dxa"/>
            <w:tcBorders>
              <w:top w:val="nil"/>
              <w:left w:val="nil"/>
              <w:bottom w:val="single" w:sz="4" w:space="0" w:color="auto"/>
              <w:right w:val="single" w:sz="4" w:space="0" w:color="auto"/>
            </w:tcBorders>
            <w:shd w:val="clear" w:color="000000" w:fill="757171"/>
            <w:noWrap/>
            <w:vAlign w:val="center"/>
            <w:hideMark/>
          </w:tcPr>
          <w:p w14:paraId="4E231C2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33FC8CF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7AB8B66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16%</w:t>
            </w:r>
          </w:p>
        </w:tc>
      </w:tr>
      <w:tr w:rsidR="009F1FE4" w:rsidRPr="009F1FE4" w14:paraId="4B7F9AB1" w14:textId="77777777" w:rsidTr="007448E6">
        <w:trPr>
          <w:trHeight w:val="15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83FAB1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21</w:t>
            </w:r>
          </w:p>
        </w:tc>
        <w:tc>
          <w:tcPr>
            <w:tcW w:w="2676" w:type="dxa"/>
            <w:tcBorders>
              <w:top w:val="nil"/>
              <w:left w:val="nil"/>
              <w:bottom w:val="single" w:sz="4" w:space="0" w:color="auto"/>
              <w:right w:val="single" w:sz="4" w:space="0" w:color="auto"/>
            </w:tcBorders>
            <w:shd w:val="clear" w:color="auto" w:fill="auto"/>
            <w:vAlign w:val="center"/>
            <w:hideMark/>
          </w:tcPr>
          <w:p w14:paraId="4D93C2EF"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To the best of your knowledge, in the past, has your practice participated in </w:t>
            </w:r>
            <w:r w:rsidRPr="009F1FE4">
              <w:rPr>
                <w:rFonts w:asciiTheme="minorHAnsi" w:hAnsiTheme="minorHAnsi" w:cstheme="minorHAnsi"/>
                <w:sz w:val="14"/>
                <w:szCs w:val="14"/>
              </w:rPr>
              <w:br/>
              <w:t>payment contract(s) together with the other clinical providers and practices that are now participating in the [ACO Name]?  Select one.</w:t>
            </w:r>
          </w:p>
        </w:tc>
        <w:tc>
          <w:tcPr>
            <w:tcW w:w="3077" w:type="dxa"/>
            <w:tcBorders>
              <w:top w:val="nil"/>
              <w:left w:val="nil"/>
              <w:bottom w:val="single" w:sz="4" w:space="0" w:color="auto"/>
              <w:right w:val="single" w:sz="4" w:space="0" w:color="auto"/>
            </w:tcBorders>
            <w:shd w:val="clear" w:color="auto" w:fill="auto"/>
            <w:vAlign w:val="center"/>
            <w:hideMark/>
          </w:tcPr>
          <w:p w14:paraId="38AA3765"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Yes, with most of the clinical providers and practices that now compose this ACO  (1) </w:t>
            </w:r>
            <w:r w:rsidRPr="009F1FE4">
              <w:rPr>
                <w:rFonts w:asciiTheme="minorHAnsi" w:hAnsiTheme="minorHAnsi" w:cstheme="minorHAnsi"/>
                <w:sz w:val="14"/>
                <w:szCs w:val="14"/>
              </w:rPr>
              <w:br/>
              <w:t xml:space="preserve">b. Yes, with some of the clinical providers and practices that now compose this ACO  (2) </w:t>
            </w:r>
            <w:r w:rsidRPr="009F1FE4">
              <w:rPr>
                <w:rFonts w:asciiTheme="minorHAnsi" w:hAnsiTheme="minorHAnsi" w:cstheme="minorHAnsi"/>
                <w:sz w:val="14"/>
                <w:szCs w:val="14"/>
              </w:rPr>
              <w:br/>
              <w:t xml:space="preserve">c. No, this is our first time participating in a payment contract with the clinical providers and practices that compose this ACO  (3) </w:t>
            </w:r>
            <w:r w:rsidRPr="009F1FE4">
              <w:rPr>
                <w:rFonts w:asciiTheme="minorHAnsi" w:hAnsiTheme="minorHAnsi" w:cstheme="minorHAnsi"/>
                <w:sz w:val="14"/>
                <w:szCs w:val="14"/>
              </w:rPr>
              <w:br/>
              <w:t xml:space="preserve">d. </w:t>
            </w:r>
            <w:proofErr w:type="gramStart"/>
            <w:r w:rsidRPr="009F1FE4">
              <w:rPr>
                <w:rFonts w:asciiTheme="minorHAnsi" w:hAnsiTheme="minorHAnsi" w:cstheme="minorHAnsi"/>
                <w:sz w:val="14"/>
                <w:szCs w:val="14"/>
              </w:rPr>
              <w:t>Don’t</w:t>
            </w:r>
            <w:proofErr w:type="gramEnd"/>
            <w:r w:rsidRPr="009F1FE4">
              <w:rPr>
                <w:rFonts w:asciiTheme="minorHAnsi" w:hAnsiTheme="minorHAnsi" w:cstheme="minorHAnsi"/>
                <w:sz w:val="14"/>
                <w:szCs w:val="14"/>
              </w:rPr>
              <w:t xml:space="preserve"> know </w:t>
            </w:r>
          </w:p>
        </w:tc>
        <w:tc>
          <w:tcPr>
            <w:tcW w:w="612" w:type="dxa"/>
            <w:tcBorders>
              <w:top w:val="nil"/>
              <w:left w:val="nil"/>
              <w:bottom w:val="single" w:sz="4" w:space="0" w:color="auto"/>
              <w:right w:val="single" w:sz="4" w:space="0" w:color="auto"/>
            </w:tcBorders>
            <w:shd w:val="clear" w:color="auto" w:fill="auto"/>
            <w:noWrap/>
            <w:vAlign w:val="center"/>
            <w:hideMark/>
          </w:tcPr>
          <w:p w14:paraId="751BFF1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30%</w:t>
            </w:r>
          </w:p>
        </w:tc>
        <w:tc>
          <w:tcPr>
            <w:tcW w:w="525" w:type="dxa"/>
            <w:tcBorders>
              <w:top w:val="nil"/>
              <w:left w:val="nil"/>
              <w:bottom w:val="single" w:sz="4" w:space="0" w:color="auto"/>
              <w:right w:val="single" w:sz="4" w:space="0" w:color="auto"/>
            </w:tcBorders>
            <w:shd w:val="clear" w:color="auto" w:fill="auto"/>
            <w:noWrap/>
            <w:vAlign w:val="center"/>
            <w:hideMark/>
          </w:tcPr>
          <w:p w14:paraId="4E16410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26%</w:t>
            </w:r>
          </w:p>
        </w:tc>
        <w:tc>
          <w:tcPr>
            <w:tcW w:w="525" w:type="dxa"/>
            <w:tcBorders>
              <w:top w:val="nil"/>
              <w:left w:val="nil"/>
              <w:bottom w:val="single" w:sz="4" w:space="0" w:color="auto"/>
              <w:right w:val="single" w:sz="4" w:space="0" w:color="auto"/>
            </w:tcBorders>
            <w:shd w:val="clear" w:color="auto" w:fill="auto"/>
            <w:noWrap/>
            <w:vAlign w:val="center"/>
            <w:hideMark/>
          </w:tcPr>
          <w:p w14:paraId="46C915B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25" w:type="dxa"/>
            <w:tcBorders>
              <w:top w:val="nil"/>
              <w:left w:val="nil"/>
              <w:bottom w:val="single" w:sz="4" w:space="0" w:color="auto"/>
              <w:right w:val="single" w:sz="4" w:space="0" w:color="auto"/>
            </w:tcBorders>
            <w:shd w:val="clear" w:color="000000" w:fill="757171"/>
            <w:noWrap/>
            <w:vAlign w:val="center"/>
            <w:hideMark/>
          </w:tcPr>
          <w:p w14:paraId="2B51D59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5" w:type="dxa"/>
            <w:tcBorders>
              <w:top w:val="nil"/>
              <w:left w:val="nil"/>
              <w:bottom w:val="single" w:sz="4" w:space="0" w:color="auto"/>
              <w:right w:val="single" w:sz="4" w:space="0" w:color="auto"/>
            </w:tcBorders>
            <w:shd w:val="clear" w:color="000000" w:fill="757171"/>
            <w:noWrap/>
            <w:vAlign w:val="center"/>
            <w:hideMark/>
          </w:tcPr>
          <w:p w14:paraId="7D7C7EE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5" w:type="dxa"/>
            <w:tcBorders>
              <w:top w:val="nil"/>
              <w:left w:val="nil"/>
              <w:bottom w:val="single" w:sz="4" w:space="0" w:color="auto"/>
              <w:right w:val="single" w:sz="4" w:space="0" w:color="auto"/>
            </w:tcBorders>
            <w:shd w:val="clear" w:color="000000" w:fill="757171"/>
            <w:noWrap/>
            <w:vAlign w:val="center"/>
            <w:hideMark/>
          </w:tcPr>
          <w:p w14:paraId="2C1CB3A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64255B7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0833EFB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35%</w:t>
            </w:r>
          </w:p>
        </w:tc>
      </w:tr>
      <w:tr w:rsidR="009F1FE4" w:rsidRPr="009F1FE4" w14:paraId="47BDFDE3" w14:textId="77777777" w:rsidTr="007448E6">
        <w:trPr>
          <w:trHeight w:val="1136"/>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95E4B0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22</w:t>
            </w:r>
          </w:p>
        </w:tc>
        <w:tc>
          <w:tcPr>
            <w:tcW w:w="2676" w:type="dxa"/>
            <w:tcBorders>
              <w:top w:val="nil"/>
              <w:left w:val="nil"/>
              <w:bottom w:val="single" w:sz="4" w:space="0" w:color="auto"/>
              <w:right w:val="single" w:sz="4" w:space="0" w:color="auto"/>
            </w:tcBorders>
            <w:shd w:val="clear" w:color="auto" w:fill="auto"/>
            <w:vAlign w:val="center"/>
            <w:hideMark/>
          </w:tcPr>
          <w:p w14:paraId="3170ED0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Has your practice received any financial distributions (DSRIP dollars) as part of its engagement with the MassHealth Accountable Care Organization? </w:t>
            </w:r>
          </w:p>
        </w:tc>
        <w:tc>
          <w:tcPr>
            <w:tcW w:w="3077" w:type="dxa"/>
            <w:tcBorders>
              <w:top w:val="nil"/>
              <w:left w:val="nil"/>
              <w:bottom w:val="single" w:sz="4" w:space="0" w:color="auto"/>
              <w:right w:val="single" w:sz="4" w:space="0" w:color="auto"/>
            </w:tcBorders>
            <w:shd w:val="clear" w:color="auto" w:fill="auto"/>
            <w:vAlign w:val="center"/>
            <w:hideMark/>
          </w:tcPr>
          <w:p w14:paraId="5442539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Yes  (1) </w:t>
            </w:r>
            <w:r w:rsidRPr="009F1FE4">
              <w:rPr>
                <w:rFonts w:asciiTheme="minorHAnsi" w:hAnsiTheme="minorHAnsi" w:cstheme="minorHAnsi"/>
                <w:sz w:val="14"/>
                <w:szCs w:val="14"/>
              </w:rPr>
              <w:br/>
              <w:t xml:space="preserve">No  (2) </w:t>
            </w:r>
            <w:r w:rsidRPr="009F1FE4">
              <w:rPr>
                <w:rFonts w:asciiTheme="minorHAnsi" w:hAnsiTheme="minorHAnsi" w:cstheme="minorHAnsi"/>
                <w:sz w:val="14"/>
                <w:szCs w:val="14"/>
              </w:rPr>
              <w:br/>
              <w:t xml:space="preserve">Don't know </w:t>
            </w:r>
          </w:p>
        </w:tc>
        <w:tc>
          <w:tcPr>
            <w:tcW w:w="612" w:type="dxa"/>
            <w:tcBorders>
              <w:top w:val="nil"/>
              <w:left w:val="nil"/>
              <w:bottom w:val="single" w:sz="4" w:space="0" w:color="auto"/>
              <w:right w:val="single" w:sz="4" w:space="0" w:color="auto"/>
            </w:tcBorders>
            <w:shd w:val="clear" w:color="auto" w:fill="auto"/>
            <w:noWrap/>
            <w:vAlign w:val="center"/>
            <w:hideMark/>
          </w:tcPr>
          <w:p w14:paraId="0F8E12E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25" w:type="dxa"/>
            <w:tcBorders>
              <w:top w:val="nil"/>
              <w:left w:val="nil"/>
              <w:bottom w:val="single" w:sz="4" w:space="0" w:color="auto"/>
              <w:right w:val="single" w:sz="4" w:space="0" w:color="auto"/>
            </w:tcBorders>
            <w:shd w:val="clear" w:color="auto" w:fill="auto"/>
            <w:noWrap/>
            <w:vAlign w:val="center"/>
            <w:hideMark/>
          </w:tcPr>
          <w:p w14:paraId="587857E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18%</w:t>
            </w:r>
          </w:p>
        </w:tc>
        <w:tc>
          <w:tcPr>
            <w:tcW w:w="525" w:type="dxa"/>
            <w:tcBorders>
              <w:top w:val="nil"/>
              <w:left w:val="nil"/>
              <w:bottom w:val="single" w:sz="4" w:space="0" w:color="auto"/>
              <w:right w:val="single" w:sz="4" w:space="0" w:color="auto"/>
            </w:tcBorders>
            <w:shd w:val="clear" w:color="000000" w:fill="757171"/>
            <w:noWrap/>
            <w:vAlign w:val="center"/>
            <w:hideMark/>
          </w:tcPr>
          <w:p w14:paraId="1BD1EC6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5" w:type="dxa"/>
            <w:tcBorders>
              <w:top w:val="nil"/>
              <w:left w:val="nil"/>
              <w:bottom w:val="single" w:sz="4" w:space="0" w:color="auto"/>
              <w:right w:val="single" w:sz="4" w:space="0" w:color="auto"/>
            </w:tcBorders>
            <w:shd w:val="clear" w:color="000000" w:fill="757171"/>
            <w:noWrap/>
            <w:vAlign w:val="center"/>
            <w:hideMark/>
          </w:tcPr>
          <w:p w14:paraId="5F67D67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5" w:type="dxa"/>
            <w:tcBorders>
              <w:top w:val="nil"/>
              <w:left w:val="nil"/>
              <w:bottom w:val="single" w:sz="4" w:space="0" w:color="auto"/>
              <w:right w:val="single" w:sz="4" w:space="0" w:color="auto"/>
            </w:tcBorders>
            <w:shd w:val="clear" w:color="000000" w:fill="757171"/>
            <w:noWrap/>
            <w:vAlign w:val="center"/>
            <w:hideMark/>
          </w:tcPr>
          <w:p w14:paraId="2D9B1D9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5" w:type="dxa"/>
            <w:tcBorders>
              <w:top w:val="nil"/>
              <w:left w:val="nil"/>
              <w:bottom w:val="single" w:sz="4" w:space="0" w:color="auto"/>
              <w:right w:val="single" w:sz="4" w:space="0" w:color="auto"/>
            </w:tcBorders>
            <w:shd w:val="clear" w:color="000000" w:fill="757171"/>
            <w:noWrap/>
            <w:vAlign w:val="center"/>
            <w:hideMark/>
          </w:tcPr>
          <w:p w14:paraId="32CA466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14FC9C0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39FA05D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73%</w:t>
            </w:r>
          </w:p>
        </w:tc>
      </w:tr>
      <w:tr w:rsidR="009F1FE4" w:rsidRPr="009F1FE4" w14:paraId="29D144C0" w14:textId="77777777" w:rsidTr="007448E6">
        <w:trPr>
          <w:trHeight w:val="56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EC1DAE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23</w:t>
            </w:r>
          </w:p>
        </w:tc>
        <w:tc>
          <w:tcPr>
            <w:tcW w:w="2676" w:type="dxa"/>
            <w:tcBorders>
              <w:top w:val="nil"/>
              <w:left w:val="nil"/>
              <w:bottom w:val="single" w:sz="4" w:space="0" w:color="auto"/>
              <w:right w:val="single" w:sz="4" w:space="0" w:color="auto"/>
            </w:tcBorders>
            <w:shd w:val="clear" w:color="auto" w:fill="auto"/>
            <w:vAlign w:val="center"/>
            <w:hideMark/>
          </w:tcPr>
          <w:p w14:paraId="4DF8EB20"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Is a representative from your practice site engaged in ACO governance?</w:t>
            </w:r>
          </w:p>
        </w:tc>
        <w:tc>
          <w:tcPr>
            <w:tcW w:w="3077" w:type="dxa"/>
            <w:tcBorders>
              <w:top w:val="nil"/>
              <w:left w:val="nil"/>
              <w:bottom w:val="single" w:sz="4" w:space="0" w:color="auto"/>
              <w:right w:val="single" w:sz="4" w:space="0" w:color="auto"/>
            </w:tcBorders>
            <w:shd w:val="clear" w:color="auto" w:fill="auto"/>
            <w:vAlign w:val="center"/>
            <w:hideMark/>
          </w:tcPr>
          <w:p w14:paraId="6160FE78"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Yes  (1) </w:t>
            </w:r>
            <w:r w:rsidRPr="009F1FE4">
              <w:rPr>
                <w:rFonts w:asciiTheme="minorHAnsi" w:hAnsiTheme="minorHAnsi" w:cstheme="minorHAnsi"/>
                <w:sz w:val="14"/>
                <w:szCs w:val="14"/>
              </w:rPr>
              <w:br/>
              <w:t xml:space="preserve">No  (2) </w:t>
            </w:r>
            <w:r w:rsidRPr="009F1FE4">
              <w:rPr>
                <w:rFonts w:asciiTheme="minorHAnsi" w:hAnsiTheme="minorHAnsi" w:cstheme="minorHAnsi"/>
                <w:sz w:val="14"/>
                <w:szCs w:val="14"/>
              </w:rPr>
              <w:br/>
              <w:t xml:space="preserve">Don't know </w:t>
            </w:r>
          </w:p>
        </w:tc>
        <w:tc>
          <w:tcPr>
            <w:tcW w:w="612" w:type="dxa"/>
            <w:tcBorders>
              <w:top w:val="nil"/>
              <w:left w:val="nil"/>
              <w:bottom w:val="single" w:sz="4" w:space="0" w:color="auto"/>
              <w:right w:val="single" w:sz="4" w:space="0" w:color="auto"/>
            </w:tcBorders>
            <w:shd w:val="clear" w:color="auto" w:fill="auto"/>
            <w:noWrap/>
            <w:vAlign w:val="center"/>
            <w:hideMark/>
          </w:tcPr>
          <w:p w14:paraId="610F253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17%</w:t>
            </w:r>
          </w:p>
        </w:tc>
        <w:tc>
          <w:tcPr>
            <w:tcW w:w="525" w:type="dxa"/>
            <w:tcBorders>
              <w:top w:val="nil"/>
              <w:left w:val="nil"/>
              <w:bottom w:val="single" w:sz="4" w:space="0" w:color="auto"/>
              <w:right w:val="single" w:sz="4" w:space="0" w:color="auto"/>
            </w:tcBorders>
            <w:shd w:val="clear" w:color="auto" w:fill="auto"/>
            <w:noWrap/>
            <w:vAlign w:val="center"/>
            <w:hideMark/>
          </w:tcPr>
          <w:p w14:paraId="1D14D20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30%</w:t>
            </w:r>
          </w:p>
        </w:tc>
        <w:tc>
          <w:tcPr>
            <w:tcW w:w="525" w:type="dxa"/>
            <w:tcBorders>
              <w:top w:val="nil"/>
              <w:left w:val="nil"/>
              <w:bottom w:val="single" w:sz="4" w:space="0" w:color="auto"/>
              <w:right w:val="single" w:sz="4" w:space="0" w:color="auto"/>
            </w:tcBorders>
            <w:shd w:val="clear" w:color="000000" w:fill="757171"/>
            <w:noWrap/>
            <w:vAlign w:val="center"/>
            <w:hideMark/>
          </w:tcPr>
          <w:p w14:paraId="42CB39B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5" w:type="dxa"/>
            <w:tcBorders>
              <w:top w:val="nil"/>
              <w:left w:val="nil"/>
              <w:bottom w:val="single" w:sz="4" w:space="0" w:color="auto"/>
              <w:right w:val="single" w:sz="4" w:space="0" w:color="auto"/>
            </w:tcBorders>
            <w:shd w:val="clear" w:color="000000" w:fill="757171"/>
            <w:noWrap/>
            <w:vAlign w:val="center"/>
            <w:hideMark/>
          </w:tcPr>
          <w:p w14:paraId="0971875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5" w:type="dxa"/>
            <w:tcBorders>
              <w:top w:val="nil"/>
              <w:left w:val="nil"/>
              <w:bottom w:val="single" w:sz="4" w:space="0" w:color="auto"/>
              <w:right w:val="single" w:sz="4" w:space="0" w:color="auto"/>
            </w:tcBorders>
            <w:shd w:val="clear" w:color="000000" w:fill="757171"/>
            <w:noWrap/>
            <w:vAlign w:val="center"/>
            <w:hideMark/>
          </w:tcPr>
          <w:p w14:paraId="636192A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5" w:type="dxa"/>
            <w:tcBorders>
              <w:top w:val="nil"/>
              <w:left w:val="nil"/>
              <w:bottom w:val="single" w:sz="4" w:space="0" w:color="auto"/>
              <w:right w:val="single" w:sz="4" w:space="0" w:color="auto"/>
            </w:tcBorders>
            <w:shd w:val="clear" w:color="000000" w:fill="757171"/>
            <w:noWrap/>
            <w:vAlign w:val="center"/>
            <w:hideMark/>
          </w:tcPr>
          <w:p w14:paraId="31441B8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1CE03A5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612A2B7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52%</w:t>
            </w:r>
          </w:p>
        </w:tc>
      </w:tr>
      <w:tr w:rsidR="009F1FE4" w:rsidRPr="009F1FE4" w14:paraId="3DEA361D" w14:textId="77777777" w:rsidTr="007448E6">
        <w:trPr>
          <w:trHeight w:val="1326"/>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C47442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24</w:t>
            </w:r>
          </w:p>
        </w:tc>
        <w:tc>
          <w:tcPr>
            <w:tcW w:w="2676" w:type="dxa"/>
            <w:tcBorders>
              <w:top w:val="nil"/>
              <w:left w:val="nil"/>
              <w:bottom w:val="single" w:sz="4" w:space="0" w:color="auto"/>
              <w:right w:val="single" w:sz="4" w:space="0" w:color="auto"/>
            </w:tcBorders>
            <w:shd w:val="clear" w:color="auto" w:fill="auto"/>
            <w:vAlign w:val="center"/>
            <w:hideMark/>
          </w:tcPr>
          <w:p w14:paraId="350E742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To what extent do you feel your practice has had a say in important aspects of planning and decision making within the MassHealth Accountable Care Organization that affect your practice site?</w:t>
            </w:r>
          </w:p>
        </w:tc>
        <w:tc>
          <w:tcPr>
            <w:tcW w:w="3077" w:type="dxa"/>
            <w:tcBorders>
              <w:top w:val="nil"/>
              <w:left w:val="nil"/>
              <w:bottom w:val="single" w:sz="4" w:space="0" w:color="auto"/>
              <w:right w:val="single" w:sz="4" w:space="0" w:color="auto"/>
            </w:tcBorders>
            <w:shd w:val="clear" w:color="auto" w:fill="auto"/>
            <w:vAlign w:val="center"/>
            <w:hideMark/>
          </w:tcPr>
          <w:p w14:paraId="068B73F6"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Almost never had a say  (1) </w:t>
            </w:r>
            <w:r w:rsidRPr="009F1FE4">
              <w:rPr>
                <w:rFonts w:asciiTheme="minorHAnsi" w:hAnsiTheme="minorHAnsi" w:cstheme="minorHAnsi"/>
                <w:sz w:val="14"/>
                <w:szCs w:val="14"/>
              </w:rPr>
              <w:br/>
              <w:t xml:space="preserve">Rarely had a say  (2) </w:t>
            </w:r>
            <w:r w:rsidRPr="009F1FE4">
              <w:rPr>
                <w:rFonts w:asciiTheme="minorHAnsi" w:hAnsiTheme="minorHAnsi" w:cstheme="minorHAnsi"/>
                <w:sz w:val="14"/>
                <w:szCs w:val="14"/>
              </w:rPr>
              <w:br/>
              <w:t xml:space="preserve">Sometimes had a say  (3) </w:t>
            </w:r>
            <w:r w:rsidRPr="009F1FE4">
              <w:rPr>
                <w:rFonts w:asciiTheme="minorHAnsi" w:hAnsiTheme="minorHAnsi" w:cstheme="minorHAnsi"/>
                <w:sz w:val="14"/>
                <w:szCs w:val="14"/>
              </w:rPr>
              <w:br/>
              <w:t xml:space="preserve">Usually had a say  (4) </w:t>
            </w:r>
            <w:r w:rsidRPr="009F1FE4">
              <w:rPr>
                <w:rFonts w:asciiTheme="minorHAnsi" w:hAnsiTheme="minorHAnsi" w:cstheme="minorHAnsi"/>
                <w:sz w:val="14"/>
                <w:szCs w:val="14"/>
              </w:rPr>
              <w:br/>
              <w:t xml:space="preserve">Almost always had a say  (5) </w:t>
            </w:r>
            <w:r w:rsidRPr="009F1FE4">
              <w:rPr>
                <w:rFonts w:asciiTheme="minorHAnsi" w:hAnsiTheme="minorHAnsi" w:cstheme="minorHAnsi"/>
                <w:sz w:val="14"/>
                <w:szCs w:val="14"/>
              </w:rPr>
              <w:br/>
              <w:t xml:space="preserve">Don't Know/Not Applicable  </w:t>
            </w:r>
          </w:p>
        </w:tc>
        <w:tc>
          <w:tcPr>
            <w:tcW w:w="612" w:type="dxa"/>
            <w:tcBorders>
              <w:top w:val="nil"/>
              <w:left w:val="nil"/>
              <w:bottom w:val="single" w:sz="4" w:space="0" w:color="auto"/>
              <w:right w:val="single" w:sz="4" w:space="0" w:color="auto"/>
            </w:tcBorders>
            <w:shd w:val="clear" w:color="auto" w:fill="auto"/>
            <w:noWrap/>
            <w:vAlign w:val="center"/>
            <w:hideMark/>
          </w:tcPr>
          <w:p w14:paraId="2EEC4BC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25" w:type="dxa"/>
            <w:tcBorders>
              <w:top w:val="nil"/>
              <w:left w:val="nil"/>
              <w:bottom w:val="single" w:sz="4" w:space="0" w:color="auto"/>
              <w:right w:val="single" w:sz="4" w:space="0" w:color="auto"/>
            </w:tcBorders>
            <w:shd w:val="clear" w:color="auto" w:fill="auto"/>
            <w:noWrap/>
            <w:vAlign w:val="center"/>
            <w:hideMark/>
          </w:tcPr>
          <w:p w14:paraId="3A23FFF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25" w:type="dxa"/>
            <w:tcBorders>
              <w:top w:val="nil"/>
              <w:left w:val="nil"/>
              <w:bottom w:val="single" w:sz="4" w:space="0" w:color="auto"/>
              <w:right w:val="single" w:sz="4" w:space="0" w:color="auto"/>
            </w:tcBorders>
            <w:shd w:val="clear" w:color="auto" w:fill="auto"/>
            <w:noWrap/>
            <w:vAlign w:val="center"/>
            <w:hideMark/>
          </w:tcPr>
          <w:p w14:paraId="121F651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25" w:type="dxa"/>
            <w:tcBorders>
              <w:top w:val="nil"/>
              <w:left w:val="nil"/>
              <w:bottom w:val="single" w:sz="4" w:space="0" w:color="auto"/>
              <w:right w:val="single" w:sz="4" w:space="0" w:color="auto"/>
            </w:tcBorders>
            <w:shd w:val="clear" w:color="auto" w:fill="auto"/>
            <w:noWrap/>
            <w:vAlign w:val="center"/>
            <w:hideMark/>
          </w:tcPr>
          <w:p w14:paraId="5975422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25" w:type="dxa"/>
            <w:tcBorders>
              <w:top w:val="nil"/>
              <w:left w:val="nil"/>
              <w:bottom w:val="single" w:sz="4" w:space="0" w:color="auto"/>
              <w:right w:val="single" w:sz="4" w:space="0" w:color="auto"/>
            </w:tcBorders>
            <w:shd w:val="clear" w:color="auto" w:fill="auto"/>
            <w:noWrap/>
            <w:vAlign w:val="center"/>
            <w:hideMark/>
          </w:tcPr>
          <w:p w14:paraId="02787BA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000000" w:fill="757171"/>
            <w:noWrap/>
            <w:vAlign w:val="center"/>
            <w:hideMark/>
          </w:tcPr>
          <w:p w14:paraId="632BD40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2372437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7193608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18%</w:t>
            </w:r>
          </w:p>
        </w:tc>
      </w:tr>
      <w:tr w:rsidR="009F1FE4" w:rsidRPr="009F1FE4" w14:paraId="44FE9129" w14:textId="77777777" w:rsidTr="007448E6">
        <w:trPr>
          <w:trHeight w:val="1326"/>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D2ADD1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25</w:t>
            </w:r>
          </w:p>
        </w:tc>
        <w:tc>
          <w:tcPr>
            <w:tcW w:w="2676" w:type="dxa"/>
            <w:tcBorders>
              <w:top w:val="nil"/>
              <w:left w:val="nil"/>
              <w:bottom w:val="single" w:sz="4" w:space="0" w:color="auto"/>
              <w:right w:val="single" w:sz="4" w:space="0" w:color="auto"/>
            </w:tcBorders>
            <w:shd w:val="clear" w:color="auto" w:fill="auto"/>
            <w:vAlign w:val="center"/>
            <w:hideMark/>
          </w:tcPr>
          <w:p w14:paraId="50716E90"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Please indicate the extent to which you agree or disagree with the following </w:t>
            </w:r>
            <w:r w:rsidRPr="009F1FE4">
              <w:rPr>
                <w:rFonts w:asciiTheme="minorHAnsi" w:hAnsiTheme="minorHAnsi" w:cstheme="minorHAnsi"/>
                <w:sz w:val="14"/>
                <w:szCs w:val="14"/>
              </w:rPr>
              <w:br/>
              <w:t>statement: ACO leaders have communicated to this practice site a vision for the MassHealth ACO and the care it delivers.</w:t>
            </w:r>
          </w:p>
        </w:tc>
        <w:tc>
          <w:tcPr>
            <w:tcW w:w="3077" w:type="dxa"/>
            <w:tcBorders>
              <w:top w:val="nil"/>
              <w:left w:val="nil"/>
              <w:bottom w:val="single" w:sz="4" w:space="0" w:color="auto"/>
              <w:right w:val="single" w:sz="4" w:space="0" w:color="auto"/>
            </w:tcBorders>
            <w:shd w:val="clear" w:color="auto" w:fill="auto"/>
            <w:vAlign w:val="center"/>
            <w:hideMark/>
          </w:tcPr>
          <w:p w14:paraId="2AAB59A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Strongly disagree  (1) </w:t>
            </w:r>
            <w:r w:rsidRPr="009F1FE4">
              <w:rPr>
                <w:rFonts w:asciiTheme="minorHAnsi" w:hAnsiTheme="minorHAnsi" w:cstheme="minorHAnsi"/>
                <w:sz w:val="14"/>
                <w:szCs w:val="14"/>
              </w:rPr>
              <w:br/>
              <w:t xml:space="preserve">Disagree  (2) </w:t>
            </w:r>
            <w:r w:rsidRPr="009F1FE4">
              <w:rPr>
                <w:rFonts w:asciiTheme="minorHAnsi" w:hAnsiTheme="minorHAnsi" w:cstheme="minorHAnsi"/>
                <w:sz w:val="14"/>
                <w:szCs w:val="14"/>
              </w:rPr>
              <w:br/>
              <w:t xml:space="preserve">Neither agree nor disagree  (3) </w:t>
            </w:r>
            <w:r w:rsidRPr="009F1FE4">
              <w:rPr>
                <w:rFonts w:asciiTheme="minorHAnsi" w:hAnsiTheme="minorHAnsi" w:cstheme="minorHAnsi"/>
                <w:sz w:val="14"/>
                <w:szCs w:val="14"/>
              </w:rPr>
              <w:br/>
              <w:t xml:space="preserve">Agree  (4) </w:t>
            </w:r>
            <w:r w:rsidRPr="009F1FE4">
              <w:rPr>
                <w:rFonts w:asciiTheme="minorHAnsi" w:hAnsiTheme="minorHAnsi" w:cstheme="minorHAnsi"/>
                <w:sz w:val="14"/>
                <w:szCs w:val="14"/>
              </w:rPr>
              <w:br/>
              <w:t xml:space="preserve">Strongly agree  (5) </w:t>
            </w:r>
            <w:r w:rsidRPr="009F1FE4">
              <w:rPr>
                <w:rFonts w:asciiTheme="minorHAnsi" w:hAnsiTheme="minorHAnsi" w:cstheme="minorHAnsi"/>
                <w:sz w:val="14"/>
                <w:szCs w:val="14"/>
              </w:rPr>
              <w:br/>
            </w:r>
            <w:proofErr w:type="gramStart"/>
            <w:r w:rsidRPr="009F1FE4">
              <w:rPr>
                <w:rFonts w:asciiTheme="minorHAnsi" w:hAnsiTheme="minorHAnsi" w:cstheme="minorHAnsi"/>
                <w:sz w:val="14"/>
                <w:szCs w:val="14"/>
              </w:rPr>
              <w:t>Don’t</w:t>
            </w:r>
            <w:proofErr w:type="gramEnd"/>
            <w:r w:rsidRPr="009F1FE4">
              <w:rPr>
                <w:rFonts w:asciiTheme="minorHAnsi" w:hAnsiTheme="minorHAnsi" w:cstheme="minorHAnsi"/>
                <w:sz w:val="14"/>
                <w:szCs w:val="14"/>
              </w:rPr>
              <w:t xml:space="preserve"> know/ Not applicable</w:t>
            </w:r>
          </w:p>
        </w:tc>
        <w:tc>
          <w:tcPr>
            <w:tcW w:w="612" w:type="dxa"/>
            <w:tcBorders>
              <w:top w:val="nil"/>
              <w:left w:val="nil"/>
              <w:bottom w:val="single" w:sz="4" w:space="0" w:color="auto"/>
              <w:right w:val="single" w:sz="4" w:space="0" w:color="auto"/>
            </w:tcBorders>
            <w:shd w:val="clear" w:color="auto" w:fill="auto"/>
            <w:noWrap/>
            <w:vAlign w:val="center"/>
            <w:hideMark/>
          </w:tcPr>
          <w:p w14:paraId="0A9B8FF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23%</w:t>
            </w:r>
          </w:p>
        </w:tc>
        <w:tc>
          <w:tcPr>
            <w:tcW w:w="525" w:type="dxa"/>
            <w:tcBorders>
              <w:top w:val="nil"/>
              <w:left w:val="nil"/>
              <w:bottom w:val="single" w:sz="4" w:space="0" w:color="auto"/>
              <w:right w:val="single" w:sz="4" w:space="0" w:color="auto"/>
            </w:tcBorders>
            <w:shd w:val="clear" w:color="auto" w:fill="auto"/>
            <w:noWrap/>
            <w:vAlign w:val="center"/>
            <w:hideMark/>
          </w:tcPr>
          <w:p w14:paraId="0CEE11C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25" w:type="dxa"/>
            <w:tcBorders>
              <w:top w:val="nil"/>
              <w:left w:val="nil"/>
              <w:bottom w:val="single" w:sz="4" w:space="0" w:color="auto"/>
              <w:right w:val="single" w:sz="4" w:space="0" w:color="auto"/>
            </w:tcBorders>
            <w:shd w:val="clear" w:color="auto" w:fill="auto"/>
            <w:noWrap/>
            <w:vAlign w:val="center"/>
            <w:hideMark/>
          </w:tcPr>
          <w:p w14:paraId="242DCBF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25" w:type="dxa"/>
            <w:tcBorders>
              <w:top w:val="nil"/>
              <w:left w:val="nil"/>
              <w:bottom w:val="single" w:sz="4" w:space="0" w:color="auto"/>
              <w:right w:val="single" w:sz="4" w:space="0" w:color="auto"/>
            </w:tcBorders>
            <w:shd w:val="clear" w:color="auto" w:fill="auto"/>
            <w:noWrap/>
            <w:vAlign w:val="center"/>
            <w:hideMark/>
          </w:tcPr>
          <w:p w14:paraId="0BF6FBE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25" w:type="dxa"/>
            <w:tcBorders>
              <w:top w:val="nil"/>
              <w:left w:val="nil"/>
              <w:bottom w:val="single" w:sz="4" w:space="0" w:color="auto"/>
              <w:right w:val="single" w:sz="4" w:space="0" w:color="auto"/>
            </w:tcBorders>
            <w:shd w:val="clear" w:color="auto" w:fill="auto"/>
            <w:noWrap/>
            <w:vAlign w:val="center"/>
            <w:hideMark/>
          </w:tcPr>
          <w:p w14:paraId="1D29BA3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000000" w:fill="757171"/>
            <w:noWrap/>
            <w:vAlign w:val="center"/>
            <w:hideMark/>
          </w:tcPr>
          <w:p w14:paraId="64D96A6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03D4DC6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1816FD4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0%</w:t>
            </w:r>
          </w:p>
        </w:tc>
      </w:tr>
      <w:tr w:rsidR="009F1FE4" w:rsidRPr="009F1FE4" w14:paraId="4F276901" w14:textId="77777777" w:rsidTr="007448E6">
        <w:trPr>
          <w:trHeight w:val="568"/>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13B6F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lastRenderedPageBreak/>
              <w:t>26</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105F499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To what extent do you agree or disagree with each of the following statements?</w:t>
            </w:r>
            <w:r w:rsidRPr="009F1FE4">
              <w:rPr>
                <w:rFonts w:asciiTheme="minorHAnsi" w:hAnsiTheme="minorHAnsi" w:cstheme="minorHAnsi"/>
                <w:sz w:val="14"/>
                <w:szCs w:val="14"/>
              </w:rPr>
              <w:br/>
            </w:r>
            <w:r w:rsidRPr="009F1FE4">
              <w:rPr>
                <w:rFonts w:asciiTheme="minorHAnsi" w:hAnsiTheme="minorHAnsi" w:cstheme="minorHAnsi"/>
                <w:i/>
                <w:iCs/>
                <w:sz w:val="14"/>
                <w:szCs w:val="14"/>
              </w:rPr>
              <w:t xml:space="preserve">Strongly Disagree, Disagree, Neither agree nor disagree, Agree, Strongly agree (1-5) Don't Know/Not Applicable </w:t>
            </w:r>
          </w:p>
        </w:tc>
        <w:tc>
          <w:tcPr>
            <w:tcW w:w="3077" w:type="dxa"/>
            <w:tcBorders>
              <w:top w:val="nil"/>
              <w:left w:val="nil"/>
              <w:bottom w:val="single" w:sz="4" w:space="0" w:color="auto"/>
              <w:right w:val="single" w:sz="4" w:space="0" w:color="auto"/>
            </w:tcBorders>
            <w:shd w:val="clear" w:color="auto" w:fill="auto"/>
            <w:vAlign w:val="center"/>
            <w:hideMark/>
          </w:tcPr>
          <w:p w14:paraId="32963B15"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The  MassHealth ACO  is a resource and partner in problem-solving for our practice. </w:t>
            </w:r>
          </w:p>
        </w:tc>
        <w:tc>
          <w:tcPr>
            <w:tcW w:w="612" w:type="dxa"/>
            <w:tcBorders>
              <w:top w:val="nil"/>
              <w:left w:val="nil"/>
              <w:bottom w:val="single" w:sz="4" w:space="0" w:color="auto"/>
              <w:right w:val="single" w:sz="4" w:space="0" w:color="auto"/>
            </w:tcBorders>
            <w:shd w:val="clear" w:color="auto" w:fill="auto"/>
            <w:noWrap/>
            <w:vAlign w:val="center"/>
            <w:hideMark/>
          </w:tcPr>
          <w:p w14:paraId="486574B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auto" w:fill="auto"/>
            <w:noWrap/>
            <w:vAlign w:val="center"/>
            <w:hideMark/>
          </w:tcPr>
          <w:p w14:paraId="773A588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26%</w:t>
            </w:r>
          </w:p>
        </w:tc>
        <w:tc>
          <w:tcPr>
            <w:tcW w:w="525" w:type="dxa"/>
            <w:tcBorders>
              <w:top w:val="nil"/>
              <w:left w:val="nil"/>
              <w:bottom w:val="single" w:sz="4" w:space="0" w:color="auto"/>
              <w:right w:val="single" w:sz="4" w:space="0" w:color="auto"/>
            </w:tcBorders>
            <w:shd w:val="clear" w:color="auto" w:fill="auto"/>
            <w:noWrap/>
            <w:vAlign w:val="center"/>
            <w:hideMark/>
          </w:tcPr>
          <w:p w14:paraId="1463360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22%</w:t>
            </w:r>
          </w:p>
        </w:tc>
        <w:tc>
          <w:tcPr>
            <w:tcW w:w="525" w:type="dxa"/>
            <w:tcBorders>
              <w:top w:val="nil"/>
              <w:left w:val="nil"/>
              <w:bottom w:val="single" w:sz="4" w:space="0" w:color="auto"/>
              <w:right w:val="single" w:sz="4" w:space="0" w:color="auto"/>
            </w:tcBorders>
            <w:shd w:val="clear" w:color="auto" w:fill="auto"/>
            <w:noWrap/>
            <w:vAlign w:val="center"/>
            <w:hideMark/>
          </w:tcPr>
          <w:p w14:paraId="3D1C24C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35%</w:t>
            </w:r>
          </w:p>
        </w:tc>
        <w:tc>
          <w:tcPr>
            <w:tcW w:w="525" w:type="dxa"/>
            <w:tcBorders>
              <w:top w:val="nil"/>
              <w:left w:val="nil"/>
              <w:bottom w:val="single" w:sz="4" w:space="0" w:color="auto"/>
              <w:right w:val="single" w:sz="4" w:space="0" w:color="auto"/>
            </w:tcBorders>
            <w:shd w:val="clear" w:color="auto" w:fill="auto"/>
            <w:noWrap/>
            <w:vAlign w:val="center"/>
            <w:hideMark/>
          </w:tcPr>
          <w:p w14:paraId="7BBB9A4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000000" w:fill="757171"/>
            <w:noWrap/>
            <w:vAlign w:val="center"/>
            <w:hideMark/>
          </w:tcPr>
          <w:p w14:paraId="671B0B5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138E9ED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617135B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13%</w:t>
            </w:r>
          </w:p>
        </w:tc>
      </w:tr>
      <w:tr w:rsidR="009F1FE4" w:rsidRPr="009F1FE4" w14:paraId="1471A3D5" w14:textId="77777777" w:rsidTr="007448E6">
        <w:trPr>
          <w:trHeight w:val="568"/>
        </w:trPr>
        <w:tc>
          <w:tcPr>
            <w:tcW w:w="540" w:type="dxa"/>
            <w:vMerge/>
            <w:tcBorders>
              <w:top w:val="nil"/>
              <w:left w:val="single" w:sz="4" w:space="0" w:color="auto"/>
              <w:bottom w:val="single" w:sz="4" w:space="0" w:color="auto"/>
              <w:right w:val="single" w:sz="4" w:space="0" w:color="auto"/>
            </w:tcBorders>
            <w:vAlign w:val="center"/>
            <w:hideMark/>
          </w:tcPr>
          <w:p w14:paraId="35F420EF" w14:textId="77777777" w:rsidR="009F1FE4" w:rsidRPr="009F1FE4" w:rsidRDefault="009F1FE4" w:rsidP="00B264D2">
            <w:pPr>
              <w:spacing w:after="0" w:line="240" w:lineRule="auto"/>
              <w:rPr>
                <w:rFonts w:asciiTheme="minorHAnsi" w:hAnsiTheme="minorHAnsi" w:cstheme="minorHAnsi"/>
                <w:sz w:val="14"/>
                <w:szCs w:val="14"/>
              </w:rPr>
            </w:pPr>
          </w:p>
        </w:tc>
        <w:tc>
          <w:tcPr>
            <w:tcW w:w="2676" w:type="dxa"/>
            <w:vMerge/>
            <w:tcBorders>
              <w:top w:val="nil"/>
              <w:left w:val="single" w:sz="4" w:space="0" w:color="auto"/>
              <w:bottom w:val="single" w:sz="4" w:space="0" w:color="auto"/>
              <w:right w:val="single" w:sz="4" w:space="0" w:color="auto"/>
            </w:tcBorders>
            <w:vAlign w:val="center"/>
            <w:hideMark/>
          </w:tcPr>
          <w:p w14:paraId="71A034EE" w14:textId="77777777" w:rsidR="009F1FE4" w:rsidRPr="009F1FE4" w:rsidRDefault="009F1FE4" w:rsidP="00B264D2">
            <w:pPr>
              <w:spacing w:after="0" w:line="240" w:lineRule="auto"/>
              <w:rPr>
                <w:rFonts w:asciiTheme="minorHAnsi" w:hAnsiTheme="minorHAnsi" w:cstheme="minorHAnsi"/>
                <w:sz w:val="14"/>
                <w:szCs w:val="14"/>
              </w:rPr>
            </w:pPr>
          </w:p>
        </w:tc>
        <w:tc>
          <w:tcPr>
            <w:tcW w:w="3077" w:type="dxa"/>
            <w:tcBorders>
              <w:top w:val="nil"/>
              <w:left w:val="nil"/>
              <w:bottom w:val="single" w:sz="4" w:space="0" w:color="auto"/>
              <w:right w:val="single" w:sz="4" w:space="0" w:color="auto"/>
            </w:tcBorders>
            <w:shd w:val="clear" w:color="auto" w:fill="auto"/>
            <w:vAlign w:val="center"/>
            <w:hideMark/>
          </w:tcPr>
          <w:p w14:paraId="2A1B92F0"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When problems arise with other clinical </w:t>
            </w:r>
            <w:r w:rsidRPr="009F1FE4">
              <w:rPr>
                <w:rFonts w:asciiTheme="minorHAnsi" w:hAnsiTheme="minorHAnsi" w:cstheme="minorHAnsi"/>
                <w:sz w:val="14"/>
                <w:szCs w:val="14"/>
              </w:rPr>
              <w:br/>
              <w:t xml:space="preserve">providers in the MassHealth ACO, we are able to work jointly to find solutions. </w:t>
            </w:r>
          </w:p>
        </w:tc>
        <w:tc>
          <w:tcPr>
            <w:tcW w:w="612" w:type="dxa"/>
            <w:tcBorders>
              <w:top w:val="nil"/>
              <w:left w:val="nil"/>
              <w:bottom w:val="single" w:sz="4" w:space="0" w:color="auto"/>
              <w:right w:val="single" w:sz="4" w:space="0" w:color="auto"/>
            </w:tcBorders>
            <w:shd w:val="clear" w:color="auto" w:fill="auto"/>
            <w:noWrap/>
            <w:vAlign w:val="center"/>
            <w:hideMark/>
          </w:tcPr>
          <w:p w14:paraId="7EE0BA0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auto" w:fill="auto"/>
            <w:noWrap/>
            <w:vAlign w:val="center"/>
            <w:hideMark/>
          </w:tcPr>
          <w:p w14:paraId="0E4EA61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25" w:type="dxa"/>
            <w:tcBorders>
              <w:top w:val="nil"/>
              <w:left w:val="nil"/>
              <w:bottom w:val="single" w:sz="4" w:space="0" w:color="auto"/>
              <w:right w:val="single" w:sz="4" w:space="0" w:color="auto"/>
            </w:tcBorders>
            <w:shd w:val="clear" w:color="auto" w:fill="auto"/>
            <w:noWrap/>
            <w:vAlign w:val="center"/>
            <w:hideMark/>
          </w:tcPr>
          <w:p w14:paraId="7A47B0A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30%</w:t>
            </w:r>
          </w:p>
        </w:tc>
        <w:tc>
          <w:tcPr>
            <w:tcW w:w="525" w:type="dxa"/>
            <w:tcBorders>
              <w:top w:val="nil"/>
              <w:left w:val="nil"/>
              <w:bottom w:val="single" w:sz="4" w:space="0" w:color="auto"/>
              <w:right w:val="single" w:sz="4" w:space="0" w:color="auto"/>
            </w:tcBorders>
            <w:shd w:val="clear" w:color="auto" w:fill="auto"/>
            <w:noWrap/>
            <w:vAlign w:val="center"/>
            <w:hideMark/>
          </w:tcPr>
          <w:p w14:paraId="2B4FE14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22%</w:t>
            </w:r>
          </w:p>
        </w:tc>
        <w:tc>
          <w:tcPr>
            <w:tcW w:w="525" w:type="dxa"/>
            <w:tcBorders>
              <w:top w:val="nil"/>
              <w:left w:val="nil"/>
              <w:bottom w:val="single" w:sz="4" w:space="0" w:color="auto"/>
              <w:right w:val="single" w:sz="4" w:space="0" w:color="auto"/>
            </w:tcBorders>
            <w:shd w:val="clear" w:color="auto" w:fill="auto"/>
            <w:noWrap/>
            <w:vAlign w:val="center"/>
            <w:hideMark/>
          </w:tcPr>
          <w:p w14:paraId="328199F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000000" w:fill="757171"/>
            <w:noWrap/>
            <w:vAlign w:val="center"/>
            <w:hideMark/>
          </w:tcPr>
          <w:p w14:paraId="30FD3FC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7E855A7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5CED3E0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35%</w:t>
            </w:r>
          </w:p>
        </w:tc>
      </w:tr>
      <w:tr w:rsidR="009F1FE4" w:rsidRPr="009F1FE4" w14:paraId="7E523CB0" w14:textId="77777777" w:rsidTr="007448E6">
        <w:trPr>
          <w:trHeight w:val="378"/>
        </w:trPr>
        <w:tc>
          <w:tcPr>
            <w:tcW w:w="540" w:type="dxa"/>
            <w:vMerge/>
            <w:tcBorders>
              <w:top w:val="nil"/>
              <w:left w:val="single" w:sz="4" w:space="0" w:color="auto"/>
              <w:bottom w:val="single" w:sz="4" w:space="0" w:color="auto"/>
              <w:right w:val="single" w:sz="4" w:space="0" w:color="auto"/>
            </w:tcBorders>
            <w:vAlign w:val="center"/>
            <w:hideMark/>
          </w:tcPr>
          <w:p w14:paraId="66A6DD92" w14:textId="77777777" w:rsidR="009F1FE4" w:rsidRPr="009F1FE4" w:rsidRDefault="009F1FE4" w:rsidP="00B264D2">
            <w:pPr>
              <w:spacing w:after="0" w:line="240" w:lineRule="auto"/>
              <w:rPr>
                <w:rFonts w:asciiTheme="minorHAnsi" w:hAnsiTheme="minorHAnsi" w:cstheme="minorHAnsi"/>
                <w:sz w:val="14"/>
                <w:szCs w:val="14"/>
              </w:rPr>
            </w:pPr>
          </w:p>
        </w:tc>
        <w:tc>
          <w:tcPr>
            <w:tcW w:w="2676" w:type="dxa"/>
            <w:vMerge/>
            <w:tcBorders>
              <w:top w:val="nil"/>
              <w:left w:val="single" w:sz="4" w:space="0" w:color="auto"/>
              <w:bottom w:val="single" w:sz="4" w:space="0" w:color="auto"/>
              <w:right w:val="single" w:sz="4" w:space="0" w:color="auto"/>
            </w:tcBorders>
            <w:vAlign w:val="center"/>
            <w:hideMark/>
          </w:tcPr>
          <w:p w14:paraId="2A8F16E9" w14:textId="77777777" w:rsidR="009F1FE4" w:rsidRPr="009F1FE4" w:rsidRDefault="009F1FE4" w:rsidP="00B264D2">
            <w:pPr>
              <w:spacing w:after="0" w:line="240" w:lineRule="auto"/>
              <w:rPr>
                <w:rFonts w:asciiTheme="minorHAnsi" w:hAnsiTheme="minorHAnsi" w:cstheme="minorHAnsi"/>
                <w:sz w:val="14"/>
                <w:szCs w:val="14"/>
              </w:rPr>
            </w:pPr>
          </w:p>
        </w:tc>
        <w:tc>
          <w:tcPr>
            <w:tcW w:w="3077" w:type="dxa"/>
            <w:tcBorders>
              <w:top w:val="nil"/>
              <w:left w:val="nil"/>
              <w:bottom w:val="single" w:sz="4" w:space="0" w:color="auto"/>
              <w:right w:val="single" w:sz="4" w:space="0" w:color="auto"/>
            </w:tcBorders>
            <w:shd w:val="clear" w:color="auto" w:fill="auto"/>
            <w:vAlign w:val="center"/>
            <w:hideMark/>
          </w:tcPr>
          <w:p w14:paraId="4E6EBF90"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 All entities in this MassHealth ACO work </w:t>
            </w:r>
            <w:r w:rsidRPr="009F1FE4">
              <w:rPr>
                <w:rFonts w:asciiTheme="minorHAnsi" w:hAnsiTheme="minorHAnsi" w:cstheme="minorHAnsi"/>
                <w:sz w:val="14"/>
                <w:szCs w:val="14"/>
              </w:rPr>
              <w:br/>
              <w:t xml:space="preserve">together to solve problems when needed. </w:t>
            </w:r>
          </w:p>
        </w:tc>
        <w:tc>
          <w:tcPr>
            <w:tcW w:w="612" w:type="dxa"/>
            <w:tcBorders>
              <w:top w:val="nil"/>
              <w:left w:val="nil"/>
              <w:bottom w:val="single" w:sz="4" w:space="0" w:color="auto"/>
              <w:right w:val="single" w:sz="4" w:space="0" w:color="auto"/>
            </w:tcBorders>
            <w:shd w:val="clear" w:color="auto" w:fill="auto"/>
            <w:noWrap/>
            <w:vAlign w:val="center"/>
            <w:hideMark/>
          </w:tcPr>
          <w:p w14:paraId="09B7C5C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auto" w:fill="auto"/>
            <w:noWrap/>
            <w:vAlign w:val="center"/>
            <w:hideMark/>
          </w:tcPr>
          <w:p w14:paraId="6A2AAA7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w:t>
            </w:r>
          </w:p>
        </w:tc>
        <w:tc>
          <w:tcPr>
            <w:tcW w:w="525" w:type="dxa"/>
            <w:tcBorders>
              <w:top w:val="nil"/>
              <w:left w:val="nil"/>
              <w:bottom w:val="single" w:sz="4" w:space="0" w:color="auto"/>
              <w:right w:val="single" w:sz="4" w:space="0" w:color="auto"/>
            </w:tcBorders>
            <w:shd w:val="clear" w:color="auto" w:fill="auto"/>
            <w:noWrap/>
            <w:vAlign w:val="center"/>
            <w:hideMark/>
          </w:tcPr>
          <w:p w14:paraId="01DBB01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25" w:type="dxa"/>
            <w:tcBorders>
              <w:top w:val="nil"/>
              <w:left w:val="nil"/>
              <w:bottom w:val="single" w:sz="4" w:space="0" w:color="auto"/>
              <w:right w:val="single" w:sz="4" w:space="0" w:color="auto"/>
            </w:tcBorders>
            <w:shd w:val="clear" w:color="auto" w:fill="auto"/>
            <w:noWrap/>
            <w:vAlign w:val="center"/>
            <w:hideMark/>
          </w:tcPr>
          <w:p w14:paraId="64002A8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27%</w:t>
            </w:r>
          </w:p>
        </w:tc>
        <w:tc>
          <w:tcPr>
            <w:tcW w:w="525" w:type="dxa"/>
            <w:tcBorders>
              <w:top w:val="nil"/>
              <w:left w:val="nil"/>
              <w:bottom w:val="single" w:sz="4" w:space="0" w:color="auto"/>
              <w:right w:val="single" w:sz="4" w:space="0" w:color="auto"/>
            </w:tcBorders>
            <w:shd w:val="clear" w:color="auto" w:fill="auto"/>
            <w:noWrap/>
            <w:vAlign w:val="center"/>
            <w:hideMark/>
          </w:tcPr>
          <w:p w14:paraId="756CE07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w:t>
            </w:r>
          </w:p>
        </w:tc>
        <w:tc>
          <w:tcPr>
            <w:tcW w:w="525" w:type="dxa"/>
            <w:tcBorders>
              <w:top w:val="nil"/>
              <w:left w:val="nil"/>
              <w:bottom w:val="single" w:sz="4" w:space="0" w:color="auto"/>
              <w:right w:val="single" w:sz="4" w:space="0" w:color="auto"/>
            </w:tcBorders>
            <w:shd w:val="clear" w:color="000000" w:fill="757171"/>
            <w:noWrap/>
            <w:vAlign w:val="center"/>
            <w:hideMark/>
          </w:tcPr>
          <w:p w14:paraId="6CEB975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251985F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auto"/>
            <w:noWrap/>
            <w:vAlign w:val="center"/>
            <w:hideMark/>
          </w:tcPr>
          <w:p w14:paraId="5F348EA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32%</w:t>
            </w:r>
          </w:p>
        </w:tc>
      </w:tr>
      <w:tr w:rsidR="009F1FE4" w:rsidRPr="009F1FE4" w14:paraId="43EE7DD4" w14:textId="77777777" w:rsidTr="007448E6">
        <w:trPr>
          <w:trHeight w:val="947"/>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3EF34D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28</w:t>
            </w:r>
          </w:p>
        </w:tc>
        <w:tc>
          <w:tcPr>
            <w:tcW w:w="2676" w:type="dxa"/>
            <w:tcBorders>
              <w:top w:val="nil"/>
              <w:left w:val="nil"/>
              <w:bottom w:val="single" w:sz="4" w:space="0" w:color="auto"/>
              <w:right w:val="single" w:sz="4" w:space="0" w:color="auto"/>
            </w:tcBorders>
            <w:shd w:val="clear" w:color="auto" w:fill="auto"/>
            <w:vAlign w:val="center"/>
            <w:hideMark/>
          </w:tcPr>
          <w:p w14:paraId="7ACAA3D2"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Overall, how satisfied are you with your practice’s experience as part of this </w:t>
            </w:r>
            <w:r w:rsidRPr="009F1FE4">
              <w:rPr>
                <w:rFonts w:asciiTheme="minorHAnsi" w:hAnsiTheme="minorHAnsi" w:cstheme="minorHAnsi"/>
                <w:sz w:val="14"/>
                <w:szCs w:val="14"/>
              </w:rPr>
              <w:br/>
              <w:t xml:space="preserve">MassHealth ACO? </w:t>
            </w:r>
          </w:p>
        </w:tc>
        <w:tc>
          <w:tcPr>
            <w:tcW w:w="3077" w:type="dxa"/>
            <w:tcBorders>
              <w:top w:val="nil"/>
              <w:left w:val="nil"/>
              <w:bottom w:val="single" w:sz="4" w:space="0" w:color="auto"/>
              <w:right w:val="single" w:sz="4" w:space="0" w:color="auto"/>
            </w:tcBorders>
            <w:shd w:val="clear" w:color="auto" w:fill="auto"/>
            <w:vAlign w:val="center"/>
            <w:hideMark/>
          </w:tcPr>
          <w:p w14:paraId="4AFBA45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Highly dissatisfied  (1) </w:t>
            </w:r>
            <w:r w:rsidRPr="009F1FE4">
              <w:rPr>
                <w:rFonts w:asciiTheme="minorHAnsi" w:hAnsiTheme="minorHAnsi" w:cstheme="minorHAnsi"/>
                <w:sz w:val="14"/>
                <w:szCs w:val="14"/>
              </w:rPr>
              <w:br/>
              <w:t xml:space="preserve">Somewhat dissatisfied  (2) </w:t>
            </w:r>
            <w:r w:rsidRPr="009F1FE4">
              <w:rPr>
                <w:rFonts w:asciiTheme="minorHAnsi" w:hAnsiTheme="minorHAnsi" w:cstheme="minorHAnsi"/>
                <w:sz w:val="14"/>
                <w:szCs w:val="14"/>
              </w:rPr>
              <w:br/>
              <w:t xml:space="preserve">Neither satisfied nor dissatisfied  (3) </w:t>
            </w:r>
            <w:r w:rsidRPr="009F1FE4">
              <w:rPr>
                <w:rFonts w:asciiTheme="minorHAnsi" w:hAnsiTheme="minorHAnsi" w:cstheme="minorHAnsi"/>
                <w:sz w:val="14"/>
                <w:szCs w:val="14"/>
              </w:rPr>
              <w:br/>
              <w:t xml:space="preserve">Somewhat satisfied  (4) </w:t>
            </w:r>
            <w:r w:rsidRPr="009F1FE4">
              <w:rPr>
                <w:rFonts w:asciiTheme="minorHAnsi" w:hAnsiTheme="minorHAnsi" w:cstheme="minorHAnsi"/>
                <w:sz w:val="14"/>
                <w:szCs w:val="14"/>
              </w:rPr>
              <w:br/>
              <w:t xml:space="preserve">Highly satisfied  (5) </w:t>
            </w:r>
          </w:p>
        </w:tc>
        <w:tc>
          <w:tcPr>
            <w:tcW w:w="612" w:type="dxa"/>
            <w:tcBorders>
              <w:top w:val="nil"/>
              <w:left w:val="nil"/>
              <w:bottom w:val="single" w:sz="4" w:space="0" w:color="auto"/>
              <w:right w:val="single" w:sz="4" w:space="0" w:color="auto"/>
            </w:tcBorders>
            <w:shd w:val="clear" w:color="auto" w:fill="auto"/>
            <w:noWrap/>
            <w:vAlign w:val="center"/>
            <w:hideMark/>
          </w:tcPr>
          <w:p w14:paraId="32DBF9D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13%</w:t>
            </w:r>
          </w:p>
        </w:tc>
        <w:tc>
          <w:tcPr>
            <w:tcW w:w="525" w:type="dxa"/>
            <w:tcBorders>
              <w:top w:val="nil"/>
              <w:left w:val="nil"/>
              <w:bottom w:val="single" w:sz="4" w:space="0" w:color="auto"/>
              <w:right w:val="single" w:sz="4" w:space="0" w:color="auto"/>
            </w:tcBorders>
            <w:shd w:val="clear" w:color="auto" w:fill="auto"/>
            <w:noWrap/>
            <w:vAlign w:val="center"/>
            <w:hideMark/>
          </w:tcPr>
          <w:p w14:paraId="3C0D7AD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26%</w:t>
            </w:r>
          </w:p>
        </w:tc>
        <w:tc>
          <w:tcPr>
            <w:tcW w:w="525" w:type="dxa"/>
            <w:tcBorders>
              <w:top w:val="nil"/>
              <w:left w:val="nil"/>
              <w:bottom w:val="single" w:sz="4" w:space="0" w:color="auto"/>
              <w:right w:val="single" w:sz="4" w:space="0" w:color="auto"/>
            </w:tcBorders>
            <w:shd w:val="clear" w:color="auto" w:fill="auto"/>
            <w:noWrap/>
            <w:vAlign w:val="center"/>
            <w:hideMark/>
          </w:tcPr>
          <w:p w14:paraId="6C2E3EA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30%</w:t>
            </w:r>
          </w:p>
        </w:tc>
        <w:tc>
          <w:tcPr>
            <w:tcW w:w="525" w:type="dxa"/>
            <w:tcBorders>
              <w:top w:val="nil"/>
              <w:left w:val="nil"/>
              <w:bottom w:val="single" w:sz="4" w:space="0" w:color="auto"/>
              <w:right w:val="single" w:sz="4" w:space="0" w:color="auto"/>
            </w:tcBorders>
            <w:shd w:val="clear" w:color="auto" w:fill="auto"/>
            <w:noWrap/>
            <w:vAlign w:val="center"/>
            <w:hideMark/>
          </w:tcPr>
          <w:p w14:paraId="45258CF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26%</w:t>
            </w:r>
          </w:p>
        </w:tc>
        <w:tc>
          <w:tcPr>
            <w:tcW w:w="525" w:type="dxa"/>
            <w:tcBorders>
              <w:top w:val="nil"/>
              <w:left w:val="nil"/>
              <w:bottom w:val="single" w:sz="4" w:space="0" w:color="auto"/>
              <w:right w:val="single" w:sz="4" w:space="0" w:color="auto"/>
            </w:tcBorders>
            <w:shd w:val="clear" w:color="auto" w:fill="auto"/>
            <w:noWrap/>
            <w:vAlign w:val="center"/>
            <w:hideMark/>
          </w:tcPr>
          <w:p w14:paraId="4C9EB25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25" w:type="dxa"/>
            <w:tcBorders>
              <w:top w:val="nil"/>
              <w:left w:val="nil"/>
              <w:bottom w:val="single" w:sz="4" w:space="0" w:color="auto"/>
              <w:right w:val="single" w:sz="4" w:space="0" w:color="auto"/>
            </w:tcBorders>
            <w:shd w:val="clear" w:color="000000" w:fill="757171"/>
            <w:noWrap/>
            <w:vAlign w:val="center"/>
            <w:hideMark/>
          </w:tcPr>
          <w:p w14:paraId="7F2C3A5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5EC74F8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000000" w:fill="757171"/>
            <w:noWrap/>
            <w:vAlign w:val="center"/>
            <w:hideMark/>
          </w:tcPr>
          <w:p w14:paraId="1F420CB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2CA36A1E" w14:textId="77777777" w:rsidTr="007448E6">
        <w:trPr>
          <w:trHeight w:val="1136"/>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F5E147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34</w:t>
            </w:r>
          </w:p>
        </w:tc>
        <w:tc>
          <w:tcPr>
            <w:tcW w:w="2676" w:type="dxa"/>
            <w:tcBorders>
              <w:top w:val="nil"/>
              <w:left w:val="nil"/>
              <w:bottom w:val="single" w:sz="4" w:space="0" w:color="auto"/>
              <w:right w:val="single" w:sz="4" w:space="0" w:color="auto"/>
            </w:tcBorders>
            <w:shd w:val="clear" w:color="auto" w:fill="auto"/>
            <w:vAlign w:val="center"/>
            <w:hideMark/>
          </w:tcPr>
          <w:p w14:paraId="4743188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In the past year, to what extent has your practice changed its processes and approaches to caring for MassHealth members? </w:t>
            </w:r>
          </w:p>
        </w:tc>
        <w:tc>
          <w:tcPr>
            <w:tcW w:w="3077" w:type="dxa"/>
            <w:tcBorders>
              <w:top w:val="nil"/>
              <w:left w:val="nil"/>
              <w:bottom w:val="single" w:sz="4" w:space="0" w:color="auto"/>
              <w:right w:val="single" w:sz="4" w:space="0" w:color="auto"/>
            </w:tcBorders>
            <w:shd w:val="clear" w:color="auto" w:fill="auto"/>
            <w:vAlign w:val="center"/>
            <w:hideMark/>
          </w:tcPr>
          <w:p w14:paraId="740FE47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Massive change - completely redesigned their care  (1) </w:t>
            </w:r>
            <w:r w:rsidRPr="009F1FE4">
              <w:rPr>
                <w:rFonts w:asciiTheme="minorHAnsi" w:hAnsiTheme="minorHAnsi" w:cstheme="minorHAnsi"/>
                <w:sz w:val="14"/>
                <w:szCs w:val="14"/>
              </w:rPr>
              <w:br/>
              <w:t xml:space="preserve">b. A lot of change  (2) </w:t>
            </w:r>
            <w:r w:rsidRPr="009F1FE4">
              <w:rPr>
                <w:rFonts w:asciiTheme="minorHAnsi" w:hAnsiTheme="minorHAnsi" w:cstheme="minorHAnsi"/>
                <w:sz w:val="14"/>
                <w:szCs w:val="14"/>
              </w:rPr>
              <w:br/>
              <w:t xml:space="preserve">c. Some change  (3) </w:t>
            </w:r>
            <w:r w:rsidRPr="009F1FE4">
              <w:rPr>
                <w:rFonts w:asciiTheme="minorHAnsi" w:hAnsiTheme="minorHAnsi" w:cstheme="minorHAnsi"/>
                <w:sz w:val="14"/>
                <w:szCs w:val="14"/>
              </w:rPr>
              <w:br/>
              <w:t xml:space="preserve">d. Very little change  (4) </w:t>
            </w:r>
            <w:r w:rsidRPr="009F1FE4">
              <w:rPr>
                <w:rFonts w:asciiTheme="minorHAnsi" w:hAnsiTheme="minorHAnsi" w:cstheme="minorHAnsi"/>
                <w:sz w:val="14"/>
                <w:szCs w:val="14"/>
              </w:rPr>
              <w:br/>
              <w:t xml:space="preserve">e. No change  (5) </w:t>
            </w:r>
          </w:p>
        </w:tc>
        <w:tc>
          <w:tcPr>
            <w:tcW w:w="612" w:type="dxa"/>
            <w:tcBorders>
              <w:top w:val="nil"/>
              <w:left w:val="nil"/>
              <w:bottom w:val="single" w:sz="4" w:space="0" w:color="auto"/>
              <w:right w:val="single" w:sz="4" w:space="0" w:color="auto"/>
            </w:tcBorders>
            <w:shd w:val="clear" w:color="auto" w:fill="auto"/>
            <w:noWrap/>
            <w:vAlign w:val="center"/>
            <w:hideMark/>
          </w:tcPr>
          <w:p w14:paraId="20BC1CF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auto" w:fill="auto"/>
            <w:noWrap/>
            <w:vAlign w:val="center"/>
            <w:hideMark/>
          </w:tcPr>
          <w:p w14:paraId="6BAF2B7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27%</w:t>
            </w:r>
          </w:p>
        </w:tc>
        <w:tc>
          <w:tcPr>
            <w:tcW w:w="525" w:type="dxa"/>
            <w:tcBorders>
              <w:top w:val="nil"/>
              <w:left w:val="nil"/>
              <w:bottom w:val="single" w:sz="4" w:space="0" w:color="auto"/>
              <w:right w:val="single" w:sz="4" w:space="0" w:color="auto"/>
            </w:tcBorders>
            <w:shd w:val="clear" w:color="auto" w:fill="auto"/>
            <w:noWrap/>
            <w:vAlign w:val="center"/>
            <w:hideMark/>
          </w:tcPr>
          <w:p w14:paraId="3A23F70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25" w:type="dxa"/>
            <w:tcBorders>
              <w:top w:val="nil"/>
              <w:left w:val="nil"/>
              <w:bottom w:val="single" w:sz="4" w:space="0" w:color="auto"/>
              <w:right w:val="single" w:sz="4" w:space="0" w:color="auto"/>
            </w:tcBorders>
            <w:shd w:val="clear" w:color="auto" w:fill="auto"/>
            <w:noWrap/>
            <w:vAlign w:val="center"/>
            <w:hideMark/>
          </w:tcPr>
          <w:p w14:paraId="10C8D6B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23%</w:t>
            </w:r>
          </w:p>
        </w:tc>
        <w:tc>
          <w:tcPr>
            <w:tcW w:w="525" w:type="dxa"/>
            <w:tcBorders>
              <w:top w:val="nil"/>
              <w:left w:val="nil"/>
              <w:bottom w:val="single" w:sz="4" w:space="0" w:color="auto"/>
              <w:right w:val="single" w:sz="4" w:space="0" w:color="auto"/>
            </w:tcBorders>
            <w:shd w:val="clear" w:color="auto" w:fill="auto"/>
            <w:noWrap/>
            <w:vAlign w:val="center"/>
            <w:hideMark/>
          </w:tcPr>
          <w:p w14:paraId="03E2A23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14%</w:t>
            </w:r>
          </w:p>
        </w:tc>
        <w:tc>
          <w:tcPr>
            <w:tcW w:w="525" w:type="dxa"/>
            <w:tcBorders>
              <w:top w:val="nil"/>
              <w:left w:val="nil"/>
              <w:bottom w:val="single" w:sz="4" w:space="0" w:color="auto"/>
              <w:right w:val="single" w:sz="4" w:space="0" w:color="auto"/>
            </w:tcBorders>
            <w:shd w:val="clear" w:color="000000" w:fill="757171"/>
            <w:noWrap/>
            <w:vAlign w:val="center"/>
            <w:hideMark/>
          </w:tcPr>
          <w:p w14:paraId="28751EF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303202E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000000" w:fill="757171"/>
            <w:noWrap/>
            <w:vAlign w:val="center"/>
            <w:hideMark/>
          </w:tcPr>
          <w:p w14:paraId="09A57C6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77453F56" w14:textId="77777777" w:rsidTr="007448E6">
        <w:trPr>
          <w:trHeight w:val="1136"/>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42AD8C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35</w:t>
            </w:r>
          </w:p>
        </w:tc>
        <w:tc>
          <w:tcPr>
            <w:tcW w:w="2676" w:type="dxa"/>
            <w:tcBorders>
              <w:top w:val="nil"/>
              <w:left w:val="nil"/>
              <w:bottom w:val="single" w:sz="4" w:space="0" w:color="auto"/>
              <w:right w:val="single" w:sz="4" w:space="0" w:color="auto"/>
            </w:tcBorders>
            <w:shd w:val="clear" w:color="auto" w:fill="auto"/>
            <w:vAlign w:val="center"/>
            <w:hideMark/>
          </w:tcPr>
          <w:p w14:paraId="4ACB99B2"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In the past year, to what extent has your practice’s ability to deliver high quality care to MassHealth members gotten better, gotten worse, or stayed the same?</w:t>
            </w:r>
          </w:p>
        </w:tc>
        <w:tc>
          <w:tcPr>
            <w:tcW w:w="3077" w:type="dxa"/>
            <w:tcBorders>
              <w:top w:val="nil"/>
              <w:left w:val="nil"/>
              <w:bottom w:val="single" w:sz="4" w:space="0" w:color="auto"/>
              <w:right w:val="single" w:sz="4" w:space="0" w:color="auto"/>
            </w:tcBorders>
            <w:shd w:val="clear" w:color="auto" w:fill="auto"/>
            <w:vAlign w:val="center"/>
            <w:hideMark/>
          </w:tcPr>
          <w:p w14:paraId="7FD4131C"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Gotten a lot harder  (1) </w:t>
            </w:r>
            <w:r w:rsidRPr="009F1FE4">
              <w:rPr>
                <w:rFonts w:asciiTheme="minorHAnsi" w:hAnsiTheme="minorHAnsi" w:cstheme="minorHAnsi"/>
                <w:sz w:val="14"/>
                <w:szCs w:val="14"/>
              </w:rPr>
              <w:br/>
              <w:t xml:space="preserve">Gotten a little harder  (2) </w:t>
            </w:r>
            <w:r w:rsidRPr="009F1FE4">
              <w:rPr>
                <w:rFonts w:asciiTheme="minorHAnsi" w:hAnsiTheme="minorHAnsi" w:cstheme="minorHAnsi"/>
                <w:sz w:val="14"/>
                <w:szCs w:val="14"/>
              </w:rPr>
              <w:br/>
              <w:t xml:space="preserve">No change  (3) </w:t>
            </w:r>
            <w:r w:rsidRPr="009F1FE4">
              <w:rPr>
                <w:rFonts w:asciiTheme="minorHAnsi" w:hAnsiTheme="minorHAnsi" w:cstheme="minorHAnsi"/>
                <w:sz w:val="14"/>
                <w:szCs w:val="14"/>
              </w:rPr>
              <w:br/>
              <w:t xml:space="preserve">Gotten a little easier  (4) </w:t>
            </w:r>
            <w:r w:rsidRPr="009F1FE4">
              <w:rPr>
                <w:rFonts w:asciiTheme="minorHAnsi" w:hAnsiTheme="minorHAnsi" w:cstheme="minorHAnsi"/>
                <w:sz w:val="14"/>
                <w:szCs w:val="14"/>
              </w:rPr>
              <w:br/>
              <w:t xml:space="preserve">Gotten a lot easier  (5) </w:t>
            </w:r>
          </w:p>
        </w:tc>
        <w:tc>
          <w:tcPr>
            <w:tcW w:w="612" w:type="dxa"/>
            <w:tcBorders>
              <w:top w:val="nil"/>
              <w:left w:val="nil"/>
              <w:bottom w:val="single" w:sz="4" w:space="0" w:color="auto"/>
              <w:right w:val="single" w:sz="4" w:space="0" w:color="auto"/>
            </w:tcBorders>
            <w:shd w:val="clear" w:color="auto" w:fill="auto"/>
            <w:noWrap/>
            <w:vAlign w:val="center"/>
            <w:hideMark/>
          </w:tcPr>
          <w:p w14:paraId="05EE040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25" w:type="dxa"/>
            <w:tcBorders>
              <w:top w:val="nil"/>
              <w:left w:val="nil"/>
              <w:bottom w:val="single" w:sz="4" w:space="0" w:color="auto"/>
              <w:right w:val="single" w:sz="4" w:space="0" w:color="auto"/>
            </w:tcBorders>
            <w:shd w:val="clear" w:color="auto" w:fill="auto"/>
            <w:noWrap/>
            <w:vAlign w:val="center"/>
            <w:hideMark/>
          </w:tcPr>
          <w:p w14:paraId="171D0E8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23%</w:t>
            </w:r>
          </w:p>
        </w:tc>
        <w:tc>
          <w:tcPr>
            <w:tcW w:w="525" w:type="dxa"/>
            <w:tcBorders>
              <w:top w:val="nil"/>
              <w:left w:val="nil"/>
              <w:bottom w:val="single" w:sz="4" w:space="0" w:color="auto"/>
              <w:right w:val="single" w:sz="4" w:space="0" w:color="auto"/>
            </w:tcBorders>
            <w:shd w:val="clear" w:color="auto" w:fill="auto"/>
            <w:noWrap/>
            <w:vAlign w:val="center"/>
            <w:hideMark/>
          </w:tcPr>
          <w:p w14:paraId="50C4362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41%</w:t>
            </w:r>
          </w:p>
        </w:tc>
        <w:tc>
          <w:tcPr>
            <w:tcW w:w="525" w:type="dxa"/>
            <w:tcBorders>
              <w:top w:val="nil"/>
              <w:left w:val="nil"/>
              <w:bottom w:val="single" w:sz="4" w:space="0" w:color="auto"/>
              <w:right w:val="single" w:sz="4" w:space="0" w:color="auto"/>
            </w:tcBorders>
            <w:shd w:val="clear" w:color="auto" w:fill="auto"/>
            <w:noWrap/>
            <w:vAlign w:val="center"/>
            <w:hideMark/>
          </w:tcPr>
          <w:p w14:paraId="125E447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27%</w:t>
            </w:r>
          </w:p>
        </w:tc>
        <w:tc>
          <w:tcPr>
            <w:tcW w:w="525" w:type="dxa"/>
            <w:tcBorders>
              <w:top w:val="nil"/>
              <w:left w:val="nil"/>
              <w:bottom w:val="single" w:sz="4" w:space="0" w:color="auto"/>
              <w:right w:val="single" w:sz="4" w:space="0" w:color="auto"/>
            </w:tcBorders>
            <w:shd w:val="clear" w:color="auto" w:fill="auto"/>
            <w:noWrap/>
            <w:vAlign w:val="center"/>
            <w:hideMark/>
          </w:tcPr>
          <w:p w14:paraId="4575825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000000" w:fill="757171"/>
            <w:noWrap/>
            <w:vAlign w:val="center"/>
            <w:hideMark/>
          </w:tcPr>
          <w:p w14:paraId="4815254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6E441C6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000000" w:fill="757171"/>
            <w:noWrap/>
            <w:vAlign w:val="center"/>
            <w:hideMark/>
          </w:tcPr>
          <w:p w14:paraId="4602DF8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3FA6BD0B" w14:textId="77777777" w:rsidTr="007448E6">
        <w:trPr>
          <w:trHeight w:val="15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69BC08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37</w:t>
            </w:r>
          </w:p>
        </w:tc>
        <w:tc>
          <w:tcPr>
            <w:tcW w:w="2676" w:type="dxa"/>
            <w:tcBorders>
              <w:top w:val="nil"/>
              <w:left w:val="nil"/>
              <w:bottom w:val="single" w:sz="4" w:space="0" w:color="auto"/>
              <w:right w:val="single" w:sz="4" w:space="0" w:color="auto"/>
            </w:tcBorders>
            <w:shd w:val="clear" w:color="auto" w:fill="auto"/>
            <w:vAlign w:val="center"/>
            <w:hideMark/>
          </w:tcPr>
          <w:p w14:paraId="1035BF4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Which of the following approaches are used to manage the performance of individual physicians who practice at your site? Select all that apply. </w:t>
            </w:r>
          </w:p>
        </w:tc>
        <w:tc>
          <w:tcPr>
            <w:tcW w:w="3077" w:type="dxa"/>
            <w:tcBorders>
              <w:top w:val="nil"/>
              <w:left w:val="nil"/>
              <w:bottom w:val="single" w:sz="4" w:space="0" w:color="auto"/>
              <w:right w:val="single" w:sz="4" w:space="0" w:color="auto"/>
            </w:tcBorders>
            <w:shd w:val="clear" w:color="auto" w:fill="auto"/>
            <w:vAlign w:val="center"/>
            <w:hideMark/>
          </w:tcPr>
          <w:p w14:paraId="78F8D90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Performance measures on quality are reported </w:t>
            </w:r>
            <w:r w:rsidRPr="009F1FE4">
              <w:rPr>
                <w:rFonts w:asciiTheme="minorHAnsi" w:hAnsiTheme="minorHAnsi" w:cstheme="minorHAnsi"/>
                <w:sz w:val="14"/>
                <w:szCs w:val="14"/>
              </w:rPr>
              <w:br/>
              <w:t>and shared with physicians  (1)</w:t>
            </w:r>
            <w:r w:rsidRPr="009F1FE4">
              <w:rPr>
                <w:rFonts w:asciiTheme="minorHAnsi" w:hAnsiTheme="minorHAnsi" w:cstheme="minorHAnsi"/>
                <w:sz w:val="14"/>
                <w:szCs w:val="14"/>
              </w:rPr>
              <w:br/>
              <w:t xml:space="preserve">b. Performance measures on cost are reported </w:t>
            </w:r>
            <w:r w:rsidRPr="009F1FE4">
              <w:rPr>
                <w:rFonts w:asciiTheme="minorHAnsi" w:hAnsiTheme="minorHAnsi" w:cstheme="minorHAnsi"/>
                <w:sz w:val="14"/>
                <w:szCs w:val="14"/>
              </w:rPr>
              <w:br/>
              <w:t>and shared with physicians  (2)</w:t>
            </w:r>
            <w:r w:rsidRPr="009F1FE4">
              <w:rPr>
                <w:rFonts w:asciiTheme="minorHAnsi" w:hAnsiTheme="minorHAnsi" w:cstheme="minorHAnsi"/>
                <w:sz w:val="14"/>
                <w:szCs w:val="14"/>
              </w:rPr>
              <w:br/>
              <w:t xml:space="preserve">c. One-on-one review and feedback is used    (3) </w:t>
            </w:r>
            <w:r w:rsidRPr="009F1FE4">
              <w:rPr>
                <w:rFonts w:asciiTheme="minorHAnsi" w:hAnsiTheme="minorHAnsi" w:cstheme="minorHAnsi"/>
                <w:sz w:val="14"/>
                <w:szCs w:val="14"/>
              </w:rPr>
              <w:br/>
              <w:t xml:space="preserve">d. Individual financial incentives are used   (4) </w:t>
            </w:r>
            <w:r w:rsidRPr="009F1FE4">
              <w:rPr>
                <w:rFonts w:asciiTheme="minorHAnsi" w:hAnsiTheme="minorHAnsi" w:cstheme="minorHAnsi"/>
                <w:sz w:val="14"/>
                <w:szCs w:val="14"/>
              </w:rPr>
              <w:br/>
              <w:t xml:space="preserve">e. Individual non-financial awards or recognition </w:t>
            </w:r>
            <w:r w:rsidRPr="009F1FE4">
              <w:rPr>
                <w:rFonts w:asciiTheme="minorHAnsi" w:hAnsiTheme="minorHAnsi" w:cstheme="minorHAnsi"/>
                <w:sz w:val="14"/>
                <w:szCs w:val="14"/>
              </w:rPr>
              <w:br/>
              <w:t>is used   (5)</w:t>
            </w:r>
          </w:p>
        </w:tc>
        <w:tc>
          <w:tcPr>
            <w:tcW w:w="612" w:type="dxa"/>
            <w:tcBorders>
              <w:top w:val="nil"/>
              <w:left w:val="nil"/>
              <w:bottom w:val="single" w:sz="4" w:space="0" w:color="auto"/>
              <w:right w:val="single" w:sz="4" w:space="0" w:color="auto"/>
            </w:tcBorders>
            <w:shd w:val="clear" w:color="auto" w:fill="auto"/>
            <w:noWrap/>
            <w:vAlign w:val="center"/>
            <w:hideMark/>
          </w:tcPr>
          <w:p w14:paraId="7DAA6BC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86%</w:t>
            </w:r>
          </w:p>
        </w:tc>
        <w:tc>
          <w:tcPr>
            <w:tcW w:w="525" w:type="dxa"/>
            <w:tcBorders>
              <w:top w:val="nil"/>
              <w:left w:val="nil"/>
              <w:bottom w:val="single" w:sz="4" w:space="0" w:color="auto"/>
              <w:right w:val="single" w:sz="4" w:space="0" w:color="auto"/>
            </w:tcBorders>
            <w:shd w:val="clear" w:color="auto" w:fill="auto"/>
            <w:noWrap/>
            <w:vAlign w:val="center"/>
            <w:hideMark/>
          </w:tcPr>
          <w:p w14:paraId="0DF6B9B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77%</w:t>
            </w:r>
          </w:p>
        </w:tc>
        <w:tc>
          <w:tcPr>
            <w:tcW w:w="525" w:type="dxa"/>
            <w:tcBorders>
              <w:top w:val="nil"/>
              <w:left w:val="nil"/>
              <w:bottom w:val="single" w:sz="4" w:space="0" w:color="auto"/>
              <w:right w:val="single" w:sz="4" w:space="0" w:color="auto"/>
            </w:tcBorders>
            <w:shd w:val="clear" w:color="auto" w:fill="auto"/>
            <w:noWrap/>
            <w:vAlign w:val="center"/>
            <w:hideMark/>
          </w:tcPr>
          <w:p w14:paraId="4D3E9EE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64%</w:t>
            </w:r>
          </w:p>
        </w:tc>
        <w:tc>
          <w:tcPr>
            <w:tcW w:w="525" w:type="dxa"/>
            <w:tcBorders>
              <w:top w:val="nil"/>
              <w:left w:val="nil"/>
              <w:bottom w:val="single" w:sz="4" w:space="0" w:color="auto"/>
              <w:right w:val="single" w:sz="4" w:space="0" w:color="auto"/>
            </w:tcBorders>
            <w:shd w:val="clear" w:color="auto" w:fill="auto"/>
            <w:noWrap/>
            <w:vAlign w:val="center"/>
            <w:hideMark/>
          </w:tcPr>
          <w:p w14:paraId="766206E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25" w:type="dxa"/>
            <w:tcBorders>
              <w:top w:val="nil"/>
              <w:left w:val="nil"/>
              <w:bottom w:val="single" w:sz="4" w:space="0" w:color="auto"/>
              <w:right w:val="single" w:sz="4" w:space="0" w:color="auto"/>
            </w:tcBorders>
            <w:shd w:val="clear" w:color="auto" w:fill="auto"/>
            <w:noWrap/>
            <w:vAlign w:val="center"/>
            <w:hideMark/>
          </w:tcPr>
          <w:p w14:paraId="29B0FFE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25" w:type="dxa"/>
            <w:tcBorders>
              <w:top w:val="nil"/>
              <w:left w:val="nil"/>
              <w:bottom w:val="single" w:sz="4" w:space="0" w:color="auto"/>
              <w:right w:val="single" w:sz="4" w:space="0" w:color="auto"/>
            </w:tcBorders>
            <w:shd w:val="clear" w:color="000000" w:fill="757171"/>
            <w:noWrap/>
            <w:vAlign w:val="center"/>
            <w:hideMark/>
          </w:tcPr>
          <w:p w14:paraId="0656FFB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3" w:type="dxa"/>
            <w:tcBorders>
              <w:top w:val="nil"/>
              <w:left w:val="nil"/>
              <w:bottom w:val="single" w:sz="4" w:space="0" w:color="auto"/>
              <w:right w:val="single" w:sz="4" w:space="0" w:color="auto"/>
            </w:tcBorders>
            <w:shd w:val="clear" w:color="000000" w:fill="757171"/>
            <w:noWrap/>
            <w:vAlign w:val="center"/>
            <w:hideMark/>
          </w:tcPr>
          <w:p w14:paraId="529DCAE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5" w:type="dxa"/>
            <w:tcBorders>
              <w:top w:val="nil"/>
              <w:left w:val="nil"/>
              <w:bottom w:val="single" w:sz="4" w:space="0" w:color="auto"/>
              <w:right w:val="single" w:sz="4" w:space="0" w:color="auto"/>
            </w:tcBorders>
            <w:shd w:val="clear" w:color="auto" w:fill="808080" w:themeFill="background2" w:themeFillShade="80"/>
            <w:noWrap/>
            <w:vAlign w:val="center"/>
            <w:hideMark/>
          </w:tcPr>
          <w:p w14:paraId="0A7EDB10" w14:textId="77777777" w:rsidR="009F1FE4" w:rsidRPr="009F1FE4" w:rsidRDefault="009F1FE4" w:rsidP="00B264D2">
            <w:pPr>
              <w:spacing w:after="0" w:line="240" w:lineRule="auto"/>
              <w:jc w:val="center"/>
              <w:rPr>
                <w:rFonts w:asciiTheme="minorHAnsi" w:hAnsiTheme="minorHAnsi"/>
                <w:sz w:val="14"/>
              </w:rPr>
            </w:pPr>
            <w:r w:rsidRPr="009F1FE4">
              <w:rPr>
                <w:rFonts w:asciiTheme="minorHAnsi" w:hAnsiTheme="minorHAnsi" w:cstheme="minorHAnsi"/>
                <w:sz w:val="14"/>
                <w:szCs w:val="14"/>
              </w:rPr>
              <w:t>N/A</w:t>
            </w:r>
          </w:p>
        </w:tc>
      </w:tr>
      <w:tr w:rsidR="009F1FE4" w:rsidRPr="009F1FE4" w14:paraId="10E019E4" w14:textId="77777777" w:rsidTr="007448E6">
        <w:trPr>
          <w:trHeight w:val="3412"/>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AAF2CB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38</w:t>
            </w:r>
          </w:p>
        </w:tc>
        <w:tc>
          <w:tcPr>
            <w:tcW w:w="2676" w:type="dxa"/>
            <w:tcBorders>
              <w:top w:val="nil"/>
              <w:left w:val="nil"/>
              <w:bottom w:val="single" w:sz="4" w:space="0" w:color="auto"/>
              <w:right w:val="single" w:sz="4" w:space="0" w:color="auto"/>
            </w:tcBorders>
            <w:shd w:val="clear" w:color="auto" w:fill="auto"/>
            <w:vAlign w:val="center"/>
            <w:hideMark/>
          </w:tcPr>
          <w:p w14:paraId="2D53E4B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To the best of your knowledge, has your practice ever participated in any of the </w:t>
            </w:r>
            <w:r w:rsidRPr="009F1FE4">
              <w:rPr>
                <w:rFonts w:asciiTheme="minorHAnsi" w:hAnsiTheme="minorHAnsi" w:cstheme="minorHAnsi"/>
                <w:sz w:val="14"/>
                <w:szCs w:val="14"/>
              </w:rPr>
              <w:br/>
              <w:t>following, either directly or through participation in a physician group or other organization authorized to enter into such an agreement on behalf of the practice? Select all that apply.</w:t>
            </w:r>
          </w:p>
        </w:tc>
        <w:tc>
          <w:tcPr>
            <w:tcW w:w="3077" w:type="dxa"/>
            <w:tcBorders>
              <w:top w:val="nil"/>
              <w:left w:val="nil"/>
              <w:bottom w:val="single" w:sz="4" w:space="0" w:color="auto"/>
              <w:right w:val="single" w:sz="4" w:space="0" w:color="auto"/>
            </w:tcBorders>
            <w:shd w:val="clear" w:color="auto" w:fill="auto"/>
            <w:vAlign w:val="center"/>
            <w:hideMark/>
          </w:tcPr>
          <w:p w14:paraId="06791D5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Bundled or episode-based payments  (1) </w:t>
            </w:r>
            <w:r w:rsidRPr="009F1FE4">
              <w:rPr>
                <w:rFonts w:asciiTheme="minorHAnsi" w:hAnsiTheme="minorHAnsi" w:cstheme="minorHAnsi"/>
                <w:sz w:val="14"/>
                <w:szCs w:val="14"/>
              </w:rPr>
              <w:br/>
              <w:t xml:space="preserve">b. Primary care improvement and support programs (e.g. Comprehensive Primary Care Initiative, Patient Centered Medical Home, Primary Care Payment Reform etc.)  (2) </w:t>
            </w:r>
            <w:r w:rsidRPr="009F1FE4">
              <w:rPr>
                <w:rFonts w:asciiTheme="minorHAnsi" w:hAnsiTheme="minorHAnsi" w:cstheme="minorHAnsi"/>
                <w:sz w:val="14"/>
                <w:szCs w:val="14"/>
              </w:rPr>
              <w:br/>
              <w:t xml:space="preserve">c. Pay for performance programs in which part of payment is contingent on quality measure performance  (3) </w:t>
            </w:r>
            <w:r w:rsidRPr="009F1FE4">
              <w:rPr>
                <w:rFonts w:asciiTheme="minorHAnsi" w:hAnsiTheme="minorHAnsi" w:cstheme="minorHAnsi"/>
                <w:sz w:val="14"/>
                <w:szCs w:val="14"/>
              </w:rPr>
              <w:br/>
              <w:t xml:space="preserve">d. Capitated contracts with commercial health plans (e.g. Blue Cross Blue Shield Alternative Quality Contract), etc.)  (4) </w:t>
            </w:r>
            <w:r w:rsidRPr="009F1FE4">
              <w:rPr>
                <w:rFonts w:asciiTheme="minorHAnsi" w:hAnsiTheme="minorHAnsi" w:cstheme="minorHAnsi"/>
                <w:sz w:val="14"/>
                <w:szCs w:val="14"/>
              </w:rPr>
              <w:br/>
              <w:t xml:space="preserve">e. Medicare ACO upside-only risk bearing contracts (Medicare Shared Savings Program tracks one and two)  (5) </w:t>
            </w:r>
            <w:r w:rsidRPr="009F1FE4">
              <w:rPr>
                <w:rFonts w:asciiTheme="minorHAnsi" w:hAnsiTheme="minorHAnsi" w:cstheme="minorHAnsi"/>
                <w:sz w:val="14"/>
                <w:szCs w:val="14"/>
              </w:rPr>
              <w:br/>
              <w:t xml:space="preserve">f. Medicare ACO risk bearing contracts (Pioneer ACO, Next Generation ACO, Medicare Shared Savings Program track three)  (6) </w:t>
            </w:r>
            <w:r w:rsidRPr="009F1FE4">
              <w:rPr>
                <w:rFonts w:asciiTheme="minorHAnsi" w:hAnsiTheme="minorHAnsi" w:cstheme="minorHAnsi"/>
                <w:sz w:val="14"/>
                <w:szCs w:val="14"/>
              </w:rPr>
              <w:br/>
              <w:t xml:space="preserve">g. Commercial ACO contracts  (7) </w:t>
            </w:r>
          </w:p>
        </w:tc>
        <w:tc>
          <w:tcPr>
            <w:tcW w:w="612" w:type="dxa"/>
            <w:tcBorders>
              <w:top w:val="nil"/>
              <w:left w:val="nil"/>
              <w:bottom w:val="single" w:sz="4" w:space="0" w:color="auto"/>
              <w:right w:val="single" w:sz="4" w:space="0" w:color="auto"/>
            </w:tcBorders>
            <w:shd w:val="clear" w:color="auto" w:fill="auto"/>
            <w:noWrap/>
            <w:vAlign w:val="center"/>
            <w:hideMark/>
          </w:tcPr>
          <w:p w14:paraId="6F68421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5" w:type="dxa"/>
            <w:tcBorders>
              <w:top w:val="nil"/>
              <w:left w:val="nil"/>
              <w:bottom w:val="single" w:sz="4" w:space="0" w:color="auto"/>
              <w:right w:val="single" w:sz="4" w:space="0" w:color="auto"/>
            </w:tcBorders>
            <w:shd w:val="clear" w:color="auto" w:fill="auto"/>
            <w:noWrap/>
            <w:vAlign w:val="center"/>
            <w:hideMark/>
          </w:tcPr>
          <w:p w14:paraId="0DBB526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68%</w:t>
            </w:r>
          </w:p>
        </w:tc>
        <w:tc>
          <w:tcPr>
            <w:tcW w:w="525" w:type="dxa"/>
            <w:tcBorders>
              <w:top w:val="nil"/>
              <w:left w:val="nil"/>
              <w:bottom w:val="single" w:sz="4" w:space="0" w:color="auto"/>
              <w:right w:val="single" w:sz="4" w:space="0" w:color="auto"/>
            </w:tcBorders>
            <w:shd w:val="clear" w:color="auto" w:fill="auto"/>
            <w:noWrap/>
            <w:vAlign w:val="center"/>
            <w:hideMark/>
          </w:tcPr>
          <w:p w14:paraId="665422B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68%</w:t>
            </w:r>
          </w:p>
        </w:tc>
        <w:tc>
          <w:tcPr>
            <w:tcW w:w="525" w:type="dxa"/>
            <w:tcBorders>
              <w:top w:val="nil"/>
              <w:left w:val="nil"/>
              <w:bottom w:val="single" w:sz="4" w:space="0" w:color="auto"/>
              <w:right w:val="single" w:sz="4" w:space="0" w:color="auto"/>
            </w:tcBorders>
            <w:shd w:val="clear" w:color="auto" w:fill="auto"/>
            <w:noWrap/>
            <w:vAlign w:val="center"/>
            <w:hideMark/>
          </w:tcPr>
          <w:p w14:paraId="44C57BC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63%</w:t>
            </w:r>
          </w:p>
        </w:tc>
        <w:tc>
          <w:tcPr>
            <w:tcW w:w="525" w:type="dxa"/>
            <w:tcBorders>
              <w:top w:val="nil"/>
              <w:left w:val="nil"/>
              <w:bottom w:val="single" w:sz="4" w:space="0" w:color="auto"/>
              <w:right w:val="single" w:sz="4" w:space="0" w:color="auto"/>
            </w:tcBorders>
            <w:shd w:val="clear" w:color="auto" w:fill="auto"/>
            <w:noWrap/>
            <w:vAlign w:val="center"/>
            <w:hideMark/>
          </w:tcPr>
          <w:p w14:paraId="672AA0A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21%</w:t>
            </w:r>
          </w:p>
        </w:tc>
        <w:tc>
          <w:tcPr>
            <w:tcW w:w="525" w:type="dxa"/>
            <w:tcBorders>
              <w:top w:val="nil"/>
              <w:left w:val="nil"/>
              <w:bottom w:val="single" w:sz="4" w:space="0" w:color="auto"/>
              <w:right w:val="single" w:sz="4" w:space="0" w:color="auto"/>
            </w:tcBorders>
            <w:shd w:val="clear" w:color="auto" w:fill="auto"/>
            <w:noWrap/>
            <w:vAlign w:val="center"/>
            <w:hideMark/>
          </w:tcPr>
          <w:p w14:paraId="6962810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37%</w:t>
            </w:r>
          </w:p>
        </w:tc>
        <w:tc>
          <w:tcPr>
            <w:tcW w:w="523" w:type="dxa"/>
            <w:tcBorders>
              <w:top w:val="nil"/>
              <w:left w:val="nil"/>
              <w:bottom w:val="single" w:sz="4" w:space="0" w:color="auto"/>
              <w:right w:val="single" w:sz="4" w:space="0" w:color="auto"/>
            </w:tcBorders>
            <w:shd w:val="clear" w:color="auto" w:fill="auto"/>
            <w:noWrap/>
            <w:vAlign w:val="center"/>
            <w:hideMark/>
          </w:tcPr>
          <w:p w14:paraId="02FC0F1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635" w:type="dxa"/>
            <w:tcBorders>
              <w:top w:val="nil"/>
              <w:left w:val="nil"/>
              <w:bottom w:val="single" w:sz="4" w:space="0" w:color="auto"/>
              <w:right w:val="single" w:sz="4" w:space="0" w:color="auto"/>
            </w:tcBorders>
            <w:shd w:val="clear" w:color="000000" w:fill="757171"/>
            <w:noWrap/>
            <w:vAlign w:val="center"/>
            <w:hideMark/>
          </w:tcPr>
          <w:p w14:paraId="1ADC4F6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 </w:t>
            </w:r>
            <w:r w:rsidRPr="009F1FE4">
              <w:rPr>
                <w:rFonts w:asciiTheme="minorHAnsi" w:hAnsiTheme="minorHAnsi" w:cstheme="minorHAnsi"/>
                <w:color w:val="757171"/>
                <w:sz w:val="14"/>
                <w:szCs w:val="14"/>
              </w:rPr>
              <w:t> </w:t>
            </w:r>
          </w:p>
        </w:tc>
      </w:tr>
    </w:tbl>
    <w:p w14:paraId="3BD62089" w14:textId="77777777" w:rsidR="00893E54" w:rsidRDefault="00893E54" w:rsidP="00893E54">
      <w:bookmarkStart w:id="128" w:name="_Toc39046895"/>
      <w:bookmarkStart w:id="129" w:name="_Toc33796684"/>
      <w:bookmarkStart w:id="130" w:name="_Toc39068525"/>
      <w:bookmarkStart w:id="131" w:name="_Toc47965317"/>
    </w:p>
    <w:p w14:paraId="5CA5C11E" w14:textId="77777777" w:rsidR="00893E54" w:rsidRDefault="00893E54">
      <w:pPr>
        <w:spacing w:after="0" w:line="240" w:lineRule="auto"/>
        <w:rPr>
          <w:rFonts w:eastAsia="SimSun" w:cs="Arial"/>
          <w:b/>
          <w:bCs/>
          <w:caps/>
          <w:spacing w:val="6"/>
          <w:sz w:val="24"/>
          <w:szCs w:val="24"/>
        </w:rPr>
      </w:pPr>
      <w:r>
        <w:rPr>
          <w:rFonts w:cs="Arial"/>
        </w:rPr>
        <w:br w:type="page"/>
      </w:r>
    </w:p>
    <w:p w14:paraId="004DEBAA" w14:textId="20AB09DA" w:rsidR="009F1FE4" w:rsidRPr="009F1FE4" w:rsidRDefault="009F1FE4" w:rsidP="009F1FE4">
      <w:pPr>
        <w:pStyle w:val="Heading2"/>
        <w:jc w:val="center"/>
        <w:rPr>
          <w:rFonts w:ascii="Arial" w:hAnsi="Arial" w:cs="Arial"/>
          <w:color w:val="auto"/>
        </w:rPr>
      </w:pPr>
      <w:bookmarkStart w:id="132" w:name="_Toc57728432"/>
      <w:r w:rsidRPr="009F1FE4">
        <w:rPr>
          <w:rFonts w:ascii="Arial" w:hAnsi="Arial" w:cs="Arial"/>
          <w:color w:val="auto"/>
        </w:rPr>
        <w:lastRenderedPageBreak/>
        <w:t xml:space="preserve">Focus Area: Integration of Systems and </w:t>
      </w:r>
      <w:bookmarkEnd w:id="128"/>
      <w:bookmarkEnd w:id="129"/>
      <w:r w:rsidRPr="009F1FE4">
        <w:rPr>
          <w:rFonts w:ascii="Arial" w:hAnsi="Arial" w:cs="Arial"/>
          <w:color w:val="auto"/>
        </w:rPr>
        <w:t>Processes</w:t>
      </w:r>
      <w:bookmarkEnd w:id="130"/>
      <w:bookmarkEnd w:id="131"/>
      <w:bookmarkEnd w:id="132"/>
    </w:p>
    <w:tbl>
      <w:tblPr>
        <w:tblpPr w:leftFromText="180" w:rightFromText="180" w:vertAnchor="text" w:horzAnchor="margin" w:tblpX="-730" w:tblpY="216"/>
        <w:tblW w:w="10707" w:type="dxa"/>
        <w:tblLook w:val="04A0" w:firstRow="1" w:lastRow="0" w:firstColumn="1" w:lastColumn="0" w:noHBand="0" w:noVBand="1"/>
      </w:tblPr>
      <w:tblGrid>
        <w:gridCol w:w="535"/>
        <w:gridCol w:w="3179"/>
        <w:gridCol w:w="2377"/>
        <w:gridCol w:w="671"/>
        <w:gridCol w:w="671"/>
        <w:gridCol w:w="575"/>
        <w:gridCol w:w="575"/>
        <w:gridCol w:w="575"/>
        <w:gridCol w:w="480"/>
        <w:gridCol w:w="474"/>
        <w:gridCol w:w="595"/>
      </w:tblGrid>
      <w:tr w:rsidR="009F1FE4" w:rsidRPr="009F1FE4" w14:paraId="4DB5E967" w14:textId="77777777" w:rsidTr="007448E6">
        <w:trPr>
          <w:trHeight w:val="262"/>
        </w:trPr>
        <w:tc>
          <w:tcPr>
            <w:tcW w:w="5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569633" w14:textId="77777777" w:rsidR="009F1FE4" w:rsidRPr="009F1FE4" w:rsidRDefault="009F1FE4" w:rsidP="00C13B17">
            <w:pPr>
              <w:spacing w:after="0" w:line="240" w:lineRule="auto"/>
              <w:jc w:val="center"/>
              <w:rPr>
                <w:rFonts w:ascii="Calibri" w:hAnsi="Calibri"/>
                <w:b/>
                <w:sz w:val="14"/>
              </w:rPr>
            </w:pPr>
            <w:r w:rsidRPr="009F1FE4">
              <w:rPr>
                <w:rFonts w:ascii="Calibri" w:hAnsi="Calibri"/>
                <w:b/>
                <w:sz w:val="14"/>
              </w:rPr>
              <w:t>Q#</w:t>
            </w:r>
          </w:p>
        </w:tc>
        <w:tc>
          <w:tcPr>
            <w:tcW w:w="3179" w:type="dxa"/>
            <w:tcBorders>
              <w:top w:val="single" w:sz="4" w:space="0" w:color="auto"/>
              <w:left w:val="nil"/>
              <w:bottom w:val="single" w:sz="4" w:space="0" w:color="auto"/>
              <w:right w:val="single" w:sz="4" w:space="0" w:color="auto"/>
            </w:tcBorders>
            <w:shd w:val="clear" w:color="000000" w:fill="D9D9D9"/>
            <w:noWrap/>
            <w:vAlign w:val="center"/>
            <w:hideMark/>
          </w:tcPr>
          <w:p w14:paraId="3CCCFA45" w14:textId="77777777" w:rsidR="009F1FE4" w:rsidRPr="009F1FE4" w:rsidRDefault="009F1FE4" w:rsidP="00C13B17">
            <w:pPr>
              <w:spacing w:after="0" w:line="240" w:lineRule="auto"/>
              <w:jc w:val="center"/>
              <w:rPr>
                <w:rFonts w:ascii="Calibri" w:hAnsi="Calibri"/>
                <w:b/>
                <w:sz w:val="14"/>
              </w:rPr>
            </w:pPr>
            <w:r w:rsidRPr="009F1FE4">
              <w:rPr>
                <w:rFonts w:ascii="Calibri" w:hAnsi="Calibri"/>
                <w:b/>
                <w:sz w:val="14"/>
              </w:rPr>
              <w:t>Question</w:t>
            </w:r>
          </w:p>
        </w:tc>
        <w:tc>
          <w:tcPr>
            <w:tcW w:w="2377" w:type="dxa"/>
            <w:tcBorders>
              <w:top w:val="single" w:sz="4" w:space="0" w:color="auto"/>
              <w:left w:val="nil"/>
              <w:bottom w:val="single" w:sz="4" w:space="0" w:color="auto"/>
              <w:right w:val="single" w:sz="4" w:space="0" w:color="auto"/>
            </w:tcBorders>
            <w:shd w:val="clear" w:color="000000" w:fill="D9D9D9"/>
            <w:noWrap/>
            <w:vAlign w:val="center"/>
            <w:hideMark/>
          </w:tcPr>
          <w:p w14:paraId="1EAA05D4" w14:textId="77777777" w:rsidR="009F1FE4" w:rsidRPr="009F1FE4" w:rsidRDefault="009F1FE4" w:rsidP="00C13B17">
            <w:pPr>
              <w:spacing w:after="0" w:line="240" w:lineRule="auto"/>
              <w:rPr>
                <w:rFonts w:ascii="Calibri" w:hAnsi="Calibri"/>
                <w:b/>
                <w:sz w:val="14"/>
              </w:rPr>
            </w:pPr>
            <w:r w:rsidRPr="009F1FE4">
              <w:rPr>
                <w:rFonts w:ascii="Calibri" w:hAnsi="Calibri"/>
                <w:b/>
                <w:sz w:val="14"/>
              </w:rPr>
              <w:t>Question Components or Answer Choices</w:t>
            </w:r>
          </w:p>
        </w:tc>
        <w:tc>
          <w:tcPr>
            <w:tcW w:w="671" w:type="dxa"/>
            <w:tcBorders>
              <w:top w:val="single" w:sz="4" w:space="0" w:color="auto"/>
              <w:left w:val="nil"/>
              <w:bottom w:val="single" w:sz="4" w:space="0" w:color="auto"/>
              <w:right w:val="single" w:sz="4" w:space="0" w:color="auto"/>
            </w:tcBorders>
            <w:shd w:val="clear" w:color="000000" w:fill="D9D9D9"/>
            <w:noWrap/>
            <w:vAlign w:val="center"/>
            <w:hideMark/>
          </w:tcPr>
          <w:p w14:paraId="7BAE6AE8" w14:textId="77777777" w:rsidR="009F1FE4" w:rsidRPr="009F1FE4" w:rsidRDefault="009F1FE4" w:rsidP="00C13B17">
            <w:pPr>
              <w:spacing w:after="0" w:line="240" w:lineRule="auto"/>
              <w:jc w:val="center"/>
              <w:rPr>
                <w:rFonts w:ascii="Calibri" w:hAnsi="Calibri"/>
                <w:b/>
                <w:sz w:val="16"/>
              </w:rPr>
            </w:pPr>
            <w:r w:rsidRPr="009F1FE4">
              <w:rPr>
                <w:rFonts w:ascii="Calibri" w:hAnsi="Calibri"/>
                <w:b/>
                <w:sz w:val="16"/>
              </w:rPr>
              <w:t>1</w:t>
            </w:r>
          </w:p>
        </w:tc>
        <w:tc>
          <w:tcPr>
            <w:tcW w:w="671" w:type="dxa"/>
            <w:tcBorders>
              <w:top w:val="single" w:sz="4" w:space="0" w:color="auto"/>
              <w:left w:val="nil"/>
              <w:bottom w:val="single" w:sz="4" w:space="0" w:color="auto"/>
              <w:right w:val="single" w:sz="4" w:space="0" w:color="auto"/>
            </w:tcBorders>
            <w:shd w:val="clear" w:color="000000" w:fill="D9D9D9"/>
            <w:noWrap/>
            <w:vAlign w:val="center"/>
            <w:hideMark/>
          </w:tcPr>
          <w:p w14:paraId="6D483EC3" w14:textId="77777777" w:rsidR="009F1FE4" w:rsidRPr="009F1FE4" w:rsidRDefault="009F1FE4" w:rsidP="00C13B17">
            <w:pPr>
              <w:spacing w:after="0" w:line="240" w:lineRule="auto"/>
              <w:jc w:val="center"/>
              <w:rPr>
                <w:rFonts w:ascii="Calibri" w:hAnsi="Calibri"/>
                <w:b/>
                <w:sz w:val="16"/>
              </w:rPr>
            </w:pPr>
            <w:r w:rsidRPr="009F1FE4">
              <w:rPr>
                <w:rFonts w:ascii="Calibri" w:hAnsi="Calibri"/>
                <w:b/>
                <w:sz w:val="16"/>
              </w:rPr>
              <w:t>2</w:t>
            </w:r>
          </w:p>
        </w:tc>
        <w:tc>
          <w:tcPr>
            <w:tcW w:w="575" w:type="dxa"/>
            <w:tcBorders>
              <w:top w:val="single" w:sz="4" w:space="0" w:color="auto"/>
              <w:left w:val="nil"/>
              <w:bottom w:val="single" w:sz="4" w:space="0" w:color="auto"/>
              <w:right w:val="single" w:sz="4" w:space="0" w:color="auto"/>
            </w:tcBorders>
            <w:shd w:val="clear" w:color="000000" w:fill="D9D9D9"/>
            <w:noWrap/>
            <w:vAlign w:val="center"/>
            <w:hideMark/>
          </w:tcPr>
          <w:p w14:paraId="079CC20B" w14:textId="77777777" w:rsidR="009F1FE4" w:rsidRPr="009F1FE4" w:rsidRDefault="009F1FE4" w:rsidP="00C13B17">
            <w:pPr>
              <w:spacing w:after="0" w:line="240" w:lineRule="auto"/>
              <w:jc w:val="center"/>
              <w:rPr>
                <w:rFonts w:ascii="Calibri" w:hAnsi="Calibri"/>
                <w:b/>
                <w:sz w:val="16"/>
              </w:rPr>
            </w:pPr>
            <w:r w:rsidRPr="009F1FE4">
              <w:rPr>
                <w:rFonts w:ascii="Calibri" w:hAnsi="Calibri"/>
                <w:b/>
                <w:sz w:val="16"/>
              </w:rPr>
              <w:t>3</w:t>
            </w:r>
          </w:p>
        </w:tc>
        <w:tc>
          <w:tcPr>
            <w:tcW w:w="575" w:type="dxa"/>
            <w:tcBorders>
              <w:top w:val="single" w:sz="4" w:space="0" w:color="auto"/>
              <w:left w:val="nil"/>
              <w:bottom w:val="single" w:sz="4" w:space="0" w:color="auto"/>
              <w:right w:val="single" w:sz="4" w:space="0" w:color="auto"/>
            </w:tcBorders>
            <w:shd w:val="clear" w:color="000000" w:fill="D9D9D9"/>
            <w:noWrap/>
            <w:vAlign w:val="center"/>
            <w:hideMark/>
          </w:tcPr>
          <w:p w14:paraId="23CCD592" w14:textId="77777777" w:rsidR="009F1FE4" w:rsidRPr="009F1FE4" w:rsidRDefault="009F1FE4" w:rsidP="00C13B17">
            <w:pPr>
              <w:spacing w:after="0" w:line="240" w:lineRule="auto"/>
              <w:jc w:val="center"/>
              <w:rPr>
                <w:rFonts w:ascii="Calibri" w:hAnsi="Calibri"/>
                <w:b/>
                <w:sz w:val="16"/>
              </w:rPr>
            </w:pPr>
            <w:r w:rsidRPr="009F1FE4">
              <w:rPr>
                <w:rFonts w:ascii="Calibri" w:hAnsi="Calibri"/>
                <w:b/>
                <w:sz w:val="16"/>
              </w:rPr>
              <w:t>4</w:t>
            </w:r>
          </w:p>
        </w:tc>
        <w:tc>
          <w:tcPr>
            <w:tcW w:w="575" w:type="dxa"/>
            <w:tcBorders>
              <w:top w:val="single" w:sz="4" w:space="0" w:color="auto"/>
              <w:left w:val="nil"/>
              <w:bottom w:val="single" w:sz="4" w:space="0" w:color="auto"/>
              <w:right w:val="single" w:sz="4" w:space="0" w:color="auto"/>
            </w:tcBorders>
            <w:shd w:val="clear" w:color="000000" w:fill="D9D9D9"/>
            <w:noWrap/>
            <w:vAlign w:val="center"/>
            <w:hideMark/>
          </w:tcPr>
          <w:p w14:paraId="042A1703" w14:textId="77777777" w:rsidR="009F1FE4" w:rsidRPr="009F1FE4" w:rsidRDefault="009F1FE4" w:rsidP="00C13B17">
            <w:pPr>
              <w:spacing w:after="0" w:line="240" w:lineRule="auto"/>
              <w:jc w:val="center"/>
              <w:rPr>
                <w:rFonts w:ascii="Calibri" w:hAnsi="Calibri"/>
                <w:b/>
                <w:sz w:val="16"/>
              </w:rPr>
            </w:pPr>
            <w:r w:rsidRPr="009F1FE4">
              <w:rPr>
                <w:rFonts w:ascii="Calibri" w:hAnsi="Calibri"/>
                <w:b/>
                <w:sz w:val="16"/>
              </w:rPr>
              <w:t>5</w:t>
            </w:r>
          </w:p>
        </w:tc>
        <w:tc>
          <w:tcPr>
            <w:tcW w:w="480" w:type="dxa"/>
            <w:tcBorders>
              <w:top w:val="single" w:sz="4" w:space="0" w:color="auto"/>
              <w:left w:val="nil"/>
              <w:bottom w:val="single" w:sz="4" w:space="0" w:color="auto"/>
              <w:right w:val="single" w:sz="4" w:space="0" w:color="auto"/>
            </w:tcBorders>
            <w:shd w:val="clear" w:color="000000" w:fill="D9D9D9"/>
            <w:noWrap/>
            <w:vAlign w:val="center"/>
            <w:hideMark/>
          </w:tcPr>
          <w:p w14:paraId="5DC180D1" w14:textId="77777777" w:rsidR="009F1FE4" w:rsidRPr="009F1FE4" w:rsidRDefault="009F1FE4" w:rsidP="00C13B17">
            <w:pPr>
              <w:spacing w:after="0" w:line="240" w:lineRule="auto"/>
              <w:jc w:val="center"/>
              <w:rPr>
                <w:rFonts w:ascii="Calibri" w:hAnsi="Calibri"/>
                <w:b/>
                <w:sz w:val="16"/>
              </w:rPr>
            </w:pPr>
            <w:r w:rsidRPr="009F1FE4">
              <w:rPr>
                <w:rFonts w:ascii="Calibri" w:hAnsi="Calibri"/>
                <w:b/>
                <w:sz w:val="16"/>
              </w:rPr>
              <w:t>6</w:t>
            </w:r>
          </w:p>
        </w:tc>
        <w:tc>
          <w:tcPr>
            <w:tcW w:w="474" w:type="dxa"/>
            <w:tcBorders>
              <w:top w:val="single" w:sz="4" w:space="0" w:color="auto"/>
              <w:left w:val="nil"/>
              <w:bottom w:val="single" w:sz="4" w:space="0" w:color="auto"/>
              <w:right w:val="single" w:sz="4" w:space="0" w:color="auto"/>
            </w:tcBorders>
            <w:shd w:val="clear" w:color="000000" w:fill="D9D9D9"/>
            <w:noWrap/>
            <w:vAlign w:val="center"/>
            <w:hideMark/>
          </w:tcPr>
          <w:p w14:paraId="6377AAA4" w14:textId="77777777" w:rsidR="009F1FE4" w:rsidRPr="009F1FE4" w:rsidRDefault="009F1FE4" w:rsidP="00C13B17">
            <w:pPr>
              <w:spacing w:after="0" w:line="240" w:lineRule="auto"/>
              <w:jc w:val="center"/>
              <w:rPr>
                <w:rFonts w:ascii="Calibri" w:hAnsi="Calibri"/>
                <w:b/>
                <w:sz w:val="16"/>
              </w:rPr>
            </w:pPr>
            <w:r w:rsidRPr="009F1FE4">
              <w:rPr>
                <w:rFonts w:ascii="Calibri" w:hAnsi="Calibri"/>
                <w:b/>
                <w:sz w:val="16"/>
              </w:rPr>
              <w:t>7</w:t>
            </w:r>
          </w:p>
        </w:tc>
        <w:tc>
          <w:tcPr>
            <w:tcW w:w="595" w:type="dxa"/>
            <w:tcBorders>
              <w:top w:val="single" w:sz="4" w:space="0" w:color="auto"/>
              <w:left w:val="nil"/>
              <w:bottom w:val="single" w:sz="4" w:space="0" w:color="auto"/>
              <w:right w:val="single" w:sz="4" w:space="0" w:color="auto"/>
            </w:tcBorders>
            <w:shd w:val="clear" w:color="000000" w:fill="D9D9D9"/>
            <w:noWrap/>
            <w:vAlign w:val="center"/>
            <w:hideMark/>
          </w:tcPr>
          <w:p w14:paraId="00DA31D2" w14:textId="77777777" w:rsidR="009F1FE4" w:rsidRPr="009F1FE4" w:rsidRDefault="009F1FE4" w:rsidP="00C13B17">
            <w:pPr>
              <w:spacing w:after="0" w:line="240" w:lineRule="auto"/>
              <w:jc w:val="center"/>
              <w:rPr>
                <w:rFonts w:ascii="Calibri" w:hAnsi="Calibri"/>
                <w:b/>
                <w:sz w:val="16"/>
              </w:rPr>
            </w:pPr>
            <w:proofErr w:type="gramStart"/>
            <w:r w:rsidRPr="009F1FE4">
              <w:rPr>
                <w:rFonts w:ascii="Calibri" w:hAnsi="Calibri"/>
                <w:b/>
                <w:sz w:val="16"/>
              </w:rPr>
              <w:t>Don’t</w:t>
            </w:r>
            <w:proofErr w:type="gramEnd"/>
            <w:r w:rsidRPr="009F1FE4">
              <w:rPr>
                <w:rFonts w:ascii="Calibri" w:hAnsi="Calibri"/>
                <w:b/>
                <w:sz w:val="16"/>
              </w:rPr>
              <w:t xml:space="preserve"> Know</w:t>
            </w:r>
          </w:p>
        </w:tc>
      </w:tr>
      <w:tr w:rsidR="009F1FE4" w:rsidRPr="009F1FE4" w14:paraId="11D14E4D" w14:textId="77777777" w:rsidTr="007448E6">
        <w:trPr>
          <w:trHeight w:val="262"/>
        </w:trPr>
        <w:tc>
          <w:tcPr>
            <w:tcW w:w="5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C80363"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t>1b</w:t>
            </w:r>
          </w:p>
        </w:tc>
        <w:tc>
          <w:tcPr>
            <w:tcW w:w="3179" w:type="dxa"/>
            <w:vMerge w:val="restart"/>
            <w:tcBorders>
              <w:top w:val="nil"/>
              <w:left w:val="single" w:sz="4" w:space="0" w:color="auto"/>
              <w:bottom w:val="single" w:sz="4" w:space="0" w:color="auto"/>
              <w:right w:val="single" w:sz="4" w:space="0" w:color="auto"/>
            </w:tcBorders>
            <w:shd w:val="clear" w:color="auto" w:fill="auto"/>
            <w:vAlign w:val="center"/>
            <w:hideMark/>
          </w:tcPr>
          <w:p w14:paraId="5236D2A4"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For the care coordination and management resources used by your practice, how many of these resources are MANAGED by people at the following organizations (e.g., overseen, supervised)? </w:t>
            </w:r>
            <w:r w:rsidRPr="009F1FE4">
              <w:rPr>
                <w:rFonts w:ascii="Calibri" w:hAnsi="Calibri"/>
                <w:sz w:val="14"/>
              </w:rPr>
              <w:br/>
            </w:r>
            <w:r w:rsidRPr="009F1FE4">
              <w:rPr>
                <w:rFonts w:ascii="Calibri" w:hAnsi="Calibri"/>
                <w:i/>
                <w:sz w:val="14"/>
              </w:rPr>
              <w:t xml:space="preserve">None, Some, Most, or All of the Resources (1-4) </w:t>
            </w:r>
          </w:p>
        </w:tc>
        <w:tc>
          <w:tcPr>
            <w:tcW w:w="2377" w:type="dxa"/>
            <w:tcBorders>
              <w:top w:val="nil"/>
              <w:left w:val="nil"/>
              <w:bottom w:val="single" w:sz="4" w:space="0" w:color="auto"/>
              <w:right w:val="single" w:sz="4" w:space="0" w:color="auto"/>
            </w:tcBorders>
            <w:shd w:val="clear" w:color="auto" w:fill="auto"/>
            <w:vAlign w:val="center"/>
            <w:hideMark/>
          </w:tcPr>
          <w:p w14:paraId="1C3BCA14"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a. An ACO/MCO </w:t>
            </w:r>
          </w:p>
        </w:tc>
        <w:tc>
          <w:tcPr>
            <w:tcW w:w="671" w:type="dxa"/>
            <w:tcBorders>
              <w:top w:val="nil"/>
              <w:left w:val="nil"/>
              <w:bottom w:val="single" w:sz="4" w:space="0" w:color="auto"/>
              <w:right w:val="single" w:sz="4" w:space="0" w:color="auto"/>
            </w:tcBorders>
            <w:shd w:val="clear" w:color="auto" w:fill="auto"/>
            <w:noWrap/>
            <w:vAlign w:val="center"/>
            <w:hideMark/>
          </w:tcPr>
          <w:p w14:paraId="3CC4155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7%</w:t>
            </w:r>
          </w:p>
        </w:tc>
        <w:tc>
          <w:tcPr>
            <w:tcW w:w="671" w:type="dxa"/>
            <w:tcBorders>
              <w:top w:val="nil"/>
              <w:left w:val="nil"/>
              <w:bottom w:val="single" w:sz="4" w:space="0" w:color="auto"/>
              <w:right w:val="single" w:sz="4" w:space="0" w:color="auto"/>
            </w:tcBorders>
            <w:shd w:val="clear" w:color="auto" w:fill="auto"/>
            <w:noWrap/>
            <w:vAlign w:val="center"/>
            <w:hideMark/>
          </w:tcPr>
          <w:p w14:paraId="49738DA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710E6B2D"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shd w:val="clear" w:color="auto" w:fill="auto"/>
            <w:noWrap/>
            <w:vAlign w:val="center"/>
            <w:hideMark/>
          </w:tcPr>
          <w:p w14:paraId="513294E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32%</w:t>
            </w:r>
          </w:p>
        </w:tc>
        <w:tc>
          <w:tcPr>
            <w:tcW w:w="575" w:type="dxa"/>
            <w:tcBorders>
              <w:top w:val="nil"/>
              <w:left w:val="nil"/>
              <w:bottom w:val="single" w:sz="4" w:space="0" w:color="auto"/>
              <w:right w:val="single" w:sz="4" w:space="0" w:color="auto"/>
            </w:tcBorders>
            <w:shd w:val="clear" w:color="000000" w:fill="757171"/>
            <w:noWrap/>
            <w:vAlign w:val="center"/>
            <w:hideMark/>
          </w:tcPr>
          <w:p w14:paraId="1C886AC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3874C82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732F700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7DE9EA6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68EFC26D" w14:textId="77777777" w:rsidTr="007448E6">
        <w:trPr>
          <w:trHeight w:val="262"/>
        </w:trPr>
        <w:tc>
          <w:tcPr>
            <w:tcW w:w="535" w:type="dxa"/>
            <w:vMerge/>
            <w:tcBorders>
              <w:top w:val="nil"/>
              <w:left w:val="single" w:sz="4" w:space="0" w:color="auto"/>
              <w:bottom w:val="single" w:sz="4" w:space="0" w:color="auto"/>
              <w:right w:val="single" w:sz="4" w:space="0" w:color="auto"/>
            </w:tcBorders>
            <w:vAlign w:val="center"/>
            <w:hideMark/>
          </w:tcPr>
          <w:p w14:paraId="25B5A954"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452DCEB0"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noWrap/>
            <w:vAlign w:val="center"/>
            <w:hideMark/>
          </w:tcPr>
          <w:p w14:paraId="095F013E"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b. The physical location and department where you work </w:t>
            </w:r>
          </w:p>
        </w:tc>
        <w:tc>
          <w:tcPr>
            <w:tcW w:w="671" w:type="dxa"/>
            <w:tcBorders>
              <w:top w:val="nil"/>
              <w:left w:val="nil"/>
              <w:bottom w:val="single" w:sz="4" w:space="0" w:color="auto"/>
              <w:right w:val="single" w:sz="4" w:space="0" w:color="auto"/>
            </w:tcBorders>
            <w:shd w:val="clear" w:color="auto" w:fill="auto"/>
            <w:noWrap/>
            <w:vAlign w:val="center"/>
            <w:hideMark/>
          </w:tcPr>
          <w:p w14:paraId="1CBF700E"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24%</w:t>
            </w:r>
          </w:p>
        </w:tc>
        <w:tc>
          <w:tcPr>
            <w:tcW w:w="671" w:type="dxa"/>
            <w:tcBorders>
              <w:top w:val="nil"/>
              <w:left w:val="nil"/>
              <w:bottom w:val="single" w:sz="4" w:space="0" w:color="auto"/>
              <w:right w:val="single" w:sz="4" w:space="0" w:color="auto"/>
            </w:tcBorders>
            <w:shd w:val="clear" w:color="auto" w:fill="auto"/>
            <w:noWrap/>
            <w:vAlign w:val="center"/>
            <w:hideMark/>
          </w:tcPr>
          <w:p w14:paraId="773A9C5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32%</w:t>
            </w:r>
          </w:p>
        </w:tc>
        <w:tc>
          <w:tcPr>
            <w:tcW w:w="575" w:type="dxa"/>
            <w:tcBorders>
              <w:top w:val="nil"/>
              <w:left w:val="nil"/>
              <w:bottom w:val="single" w:sz="4" w:space="0" w:color="auto"/>
              <w:right w:val="single" w:sz="4" w:space="0" w:color="auto"/>
            </w:tcBorders>
            <w:shd w:val="clear" w:color="auto" w:fill="auto"/>
            <w:noWrap/>
            <w:vAlign w:val="center"/>
            <w:hideMark/>
          </w:tcPr>
          <w:p w14:paraId="1E8C3B2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shd w:val="clear" w:color="auto" w:fill="auto"/>
            <w:noWrap/>
            <w:vAlign w:val="center"/>
            <w:hideMark/>
          </w:tcPr>
          <w:p w14:paraId="04C60BB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shd w:val="clear" w:color="000000" w:fill="757171"/>
            <w:noWrap/>
            <w:vAlign w:val="center"/>
            <w:hideMark/>
          </w:tcPr>
          <w:p w14:paraId="3CBCC02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3023787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5BD2770D"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342E228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4E74DF5B" w14:textId="77777777" w:rsidTr="007448E6">
        <w:trPr>
          <w:trHeight w:val="262"/>
        </w:trPr>
        <w:tc>
          <w:tcPr>
            <w:tcW w:w="535" w:type="dxa"/>
            <w:vMerge/>
            <w:tcBorders>
              <w:top w:val="nil"/>
              <w:left w:val="single" w:sz="4" w:space="0" w:color="auto"/>
              <w:bottom w:val="single" w:sz="4" w:space="0" w:color="auto"/>
              <w:right w:val="single" w:sz="4" w:space="0" w:color="auto"/>
            </w:tcBorders>
            <w:vAlign w:val="center"/>
            <w:hideMark/>
          </w:tcPr>
          <w:p w14:paraId="5102B593"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6FFCAA68"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noWrap/>
            <w:vAlign w:val="center"/>
            <w:hideMark/>
          </w:tcPr>
          <w:p w14:paraId="4B224819"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c. A community-based organization </w:t>
            </w:r>
          </w:p>
        </w:tc>
        <w:tc>
          <w:tcPr>
            <w:tcW w:w="671" w:type="dxa"/>
            <w:tcBorders>
              <w:top w:val="nil"/>
              <w:left w:val="nil"/>
              <w:bottom w:val="single" w:sz="4" w:space="0" w:color="auto"/>
              <w:right w:val="single" w:sz="4" w:space="0" w:color="auto"/>
            </w:tcBorders>
            <w:shd w:val="clear" w:color="auto" w:fill="auto"/>
            <w:noWrap/>
            <w:vAlign w:val="center"/>
            <w:hideMark/>
          </w:tcPr>
          <w:p w14:paraId="7D34CBB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40%</w:t>
            </w:r>
          </w:p>
        </w:tc>
        <w:tc>
          <w:tcPr>
            <w:tcW w:w="671" w:type="dxa"/>
            <w:tcBorders>
              <w:top w:val="nil"/>
              <w:left w:val="nil"/>
              <w:bottom w:val="single" w:sz="4" w:space="0" w:color="auto"/>
              <w:right w:val="single" w:sz="4" w:space="0" w:color="auto"/>
            </w:tcBorders>
            <w:shd w:val="clear" w:color="auto" w:fill="auto"/>
            <w:noWrap/>
            <w:vAlign w:val="center"/>
            <w:hideMark/>
          </w:tcPr>
          <w:p w14:paraId="6D77DCC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32%</w:t>
            </w:r>
          </w:p>
        </w:tc>
        <w:tc>
          <w:tcPr>
            <w:tcW w:w="575" w:type="dxa"/>
            <w:tcBorders>
              <w:top w:val="nil"/>
              <w:left w:val="nil"/>
              <w:bottom w:val="single" w:sz="4" w:space="0" w:color="auto"/>
              <w:right w:val="single" w:sz="4" w:space="0" w:color="auto"/>
            </w:tcBorders>
            <w:shd w:val="clear" w:color="auto" w:fill="auto"/>
            <w:noWrap/>
            <w:vAlign w:val="center"/>
            <w:hideMark/>
          </w:tcPr>
          <w:p w14:paraId="2A5DD29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shd w:val="clear" w:color="auto" w:fill="auto"/>
            <w:noWrap/>
            <w:vAlign w:val="center"/>
            <w:hideMark/>
          </w:tcPr>
          <w:p w14:paraId="6C643D3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000000" w:fill="757171"/>
            <w:noWrap/>
            <w:vAlign w:val="center"/>
            <w:hideMark/>
          </w:tcPr>
          <w:p w14:paraId="5C8D9C2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3FAC8C76"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5995743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55984AA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123EEDF2" w14:textId="77777777" w:rsidTr="007448E6">
        <w:trPr>
          <w:trHeight w:val="383"/>
        </w:trPr>
        <w:tc>
          <w:tcPr>
            <w:tcW w:w="535" w:type="dxa"/>
            <w:vMerge/>
            <w:tcBorders>
              <w:top w:val="nil"/>
              <w:left w:val="single" w:sz="4" w:space="0" w:color="auto"/>
              <w:bottom w:val="single" w:sz="4" w:space="0" w:color="auto"/>
              <w:right w:val="single" w:sz="4" w:space="0" w:color="auto"/>
            </w:tcBorders>
            <w:vAlign w:val="center"/>
            <w:hideMark/>
          </w:tcPr>
          <w:p w14:paraId="74A9751B"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23FE7EDA"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vAlign w:val="center"/>
            <w:hideMark/>
          </w:tcPr>
          <w:p w14:paraId="7555365A"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d. A different practice site, department, or location </w:t>
            </w:r>
            <w:r w:rsidRPr="009F1FE4">
              <w:rPr>
                <w:rFonts w:ascii="Calibri" w:hAnsi="Calibri"/>
                <w:sz w:val="14"/>
              </w:rPr>
              <w:br/>
              <w:t xml:space="preserve">in your organization </w:t>
            </w:r>
          </w:p>
        </w:tc>
        <w:tc>
          <w:tcPr>
            <w:tcW w:w="671" w:type="dxa"/>
            <w:tcBorders>
              <w:top w:val="nil"/>
              <w:left w:val="nil"/>
              <w:bottom w:val="single" w:sz="4" w:space="0" w:color="auto"/>
              <w:right w:val="single" w:sz="4" w:space="0" w:color="auto"/>
            </w:tcBorders>
            <w:shd w:val="clear" w:color="auto" w:fill="auto"/>
            <w:noWrap/>
            <w:vAlign w:val="center"/>
            <w:hideMark/>
          </w:tcPr>
          <w:p w14:paraId="61130DA2"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56%</w:t>
            </w:r>
          </w:p>
        </w:tc>
        <w:tc>
          <w:tcPr>
            <w:tcW w:w="671" w:type="dxa"/>
            <w:tcBorders>
              <w:top w:val="nil"/>
              <w:left w:val="nil"/>
              <w:bottom w:val="single" w:sz="4" w:space="0" w:color="auto"/>
              <w:right w:val="single" w:sz="4" w:space="0" w:color="auto"/>
            </w:tcBorders>
            <w:shd w:val="clear" w:color="auto" w:fill="auto"/>
            <w:noWrap/>
            <w:vAlign w:val="center"/>
            <w:hideMark/>
          </w:tcPr>
          <w:p w14:paraId="32FEF24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79A1028D"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auto" w:fill="auto"/>
            <w:noWrap/>
            <w:vAlign w:val="center"/>
            <w:hideMark/>
          </w:tcPr>
          <w:p w14:paraId="30EBD1FC"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000000" w:fill="757171"/>
            <w:noWrap/>
            <w:vAlign w:val="center"/>
            <w:hideMark/>
          </w:tcPr>
          <w:p w14:paraId="61E386A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70B1101A"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53C39D12"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126D9D7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7DFAE3EB" w14:textId="77777777" w:rsidTr="007448E6">
        <w:trPr>
          <w:trHeight w:val="262"/>
        </w:trPr>
        <w:tc>
          <w:tcPr>
            <w:tcW w:w="535" w:type="dxa"/>
            <w:vMerge/>
            <w:tcBorders>
              <w:top w:val="nil"/>
              <w:left w:val="single" w:sz="4" w:space="0" w:color="auto"/>
              <w:bottom w:val="single" w:sz="4" w:space="0" w:color="auto"/>
              <w:right w:val="single" w:sz="4" w:space="0" w:color="auto"/>
            </w:tcBorders>
            <w:vAlign w:val="center"/>
            <w:hideMark/>
          </w:tcPr>
          <w:p w14:paraId="133B1F3B"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5E29C464"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noWrap/>
            <w:vAlign w:val="center"/>
            <w:hideMark/>
          </w:tcPr>
          <w:p w14:paraId="036025BF"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e. Other organization, entity, or location  </w:t>
            </w:r>
          </w:p>
        </w:tc>
        <w:tc>
          <w:tcPr>
            <w:tcW w:w="671" w:type="dxa"/>
            <w:tcBorders>
              <w:top w:val="nil"/>
              <w:left w:val="nil"/>
              <w:bottom w:val="single" w:sz="4" w:space="0" w:color="auto"/>
              <w:right w:val="single" w:sz="4" w:space="0" w:color="auto"/>
            </w:tcBorders>
            <w:shd w:val="clear" w:color="auto" w:fill="auto"/>
            <w:noWrap/>
            <w:vAlign w:val="center"/>
            <w:hideMark/>
          </w:tcPr>
          <w:p w14:paraId="1A94B5B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44%</w:t>
            </w:r>
          </w:p>
        </w:tc>
        <w:tc>
          <w:tcPr>
            <w:tcW w:w="671" w:type="dxa"/>
            <w:tcBorders>
              <w:top w:val="nil"/>
              <w:left w:val="nil"/>
              <w:bottom w:val="single" w:sz="4" w:space="0" w:color="auto"/>
              <w:right w:val="single" w:sz="4" w:space="0" w:color="auto"/>
            </w:tcBorders>
            <w:shd w:val="clear" w:color="auto" w:fill="auto"/>
            <w:noWrap/>
            <w:vAlign w:val="center"/>
            <w:hideMark/>
          </w:tcPr>
          <w:p w14:paraId="560B7F66"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1223511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auto" w:fill="auto"/>
            <w:noWrap/>
            <w:vAlign w:val="center"/>
            <w:hideMark/>
          </w:tcPr>
          <w:p w14:paraId="6FE9809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000000" w:fill="757171"/>
            <w:noWrap/>
            <w:vAlign w:val="center"/>
            <w:hideMark/>
          </w:tcPr>
          <w:p w14:paraId="6BF72062"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02A22F7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23029B7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36127AB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49D0DED9" w14:textId="77777777" w:rsidTr="007448E6">
        <w:trPr>
          <w:trHeight w:val="262"/>
        </w:trPr>
        <w:tc>
          <w:tcPr>
            <w:tcW w:w="5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06B0F9"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t>1c</w:t>
            </w:r>
          </w:p>
        </w:tc>
        <w:tc>
          <w:tcPr>
            <w:tcW w:w="3179" w:type="dxa"/>
            <w:vMerge w:val="restart"/>
            <w:tcBorders>
              <w:top w:val="nil"/>
              <w:left w:val="single" w:sz="4" w:space="0" w:color="auto"/>
              <w:bottom w:val="single" w:sz="4" w:space="0" w:color="auto"/>
              <w:right w:val="single" w:sz="4" w:space="0" w:color="auto"/>
            </w:tcBorders>
            <w:shd w:val="clear" w:color="auto" w:fill="auto"/>
            <w:vAlign w:val="center"/>
            <w:hideMark/>
          </w:tcPr>
          <w:p w14:paraId="24C00B03" w14:textId="77777777" w:rsidR="009F1FE4" w:rsidRPr="009F1FE4" w:rsidRDefault="009F1FE4" w:rsidP="00C13B17">
            <w:pPr>
              <w:spacing w:after="0" w:line="240" w:lineRule="auto"/>
              <w:rPr>
                <w:rFonts w:ascii="Calibri" w:hAnsi="Calibri"/>
                <w:sz w:val="14"/>
              </w:rPr>
            </w:pPr>
            <w:r w:rsidRPr="009F1FE4">
              <w:rPr>
                <w:rFonts w:ascii="Calibri" w:hAnsi="Calibri"/>
                <w:sz w:val="14"/>
              </w:rPr>
              <w:t>For the care coordination and management resources used by your practice, how many of these resources are HOUSED at the following locations (by housed we mean the place where these resources primarily provide patient services)?</w:t>
            </w:r>
            <w:r w:rsidRPr="009F1FE4">
              <w:rPr>
                <w:rFonts w:ascii="Calibri" w:hAnsi="Calibri"/>
                <w:sz w:val="14"/>
              </w:rPr>
              <w:br/>
            </w:r>
            <w:r w:rsidRPr="009F1FE4">
              <w:rPr>
                <w:rFonts w:ascii="Calibri" w:hAnsi="Calibri"/>
                <w:i/>
                <w:sz w:val="14"/>
              </w:rPr>
              <w:t xml:space="preserve">None, Some, Most, or All of the Resources (1-4) </w:t>
            </w:r>
          </w:p>
        </w:tc>
        <w:tc>
          <w:tcPr>
            <w:tcW w:w="2377" w:type="dxa"/>
            <w:tcBorders>
              <w:top w:val="nil"/>
              <w:left w:val="nil"/>
              <w:bottom w:val="single" w:sz="4" w:space="0" w:color="auto"/>
              <w:right w:val="single" w:sz="4" w:space="0" w:color="auto"/>
            </w:tcBorders>
            <w:shd w:val="clear" w:color="auto" w:fill="auto"/>
            <w:vAlign w:val="center"/>
            <w:hideMark/>
          </w:tcPr>
          <w:p w14:paraId="767341A9"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a. An ACO/MCO </w:t>
            </w:r>
          </w:p>
        </w:tc>
        <w:tc>
          <w:tcPr>
            <w:tcW w:w="671" w:type="dxa"/>
            <w:tcBorders>
              <w:top w:val="nil"/>
              <w:left w:val="nil"/>
              <w:bottom w:val="single" w:sz="4" w:space="0" w:color="auto"/>
              <w:right w:val="single" w:sz="4" w:space="0" w:color="auto"/>
            </w:tcBorders>
            <w:shd w:val="clear" w:color="auto" w:fill="auto"/>
            <w:noWrap/>
            <w:vAlign w:val="center"/>
            <w:hideMark/>
          </w:tcPr>
          <w:p w14:paraId="3EAAECDA"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20%</w:t>
            </w:r>
          </w:p>
        </w:tc>
        <w:tc>
          <w:tcPr>
            <w:tcW w:w="671" w:type="dxa"/>
            <w:tcBorders>
              <w:top w:val="nil"/>
              <w:left w:val="nil"/>
              <w:bottom w:val="single" w:sz="4" w:space="0" w:color="auto"/>
              <w:right w:val="single" w:sz="4" w:space="0" w:color="auto"/>
            </w:tcBorders>
            <w:shd w:val="clear" w:color="auto" w:fill="auto"/>
            <w:noWrap/>
            <w:vAlign w:val="center"/>
            <w:hideMark/>
          </w:tcPr>
          <w:p w14:paraId="3E4D35CC"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28%</w:t>
            </w:r>
          </w:p>
        </w:tc>
        <w:tc>
          <w:tcPr>
            <w:tcW w:w="575" w:type="dxa"/>
            <w:tcBorders>
              <w:top w:val="nil"/>
              <w:left w:val="nil"/>
              <w:bottom w:val="single" w:sz="4" w:space="0" w:color="auto"/>
              <w:right w:val="single" w:sz="4" w:space="0" w:color="auto"/>
            </w:tcBorders>
            <w:shd w:val="clear" w:color="auto" w:fill="auto"/>
            <w:noWrap/>
            <w:vAlign w:val="center"/>
            <w:hideMark/>
          </w:tcPr>
          <w:p w14:paraId="33159B5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shd w:val="clear" w:color="auto" w:fill="auto"/>
            <w:noWrap/>
            <w:vAlign w:val="center"/>
            <w:hideMark/>
          </w:tcPr>
          <w:p w14:paraId="5EF5365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28%</w:t>
            </w:r>
          </w:p>
        </w:tc>
        <w:tc>
          <w:tcPr>
            <w:tcW w:w="575" w:type="dxa"/>
            <w:tcBorders>
              <w:top w:val="nil"/>
              <w:left w:val="nil"/>
              <w:bottom w:val="single" w:sz="4" w:space="0" w:color="auto"/>
              <w:right w:val="single" w:sz="4" w:space="0" w:color="auto"/>
            </w:tcBorders>
            <w:shd w:val="clear" w:color="000000" w:fill="757171"/>
            <w:noWrap/>
            <w:vAlign w:val="center"/>
            <w:hideMark/>
          </w:tcPr>
          <w:p w14:paraId="00328A5D"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2DF2D4B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57D6925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5DBA295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357E459E" w14:textId="77777777" w:rsidTr="007448E6">
        <w:trPr>
          <w:trHeight w:val="262"/>
        </w:trPr>
        <w:tc>
          <w:tcPr>
            <w:tcW w:w="535" w:type="dxa"/>
            <w:vMerge/>
            <w:tcBorders>
              <w:top w:val="nil"/>
              <w:left w:val="single" w:sz="4" w:space="0" w:color="auto"/>
              <w:bottom w:val="single" w:sz="4" w:space="0" w:color="auto"/>
              <w:right w:val="single" w:sz="4" w:space="0" w:color="auto"/>
            </w:tcBorders>
            <w:vAlign w:val="center"/>
            <w:hideMark/>
          </w:tcPr>
          <w:p w14:paraId="6D02086A"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0209C5B2"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noWrap/>
            <w:vAlign w:val="center"/>
            <w:hideMark/>
          </w:tcPr>
          <w:p w14:paraId="4BF1E274"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b. The physical location and department where you work </w:t>
            </w:r>
          </w:p>
        </w:tc>
        <w:tc>
          <w:tcPr>
            <w:tcW w:w="671" w:type="dxa"/>
            <w:tcBorders>
              <w:top w:val="nil"/>
              <w:left w:val="nil"/>
              <w:bottom w:val="single" w:sz="4" w:space="0" w:color="auto"/>
              <w:right w:val="single" w:sz="4" w:space="0" w:color="auto"/>
            </w:tcBorders>
            <w:shd w:val="clear" w:color="auto" w:fill="auto"/>
            <w:noWrap/>
            <w:vAlign w:val="center"/>
            <w:hideMark/>
          </w:tcPr>
          <w:p w14:paraId="19895D1A"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20%</w:t>
            </w:r>
          </w:p>
        </w:tc>
        <w:tc>
          <w:tcPr>
            <w:tcW w:w="671" w:type="dxa"/>
            <w:tcBorders>
              <w:top w:val="nil"/>
              <w:left w:val="nil"/>
              <w:bottom w:val="single" w:sz="4" w:space="0" w:color="auto"/>
              <w:right w:val="single" w:sz="4" w:space="0" w:color="auto"/>
            </w:tcBorders>
            <w:shd w:val="clear" w:color="auto" w:fill="auto"/>
            <w:noWrap/>
            <w:vAlign w:val="center"/>
            <w:hideMark/>
          </w:tcPr>
          <w:p w14:paraId="45C57A9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shd w:val="clear" w:color="auto" w:fill="auto"/>
            <w:noWrap/>
            <w:vAlign w:val="center"/>
            <w:hideMark/>
          </w:tcPr>
          <w:p w14:paraId="43FC21DC"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shd w:val="clear" w:color="auto" w:fill="auto"/>
            <w:noWrap/>
            <w:vAlign w:val="center"/>
            <w:hideMark/>
          </w:tcPr>
          <w:p w14:paraId="3AABC13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32%</w:t>
            </w:r>
          </w:p>
        </w:tc>
        <w:tc>
          <w:tcPr>
            <w:tcW w:w="575" w:type="dxa"/>
            <w:tcBorders>
              <w:top w:val="nil"/>
              <w:left w:val="nil"/>
              <w:bottom w:val="single" w:sz="4" w:space="0" w:color="auto"/>
              <w:right w:val="single" w:sz="4" w:space="0" w:color="auto"/>
            </w:tcBorders>
            <w:shd w:val="clear" w:color="000000" w:fill="757171"/>
            <w:noWrap/>
            <w:vAlign w:val="center"/>
            <w:hideMark/>
          </w:tcPr>
          <w:p w14:paraId="6A1F97E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5913FCC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6ED4E8B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78F04B1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2928283D" w14:textId="77777777" w:rsidTr="007448E6">
        <w:trPr>
          <w:trHeight w:val="262"/>
        </w:trPr>
        <w:tc>
          <w:tcPr>
            <w:tcW w:w="535" w:type="dxa"/>
            <w:vMerge/>
            <w:tcBorders>
              <w:top w:val="nil"/>
              <w:left w:val="single" w:sz="4" w:space="0" w:color="auto"/>
              <w:bottom w:val="single" w:sz="4" w:space="0" w:color="auto"/>
              <w:right w:val="single" w:sz="4" w:space="0" w:color="auto"/>
            </w:tcBorders>
            <w:vAlign w:val="center"/>
            <w:hideMark/>
          </w:tcPr>
          <w:p w14:paraId="48418D26"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15D0C0FA"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noWrap/>
            <w:vAlign w:val="center"/>
            <w:hideMark/>
          </w:tcPr>
          <w:p w14:paraId="0487E5F4"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c. A community-based organization </w:t>
            </w:r>
          </w:p>
        </w:tc>
        <w:tc>
          <w:tcPr>
            <w:tcW w:w="671" w:type="dxa"/>
            <w:tcBorders>
              <w:top w:val="nil"/>
              <w:left w:val="nil"/>
              <w:bottom w:val="single" w:sz="4" w:space="0" w:color="auto"/>
              <w:right w:val="single" w:sz="4" w:space="0" w:color="auto"/>
            </w:tcBorders>
            <w:shd w:val="clear" w:color="auto" w:fill="auto"/>
            <w:noWrap/>
            <w:vAlign w:val="center"/>
            <w:hideMark/>
          </w:tcPr>
          <w:p w14:paraId="6C8D7EC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56%</w:t>
            </w:r>
          </w:p>
        </w:tc>
        <w:tc>
          <w:tcPr>
            <w:tcW w:w="671" w:type="dxa"/>
            <w:tcBorders>
              <w:top w:val="nil"/>
              <w:left w:val="nil"/>
              <w:bottom w:val="single" w:sz="4" w:space="0" w:color="auto"/>
              <w:right w:val="single" w:sz="4" w:space="0" w:color="auto"/>
            </w:tcBorders>
            <w:shd w:val="clear" w:color="auto" w:fill="auto"/>
            <w:noWrap/>
            <w:vAlign w:val="center"/>
            <w:hideMark/>
          </w:tcPr>
          <w:p w14:paraId="0B45A0E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16%</w:t>
            </w:r>
          </w:p>
        </w:tc>
        <w:tc>
          <w:tcPr>
            <w:tcW w:w="575" w:type="dxa"/>
            <w:tcBorders>
              <w:top w:val="nil"/>
              <w:left w:val="nil"/>
              <w:bottom w:val="single" w:sz="4" w:space="0" w:color="auto"/>
              <w:right w:val="single" w:sz="4" w:space="0" w:color="auto"/>
            </w:tcBorders>
            <w:shd w:val="clear" w:color="auto" w:fill="auto"/>
            <w:noWrap/>
            <w:vAlign w:val="center"/>
            <w:hideMark/>
          </w:tcPr>
          <w:p w14:paraId="093A036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shd w:val="clear" w:color="auto" w:fill="auto"/>
            <w:noWrap/>
            <w:vAlign w:val="center"/>
            <w:hideMark/>
          </w:tcPr>
          <w:p w14:paraId="11A13F3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000000" w:fill="757171"/>
            <w:noWrap/>
            <w:vAlign w:val="center"/>
            <w:hideMark/>
          </w:tcPr>
          <w:p w14:paraId="7202EEAE"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758B70E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0177837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60FB70ED"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4D5D960B" w14:textId="77777777" w:rsidTr="007448E6">
        <w:trPr>
          <w:trHeight w:val="383"/>
        </w:trPr>
        <w:tc>
          <w:tcPr>
            <w:tcW w:w="535" w:type="dxa"/>
            <w:vMerge/>
            <w:tcBorders>
              <w:top w:val="nil"/>
              <w:left w:val="single" w:sz="4" w:space="0" w:color="auto"/>
              <w:bottom w:val="single" w:sz="4" w:space="0" w:color="auto"/>
              <w:right w:val="single" w:sz="4" w:space="0" w:color="auto"/>
            </w:tcBorders>
            <w:vAlign w:val="center"/>
            <w:hideMark/>
          </w:tcPr>
          <w:p w14:paraId="049C7FEF"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02E4AA27"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vAlign w:val="center"/>
            <w:hideMark/>
          </w:tcPr>
          <w:p w14:paraId="196041BC"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d. A different practice site, department, or  location </w:t>
            </w:r>
            <w:r w:rsidRPr="009F1FE4">
              <w:rPr>
                <w:rFonts w:ascii="Calibri" w:hAnsi="Calibri"/>
                <w:sz w:val="14"/>
              </w:rPr>
              <w:br/>
              <w:t xml:space="preserve">in your organization </w:t>
            </w:r>
          </w:p>
        </w:tc>
        <w:tc>
          <w:tcPr>
            <w:tcW w:w="671" w:type="dxa"/>
            <w:tcBorders>
              <w:top w:val="nil"/>
              <w:left w:val="nil"/>
              <w:bottom w:val="single" w:sz="4" w:space="0" w:color="auto"/>
              <w:right w:val="single" w:sz="4" w:space="0" w:color="auto"/>
            </w:tcBorders>
            <w:shd w:val="clear" w:color="auto" w:fill="auto"/>
            <w:noWrap/>
            <w:vAlign w:val="center"/>
            <w:hideMark/>
          </w:tcPr>
          <w:p w14:paraId="1CC6792E"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48%</w:t>
            </w:r>
          </w:p>
        </w:tc>
        <w:tc>
          <w:tcPr>
            <w:tcW w:w="671" w:type="dxa"/>
            <w:tcBorders>
              <w:top w:val="nil"/>
              <w:left w:val="nil"/>
              <w:bottom w:val="single" w:sz="4" w:space="0" w:color="auto"/>
              <w:right w:val="single" w:sz="4" w:space="0" w:color="auto"/>
            </w:tcBorders>
            <w:shd w:val="clear" w:color="auto" w:fill="auto"/>
            <w:noWrap/>
            <w:vAlign w:val="center"/>
            <w:hideMark/>
          </w:tcPr>
          <w:p w14:paraId="0523A6D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28%</w:t>
            </w:r>
          </w:p>
        </w:tc>
        <w:tc>
          <w:tcPr>
            <w:tcW w:w="575" w:type="dxa"/>
            <w:tcBorders>
              <w:top w:val="nil"/>
              <w:left w:val="nil"/>
              <w:bottom w:val="single" w:sz="4" w:space="0" w:color="auto"/>
              <w:right w:val="single" w:sz="4" w:space="0" w:color="auto"/>
            </w:tcBorders>
            <w:shd w:val="clear" w:color="auto" w:fill="auto"/>
            <w:noWrap/>
            <w:vAlign w:val="center"/>
            <w:hideMark/>
          </w:tcPr>
          <w:p w14:paraId="43C34FE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auto" w:fill="auto"/>
            <w:noWrap/>
            <w:vAlign w:val="center"/>
            <w:hideMark/>
          </w:tcPr>
          <w:p w14:paraId="36DC4E2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shd w:val="clear" w:color="000000" w:fill="757171"/>
            <w:noWrap/>
            <w:vAlign w:val="center"/>
            <w:hideMark/>
          </w:tcPr>
          <w:p w14:paraId="3CAFA2E2"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39089B1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1A324C7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16AB86C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277F7217" w14:textId="77777777" w:rsidTr="007448E6">
        <w:trPr>
          <w:trHeight w:val="262"/>
        </w:trPr>
        <w:tc>
          <w:tcPr>
            <w:tcW w:w="535" w:type="dxa"/>
            <w:vMerge/>
            <w:tcBorders>
              <w:top w:val="nil"/>
              <w:left w:val="single" w:sz="4" w:space="0" w:color="auto"/>
              <w:bottom w:val="single" w:sz="4" w:space="0" w:color="auto"/>
              <w:right w:val="single" w:sz="4" w:space="0" w:color="auto"/>
            </w:tcBorders>
            <w:vAlign w:val="center"/>
            <w:hideMark/>
          </w:tcPr>
          <w:p w14:paraId="1A520E79"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5901EFB4"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noWrap/>
            <w:vAlign w:val="center"/>
            <w:hideMark/>
          </w:tcPr>
          <w:p w14:paraId="3A55ABA0"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e. Other organization, entity, or location  </w:t>
            </w:r>
          </w:p>
        </w:tc>
        <w:tc>
          <w:tcPr>
            <w:tcW w:w="671" w:type="dxa"/>
            <w:tcBorders>
              <w:top w:val="nil"/>
              <w:left w:val="nil"/>
              <w:bottom w:val="single" w:sz="4" w:space="0" w:color="auto"/>
              <w:right w:val="single" w:sz="4" w:space="0" w:color="auto"/>
            </w:tcBorders>
            <w:shd w:val="clear" w:color="auto" w:fill="auto"/>
            <w:noWrap/>
            <w:vAlign w:val="center"/>
            <w:hideMark/>
          </w:tcPr>
          <w:p w14:paraId="03A5EDCC"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48%</w:t>
            </w:r>
          </w:p>
        </w:tc>
        <w:tc>
          <w:tcPr>
            <w:tcW w:w="671" w:type="dxa"/>
            <w:tcBorders>
              <w:top w:val="nil"/>
              <w:left w:val="nil"/>
              <w:bottom w:val="single" w:sz="4" w:space="0" w:color="auto"/>
              <w:right w:val="single" w:sz="4" w:space="0" w:color="auto"/>
            </w:tcBorders>
            <w:shd w:val="clear" w:color="auto" w:fill="auto"/>
            <w:noWrap/>
            <w:vAlign w:val="center"/>
            <w:hideMark/>
          </w:tcPr>
          <w:p w14:paraId="0FA0685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17CF215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auto" w:fill="auto"/>
            <w:noWrap/>
            <w:vAlign w:val="center"/>
            <w:hideMark/>
          </w:tcPr>
          <w:p w14:paraId="003F547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000000" w:fill="757171"/>
            <w:noWrap/>
            <w:vAlign w:val="center"/>
            <w:hideMark/>
          </w:tcPr>
          <w:p w14:paraId="1896FEE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80" w:type="dxa"/>
            <w:tcBorders>
              <w:top w:val="nil"/>
              <w:left w:val="nil"/>
              <w:bottom w:val="single" w:sz="4" w:space="0" w:color="auto"/>
              <w:right w:val="single" w:sz="4" w:space="0" w:color="auto"/>
            </w:tcBorders>
            <w:shd w:val="clear" w:color="000000" w:fill="757171"/>
            <w:noWrap/>
            <w:vAlign w:val="center"/>
            <w:hideMark/>
          </w:tcPr>
          <w:p w14:paraId="73BD3F2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3E2BB61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000000" w:fill="757171"/>
            <w:noWrap/>
            <w:vAlign w:val="center"/>
            <w:hideMark/>
          </w:tcPr>
          <w:p w14:paraId="2DF4E84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r>
      <w:tr w:rsidR="009F1FE4" w:rsidRPr="009F1FE4" w14:paraId="069E9E8E" w14:textId="77777777" w:rsidTr="007448E6">
        <w:trPr>
          <w:trHeight w:val="1151"/>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F4899B8"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t>3</w:t>
            </w:r>
          </w:p>
        </w:tc>
        <w:tc>
          <w:tcPr>
            <w:tcW w:w="3179" w:type="dxa"/>
            <w:tcBorders>
              <w:top w:val="nil"/>
              <w:left w:val="nil"/>
              <w:bottom w:val="single" w:sz="4" w:space="0" w:color="auto"/>
              <w:right w:val="single" w:sz="4" w:space="0" w:color="auto"/>
            </w:tcBorders>
            <w:shd w:val="clear" w:color="auto" w:fill="auto"/>
            <w:vAlign w:val="center"/>
            <w:hideMark/>
          </w:tcPr>
          <w:p w14:paraId="7F3E1EFA" w14:textId="77777777" w:rsidR="009F1FE4" w:rsidRPr="009F1FE4" w:rsidRDefault="009F1FE4" w:rsidP="00C13B17">
            <w:pPr>
              <w:spacing w:after="0" w:line="240" w:lineRule="auto"/>
              <w:rPr>
                <w:rFonts w:ascii="Calibri" w:hAnsi="Calibri"/>
                <w:sz w:val="14"/>
              </w:rPr>
            </w:pPr>
            <w:r w:rsidRPr="009F1FE4">
              <w:rPr>
                <w:rFonts w:ascii="Calibri" w:hAnsi="Calibri"/>
                <w:sz w:val="14"/>
              </w:rPr>
              <w:t>For your MassHealth members who receive care coordination and management services from more than one program or person, how often do these resources operate together efficiently?</w:t>
            </w:r>
          </w:p>
        </w:tc>
        <w:tc>
          <w:tcPr>
            <w:tcW w:w="2377" w:type="dxa"/>
            <w:tcBorders>
              <w:top w:val="nil"/>
              <w:left w:val="nil"/>
              <w:bottom w:val="single" w:sz="4" w:space="0" w:color="auto"/>
              <w:right w:val="single" w:sz="4" w:space="0" w:color="auto"/>
            </w:tcBorders>
            <w:shd w:val="clear" w:color="auto" w:fill="auto"/>
            <w:vAlign w:val="center"/>
            <w:hideMark/>
          </w:tcPr>
          <w:p w14:paraId="0D3755AF"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Never  (1) </w:t>
            </w:r>
            <w:r w:rsidRPr="009F1FE4">
              <w:rPr>
                <w:rFonts w:ascii="Calibri" w:hAnsi="Calibri"/>
                <w:sz w:val="14"/>
              </w:rPr>
              <w:br/>
              <w:t xml:space="preserve">Rarely  (2) </w:t>
            </w:r>
            <w:r w:rsidRPr="009F1FE4">
              <w:rPr>
                <w:rFonts w:ascii="Calibri" w:hAnsi="Calibri"/>
                <w:sz w:val="14"/>
              </w:rPr>
              <w:br/>
              <w:t xml:space="preserve">Sometimes  (3) </w:t>
            </w:r>
            <w:r w:rsidRPr="009F1FE4">
              <w:rPr>
                <w:rFonts w:ascii="Calibri" w:hAnsi="Calibri"/>
                <w:sz w:val="14"/>
              </w:rPr>
              <w:br/>
              <w:t xml:space="preserve">Usually  (4) </w:t>
            </w:r>
            <w:r w:rsidRPr="009F1FE4">
              <w:rPr>
                <w:rFonts w:ascii="Calibri" w:hAnsi="Calibri"/>
                <w:sz w:val="14"/>
              </w:rPr>
              <w:br/>
              <w:t xml:space="preserve">Always  (5) </w:t>
            </w:r>
            <w:r w:rsidRPr="009F1FE4">
              <w:rPr>
                <w:rFonts w:ascii="Calibri" w:hAnsi="Calibri"/>
                <w:sz w:val="14"/>
              </w:rPr>
              <w:br/>
              <w:t xml:space="preserve">Don't Know/Not Applicable  </w:t>
            </w:r>
          </w:p>
        </w:tc>
        <w:tc>
          <w:tcPr>
            <w:tcW w:w="671" w:type="dxa"/>
            <w:tcBorders>
              <w:top w:val="nil"/>
              <w:left w:val="nil"/>
              <w:bottom w:val="single" w:sz="4" w:space="0" w:color="auto"/>
              <w:right w:val="single" w:sz="4" w:space="0" w:color="auto"/>
            </w:tcBorders>
            <w:shd w:val="clear" w:color="auto" w:fill="auto"/>
            <w:noWrap/>
            <w:vAlign w:val="center"/>
            <w:hideMark/>
          </w:tcPr>
          <w:p w14:paraId="1EDECD9A"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shd w:val="clear" w:color="auto" w:fill="auto"/>
            <w:noWrap/>
            <w:vAlign w:val="center"/>
            <w:hideMark/>
          </w:tcPr>
          <w:p w14:paraId="64825B2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shd w:val="clear" w:color="auto" w:fill="auto"/>
            <w:noWrap/>
            <w:vAlign w:val="center"/>
            <w:hideMark/>
          </w:tcPr>
          <w:p w14:paraId="77F072BC"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28%</w:t>
            </w:r>
          </w:p>
        </w:tc>
        <w:tc>
          <w:tcPr>
            <w:tcW w:w="575" w:type="dxa"/>
            <w:tcBorders>
              <w:top w:val="nil"/>
              <w:left w:val="nil"/>
              <w:bottom w:val="single" w:sz="4" w:space="0" w:color="auto"/>
              <w:right w:val="single" w:sz="4" w:space="0" w:color="auto"/>
            </w:tcBorders>
            <w:shd w:val="clear" w:color="auto" w:fill="auto"/>
            <w:noWrap/>
            <w:vAlign w:val="center"/>
            <w:hideMark/>
          </w:tcPr>
          <w:p w14:paraId="5E6E88A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shd w:val="clear" w:color="auto" w:fill="auto"/>
            <w:noWrap/>
            <w:vAlign w:val="center"/>
            <w:hideMark/>
          </w:tcPr>
          <w:p w14:paraId="517CB63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12%</w:t>
            </w:r>
          </w:p>
        </w:tc>
        <w:tc>
          <w:tcPr>
            <w:tcW w:w="480" w:type="dxa"/>
            <w:tcBorders>
              <w:top w:val="nil"/>
              <w:left w:val="nil"/>
              <w:bottom w:val="single" w:sz="4" w:space="0" w:color="auto"/>
              <w:right w:val="single" w:sz="4" w:space="0" w:color="auto"/>
            </w:tcBorders>
            <w:shd w:val="clear" w:color="000000" w:fill="757171"/>
            <w:noWrap/>
            <w:vAlign w:val="center"/>
            <w:hideMark/>
          </w:tcPr>
          <w:p w14:paraId="3868715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19D10A5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0387AA5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16%</w:t>
            </w:r>
          </w:p>
        </w:tc>
      </w:tr>
      <w:tr w:rsidR="009F1FE4" w:rsidRPr="009F1FE4" w14:paraId="7B45DAF5" w14:textId="77777777" w:rsidTr="007448E6">
        <w:trPr>
          <w:trHeight w:val="383"/>
        </w:trPr>
        <w:tc>
          <w:tcPr>
            <w:tcW w:w="5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3563FD"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t>8b</w:t>
            </w:r>
          </w:p>
        </w:tc>
        <w:tc>
          <w:tcPr>
            <w:tcW w:w="3179" w:type="dxa"/>
            <w:vMerge w:val="restart"/>
            <w:tcBorders>
              <w:top w:val="nil"/>
              <w:left w:val="single" w:sz="4" w:space="0" w:color="auto"/>
              <w:bottom w:val="single" w:sz="4" w:space="0" w:color="auto"/>
              <w:right w:val="single" w:sz="4" w:space="0" w:color="auto"/>
            </w:tcBorders>
            <w:shd w:val="clear" w:color="auto" w:fill="auto"/>
            <w:vAlign w:val="center"/>
            <w:hideMark/>
          </w:tcPr>
          <w:p w14:paraId="31498F71" w14:textId="77777777" w:rsidR="009F1FE4" w:rsidRPr="009F1FE4" w:rsidRDefault="009F1FE4" w:rsidP="00C13B17">
            <w:pPr>
              <w:spacing w:after="0" w:line="240" w:lineRule="auto"/>
              <w:rPr>
                <w:rFonts w:ascii="Calibri" w:hAnsi="Calibri"/>
                <w:sz w:val="14"/>
              </w:rPr>
            </w:pPr>
            <w:r w:rsidRPr="009F1FE4">
              <w:rPr>
                <w:rFonts w:ascii="Calibri" w:hAnsi="Calibri"/>
                <w:sz w:val="14"/>
              </w:rPr>
              <w:t>In the last 12 months, how often were your MassHealth members with behavioral health conditions referred to the following entities</w:t>
            </w:r>
            <w:r w:rsidRPr="009F1FE4">
              <w:rPr>
                <w:rFonts w:ascii="Calibri" w:hAnsi="Calibri"/>
                <w:sz w:val="14"/>
              </w:rPr>
              <w:br/>
              <w:t xml:space="preserve">when needed? </w:t>
            </w:r>
            <w:r w:rsidRPr="009F1FE4">
              <w:rPr>
                <w:rFonts w:ascii="Calibri" w:hAnsi="Calibri"/>
                <w:sz w:val="14"/>
              </w:rPr>
              <w:br/>
            </w:r>
            <w:r w:rsidRPr="009F1FE4">
              <w:rPr>
                <w:rFonts w:ascii="Calibri" w:hAnsi="Calibri"/>
                <w:i/>
                <w:sz w:val="14"/>
              </w:rPr>
              <w:t xml:space="preserve">Almost Never, Rarely, Sometimes, Often, Almost Always (1-5), </w:t>
            </w:r>
            <w:r w:rsidRPr="009F1FE4">
              <w:rPr>
                <w:rFonts w:ascii="Calibri" w:hAnsi="Calibri" w:cs="Calibri"/>
                <w:i/>
                <w:iCs/>
                <w:sz w:val="14"/>
                <w:szCs w:val="14"/>
              </w:rPr>
              <w:t xml:space="preserve"> </w:t>
            </w:r>
            <w:r w:rsidRPr="009F1FE4">
              <w:rPr>
                <w:rFonts w:ascii="Calibri" w:hAnsi="Calibri"/>
                <w:i/>
                <w:sz w:val="14"/>
              </w:rPr>
              <w:t xml:space="preserve">I </w:t>
            </w:r>
            <w:proofErr w:type="gramStart"/>
            <w:r w:rsidRPr="009F1FE4">
              <w:rPr>
                <w:rFonts w:ascii="Calibri" w:hAnsi="Calibri"/>
                <w:i/>
                <w:sz w:val="14"/>
              </w:rPr>
              <w:t>Don’t</w:t>
            </w:r>
            <w:proofErr w:type="gramEnd"/>
            <w:r w:rsidRPr="009F1FE4">
              <w:rPr>
                <w:rFonts w:ascii="Calibri" w:hAnsi="Calibri"/>
                <w:i/>
                <w:sz w:val="14"/>
              </w:rPr>
              <w:t xml:space="preserve"> Know</w:t>
            </w:r>
          </w:p>
        </w:tc>
        <w:tc>
          <w:tcPr>
            <w:tcW w:w="2377" w:type="dxa"/>
            <w:tcBorders>
              <w:top w:val="nil"/>
              <w:left w:val="nil"/>
              <w:bottom w:val="single" w:sz="4" w:space="0" w:color="auto"/>
              <w:right w:val="single" w:sz="4" w:space="0" w:color="auto"/>
            </w:tcBorders>
            <w:shd w:val="clear" w:color="auto" w:fill="auto"/>
            <w:vAlign w:val="center"/>
            <w:hideMark/>
          </w:tcPr>
          <w:p w14:paraId="6E10B42B"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a. prescribing clinicians, including </w:t>
            </w:r>
            <w:r w:rsidRPr="009F1FE4">
              <w:rPr>
                <w:rFonts w:ascii="Calibri" w:hAnsi="Calibri"/>
                <w:sz w:val="14"/>
              </w:rPr>
              <w:br/>
              <w:t xml:space="preserve">psycho-pharmacologists and psychiatrists (MDs) </w:t>
            </w:r>
          </w:p>
        </w:tc>
        <w:tc>
          <w:tcPr>
            <w:tcW w:w="671" w:type="dxa"/>
            <w:tcBorders>
              <w:top w:val="nil"/>
              <w:left w:val="nil"/>
              <w:bottom w:val="single" w:sz="4" w:space="0" w:color="auto"/>
              <w:right w:val="single" w:sz="4" w:space="0" w:color="auto"/>
            </w:tcBorders>
            <w:shd w:val="clear" w:color="auto" w:fill="auto"/>
            <w:noWrap/>
            <w:vAlign w:val="center"/>
            <w:hideMark/>
          </w:tcPr>
          <w:p w14:paraId="11DCD8D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72%</w:t>
            </w:r>
          </w:p>
        </w:tc>
        <w:tc>
          <w:tcPr>
            <w:tcW w:w="671" w:type="dxa"/>
            <w:tcBorders>
              <w:top w:val="nil"/>
              <w:left w:val="nil"/>
              <w:bottom w:val="single" w:sz="4" w:space="0" w:color="auto"/>
              <w:right w:val="single" w:sz="4" w:space="0" w:color="auto"/>
            </w:tcBorders>
            <w:shd w:val="clear" w:color="auto" w:fill="auto"/>
            <w:noWrap/>
            <w:vAlign w:val="center"/>
            <w:hideMark/>
          </w:tcPr>
          <w:p w14:paraId="6076CC3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auto" w:fill="auto"/>
            <w:noWrap/>
            <w:vAlign w:val="center"/>
            <w:hideMark/>
          </w:tcPr>
          <w:p w14:paraId="4885A20A"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auto" w:fill="auto"/>
            <w:noWrap/>
            <w:vAlign w:val="center"/>
            <w:hideMark/>
          </w:tcPr>
          <w:p w14:paraId="49A632B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07F4BBED"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480" w:type="dxa"/>
            <w:tcBorders>
              <w:top w:val="nil"/>
              <w:left w:val="nil"/>
              <w:bottom w:val="single" w:sz="4" w:space="0" w:color="auto"/>
              <w:right w:val="single" w:sz="4" w:space="0" w:color="auto"/>
            </w:tcBorders>
            <w:shd w:val="clear" w:color="000000" w:fill="757171"/>
            <w:noWrap/>
            <w:vAlign w:val="center"/>
            <w:hideMark/>
          </w:tcPr>
          <w:p w14:paraId="52DA28F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1662A2F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611199C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12%</w:t>
            </w:r>
          </w:p>
        </w:tc>
      </w:tr>
      <w:tr w:rsidR="009F1FE4" w:rsidRPr="009F1FE4" w14:paraId="365619A2" w14:textId="77777777" w:rsidTr="007448E6">
        <w:trPr>
          <w:trHeight w:val="383"/>
        </w:trPr>
        <w:tc>
          <w:tcPr>
            <w:tcW w:w="535" w:type="dxa"/>
            <w:vMerge/>
            <w:tcBorders>
              <w:top w:val="nil"/>
              <w:left w:val="single" w:sz="4" w:space="0" w:color="auto"/>
              <w:bottom w:val="single" w:sz="4" w:space="0" w:color="auto"/>
              <w:right w:val="single" w:sz="4" w:space="0" w:color="auto"/>
            </w:tcBorders>
            <w:vAlign w:val="center"/>
            <w:hideMark/>
          </w:tcPr>
          <w:p w14:paraId="41EDDD85"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5D57FC2D"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vAlign w:val="center"/>
            <w:hideMark/>
          </w:tcPr>
          <w:p w14:paraId="1372216B"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b. counseling therapists, including </w:t>
            </w:r>
            <w:r w:rsidRPr="009F1FE4">
              <w:rPr>
                <w:rFonts w:ascii="Calibri" w:hAnsi="Calibri"/>
                <w:sz w:val="14"/>
              </w:rPr>
              <w:br/>
              <w:t xml:space="preserve">clinical social workers </w:t>
            </w:r>
          </w:p>
        </w:tc>
        <w:tc>
          <w:tcPr>
            <w:tcW w:w="671" w:type="dxa"/>
            <w:tcBorders>
              <w:top w:val="nil"/>
              <w:left w:val="nil"/>
              <w:bottom w:val="single" w:sz="4" w:space="0" w:color="auto"/>
              <w:right w:val="single" w:sz="4" w:space="0" w:color="auto"/>
            </w:tcBorders>
            <w:shd w:val="clear" w:color="auto" w:fill="auto"/>
            <w:noWrap/>
            <w:vAlign w:val="center"/>
            <w:hideMark/>
          </w:tcPr>
          <w:p w14:paraId="1C78BBE6"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36%</w:t>
            </w:r>
          </w:p>
        </w:tc>
        <w:tc>
          <w:tcPr>
            <w:tcW w:w="671" w:type="dxa"/>
            <w:tcBorders>
              <w:top w:val="nil"/>
              <w:left w:val="nil"/>
              <w:bottom w:val="single" w:sz="4" w:space="0" w:color="auto"/>
              <w:right w:val="single" w:sz="4" w:space="0" w:color="auto"/>
            </w:tcBorders>
            <w:shd w:val="clear" w:color="auto" w:fill="auto"/>
            <w:noWrap/>
            <w:vAlign w:val="center"/>
            <w:hideMark/>
          </w:tcPr>
          <w:p w14:paraId="5ECD189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shd w:val="clear" w:color="auto" w:fill="auto"/>
            <w:noWrap/>
            <w:vAlign w:val="center"/>
            <w:hideMark/>
          </w:tcPr>
          <w:p w14:paraId="7D35D90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15D4093C"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02730A0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480" w:type="dxa"/>
            <w:tcBorders>
              <w:top w:val="nil"/>
              <w:left w:val="nil"/>
              <w:bottom w:val="single" w:sz="4" w:space="0" w:color="auto"/>
              <w:right w:val="single" w:sz="4" w:space="0" w:color="auto"/>
            </w:tcBorders>
            <w:shd w:val="clear" w:color="000000" w:fill="757171"/>
            <w:noWrap/>
            <w:vAlign w:val="center"/>
            <w:hideMark/>
          </w:tcPr>
          <w:p w14:paraId="12558AF6"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76C0CAF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5D37878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12%</w:t>
            </w:r>
          </w:p>
        </w:tc>
      </w:tr>
      <w:tr w:rsidR="009F1FE4" w:rsidRPr="009F1FE4" w14:paraId="1A948B04" w14:textId="77777777" w:rsidTr="007448E6">
        <w:trPr>
          <w:trHeight w:val="383"/>
        </w:trPr>
        <w:tc>
          <w:tcPr>
            <w:tcW w:w="535" w:type="dxa"/>
            <w:vMerge/>
            <w:tcBorders>
              <w:top w:val="nil"/>
              <w:left w:val="single" w:sz="4" w:space="0" w:color="auto"/>
              <w:bottom w:val="single" w:sz="4" w:space="0" w:color="auto"/>
              <w:right w:val="single" w:sz="4" w:space="0" w:color="auto"/>
            </w:tcBorders>
            <w:vAlign w:val="center"/>
            <w:hideMark/>
          </w:tcPr>
          <w:p w14:paraId="2022376B"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5BB4B5FF"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vAlign w:val="center"/>
            <w:hideMark/>
          </w:tcPr>
          <w:p w14:paraId="3EB6E555"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c. any type of care coordinator/manager  to address behavioral health treatment, including addiction services </w:t>
            </w:r>
          </w:p>
        </w:tc>
        <w:tc>
          <w:tcPr>
            <w:tcW w:w="671" w:type="dxa"/>
            <w:tcBorders>
              <w:top w:val="nil"/>
              <w:left w:val="nil"/>
              <w:bottom w:val="single" w:sz="4" w:space="0" w:color="auto"/>
              <w:right w:val="single" w:sz="4" w:space="0" w:color="auto"/>
            </w:tcBorders>
            <w:shd w:val="clear" w:color="auto" w:fill="auto"/>
            <w:noWrap/>
            <w:vAlign w:val="center"/>
            <w:hideMark/>
          </w:tcPr>
          <w:p w14:paraId="0988C4B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60%</w:t>
            </w:r>
          </w:p>
        </w:tc>
        <w:tc>
          <w:tcPr>
            <w:tcW w:w="671" w:type="dxa"/>
            <w:tcBorders>
              <w:top w:val="nil"/>
              <w:left w:val="nil"/>
              <w:bottom w:val="single" w:sz="4" w:space="0" w:color="auto"/>
              <w:right w:val="single" w:sz="4" w:space="0" w:color="auto"/>
            </w:tcBorders>
            <w:shd w:val="clear" w:color="auto" w:fill="auto"/>
            <w:noWrap/>
            <w:vAlign w:val="center"/>
            <w:hideMark/>
          </w:tcPr>
          <w:p w14:paraId="5EEFB4B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auto" w:fill="auto"/>
            <w:noWrap/>
            <w:vAlign w:val="center"/>
            <w:hideMark/>
          </w:tcPr>
          <w:p w14:paraId="2CF3A8B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16%</w:t>
            </w:r>
          </w:p>
        </w:tc>
        <w:tc>
          <w:tcPr>
            <w:tcW w:w="575" w:type="dxa"/>
            <w:tcBorders>
              <w:top w:val="nil"/>
              <w:left w:val="nil"/>
              <w:bottom w:val="single" w:sz="4" w:space="0" w:color="auto"/>
              <w:right w:val="single" w:sz="4" w:space="0" w:color="auto"/>
            </w:tcBorders>
            <w:shd w:val="clear" w:color="auto" w:fill="auto"/>
            <w:noWrap/>
            <w:vAlign w:val="center"/>
            <w:hideMark/>
          </w:tcPr>
          <w:p w14:paraId="1A9C5A16"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auto" w:fill="auto"/>
            <w:noWrap/>
            <w:vAlign w:val="center"/>
            <w:hideMark/>
          </w:tcPr>
          <w:p w14:paraId="7B38BD2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480" w:type="dxa"/>
            <w:tcBorders>
              <w:top w:val="nil"/>
              <w:left w:val="nil"/>
              <w:bottom w:val="single" w:sz="4" w:space="0" w:color="auto"/>
              <w:right w:val="single" w:sz="4" w:space="0" w:color="auto"/>
            </w:tcBorders>
            <w:shd w:val="clear" w:color="000000" w:fill="757171"/>
            <w:noWrap/>
            <w:vAlign w:val="center"/>
            <w:hideMark/>
          </w:tcPr>
          <w:p w14:paraId="4ABD861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63CE032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715D125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12%</w:t>
            </w:r>
          </w:p>
        </w:tc>
      </w:tr>
      <w:tr w:rsidR="009F1FE4" w:rsidRPr="009F1FE4" w14:paraId="22319FE3" w14:textId="77777777" w:rsidTr="007448E6">
        <w:trPr>
          <w:trHeight w:val="383"/>
        </w:trPr>
        <w:tc>
          <w:tcPr>
            <w:tcW w:w="535" w:type="dxa"/>
            <w:vMerge/>
            <w:tcBorders>
              <w:top w:val="nil"/>
              <w:left w:val="single" w:sz="4" w:space="0" w:color="auto"/>
              <w:bottom w:val="single" w:sz="4" w:space="0" w:color="auto"/>
              <w:right w:val="single" w:sz="4" w:space="0" w:color="auto"/>
            </w:tcBorders>
            <w:vAlign w:val="center"/>
            <w:hideMark/>
          </w:tcPr>
          <w:p w14:paraId="4FA5C6FC" w14:textId="77777777" w:rsidR="009F1FE4" w:rsidRPr="009F1FE4" w:rsidRDefault="009F1FE4" w:rsidP="00C13B17">
            <w:pPr>
              <w:spacing w:after="0" w:line="240" w:lineRule="auto"/>
              <w:rPr>
                <w:rFonts w:ascii="Calibri" w:hAnsi="Calibri"/>
                <w:sz w:val="14"/>
              </w:rPr>
            </w:pPr>
          </w:p>
        </w:tc>
        <w:tc>
          <w:tcPr>
            <w:tcW w:w="3179" w:type="dxa"/>
            <w:vMerge/>
            <w:tcBorders>
              <w:top w:val="nil"/>
              <w:left w:val="single" w:sz="4" w:space="0" w:color="auto"/>
              <w:bottom w:val="single" w:sz="4" w:space="0" w:color="auto"/>
              <w:right w:val="single" w:sz="4" w:space="0" w:color="auto"/>
            </w:tcBorders>
            <w:vAlign w:val="center"/>
            <w:hideMark/>
          </w:tcPr>
          <w:p w14:paraId="25CF83AC" w14:textId="77777777" w:rsidR="009F1FE4" w:rsidRPr="009F1FE4" w:rsidRDefault="009F1FE4" w:rsidP="00C13B17">
            <w:pPr>
              <w:spacing w:after="0" w:line="240" w:lineRule="auto"/>
              <w:rPr>
                <w:rFonts w:ascii="Calibri" w:hAnsi="Calibri"/>
                <w:sz w:val="14"/>
              </w:rPr>
            </w:pPr>
          </w:p>
        </w:tc>
        <w:tc>
          <w:tcPr>
            <w:tcW w:w="2377" w:type="dxa"/>
            <w:tcBorders>
              <w:top w:val="nil"/>
              <w:left w:val="nil"/>
              <w:bottom w:val="single" w:sz="4" w:space="0" w:color="auto"/>
              <w:right w:val="single" w:sz="4" w:space="0" w:color="auto"/>
            </w:tcBorders>
            <w:shd w:val="clear" w:color="auto" w:fill="auto"/>
            <w:vAlign w:val="center"/>
            <w:hideMark/>
          </w:tcPr>
          <w:p w14:paraId="24FB13F6"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d. any type of care coordinator/manager to address health-related social needs (housing, support, etc.)  </w:t>
            </w:r>
          </w:p>
        </w:tc>
        <w:tc>
          <w:tcPr>
            <w:tcW w:w="671" w:type="dxa"/>
            <w:tcBorders>
              <w:top w:val="nil"/>
              <w:left w:val="nil"/>
              <w:bottom w:val="single" w:sz="4" w:space="0" w:color="auto"/>
              <w:right w:val="single" w:sz="4" w:space="0" w:color="auto"/>
            </w:tcBorders>
            <w:shd w:val="clear" w:color="auto" w:fill="auto"/>
            <w:noWrap/>
            <w:vAlign w:val="center"/>
            <w:hideMark/>
          </w:tcPr>
          <w:p w14:paraId="4F3979DE"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40%</w:t>
            </w:r>
          </w:p>
        </w:tc>
        <w:tc>
          <w:tcPr>
            <w:tcW w:w="671" w:type="dxa"/>
            <w:tcBorders>
              <w:top w:val="nil"/>
              <w:left w:val="nil"/>
              <w:bottom w:val="single" w:sz="4" w:space="0" w:color="auto"/>
              <w:right w:val="single" w:sz="4" w:space="0" w:color="auto"/>
            </w:tcBorders>
            <w:shd w:val="clear" w:color="auto" w:fill="auto"/>
            <w:noWrap/>
            <w:vAlign w:val="center"/>
            <w:hideMark/>
          </w:tcPr>
          <w:p w14:paraId="6B0507A6"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auto" w:fill="auto"/>
            <w:noWrap/>
            <w:vAlign w:val="center"/>
            <w:hideMark/>
          </w:tcPr>
          <w:p w14:paraId="3B03488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0801C84C"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476DC50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480" w:type="dxa"/>
            <w:tcBorders>
              <w:top w:val="nil"/>
              <w:left w:val="nil"/>
              <w:bottom w:val="single" w:sz="4" w:space="0" w:color="auto"/>
              <w:right w:val="single" w:sz="4" w:space="0" w:color="auto"/>
            </w:tcBorders>
            <w:shd w:val="clear" w:color="000000" w:fill="757171"/>
            <w:noWrap/>
            <w:vAlign w:val="center"/>
            <w:hideMark/>
          </w:tcPr>
          <w:p w14:paraId="592B9672"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78378082"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0449E70D"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12%</w:t>
            </w:r>
          </w:p>
        </w:tc>
      </w:tr>
      <w:tr w:rsidR="009F1FE4" w:rsidRPr="009F1FE4" w14:paraId="7A1CA439" w14:textId="77777777" w:rsidTr="007448E6">
        <w:trPr>
          <w:trHeight w:val="1151"/>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4CF89D9"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t>10</w:t>
            </w:r>
          </w:p>
        </w:tc>
        <w:tc>
          <w:tcPr>
            <w:tcW w:w="3179" w:type="dxa"/>
            <w:tcBorders>
              <w:top w:val="nil"/>
              <w:left w:val="nil"/>
              <w:bottom w:val="single" w:sz="4" w:space="0" w:color="auto"/>
              <w:right w:val="single" w:sz="4" w:space="0" w:color="auto"/>
            </w:tcBorders>
            <w:shd w:val="clear" w:color="auto" w:fill="auto"/>
            <w:vAlign w:val="center"/>
            <w:hideMark/>
          </w:tcPr>
          <w:p w14:paraId="08E8477E" w14:textId="77777777" w:rsidR="009F1FE4" w:rsidRPr="009F1FE4" w:rsidRDefault="009F1FE4" w:rsidP="00C13B17">
            <w:pPr>
              <w:spacing w:after="0" w:line="240" w:lineRule="auto"/>
              <w:rPr>
                <w:rFonts w:ascii="Calibri" w:hAnsi="Calibri"/>
                <w:sz w:val="14"/>
              </w:rPr>
            </w:pPr>
            <w:r w:rsidRPr="009F1FE4">
              <w:rPr>
                <w:rFonts w:ascii="Calibri" w:hAnsi="Calibri"/>
                <w:sz w:val="14"/>
              </w:rPr>
              <w:t>How difficult is it for your practice to obtain treatment for your MassHealth members with opioid use disorders?</w:t>
            </w:r>
          </w:p>
        </w:tc>
        <w:tc>
          <w:tcPr>
            <w:tcW w:w="2377" w:type="dxa"/>
            <w:tcBorders>
              <w:top w:val="nil"/>
              <w:left w:val="nil"/>
              <w:bottom w:val="single" w:sz="4" w:space="0" w:color="auto"/>
              <w:right w:val="single" w:sz="4" w:space="0" w:color="auto"/>
            </w:tcBorders>
            <w:shd w:val="clear" w:color="auto" w:fill="auto"/>
            <w:vAlign w:val="center"/>
            <w:hideMark/>
          </w:tcPr>
          <w:p w14:paraId="520B5156"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Nearly impossible  (1) </w:t>
            </w:r>
            <w:r w:rsidRPr="009F1FE4">
              <w:rPr>
                <w:rFonts w:ascii="Calibri" w:hAnsi="Calibri"/>
                <w:sz w:val="14"/>
              </w:rPr>
              <w:br/>
              <w:t xml:space="preserve">Very difficult  (2) </w:t>
            </w:r>
            <w:r w:rsidRPr="009F1FE4">
              <w:rPr>
                <w:rFonts w:ascii="Calibri" w:hAnsi="Calibri"/>
                <w:sz w:val="14"/>
              </w:rPr>
              <w:br/>
              <w:t xml:space="preserve">Somewhat difficult  (3) </w:t>
            </w:r>
            <w:r w:rsidRPr="009F1FE4">
              <w:rPr>
                <w:rFonts w:ascii="Calibri" w:hAnsi="Calibri"/>
                <w:sz w:val="14"/>
              </w:rPr>
              <w:br/>
              <w:t xml:space="preserve">A little difficult  (4) </w:t>
            </w:r>
            <w:r w:rsidRPr="009F1FE4">
              <w:rPr>
                <w:rFonts w:ascii="Calibri" w:hAnsi="Calibri"/>
                <w:sz w:val="14"/>
              </w:rPr>
              <w:br/>
              <w:t xml:space="preserve">Not at all difficult  (5) </w:t>
            </w:r>
            <w:r w:rsidRPr="009F1FE4">
              <w:rPr>
                <w:rFonts w:ascii="Calibri" w:hAnsi="Calibri"/>
                <w:sz w:val="14"/>
              </w:rPr>
              <w:br/>
              <w:t xml:space="preserve">Don't Know/Not Applicable </w:t>
            </w:r>
            <w:r w:rsidRPr="009F1FE4">
              <w:rPr>
                <w:rFonts w:ascii="Calibri" w:hAnsi="Calibri" w:cs="Calibri"/>
                <w:sz w:val="14"/>
                <w:szCs w:val="1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14:paraId="173C42A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671" w:type="dxa"/>
            <w:tcBorders>
              <w:top w:val="nil"/>
              <w:left w:val="nil"/>
              <w:bottom w:val="single" w:sz="4" w:space="0" w:color="auto"/>
              <w:right w:val="single" w:sz="4" w:space="0" w:color="auto"/>
            </w:tcBorders>
            <w:shd w:val="clear" w:color="auto" w:fill="auto"/>
            <w:noWrap/>
            <w:vAlign w:val="center"/>
            <w:hideMark/>
          </w:tcPr>
          <w:p w14:paraId="7DD60EE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32%</w:t>
            </w:r>
          </w:p>
        </w:tc>
        <w:tc>
          <w:tcPr>
            <w:tcW w:w="575" w:type="dxa"/>
            <w:tcBorders>
              <w:top w:val="nil"/>
              <w:left w:val="nil"/>
              <w:bottom w:val="single" w:sz="4" w:space="0" w:color="auto"/>
              <w:right w:val="single" w:sz="4" w:space="0" w:color="auto"/>
            </w:tcBorders>
            <w:shd w:val="clear" w:color="auto" w:fill="auto"/>
            <w:noWrap/>
            <w:vAlign w:val="center"/>
            <w:hideMark/>
          </w:tcPr>
          <w:p w14:paraId="1805C48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shd w:val="clear" w:color="auto" w:fill="auto"/>
            <w:noWrap/>
            <w:vAlign w:val="center"/>
            <w:hideMark/>
          </w:tcPr>
          <w:p w14:paraId="3050389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shd w:val="clear" w:color="auto" w:fill="auto"/>
            <w:noWrap/>
            <w:vAlign w:val="center"/>
            <w:hideMark/>
          </w:tcPr>
          <w:p w14:paraId="1097EDB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480" w:type="dxa"/>
            <w:tcBorders>
              <w:top w:val="nil"/>
              <w:left w:val="nil"/>
              <w:bottom w:val="single" w:sz="4" w:space="0" w:color="auto"/>
              <w:right w:val="single" w:sz="4" w:space="0" w:color="auto"/>
            </w:tcBorders>
            <w:shd w:val="clear" w:color="000000" w:fill="757171"/>
            <w:noWrap/>
            <w:vAlign w:val="center"/>
            <w:hideMark/>
          </w:tcPr>
          <w:p w14:paraId="2F8879A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21AFB72A"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6D128246"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24%</w:t>
            </w:r>
          </w:p>
        </w:tc>
      </w:tr>
      <w:tr w:rsidR="009F1FE4" w:rsidRPr="009F1FE4" w14:paraId="36DD1FE4" w14:textId="77777777" w:rsidTr="007448E6">
        <w:trPr>
          <w:trHeight w:val="768"/>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7D51505"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t>15</w:t>
            </w:r>
          </w:p>
        </w:tc>
        <w:tc>
          <w:tcPr>
            <w:tcW w:w="3179" w:type="dxa"/>
            <w:tcBorders>
              <w:top w:val="nil"/>
              <w:left w:val="nil"/>
              <w:bottom w:val="single" w:sz="4" w:space="0" w:color="auto"/>
              <w:right w:val="single" w:sz="4" w:space="0" w:color="auto"/>
            </w:tcBorders>
            <w:shd w:val="clear" w:color="auto" w:fill="auto"/>
            <w:vAlign w:val="center"/>
            <w:hideMark/>
          </w:tcPr>
          <w:p w14:paraId="04943377" w14:textId="77777777" w:rsidR="009F1FE4" w:rsidRPr="009F1FE4" w:rsidRDefault="009F1FE4" w:rsidP="00C13B17">
            <w:pPr>
              <w:spacing w:after="0" w:line="240" w:lineRule="auto"/>
              <w:rPr>
                <w:rFonts w:ascii="Calibri" w:hAnsi="Calibri"/>
                <w:sz w:val="14"/>
              </w:rPr>
            </w:pPr>
            <w:r w:rsidRPr="009F1FE4">
              <w:rPr>
                <w:rFonts w:ascii="Calibri" w:hAnsi="Calibri"/>
                <w:sz w:val="14"/>
              </w:rPr>
              <w:t>If screening for the needs in the previous question is performed at a level other than the practice (e.g., by an accountable care organization), how often does your practice have access to the results?</w:t>
            </w:r>
          </w:p>
        </w:tc>
        <w:tc>
          <w:tcPr>
            <w:tcW w:w="2377" w:type="dxa"/>
            <w:tcBorders>
              <w:top w:val="nil"/>
              <w:left w:val="nil"/>
              <w:bottom w:val="single" w:sz="4" w:space="0" w:color="auto"/>
              <w:right w:val="single" w:sz="4" w:space="0" w:color="auto"/>
            </w:tcBorders>
            <w:shd w:val="clear" w:color="auto" w:fill="auto"/>
            <w:vAlign w:val="center"/>
            <w:hideMark/>
          </w:tcPr>
          <w:p w14:paraId="44871D1E"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Almost Never, Rarely, Sometimes, Usually, Almost Always  (1-5) </w:t>
            </w:r>
            <w:r w:rsidRPr="009F1FE4">
              <w:rPr>
                <w:rFonts w:ascii="Calibri" w:hAnsi="Calibri"/>
                <w:sz w:val="14"/>
              </w:rPr>
              <w:br/>
              <w:t>Not Applicable</w:t>
            </w:r>
          </w:p>
        </w:tc>
        <w:tc>
          <w:tcPr>
            <w:tcW w:w="671" w:type="dxa"/>
            <w:tcBorders>
              <w:top w:val="nil"/>
              <w:left w:val="nil"/>
              <w:bottom w:val="single" w:sz="4" w:space="0" w:color="auto"/>
              <w:right w:val="single" w:sz="4" w:space="0" w:color="auto"/>
            </w:tcBorders>
            <w:shd w:val="clear" w:color="auto" w:fill="auto"/>
            <w:noWrap/>
            <w:vAlign w:val="center"/>
            <w:hideMark/>
          </w:tcPr>
          <w:p w14:paraId="0E74ED4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25%</w:t>
            </w:r>
          </w:p>
        </w:tc>
        <w:tc>
          <w:tcPr>
            <w:tcW w:w="671" w:type="dxa"/>
            <w:tcBorders>
              <w:top w:val="nil"/>
              <w:left w:val="nil"/>
              <w:bottom w:val="single" w:sz="4" w:space="0" w:color="auto"/>
              <w:right w:val="single" w:sz="4" w:space="0" w:color="auto"/>
            </w:tcBorders>
            <w:shd w:val="clear" w:color="auto" w:fill="auto"/>
            <w:noWrap/>
            <w:vAlign w:val="center"/>
            <w:hideMark/>
          </w:tcPr>
          <w:p w14:paraId="36BF8D6B"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auto" w:fill="auto"/>
            <w:noWrap/>
            <w:vAlign w:val="center"/>
            <w:hideMark/>
          </w:tcPr>
          <w:p w14:paraId="6DA1066E"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auto" w:fill="auto"/>
            <w:noWrap/>
            <w:vAlign w:val="center"/>
            <w:hideMark/>
          </w:tcPr>
          <w:p w14:paraId="55808B8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17%</w:t>
            </w:r>
          </w:p>
        </w:tc>
        <w:tc>
          <w:tcPr>
            <w:tcW w:w="575" w:type="dxa"/>
            <w:tcBorders>
              <w:top w:val="nil"/>
              <w:left w:val="nil"/>
              <w:bottom w:val="single" w:sz="4" w:space="0" w:color="auto"/>
              <w:right w:val="single" w:sz="4" w:space="0" w:color="auto"/>
            </w:tcBorders>
            <w:shd w:val="clear" w:color="auto" w:fill="auto"/>
            <w:noWrap/>
            <w:vAlign w:val="center"/>
            <w:hideMark/>
          </w:tcPr>
          <w:p w14:paraId="3F7533F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8%</w:t>
            </w:r>
          </w:p>
        </w:tc>
        <w:tc>
          <w:tcPr>
            <w:tcW w:w="480" w:type="dxa"/>
            <w:tcBorders>
              <w:top w:val="nil"/>
              <w:left w:val="nil"/>
              <w:bottom w:val="single" w:sz="4" w:space="0" w:color="auto"/>
              <w:right w:val="single" w:sz="4" w:space="0" w:color="auto"/>
            </w:tcBorders>
            <w:shd w:val="clear" w:color="000000" w:fill="757171"/>
            <w:noWrap/>
            <w:vAlign w:val="center"/>
            <w:hideMark/>
          </w:tcPr>
          <w:p w14:paraId="0E57BC5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56E00F4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757171"/>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6CB6AB7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42%</w:t>
            </w:r>
          </w:p>
        </w:tc>
      </w:tr>
      <w:tr w:rsidR="009F1FE4" w:rsidRPr="009F1FE4" w14:paraId="6C589A12" w14:textId="77777777" w:rsidTr="007448E6">
        <w:trPr>
          <w:trHeight w:val="1151"/>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C1D4D10"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t>31</w:t>
            </w:r>
          </w:p>
        </w:tc>
        <w:tc>
          <w:tcPr>
            <w:tcW w:w="3179" w:type="dxa"/>
            <w:tcBorders>
              <w:top w:val="nil"/>
              <w:left w:val="nil"/>
              <w:bottom w:val="single" w:sz="4" w:space="0" w:color="auto"/>
              <w:right w:val="single" w:sz="4" w:space="0" w:color="auto"/>
            </w:tcBorders>
            <w:shd w:val="clear" w:color="auto" w:fill="auto"/>
            <w:vAlign w:val="center"/>
            <w:hideMark/>
          </w:tcPr>
          <w:p w14:paraId="6B22337B" w14:textId="77777777" w:rsidR="009F1FE4" w:rsidRPr="009F1FE4" w:rsidRDefault="009F1FE4" w:rsidP="00C13B17">
            <w:pPr>
              <w:spacing w:after="0" w:line="240" w:lineRule="auto"/>
              <w:rPr>
                <w:rFonts w:ascii="Calibri" w:hAnsi="Calibri"/>
                <w:sz w:val="14"/>
              </w:rPr>
            </w:pPr>
            <w:r w:rsidRPr="009F1FE4">
              <w:rPr>
                <w:rFonts w:ascii="Calibri" w:hAnsi="Calibri"/>
                <w:sz w:val="14"/>
              </w:rPr>
              <w:t>Currently which of the following best describes how many MassHealth members in your practice are receiving care coordination services from a MassHealth designated Community Partner?</w:t>
            </w:r>
          </w:p>
        </w:tc>
        <w:tc>
          <w:tcPr>
            <w:tcW w:w="2377" w:type="dxa"/>
            <w:tcBorders>
              <w:top w:val="nil"/>
              <w:left w:val="nil"/>
              <w:bottom w:val="single" w:sz="4" w:space="0" w:color="auto"/>
              <w:right w:val="single" w:sz="4" w:space="0" w:color="auto"/>
            </w:tcBorders>
            <w:shd w:val="clear" w:color="auto" w:fill="auto"/>
            <w:vAlign w:val="center"/>
            <w:hideMark/>
          </w:tcPr>
          <w:p w14:paraId="1A1DD944"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Very few  (1) </w:t>
            </w:r>
            <w:r w:rsidRPr="009F1FE4">
              <w:rPr>
                <w:rFonts w:ascii="Calibri" w:hAnsi="Calibri"/>
                <w:sz w:val="14"/>
              </w:rPr>
              <w:br/>
              <w:t xml:space="preserve"> More than very few, but not many  (2) </w:t>
            </w:r>
            <w:r w:rsidRPr="009F1FE4">
              <w:rPr>
                <w:rFonts w:ascii="Calibri" w:hAnsi="Calibri"/>
                <w:sz w:val="14"/>
              </w:rPr>
              <w:br/>
              <w:t xml:space="preserve">About half  (3) </w:t>
            </w:r>
            <w:r w:rsidRPr="009F1FE4">
              <w:rPr>
                <w:rFonts w:ascii="Calibri" w:hAnsi="Calibri"/>
                <w:sz w:val="14"/>
              </w:rPr>
              <w:br/>
              <w:t xml:space="preserve">A majority  (4) </w:t>
            </w:r>
            <w:r w:rsidRPr="009F1FE4">
              <w:rPr>
                <w:rFonts w:ascii="Calibri" w:hAnsi="Calibri"/>
                <w:sz w:val="14"/>
              </w:rPr>
              <w:br/>
              <w:t xml:space="preserve">Nearly all  (5) </w:t>
            </w:r>
          </w:p>
          <w:p w14:paraId="0624C89E"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 I </w:t>
            </w:r>
            <w:proofErr w:type="gramStart"/>
            <w:r w:rsidRPr="009F1FE4">
              <w:rPr>
                <w:rFonts w:ascii="Calibri" w:hAnsi="Calibri"/>
                <w:sz w:val="14"/>
              </w:rPr>
              <w:t>don't</w:t>
            </w:r>
            <w:proofErr w:type="gramEnd"/>
            <w:r w:rsidRPr="009F1FE4">
              <w:rPr>
                <w:rFonts w:ascii="Calibri" w:hAnsi="Calibri"/>
                <w:sz w:val="14"/>
              </w:rPr>
              <w:t xml:space="preserve"> know/I'm not aware</w:t>
            </w:r>
            <w:r w:rsidRPr="009F1FE4">
              <w:rPr>
                <w:rFonts w:ascii="Calibri" w:hAnsi="Calibri" w:cs="Calibri"/>
                <w:sz w:val="14"/>
                <w:szCs w:val="14"/>
              </w:rPr>
              <w:t>)</w:t>
            </w:r>
            <w:r w:rsidRPr="009F1FE4">
              <w:rPr>
                <w:rFonts w:ascii="Calibri" w:hAnsi="Calibri"/>
                <w:sz w:val="14"/>
              </w:rPr>
              <w:t xml:space="preserve"> </w:t>
            </w:r>
          </w:p>
        </w:tc>
        <w:tc>
          <w:tcPr>
            <w:tcW w:w="671" w:type="dxa"/>
            <w:tcBorders>
              <w:top w:val="nil"/>
              <w:left w:val="nil"/>
              <w:bottom w:val="single" w:sz="4" w:space="0" w:color="auto"/>
              <w:right w:val="single" w:sz="4" w:space="0" w:color="auto"/>
            </w:tcBorders>
            <w:shd w:val="clear" w:color="auto" w:fill="auto"/>
            <w:noWrap/>
            <w:vAlign w:val="center"/>
            <w:hideMark/>
          </w:tcPr>
          <w:p w14:paraId="4C3110BE"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35%</w:t>
            </w:r>
          </w:p>
        </w:tc>
        <w:tc>
          <w:tcPr>
            <w:tcW w:w="671" w:type="dxa"/>
            <w:tcBorders>
              <w:top w:val="nil"/>
              <w:left w:val="nil"/>
              <w:bottom w:val="single" w:sz="4" w:space="0" w:color="auto"/>
              <w:right w:val="single" w:sz="4" w:space="0" w:color="auto"/>
            </w:tcBorders>
            <w:shd w:val="clear" w:color="auto" w:fill="auto"/>
            <w:noWrap/>
            <w:vAlign w:val="center"/>
            <w:hideMark/>
          </w:tcPr>
          <w:p w14:paraId="115C1D7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22%</w:t>
            </w:r>
          </w:p>
        </w:tc>
        <w:tc>
          <w:tcPr>
            <w:tcW w:w="575" w:type="dxa"/>
            <w:tcBorders>
              <w:top w:val="nil"/>
              <w:left w:val="nil"/>
              <w:bottom w:val="single" w:sz="4" w:space="0" w:color="auto"/>
              <w:right w:val="single" w:sz="4" w:space="0" w:color="auto"/>
            </w:tcBorders>
            <w:shd w:val="clear" w:color="auto" w:fill="auto"/>
            <w:noWrap/>
            <w:vAlign w:val="center"/>
            <w:hideMark/>
          </w:tcPr>
          <w:p w14:paraId="15E3534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9%</w:t>
            </w:r>
          </w:p>
        </w:tc>
        <w:tc>
          <w:tcPr>
            <w:tcW w:w="575" w:type="dxa"/>
            <w:tcBorders>
              <w:top w:val="nil"/>
              <w:left w:val="nil"/>
              <w:bottom w:val="single" w:sz="4" w:space="0" w:color="auto"/>
              <w:right w:val="single" w:sz="4" w:space="0" w:color="auto"/>
            </w:tcBorders>
            <w:shd w:val="clear" w:color="auto" w:fill="auto"/>
            <w:noWrap/>
            <w:vAlign w:val="center"/>
            <w:hideMark/>
          </w:tcPr>
          <w:p w14:paraId="4CFE4D44"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52E7035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480" w:type="dxa"/>
            <w:tcBorders>
              <w:top w:val="nil"/>
              <w:left w:val="nil"/>
              <w:bottom w:val="single" w:sz="4" w:space="0" w:color="auto"/>
              <w:right w:val="single" w:sz="4" w:space="0" w:color="auto"/>
            </w:tcBorders>
            <w:shd w:val="clear" w:color="000000" w:fill="757171"/>
            <w:noWrap/>
            <w:vAlign w:val="center"/>
            <w:hideMark/>
          </w:tcPr>
          <w:p w14:paraId="03771D8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0BB5B658"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5520F4B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35%</w:t>
            </w:r>
          </w:p>
        </w:tc>
      </w:tr>
      <w:tr w:rsidR="009F1FE4" w:rsidRPr="009F1FE4" w14:paraId="475D3BFD" w14:textId="77777777" w:rsidTr="007448E6">
        <w:trPr>
          <w:trHeight w:val="788"/>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E1B87F9"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t>32</w:t>
            </w:r>
          </w:p>
        </w:tc>
        <w:tc>
          <w:tcPr>
            <w:tcW w:w="3179" w:type="dxa"/>
            <w:tcBorders>
              <w:top w:val="nil"/>
              <w:left w:val="nil"/>
              <w:bottom w:val="single" w:sz="4" w:space="0" w:color="auto"/>
              <w:right w:val="single" w:sz="4" w:space="0" w:color="auto"/>
            </w:tcBorders>
            <w:shd w:val="clear" w:color="auto" w:fill="auto"/>
            <w:vAlign w:val="center"/>
            <w:hideMark/>
          </w:tcPr>
          <w:p w14:paraId="213C106F"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How frequently have clinicians, staff and/or administrators interacted with Community Partner organization staff in coordinating these patients’ care? </w:t>
            </w:r>
          </w:p>
        </w:tc>
        <w:tc>
          <w:tcPr>
            <w:tcW w:w="2377" w:type="dxa"/>
            <w:tcBorders>
              <w:top w:val="nil"/>
              <w:left w:val="nil"/>
              <w:bottom w:val="single" w:sz="4" w:space="0" w:color="auto"/>
              <w:right w:val="single" w:sz="4" w:space="0" w:color="auto"/>
            </w:tcBorders>
            <w:shd w:val="clear" w:color="auto" w:fill="auto"/>
            <w:vAlign w:val="center"/>
            <w:hideMark/>
          </w:tcPr>
          <w:p w14:paraId="184F35EA" w14:textId="77777777" w:rsidR="009F1FE4" w:rsidRPr="009F1FE4" w:rsidRDefault="009F1FE4" w:rsidP="00C13B17">
            <w:pPr>
              <w:spacing w:after="0" w:line="240" w:lineRule="auto"/>
              <w:rPr>
                <w:rFonts w:ascii="Calibri" w:hAnsi="Calibri"/>
                <w:sz w:val="14"/>
              </w:rPr>
            </w:pPr>
            <w:r w:rsidRPr="009F1FE4">
              <w:rPr>
                <w:rFonts w:ascii="Calibri" w:hAnsi="Calibri"/>
                <w:sz w:val="14"/>
              </w:rPr>
              <w:t xml:space="preserve">Almost Never  (1) </w:t>
            </w:r>
            <w:r w:rsidRPr="009F1FE4">
              <w:rPr>
                <w:rFonts w:ascii="Calibri" w:hAnsi="Calibri"/>
                <w:sz w:val="14"/>
              </w:rPr>
              <w:br/>
              <w:t xml:space="preserve">Rarely   (2) </w:t>
            </w:r>
            <w:r w:rsidRPr="009F1FE4">
              <w:rPr>
                <w:rFonts w:ascii="Calibri" w:hAnsi="Calibri"/>
                <w:sz w:val="14"/>
              </w:rPr>
              <w:br/>
              <w:t xml:space="preserve">Sometimes   (3) </w:t>
            </w:r>
            <w:r w:rsidRPr="009F1FE4">
              <w:rPr>
                <w:rFonts w:ascii="Calibri" w:hAnsi="Calibri"/>
                <w:sz w:val="14"/>
              </w:rPr>
              <w:br/>
              <w:t xml:space="preserve">Often   (4) </w:t>
            </w:r>
            <w:r w:rsidRPr="009F1FE4">
              <w:rPr>
                <w:rFonts w:ascii="Calibri" w:hAnsi="Calibri"/>
                <w:sz w:val="14"/>
              </w:rPr>
              <w:br/>
              <w:t xml:space="preserve">Almost Always  (5) </w:t>
            </w:r>
            <w:r w:rsidRPr="009F1FE4">
              <w:rPr>
                <w:rFonts w:ascii="Calibri" w:hAnsi="Calibri"/>
                <w:sz w:val="14"/>
              </w:rPr>
              <w:br/>
            </w:r>
            <w:proofErr w:type="gramStart"/>
            <w:r w:rsidRPr="009F1FE4">
              <w:rPr>
                <w:rFonts w:ascii="Calibri" w:hAnsi="Calibri"/>
                <w:sz w:val="14"/>
              </w:rPr>
              <w:t>Don’t</w:t>
            </w:r>
            <w:proofErr w:type="gramEnd"/>
            <w:r w:rsidRPr="009F1FE4">
              <w:rPr>
                <w:rFonts w:ascii="Calibri" w:hAnsi="Calibri"/>
                <w:sz w:val="14"/>
              </w:rPr>
              <w:t xml:space="preserve"> know </w:t>
            </w:r>
          </w:p>
        </w:tc>
        <w:tc>
          <w:tcPr>
            <w:tcW w:w="671" w:type="dxa"/>
            <w:tcBorders>
              <w:top w:val="nil"/>
              <w:left w:val="nil"/>
              <w:bottom w:val="single" w:sz="4" w:space="0" w:color="auto"/>
              <w:right w:val="single" w:sz="4" w:space="0" w:color="auto"/>
            </w:tcBorders>
            <w:shd w:val="clear" w:color="auto" w:fill="auto"/>
            <w:noWrap/>
            <w:vAlign w:val="center"/>
            <w:hideMark/>
          </w:tcPr>
          <w:p w14:paraId="31D3FF5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shd w:val="clear" w:color="auto" w:fill="auto"/>
            <w:noWrap/>
            <w:vAlign w:val="center"/>
            <w:hideMark/>
          </w:tcPr>
          <w:p w14:paraId="2CF7825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33%</w:t>
            </w:r>
          </w:p>
        </w:tc>
        <w:tc>
          <w:tcPr>
            <w:tcW w:w="575" w:type="dxa"/>
            <w:tcBorders>
              <w:top w:val="nil"/>
              <w:left w:val="nil"/>
              <w:bottom w:val="single" w:sz="4" w:space="0" w:color="auto"/>
              <w:right w:val="single" w:sz="4" w:space="0" w:color="auto"/>
            </w:tcBorders>
            <w:shd w:val="clear" w:color="auto" w:fill="auto"/>
            <w:noWrap/>
            <w:vAlign w:val="center"/>
            <w:hideMark/>
          </w:tcPr>
          <w:p w14:paraId="2E4F7C3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3A5C8665"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13%</w:t>
            </w:r>
          </w:p>
        </w:tc>
        <w:tc>
          <w:tcPr>
            <w:tcW w:w="575" w:type="dxa"/>
            <w:tcBorders>
              <w:top w:val="nil"/>
              <w:left w:val="nil"/>
              <w:bottom w:val="single" w:sz="4" w:space="0" w:color="auto"/>
              <w:right w:val="single" w:sz="4" w:space="0" w:color="auto"/>
            </w:tcBorders>
            <w:shd w:val="clear" w:color="auto" w:fill="auto"/>
            <w:noWrap/>
            <w:vAlign w:val="center"/>
            <w:hideMark/>
          </w:tcPr>
          <w:p w14:paraId="0A9CB0AE"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7%</w:t>
            </w:r>
          </w:p>
        </w:tc>
        <w:tc>
          <w:tcPr>
            <w:tcW w:w="480" w:type="dxa"/>
            <w:tcBorders>
              <w:top w:val="nil"/>
              <w:left w:val="nil"/>
              <w:bottom w:val="single" w:sz="4" w:space="0" w:color="auto"/>
              <w:right w:val="single" w:sz="4" w:space="0" w:color="auto"/>
            </w:tcBorders>
            <w:shd w:val="clear" w:color="000000" w:fill="757171"/>
            <w:noWrap/>
            <w:vAlign w:val="center"/>
            <w:hideMark/>
          </w:tcPr>
          <w:p w14:paraId="3832AA79"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0AC2C4B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6D0080E1"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7%</w:t>
            </w:r>
          </w:p>
        </w:tc>
      </w:tr>
      <w:tr w:rsidR="009F1FE4" w:rsidRPr="009F1FE4" w14:paraId="582153B3" w14:textId="77777777" w:rsidTr="007448E6">
        <w:trPr>
          <w:trHeight w:val="1151"/>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ED32350" w14:textId="77777777" w:rsidR="009F1FE4" w:rsidRPr="009F1FE4" w:rsidRDefault="009F1FE4" w:rsidP="00C13B17">
            <w:pPr>
              <w:spacing w:after="0" w:line="240" w:lineRule="auto"/>
              <w:jc w:val="center"/>
              <w:rPr>
                <w:rFonts w:ascii="Calibri" w:hAnsi="Calibri"/>
                <w:sz w:val="14"/>
              </w:rPr>
            </w:pPr>
            <w:r w:rsidRPr="009F1FE4">
              <w:rPr>
                <w:rFonts w:ascii="Calibri" w:hAnsi="Calibri"/>
                <w:sz w:val="14"/>
              </w:rPr>
              <w:lastRenderedPageBreak/>
              <w:t>33</w:t>
            </w:r>
          </w:p>
        </w:tc>
        <w:tc>
          <w:tcPr>
            <w:tcW w:w="3179" w:type="dxa"/>
            <w:tcBorders>
              <w:top w:val="nil"/>
              <w:left w:val="nil"/>
              <w:bottom w:val="single" w:sz="4" w:space="0" w:color="auto"/>
              <w:right w:val="single" w:sz="4" w:space="0" w:color="auto"/>
            </w:tcBorders>
            <w:shd w:val="clear" w:color="auto" w:fill="auto"/>
            <w:vAlign w:val="center"/>
            <w:hideMark/>
          </w:tcPr>
          <w:p w14:paraId="64FE9C10" w14:textId="77777777" w:rsidR="009F1FE4" w:rsidRPr="009F1FE4" w:rsidRDefault="009F1FE4" w:rsidP="00C13B17">
            <w:pPr>
              <w:spacing w:after="0" w:line="240" w:lineRule="auto"/>
              <w:rPr>
                <w:rFonts w:ascii="Calibri" w:hAnsi="Calibri"/>
                <w:sz w:val="14"/>
              </w:rPr>
            </w:pPr>
            <w:r w:rsidRPr="009F1FE4">
              <w:rPr>
                <w:rFonts w:ascii="Calibri" w:hAnsi="Calibri"/>
                <w:sz w:val="14"/>
              </w:rPr>
              <w:t>To the best of your knowledge, how has the existence of Community Partners impacted your ability to provide high quality care, for your MassHealth members?</w:t>
            </w:r>
          </w:p>
        </w:tc>
        <w:tc>
          <w:tcPr>
            <w:tcW w:w="2377" w:type="dxa"/>
            <w:tcBorders>
              <w:top w:val="nil"/>
              <w:left w:val="nil"/>
              <w:bottom w:val="single" w:sz="4" w:space="0" w:color="auto"/>
              <w:right w:val="single" w:sz="4" w:space="0" w:color="auto"/>
            </w:tcBorders>
            <w:shd w:val="clear" w:color="auto" w:fill="auto"/>
            <w:vAlign w:val="center"/>
            <w:hideMark/>
          </w:tcPr>
          <w:p w14:paraId="16B5F026" w14:textId="77777777" w:rsidR="009F1FE4" w:rsidRPr="009F1FE4" w:rsidRDefault="009F1FE4" w:rsidP="00C13B17">
            <w:pPr>
              <w:spacing w:after="0" w:line="240" w:lineRule="auto"/>
              <w:rPr>
                <w:rFonts w:ascii="Calibri" w:hAnsi="Calibri" w:cs="Calibri"/>
                <w:sz w:val="14"/>
                <w:szCs w:val="14"/>
              </w:rPr>
            </w:pPr>
            <w:r w:rsidRPr="009F1FE4">
              <w:rPr>
                <w:rFonts w:ascii="Calibri" w:hAnsi="Calibri"/>
                <w:sz w:val="14"/>
              </w:rPr>
              <w:t xml:space="preserve">Has made it harder almost all of the time  (1) </w:t>
            </w:r>
            <w:r w:rsidRPr="009F1FE4">
              <w:rPr>
                <w:rFonts w:ascii="Calibri" w:hAnsi="Calibri"/>
                <w:sz w:val="14"/>
              </w:rPr>
              <w:br/>
              <w:t xml:space="preserve">Has made it harder some of the time  (2) </w:t>
            </w:r>
            <w:r w:rsidRPr="009F1FE4">
              <w:rPr>
                <w:rFonts w:ascii="Calibri" w:hAnsi="Calibri"/>
                <w:sz w:val="14"/>
              </w:rPr>
              <w:br/>
              <w:t xml:space="preserve">Has made little or no change   (3) </w:t>
            </w:r>
            <w:r w:rsidRPr="009F1FE4">
              <w:rPr>
                <w:rFonts w:ascii="Calibri" w:hAnsi="Calibri"/>
                <w:sz w:val="14"/>
              </w:rPr>
              <w:br/>
              <w:t xml:space="preserve">Has made it easier some of the time  (4) </w:t>
            </w:r>
            <w:r w:rsidRPr="009F1FE4">
              <w:rPr>
                <w:rFonts w:ascii="Calibri" w:hAnsi="Calibri"/>
                <w:sz w:val="14"/>
              </w:rPr>
              <w:br/>
              <w:t xml:space="preserve">Has made it easier almost all of the time  (5) </w:t>
            </w:r>
            <w:r w:rsidRPr="009F1FE4">
              <w:rPr>
                <w:rFonts w:ascii="Calibri" w:hAnsi="Calibri"/>
                <w:sz w:val="14"/>
              </w:rPr>
              <w:br/>
            </w:r>
            <w:proofErr w:type="gramStart"/>
            <w:r w:rsidRPr="009F1FE4">
              <w:rPr>
                <w:rFonts w:ascii="Calibri" w:hAnsi="Calibri"/>
                <w:sz w:val="14"/>
              </w:rPr>
              <w:t>Don’t</w:t>
            </w:r>
            <w:proofErr w:type="gramEnd"/>
            <w:r w:rsidRPr="009F1FE4">
              <w:rPr>
                <w:rFonts w:ascii="Calibri" w:hAnsi="Calibri"/>
                <w:sz w:val="14"/>
              </w:rPr>
              <w:t xml:space="preserve"> know </w:t>
            </w:r>
          </w:p>
          <w:p w14:paraId="5CCAAF94" w14:textId="77777777" w:rsidR="009F1FE4" w:rsidRPr="009F1FE4" w:rsidRDefault="009F1FE4" w:rsidP="00C13B17">
            <w:pPr>
              <w:spacing w:after="0" w:line="240" w:lineRule="auto"/>
              <w:rPr>
                <w:rFonts w:ascii="Calibri" w:hAnsi="Calibri"/>
                <w:sz w:val="14"/>
              </w:rPr>
            </w:pPr>
          </w:p>
        </w:tc>
        <w:tc>
          <w:tcPr>
            <w:tcW w:w="671" w:type="dxa"/>
            <w:tcBorders>
              <w:top w:val="nil"/>
              <w:left w:val="nil"/>
              <w:bottom w:val="single" w:sz="4" w:space="0" w:color="auto"/>
              <w:right w:val="single" w:sz="4" w:space="0" w:color="auto"/>
            </w:tcBorders>
            <w:shd w:val="clear" w:color="auto" w:fill="auto"/>
            <w:noWrap/>
            <w:vAlign w:val="center"/>
            <w:hideMark/>
          </w:tcPr>
          <w:p w14:paraId="66BEAF6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0%</w:t>
            </w:r>
          </w:p>
        </w:tc>
        <w:tc>
          <w:tcPr>
            <w:tcW w:w="671" w:type="dxa"/>
            <w:tcBorders>
              <w:top w:val="nil"/>
              <w:left w:val="nil"/>
              <w:bottom w:val="single" w:sz="4" w:space="0" w:color="auto"/>
              <w:right w:val="single" w:sz="4" w:space="0" w:color="auto"/>
            </w:tcBorders>
            <w:shd w:val="clear" w:color="auto" w:fill="auto"/>
            <w:noWrap/>
            <w:vAlign w:val="center"/>
            <w:hideMark/>
          </w:tcPr>
          <w:p w14:paraId="3C5D1A07"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7%</w:t>
            </w:r>
          </w:p>
        </w:tc>
        <w:tc>
          <w:tcPr>
            <w:tcW w:w="575" w:type="dxa"/>
            <w:tcBorders>
              <w:top w:val="nil"/>
              <w:left w:val="nil"/>
              <w:bottom w:val="single" w:sz="4" w:space="0" w:color="auto"/>
              <w:right w:val="single" w:sz="4" w:space="0" w:color="auto"/>
            </w:tcBorders>
            <w:shd w:val="clear" w:color="auto" w:fill="auto"/>
            <w:noWrap/>
            <w:vAlign w:val="center"/>
            <w:hideMark/>
          </w:tcPr>
          <w:p w14:paraId="5ABC5D2D"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shd w:val="clear" w:color="auto" w:fill="auto"/>
            <w:noWrap/>
            <w:vAlign w:val="center"/>
            <w:hideMark/>
          </w:tcPr>
          <w:p w14:paraId="074F7100"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47%</w:t>
            </w:r>
          </w:p>
        </w:tc>
        <w:tc>
          <w:tcPr>
            <w:tcW w:w="575" w:type="dxa"/>
            <w:tcBorders>
              <w:top w:val="nil"/>
              <w:left w:val="nil"/>
              <w:bottom w:val="single" w:sz="4" w:space="0" w:color="auto"/>
              <w:right w:val="single" w:sz="4" w:space="0" w:color="auto"/>
            </w:tcBorders>
            <w:shd w:val="clear" w:color="auto" w:fill="auto"/>
            <w:noWrap/>
            <w:vAlign w:val="center"/>
            <w:hideMark/>
          </w:tcPr>
          <w:p w14:paraId="0DAEC4D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7%</w:t>
            </w:r>
          </w:p>
        </w:tc>
        <w:tc>
          <w:tcPr>
            <w:tcW w:w="480" w:type="dxa"/>
            <w:tcBorders>
              <w:top w:val="nil"/>
              <w:left w:val="nil"/>
              <w:bottom w:val="single" w:sz="4" w:space="0" w:color="auto"/>
              <w:right w:val="single" w:sz="4" w:space="0" w:color="auto"/>
            </w:tcBorders>
            <w:shd w:val="clear" w:color="000000" w:fill="757171"/>
            <w:noWrap/>
            <w:vAlign w:val="center"/>
            <w:hideMark/>
          </w:tcPr>
          <w:p w14:paraId="04C1927F"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 </w:t>
            </w:r>
          </w:p>
        </w:tc>
        <w:tc>
          <w:tcPr>
            <w:tcW w:w="474" w:type="dxa"/>
            <w:tcBorders>
              <w:top w:val="nil"/>
              <w:left w:val="nil"/>
              <w:bottom w:val="single" w:sz="4" w:space="0" w:color="auto"/>
              <w:right w:val="single" w:sz="4" w:space="0" w:color="auto"/>
            </w:tcBorders>
            <w:shd w:val="clear" w:color="000000" w:fill="757171"/>
            <w:noWrap/>
            <w:vAlign w:val="center"/>
            <w:hideMark/>
          </w:tcPr>
          <w:p w14:paraId="111DBC53"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color w:val="000000"/>
                <w:sz w:val="14"/>
                <w:szCs w:val="14"/>
              </w:rPr>
              <w:t> </w:t>
            </w:r>
          </w:p>
        </w:tc>
        <w:tc>
          <w:tcPr>
            <w:tcW w:w="595" w:type="dxa"/>
            <w:tcBorders>
              <w:top w:val="nil"/>
              <w:left w:val="nil"/>
              <w:bottom w:val="single" w:sz="4" w:space="0" w:color="auto"/>
              <w:right w:val="single" w:sz="4" w:space="0" w:color="auto"/>
            </w:tcBorders>
            <w:shd w:val="clear" w:color="auto" w:fill="auto"/>
            <w:noWrap/>
            <w:vAlign w:val="center"/>
            <w:hideMark/>
          </w:tcPr>
          <w:p w14:paraId="3CCE79BE" w14:textId="77777777" w:rsidR="009F1FE4" w:rsidRPr="009F1FE4" w:rsidRDefault="009F1FE4" w:rsidP="00C13B17">
            <w:pPr>
              <w:spacing w:after="0" w:line="240" w:lineRule="auto"/>
              <w:jc w:val="center"/>
              <w:rPr>
                <w:rFonts w:ascii="Calibri" w:hAnsi="Calibri"/>
                <w:sz w:val="16"/>
              </w:rPr>
            </w:pPr>
            <w:r w:rsidRPr="009F1FE4">
              <w:rPr>
                <w:rFonts w:asciiTheme="minorHAnsi" w:hAnsiTheme="minorHAnsi" w:cstheme="minorHAnsi"/>
                <w:sz w:val="14"/>
                <w:szCs w:val="14"/>
              </w:rPr>
              <w:t>20%</w:t>
            </w:r>
          </w:p>
        </w:tc>
      </w:tr>
    </w:tbl>
    <w:p w14:paraId="1194E687" w14:textId="6A5AE35A" w:rsidR="009F1FE4" w:rsidRPr="009F1FE4" w:rsidRDefault="009F1FE4" w:rsidP="009F1FE4">
      <w:pPr>
        <w:pStyle w:val="Heading2"/>
        <w:jc w:val="center"/>
        <w:rPr>
          <w:rFonts w:ascii="Arial" w:hAnsi="Arial" w:cs="Arial"/>
          <w:color w:val="auto"/>
        </w:rPr>
      </w:pPr>
      <w:bookmarkStart w:id="133" w:name="_Toc39046896"/>
      <w:bookmarkStart w:id="134" w:name="_Toc39068526"/>
      <w:bookmarkStart w:id="135" w:name="_Toc47965318"/>
      <w:bookmarkStart w:id="136" w:name="_Toc57728433"/>
      <w:r w:rsidRPr="009F1FE4">
        <w:rPr>
          <w:rFonts w:ascii="Arial" w:hAnsi="Arial" w:cs="Arial"/>
          <w:color w:val="auto"/>
        </w:rPr>
        <w:t>Focus Area: Workforce</w:t>
      </w:r>
      <w:bookmarkEnd w:id="133"/>
      <w:r w:rsidRPr="009F1FE4">
        <w:rPr>
          <w:rFonts w:ascii="Arial" w:hAnsi="Arial" w:cs="Arial"/>
          <w:color w:val="auto"/>
        </w:rPr>
        <w:t xml:space="preserve"> Development</w:t>
      </w:r>
      <w:bookmarkEnd w:id="134"/>
      <w:bookmarkEnd w:id="135"/>
      <w:bookmarkEnd w:id="136"/>
    </w:p>
    <w:tbl>
      <w:tblPr>
        <w:tblpPr w:leftFromText="180" w:rightFromText="180" w:vertAnchor="text" w:horzAnchor="margin" w:tblpX="-730" w:tblpY="308"/>
        <w:tblW w:w="10676" w:type="dxa"/>
        <w:tblLook w:val="04A0" w:firstRow="1" w:lastRow="0" w:firstColumn="1" w:lastColumn="0" w:noHBand="0" w:noVBand="1"/>
      </w:tblPr>
      <w:tblGrid>
        <w:gridCol w:w="535"/>
        <w:gridCol w:w="2769"/>
        <w:gridCol w:w="3194"/>
        <w:gridCol w:w="546"/>
        <w:gridCol w:w="546"/>
        <w:gridCol w:w="546"/>
        <w:gridCol w:w="546"/>
        <w:gridCol w:w="546"/>
        <w:gridCol w:w="450"/>
        <w:gridCol w:w="450"/>
        <w:gridCol w:w="548"/>
      </w:tblGrid>
      <w:tr w:rsidR="009F1FE4" w:rsidRPr="009F1FE4" w14:paraId="0C53BB15" w14:textId="77777777" w:rsidTr="007448E6">
        <w:trPr>
          <w:trHeight w:val="259"/>
        </w:trPr>
        <w:tc>
          <w:tcPr>
            <w:tcW w:w="5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5C7D1F"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Q#</w:t>
            </w:r>
          </w:p>
        </w:tc>
        <w:tc>
          <w:tcPr>
            <w:tcW w:w="2769" w:type="dxa"/>
            <w:tcBorders>
              <w:top w:val="single" w:sz="4" w:space="0" w:color="auto"/>
              <w:left w:val="nil"/>
              <w:bottom w:val="single" w:sz="4" w:space="0" w:color="auto"/>
              <w:right w:val="single" w:sz="4" w:space="0" w:color="auto"/>
            </w:tcBorders>
            <w:shd w:val="clear" w:color="000000" w:fill="D9D9D9"/>
            <w:noWrap/>
            <w:vAlign w:val="center"/>
            <w:hideMark/>
          </w:tcPr>
          <w:p w14:paraId="2F38CAF4"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Question</w:t>
            </w:r>
          </w:p>
        </w:tc>
        <w:tc>
          <w:tcPr>
            <w:tcW w:w="3194" w:type="dxa"/>
            <w:tcBorders>
              <w:top w:val="single" w:sz="4" w:space="0" w:color="auto"/>
              <w:left w:val="nil"/>
              <w:bottom w:val="single" w:sz="4" w:space="0" w:color="auto"/>
              <w:right w:val="single" w:sz="4" w:space="0" w:color="auto"/>
            </w:tcBorders>
            <w:shd w:val="clear" w:color="000000" w:fill="D9D9D9"/>
            <w:noWrap/>
            <w:vAlign w:val="center"/>
            <w:hideMark/>
          </w:tcPr>
          <w:p w14:paraId="30CED16D"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Question Components or Answer Choices</w:t>
            </w:r>
          </w:p>
        </w:tc>
        <w:tc>
          <w:tcPr>
            <w:tcW w:w="546" w:type="dxa"/>
            <w:tcBorders>
              <w:top w:val="single" w:sz="4" w:space="0" w:color="auto"/>
              <w:left w:val="nil"/>
              <w:bottom w:val="single" w:sz="4" w:space="0" w:color="auto"/>
              <w:right w:val="single" w:sz="4" w:space="0" w:color="auto"/>
            </w:tcBorders>
            <w:shd w:val="clear" w:color="000000" w:fill="D9D9D9"/>
            <w:noWrap/>
            <w:vAlign w:val="center"/>
            <w:hideMark/>
          </w:tcPr>
          <w:p w14:paraId="094513D3"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1</w:t>
            </w:r>
          </w:p>
        </w:tc>
        <w:tc>
          <w:tcPr>
            <w:tcW w:w="546" w:type="dxa"/>
            <w:tcBorders>
              <w:top w:val="single" w:sz="4" w:space="0" w:color="auto"/>
              <w:left w:val="nil"/>
              <w:bottom w:val="single" w:sz="4" w:space="0" w:color="auto"/>
              <w:right w:val="single" w:sz="4" w:space="0" w:color="auto"/>
            </w:tcBorders>
            <w:shd w:val="clear" w:color="000000" w:fill="D9D9D9"/>
            <w:noWrap/>
            <w:vAlign w:val="center"/>
            <w:hideMark/>
          </w:tcPr>
          <w:p w14:paraId="3A16353C"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2</w:t>
            </w:r>
          </w:p>
        </w:tc>
        <w:tc>
          <w:tcPr>
            <w:tcW w:w="546" w:type="dxa"/>
            <w:tcBorders>
              <w:top w:val="single" w:sz="4" w:space="0" w:color="auto"/>
              <w:left w:val="nil"/>
              <w:bottom w:val="single" w:sz="4" w:space="0" w:color="auto"/>
              <w:right w:val="single" w:sz="4" w:space="0" w:color="auto"/>
            </w:tcBorders>
            <w:shd w:val="clear" w:color="000000" w:fill="D9D9D9"/>
            <w:noWrap/>
            <w:vAlign w:val="center"/>
            <w:hideMark/>
          </w:tcPr>
          <w:p w14:paraId="0104FF64"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3</w:t>
            </w:r>
          </w:p>
        </w:tc>
        <w:tc>
          <w:tcPr>
            <w:tcW w:w="546" w:type="dxa"/>
            <w:tcBorders>
              <w:top w:val="single" w:sz="4" w:space="0" w:color="auto"/>
              <w:left w:val="nil"/>
              <w:bottom w:val="single" w:sz="4" w:space="0" w:color="auto"/>
              <w:right w:val="single" w:sz="4" w:space="0" w:color="auto"/>
            </w:tcBorders>
            <w:shd w:val="clear" w:color="000000" w:fill="D9D9D9"/>
            <w:noWrap/>
            <w:vAlign w:val="center"/>
            <w:hideMark/>
          </w:tcPr>
          <w:p w14:paraId="37C64278"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4</w:t>
            </w:r>
          </w:p>
        </w:tc>
        <w:tc>
          <w:tcPr>
            <w:tcW w:w="546" w:type="dxa"/>
            <w:tcBorders>
              <w:top w:val="single" w:sz="4" w:space="0" w:color="auto"/>
              <w:left w:val="nil"/>
              <w:bottom w:val="single" w:sz="4" w:space="0" w:color="auto"/>
              <w:right w:val="single" w:sz="4" w:space="0" w:color="auto"/>
            </w:tcBorders>
            <w:shd w:val="clear" w:color="000000" w:fill="D9D9D9"/>
            <w:noWrap/>
            <w:vAlign w:val="center"/>
            <w:hideMark/>
          </w:tcPr>
          <w:p w14:paraId="4BF0D6B4"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5</w:t>
            </w:r>
          </w:p>
        </w:tc>
        <w:tc>
          <w:tcPr>
            <w:tcW w:w="450" w:type="dxa"/>
            <w:tcBorders>
              <w:top w:val="single" w:sz="4" w:space="0" w:color="auto"/>
              <w:left w:val="nil"/>
              <w:bottom w:val="single" w:sz="4" w:space="0" w:color="auto"/>
              <w:right w:val="single" w:sz="4" w:space="0" w:color="auto"/>
            </w:tcBorders>
            <w:shd w:val="clear" w:color="000000" w:fill="D9D9D9"/>
            <w:noWrap/>
            <w:vAlign w:val="center"/>
            <w:hideMark/>
          </w:tcPr>
          <w:p w14:paraId="716985EA"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6</w:t>
            </w:r>
          </w:p>
        </w:tc>
        <w:tc>
          <w:tcPr>
            <w:tcW w:w="450" w:type="dxa"/>
            <w:tcBorders>
              <w:top w:val="single" w:sz="4" w:space="0" w:color="auto"/>
              <w:left w:val="nil"/>
              <w:bottom w:val="single" w:sz="4" w:space="0" w:color="auto"/>
              <w:right w:val="single" w:sz="4" w:space="0" w:color="auto"/>
            </w:tcBorders>
            <w:shd w:val="clear" w:color="000000" w:fill="D9D9D9"/>
            <w:noWrap/>
            <w:vAlign w:val="center"/>
            <w:hideMark/>
          </w:tcPr>
          <w:p w14:paraId="784349A1" w14:textId="77777777" w:rsidR="009F1FE4" w:rsidRPr="009F1FE4" w:rsidRDefault="009F1FE4" w:rsidP="00C13B17">
            <w:pPr>
              <w:spacing w:after="0" w:line="240" w:lineRule="auto"/>
              <w:jc w:val="center"/>
              <w:rPr>
                <w:rFonts w:ascii="Calibri" w:hAnsi="Calibri" w:cs="Calibri"/>
                <w:b/>
                <w:bCs/>
                <w:sz w:val="14"/>
                <w:szCs w:val="14"/>
              </w:rPr>
            </w:pPr>
            <w:r w:rsidRPr="009F1FE4">
              <w:rPr>
                <w:rFonts w:ascii="Calibri" w:hAnsi="Calibri" w:cs="Calibri"/>
                <w:b/>
                <w:bCs/>
                <w:sz w:val="14"/>
                <w:szCs w:val="14"/>
              </w:rPr>
              <w:t>7</w:t>
            </w:r>
          </w:p>
        </w:tc>
        <w:tc>
          <w:tcPr>
            <w:tcW w:w="548" w:type="dxa"/>
            <w:tcBorders>
              <w:top w:val="single" w:sz="4" w:space="0" w:color="auto"/>
              <w:left w:val="nil"/>
              <w:bottom w:val="single" w:sz="4" w:space="0" w:color="auto"/>
              <w:right w:val="single" w:sz="4" w:space="0" w:color="auto"/>
            </w:tcBorders>
            <w:shd w:val="clear" w:color="000000" w:fill="D9D9D9"/>
            <w:noWrap/>
            <w:vAlign w:val="center"/>
            <w:hideMark/>
          </w:tcPr>
          <w:p w14:paraId="486CADC8" w14:textId="77777777" w:rsidR="009F1FE4" w:rsidRPr="009F1FE4" w:rsidRDefault="009F1FE4" w:rsidP="00C13B17">
            <w:pPr>
              <w:spacing w:after="0" w:line="240" w:lineRule="auto"/>
              <w:jc w:val="center"/>
              <w:rPr>
                <w:rFonts w:ascii="Calibri" w:hAnsi="Calibri" w:cs="Calibri"/>
                <w:b/>
                <w:bCs/>
                <w:sz w:val="14"/>
                <w:szCs w:val="14"/>
              </w:rPr>
            </w:pPr>
            <w:proofErr w:type="gramStart"/>
            <w:r w:rsidRPr="009F1FE4">
              <w:rPr>
                <w:rFonts w:ascii="Calibri" w:hAnsi="Calibri" w:cs="Calibri"/>
                <w:b/>
                <w:bCs/>
                <w:sz w:val="14"/>
                <w:szCs w:val="14"/>
              </w:rPr>
              <w:t>Don’t</w:t>
            </w:r>
            <w:proofErr w:type="gramEnd"/>
            <w:r w:rsidRPr="009F1FE4">
              <w:rPr>
                <w:rFonts w:ascii="Calibri" w:hAnsi="Calibri" w:cs="Calibri"/>
                <w:b/>
                <w:bCs/>
                <w:sz w:val="14"/>
                <w:szCs w:val="14"/>
              </w:rPr>
              <w:t xml:space="preserve"> Know</w:t>
            </w:r>
          </w:p>
        </w:tc>
      </w:tr>
      <w:tr w:rsidR="009F1FE4" w:rsidRPr="009F1FE4" w14:paraId="7A6CCBF2" w14:textId="77777777" w:rsidTr="007448E6">
        <w:trPr>
          <w:trHeight w:val="2383"/>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33CDDEA" w14:textId="77777777" w:rsidR="009F1FE4" w:rsidRPr="009F1FE4" w:rsidRDefault="009F1FE4" w:rsidP="00C13B17">
            <w:pPr>
              <w:spacing w:after="0" w:line="240" w:lineRule="auto"/>
              <w:jc w:val="center"/>
              <w:rPr>
                <w:rFonts w:ascii="Calibri" w:hAnsi="Calibri" w:cs="Calibri"/>
                <w:sz w:val="14"/>
                <w:szCs w:val="14"/>
              </w:rPr>
            </w:pPr>
            <w:r w:rsidRPr="009F1FE4">
              <w:rPr>
                <w:rFonts w:ascii="Calibri" w:hAnsi="Calibri" w:cs="Calibri"/>
                <w:sz w:val="14"/>
                <w:szCs w:val="14"/>
              </w:rPr>
              <w:t>27</w:t>
            </w:r>
          </w:p>
        </w:tc>
        <w:tc>
          <w:tcPr>
            <w:tcW w:w="2769" w:type="dxa"/>
            <w:tcBorders>
              <w:top w:val="nil"/>
              <w:left w:val="nil"/>
              <w:bottom w:val="single" w:sz="4" w:space="0" w:color="auto"/>
              <w:right w:val="single" w:sz="4" w:space="0" w:color="auto"/>
            </w:tcBorders>
            <w:shd w:val="clear" w:color="auto" w:fill="auto"/>
            <w:vAlign w:val="center"/>
            <w:hideMark/>
          </w:tcPr>
          <w:p w14:paraId="5119FFD9" w14:textId="77777777" w:rsidR="009F1FE4" w:rsidRPr="009F1FE4" w:rsidRDefault="009F1FE4" w:rsidP="00C13B17">
            <w:pPr>
              <w:spacing w:after="0" w:line="240" w:lineRule="auto"/>
              <w:rPr>
                <w:rFonts w:ascii="Calibri" w:hAnsi="Calibri" w:cs="Calibri"/>
                <w:sz w:val="14"/>
                <w:szCs w:val="14"/>
              </w:rPr>
            </w:pPr>
            <w:r w:rsidRPr="009F1FE4">
              <w:rPr>
                <w:rFonts w:ascii="Calibri" w:hAnsi="Calibri" w:cs="Calibri"/>
                <w:sz w:val="14"/>
                <w:szCs w:val="14"/>
              </w:rPr>
              <w:t xml:space="preserve">In the past year, which of the following resources has your practice accessed as part of its involvement in this MassHealth ACO? Select all that apply. </w:t>
            </w:r>
          </w:p>
        </w:tc>
        <w:tc>
          <w:tcPr>
            <w:tcW w:w="3194" w:type="dxa"/>
            <w:tcBorders>
              <w:top w:val="nil"/>
              <w:left w:val="nil"/>
              <w:bottom w:val="single" w:sz="4" w:space="0" w:color="auto"/>
              <w:right w:val="single" w:sz="4" w:space="0" w:color="auto"/>
            </w:tcBorders>
            <w:shd w:val="clear" w:color="auto" w:fill="auto"/>
            <w:vAlign w:val="center"/>
            <w:hideMark/>
          </w:tcPr>
          <w:p w14:paraId="6D78F742" w14:textId="77777777" w:rsidR="009F1FE4" w:rsidRPr="009F1FE4" w:rsidRDefault="009F1FE4" w:rsidP="00C13B17">
            <w:pPr>
              <w:spacing w:after="0" w:line="240" w:lineRule="auto"/>
              <w:rPr>
                <w:rFonts w:ascii="Calibri" w:hAnsi="Calibri" w:cs="Calibri"/>
                <w:sz w:val="14"/>
                <w:szCs w:val="14"/>
              </w:rPr>
            </w:pPr>
            <w:r w:rsidRPr="009F1FE4">
              <w:rPr>
                <w:rFonts w:ascii="Calibri" w:hAnsi="Calibri" w:cs="Calibri"/>
                <w:sz w:val="14"/>
                <w:szCs w:val="14"/>
              </w:rPr>
              <w:t xml:space="preserve">(1) The MassHealth ACO has provided resources and/or assistance to help recruit providers and/or staff  </w:t>
            </w:r>
            <w:r w:rsidRPr="009F1FE4">
              <w:rPr>
                <w:rFonts w:ascii="Calibri" w:hAnsi="Calibri" w:cs="Calibri"/>
                <w:sz w:val="14"/>
                <w:szCs w:val="14"/>
              </w:rPr>
              <w:br/>
              <w:t xml:space="preserve">(2) The MassHealth ACO has provided resources </w:t>
            </w:r>
            <w:r w:rsidRPr="009F1FE4">
              <w:rPr>
                <w:rFonts w:ascii="Calibri" w:hAnsi="Calibri" w:cs="Calibri"/>
                <w:sz w:val="14"/>
                <w:szCs w:val="14"/>
              </w:rPr>
              <w:br/>
              <w:t xml:space="preserve">and/or assistance to help train providers and/or staff  </w:t>
            </w:r>
            <w:r w:rsidRPr="009F1FE4">
              <w:rPr>
                <w:rFonts w:ascii="Calibri" w:hAnsi="Calibri" w:cs="Calibri"/>
                <w:sz w:val="14"/>
                <w:szCs w:val="14"/>
              </w:rPr>
              <w:br/>
              <w:t xml:space="preserve">(3) Providers and/or staff have taken part in trainings made available directly by MassHealth  </w:t>
            </w:r>
            <w:r w:rsidRPr="009F1FE4">
              <w:rPr>
                <w:rFonts w:ascii="Calibri" w:hAnsi="Calibri" w:cs="Calibri"/>
                <w:sz w:val="14"/>
                <w:szCs w:val="14"/>
              </w:rPr>
              <w:br/>
              <w:t xml:space="preserve">(4) Providers and/or staff have received training focused on behavioral health and long-term services and supports. </w:t>
            </w:r>
            <w:r w:rsidRPr="009F1FE4">
              <w:rPr>
                <w:rFonts w:ascii="Calibri" w:hAnsi="Calibri" w:cs="Calibri"/>
                <w:sz w:val="14"/>
                <w:szCs w:val="14"/>
              </w:rPr>
              <w:br/>
              <w:t xml:space="preserve">(5) DSRIP Statewide Investments (e.g. Student Loan Repayment Program) have been provided to help in training and/or recruiting. </w:t>
            </w:r>
          </w:p>
          <w:p w14:paraId="54B27E22" w14:textId="77777777" w:rsidR="009F1FE4" w:rsidRPr="009F1FE4" w:rsidRDefault="009F1FE4" w:rsidP="00C13B17">
            <w:pPr>
              <w:spacing w:after="0" w:line="240" w:lineRule="auto"/>
              <w:rPr>
                <w:rFonts w:ascii="Calibri" w:hAnsi="Calibri" w:cs="Calibri"/>
                <w:sz w:val="14"/>
                <w:szCs w:val="14"/>
              </w:rPr>
            </w:pPr>
          </w:p>
        </w:tc>
        <w:tc>
          <w:tcPr>
            <w:tcW w:w="546" w:type="dxa"/>
            <w:tcBorders>
              <w:top w:val="nil"/>
              <w:left w:val="nil"/>
              <w:bottom w:val="single" w:sz="4" w:space="0" w:color="auto"/>
              <w:right w:val="single" w:sz="4" w:space="0" w:color="auto"/>
            </w:tcBorders>
            <w:noWrap/>
            <w:vAlign w:val="center"/>
            <w:hideMark/>
          </w:tcPr>
          <w:p w14:paraId="5E9DD290" w14:textId="77777777" w:rsidR="009F1FE4" w:rsidRPr="009F1FE4" w:rsidRDefault="009F1FE4" w:rsidP="00C13B17">
            <w:pPr>
              <w:spacing w:after="0" w:line="240" w:lineRule="auto"/>
              <w:jc w:val="center"/>
              <w:rPr>
                <w:rFonts w:ascii="Calibri" w:hAnsi="Calibri"/>
                <w:sz w:val="14"/>
              </w:rPr>
            </w:pPr>
            <w:r w:rsidRPr="009F1FE4">
              <w:rPr>
                <w:rFonts w:asciiTheme="minorHAnsi" w:hAnsiTheme="minorHAnsi" w:cstheme="minorHAnsi"/>
                <w:color w:val="000000"/>
                <w:sz w:val="14"/>
                <w:szCs w:val="14"/>
              </w:rPr>
              <w:t>0%</w:t>
            </w:r>
          </w:p>
        </w:tc>
        <w:tc>
          <w:tcPr>
            <w:tcW w:w="546" w:type="dxa"/>
            <w:tcBorders>
              <w:top w:val="nil"/>
              <w:left w:val="nil"/>
              <w:bottom w:val="single" w:sz="4" w:space="0" w:color="auto"/>
              <w:right w:val="single" w:sz="4" w:space="0" w:color="auto"/>
            </w:tcBorders>
            <w:noWrap/>
            <w:vAlign w:val="center"/>
            <w:hideMark/>
          </w:tcPr>
          <w:p w14:paraId="67A3D3F3" w14:textId="77777777" w:rsidR="009F1FE4" w:rsidRPr="009F1FE4" w:rsidRDefault="009F1FE4" w:rsidP="00C13B17">
            <w:pPr>
              <w:spacing w:after="0" w:line="240" w:lineRule="auto"/>
              <w:jc w:val="center"/>
              <w:rPr>
                <w:rFonts w:ascii="Calibri" w:hAnsi="Calibri"/>
                <w:sz w:val="14"/>
              </w:rPr>
            </w:pPr>
            <w:r w:rsidRPr="009F1FE4">
              <w:rPr>
                <w:rFonts w:asciiTheme="minorHAnsi" w:hAnsiTheme="minorHAnsi" w:cstheme="minorHAnsi"/>
                <w:color w:val="000000"/>
                <w:sz w:val="14"/>
                <w:szCs w:val="14"/>
              </w:rPr>
              <w:t>67%</w:t>
            </w:r>
          </w:p>
        </w:tc>
        <w:tc>
          <w:tcPr>
            <w:tcW w:w="546" w:type="dxa"/>
            <w:tcBorders>
              <w:top w:val="nil"/>
              <w:left w:val="nil"/>
              <w:bottom w:val="single" w:sz="4" w:space="0" w:color="auto"/>
              <w:right w:val="single" w:sz="4" w:space="0" w:color="auto"/>
            </w:tcBorders>
            <w:noWrap/>
            <w:vAlign w:val="center"/>
            <w:hideMark/>
          </w:tcPr>
          <w:p w14:paraId="1306F1DD" w14:textId="77777777" w:rsidR="009F1FE4" w:rsidRPr="009F1FE4" w:rsidRDefault="009F1FE4" w:rsidP="00C13B17">
            <w:pPr>
              <w:spacing w:after="0" w:line="240" w:lineRule="auto"/>
              <w:jc w:val="center"/>
              <w:rPr>
                <w:rFonts w:ascii="Calibri" w:hAnsi="Calibri"/>
                <w:sz w:val="14"/>
              </w:rPr>
            </w:pPr>
            <w:r w:rsidRPr="009F1FE4">
              <w:rPr>
                <w:rFonts w:asciiTheme="minorHAnsi" w:hAnsiTheme="minorHAnsi" w:cstheme="minorHAnsi"/>
                <w:color w:val="000000"/>
                <w:sz w:val="14"/>
                <w:szCs w:val="14"/>
              </w:rPr>
              <w:t>0%</w:t>
            </w:r>
          </w:p>
        </w:tc>
        <w:tc>
          <w:tcPr>
            <w:tcW w:w="546" w:type="dxa"/>
            <w:tcBorders>
              <w:top w:val="nil"/>
              <w:left w:val="nil"/>
              <w:bottom w:val="single" w:sz="4" w:space="0" w:color="auto"/>
              <w:right w:val="single" w:sz="4" w:space="0" w:color="auto"/>
            </w:tcBorders>
            <w:noWrap/>
            <w:vAlign w:val="center"/>
            <w:hideMark/>
          </w:tcPr>
          <w:p w14:paraId="0C7963EF" w14:textId="77777777" w:rsidR="009F1FE4" w:rsidRPr="009F1FE4" w:rsidRDefault="009F1FE4" w:rsidP="00C13B17">
            <w:pPr>
              <w:spacing w:after="0" w:line="240" w:lineRule="auto"/>
              <w:jc w:val="center"/>
              <w:rPr>
                <w:rFonts w:ascii="Calibri" w:hAnsi="Calibri"/>
                <w:sz w:val="14"/>
              </w:rPr>
            </w:pPr>
            <w:r w:rsidRPr="009F1FE4">
              <w:rPr>
                <w:rFonts w:asciiTheme="minorHAnsi" w:hAnsiTheme="minorHAnsi" w:cstheme="minorHAnsi"/>
                <w:color w:val="000000"/>
                <w:sz w:val="14"/>
                <w:szCs w:val="14"/>
              </w:rPr>
              <w:t>33%</w:t>
            </w:r>
          </w:p>
        </w:tc>
        <w:tc>
          <w:tcPr>
            <w:tcW w:w="546" w:type="dxa"/>
            <w:tcBorders>
              <w:top w:val="nil"/>
              <w:left w:val="nil"/>
              <w:bottom w:val="single" w:sz="4" w:space="0" w:color="auto"/>
              <w:right w:val="single" w:sz="4" w:space="0" w:color="auto"/>
            </w:tcBorders>
            <w:noWrap/>
            <w:vAlign w:val="center"/>
            <w:hideMark/>
          </w:tcPr>
          <w:p w14:paraId="27FB8797" w14:textId="77777777" w:rsidR="009F1FE4" w:rsidRPr="009F1FE4" w:rsidRDefault="009F1FE4" w:rsidP="00C13B17">
            <w:pPr>
              <w:spacing w:after="0" w:line="240" w:lineRule="auto"/>
              <w:jc w:val="center"/>
              <w:rPr>
                <w:rFonts w:ascii="Calibri" w:hAnsi="Calibri"/>
                <w:sz w:val="14"/>
              </w:rPr>
            </w:pPr>
            <w:r w:rsidRPr="009F1FE4">
              <w:rPr>
                <w:rFonts w:asciiTheme="minorHAnsi" w:hAnsiTheme="minorHAnsi" w:cstheme="minorHAnsi"/>
                <w:color w:val="000000"/>
                <w:sz w:val="14"/>
                <w:szCs w:val="14"/>
              </w:rPr>
              <w:t>0%</w:t>
            </w:r>
          </w:p>
        </w:tc>
        <w:tc>
          <w:tcPr>
            <w:tcW w:w="450" w:type="dxa"/>
            <w:tcBorders>
              <w:top w:val="nil"/>
              <w:left w:val="nil"/>
              <w:bottom w:val="single" w:sz="4" w:space="0" w:color="auto"/>
              <w:right w:val="single" w:sz="4" w:space="0" w:color="auto"/>
            </w:tcBorders>
            <w:shd w:val="clear" w:color="000000" w:fill="757171"/>
            <w:noWrap/>
            <w:vAlign w:val="center"/>
            <w:hideMark/>
          </w:tcPr>
          <w:p w14:paraId="778D756F" w14:textId="77777777" w:rsidR="009F1FE4" w:rsidRPr="009F1FE4" w:rsidRDefault="009F1FE4" w:rsidP="00C13B17">
            <w:pPr>
              <w:spacing w:after="0" w:line="240" w:lineRule="auto"/>
              <w:jc w:val="center"/>
              <w:rPr>
                <w:rFonts w:ascii="Calibri" w:hAnsi="Calibri"/>
                <w:sz w:val="14"/>
              </w:rPr>
            </w:pPr>
            <w:r w:rsidRPr="009F1FE4">
              <w:rPr>
                <w:rFonts w:cs="Arial"/>
                <w:sz w:val="14"/>
                <w:szCs w:val="14"/>
              </w:rPr>
              <w:t>N/A</w:t>
            </w:r>
          </w:p>
        </w:tc>
        <w:tc>
          <w:tcPr>
            <w:tcW w:w="450" w:type="dxa"/>
            <w:tcBorders>
              <w:top w:val="nil"/>
              <w:left w:val="nil"/>
              <w:bottom w:val="single" w:sz="4" w:space="0" w:color="auto"/>
              <w:right w:val="single" w:sz="4" w:space="0" w:color="auto"/>
            </w:tcBorders>
            <w:shd w:val="clear" w:color="000000" w:fill="757171"/>
            <w:noWrap/>
            <w:vAlign w:val="center"/>
            <w:hideMark/>
          </w:tcPr>
          <w:p w14:paraId="08DF0B67" w14:textId="77777777" w:rsidR="009F1FE4" w:rsidRPr="009F1FE4" w:rsidRDefault="009F1FE4" w:rsidP="00C13B17">
            <w:pPr>
              <w:spacing w:after="0" w:line="240" w:lineRule="auto"/>
              <w:jc w:val="center"/>
              <w:rPr>
                <w:rFonts w:ascii="Calibri" w:hAnsi="Calibri"/>
                <w:sz w:val="14"/>
              </w:rPr>
            </w:pPr>
            <w:r w:rsidRPr="009F1FE4">
              <w:rPr>
                <w:rFonts w:cs="Arial"/>
                <w:sz w:val="14"/>
                <w:szCs w:val="14"/>
              </w:rPr>
              <w:t>N/A</w:t>
            </w:r>
          </w:p>
        </w:tc>
        <w:tc>
          <w:tcPr>
            <w:tcW w:w="548" w:type="dxa"/>
            <w:tcBorders>
              <w:top w:val="nil"/>
              <w:left w:val="nil"/>
              <w:bottom w:val="single" w:sz="4" w:space="0" w:color="auto"/>
              <w:right w:val="single" w:sz="4" w:space="0" w:color="auto"/>
            </w:tcBorders>
            <w:shd w:val="clear" w:color="000000" w:fill="757171"/>
            <w:noWrap/>
            <w:vAlign w:val="center"/>
            <w:hideMark/>
          </w:tcPr>
          <w:p w14:paraId="6FC52D6E" w14:textId="77777777" w:rsidR="009F1FE4" w:rsidRPr="009F1FE4" w:rsidRDefault="009F1FE4" w:rsidP="00C13B17">
            <w:pPr>
              <w:spacing w:after="0" w:line="240" w:lineRule="auto"/>
              <w:jc w:val="center"/>
              <w:rPr>
                <w:rFonts w:ascii="Calibri" w:hAnsi="Calibri"/>
                <w:sz w:val="14"/>
              </w:rPr>
            </w:pPr>
            <w:r w:rsidRPr="009F1FE4">
              <w:rPr>
                <w:rFonts w:cs="Arial"/>
                <w:sz w:val="14"/>
                <w:szCs w:val="14"/>
              </w:rPr>
              <w:t>N/A</w:t>
            </w:r>
          </w:p>
        </w:tc>
      </w:tr>
    </w:tbl>
    <w:p w14:paraId="3AD8EDD6" w14:textId="77777777" w:rsidR="009F1FE4" w:rsidRPr="009F1FE4" w:rsidRDefault="009F1FE4" w:rsidP="009F1FE4">
      <w:pPr>
        <w:pStyle w:val="Heading2"/>
        <w:spacing w:after="160"/>
        <w:jc w:val="center"/>
        <w:rPr>
          <w:rFonts w:ascii="Arial" w:hAnsi="Arial" w:cs="Arial"/>
          <w:color w:val="auto"/>
        </w:rPr>
      </w:pPr>
      <w:bookmarkStart w:id="137" w:name="_Toc39046897"/>
      <w:bookmarkStart w:id="138" w:name="_Toc39068527"/>
      <w:bookmarkStart w:id="139" w:name="_Toc47965319"/>
      <w:bookmarkStart w:id="140" w:name="_Toc57728434"/>
      <w:r w:rsidRPr="009F1FE4">
        <w:rPr>
          <w:rFonts w:ascii="Arial" w:hAnsi="Arial" w:cs="Arial"/>
          <w:color w:val="auto"/>
        </w:rPr>
        <w:t xml:space="preserve">Focus Area: </w:t>
      </w:r>
      <w:bookmarkEnd w:id="137"/>
      <w:r w:rsidRPr="009F1FE4">
        <w:rPr>
          <w:rFonts w:ascii="Arial" w:hAnsi="Arial" w:cs="Arial"/>
          <w:color w:val="auto"/>
        </w:rPr>
        <w:t>Health Information Technology and Exchange</w:t>
      </w:r>
      <w:bookmarkEnd w:id="138"/>
      <w:bookmarkEnd w:id="139"/>
      <w:bookmarkEnd w:id="140"/>
    </w:p>
    <w:tbl>
      <w:tblPr>
        <w:tblW w:w="10681" w:type="dxa"/>
        <w:tblInd w:w="-725" w:type="dxa"/>
        <w:tblLayout w:type="fixed"/>
        <w:tblLook w:val="04A0" w:firstRow="1" w:lastRow="0" w:firstColumn="1" w:lastColumn="0" w:noHBand="0" w:noVBand="1"/>
      </w:tblPr>
      <w:tblGrid>
        <w:gridCol w:w="927"/>
        <w:gridCol w:w="2278"/>
        <w:gridCol w:w="2759"/>
        <w:gridCol w:w="623"/>
        <w:gridCol w:w="534"/>
        <w:gridCol w:w="534"/>
        <w:gridCol w:w="623"/>
        <w:gridCol w:w="534"/>
        <w:gridCol w:w="534"/>
        <w:gridCol w:w="534"/>
        <w:gridCol w:w="801"/>
      </w:tblGrid>
      <w:tr w:rsidR="009F1FE4" w:rsidRPr="009F1FE4" w14:paraId="0BAF340F" w14:textId="77777777" w:rsidTr="007448E6">
        <w:trPr>
          <w:trHeight w:val="186"/>
        </w:trPr>
        <w:tc>
          <w:tcPr>
            <w:tcW w:w="9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290C60"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w:t>
            </w:r>
          </w:p>
        </w:tc>
        <w:tc>
          <w:tcPr>
            <w:tcW w:w="2278" w:type="dxa"/>
            <w:tcBorders>
              <w:top w:val="single" w:sz="4" w:space="0" w:color="auto"/>
              <w:left w:val="nil"/>
              <w:bottom w:val="single" w:sz="4" w:space="0" w:color="auto"/>
              <w:right w:val="single" w:sz="4" w:space="0" w:color="auto"/>
            </w:tcBorders>
            <w:shd w:val="clear" w:color="000000" w:fill="D9D9D9"/>
            <w:noWrap/>
            <w:vAlign w:val="center"/>
            <w:hideMark/>
          </w:tcPr>
          <w:p w14:paraId="54CC8C5A"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Question</w:t>
            </w:r>
          </w:p>
        </w:tc>
        <w:tc>
          <w:tcPr>
            <w:tcW w:w="2759" w:type="dxa"/>
            <w:tcBorders>
              <w:top w:val="single" w:sz="4" w:space="0" w:color="auto"/>
              <w:left w:val="nil"/>
              <w:bottom w:val="single" w:sz="4" w:space="0" w:color="auto"/>
              <w:right w:val="single" w:sz="4" w:space="0" w:color="auto"/>
            </w:tcBorders>
            <w:shd w:val="clear" w:color="000000" w:fill="D9D9D9"/>
            <w:vAlign w:val="center"/>
          </w:tcPr>
          <w:p w14:paraId="46312B7E"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Calibri" w:hAnsi="Calibri" w:cs="Calibri"/>
                <w:b/>
                <w:bCs/>
                <w:sz w:val="14"/>
                <w:szCs w:val="14"/>
              </w:rPr>
              <w:t>Question Components or Answer Choices</w:t>
            </w:r>
          </w:p>
        </w:tc>
        <w:tc>
          <w:tcPr>
            <w:tcW w:w="62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5E4F99"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1</w:t>
            </w:r>
          </w:p>
        </w:tc>
        <w:tc>
          <w:tcPr>
            <w:tcW w:w="534" w:type="dxa"/>
            <w:tcBorders>
              <w:top w:val="single" w:sz="4" w:space="0" w:color="auto"/>
              <w:left w:val="nil"/>
              <w:bottom w:val="single" w:sz="4" w:space="0" w:color="auto"/>
              <w:right w:val="single" w:sz="4" w:space="0" w:color="auto"/>
            </w:tcBorders>
            <w:shd w:val="clear" w:color="000000" w:fill="D9D9D9"/>
            <w:noWrap/>
            <w:vAlign w:val="center"/>
            <w:hideMark/>
          </w:tcPr>
          <w:p w14:paraId="28207DB8"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2</w:t>
            </w:r>
          </w:p>
        </w:tc>
        <w:tc>
          <w:tcPr>
            <w:tcW w:w="534" w:type="dxa"/>
            <w:tcBorders>
              <w:top w:val="single" w:sz="4" w:space="0" w:color="auto"/>
              <w:left w:val="nil"/>
              <w:bottom w:val="single" w:sz="4" w:space="0" w:color="auto"/>
              <w:right w:val="single" w:sz="4" w:space="0" w:color="auto"/>
            </w:tcBorders>
            <w:shd w:val="clear" w:color="000000" w:fill="D9D9D9"/>
            <w:noWrap/>
            <w:vAlign w:val="center"/>
            <w:hideMark/>
          </w:tcPr>
          <w:p w14:paraId="0183CD38"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3</w:t>
            </w:r>
          </w:p>
        </w:tc>
        <w:tc>
          <w:tcPr>
            <w:tcW w:w="623" w:type="dxa"/>
            <w:tcBorders>
              <w:top w:val="single" w:sz="4" w:space="0" w:color="auto"/>
              <w:left w:val="nil"/>
              <w:bottom w:val="single" w:sz="4" w:space="0" w:color="auto"/>
              <w:right w:val="single" w:sz="4" w:space="0" w:color="auto"/>
            </w:tcBorders>
            <w:shd w:val="clear" w:color="000000" w:fill="D9D9D9"/>
            <w:noWrap/>
            <w:vAlign w:val="center"/>
            <w:hideMark/>
          </w:tcPr>
          <w:p w14:paraId="38649ADC"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4</w:t>
            </w:r>
          </w:p>
        </w:tc>
        <w:tc>
          <w:tcPr>
            <w:tcW w:w="534" w:type="dxa"/>
            <w:tcBorders>
              <w:top w:val="single" w:sz="4" w:space="0" w:color="auto"/>
              <w:left w:val="nil"/>
              <w:bottom w:val="single" w:sz="4" w:space="0" w:color="auto"/>
              <w:right w:val="single" w:sz="4" w:space="0" w:color="auto"/>
            </w:tcBorders>
            <w:shd w:val="clear" w:color="000000" w:fill="D9D9D9"/>
            <w:noWrap/>
            <w:vAlign w:val="center"/>
            <w:hideMark/>
          </w:tcPr>
          <w:p w14:paraId="0695C8A3"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5</w:t>
            </w:r>
          </w:p>
        </w:tc>
        <w:tc>
          <w:tcPr>
            <w:tcW w:w="534" w:type="dxa"/>
            <w:tcBorders>
              <w:top w:val="single" w:sz="4" w:space="0" w:color="auto"/>
              <w:left w:val="nil"/>
              <w:bottom w:val="single" w:sz="4" w:space="0" w:color="auto"/>
              <w:right w:val="single" w:sz="4" w:space="0" w:color="auto"/>
            </w:tcBorders>
            <w:shd w:val="clear" w:color="000000" w:fill="D9D9D9"/>
            <w:noWrap/>
            <w:vAlign w:val="center"/>
            <w:hideMark/>
          </w:tcPr>
          <w:p w14:paraId="3B3EC492"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6</w:t>
            </w:r>
          </w:p>
        </w:tc>
        <w:tc>
          <w:tcPr>
            <w:tcW w:w="534" w:type="dxa"/>
            <w:tcBorders>
              <w:top w:val="single" w:sz="4" w:space="0" w:color="auto"/>
              <w:left w:val="nil"/>
              <w:bottom w:val="single" w:sz="4" w:space="0" w:color="auto"/>
              <w:right w:val="single" w:sz="4" w:space="0" w:color="auto"/>
            </w:tcBorders>
            <w:shd w:val="clear" w:color="000000" w:fill="D9D9D9"/>
            <w:noWrap/>
            <w:vAlign w:val="center"/>
            <w:hideMark/>
          </w:tcPr>
          <w:p w14:paraId="7207E715"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7</w:t>
            </w:r>
          </w:p>
        </w:tc>
        <w:tc>
          <w:tcPr>
            <w:tcW w:w="801" w:type="dxa"/>
            <w:tcBorders>
              <w:top w:val="single" w:sz="4" w:space="0" w:color="auto"/>
              <w:left w:val="nil"/>
              <w:bottom w:val="single" w:sz="4" w:space="0" w:color="auto"/>
              <w:right w:val="single" w:sz="4" w:space="0" w:color="auto"/>
            </w:tcBorders>
            <w:shd w:val="clear" w:color="000000" w:fill="D9D9D9"/>
            <w:noWrap/>
            <w:vAlign w:val="center"/>
            <w:hideMark/>
          </w:tcPr>
          <w:p w14:paraId="34390CDC" w14:textId="77777777" w:rsidR="009F1FE4" w:rsidRPr="009F1FE4" w:rsidRDefault="009F1FE4" w:rsidP="00B264D2">
            <w:pPr>
              <w:spacing w:after="0" w:line="240" w:lineRule="auto"/>
              <w:jc w:val="center"/>
              <w:rPr>
                <w:rFonts w:asciiTheme="minorHAnsi" w:hAnsiTheme="minorHAnsi" w:cstheme="minorHAnsi"/>
                <w:b/>
                <w:bCs/>
                <w:sz w:val="14"/>
                <w:szCs w:val="14"/>
              </w:rPr>
            </w:pPr>
            <w:proofErr w:type="gramStart"/>
            <w:r w:rsidRPr="009F1FE4">
              <w:rPr>
                <w:rFonts w:asciiTheme="minorHAnsi" w:hAnsiTheme="minorHAnsi" w:cstheme="minorHAnsi"/>
                <w:b/>
                <w:bCs/>
                <w:sz w:val="14"/>
                <w:szCs w:val="14"/>
              </w:rPr>
              <w:t>Don't</w:t>
            </w:r>
            <w:proofErr w:type="gramEnd"/>
            <w:r w:rsidRPr="009F1FE4">
              <w:rPr>
                <w:rFonts w:asciiTheme="minorHAnsi" w:hAnsiTheme="minorHAnsi" w:cstheme="minorHAnsi"/>
                <w:b/>
                <w:bCs/>
                <w:sz w:val="14"/>
                <w:szCs w:val="14"/>
              </w:rPr>
              <w:t xml:space="preserve"> Know</w:t>
            </w:r>
          </w:p>
        </w:tc>
      </w:tr>
      <w:tr w:rsidR="009F1FE4" w:rsidRPr="009F1FE4" w14:paraId="336CB8E7" w14:textId="77777777" w:rsidTr="007448E6">
        <w:trPr>
          <w:trHeight w:val="61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B6CD8A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13</w:t>
            </w:r>
          </w:p>
        </w:tc>
        <w:tc>
          <w:tcPr>
            <w:tcW w:w="2278" w:type="dxa"/>
            <w:tcBorders>
              <w:top w:val="nil"/>
              <w:left w:val="nil"/>
              <w:bottom w:val="single" w:sz="4" w:space="0" w:color="auto"/>
              <w:right w:val="single" w:sz="4" w:space="0" w:color="auto"/>
            </w:tcBorders>
            <w:shd w:val="clear" w:color="auto" w:fill="auto"/>
            <w:vAlign w:val="center"/>
            <w:hideMark/>
          </w:tcPr>
          <w:p w14:paraId="79C030C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Which of the following technologies are in use at your practice?  Select all that apply. </w:t>
            </w:r>
            <w:r w:rsidRPr="009F1FE4">
              <w:rPr>
                <w:rFonts w:asciiTheme="minorHAnsi" w:hAnsiTheme="minorHAnsi" w:cstheme="minorHAnsi"/>
                <w:sz w:val="14"/>
                <w:szCs w:val="14"/>
              </w:rPr>
              <w:br/>
            </w:r>
          </w:p>
        </w:tc>
        <w:tc>
          <w:tcPr>
            <w:tcW w:w="2759" w:type="dxa"/>
            <w:tcBorders>
              <w:top w:val="single" w:sz="4" w:space="0" w:color="auto"/>
              <w:left w:val="nil"/>
              <w:bottom w:val="single" w:sz="4" w:space="0" w:color="auto"/>
              <w:right w:val="single" w:sz="4" w:space="0" w:color="auto"/>
            </w:tcBorders>
          </w:tcPr>
          <w:p w14:paraId="5D1CC97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(1) Electronic health record </w:t>
            </w:r>
            <w:r w:rsidRPr="009F1FE4">
              <w:rPr>
                <w:rFonts w:asciiTheme="minorHAnsi" w:hAnsiTheme="minorHAnsi" w:cstheme="minorHAnsi"/>
                <w:sz w:val="14"/>
                <w:szCs w:val="14"/>
              </w:rPr>
              <w:br/>
              <w:t>(2) Care management platform</w:t>
            </w:r>
            <w:r w:rsidRPr="009F1FE4">
              <w:rPr>
                <w:rFonts w:asciiTheme="minorHAnsi" w:hAnsiTheme="minorHAnsi" w:cstheme="minorHAnsi"/>
                <w:sz w:val="14"/>
                <w:szCs w:val="14"/>
              </w:rPr>
              <w:br/>
              <w:t>(3) Population health management platform</w:t>
            </w:r>
            <w:r w:rsidRPr="009F1FE4">
              <w:rPr>
                <w:rFonts w:asciiTheme="minorHAnsi" w:hAnsiTheme="minorHAnsi" w:cstheme="minorHAnsi"/>
                <w:sz w:val="14"/>
                <w:szCs w:val="14"/>
              </w:rPr>
              <w:br/>
              <w:t>(4) Other technology</w:t>
            </w:r>
          </w:p>
        </w:tc>
        <w:tc>
          <w:tcPr>
            <w:tcW w:w="623" w:type="dxa"/>
            <w:tcBorders>
              <w:top w:val="nil"/>
              <w:left w:val="nil"/>
              <w:bottom w:val="single" w:sz="4" w:space="0" w:color="auto"/>
              <w:right w:val="single" w:sz="4" w:space="0" w:color="auto"/>
            </w:tcBorders>
            <w:noWrap/>
            <w:vAlign w:val="center"/>
            <w:hideMark/>
          </w:tcPr>
          <w:p w14:paraId="3468CAE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100%</w:t>
            </w:r>
          </w:p>
        </w:tc>
        <w:tc>
          <w:tcPr>
            <w:tcW w:w="534" w:type="dxa"/>
            <w:tcBorders>
              <w:top w:val="nil"/>
              <w:left w:val="nil"/>
              <w:bottom w:val="single" w:sz="4" w:space="0" w:color="auto"/>
              <w:right w:val="single" w:sz="4" w:space="0" w:color="auto"/>
            </w:tcBorders>
            <w:noWrap/>
            <w:vAlign w:val="center"/>
            <w:hideMark/>
          </w:tcPr>
          <w:p w14:paraId="333C7AA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34" w:type="dxa"/>
            <w:tcBorders>
              <w:top w:val="nil"/>
              <w:left w:val="nil"/>
              <w:bottom w:val="single" w:sz="4" w:space="0" w:color="auto"/>
              <w:right w:val="single" w:sz="4" w:space="0" w:color="auto"/>
            </w:tcBorders>
            <w:noWrap/>
            <w:vAlign w:val="center"/>
            <w:hideMark/>
          </w:tcPr>
          <w:p w14:paraId="323AFD4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623" w:type="dxa"/>
            <w:tcBorders>
              <w:top w:val="nil"/>
              <w:left w:val="nil"/>
              <w:bottom w:val="single" w:sz="4" w:space="0" w:color="auto"/>
              <w:right w:val="single" w:sz="4" w:space="0" w:color="auto"/>
            </w:tcBorders>
            <w:noWrap/>
            <w:vAlign w:val="center"/>
            <w:hideMark/>
          </w:tcPr>
          <w:p w14:paraId="1C12D8F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34" w:type="dxa"/>
            <w:tcBorders>
              <w:top w:val="nil"/>
              <w:left w:val="nil"/>
              <w:bottom w:val="single" w:sz="4" w:space="0" w:color="auto"/>
              <w:right w:val="single" w:sz="4" w:space="0" w:color="auto"/>
            </w:tcBorders>
            <w:shd w:val="clear" w:color="auto" w:fill="757171"/>
            <w:noWrap/>
            <w:vAlign w:val="center"/>
            <w:hideMark/>
          </w:tcPr>
          <w:p w14:paraId="1A197B1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34" w:type="dxa"/>
            <w:tcBorders>
              <w:top w:val="nil"/>
              <w:left w:val="nil"/>
              <w:bottom w:val="single" w:sz="4" w:space="0" w:color="auto"/>
              <w:right w:val="single" w:sz="4" w:space="0" w:color="auto"/>
            </w:tcBorders>
            <w:shd w:val="clear" w:color="auto" w:fill="757171"/>
            <w:noWrap/>
            <w:vAlign w:val="center"/>
            <w:hideMark/>
          </w:tcPr>
          <w:p w14:paraId="5E938CD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34" w:type="dxa"/>
            <w:tcBorders>
              <w:top w:val="nil"/>
              <w:left w:val="nil"/>
              <w:bottom w:val="single" w:sz="4" w:space="0" w:color="auto"/>
              <w:right w:val="single" w:sz="4" w:space="0" w:color="auto"/>
            </w:tcBorders>
            <w:shd w:val="clear" w:color="auto" w:fill="757171"/>
            <w:noWrap/>
            <w:vAlign w:val="center"/>
            <w:hideMark/>
          </w:tcPr>
          <w:p w14:paraId="5D8E5D5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801" w:type="dxa"/>
            <w:tcBorders>
              <w:top w:val="nil"/>
              <w:left w:val="nil"/>
              <w:bottom w:val="single" w:sz="4" w:space="0" w:color="auto"/>
              <w:right w:val="single" w:sz="4" w:space="0" w:color="auto"/>
            </w:tcBorders>
            <w:shd w:val="clear" w:color="auto" w:fill="757171"/>
            <w:noWrap/>
            <w:vAlign w:val="center"/>
            <w:hideMark/>
          </w:tcPr>
          <w:p w14:paraId="399F682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3B365754" w14:textId="77777777" w:rsidTr="007448E6">
        <w:trPr>
          <w:trHeight w:val="930"/>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CFE49F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13_EHR</w:t>
            </w:r>
          </w:p>
        </w:tc>
        <w:tc>
          <w:tcPr>
            <w:tcW w:w="2278" w:type="dxa"/>
            <w:tcBorders>
              <w:top w:val="nil"/>
              <w:left w:val="nil"/>
              <w:bottom w:val="single" w:sz="4" w:space="0" w:color="auto"/>
              <w:right w:val="single" w:sz="4" w:space="0" w:color="auto"/>
            </w:tcBorders>
            <w:shd w:val="clear" w:color="auto" w:fill="auto"/>
            <w:vAlign w:val="center"/>
            <w:hideMark/>
          </w:tcPr>
          <w:p w14:paraId="7269411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To what extent do you agree that the Electronic Health Record improves your ability to coordinate care for your MassHealth members?</w:t>
            </w:r>
            <w:r w:rsidRPr="009F1FE4">
              <w:rPr>
                <w:rFonts w:asciiTheme="minorHAnsi" w:hAnsiTheme="minorHAnsi" w:cstheme="minorHAnsi"/>
                <w:sz w:val="14"/>
                <w:szCs w:val="14"/>
              </w:rPr>
              <w:br/>
            </w:r>
          </w:p>
        </w:tc>
        <w:tc>
          <w:tcPr>
            <w:tcW w:w="2759" w:type="dxa"/>
            <w:tcBorders>
              <w:top w:val="single" w:sz="4" w:space="0" w:color="auto"/>
              <w:left w:val="nil"/>
              <w:bottom w:val="single" w:sz="4" w:space="0" w:color="auto"/>
              <w:right w:val="single" w:sz="4" w:space="0" w:color="auto"/>
            </w:tcBorders>
            <w:vAlign w:val="center"/>
          </w:tcPr>
          <w:p w14:paraId="4AF38CB0"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i/>
                <w:iCs/>
                <w:sz w:val="14"/>
                <w:szCs w:val="14"/>
              </w:rPr>
              <w:t xml:space="preserve">Strongly disagree, Disagree, Neither agree nor disagree , Agree, Strongly agree  (1-5) I </w:t>
            </w:r>
            <w:proofErr w:type="gramStart"/>
            <w:r w:rsidRPr="009F1FE4">
              <w:rPr>
                <w:rFonts w:asciiTheme="minorHAnsi" w:hAnsiTheme="minorHAnsi" w:cstheme="minorHAnsi"/>
                <w:i/>
                <w:iCs/>
                <w:sz w:val="14"/>
                <w:szCs w:val="14"/>
              </w:rPr>
              <w:t>Don’t</w:t>
            </w:r>
            <w:proofErr w:type="gramEnd"/>
            <w:r w:rsidRPr="009F1FE4">
              <w:rPr>
                <w:rFonts w:asciiTheme="minorHAnsi" w:hAnsiTheme="minorHAnsi" w:cstheme="minorHAnsi"/>
                <w:i/>
                <w:iCs/>
                <w:sz w:val="14"/>
                <w:szCs w:val="14"/>
              </w:rPr>
              <w:t xml:space="preserve"> Know</w:t>
            </w:r>
          </w:p>
        </w:tc>
        <w:tc>
          <w:tcPr>
            <w:tcW w:w="623" w:type="dxa"/>
            <w:tcBorders>
              <w:top w:val="nil"/>
              <w:left w:val="nil"/>
              <w:bottom w:val="single" w:sz="4" w:space="0" w:color="auto"/>
              <w:right w:val="single" w:sz="4" w:space="0" w:color="auto"/>
            </w:tcBorders>
            <w:noWrap/>
            <w:vAlign w:val="center"/>
            <w:hideMark/>
          </w:tcPr>
          <w:p w14:paraId="7C691AB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34" w:type="dxa"/>
            <w:tcBorders>
              <w:top w:val="nil"/>
              <w:left w:val="nil"/>
              <w:bottom w:val="single" w:sz="4" w:space="0" w:color="auto"/>
              <w:right w:val="single" w:sz="4" w:space="0" w:color="auto"/>
            </w:tcBorders>
            <w:noWrap/>
            <w:vAlign w:val="center"/>
            <w:hideMark/>
          </w:tcPr>
          <w:p w14:paraId="6732FC6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34" w:type="dxa"/>
            <w:tcBorders>
              <w:top w:val="nil"/>
              <w:left w:val="nil"/>
              <w:bottom w:val="single" w:sz="4" w:space="0" w:color="auto"/>
              <w:right w:val="single" w:sz="4" w:space="0" w:color="auto"/>
            </w:tcBorders>
            <w:noWrap/>
            <w:vAlign w:val="center"/>
            <w:hideMark/>
          </w:tcPr>
          <w:p w14:paraId="2A0ADDE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623" w:type="dxa"/>
            <w:tcBorders>
              <w:top w:val="nil"/>
              <w:left w:val="nil"/>
              <w:bottom w:val="single" w:sz="4" w:space="0" w:color="auto"/>
              <w:right w:val="single" w:sz="4" w:space="0" w:color="auto"/>
            </w:tcBorders>
            <w:noWrap/>
            <w:vAlign w:val="center"/>
            <w:hideMark/>
          </w:tcPr>
          <w:p w14:paraId="7DEFCDD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34" w:type="dxa"/>
            <w:tcBorders>
              <w:top w:val="nil"/>
              <w:left w:val="nil"/>
              <w:bottom w:val="single" w:sz="4" w:space="0" w:color="auto"/>
              <w:right w:val="single" w:sz="4" w:space="0" w:color="auto"/>
            </w:tcBorders>
            <w:noWrap/>
            <w:vAlign w:val="center"/>
            <w:hideMark/>
          </w:tcPr>
          <w:p w14:paraId="73B9AD8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34" w:type="dxa"/>
            <w:tcBorders>
              <w:top w:val="nil"/>
              <w:left w:val="nil"/>
              <w:bottom w:val="single" w:sz="4" w:space="0" w:color="auto"/>
              <w:right w:val="single" w:sz="4" w:space="0" w:color="auto"/>
            </w:tcBorders>
            <w:shd w:val="clear" w:color="auto" w:fill="757171"/>
            <w:noWrap/>
            <w:vAlign w:val="center"/>
            <w:hideMark/>
          </w:tcPr>
          <w:p w14:paraId="3542822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34" w:type="dxa"/>
            <w:tcBorders>
              <w:top w:val="nil"/>
              <w:left w:val="nil"/>
              <w:bottom w:val="single" w:sz="4" w:space="0" w:color="auto"/>
              <w:right w:val="single" w:sz="4" w:space="0" w:color="auto"/>
            </w:tcBorders>
            <w:shd w:val="clear" w:color="auto" w:fill="757171"/>
            <w:noWrap/>
            <w:vAlign w:val="center"/>
            <w:hideMark/>
          </w:tcPr>
          <w:p w14:paraId="538742D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801" w:type="dxa"/>
            <w:tcBorders>
              <w:top w:val="nil"/>
              <w:left w:val="nil"/>
              <w:bottom w:val="single" w:sz="4" w:space="0" w:color="auto"/>
              <w:right w:val="single" w:sz="4" w:space="0" w:color="auto"/>
            </w:tcBorders>
            <w:noWrap/>
            <w:vAlign w:val="center"/>
            <w:hideMark/>
          </w:tcPr>
          <w:p w14:paraId="071B3E6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0%</w:t>
            </w:r>
          </w:p>
        </w:tc>
      </w:tr>
      <w:tr w:rsidR="009F1FE4" w:rsidRPr="009F1FE4" w14:paraId="74B7640A" w14:textId="77777777" w:rsidTr="007448E6">
        <w:trPr>
          <w:trHeight w:val="930"/>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EC0FDC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 xml:space="preserve">13_CMP </w:t>
            </w:r>
          </w:p>
        </w:tc>
        <w:tc>
          <w:tcPr>
            <w:tcW w:w="2278" w:type="dxa"/>
            <w:tcBorders>
              <w:top w:val="nil"/>
              <w:left w:val="nil"/>
              <w:bottom w:val="single" w:sz="4" w:space="0" w:color="auto"/>
              <w:right w:val="single" w:sz="4" w:space="0" w:color="auto"/>
            </w:tcBorders>
            <w:shd w:val="clear" w:color="auto" w:fill="auto"/>
            <w:vAlign w:val="center"/>
            <w:hideMark/>
          </w:tcPr>
          <w:p w14:paraId="3CD52B2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To what extent do you agree that the Care Management Platform improves your ability to coordinate care for your MassHealth members?</w:t>
            </w:r>
            <w:r w:rsidRPr="009F1FE4">
              <w:rPr>
                <w:rFonts w:asciiTheme="minorHAnsi" w:hAnsiTheme="minorHAnsi" w:cstheme="minorHAnsi"/>
                <w:sz w:val="14"/>
                <w:szCs w:val="14"/>
              </w:rPr>
              <w:br/>
            </w:r>
          </w:p>
        </w:tc>
        <w:tc>
          <w:tcPr>
            <w:tcW w:w="2759" w:type="dxa"/>
            <w:tcBorders>
              <w:top w:val="single" w:sz="4" w:space="0" w:color="auto"/>
              <w:left w:val="nil"/>
              <w:bottom w:val="single" w:sz="4" w:space="0" w:color="auto"/>
              <w:right w:val="single" w:sz="4" w:space="0" w:color="auto"/>
            </w:tcBorders>
            <w:vAlign w:val="center"/>
          </w:tcPr>
          <w:p w14:paraId="58E4C81D"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i/>
                <w:iCs/>
                <w:sz w:val="14"/>
                <w:szCs w:val="14"/>
              </w:rPr>
              <w:t xml:space="preserve">Strongly disagree, Disagree, Neither agree nor disagree , Agree, Strongly agree  (1-5) I </w:t>
            </w:r>
            <w:proofErr w:type="gramStart"/>
            <w:r w:rsidRPr="009F1FE4">
              <w:rPr>
                <w:rFonts w:asciiTheme="minorHAnsi" w:hAnsiTheme="minorHAnsi" w:cstheme="minorHAnsi"/>
                <w:i/>
                <w:iCs/>
                <w:sz w:val="14"/>
                <w:szCs w:val="14"/>
              </w:rPr>
              <w:t>Don’t</w:t>
            </w:r>
            <w:proofErr w:type="gramEnd"/>
            <w:r w:rsidRPr="009F1FE4">
              <w:rPr>
                <w:rFonts w:asciiTheme="minorHAnsi" w:hAnsiTheme="minorHAnsi" w:cstheme="minorHAnsi"/>
                <w:i/>
                <w:iCs/>
                <w:sz w:val="14"/>
                <w:szCs w:val="14"/>
              </w:rPr>
              <w:t xml:space="preserve"> Know</w:t>
            </w:r>
          </w:p>
        </w:tc>
        <w:tc>
          <w:tcPr>
            <w:tcW w:w="623" w:type="dxa"/>
            <w:tcBorders>
              <w:top w:val="nil"/>
              <w:left w:val="nil"/>
              <w:bottom w:val="single" w:sz="4" w:space="0" w:color="auto"/>
              <w:right w:val="single" w:sz="4" w:space="0" w:color="auto"/>
            </w:tcBorders>
            <w:noWrap/>
            <w:vAlign w:val="center"/>
            <w:hideMark/>
          </w:tcPr>
          <w:p w14:paraId="5BDDD7A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34" w:type="dxa"/>
            <w:tcBorders>
              <w:top w:val="nil"/>
              <w:left w:val="nil"/>
              <w:bottom w:val="single" w:sz="4" w:space="0" w:color="auto"/>
              <w:right w:val="single" w:sz="4" w:space="0" w:color="auto"/>
            </w:tcBorders>
            <w:noWrap/>
            <w:vAlign w:val="center"/>
            <w:hideMark/>
          </w:tcPr>
          <w:p w14:paraId="68A7EB3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34" w:type="dxa"/>
            <w:tcBorders>
              <w:top w:val="nil"/>
              <w:left w:val="nil"/>
              <w:bottom w:val="single" w:sz="4" w:space="0" w:color="auto"/>
              <w:right w:val="single" w:sz="4" w:space="0" w:color="auto"/>
            </w:tcBorders>
            <w:noWrap/>
            <w:vAlign w:val="center"/>
            <w:hideMark/>
          </w:tcPr>
          <w:p w14:paraId="0CF6FE3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50%</w:t>
            </w:r>
          </w:p>
        </w:tc>
        <w:tc>
          <w:tcPr>
            <w:tcW w:w="623" w:type="dxa"/>
            <w:tcBorders>
              <w:top w:val="nil"/>
              <w:left w:val="nil"/>
              <w:bottom w:val="single" w:sz="4" w:space="0" w:color="auto"/>
              <w:right w:val="single" w:sz="4" w:space="0" w:color="auto"/>
            </w:tcBorders>
            <w:noWrap/>
            <w:vAlign w:val="center"/>
            <w:hideMark/>
          </w:tcPr>
          <w:p w14:paraId="7A82382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30%</w:t>
            </w:r>
          </w:p>
        </w:tc>
        <w:tc>
          <w:tcPr>
            <w:tcW w:w="534" w:type="dxa"/>
            <w:tcBorders>
              <w:top w:val="nil"/>
              <w:left w:val="nil"/>
              <w:bottom w:val="single" w:sz="4" w:space="0" w:color="auto"/>
              <w:right w:val="single" w:sz="4" w:space="0" w:color="auto"/>
            </w:tcBorders>
            <w:noWrap/>
            <w:vAlign w:val="center"/>
            <w:hideMark/>
          </w:tcPr>
          <w:p w14:paraId="70B1EDC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10%</w:t>
            </w:r>
          </w:p>
        </w:tc>
        <w:tc>
          <w:tcPr>
            <w:tcW w:w="534" w:type="dxa"/>
            <w:tcBorders>
              <w:top w:val="nil"/>
              <w:left w:val="nil"/>
              <w:bottom w:val="single" w:sz="4" w:space="0" w:color="auto"/>
              <w:right w:val="single" w:sz="4" w:space="0" w:color="auto"/>
            </w:tcBorders>
            <w:shd w:val="clear" w:color="auto" w:fill="757171"/>
            <w:noWrap/>
            <w:vAlign w:val="center"/>
            <w:hideMark/>
          </w:tcPr>
          <w:p w14:paraId="74FC375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34" w:type="dxa"/>
            <w:tcBorders>
              <w:top w:val="nil"/>
              <w:left w:val="nil"/>
              <w:bottom w:val="single" w:sz="4" w:space="0" w:color="auto"/>
              <w:right w:val="single" w:sz="4" w:space="0" w:color="auto"/>
            </w:tcBorders>
            <w:shd w:val="clear" w:color="auto" w:fill="757171"/>
            <w:noWrap/>
            <w:vAlign w:val="center"/>
            <w:hideMark/>
          </w:tcPr>
          <w:p w14:paraId="0AE3360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801" w:type="dxa"/>
            <w:tcBorders>
              <w:top w:val="nil"/>
              <w:left w:val="nil"/>
              <w:bottom w:val="single" w:sz="4" w:space="0" w:color="auto"/>
              <w:right w:val="single" w:sz="4" w:space="0" w:color="auto"/>
            </w:tcBorders>
            <w:noWrap/>
            <w:vAlign w:val="center"/>
            <w:hideMark/>
          </w:tcPr>
          <w:p w14:paraId="499BAFE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10%</w:t>
            </w:r>
          </w:p>
        </w:tc>
      </w:tr>
      <w:tr w:rsidR="009F1FE4" w:rsidRPr="009F1FE4" w14:paraId="4351B746" w14:textId="77777777" w:rsidTr="007448E6">
        <w:trPr>
          <w:trHeight w:val="930"/>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A85C5E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 xml:space="preserve">Q13_PHP </w:t>
            </w:r>
          </w:p>
        </w:tc>
        <w:tc>
          <w:tcPr>
            <w:tcW w:w="2278" w:type="dxa"/>
            <w:tcBorders>
              <w:top w:val="nil"/>
              <w:left w:val="nil"/>
              <w:bottom w:val="single" w:sz="4" w:space="0" w:color="auto"/>
              <w:right w:val="single" w:sz="4" w:space="0" w:color="auto"/>
            </w:tcBorders>
            <w:shd w:val="clear" w:color="auto" w:fill="auto"/>
            <w:vAlign w:val="center"/>
            <w:hideMark/>
          </w:tcPr>
          <w:p w14:paraId="3905E28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To what extent do you agree that the Population Health Platform improves your ability to coordinate care for your MassHealth members?</w:t>
            </w:r>
            <w:r w:rsidRPr="009F1FE4">
              <w:rPr>
                <w:rFonts w:asciiTheme="minorHAnsi" w:hAnsiTheme="minorHAnsi" w:cstheme="minorHAnsi"/>
                <w:sz w:val="14"/>
                <w:szCs w:val="14"/>
              </w:rPr>
              <w:br/>
            </w:r>
          </w:p>
        </w:tc>
        <w:tc>
          <w:tcPr>
            <w:tcW w:w="2759" w:type="dxa"/>
            <w:tcBorders>
              <w:top w:val="single" w:sz="4" w:space="0" w:color="auto"/>
              <w:left w:val="nil"/>
              <w:bottom w:val="single" w:sz="4" w:space="0" w:color="auto"/>
              <w:right w:val="single" w:sz="4" w:space="0" w:color="auto"/>
            </w:tcBorders>
            <w:vAlign w:val="center"/>
          </w:tcPr>
          <w:p w14:paraId="31D0CE1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i/>
                <w:iCs/>
                <w:sz w:val="14"/>
                <w:szCs w:val="14"/>
              </w:rPr>
              <w:t xml:space="preserve">Strongly disagree, Disagree, Neither agree nor disagree , Agree, Strongly agree  (1-5) I </w:t>
            </w:r>
            <w:proofErr w:type="gramStart"/>
            <w:r w:rsidRPr="009F1FE4">
              <w:rPr>
                <w:rFonts w:asciiTheme="minorHAnsi" w:hAnsiTheme="minorHAnsi" w:cstheme="minorHAnsi"/>
                <w:i/>
                <w:iCs/>
                <w:sz w:val="14"/>
                <w:szCs w:val="14"/>
              </w:rPr>
              <w:t>Don’t</w:t>
            </w:r>
            <w:proofErr w:type="gramEnd"/>
            <w:r w:rsidRPr="009F1FE4">
              <w:rPr>
                <w:rFonts w:asciiTheme="minorHAnsi" w:hAnsiTheme="minorHAnsi" w:cstheme="minorHAnsi"/>
                <w:i/>
                <w:iCs/>
                <w:sz w:val="14"/>
                <w:szCs w:val="14"/>
              </w:rPr>
              <w:t xml:space="preserve"> Know</w:t>
            </w:r>
          </w:p>
        </w:tc>
        <w:tc>
          <w:tcPr>
            <w:tcW w:w="623" w:type="dxa"/>
            <w:tcBorders>
              <w:top w:val="nil"/>
              <w:left w:val="nil"/>
              <w:bottom w:val="single" w:sz="4" w:space="0" w:color="auto"/>
              <w:right w:val="single" w:sz="4" w:space="0" w:color="auto"/>
            </w:tcBorders>
            <w:noWrap/>
            <w:vAlign w:val="center"/>
            <w:hideMark/>
          </w:tcPr>
          <w:p w14:paraId="327FB2F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34" w:type="dxa"/>
            <w:tcBorders>
              <w:top w:val="nil"/>
              <w:left w:val="nil"/>
              <w:bottom w:val="single" w:sz="4" w:space="0" w:color="auto"/>
              <w:right w:val="single" w:sz="4" w:space="0" w:color="auto"/>
            </w:tcBorders>
            <w:noWrap/>
            <w:vAlign w:val="center"/>
            <w:hideMark/>
          </w:tcPr>
          <w:p w14:paraId="68012FF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34" w:type="dxa"/>
            <w:tcBorders>
              <w:top w:val="nil"/>
              <w:left w:val="nil"/>
              <w:bottom w:val="single" w:sz="4" w:space="0" w:color="auto"/>
              <w:right w:val="single" w:sz="4" w:space="0" w:color="auto"/>
            </w:tcBorders>
            <w:noWrap/>
            <w:vAlign w:val="center"/>
            <w:hideMark/>
          </w:tcPr>
          <w:p w14:paraId="109A74E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623" w:type="dxa"/>
            <w:tcBorders>
              <w:top w:val="nil"/>
              <w:left w:val="nil"/>
              <w:bottom w:val="single" w:sz="4" w:space="0" w:color="auto"/>
              <w:right w:val="single" w:sz="4" w:space="0" w:color="auto"/>
            </w:tcBorders>
            <w:noWrap/>
            <w:vAlign w:val="center"/>
            <w:hideMark/>
          </w:tcPr>
          <w:p w14:paraId="10833E5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80%</w:t>
            </w:r>
          </w:p>
        </w:tc>
        <w:tc>
          <w:tcPr>
            <w:tcW w:w="534" w:type="dxa"/>
            <w:tcBorders>
              <w:top w:val="nil"/>
              <w:left w:val="nil"/>
              <w:bottom w:val="single" w:sz="4" w:space="0" w:color="auto"/>
              <w:right w:val="single" w:sz="4" w:space="0" w:color="auto"/>
            </w:tcBorders>
            <w:noWrap/>
            <w:vAlign w:val="center"/>
            <w:hideMark/>
          </w:tcPr>
          <w:p w14:paraId="15FAB46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34" w:type="dxa"/>
            <w:tcBorders>
              <w:top w:val="nil"/>
              <w:left w:val="nil"/>
              <w:bottom w:val="single" w:sz="4" w:space="0" w:color="auto"/>
              <w:right w:val="single" w:sz="4" w:space="0" w:color="auto"/>
            </w:tcBorders>
            <w:shd w:val="clear" w:color="auto" w:fill="808080" w:themeFill="background2" w:themeFillShade="80"/>
            <w:noWrap/>
            <w:vAlign w:val="center"/>
            <w:hideMark/>
          </w:tcPr>
          <w:p w14:paraId="4DE8448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34" w:type="dxa"/>
            <w:tcBorders>
              <w:top w:val="nil"/>
              <w:left w:val="nil"/>
              <w:bottom w:val="single" w:sz="4" w:space="0" w:color="auto"/>
              <w:right w:val="single" w:sz="4" w:space="0" w:color="auto"/>
            </w:tcBorders>
            <w:shd w:val="clear" w:color="auto" w:fill="808080" w:themeFill="background2" w:themeFillShade="80"/>
            <w:noWrap/>
            <w:vAlign w:val="center"/>
            <w:hideMark/>
          </w:tcPr>
          <w:p w14:paraId="629A298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801" w:type="dxa"/>
            <w:tcBorders>
              <w:top w:val="nil"/>
              <w:left w:val="nil"/>
              <w:bottom w:val="single" w:sz="4" w:space="0" w:color="auto"/>
              <w:right w:val="single" w:sz="4" w:space="0" w:color="auto"/>
            </w:tcBorders>
            <w:noWrap/>
            <w:vAlign w:val="center"/>
            <w:hideMark/>
          </w:tcPr>
          <w:p w14:paraId="4F3870F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0%</w:t>
            </w:r>
          </w:p>
        </w:tc>
      </w:tr>
    </w:tbl>
    <w:p w14:paraId="30F0DD96" w14:textId="77777777" w:rsidR="009F1FE4" w:rsidRPr="009F1FE4" w:rsidRDefault="009F1FE4" w:rsidP="009F1FE4">
      <w:pPr>
        <w:pStyle w:val="Heading2"/>
        <w:spacing w:after="160"/>
        <w:jc w:val="center"/>
        <w:rPr>
          <w:rFonts w:ascii="Arial" w:hAnsi="Arial" w:cs="Arial"/>
          <w:color w:val="auto"/>
        </w:rPr>
      </w:pPr>
      <w:bookmarkStart w:id="141" w:name="_Toc39046898"/>
      <w:bookmarkStart w:id="142" w:name="_Toc39068528"/>
      <w:bookmarkStart w:id="143" w:name="_Toc47965320"/>
      <w:bookmarkStart w:id="144" w:name="_Toc57728435"/>
      <w:r w:rsidRPr="009F1FE4">
        <w:rPr>
          <w:rFonts w:ascii="Arial" w:hAnsi="Arial" w:cs="Arial"/>
          <w:color w:val="auto"/>
        </w:rPr>
        <w:t>Focus Area: Care Coordination and Care Management</w:t>
      </w:r>
      <w:bookmarkEnd w:id="127"/>
      <w:bookmarkEnd w:id="141"/>
      <w:bookmarkEnd w:id="142"/>
      <w:bookmarkEnd w:id="143"/>
      <w:bookmarkEnd w:id="144"/>
    </w:p>
    <w:tbl>
      <w:tblPr>
        <w:tblW w:w="10710" w:type="dxa"/>
        <w:tblInd w:w="-725" w:type="dxa"/>
        <w:tblLook w:val="04A0" w:firstRow="1" w:lastRow="0" w:firstColumn="1" w:lastColumn="0" w:noHBand="0" w:noVBand="1"/>
      </w:tblPr>
      <w:tblGrid>
        <w:gridCol w:w="540"/>
        <w:gridCol w:w="2720"/>
        <w:gridCol w:w="44"/>
        <w:gridCol w:w="2707"/>
        <w:gridCol w:w="576"/>
        <w:gridCol w:w="585"/>
        <w:gridCol w:w="591"/>
        <w:gridCol w:w="575"/>
        <w:gridCol w:w="594"/>
        <w:gridCol w:w="497"/>
        <w:gridCol w:w="519"/>
        <w:gridCol w:w="762"/>
      </w:tblGrid>
      <w:tr w:rsidR="009F1FE4" w:rsidRPr="009F1FE4" w14:paraId="67BFD894" w14:textId="77777777" w:rsidTr="007448E6">
        <w:trPr>
          <w:trHeight w:val="413"/>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717F36"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w:t>
            </w:r>
          </w:p>
        </w:tc>
        <w:tc>
          <w:tcPr>
            <w:tcW w:w="276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42A0B8A"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Question</w:t>
            </w:r>
          </w:p>
        </w:tc>
        <w:tc>
          <w:tcPr>
            <w:tcW w:w="2707" w:type="dxa"/>
            <w:tcBorders>
              <w:top w:val="single" w:sz="4" w:space="0" w:color="auto"/>
              <w:left w:val="nil"/>
              <w:bottom w:val="single" w:sz="4" w:space="0" w:color="auto"/>
              <w:right w:val="single" w:sz="4" w:space="0" w:color="auto"/>
            </w:tcBorders>
            <w:shd w:val="clear" w:color="000000" w:fill="D9D9D9"/>
            <w:noWrap/>
            <w:vAlign w:val="center"/>
            <w:hideMark/>
          </w:tcPr>
          <w:p w14:paraId="6C098D90" w14:textId="77777777" w:rsidR="009F1FE4" w:rsidRPr="009F1FE4" w:rsidRDefault="009F1FE4" w:rsidP="00B264D2">
            <w:pPr>
              <w:spacing w:after="0" w:line="240" w:lineRule="auto"/>
              <w:rPr>
                <w:rFonts w:asciiTheme="minorHAnsi" w:hAnsiTheme="minorHAnsi" w:cstheme="minorHAnsi"/>
                <w:b/>
                <w:bCs/>
                <w:sz w:val="14"/>
                <w:szCs w:val="14"/>
              </w:rPr>
            </w:pPr>
            <w:r w:rsidRPr="009F1FE4">
              <w:rPr>
                <w:rFonts w:ascii="Calibri" w:hAnsi="Calibri" w:cs="Calibri"/>
                <w:b/>
                <w:bCs/>
                <w:sz w:val="14"/>
                <w:szCs w:val="14"/>
              </w:rPr>
              <w:t>Question Components or Answer Choices</w:t>
            </w:r>
          </w:p>
        </w:tc>
        <w:tc>
          <w:tcPr>
            <w:tcW w:w="576" w:type="dxa"/>
            <w:tcBorders>
              <w:top w:val="single" w:sz="4" w:space="0" w:color="auto"/>
              <w:left w:val="nil"/>
              <w:bottom w:val="single" w:sz="4" w:space="0" w:color="auto"/>
              <w:right w:val="single" w:sz="4" w:space="0" w:color="auto"/>
            </w:tcBorders>
            <w:shd w:val="clear" w:color="000000" w:fill="D9D9D9"/>
            <w:noWrap/>
            <w:vAlign w:val="center"/>
            <w:hideMark/>
          </w:tcPr>
          <w:p w14:paraId="4588C4C0"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1</w:t>
            </w:r>
          </w:p>
        </w:tc>
        <w:tc>
          <w:tcPr>
            <w:tcW w:w="585" w:type="dxa"/>
            <w:tcBorders>
              <w:top w:val="single" w:sz="4" w:space="0" w:color="auto"/>
              <w:left w:val="nil"/>
              <w:bottom w:val="single" w:sz="4" w:space="0" w:color="auto"/>
              <w:right w:val="single" w:sz="4" w:space="0" w:color="auto"/>
            </w:tcBorders>
            <w:shd w:val="clear" w:color="000000" w:fill="D9D9D9"/>
            <w:noWrap/>
            <w:vAlign w:val="center"/>
            <w:hideMark/>
          </w:tcPr>
          <w:p w14:paraId="2AF0C1E8"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2</w:t>
            </w:r>
          </w:p>
        </w:tc>
        <w:tc>
          <w:tcPr>
            <w:tcW w:w="591" w:type="dxa"/>
            <w:tcBorders>
              <w:top w:val="single" w:sz="4" w:space="0" w:color="auto"/>
              <w:left w:val="nil"/>
              <w:bottom w:val="single" w:sz="4" w:space="0" w:color="auto"/>
              <w:right w:val="single" w:sz="4" w:space="0" w:color="auto"/>
            </w:tcBorders>
            <w:shd w:val="clear" w:color="000000" w:fill="D9D9D9"/>
            <w:noWrap/>
            <w:vAlign w:val="center"/>
            <w:hideMark/>
          </w:tcPr>
          <w:p w14:paraId="714BB80C"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3</w:t>
            </w:r>
          </w:p>
        </w:tc>
        <w:tc>
          <w:tcPr>
            <w:tcW w:w="575" w:type="dxa"/>
            <w:tcBorders>
              <w:top w:val="single" w:sz="4" w:space="0" w:color="auto"/>
              <w:left w:val="nil"/>
              <w:bottom w:val="single" w:sz="4" w:space="0" w:color="auto"/>
              <w:right w:val="single" w:sz="4" w:space="0" w:color="auto"/>
            </w:tcBorders>
            <w:shd w:val="clear" w:color="000000" w:fill="D9D9D9"/>
            <w:noWrap/>
            <w:vAlign w:val="center"/>
            <w:hideMark/>
          </w:tcPr>
          <w:p w14:paraId="00E08B3D"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4</w:t>
            </w:r>
          </w:p>
        </w:tc>
        <w:tc>
          <w:tcPr>
            <w:tcW w:w="594" w:type="dxa"/>
            <w:tcBorders>
              <w:top w:val="single" w:sz="4" w:space="0" w:color="auto"/>
              <w:left w:val="nil"/>
              <w:bottom w:val="single" w:sz="4" w:space="0" w:color="auto"/>
              <w:right w:val="single" w:sz="4" w:space="0" w:color="auto"/>
            </w:tcBorders>
            <w:shd w:val="clear" w:color="000000" w:fill="D9D9D9"/>
            <w:noWrap/>
            <w:vAlign w:val="center"/>
            <w:hideMark/>
          </w:tcPr>
          <w:p w14:paraId="414A65C6"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5</w:t>
            </w:r>
          </w:p>
        </w:tc>
        <w:tc>
          <w:tcPr>
            <w:tcW w:w="497" w:type="dxa"/>
            <w:tcBorders>
              <w:top w:val="single" w:sz="4" w:space="0" w:color="auto"/>
              <w:left w:val="nil"/>
              <w:bottom w:val="single" w:sz="4" w:space="0" w:color="auto"/>
              <w:right w:val="single" w:sz="4" w:space="0" w:color="auto"/>
            </w:tcBorders>
            <w:shd w:val="clear" w:color="000000" w:fill="D9D9D9"/>
            <w:noWrap/>
            <w:vAlign w:val="center"/>
            <w:hideMark/>
          </w:tcPr>
          <w:p w14:paraId="5E2F22C3"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6</w:t>
            </w:r>
          </w:p>
        </w:tc>
        <w:tc>
          <w:tcPr>
            <w:tcW w:w="519" w:type="dxa"/>
            <w:tcBorders>
              <w:top w:val="single" w:sz="4" w:space="0" w:color="auto"/>
              <w:left w:val="nil"/>
              <w:bottom w:val="single" w:sz="4" w:space="0" w:color="auto"/>
              <w:right w:val="single" w:sz="4" w:space="0" w:color="auto"/>
            </w:tcBorders>
            <w:shd w:val="clear" w:color="000000" w:fill="D9D9D9"/>
            <w:noWrap/>
            <w:vAlign w:val="center"/>
            <w:hideMark/>
          </w:tcPr>
          <w:p w14:paraId="5155833B"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7</w:t>
            </w:r>
          </w:p>
        </w:tc>
        <w:tc>
          <w:tcPr>
            <w:tcW w:w="762" w:type="dxa"/>
            <w:tcBorders>
              <w:top w:val="single" w:sz="4" w:space="0" w:color="auto"/>
              <w:left w:val="nil"/>
              <w:bottom w:val="single" w:sz="4" w:space="0" w:color="auto"/>
              <w:right w:val="single" w:sz="4" w:space="0" w:color="auto"/>
            </w:tcBorders>
            <w:shd w:val="clear" w:color="000000" w:fill="D9D9D9"/>
            <w:noWrap/>
            <w:vAlign w:val="center"/>
            <w:hideMark/>
          </w:tcPr>
          <w:p w14:paraId="589859F4" w14:textId="77777777" w:rsidR="009F1FE4" w:rsidRPr="009F1FE4" w:rsidRDefault="009F1FE4" w:rsidP="00B264D2">
            <w:pPr>
              <w:spacing w:after="0" w:line="240" w:lineRule="auto"/>
              <w:jc w:val="center"/>
              <w:rPr>
                <w:rFonts w:asciiTheme="minorHAnsi" w:hAnsiTheme="minorHAnsi" w:cstheme="minorHAnsi"/>
                <w:b/>
                <w:bCs/>
                <w:sz w:val="14"/>
                <w:szCs w:val="14"/>
              </w:rPr>
            </w:pPr>
            <w:proofErr w:type="gramStart"/>
            <w:r w:rsidRPr="009F1FE4">
              <w:rPr>
                <w:rFonts w:asciiTheme="minorHAnsi" w:hAnsiTheme="minorHAnsi" w:cstheme="minorHAnsi"/>
                <w:b/>
                <w:bCs/>
                <w:sz w:val="14"/>
                <w:szCs w:val="14"/>
              </w:rPr>
              <w:t>Don’t</w:t>
            </w:r>
            <w:proofErr w:type="gramEnd"/>
            <w:r w:rsidRPr="009F1FE4">
              <w:rPr>
                <w:rFonts w:asciiTheme="minorHAnsi" w:hAnsiTheme="minorHAnsi" w:cstheme="minorHAnsi"/>
                <w:b/>
                <w:bCs/>
                <w:sz w:val="14"/>
                <w:szCs w:val="14"/>
              </w:rPr>
              <w:t xml:space="preserve"> Know</w:t>
            </w:r>
          </w:p>
        </w:tc>
      </w:tr>
      <w:tr w:rsidR="009F1FE4" w:rsidRPr="009F1FE4" w14:paraId="1D4A08FC" w14:textId="77777777" w:rsidTr="007448E6">
        <w:trPr>
          <w:trHeight w:val="11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5E4980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1a</w:t>
            </w:r>
          </w:p>
        </w:tc>
        <w:tc>
          <w:tcPr>
            <w:tcW w:w="2764" w:type="dxa"/>
            <w:gridSpan w:val="2"/>
            <w:tcBorders>
              <w:top w:val="nil"/>
              <w:left w:val="nil"/>
              <w:bottom w:val="single" w:sz="4" w:space="0" w:color="auto"/>
              <w:right w:val="single" w:sz="4" w:space="0" w:color="auto"/>
            </w:tcBorders>
            <w:shd w:val="clear" w:color="auto" w:fill="auto"/>
            <w:vAlign w:val="center"/>
            <w:hideMark/>
          </w:tcPr>
          <w:p w14:paraId="6DA944D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Which of the following care coordination and management resources has your practice used in the past 12 months for your MassHealth members? Select all.</w:t>
            </w:r>
          </w:p>
        </w:tc>
        <w:tc>
          <w:tcPr>
            <w:tcW w:w="2707" w:type="dxa"/>
            <w:tcBorders>
              <w:top w:val="nil"/>
              <w:left w:val="nil"/>
              <w:bottom w:val="single" w:sz="4" w:space="0" w:color="auto"/>
              <w:right w:val="single" w:sz="4" w:space="0" w:color="auto"/>
            </w:tcBorders>
            <w:shd w:val="clear" w:color="auto" w:fill="auto"/>
            <w:vAlign w:val="center"/>
            <w:hideMark/>
          </w:tcPr>
          <w:p w14:paraId="11C204EF"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Community Health Workers  (1) </w:t>
            </w:r>
            <w:r w:rsidRPr="009F1FE4">
              <w:rPr>
                <w:rFonts w:asciiTheme="minorHAnsi" w:hAnsiTheme="minorHAnsi" w:cstheme="minorHAnsi"/>
                <w:sz w:val="14"/>
                <w:szCs w:val="14"/>
              </w:rPr>
              <w:br/>
              <w:t>Patient Navigators/Referral Navigators (2)</w:t>
            </w:r>
            <w:r w:rsidRPr="009F1FE4">
              <w:rPr>
                <w:rFonts w:asciiTheme="minorHAnsi" w:hAnsiTheme="minorHAnsi" w:cstheme="minorHAnsi"/>
                <w:sz w:val="14"/>
                <w:szCs w:val="14"/>
              </w:rPr>
              <w:br/>
              <w:t xml:space="preserve">Nurse Manager/Care Coordinator  (3)  </w:t>
            </w:r>
            <w:r w:rsidRPr="009F1FE4">
              <w:rPr>
                <w:rFonts w:asciiTheme="minorHAnsi" w:hAnsiTheme="minorHAnsi" w:cstheme="minorHAnsi"/>
                <w:sz w:val="14"/>
                <w:szCs w:val="14"/>
              </w:rPr>
              <w:br/>
              <w:t xml:space="preserve">Any other (non-nurse) Care Coordinator/Manager  (4) </w:t>
            </w:r>
            <w:r w:rsidRPr="009F1FE4">
              <w:rPr>
                <w:rFonts w:asciiTheme="minorHAnsi" w:hAnsiTheme="minorHAnsi" w:cstheme="minorHAnsi"/>
                <w:sz w:val="14"/>
                <w:szCs w:val="14"/>
              </w:rPr>
              <w:br/>
              <w:t xml:space="preserve">Social Worker  (5)  </w:t>
            </w:r>
            <w:r w:rsidRPr="009F1FE4">
              <w:rPr>
                <w:rFonts w:asciiTheme="minorHAnsi" w:hAnsiTheme="minorHAnsi" w:cstheme="minorHAnsi"/>
                <w:sz w:val="14"/>
                <w:szCs w:val="14"/>
              </w:rPr>
              <w:br/>
              <w:t xml:space="preserve">Other title  (6)  </w:t>
            </w:r>
          </w:p>
        </w:tc>
        <w:tc>
          <w:tcPr>
            <w:tcW w:w="576" w:type="dxa"/>
            <w:tcBorders>
              <w:top w:val="nil"/>
              <w:left w:val="nil"/>
              <w:bottom w:val="single" w:sz="4" w:space="0" w:color="auto"/>
              <w:right w:val="single" w:sz="4" w:space="0" w:color="auto"/>
            </w:tcBorders>
            <w:shd w:val="clear" w:color="auto" w:fill="auto"/>
            <w:noWrap/>
            <w:vAlign w:val="center"/>
            <w:hideMark/>
          </w:tcPr>
          <w:p w14:paraId="5B43F3C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7</w:t>
            </w:r>
          </w:p>
        </w:tc>
        <w:tc>
          <w:tcPr>
            <w:tcW w:w="585" w:type="dxa"/>
            <w:tcBorders>
              <w:top w:val="nil"/>
              <w:left w:val="nil"/>
              <w:bottom w:val="single" w:sz="4" w:space="0" w:color="auto"/>
              <w:right w:val="single" w:sz="4" w:space="0" w:color="auto"/>
            </w:tcBorders>
            <w:shd w:val="clear" w:color="auto" w:fill="auto"/>
            <w:noWrap/>
            <w:vAlign w:val="center"/>
            <w:hideMark/>
          </w:tcPr>
          <w:p w14:paraId="58ECFB6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44%</w:t>
            </w:r>
          </w:p>
        </w:tc>
        <w:tc>
          <w:tcPr>
            <w:tcW w:w="591" w:type="dxa"/>
            <w:tcBorders>
              <w:top w:val="nil"/>
              <w:left w:val="nil"/>
              <w:bottom w:val="single" w:sz="4" w:space="0" w:color="auto"/>
              <w:right w:val="single" w:sz="4" w:space="0" w:color="auto"/>
            </w:tcBorders>
            <w:shd w:val="clear" w:color="auto" w:fill="auto"/>
            <w:noWrap/>
            <w:vAlign w:val="center"/>
            <w:hideMark/>
          </w:tcPr>
          <w:p w14:paraId="167588E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80%</w:t>
            </w:r>
          </w:p>
        </w:tc>
        <w:tc>
          <w:tcPr>
            <w:tcW w:w="575" w:type="dxa"/>
            <w:tcBorders>
              <w:top w:val="nil"/>
              <w:left w:val="nil"/>
              <w:bottom w:val="single" w:sz="4" w:space="0" w:color="auto"/>
              <w:right w:val="single" w:sz="4" w:space="0" w:color="auto"/>
            </w:tcBorders>
            <w:shd w:val="clear" w:color="auto" w:fill="auto"/>
            <w:noWrap/>
            <w:vAlign w:val="center"/>
            <w:hideMark/>
          </w:tcPr>
          <w:p w14:paraId="361170F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94" w:type="dxa"/>
            <w:tcBorders>
              <w:top w:val="nil"/>
              <w:left w:val="nil"/>
              <w:bottom w:val="single" w:sz="4" w:space="0" w:color="auto"/>
              <w:right w:val="single" w:sz="4" w:space="0" w:color="auto"/>
            </w:tcBorders>
            <w:shd w:val="clear" w:color="auto" w:fill="auto"/>
            <w:noWrap/>
            <w:vAlign w:val="center"/>
            <w:hideMark/>
          </w:tcPr>
          <w:p w14:paraId="5626866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68%</w:t>
            </w:r>
          </w:p>
        </w:tc>
        <w:tc>
          <w:tcPr>
            <w:tcW w:w="497" w:type="dxa"/>
            <w:tcBorders>
              <w:top w:val="nil"/>
              <w:left w:val="nil"/>
              <w:bottom w:val="single" w:sz="4" w:space="0" w:color="auto"/>
              <w:right w:val="single" w:sz="4" w:space="0" w:color="auto"/>
            </w:tcBorders>
            <w:shd w:val="clear" w:color="auto" w:fill="auto"/>
            <w:noWrap/>
            <w:vAlign w:val="center"/>
            <w:hideMark/>
          </w:tcPr>
          <w:p w14:paraId="1EFFB1E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19" w:type="dxa"/>
            <w:tcBorders>
              <w:top w:val="nil"/>
              <w:left w:val="nil"/>
              <w:bottom w:val="single" w:sz="4" w:space="0" w:color="auto"/>
              <w:right w:val="single" w:sz="4" w:space="0" w:color="auto"/>
            </w:tcBorders>
            <w:shd w:val="clear" w:color="000000" w:fill="757171"/>
            <w:noWrap/>
            <w:vAlign w:val="center"/>
            <w:hideMark/>
          </w:tcPr>
          <w:p w14:paraId="5258CE7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33F6C75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575DFAD3" w14:textId="77777777" w:rsidTr="007448E6">
        <w:trPr>
          <w:trHeight w:val="79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C475DC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lastRenderedPageBreak/>
              <w:t>2</w:t>
            </w:r>
          </w:p>
        </w:tc>
        <w:tc>
          <w:tcPr>
            <w:tcW w:w="2764" w:type="dxa"/>
            <w:gridSpan w:val="2"/>
            <w:tcBorders>
              <w:top w:val="nil"/>
              <w:left w:val="nil"/>
              <w:bottom w:val="single" w:sz="4" w:space="0" w:color="auto"/>
              <w:right w:val="single" w:sz="4" w:space="0" w:color="auto"/>
            </w:tcBorders>
            <w:shd w:val="clear" w:color="auto" w:fill="auto"/>
            <w:vAlign w:val="center"/>
            <w:hideMark/>
          </w:tcPr>
          <w:p w14:paraId="18E45D0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In the past 12 months to what extent have these coordination and management resources helped your practice’s efforts to deliver high quality care to your MassHealth members? </w:t>
            </w:r>
          </w:p>
        </w:tc>
        <w:tc>
          <w:tcPr>
            <w:tcW w:w="2707" w:type="dxa"/>
            <w:tcBorders>
              <w:top w:val="nil"/>
              <w:left w:val="nil"/>
              <w:bottom w:val="single" w:sz="4" w:space="0" w:color="auto"/>
              <w:right w:val="single" w:sz="4" w:space="0" w:color="auto"/>
            </w:tcBorders>
            <w:shd w:val="clear" w:color="auto" w:fill="auto"/>
            <w:vAlign w:val="center"/>
            <w:hideMark/>
          </w:tcPr>
          <w:p w14:paraId="0BD28E72"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i/>
                <w:iCs/>
                <w:sz w:val="14"/>
                <w:szCs w:val="14"/>
              </w:rPr>
              <w:t>Not at all, A little, Somewhat, Mostly, A great deal (1-5)</w:t>
            </w:r>
          </w:p>
        </w:tc>
        <w:tc>
          <w:tcPr>
            <w:tcW w:w="576" w:type="dxa"/>
            <w:tcBorders>
              <w:top w:val="nil"/>
              <w:left w:val="nil"/>
              <w:bottom w:val="single" w:sz="4" w:space="0" w:color="auto"/>
              <w:right w:val="single" w:sz="4" w:space="0" w:color="auto"/>
            </w:tcBorders>
            <w:shd w:val="clear" w:color="auto" w:fill="auto"/>
            <w:noWrap/>
            <w:vAlign w:val="center"/>
            <w:hideMark/>
          </w:tcPr>
          <w:p w14:paraId="27AF734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10E5FF5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shd w:val="clear" w:color="auto" w:fill="auto"/>
            <w:noWrap/>
            <w:vAlign w:val="center"/>
            <w:hideMark/>
          </w:tcPr>
          <w:p w14:paraId="6280E42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05BD6D3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94" w:type="dxa"/>
            <w:tcBorders>
              <w:top w:val="nil"/>
              <w:left w:val="nil"/>
              <w:bottom w:val="single" w:sz="4" w:space="0" w:color="auto"/>
              <w:right w:val="single" w:sz="4" w:space="0" w:color="auto"/>
            </w:tcBorders>
            <w:shd w:val="clear" w:color="auto" w:fill="auto"/>
            <w:noWrap/>
            <w:vAlign w:val="center"/>
            <w:hideMark/>
          </w:tcPr>
          <w:p w14:paraId="4F13573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497" w:type="dxa"/>
            <w:tcBorders>
              <w:top w:val="nil"/>
              <w:left w:val="nil"/>
              <w:bottom w:val="single" w:sz="4" w:space="0" w:color="auto"/>
              <w:right w:val="single" w:sz="4" w:space="0" w:color="auto"/>
            </w:tcBorders>
            <w:shd w:val="clear" w:color="000000" w:fill="757171"/>
            <w:noWrap/>
            <w:vAlign w:val="center"/>
            <w:hideMark/>
          </w:tcPr>
          <w:p w14:paraId="340554A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4B8CB68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70430D3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15CC672F" w14:textId="77777777" w:rsidTr="007448E6">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6C4B6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w:t>
            </w:r>
          </w:p>
        </w:tc>
        <w:tc>
          <w:tcPr>
            <w:tcW w:w="27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49513E5"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In the past 12 months, how often was it difficult for staff in your practice site to do each of the following for your MassHealth members? </w:t>
            </w:r>
            <w:r w:rsidRPr="009F1FE4">
              <w:rPr>
                <w:rFonts w:asciiTheme="minorHAnsi" w:hAnsiTheme="minorHAnsi" w:cstheme="minorHAnsi"/>
                <w:sz w:val="14"/>
                <w:szCs w:val="14"/>
              </w:rPr>
              <w:br/>
            </w:r>
            <w:r w:rsidRPr="009F1FE4">
              <w:rPr>
                <w:rFonts w:asciiTheme="minorHAnsi" w:hAnsiTheme="minorHAnsi" w:cstheme="minorHAnsi"/>
                <w:i/>
                <w:iCs/>
                <w:sz w:val="14"/>
                <w:szCs w:val="14"/>
              </w:rPr>
              <w:t>Always, Usually, Sometimes, Rarely, Never Difficult (1-5)</w:t>
            </w:r>
            <w:r w:rsidRPr="009F1FE4">
              <w:rPr>
                <w:rFonts w:asciiTheme="minorHAnsi" w:hAnsiTheme="minorHAnsi" w:cstheme="minorHAnsi"/>
                <w:i/>
                <w:iCs/>
                <w:sz w:val="14"/>
                <w:szCs w:val="14"/>
              </w:rPr>
              <w:br/>
              <w:t xml:space="preserve">Don't Know </w:t>
            </w:r>
          </w:p>
        </w:tc>
        <w:tc>
          <w:tcPr>
            <w:tcW w:w="2707" w:type="dxa"/>
            <w:tcBorders>
              <w:top w:val="nil"/>
              <w:left w:val="nil"/>
              <w:bottom w:val="single" w:sz="4" w:space="0" w:color="auto"/>
              <w:right w:val="single" w:sz="4" w:space="0" w:color="auto"/>
            </w:tcBorders>
            <w:shd w:val="clear" w:color="auto" w:fill="auto"/>
            <w:vAlign w:val="center"/>
            <w:hideMark/>
          </w:tcPr>
          <w:p w14:paraId="3629067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Learn the result of a test your practice site </w:t>
            </w:r>
            <w:r w:rsidRPr="009F1FE4">
              <w:rPr>
                <w:rFonts w:asciiTheme="minorHAnsi" w:hAnsiTheme="minorHAnsi" w:cstheme="minorHAnsi"/>
                <w:sz w:val="14"/>
                <w:szCs w:val="14"/>
              </w:rPr>
              <w:br/>
              <w:t xml:space="preserve">ordered   </w:t>
            </w:r>
          </w:p>
        </w:tc>
        <w:tc>
          <w:tcPr>
            <w:tcW w:w="576" w:type="dxa"/>
            <w:tcBorders>
              <w:top w:val="nil"/>
              <w:left w:val="nil"/>
              <w:bottom w:val="single" w:sz="4" w:space="0" w:color="auto"/>
              <w:right w:val="single" w:sz="4" w:space="0" w:color="auto"/>
            </w:tcBorders>
            <w:shd w:val="clear" w:color="auto" w:fill="auto"/>
            <w:noWrap/>
            <w:vAlign w:val="center"/>
            <w:hideMark/>
          </w:tcPr>
          <w:p w14:paraId="5EEAE27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85" w:type="dxa"/>
            <w:tcBorders>
              <w:top w:val="nil"/>
              <w:left w:val="nil"/>
              <w:bottom w:val="single" w:sz="4" w:space="0" w:color="auto"/>
              <w:right w:val="single" w:sz="4" w:space="0" w:color="auto"/>
            </w:tcBorders>
            <w:shd w:val="clear" w:color="auto" w:fill="auto"/>
            <w:noWrap/>
            <w:vAlign w:val="center"/>
            <w:hideMark/>
          </w:tcPr>
          <w:p w14:paraId="73FFE9F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1" w:type="dxa"/>
            <w:tcBorders>
              <w:top w:val="nil"/>
              <w:left w:val="nil"/>
              <w:bottom w:val="single" w:sz="4" w:space="0" w:color="auto"/>
              <w:right w:val="single" w:sz="4" w:space="0" w:color="auto"/>
            </w:tcBorders>
            <w:shd w:val="clear" w:color="auto" w:fill="auto"/>
            <w:noWrap/>
            <w:vAlign w:val="center"/>
            <w:hideMark/>
          </w:tcPr>
          <w:p w14:paraId="3BC0968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shd w:val="clear" w:color="auto" w:fill="auto"/>
            <w:noWrap/>
            <w:vAlign w:val="center"/>
            <w:hideMark/>
          </w:tcPr>
          <w:p w14:paraId="665BB08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94" w:type="dxa"/>
            <w:tcBorders>
              <w:top w:val="nil"/>
              <w:left w:val="nil"/>
              <w:bottom w:val="single" w:sz="4" w:space="0" w:color="auto"/>
              <w:right w:val="single" w:sz="4" w:space="0" w:color="auto"/>
            </w:tcBorders>
            <w:shd w:val="clear" w:color="auto" w:fill="auto"/>
            <w:noWrap/>
            <w:vAlign w:val="center"/>
            <w:hideMark/>
          </w:tcPr>
          <w:p w14:paraId="6691068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48%</w:t>
            </w:r>
          </w:p>
        </w:tc>
        <w:tc>
          <w:tcPr>
            <w:tcW w:w="497" w:type="dxa"/>
            <w:tcBorders>
              <w:top w:val="nil"/>
              <w:left w:val="nil"/>
              <w:bottom w:val="single" w:sz="4" w:space="0" w:color="auto"/>
              <w:right w:val="single" w:sz="4" w:space="0" w:color="auto"/>
            </w:tcBorders>
            <w:shd w:val="clear" w:color="000000" w:fill="757171"/>
            <w:noWrap/>
            <w:vAlign w:val="center"/>
            <w:hideMark/>
          </w:tcPr>
          <w:p w14:paraId="64B5870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2309BA5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auto"/>
            <w:noWrap/>
            <w:vAlign w:val="center"/>
            <w:hideMark/>
          </w:tcPr>
          <w:p w14:paraId="473D4D5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w:t>
            </w:r>
          </w:p>
        </w:tc>
      </w:tr>
      <w:tr w:rsidR="009F1FE4" w:rsidRPr="009F1FE4" w14:paraId="6A1D645D"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5D9F3D7B"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4106757E"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2FD64C80"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Know that a patient referred by your practice site </w:t>
            </w:r>
            <w:r w:rsidRPr="009F1FE4">
              <w:rPr>
                <w:rFonts w:asciiTheme="minorHAnsi" w:hAnsiTheme="minorHAnsi" w:cstheme="minorHAnsi"/>
                <w:sz w:val="14"/>
                <w:szCs w:val="14"/>
              </w:rPr>
              <w:br/>
              <w:t xml:space="preserve">was seen by the consulting clinician </w:t>
            </w:r>
          </w:p>
        </w:tc>
        <w:tc>
          <w:tcPr>
            <w:tcW w:w="576" w:type="dxa"/>
            <w:tcBorders>
              <w:top w:val="nil"/>
              <w:left w:val="nil"/>
              <w:bottom w:val="single" w:sz="4" w:space="0" w:color="auto"/>
              <w:right w:val="single" w:sz="4" w:space="0" w:color="auto"/>
            </w:tcBorders>
            <w:shd w:val="clear" w:color="auto" w:fill="auto"/>
            <w:noWrap/>
            <w:vAlign w:val="center"/>
            <w:hideMark/>
          </w:tcPr>
          <w:p w14:paraId="4B41894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shd w:val="clear" w:color="auto" w:fill="auto"/>
            <w:noWrap/>
            <w:vAlign w:val="center"/>
            <w:hideMark/>
          </w:tcPr>
          <w:p w14:paraId="2C3CBDF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1" w:type="dxa"/>
            <w:tcBorders>
              <w:top w:val="nil"/>
              <w:left w:val="nil"/>
              <w:bottom w:val="single" w:sz="4" w:space="0" w:color="auto"/>
              <w:right w:val="single" w:sz="4" w:space="0" w:color="auto"/>
            </w:tcBorders>
            <w:shd w:val="clear" w:color="auto" w:fill="auto"/>
            <w:noWrap/>
            <w:vAlign w:val="center"/>
            <w:hideMark/>
          </w:tcPr>
          <w:p w14:paraId="31507DA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77F1501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shd w:val="clear" w:color="auto" w:fill="auto"/>
            <w:noWrap/>
            <w:vAlign w:val="center"/>
            <w:hideMark/>
          </w:tcPr>
          <w:p w14:paraId="7F9AC68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497" w:type="dxa"/>
            <w:tcBorders>
              <w:top w:val="nil"/>
              <w:left w:val="nil"/>
              <w:bottom w:val="single" w:sz="4" w:space="0" w:color="auto"/>
              <w:right w:val="single" w:sz="4" w:space="0" w:color="auto"/>
            </w:tcBorders>
            <w:shd w:val="clear" w:color="000000" w:fill="757171"/>
            <w:noWrap/>
            <w:vAlign w:val="center"/>
            <w:hideMark/>
          </w:tcPr>
          <w:p w14:paraId="6FBEA47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7FB88CC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auto"/>
            <w:noWrap/>
            <w:vAlign w:val="center"/>
            <w:hideMark/>
          </w:tcPr>
          <w:p w14:paraId="65FE5C0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w:t>
            </w:r>
          </w:p>
        </w:tc>
      </w:tr>
      <w:tr w:rsidR="009F1FE4" w:rsidRPr="009F1FE4" w14:paraId="17272CCE"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04A02C3D"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0FCDDB95"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676D982D"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 Learn what the consulting clinician recommends </w:t>
            </w:r>
            <w:r w:rsidRPr="009F1FE4">
              <w:rPr>
                <w:rFonts w:asciiTheme="minorHAnsi" w:hAnsiTheme="minorHAnsi" w:cstheme="minorHAnsi"/>
                <w:sz w:val="14"/>
                <w:szCs w:val="14"/>
              </w:rPr>
              <w:br/>
              <w:t>for your practice site’s patient</w:t>
            </w:r>
          </w:p>
        </w:tc>
        <w:tc>
          <w:tcPr>
            <w:tcW w:w="576" w:type="dxa"/>
            <w:tcBorders>
              <w:top w:val="nil"/>
              <w:left w:val="nil"/>
              <w:bottom w:val="single" w:sz="4" w:space="0" w:color="auto"/>
              <w:right w:val="single" w:sz="4" w:space="0" w:color="auto"/>
            </w:tcBorders>
            <w:shd w:val="clear" w:color="auto" w:fill="auto"/>
            <w:noWrap/>
            <w:vAlign w:val="center"/>
            <w:hideMark/>
          </w:tcPr>
          <w:p w14:paraId="7273E74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637BEB4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1" w:type="dxa"/>
            <w:tcBorders>
              <w:top w:val="nil"/>
              <w:left w:val="nil"/>
              <w:bottom w:val="single" w:sz="4" w:space="0" w:color="auto"/>
              <w:right w:val="single" w:sz="4" w:space="0" w:color="auto"/>
            </w:tcBorders>
            <w:shd w:val="clear" w:color="auto" w:fill="auto"/>
            <w:noWrap/>
            <w:vAlign w:val="center"/>
            <w:hideMark/>
          </w:tcPr>
          <w:p w14:paraId="23FDD90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44%</w:t>
            </w:r>
          </w:p>
        </w:tc>
        <w:tc>
          <w:tcPr>
            <w:tcW w:w="575" w:type="dxa"/>
            <w:tcBorders>
              <w:top w:val="nil"/>
              <w:left w:val="nil"/>
              <w:bottom w:val="single" w:sz="4" w:space="0" w:color="auto"/>
              <w:right w:val="single" w:sz="4" w:space="0" w:color="auto"/>
            </w:tcBorders>
            <w:shd w:val="clear" w:color="auto" w:fill="auto"/>
            <w:noWrap/>
            <w:vAlign w:val="center"/>
            <w:hideMark/>
          </w:tcPr>
          <w:p w14:paraId="5C7C0AB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4" w:type="dxa"/>
            <w:tcBorders>
              <w:top w:val="nil"/>
              <w:left w:val="nil"/>
              <w:bottom w:val="single" w:sz="4" w:space="0" w:color="auto"/>
              <w:right w:val="single" w:sz="4" w:space="0" w:color="auto"/>
            </w:tcBorders>
            <w:shd w:val="clear" w:color="auto" w:fill="auto"/>
            <w:noWrap/>
            <w:vAlign w:val="center"/>
            <w:hideMark/>
          </w:tcPr>
          <w:p w14:paraId="1DB4875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497" w:type="dxa"/>
            <w:tcBorders>
              <w:top w:val="nil"/>
              <w:left w:val="nil"/>
              <w:bottom w:val="single" w:sz="4" w:space="0" w:color="auto"/>
              <w:right w:val="single" w:sz="4" w:space="0" w:color="auto"/>
            </w:tcBorders>
            <w:shd w:val="clear" w:color="000000" w:fill="757171"/>
            <w:noWrap/>
            <w:vAlign w:val="center"/>
            <w:hideMark/>
          </w:tcPr>
          <w:p w14:paraId="31B8110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7D723B3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auto"/>
            <w:noWrap/>
            <w:vAlign w:val="center"/>
            <w:hideMark/>
          </w:tcPr>
          <w:p w14:paraId="2257A37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w:t>
            </w:r>
          </w:p>
        </w:tc>
      </w:tr>
      <w:tr w:rsidR="009F1FE4" w:rsidRPr="009F1FE4" w14:paraId="6DEE01AD" w14:textId="77777777" w:rsidTr="007448E6">
        <w:trPr>
          <w:trHeight w:val="570"/>
        </w:trPr>
        <w:tc>
          <w:tcPr>
            <w:tcW w:w="540" w:type="dxa"/>
            <w:vMerge/>
            <w:tcBorders>
              <w:top w:val="nil"/>
              <w:left w:val="single" w:sz="4" w:space="0" w:color="auto"/>
              <w:bottom w:val="single" w:sz="4" w:space="0" w:color="auto"/>
              <w:right w:val="single" w:sz="4" w:space="0" w:color="auto"/>
            </w:tcBorders>
            <w:vAlign w:val="center"/>
            <w:hideMark/>
          </w:tcPr>
          <w:p w14:paraId="54EE9820"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604EF3CA"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4FEB895D"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 Transmit relevant information about a patient who your practice site refers to a consulting </w:t>
            </w:r>
            <w:r w:rsidRPr="009F1FE4">
              <w:rPr>
                <w:rFonts w:asciiTheme="minorHAnsi" w:hAnsiTheme="minorHAnsi" w:cstheme="minorHAnsi"/>
                <w:sz w:val="14"/>
                <w:szCs w:val="14"/>
              </w:rPr>
              <w:br/>
              <w:t xml:space="preserve">clinician </w:t>
            </w:r>
          </w:p>
        </w:tc>
        <w:tc>
          <w:tcPr>
            <w:tcW w:w="576" w:type="dxa"/>
            <w:tcBorders>
              <w:top w:val="nil"/>
              <w:left w:val="nil"/>
              <w:bottom w:val="single" w:sz="4" w:space="0" w:color="auto"/>
              <w:right w:val="single" w:sz="4" w:space="0" w:color="auto"/>
            </w:tcBorders>
            <w:shd w:val="clear" w:color="auto" w:fill="auto"/>
            <w:noWrap/>
            <w:vAlign w:val="center"/>
            <w:hideMark/>
          </w:tcPr>
          <w:p w14:paraId="1A018DB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48A6E35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91" w:type="dxa"/>
            <w:tcBorders>
              <w:top w:val="nil"/>
              <w:left w:val="nil"/>
              <w:bottom w:val="single" w:sz="4" w:space="0" w:color="auto"/>
              <w:right w:val="single" w:sz="4" w:space="0" w:color="auto"/>
            </w:tcBorders>
            <w:shd w:val="clear" w:color="auto" w:fill="auto"/>
            <w:noWrap/>
            <w:vAlign w:val="center"/>
            <w:hideMark/>
          </w:tcPr>
          <w:p w14:paraId="456CB1D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75" w:type="dxa"/>
            <w:tcBorders>
              <w:top w:val="nil"/>
              <w:left w:val="nil"/>
              <w:bottom w:val="single" w:sz="4" w:space="0" w:color="auto"/>
              <w:right w:val="single" w:sz="4" w:space="0" w:color="auto"/>
            </w:tcBorders>
            <w:shd w:val="clear" w:color="auto" w:fill="auto"/>
            <w:noWrap/>
            <w:vAlign w:val="center"/>
            <w:hideMark/>
          </w:tcPr>
          <w:p w14:paraId="75EE424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94" w:type="dxa"/>
            <w:tcBorders>
              <w:top w:val="nil"/>
              <w:left w:val="nil"/>
              <w:bottom w:val="single" w:sz="4" w:space="0" w:color="auto"/>
              <w:right w:val="single" w:sz="4" w:space="0" w:color="auto"/>
            </w:tcBorders>
            <w:shd w:val="clear" w:color="auto" w:fill="auto"/>
            <w:noWrap/>
            <w:vAlign w:val="center"/>
            <w:hideMark/>
          </w:tcPr>
          <w:p w14:paraId="507206E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shd w:val="clear" w:color="000000" w:fill="757171"/>
            <w:noWrap/>
            <w:vAlign w:val="center"/>
            <w:hideMark/>
          </w:tcPr>
          <w:p w14:paraId="417F5C5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4E05D3E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auto"/>
            <w:noWrap/>
            <w:vAlign w:val="center"/>
            <w:hideMark/>
          </w:tcPr>
          <w:p w14:paraId="509E8F5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w:t>
            </w:r>
          </w:p>
        </w:tc>
      </w:tr>
      <w:tr w:rsidR="009F1FE4" w:rsidRPr="009F1FE4" w14:paraId="4BDCBE87"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5EC33A77"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02A6C160"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525520B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e. Reach the consulting clinician caring for a patient </w:t>
            </w:r>
            <w:r w:rsidRPr="009F1FE4">
              <w:rPr>
                <w:rFonts w:asciiTheme="minorHAnsi" w:hAnsiTheme="minorHAnsi" w:cstheme="minorHAnsi"/>
                <w:sz w:val="14"/>
                <w:szCs w:val="14"/>
              </w:rPr>
              <w:br/>
              <w:t xml:space="preserve">when your staff need to </w:t>
            </w:r>
          </w:p>
        </w:tc>
        <w:tc>
          <w:tcPr>
            <w:tcW w:w="576" w:type="dxa"/>
            <w:tcBorders>
              <w:top w:val="nil"/>
              <w:left w:val="nil"/>
              <w:bottom w:val="single" w:sz="4" w:space="0" w:color="auto"/>
              <w:right w:val="single" w:sz="4" w:space="0" w:color="auto"/>
            </w:tcBorders>
            <w:shd w:val="clear" w:color="auto" w:fill="auto"/>
            <w:noWrap/>
            <w:vAlign w:val="center"/>
            <w:hideMark/>
          </w:tcPr>
          <w:p w14:paraId="26D4159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314C68C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1" w:type="dxa"/>
            <w:tcBorders>
              <w:top w:val="nil"/>
              <w:left w:val="nil"/>
              <w:bottom w:val="single" w:sz="4" w:space="0" w:color="auto"/>
              <w:right w:val="single" w:sz="4" w:space="0" w:color="auto"/>
            </w:tcBorders>
            <w:shd w:val="clear" w:color="auto" w:fill="auto"/>
            <w:noWrap/>
            <w:vAlign w:val="center"/>
            <w:hideMark/>
          </w:tcPr>
          <w:p w14:paraId="5B5C022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73CBF2B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94" w:type="dxa"/>
            <w:tcBorders>
              <w:top w:val="nil"/>
              <w:left w:val="nil"/>
              <w:bottom w:val="single" w:sz="4" w:space="0" w:color="auto"/>
              <w:right w:val="single" w:sz="4" w:space="0" w:color="auto"/>
            </w:tcBorders>
            <w:shd w:val="clear" w:color="auto" w:fill="auto"/>
            <w:noWrap/>
            <w:vAlign w:val="center"/>
            <w:hideMark/>
          </w:tcPr>
          <w:p w14:paraId="722BB1D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497" w:type="dxa"/>
            <w:tcBorders>
              <w:top w:val="nil"/>
              <w:left w:val="nil"/>
              <w:bottom w:val="single" w:sz="4" w:space="0" w:color="auto"/>
              <w:right w:val="single" w:sz="4" w:space="0" w:color="auto"/>
            </w:tcBorders>
            <w:shd w:val="clear" w:color="000000" w:fill="757171"/>
            <w:noWrap/>
            <w:vAlign w:val="center"/>
            <w:hideMark/>
          </w:tcPr>
          <w:p w14:paraId="11538BD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4D29344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auto"/>
            <w:noWrap/>
            <w:vAlign w:val="center"/>
            <w:hideMark/>
          </w:tcPr>
          <w:p w14:paraId="40C7CBA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8%</w:t>
            </w:r>
          </w:p>
        </w:tc>
      </w:tr>
      <w:tr w:rsidR="009F1FE4" w:rsidRPr="009F1FE4" w14:paraId="5D32EF6C" w14:textId="77777777" w:rsidTr="007448E6">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861A5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5</w:t>
            </w:r>
          </w:p>
        </w:tc>
        <w:tc>
          <w:tcPr>
            <w:tcW w:w="27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9AE02A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To what extent do you agree or disagree that providers and/or staff follow a clear, established process for each of the following? </w:t>
            </w:r>
            <w:r w:rsidRPr="009F1FE4">
              <w:rPr>
                <w:rFonts w:asciiTheme="minorHAnsi" w:hAnsiTheme="minorHAnsi" w:cstheme="minorHAnsi"/>
                <w:sz w:val="14"/>
                <w:szCs w:val="14"/>
              </w:rPr>
              <w:br/>
            </w:r>
            <w:r w:rsidRPr="009F1FE4">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07" w:type="dxa"/>
            <w:tcBorders>
              <w:top w:val="nil"/>
              <w:left w:val="nil"/>
              <w:bottom w:val="single" w:sz="4" w:space="0" w:color="auto"/>
              <w:right w:val="single" w:sz="4" w:space="0" w:color="auto"/>
            </w:tcBorders>
            <w:shd w:val="clear" w:color="auto" w:fill="auto"/>
            <w:vAlign w:val="center"/>
            <w:hideMark/>
          </w:tcPr>
          <w:p w14:paraId="13A99D2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Arranging eye care from an ophthalmologist or </w:t>
            </w:r>
            <w:r w:rsidRPr="009F1FE4">
              <w:rPr>
                <w:rFonts w:asciiTheme="minorHAnsi" w:hAnsiTheme="minorHAnsi" w:cstheme="minorHAnsi"/>
                <w:sz w:val="14"/>
                <w:szCs w:val="14"/>
              </w:rPr>
              <w:br/>
              <w:t xml:space="preserve">optometrist </w:t>
            </w:r>
          </w:p>
        </w:tc>
        <w:tc>
          <w:tcPr>
            <w:tcW w:w="576" w:type="dxa"/>
            <w:tcBorders>
              <w:top w:val="nil"/>
              <w:left w:val="nil"/>
              <w:bottom w:val="single" w:sz="4" w:space="0" w:color="auto"/>
              <w:right w:val="single" w:sz="4" w:space="0" w:color="auto"/>
            </w:tcBorders>
            <w:shd w:val="clear" w:color="auto" w:fill="auto"/>
            <w:noWrap/>
            <w:vAlign w:val="center"/>
            <w:hideMark/>
          </w:tcPr>
          <w:p w14:paraId="6CFF007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0DC1B58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5B5D4C2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shd w:val="clear" w:color="auto" w:fill="auto"/>
            <w:noWrap/>
            <w:vAlign w:val="center"/>
            <w:hideMark/>
          </w:tcPr>
          <w:p w14:paraId="253FBE7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4" w:type="dxa"/>
            <w:tcBorders>
              <w:top w:val="nil"/>
              <w:left w:val="nil"/>
              <w:bottom w:val="single" w:sz="4" w:space="0" w:color="auto"/>
              <w:right w:val="single" w:sz="4" w:space="0" w:color="auto"/>
            </w:tcBorders>
            <w:shd w:val="clear" w:color="auto" w:fill="auto"/>
            <w:noWrap/>
            <w:vAlign w:val="center"/>
            <w:hideMark/>
          </w:tcPr>
          <w:p w14:paraId="197B124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44%</w:t>
            </w:r>
          </w:p>
        </w:tc>
        <w:tc>
          <w:tcPr>
            <w:tcW w:w="497" w:type="dxa"/>
            <w:tcBorders>
              <w:top w:val="nil"/>
              <w:left w:val="nil"/>
              <w:bottom w:val="single" w:sz="4" w:space="0" w:color="auto"/>
              <w:right w:val="single" w:sz="4" w:space="0" w:color="auto"/>
            </w:tcBorders>
            <w:shd w:val="clear" w:color="auto" w:fill="auto"/>
            <w:noWrap/>
            <w:vAlign w:val="center"/>
            <w:hideMark/>
          </w:tcPr>
          <w:p w14:paraId="2179245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19" w:type="dxa"/>
            <w:tcBorders>
              <w:top w:val="nil"/>
              <w:left w:val="nil"/>
              <w:bottom w:val="single" w:sz="4" w:space="0" w:color="auto"/>
              <w:right w:val="single" w:sz="4" w:space="0" w:color="auto"/>
            </w:tcBorders>
            <w:shd w:val="clear" w:color="000000" w:fill="757171"/>
            <w:noWrap/>
            <w:vAlign w:val="center"/>
            <w:hideMark/>
          </w:tcPr>
          <w:p w14:paraId="3F7391F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auto"/>
            <w:noWrap/>
            <w:vAlign w:val="center"/>
            <w:hideMark/>
          </w:tcPr>
          <w:p w14:paraId="4FB4913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w:t>
            </w:r>
          </w:p>
        </w:tc>
      </w:tr>
      <w:tr w:rsidR="009F1FE4" w:rsidRPr="009F1FE4" w14:paraId="03BAB466"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0617EE49"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5F1D1725"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7A0DE238"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Confirming that a diabetic eye exam was </w:t>
            </w:r>
            <w:r w:rsidRPr="009F1FE4">
              <w:rPr>
                <w:rFonts w:asciiTheme="minorHAnsi" w:hAnsiTheme="minorHAnsi" w:cstheme="minorHAnsi"/>
                <w:sz w:val="14"/>
                <w:szCs w:val="14"/>
              </w:rPr>
              <w:br/>
              <w:t>performed</w:t>
            </w:r>
          </w:p>
        </w:tc>
        <w:tc>
          <w:tcPr>
            <w:tcW w:w="576" w:type="dxa"/>
            <w:tcBorders>
              <w:top w:val="nil"/>
              <w:left w:val="nil"/>
              <w:bottom w:val="single" w:sz="4" w:space="0" w:color="auto"/>
              <w:right w:val="single" w:sz="4" w:space="0" w:color="auto"/>
            </w:tcBorders>
            <w:shd w:val="clear" w:color="auto" w:fill="auto"/>
            <w:noWrap/>
            <w:vAlign w:val="center"/>
            <w:hideMark/>
          </w:tcPr>
          <w:p w14:paraId="01AC813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51E70DF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80F08B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auto" w:fill="auto"/>
            <w:noWrap/>
            <w:vAlign w:val="center"/>
            <w:hideMark/>
          </w:tcPr>
          <w:p w14:paraId="63CEDC8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4" w:type="dxa"/>
            <w:tcBorders>
              <w:top w:val="nil"/>
              <w:left w:val="nil"/>
              <w:bottom w:val="single" w:sz="4" w:space="0" w:color="auto"/>
              <w:right w:val="single" w:sz="4" w:space="0" w:color="auto"/>
            </w:tcBorders>
            <w:shd w:val="clear" w:color="auto" w:fill="auto"/>
            <w:noWrap/>
            <w:vAlign w:val="center"/>
            <w:hideMark/>
          </w:tcPr>
          <w:p w14:paraId="11EF04C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44%</w:t>
            </w:r>
          </w:p>
        </w:tc>
        <w:tc>
          <w:tcPr>
            <w:tcW w:w="497" w:type="dxa"/>
            <w:tcBorders>
              <w:top w:val="nil"/>
              <w:left w:val="nil"/>
              <w:bottom w:val="single" w:sz="4" w:space="0" w:color="auto"/>
              <w:right w:val="single" w:sz="4" w:space="0" w:color="auto"/>
            </w:tcBorders>
            <w:shd w:val="clear" w:color="auto" w:fill="auto"/>
            <w:noWrap/>
            <w:vAlign w:val="center"/>
            <w:hideMark/>
          </w:tcPr>
          <w:p w14:paraId="1997290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19" w:type="dxa"/>
            <w:tcBorders>
              <w:top w:val="nil"/>
              <w:left w:val="nil"/>
              <w:bottom w:val="single" w:sz="4" w:space="0" w:color="auto"/>
              <w:right w:val="single" w:sz="4" w:space="0" w:color="auto"/>
            </w:tcBorders>
            <w:shd w:val="clear" w:color="000000" w:fill="757171"/>
            <w:noWrap/>
            <w:vAlign w:val="center"/>
            <w:hideMark/>
          </w:tcPr>
          <w:p w14:paraId="570E9AA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auto"/>
            <w:noWrap/>
            <w:vAlign w:val="center"/>
            <w:hideMark/>
          </w:tcPr>
          <w:p w14:paraId="664F1A8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8%</w:t>
            </w:r>
          </w:p>
        </w:tc>
      </w:tr>
      <w:tr w:rsidR="009F1FE4" w:rsidRPr="009F1FE4" w14:paraId="718C37CF"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2CA7555E"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2A82C659"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76001DF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 Ensuring that [Practice Name] receives the </w:t>
            </w:r>
            <w:r w:rsidRPr="009F1FE4">
              <w:rPr>
                <w:rFonts w:asciiTheme="minorHAnsi" w:hAnsiTheme="minorHAnsi" w:cstheme="minorHAnsi"/>
                <w:sz w:val="14"/>
                <w:szCs w:val="14"/>
              </w:rPr>
              <w:br/>
              <w:t xml:space="preserve">ophthalmologist or optometrist consult note </w:t>
            </w:r>
          </w:p>
        </w:tc>
        <w:tc>
          <w:tcPr>
            <w:tcW w:w="576" w:type="dxa"/>
            <w:tcBorders>
              <w:top w:val="nil"/>
              <w:left w:val="nil"/>
              <w:bottom w:val="single" w:sz="4" w:space="0" w:color="auto"/>
              <w:right w:val="single" w:sz="4" w:space="0" w:color="auto"/>
            </w:tcBorders>
            <w:shd w:val="clear" w:color="auto" w:fill="auto"/>
            <w:noWrap/>
            <w:vAlign w:val="center"/>
            <w:hideMark/>
          </w:tcPr>
          <w:p w14:paraId="7D89B00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26337BD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02221C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shd w:val="clear" w:color="auto" w:fill="auto"/>
            <w:noWrap/>
            <w:vAlign w:val="center"/>
            <w:hideMark/>
          </w:tcPr>
          <w:p w14:paraId="5877684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4" w:type="dxa"/>
            <w:tcBorders>
              <w:top w:val="nil"/>
              <w:left w:val="nil"/>
              <w:bottom w:val="single" w:sz="4" w:space="0" w:color="auto"/>
              <w:right w:val="single" w:sz="4" w:space="0" w:color="auto"/>
            </w:tcBorders>
            <w:shd w:val="clear" w:color="auto" w:fill="auto"/>
            <w:noWrap/>
            <w:vAlign w:val="center"/>
            <w:hideMark/>
          </w:tcPr>
          <w:p w14:paraId="77E8251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497" w:type="dxa"/>
            <w:tcBorders>
              <w:top w:val="nil"/>
              <w:left w:val="nil"/>
              <w:bottom w:val="single" w:sz="4" w:space="0" w:color="auto"/>
              <w:right w:val="single" w:sz="4" w:space="0" w:color="auto"/>
            </w:tcBorders>
            <w:shd w:val="clear" w:color="auto" w:fill="auto"/>
            <w:noWrap/>
            <w:vAlign w:val="center"/>
            <w:hideMark/>
          </w:tcPr>
          <w:p w14:paraId="1FE4A1A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19" w:type="dxa"/>
            <w:tcBorders>
              <w:top w:val="nil"/>
              <w:left w:val="nil"/>
              <w:bottom w:val="single" w:sz="4" w:space="0" w:color="auto"/>
              <w:right w:val="single" w:sz="4" w:space="0" w:color="auto"/>
            </w:tcBorders>
            <w:shd w:val="clear" w:color="000000" w:fill="757171"/>
            <w:noWrap/>
            <w:vAlign w:val="center"/>
            <w:hideMark/>
          </w:tcPr>
          <w:p w14:paraId="211A4E8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auto"/>
            <w:noWrap/>
            <w:vAlign w:val="center"/>
            <w:hideMark/>
          </w:tcPr>
          <w:p w14:paraId="09432FC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12%</w:t>
            </w:r>
          </w:p>
        </w:tc>
      </w:tr>
      <w:tr w:rsidR="009F1FE4" w:rsidRPr="009F1FE4" w14:paraId="5ED6BAAC" w14:textId="77777777" w:rsidTr="007448E6">
        <w:trPr>
          <w:trHeight w:val="26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45F69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6</w:t>
            </w:r>
          </w:p>
        </w:tc>
        <w:tc>
          <w:tcPr>
            <w:tcW w:w="27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11B208"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For your complex high-need MassHealth patients, how often is any type of care coordination or management resource involved in helping the patient adhere to the care plan?  </w:t>
            </w:r>
            <w:r w:rsidRPr="009F1FE4">
              <w:rPr>
                <w:rFonts w:asciiTheme="minorHAnsi" w:hAnsiTheme="minorHAnsi" w:cstheme="minorHAnsi"/>
                <w:sz w:val="14"/>
                <w:szCs w:val="14"/>
              </w:rPr>
              <w:br/>
            </w:r>
            <w:r w:rsidRPr="009F1FE4">
              <w:rPr>
                <w:rFonts w:asciiTheme="minorHAnsi" w:hAnsiTheme="minorHAnsi" w:cstheme="minorHAnsi"/>
                <w:i/>
                <w:iCs/>
                <w:sz w:val="14"/>
                <w:szCs w:val="14"/>
              </w:rPr>
              <w:t>Almost Never, Rarely, Sometimes, Often, Almost Always (1-5)</w:t>
            </w:r>
          </w:p>
        </w:tc>
        <w:tc>
          <w:tcPr>
            <w:tcW w:w="2707" w:type="dxa"/>
            <w:tcBorders>
              <w:top w:val="nil"/>
              <w:left w:val="nil"/>
              <w:bottom w:val="single" w:sz="4" w:space="0" w:color="auto"/>
              <w:right w:val="single" w:sz="4" w:space="0" w:color="auto"/>
            </w:tcBorders>
            <w:shd w:val="clear" w:color="auto" w:fill="auto"/>
            <w:noWrap/>
            <w:vAlign w:val="center"/>
            <w:hideMark/>
          </w:tcPr>
          <w:p w14:paraId="5FE7B91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Any type of care coordinator/manager </w:t>
            </w:r>
          </w:p>
        </w:tc>
        <w:tc>
          <w:tcPr>
            <w:tcW w:w="576" w:type="dxa"/>
            <w:tcBorders>
              <w:top w:val="nil"/>
              <w:left w:val="nil"/>
              <w:bottom w:val="single" w:sz="4" w:space="0" w:color="auto"/>
              <w:right w:val="single" w:sz="4" w:space="0" w:color="auto"/>
            </w:tcBorders>
            <w:shd w:val="clear" w:color="auto" w:fill="auto"/>
            <w:noWrap/>
            <w:vAlign w:val="center"/>
            <w:hideMark/>
          </w:tcPr>
          <w:p w14:paraId="57B3AB0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shd w:val="clear" w:color="auto" w:fill="auto"/>
            <w:noWrap/>
            <w:vAlign w:val="center"/>
            <w:hideMark/>
          </w:tcPr>
          <w:p w14:paraId="22B5DE7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shd w:val="clear" w:color="auto" w:fill="auto"/>
            <w:noWrap/>
            <w:vAlign w:val="center"/>
            <w:hideMark/>
          </w:tcPr>
          <w:p w14:paraId="3623BB9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13E16E1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94" w:type="dxa"/>
            <w:tcBorders>
              <w:top w:val="nil"/>
              <w:left w:val="nil"/>
              <w:bottom w:val="single" w:sz="4" w:space="0" w:color="auto"/>
              <w:right w:val="single" w:sz="4" w:space="0" w:color="auto"/>
            </w:tcBorders>
            <w:shd w:val="clear" w:color="auto" w:fill="auto"/>
            <w:noWrap/>
            <w:vAlign w:val="center"/>
            <w:hideMark/>
          </w:tcPr>
          <w:p w14:paraId="4A4881E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497" w:type="dxa"/>
            <w:tcBorders>
              <w:top w:val="nil"/>
              <w:left w:val="nil"/>
              <w:bottom w:val="single" w:sz="4" w:space="0" w:color="auto"/>
              <w:right w:val="single" w:sz="4" w:space="0" w:color="auto"/>
            </w:tcBorders>
            <w:shd w:val="clear" w:color="000000" w:fill="757171"/>
            <w:noWrap/>
            <w:vAlign w:val="center"/>
            <w:hideMark/>
          </w:tcPr>
          <w:p w14:paraId="5AAD55A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46BD0CB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5D9CAE4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140B198A"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6EC4535D"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7CBF12CA"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4940C0E6"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Any type of non-clinician (e.g., community </w:t>
            </w:r>
            <w:r w:rsidRPr="009F1FE4">
              <w:rPr>
                <w:rFonts w:asciiTheme="minorHAnsi" w:hAnsiTheme="minorHAnsi" w:cstheme="minorHAnsi"/>
                <w:sz w:val="14"/>
                <w:szCs w:val="14"/>
              </w:rPr>
              <w:br/>
              <w:t xml:space="preserve">health worker) </w:t>
            </w:r>
          </w:p>
        </w:tc>
        <w:tc>
          <w:tcPr>
            <w:tcW w:w="576" w:type="dxa"/>
            <w:tcBorders>
              <w:top w:val="nil"/>
              <w:left w:val="nil"/>
              <w:bottom w:val="single" w:sz="4" w:space="0" w:color="auto"/>
              <w:right w:val="single" w:sz="4" w:space="0" w:color="auto"/>
            </w:tcBorders>
            <w:shd w:val="clear" w:color="auto" w:fill="auto"/>
            <w:noWrap/>
            <w:vAlign w:val="center"/>
            <w:hideMark/>
          </w:tcPr>
          <w:p w14:paraId="5435189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shd w:val="clear" w:color="auto" w:fill="auto"/>
            <w:noWrap/>
            <w:vAlign w:val="center"/>
            <w:hideMark/>
          </w:tcPr>
          <w:p w14:paraId="13FD14F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1" w:type="dxa"/>
            <w:tcBorders>
              <w:top w:val="nil"/>
              <w:left w:val="nil"/>
              <w:bottom w:val="single" w:sz="4" w:space="0" w:color="auto"/>
              <w:right w:val="single" w:sz="4" w:space="0" w:color="auto"/>
            </w:tcBorders>
            <w:shd w:val="clear" w:color="auto" w:fill="auto"/>
            <w:noWrap/>
            <w:vAlign w:val="center"/>
            <w:hideMark/>
          </w:tcPr>
          <w:p w14:paraId="6F197BA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75" w:type="dxa"/>
            <w:tcBorders>
              <w:top w:val="nil"/>
              <w:left w:val="nil"/>
              <w:bottom w:val="single" w:sz="4" w:space="0" w:color="auto"/>
              <w:right w:val="single" w:sz="4" w:space="0" w:color="auto"/>
            </w:tcBorders>
            <w:shd w:val="clear" w:color="auto" w:fill="auto"/>
            <w:noWrap/>
            <w:vAlign w:val="center"/>
            <w:hideMark/>
          </w:tcPr>
          <w:p w14:paraId="3FAA8E0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94" w:type="dxa"/>
            <w:tcBorders>
              <w:top w:val="nil"/>
              <w:left w:val="nil"/>
              <w:bottom w:val="single" w:sz="4" w:space="0" w:color="auto"/>
              <w:right w:val="single" w:sz="4" w:space="0" w:color="auto"/>
            </w:tcBorders>
            <w:shd w:val="clear" w:color="auto" w:fill="auto"/>
            <w:noWrap/>
            <w:vAlign w:val="center"/>
            <w:hideMark/>
          </w:tcPr>
          <w:p w14:paraId="0D17E89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497" w:type="dxa"/>
            <w:tcBorders>
              <w:top w:val="nil"/>
              <w:left w:val="nil"/>
              <w:bottom w:val="single" w:sz="4" w:space="0" w:color="auto"/>
              <w:right w:val="single" w:sz="4" w:space="0" w:color="auto"/>
            </w:tcBorders>
            <w:shd w:val="clear" w:color="000000" w:fill="757171"/>
            <w:noWrap/>
            <w:vAlign w:val="center"/>
            <w:hideMark/>
          </w:tcPr>
          <w:p w14:paraId="6942528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3064D9F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28099E5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3B7799C5" w14:textId="77777777" w:rsidTr="007448E6">
        <w:trPr>
          <w:trHeight w:val="370"/>
        </w:trPr>
        <w:tc>
          <w:tcPr>
            <w:tcW w:w="540" w:type="dxa"/>
            <w:vMerge/>
            <w:tcBorders>
              <w:top w:val="nil"/>
              <w:left w:val="single" w:sz="4" w:space="0" w:color="auto"/>
              <w:bottom w:val="single" w:sz="4" w:space="0" w:color="auto"/>
              <w:right w:val="single" w:sz="4" w:space="0" w:color="auto"/>
            </w:tcBorders>
            <w:vAlign w:val="center"/>
            <w:hideMark/>
          </w:tcPr>
          <w:p w14:paraId="08DF78A3"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0023ACDB"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73AB0467"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 Targeted interventions for patients who have been risk stratified into a high need sub-group </w:t>
            </w:r>
          </w:p>
        </w:tc>
        <w:tc>
          <w:tcPr>
            <w:tcW w:w="576" w:type="dxa"/>
            <w:tcBorders>
              <w:top w:val="nil"/>
              <w:left w:val="nil"/>
              <w:bottom w:val="single" w:sz="4" w:space="0" w:color="auto"/>
              <w:right w:val="single" w:sz="4" w:space="0" w:color="auto"/>
            </w:tcBorders>
            <w:shd w:val="clear" w:color="auto" w:fill="auto"/>
            <w:noWrap/>
            <w:vAlign w:val="center"/>
            <w:hideMark/>
          </w:tcPr>
          <w:p w14:paraId="02D4E22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shd w:val="clear" w:color="auto" w:fill="auto"/>
            <w:noWrap/>
            <w:vAlign w:val="center"/>
            <w:hideMark/>
          </w:tcPr>
          <w:p w14:paraId="3BF3AD7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91" w:type="dxa"/>
            <w:tcBorders>
              <w:top w:val="nil"/>
              <w:left w:val="nil"/>
              <w:bottom w:val="single" w:sz="4" w:space="0" w:color="auto"/>
              <w:right w:val="single" w:sz="4" w:space="0" w:color="auto"/>
            </w:tcBorders>
            <w:shd w:val="clear" w:color="auto" w:fill="auto"/>
            <w:noWrap/>
            <w:vAlign w:val="center"/>
            <w:hideMark/>
          </w:tcPr>
          <w:p w14:paraId="0E5328F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75" w:type="dxa"/>
            <w:tcBorders>
              <w:top w:val="nil"/>
              <w:left w:val="nil"/>
              <w:bottom w:val="single" w:sz="4" w:space="0" w:color="auto"/>
              <w:right w:val="single" w:sz="4" w:space="0" w:color="auto"/>
            </w:tcBorders>
            <w:shd w:val="clear" w:color="auto" w:fill="auto"/>
            <w:noWrap/>
            <w:vAlign w:val="center"/>
            <w:hideMark/>
          </w:tcPr>
          <w:p w14:paraId="27568D8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94" w:type="dxa"/>
            <w:tcBorders>
              <w:top w:val="nil"/>
              <w:left w:val="nil"/>
              <w:bottom w:val="single" w:sz="4" w:space="0" w:color="auto"/>
              <w:right w:val="single" w:sz="4" w:space="0" w:color="auto"/>
            </w:tcBorders>
            <w:shd w:val="clear" w:color="auto" w:fill="auto"/>
            <w:noWrap/>
            <w:vAlign w:val="center"/>
            <w:hideMark/>
          </w:tcPr>
          <w:p w14:paraId="3E81388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497" w:type="dxa"/>
            <w:tcBorders>
              <w:top w:val="nil"/>
              <w:left w:val="nil"/>
              <w:bottom w:val="single" w:sz="4" w:space="0" w:color="auto"/>
              <w:right w:val="single" w:sz="4" w:space="0" w:color="auto"/>
            </w:tcBorders>
            <w:shd w:val="clear" w:color="000000" w:fill="757171"/>
            <w:noWrap/>
            <w:vAlign w:val="center"/>
            <w:hideMark/>
          </w:tcPr>
          <w:p w14:paraId="7E6393B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4D270EE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6E728C2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4443CB1C" w14:textId="77777777" w:rsidTr="007448E6">
        <w:trPr>
          <w:trHeight w:val="260"/>
        </w:trPr>
        <w:tc>
          <w:tcPr>
            <w:tcW w:w="540" w:type="dxa"/>
            <w:vMerge/>
            <w:tcBorders>
              <w:top w:val="nil"/>
              <w:left w:val="single" w:sz="4" w:space="0" w:color="auto"/>
              <w:bottom w:val="single" w:sz="4" w:space="0" w:color="auto"/>
              <w:right w:val="single" w:sz="4" w:space="0" w:color="auto"/>
            </w:tcBorders>
            <w:vAlign w:val="center"/>
            <w:hideMark/>
          </w:tcPr>
          <w:p w14:paraId="76530017"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69377747"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noWrap/>
            <w:vAlign w:val="center"/>
            <w:hideMark/>
          </w:tcPr>
          <w:p w14:paraId="0FE7C1A0"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 Home visits </w:t>
            </w:r>
          </w:p>
        </w:tc>
        <w:tc>
          <w:tcPr>
            <w:tcW w:w="576" w:type="dxa"/>
            <w:tcBorders>
              <w:top w:val="nil"/>
              <w:left w:val="nil"/>
              <w:bottom w:val="single" w:sz="4" w:space="0" w:color="auto"/>
              <w:right w:val="single" w:sz="4" w:space="0" w:color="auto"/>
            </w:tcBorders>
            <w:shd w:val="clear" w:color="auto" w:fill="auto"/>
            <w:noWrap/>
            <w:vAlign w:val="center"/>
            <w:hideMark/>
          </w:tcPr>
          <w:p w14:paraId="48FBE10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85" w:type="dxa"/>
            <w:tcBorders>
              <w:top w:val="nil"/>
              <w:left w:val="nil"/>
              <w:bottom w:val="single" w:sz="4" w:space="0" w:color="auto"/>
              <w:right w:val="single" w:sz="4" w:space="0" w:color="auto"/>
            </w:tcBorders>
            <w:shd w:val="clear" w:color="auto" w:fill="auto"/>
            <w:noWrap/>
            <w:vAlign w:val="center"/>
            <w:hideMark/>
          </w:tcPr>
          <w:p w14:paraId="01F3C0F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1" w:type="dxa"/>
            <w:tcBorders>
              <w:top w:val="nil"/>
              <w:left w:val="nil"/>
              <w:bottom w:val="single" w:sz="4" w:space="0" w:color="auto"/>
              <w:right w:val="single" w:sz="4" w:space="0" w:color="auto"/>
            </w:tcBorders>
            <w:shd w:val="clear" w:color="auto" w:fill="auto"/>
            <w:noWrap/>
            <w:vAlign w:val="center"/>
            <w:hideMark/>
          </w:tcPr>
          <w:p w14:paraId="7F3DFF1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44%</w:t>
            </w:r>
          </w:p>
        </w:tc>
        <w:tc>
          <w:tcPr>
            <w:tcW w:w="575" w:type="dxa"/>
            <w:tcBorders>
              <w:top w:val="nil"/>
              <w:left w:val="nil"/>
              <w:bottom w:val="single" w:sz="4" w:space="0" w:color="auto"/>
              <w:right w:val="single" w:sz="4" w:space="0" w:color="auto"/>
            </w:tcBorders>
            <w:shd w:val="clear" w:color="auto" w:fill="auto"/>
            <w:noWrap/>
            <w:vAlign w:val="center"/>
            <w:hideMark/>
          </w:tcPr>
          <w:p w14:paraId="08702D3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94" w:type="dxa"/>
            <w:tcBorders>
              <w:top w:val="nil"/>
              <w:left w:val="nil"/>
              <w:bottom w:val="single" w:sz="4" w:space="0" w:color="auto"/>
              <w:right w:val="single" w:sz="4" w:space="0" w:color="auto"/>
            </w:tcBorders>
            <w:shd w:val="clear" w:color="auto" w:fill="auto"/>
            <w:noWrap/>
            <w:vAlign w:val="center"/>
            <w:hideMark/>
          </w:tcPr>
          <w:p w14:paraId="52844EC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497" w:type="dxa"/>
            <w:tcBorders>
              <w:top w:val="nil"/>
              <w:left w:val="nil"/>
              <w:bottom w:val="single" w:sz="4" w:space="0" w:color="auto"/>
              <w:right w:val="single" w:sz="4" w:space="0" w:color="auto"/>
            </w:tcBorders>
            <w:shd w:val="clear" w:color="000000" w:fill="757171"/>
            <w:noWrap/>
            <w:vAlign w:val="center"/>
            <w:hideMark/>
          </w:tcPr>
          <w:p w14:paraId="38CE3AE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5AB65BE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20F0784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6AA5D3E3" w14:textId="77777777" w:rsidTr="007448E6">
        <w:trPr>
          <w:trHeight w:val="47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D3C04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7</w:t>
            </w:r>
          </w:p>
        </w:tc>
        <w:tc>
          <w:tcPr>
            <w:tcW w:w="27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184F642"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For complex, high-need MassHealth members, how often does your practice use each of the following resources to help the patient adhere to the care plan? </w:t>
            </w:r>
            <w:r w:rsidRPr="009F1FE4">
              <w:rPr>
                <w:rFonts w:asciiTheme="minorHAnsi" w:hAnsiTheme="minorHAnsi" w:cstheme="minorHAnsi"/>
                <w:sz w:val="14"/>
                <w:szCs w:val="14"/>
              </w:rPr>
              <w:br/>
            </w:r>
            <w:r w:rsidRPr="009F1FE4">
              <w:rPr>
                <w:rFonts w:asciiTheme="minorHAnsi" w:hAnsiTheme="minorHAnsi" w:cstheme="minorHAnsi"/>
                <w:i/>
                <w:iCs/>
                <w:sz w:val="14"/>
                <w:szCs w:val="14"/>
              </w:rPr>
              <w:t>Almost Never, Rarely, Sometimes, Often, Almost Always (1-5)</w:t>
            </w:r>
          </w:p>
        </w:tc>
        <w:tc>
          <w:tcPr>
            <w:tcW w:w="2707" w:type="dxa"/>
            <w:tcBorders>
              <w:top w:val="nil"/>
              <w:left w:val="nil"/>
              <w:bottom w:val="single" w:sz="4" w:space="0" w:color="auto"/>
              <w:right w:val="single" w:sz="4" w:space="0" w:color="auto"/>
            </w:tcBorders>
            <w:shd w:val="clear" w:color="auto" w:fill="auto"/>
            <w:vAlign w:val="center"/>
            <w:hideMark/>
          </w:tcPr>
          <w:p w14:paraId="34E802F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a. Referral to community-based services for health-related social needs</w:t>
            </w:r>
          </w:p>
        </w:tc>
        <w:tc>
          <w:tcPr>
            <w:tcW w:w="576" w:type="dxa"/>
            <w:tcBorders>
              <w:top w:val="nil"/>
              <w:left w:val="nil"/>
              <w:bottom w:val="single" w:sz="4" w:space="0" w:color="auto"/>
              <w:right w:val="single" w:sz="4" w:space="0" w:color="auto"/>
            </w:tcBorders>
            <w:shd w:val="clear" w:color="auto" w:fill="auto"/>
            <w:noWrap/>
            <w:vAlign w:val="center"/>
            <w:hideMark/>
          </w:tcPr>
          <w:p w14:paraId="43C59D8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shd w:val="clear" w:color="auto" w:fill="auto"/>
            <w:noWrap/>
            <w:vAlign w:val="center"/>
            <w:hideMark/>
          </w:tcPr>
          <w:p w14:paraId="0F395D4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6BC0B5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75" w:type="dxa"/>
            <w:tcBorders>
              <w:top w:val="nil"/>
              <w:left w:val="nil"/>
              <w:bottom w:val="single" w:sz="4" w:space="0" w:color="auto"/>
              <w:right w:val="single" w:sz="4" w:space="0" w:color="auto"/>
            </w:tcBorders>
            <w:shd w:val="clear" w:color="auto" w:fill="auto"/>
            <w:noWrap/>
            <w:vAlign w:val="center"/>
            <w:hideMark/>
          </w:tcPr>
          <w:p w14:paraId="170CCCD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94" w:type="dxa"/>
            <w:tcBorders>
              <w:top w:val="nil"/>
              <w:left w:val="nil"/>
              <w:bottom w:val="single" w:sz="4" w:space="0" w:color="auto"/>
              <w:right w:val="single" w:sz="4" w:space="0" w:color="auto"/>
            </w:tcBorders>
            <w:shd w:val="clear" w:color="auto" w:fill="auto"/>
            <w:noWrap/>
            <w:vAlign w:val="center"/>
            <w:hideMark/>
          </w:tcPr>
          <w:p w14:paraId="611A6C8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497" w:type="dxa"/>
            <w:tcBorders>
              <w:top w:val="nil"/>
              <w:left w:val="nil"/>
              <w:bottom w:val="single" w:sz="4" w:space="0" w:color="auto"/>
              <w:right w:val="single" w:sz="4" w:space="0" w:color="auto"/>
            </w:tcBorders>
            <w:shd w:val="clear" w:color="000000" w:fill="757171"/>
            <w:noWrap/>
            <w:vAlign w:val="center"/>
            <w:hideMark/>
          </w:tcPr>
          <w:p w14:paraId="4DC35C6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5ABBB21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6DAB95F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1DEA92A0" w14:textId="77777777" w:rsidTr="007448E6">
        <w:trPr>
          <w:trHeight w:val="370"/>
        </w:trPr>
        <w:tc>
          <w:tcPr>
            <w:tcW w:w="540" w:type="dxa"/>
            <w:vMerge/>
            <w:tcBorders>
              <w:top w:val="nil"/>
              <w:left w:val="single" w:sz="4" w:space="0" w:color="auto"/>
              <w:bottom w:val="single" w:sz="4" w:space="0" w:color="auto"/>
              <w:right w:val="single" w:sz="4" w:space="0" w:color="auto"/>
            </w:tcBorders>
            <w:vAlign w:val="center"/>
            <w:hideMark/>
          </w:tcPr>
          <w:p w14:paraId="76BEA8AB"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0B5995F8"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06DB09A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Communication with the patient within 72 hours of discharge </w:t>
            </w:r>
          </w:p>
        </w:tc>
        <w:tc>
          <w:tcPr>
            <w:tcW w:w="576" w:type="dxa"/>
            <w:tcBorders>
              <w:top w:val="nil"/>
              <w:left w:val="nil"/>
              <w:bottom w:val="single" w:sz="4" w:space="0" w:color="auto"/>
              <w:right w:val="single" w:sz="4" w:space="0" w:color="auto"/>
            </w:tcBorders>
            <w:shd w:val="clear" w:color="auto" w:fill="auto"/>
            <w:noWrap/>
            <w:vAlign w:val="center"/>
            <w:hideMark/>
          </w:tcPr>
          <w:p w14:paraId="1C0E659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shd w:val="clear" w:color="auto" w:fill="auto"/>
            <w:noWrap/>
            <w:vAlign w:val="center"/>
            <w:hideMark/>
          </w:tcPr>
          <w:p w14:paraId="6F5B6F5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1" w:type="dxa"/>
            <w:tcBorders>
              <w:top w:val="nil"/>
              <w:left w:val="nil"/>
              <w:bottom w:val="single" w:sz="4" w:space="0" w:color="auto"/>
              <w:right w:val="single" w:sz="4" w:space="0" w:color="auto"/>
            </w:tcBorders>
            <w:shd w:val="clear" w:color="auto" w:fill="auto"/>
            <w:noWrap/>
            <w:vAlign w:val="center"/>
            <w:hideMark/>
          </w:tcPr>
          <w:p w14:paraId="21CAA27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shd w:val="clear" w:color="auto" w:fill="auto"/>
            <w:noWrap/>
            <w:vAlign w:val="center"/>
            <w:hideMark/>
          </w:tcPr>
          <w:p w14:paraId="75C7648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shd w:val="clear" w:color="auto" w:fill="auto"/>
            <w:noWrap/>
            <w:vAlign w:val="center"/>
            <w:hideMark/>
          </w:tcPr>
          <w:p w14:paraId="7D67885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56%</w:t>
            </w:r>
          </w:p>
        </w:tc>
        <w:tc>
          <w:tcPr>
            <w:tcW w:w="497" w:type="dxa"/>
            <w:tcBorders>
              <w:top w:val="nil"/>
              <w:left w:val="nil"/>
              <w:bottom w:val="single" w:sz="4" w:space="0" w:color="auto"/>
              <w:right w:val="single" w:sz="4" w:space="0" w:color="auto"/>
            </w:tcBorders>
            <w:shd w:val="clear" w:color="000000" w:fill="757171"/>
            <w:noWrap/>
            <w:vAlign w:val="center"/>
            <w:hideMark/>
          </w:tcPr>
          <w:p w14:paraId="07E59B8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0E8BD5D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25969BF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341D5482" w14:textId="77777777" w:rsidTr="007448E6">
        <w:trPr>
          <w:trHeight w:val="260"/>
        </w:trPr>
        <w:tc>
          <w:tcPr>
            <w:tcW w:w="540" w:type="dxa"/>
            <w:vMerge/>
            <w:tcBorders>
              <w:top w:val="nil"/>
              <w:left w:val="single" w:sz="4" w:space="0" w:color="auto"/>
              <w:bottom w:val="single" w:sz="4" w:space="0" w:color="auto"/>
              <w:right w:val="single" w:sz="4" w:space="0" w:color="auto"/>
            </w:tcBorders>
            <w:vAlign w:val="center"/>
            <w:hideMark/>
          </w:tcPr>
          <w:p w14:paraId="4B07BE92"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0326B498"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noWrap/>
            <w:vAlign w:val="center"/>
            <w:hideMark/>
          </w:tcPr>
          <w:p w14:paraId="7EEADE9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 Home visit after discharge </w:t>
            </w:r>
          </w:p>
        </w:tc>
        <w:tc>
          <w:tcPr>
            <w:tcW w:w="576" w:type="dxa"/>
            <w:tcBorders>
              <w:top w:val="nil"/>
              <w:left w:val="nil"/>
              <w:bottom w:val="single" w:sz="4" w:space="0" w:color="auto"/>
              <w:right w:val="single" w:sz="4" w:space="0" w:color="auto"/>
            </w:tcBorders>
            <w:shd w:val="clear" w:color="auto" w:fill="auto"/>
            <w:noWrap/>
            <w:vAlign w:val="center"/>
            <w:hideMark/>
          </w:tcPr>
          <w:p w14:paraId="136B447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85" w:type="dxa"/>
            <w:tcBorders>
              <w:top w:val="nil"/>
              <w:left w:val="nil"/>
              <w:bottom w:val="single" w:sz="4" w:space="0" w:color="auto"/>
              <w:right w:val="single" w:sz="4" w:space="0" w:color="auto"/>
            </w:tcBorders>
            <w:shd w:val="clear" w:color="auto" w:fill="auto"/>
            <w:noWrap/>
            <w:vAlign w:val="center"/>
            <w:hideMark/>
          </w:tcPr>
          <w:p w14:paraId="152E7DB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1" w:type="dxa"/>
            <w:tcBorders>
              <w:top w:val="nil"/>
              <w:left w:val="nil"/>
              <w:bottom w:val="single" w:sz="4" w:space="0" w:color="auto"/>
              <w:right w:val="single" w:sz="4" w:space="0" w:color="auto"/>
            </w:tcBorders>
            <w:shd w:val="clear" w:color="auto" w:fill="auto"/>
            <w:noWrap/>
            <w:vAlign w:val="center"/>
            <w:hideMark/>
          </w:tcPr>
          <w:p w14:paraId="339ACD2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54BDE11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4" w:type="dxa"/>
            <w:tcBorders>
              <w:top w:val="nil"/>
              <w:left w:val="nil"/>
              <w:bottom w:val="single" w:sz="4" w:space="0" w:color="auto"/>
              <w:right w:val="single" w:sz="4" w:space="0" w:color="auto"/>
            </w:tcBorders>
            <w:shd w:val="clear" w:color="auto" w:fill="auto"/>
            <w:noWrap/>
            <w:vAlign w:val="center"/>
            <w:hideMark/>
          </w:tcPr>
          <w:p w14:paraId="1370C32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497" w:type="dxa"/>
            <w:tcBorders>
              <w:top w:val="nil"/>
              <w:left w:val="nil"/>
              <w:bottom w:val="single" w:sz="4" w:space="0" w:color="auto"/>
              <w:right w:val="single" w:sz="4" w:space="0" w:color="auto"/>
            </w:tcBorders>
            <w:shd w:val="clear" w:color="000000" w:fill="757171"/>
            <w:noWrap/>
            <w:vAlign w:val="center"/>
            <w:hideMark/>
          </w:tcPr>
          <w:p w14:paraId="67FAEDC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207FEF5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670E8BF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0FBB9CF5" w14:textId="77777777" w:rsidTr="007448E6">
        <w:trPr>
          <w:trHeight w:val="460"/>
        </w:trPr>
        <w:tc>
          <w:tcPr>
            <w:tcW w:w="540" w:type="dxa"/>
            <w:vMerge/>
            <w:tcBorders>
              <w:top w:val="nil"/>
              <w:left w:val="single" w:sz="4" w:space="0" w:color="auto"/>
              <w:bottom w:val="single" w:sz="4" w:space="0" w:color="auto"/>
              <w:right w:val="single" w:sz="4" w:space="0" w:color="auto"/>
            </w:tcBorders>
            <w:vAlign w:val="center"/>
            <w:hideMark/>
          </w:tcPr>
          <w:p w14:paraId="643FD2C5"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7F85BDB5"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48CBC968"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 Discharge summaries sent to primary care clinician within 72 hours of discharge </w:t>
            </w:r>
          </w:p>
        </w:tc>
        <w:tc>
          <w:tcPr>
            <w:tcW w:w="576" w:type="dxa"/>
            <w:tcBorders>
              <w:top w:val="nil"/>
              <w:left w:val="nil"/>
              <w:bottom w:val="single" w:sz="4" w:space="0" w:color="auto"/>
              <w:right w:val="single" w:sz="4" w:space="0" w:color="auto"/>
            </w:tcBorders>
            <w:shd w:val="clear" w:color="auto" w:fill="auto"/>
            <w:noWrap/>
            <w:vAlign w:val="center"/>
            <w:hideMark/>
          </w:tcPr>
          <w:p w14:paraId="4CFA6FF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shd w:val="clear" w:color="auto" w:fill="auto"/>
            <w:noWrap/>
            <w:vAlign w:val="center"/>
            <w:hideMark/>
          </w:tcPr>
          <w:p w14:paraId="3EA6917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shd w:val="clear" w:color="auto" w:fill="auto"/>
            <w:noWrap/>
            <w:vAlign w:val="center"/>
            <w:hideMark/>
          </w:tcPr>
          <w:p w14:paraId="1726DB7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75" w:type="dxa"/>
            <w:tcBorders>
              <w:top w:val="nil"/>
              <w:left w:val="nil"/>
              <w:bottom w:val="single" w:sz="4" w:space="0" w:color="auto"/>
              <w:right w:val="single" w:sz="4" w:space="0" w:color="auto"/>
            </w:tcBorders>
            <w:shd w:val="clear" w:color="auto" w:fill="auto"/>
            <w:noWrap/>
            <w:vAlign w:val="center"/>
            <w:hideMark/>
          </w:tcPr>
          <w:p w14:paraId="48BF4E2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94" w:type="dxa"/>
            <w:tcBorders>
              <w:top w:val="nil"/>
              <w:left w:val="nil"/>
              <w:bottom w:val="single" w:sz="4" w:space="0" w:color="auto"/>
              <w:right w:val="single" w:sz="4" w:space="0" w:color="auto"/>
            </w:tcBorders>
            <w:shd w:val="clear" w:color="auto" w:fill="auto"/>
            <w:noWrap/>
            <w:vAlign w:val="center"/>
            <w:hideMark/>
          </w:tcPr>
          <w:p w14:paraId="6E2554A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shd w:val="clear" w:color="000000" w:fill="757171"/>
            <w:noWrap/>
            <w:vAlign w:val="center"/>
            <w:hideMark/>
          </w:tcPr>
          <w:p w14:paraId="292C7C0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2A9E123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0D2CEE3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5B107DF6" w14:textId="77777777" w:rsidTr="007448E6">
        <w:trPr>
          <w:trHeight w:val="430"/>
        </w:trPr>
        <w:tc>
          <w:tcPr>
            <w:tcW w:w="540" w:type="dxa"/>
            <w:vMerge/>
            <w:tcBorders>
              <w:top w:val="nil"/>
              <w:left w:val="single" w:sz="4" w:space="0" w:color="auto"/>
              <w:bottom w:val="single" w:sz="4" w:space="0" w:color="auto"/>
              <w:right w:val="single" w:sz="4" w:space="0" w:color="auto"/>
            </w:tcBorders>
            <w:vAlign w:val="center"/>
            <w:hideMark/>
          </w:tcPr>
          <w:p w14:paraId="2B8128D7" w14:textId="77777777" w:rsidR="009F1FE4" w:rsidRPr="009F1FE4" w:rsidRDefault="009F1FE4" w:rsidP="00B264D2">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15087EAC" w14:textId="77777777" w:rsidR="009F1FE4" w:rsidRPr="009F1FE4" w:rsidRDefault="009F1FE4" w:rsidP="00B264D2">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01F059A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e. Standardized process to reconcile multiple medications </w:t>
            </w:r>
          </w:p>
        </w:tc>
        <w:tc>
          <w:tcPr>
            <w:tcW w:w="576" w:type="dxa"/>
            <w:tcBorders>
              <w:top w:val="nil"/>
              <w:left w:val="nil"/>
              <w:bottom w:val="single" w:sz="4" w:space="0" w:color="auto"/>
              <w:right w:val="single" w:sz="4" w:space="0" w:color="auto"/>
            </w:tcBorders>
            <w:shd w:val="clear" w:color="auto" w:fill="auto"/>
            <w:noWrap/>
            <w:vAlign w:val="center"/>
            <w:hideMark/>
          </w:tcPr>
          <w:p w14:paraId="7CAC85A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shd w:val="clear" w:color="auto" w:fill="auto"/>
            <w:noWrap/>
            <w:vAlign w:val="center"/>
            <w:hideMark/>
          </w:tcPr>
          <w:p w14:paraId="0191438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1" w:type="dxa"/>
            <w:tcBorders>
              <w:top w:val="nil"/>
              <w:left w:val="nil"/>
              <w:bottom w:val="single" w:sz="4" w:space="0" w:color="auto"/>
              <w:right w:val="single" w:sz="4" w:space="0" w:color="auto"/>
            </w:tcBorders>
            <w:shd w:val="clear" w:color="auto" w:fill="auto"/>
            <w:noWrap/>
            <w:vAlign w:val="center"/>
            <w:hideMark/>
          </w:tcPr>
          <w:p w14:paraId="3CD8380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75" w:type="dxa"/>
            <w:tcBorders>
              <w:top w:val="nil"/>
              <w:left w:val="nil"/>
              <w:bottom w:val="single" w:sz="4" w:space="0" w:color="auto"/>
              <w:right w:val="single" w:sz="4" w:space="0" w:color="auto"/>
            </w:tcBorders>
            <w:shd w:val="clear" w:color="auto" w:fill="auto"/>
            <w:noWrap/>
            <w:vAlign w:val="center"/>
            <w:hideMark/>
          </w:tcPr>
          <w:p w14:paraId="4DEA684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4" w:type="dxa"/>
            <w:tcBorders>
              <w:top w:val="nil"/>
              <w:left w:val="nil"/>
              <w:bottom w:val="single" w:sz="4" w:space="0" w:color="auto"/>
              <w:right w:val="single" w:sz="4" w:space="0" w:color="auto"/>
            </w:tcBorders>
            <w:shd w:val="clear" w:color="auto" w:fill="auto"/>
            <w:noWrap/>
            <w:vAlign w:val="center"/>
            <w:hideMark/>
          </w:tcPr>
          <w:p w14:paraId="34AEEA7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52%</w:t>
            </w:r>
          </w:p>
        </w:tc>
        <w:tc>
          <w:tcPr>
            <w:tcW w:w="497" w:type="dxa"/>
            <w:tcBorders>
              <w:top w:val="nil"/>
              <w:left w:val="nil"/>
              <w:bottom w:val="single" w:sz="4" w:space="0" w:color="auto"/>
              <w:right w:val="single" w:sz="4" w:space="0" w:color="auto"/>
            </w:tcBorders>
            <w:shd w:val="clear" w:color="000000" w:fill="757171"/>
            <w:noWrap/>
            <w:vAlign w:val="center"/>
            <w:hideMark/>
          </w:tcPr>
          <w:p w14:paraId="3564E6E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7AFB6E2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000000" w:fill="757171"/>
            <w:noWrap/>
            <w:vAlign w:val="center"/>
            <w:hideMark/>
          </w:tcPr>
          <w:p w14:paraId="1ABCE10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409169B9" w14:textId="77777777" w:rsidTr="007448E6">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BD32B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8a</w:t>
            </w:r>
          </w:p>
        </w:tc>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14:paraId="4F4F62F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In the last 12 months, how often were your MassHealth members with behavioral health conditions referred to the following entities</w:t>
            </w:r>
            <w:r w:rsidRPr="009F1FE4">
              <w:rPr>
                <w:rFonts w:asciiTheme="minorHAnsi" w:hAnsiTheme="minorHAnsi" w:cstheme="minorHAnsi"/>
                <w:sz w:val="14"/>
                <w:szCs w:val="14"/>
              </w:rPr>
              <w:br/>
              <w:t xml:space="preserve">when needed? </w:t>
            </w:r>
            <w:r w:rsidRPr="009F1FE4">
              <w:rPr>
                <w:rFonts w:asciiTheme="minorHAnsi" w:hAnsiTheme="minorHAnsi" w:cstheme="minorHAnsi"/>
                <w:sz w:val="14"/>
                <w:szCs w:val="14"/>
              </w:rPr>
              <w:br/>
            </w:r>
            <w:r w:rsidRPr="009F1FE4">
              <w:rPr>
                <w:rFonts w:asciiTheme="minorHAnsi" w:hAnsiTheme="minorHAnsi" w:cstheme="minorHAnsi"/>
                <w:i/>
                <w:iCs/>
                <w:sz w:val="14"/>
                <w:szCs w:val="14"/>
              </w:rPr>
              <w:t xml:space="preserve">Almost Never, Rarely, Sometimes, Usually, Almost Always within the practice site (1-5), Don't Know/Not Applicable </w:t>
            </w:r>
          </w:p>
        </w:tc>
        <w:tc>
          <w:tcPr>
            <w:tcW w:w="2751" w:type="dxa"/>
            <w:gridSpan w:val="2"/>
            <w:tcBorders>
              <w:top w:val="nil"/>
              <w:left w:val="nil"/>
              <w:bottom w:val="single" w:sz="4" w:space="0" w:color="auto"/>
              <w:right w:val="single" w:sz="4" w:space="0" w:color="auto"/>
            </w:tcBorders>
            <w:shd w:val="clear" w:color="auto" w:fill="auto"/>
            <w:vAlign w:val="center"/>
            <w:hideMark/>
          </w:tcPr>
          <w:p w14:paraId="3395227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prescribing clinicians, including </w:t>
            </w:r>
            <w:r w:rsidRPr="009F1FE4">
              <w:rPr>
                <w:rFonts w:asciiTheme="minorHAnsi" w:hAnsiTheme="minorHAnsi" w:cstheme="minorHAnsi"/>
                <w:sz w:val="14"/>
                <w:szCs w:val="14"/>
              </w:rPr>
              <w:br/>
              <w:t xml:space="preserve">psycho-pharmacologists and psychiatrists (MDs) </w:t>
            </w:r>
          </w:p>
        </w:tc>
        <w:tc>
          <w:tcPr>
            <w:tcW w:w="576" w:type="dxa"/>
            <w:tcBorders>
              <w:top w:val="nil"/>
              <w:left w:val="nil"/>
              <w:bottom w:val="single" w:sz="4" w:space="0" w:color="auto"/>
              <w:right w:val="single" w:sz="4" w:space="0" w:color="auto"/>
            </w:tcBorders>
            <w:noWrap/>
            <w:vAlign w:val="center"/>
            <w:hideMark/>
          </w:tcPr>
          <w:p w14:paraId="7B58A6B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1300B91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1DCA401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noWrap/>
            <w:vAlign w:val="center"/>
            <w:hideMark/>
          </w:tcPr>
          <w:p w14:paraId="730A635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94" w:type="dxa"/>
            <w:tcBorders>
              <w:top w:val="nil"/>
              <w:left w:val="nil"/>
              <w:bottom w:val="single" w:sz="4" w:space="0" w:color="auto"/>
              <w:right w:val="single" w:sz="4" w:space="0" w:color="auto"/>
            </w:tcBorders>
            <w:noWrap/>
            <w:vAlign w:val="center"/>
            <w:hideMark/>
          </w:tcPr>
          <w:p w14:paraId="7090D88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497" w:type="dxa"/>
            <w:tcBorders>
              <w:top w:val="nil"/>
              <w:left w:val="nil"/>
              <w:bottom w:val="single" w:sz="4" w:space="0" w:color="auto"/>
              <w:right w:val="single" w:sz="4" w:space="0" w:color="auto"/>
            </w:tcBorders>
            <w:shd w:val="clear" w:color="auto" w:fill="757171"/>
            <w:noWrap/>
            <w:vAlign w:val="center"/>
            <w:hideMark/>
          </w:tcPr>
          <w:p w14:paraId="7FD0164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6CF45EA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75E07FB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12%</w:t>
            </w:r>
          </w:p>
        </w:tc>
      </w:tr>
      <w:tr w:rsidR="009F1FE4" w:rsidRPr="009F1FE4" w14:paraId="5C062618"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2591C5FC"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64651DFA"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163BD9F6"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counseling therapists, including </w:t>
            </w:r>
            <w:r w:rsidRPr="009F1FE4">
              <w:rPr>
                <w:rFonts w:asciiTheme="minorHAnsi" w:hAnsiTheme="minorHAnsi" w:cstheme="minorHAnsi"/>
                <w:sz w:val="14"/>
                <w:szCs w:val="14"/>
              </w:rPr>
              <w:br/>
              <w:t xml:space="preserve">clinical social workers </w:t>
            </w:r>
          </w:p>
        </w:tc>
        <w:tc>
          <w:tcPr>
            <w:tcW w:w="576" w:type="dxa"/>
            <w:tcBorders>
              <w:top w:val="nil"/>
              <w:left w:val="nil"/>
              <w:bottom w:val="single" w:sz="4" w:space="0" w:color="auto"/>
              <w:right w:val="single" w:sz="4" w:space="0" w:color="auto"/>
            </w:tcBorders>
            <w:noWrap/>
            <w:vAlign w:val="center"/>
            <w:hideMark/>
          </w:tcPr>
          <w:p w14:paraId="1125798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65B4DF2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noWrap/>
            <w:vAlign w:val="center"/>
            <w:hideMark/>
          </w:tcPr>
          <w:p w14:paraId="66E0C4B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noWrap/>
            <w:vAlign w:val="center"/>
            <w:hideMark/>
          </w:tcPr>
          <w:p w14:paraId="57E75E2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4" w:type="dxa"/>
            <w:tcBorders>
              <w:top w:val="nil"/>
              <w:left w:val="nil"/>
              <w:bottom w:val="single" w:sz="4" w:space="0" w:color="auto"/>
              <w:right w:val="single" w:sz="4" w:space="0" w:color="auto"/>
            </w:tcBorders>
            <w:noWrap/>
            <w:vAlign w:val="center"/>
            <w:hideMark/>
          </w:tcPr>
          <w:p w14:paraId="62139E1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48%</w:t>
            </w:r>
          </w:p>
        </w:tc>
        <w:tc>
          <w:tcPr>
            <w:tcW w:w="497" w:type="dxa"/>
            <w:tcBorders>
              <w:top w:val="nil"/>
              <w:left w:val="nil"/>
              <w:bottom w:val="single" w:sz="4" w:space="0" w:color="auto"/>
              <w:right w:val="single" w:sz="4" w:space="0" w:color="auto"/>
            </w:tcBorders>
            <w:shd w:val="clear" w:color="auto" w:fill="757171"/>
            <w:noWrap/>
            <w:vAlign w:val="center"/>
            <w:hideMark/>
          </w:tcPr>
          <w:p w14:paraId="25A49A5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36C2E2F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6D89D6E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8%</w:t>
            </w:r>
          </w:p>
        </w:tc>
      </w:tr>
      <w:tr w:rsidR="009F1FE4" w:rsidRPr="009F1FE4" w14:paraId="55F3352C"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72F06053"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0AAC48CA"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0E7131F2"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 any type of care coordinator/manager to address behavioral health treatment, including addiction services </w:t>
            </w:r>
          </w:p>
        </w:tc>
        <w:tc>
          <w:tcPr>
            <w:tcW w:w="576" w:type="dxa"/>
            <w:tcBorders>
              <w:top w:val="nil"/>
              <w:left w:val="nil"/>
              <w:bottom w:val="single" w:sz="4" w:space="0" w:color="auto"/>
              <w:right w:val="single" w:sz="4" w:space="0" w:color="auto"/>
            </w:tcBorders>
            <w:noWrap/>
            <w:vAlign w:val="center"/>
            <w:hideMark/>
          </w:tcPr>
          <w:p w14:paraId="2795CC1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85" w:type="dxa"/>
            <w:tcBorders>
              <w:top w:val="nil"/>
              <w:left w:val="nil"/>
              <w:bottom w:val="single" w:sz="4" w:space="0" w:color="auto"/>
              <w:right w:val="single" w:sz="4" w:space="0" w:color="auto"/>
            </w:tcBorders>
            <w:noWrap/>
            <w:vAlign w:val="center"/>
            <w:hideMark/>
          </w:tcPr>
          <w:p w14:paraId="38C414A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1" w:type="dxa"/>
            <w:tcBorders>
              <w:top w:val="nil"/>
              <w:left w:val="nil"/>
              <w:bottom w:val="single" w:sz="4" w:space="0" w:color="auto"/>
              <w:right w:val="single" w:sz="4" w:space="0" w:color="auto"/>
            </w:tcBorders>
            <w:noWrap/>
            <w:vAlign w:val="center"/>
            <w:hideMark/>
          </w:tcPr>
          <w:p w14:paraId="555A2E2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75" w:type="dxa"/>
            <w:tcBorders>
              <w:top w:val="nil"/>
              <w:left w:val="nil"/>
              <w:bottom w:val="single" w:sz="4" w:space="0" w:color="auto"/>
              <w:right w:val="single" w:sz="4" w:space="0" w:color="auto"/>
            </w:tcBorders>
            <w:noWrap/>
            <w:vAlign w:val="center"/>
            <w:hideMark/>
          </w:tcPr>
          <w:p w14:paraId="7FA8766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4" w:type="dxa"/>
            <w:tcBorders>
              <w:top w:val="nil"/>
              <w:left w:val="nil"/>
              <w:bottom w:val="single" w:sz="4" w:space="0" w:color="auto"/>
              <w:right w:val="single" w:sz="4" w:space="0" w:color="auto"/>
            </w:tcBorders>
            <w:noWrap/>
            <w:vAlign w:val="center"/>
            <w:hideMark/>
          </w:tcPr>
          <w:p w14:paraId="7CD4875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48%</w:t>
            </w:r>
          </w:p>
        </w:tc>
        <w:tc>
          <w:tcPr>
            <w:tcW w:w="497" w:type="dxa"/>
            <w:tcBorders>
              <w:top w:val="nil"/>
              <w:left w:val="nil"/>
              <w:bottom w:val="single" w:sz="4" w:space="0" w:color="auto"/>
              <w:right w:val="single" w:sz="4" w:space="0" w:color="auto"/>
            </w:tcBorders>
            <w:shd w:val="clear" w:color="auto" w:fill="757171"/>
            <w:noWrap/>
            <w:vAlign w:val="center"/>
            <w:hideMark/>
          </w:tcPr>
          <w:p w14:paraId="0059211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765785B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16B26C5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8%</w:t>
            </w:r>
          </w:p>
        </w:tc>
      </w:tr>
      <w:tr w:rsidR="009F1FE4" w:rsidRPr="009F1FE4" w14:paraId="37B6CC64"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6E4BC494"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6BC15BAC"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73E6C3B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 any type of care coordinator/manager to address health-related social needs (housing, support, etc.)  </w:t>
            </w:r>
          </w:p>
        </w:tc>
        <w:tc>
          <w:tcPr>
            <w:tcW w:w="576" w:type="dxa"/>
            <w:tcBorders>
              <w:top w:val="nil"/>
              <w:left w:val="nil"/>
              <w:bottom w:val="single" w:sz="4" w:space="0" w:color="auto"/>
              <w:right w:val="single" w:sz="4" w:space="0" w:color="auto"/>
            </w:tcBorders>
            <w:noWrap/>
            <w:vAlign w:val="center"/>
            <w:hideMark/>
          </w:tcPr>
          <w:p w14:paraId="76EEB1B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85" w:type="dxa"/>
            <w:tcBorders>
              <w:top w:val="nil"/>
              <w:left w:val="nil"/>
              <w:bottom w:val="single" w:sz="4" w:space="0" w:color="auto"/>
              <w:right w:val="single" w:sz="4" w:space="0" w:color="auto"/>
            </w:tcBorders>
            <w:noWrap/>
            <w:vAlign w:val="center"/>
            <w:hideMark/>
          </w:tcPr>
          <w:p w14:paraId="3E24DE4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1" w:type="dxa"/>
            <w:tcBorders>
              <w:top w:val="nil"/>
              <w:left w:val="nil"/>
              <w:bottom w:val="single" w:sz="4" w:space="0" w:color="auto"/>
              <w:right w:val="single" w:sz="4" w:space="0" w:color="auto"/>
            </w:tcBorders>
            <w:noWrap/>
            <w:vAlign w:val="center"/>
            <w:hideMark/>
          </w:tcPr>
          <w:p w14:paraId="276F013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noWrap/>
            <w:vAlign w:val="center"/>
            <w:hideMark/>
          </w:tcPr>
          <w:p w14:paraId="688E44C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4" w:type="dxa"/>
            <w:tcBorders>
              <w:top w:val="nil"/>
              <w:left w:val="nil"/>
              <w:bottom w:val="single" w:sz="4" w:space="0" w:color="auto"/>
              <w:right w:val="single" w:sz="4" w:space="0" w:color="auto"/>
            </w:tcBorders>
            <w:noWrap/>
            <w:vAlign w:val="center"/>
            <w:hideMark/>
          </w:tcPr>
          <w:p w14:paraId="34F1E0D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497" w:type="dxa"/>
            <w:tcBorders>
              <w:top w:val="nil"/>
              <w:left w:val="nil"/>
              <w:bottom w:val="single" w:sz="4" w:space="0" w:color="auto"/>
              <w:right w:val="single" w:sz="4" w:space="0" w:color="auto"/>
            </w:tcBorders>
            <w:shd w:val="clear" w:color="auto" w:fill="757171"/>
            <w:noWrap/>
            <w:vAlign w:val="center"/>
            <w:hideMark/>
          </w:tcPr>
          <w:p w14:paraId="3E4C2BD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0B3AC1B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6826E89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16%</w:t>
            </w:r>
          </w:p>
        </w:tc>
      </w:tr>
    </w:tbl>
    <w:p w14:paraId="5832C0BE" w14:textId="77777777" w:rsidR="00893E54" w:rsidRDefault="00893E54">
      <w:r>
        <w:br w:type="page"/>
      </w:r>
    </w:p>
    <w:tbl>
      <w:tblPr>
        <w:tblW w:w="10710" w:type="dxa"/>
        <w:tblInd w:w="-725" w:type="dxa"/>
        <w:tblLook w:val="04A0" w:firstRow="1" w:lastRow="0" w:firstColumn="1" w:lastColumn="0" w:noHBand="0" w:noVBand="1"/>
      </w:tblPr>
      <w:tblGrid>
        <w:gridCol w:w="540"/>
        <w:gridCol w:w="2720"/>
        <w:gridCol w:w="2751"/>
        <w:gridCol w:w="576"/>
        <w:gridCol w:w="585"/>
        <w:gridCol w:w="591"/>
        <w:gridCol w:w="575"/>
        <w:gridCol w:w="594"/>
        <w:gridCol w:w="497"/>
        <w:gridCol w:w="519"/>
        <w:gridCol w:w="762"/>
      </w:tblGrid>
      <w:tr w:rsidR="009F1FE4" w:rsidRPr="009F1FE4" w14:paraId="41FDF633" w14:textId="77777777" w:rsidTr="007448E6">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CBEDBE" w14:textId="56CB8178"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lastRenderedPageBreak/>
              <w:t>9</w:t>
            </w:r>
          </w:p>
        </w:tc>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14:paraId="7C6C94E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To what extent do you agree or disagree that providers and/or staff follow a clear, established process for MassHealth members obtaining the following behavioral health services? </w:t>
            </w:r>
            <w:r w:rsidRPr="009F1FE4">
              <w:rPr>
                <w:rFonts w:asciiTheme="minorHAnsi" w:hAnsiTheme="minorHAnsi" w:cstheme="minorHAnsi"/>
                <w:sz w:val="14"/>
                <w:szCs w:val="14"/>
              </w:rPr>
              <w:br/>
            </w:r>
            <w:r w:rsidRPr="009F1FE4">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51" w:type="dxa"/>
            <w:tcBorders>
              <w:top w:val="nil"/>
              <w:left w:val="nil"/>
              <w:bottom w:val="single" w:sz="4" w:space="0" w:color="auto"/>
              <w:right w:val="single" w:sz="4" w:space="0" w:color="auto"/>
            </w:tcBorders>
            <w:shd w:val="clear" w:color="auto" w:fill="auto"/>
            <w:vAlign w:val="center"/>
            <w:hideMark/>
          </w:tcPr>
          <w:p w14:paraId="6C9A0829"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Scheduling the appropriate behavioral health </w:t>
            </w:r>
            <w:r w:rsidRPr="009F1FE4">
              <w:rPr>
                <w:rFonts w:asciiTheme="minorHAnsi" w:hAnsiTheme="minorHAnsi" w:cstheme="minorHAnsi"/>
                <w:sz w:val="14"/>
                <w:szCs w:val="14"/>
              </w:rPr>
              <w:br/>
              <w:t xml:space="preserve">services </w:t>
            </w:r>
          </w:p>
        </w:tc>
        <w:tc>
          <w:tcPr>
            <w:tcW w:w="576" w:type="dxa"/>
            <w:tcBorders>
              <w:top w:val="nil"/>
              <w:left w:val="nil"/>
              <w:bottom w:val="single" w:sz="4" w:space="0" w:color="auto"/>
              <w:right w:val="single" w:sz="4" w:space="0" w:color="auto"/>
            </w:tcBorders>
            <w:noWrap/>
            <w:vAlign w:val="center"/>
            <w:hideMark/>
          </w:tcPr>
          <w:p w14:paraId="6C37F26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85" w:type="dxa"/>
            <w:tcBorders>
              <w:top w:val="nil"/>
              <w:left w:val="nil"/>
              <w:bottom w:val="single" w:sz="4" w:space="0" w:color="auto"/>
              <w:right w:val="single" w:sz="4" w:space="0" w:color="auto"/>
            </w:tcBorders>
            <w:noWrap/>
            <w:vAlign w:val="center"/>
            <w:hideMark/>
          </w:tcPr>
          <w:p w14:paraId="395BF7D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1" w:type="dxa"/>
            <w:tcBorders>
              <w:top w:val="nil"/>
              <w:left w:val="nil"/>
              <w:bottom w:val="single" w:sz="4" w:space="0" w:color="auto"/>
              <w:right w:val="single" w:sz="4" w:space="0" w:color="auto"/>
            </w:tcBorders>
            <w:noWrap/>
            <w:vAlign w:val="center"/>
            <w:hideMark/>
          </w:tcPr>
          <w:p w14:paraId="1840E96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75" w:type="dxa"/>
            <w:tcBorders>
              <w:top w:val="nil"/>
              <w:left w:val="nil"/>
              <w:bottom w:val="single" w:sz="4" w:space="0" w:color="auto"/>
              <w:right w:val="single" w:sz="4" w:space="0" w:color="auto"/>
            </w:tcBorders>
            <w:noWrap/>
            <w:vAlign w:val="center"/>
            <w:hideMark/>
          </w:tcPr>
          <w:p w14:paraId="0D45C6A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4" w:type="dxa"/>
            <w:tcBorders>
              <w:top w:val="nil"/>
              <w:left w:val="nil"/>
              <w:bottom w:val="single" w:sz="4" w:space="0" w:color="auto"/>
              <w:right w:val="single" w:sz="4" w:space="0" w:color="auto"/>
            </w:tcBorders>
            <w:noWrap/>
            <w:vAlign w:val="center"/>
            <w:hideMark/>
          </w:tcPr>
          <w:p w14:paraId="48E349D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497" w:type="dxa"/>
            <w:tcBorders>
              <w:top w:val="nil"/>
              <w:left w:val="nil"/>
              <w:bottom w:val="single" w:sz="4" w:space="0" w:color="auto"/>
              <w:right w:val="single" w:sz="4" w:space="0" w:color="auto"/>
            </w:tcBorders>
            <w:noWrap/>
            <w:vAlign w:val="center"/>
            <w:hideMark/>
          </w:tcPr>
          <w:p w14:paraId="52948E0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19" w:type="dxa"/>
            <w:tcBorders>
              <w:top w:val="nil"/>
              <w:left w:val="nil"/>
              <w:bottom w:val="single" w:sz="4" w:space="0" w:color="auto"/>
              <w:right w:val="single" w:sz="4" w:space="0" w:color="auto"/>
            </w:tcBorders>
            <w:shd w:val="clear" w:color="auto" w:fill="757171"/>
            <w:noWrap/>
            <w:vAlign w:val="center"/>
            <w:hideMark/>
          </w:tcPr>
          <w:p w14:paraId="281982F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75C281E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0%</w:t>
            </w:r>
          </w:p>
        </w:tc>
      </w:tr>
      <w:tr w:rsidR="009F1FE4" w:rsidRPr="009F1FE4" w14:paraId="5AA4AAE2"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46DACB6F"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52BB310C"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72557D6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Confirming that behavioral health services were </w:t>
            </w:r>
            <w:r w:rsidRPr="009F1FE4">
              <w:rPr>
                <w:rFonts w:asciiTheme="minorHAnsi" w:hAnsiTheme="minorHAnsi" w:cstheme="minorHAnsi"/>
                <w:sz w:val="14"/>
                <w:szCs w:val="14"/>
              </w:rPr>
              <w:br/>
              <w:t xml:space="preserve">received </w:t>
            </w:r>
          </w:p>
        </w:tc>
        <w:tc>
          <w:tcPr>
            <w:tcW w:w="576" w:type="dxa"/>
            <w:tcBorders>
              <w:top w:val="nil"/>
              <w:left w:val="nil"/>
              <w:bottom w:val="single" w:sz="4" w:space="0" w:color="auto"/>
              <w:right w:val="single" w:sz="4" w:space="0" w:color="auto"/>
            </w:tcBorders>
            <w:noWrap/>
            <w:vAlign w:val="center"/>
            <w:hideMark/>
          </w:tcPr>
          <w:p w14:paraId="54B82B9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85" w:type="dxa"/>
            <w:tcBorders>
              <w:top w:val="nil"/>
              <w:left w:val="nil"/>
              <w:bottom w:val="single" w:sz="4" w:space="0" w:color="auto"/>
              <w:right w:val="single" w:sz="4" w:space="0" w:color="auto"/>
            </w:tcBorders>
            <w:noWrap/>
            <w:vAlign w:val="center"/>
            <w:hideMark/>
          </w:tcPr>
          <w:p w14:paraId="386DE83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1" w:type="dxa"/>
            <w:tcBorders>
              <w:top w:val="nil"/>
              <w:left w:val="nil"/>
              <w:bottom w:val="single" w:sz="4" w:space="0" w:color="auto"/>
              <w:right w:val="single" w:sz="4" w:space="0" w:color="auto"/>
            </w:tcBorders>
            <w:noWrap/>
            <w:vAlign w:val="center"/>
            <w:hideMark/>
          </w:tcPr>
          <w:p w14:paraId="6B71AEE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noWrap/>
            <w:vAlign w:val="center"/>
            <w:hideMark/>
          </w:tcPr>
          <w:p w14:paraId="03501E4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94" w:type="dxa"/>
            <w:tcBorders>
              <w:top w:val="nil"/>
              <w:left w:val="nil"/>
              <w:bottom w:val="single" w:sz="4" w:space="0" w:color="auto"/>
              <w:right w:val="single" w:sz="4" w:space="0" w:color="auto"/>
            </w:tcBorders>
            <w:noWrap/>
            <w:vAlign w:val="center"/>
            <w:hideMark/>
          </w:tcPr>
          <w:p w14:paraId="33A73AF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497" w:type="dxa"/>
            <w:tcBorders>
              <w:top w:val="nil"/>
              <w:left w:val="nil"/>
              <w:bottom w:val="single" w:sz="4" w:space="0" w:color="auto"/>
              <w:right w:val="single" w:sz="4" w:space="0" w:color="auto"/>
            </w:tcBorders>
            <w:noWrap/>
            <w:vAlign w:val="center"/>
            <w:hideMark/>
          </w:tcPr>
          <w:p w14:paraId="318E5BD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519" w:type="dxa"/>
            <w:tcBorders>
              <w:top w:val="nil"/>
              <w:left w:val="nil"/>
              <w:bottom w:val="single" w:sz="4" w:space="0" w:color="auto"/>
              <w:right w:val="single" w:sz="4" w:space="0" w:color="auto"/>
            </w:tcBorders>
            <w:shd w:val="clear" w:color="auto" w:fill="757171"/>
            <w:noWrap/>
            <w:vAlign w:val="center"/>
            <w:hideMark/>
          </w:tcPr>
          <w:p w14:paraId="3D6641D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16F89CD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w:t>
            </w:r>
          </w:p>
        </w:tc>
      </w:tr>
      <w:tr w:rsidR="009F1FE4" w:rsidRPr="009F1FE4" w14:paraId="28603A65" w14:textId="77777777" w:rsidTr="007448E6">
        <w:trPr>
          <w:trHeight w:val="570"/>
        </w:trPr>
        <w:tc>
          <w:tcPr>
            <w:tcW w:w="540" w:type="dxa"/>
            <w:vMerge/>
            <w:tcBorders>
              <w:top w:val="nil"/>
              <w:left w:val="single" w:sz="4" w:space="0" w:color="auto"/>
              <w:bottom w:val="single" w:sz="4" w:space="0" w:color="auto"/>
              <w:right w:val="single" w:sz="4" w:space="0" w:color="auto"/>
            </w:tcBorders>
            <w:vAlign w:val="center"/>
            <w:hideMark/>
          </w:tcPr>
          <w:p w14:paraId="7A3C7957"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7D07E541"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32F2E91F"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 Ensuring that your practice site receives the prescribing clinician, counseling therapist, or any type of care coordinator/manager's consult note, as appropriate </w:t>
            </w:r>
          </w:p>
        </w:tc>
        <w:tc>
          <w:tcPr>
            <w:tcW w:w="576" w:type="dxa"/>
            <w:tcBorders>
              <w:top w:val="nil"/>
              <w:left w:val="nil"/>
              <w:bottom w:val="single" w:sz="4" w:space="0" w:color="auto"/>
              <w:right w:val="single" w:sz="4" w:space="0" w:color="auto"/>
            </w:tcBorders>
            <w:noWrap/>
            <w:vAlign w:val="center"/>
            <w:hideMark/>
          </w:tcPr>
          <w:p w14:paraId="2BE6238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85" w:type="dxa"/>
            <w:tcBorders>
              <w:top w:val="nil"/>
              <w:left w:val="nil"/>
              <w:bottom w:val="single" w:sz="4" w:space="0" w:color="auto"/>
              <w:right w:val="single" w:sz="4" w:space="0" w:color="auto"/>
            </w:tcBorders>
            <w:noWrap/>
            <w:vAlign w:val="center"/>
            <w:hideMark/>
          </w:tcPr>
          <w:p w14:paraId="36ECCC2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1" w:type="dxa"/>
            <w:tcBorders>
              <w:top w:val="nil"/>
              <w:left w:val="nil"/>
              <w:bottom w:val="single" w:sz="4" w:space="0" w:color="auto"/>
              <w:right w:val="single" w:sz="4" w:space="0" w:color="auto"/>
            </w:tcBorders>
            <w:noWrap/>
            <w:vAlign w:val="center"/>
            <w:hideMark/>
          </w:tcPr>
          <w:p w14:paraId="3560C82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noWrap/>
            <w:vAlign w:val="center"/>
            <w:hideMark/>
          </w:tcPr>
          <w:p w14:paraId="5CEBBE7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4" w:type="dxa"/>
            <w:tcBorders>
              <w:top w:val="nil"/>
              <w:left w:val="nil"/>
              <w:bottom w:val="single" w:sz="4" w:space="0" w:color="auto"/>
              <w:right w:val="single" w:sz="4" w:space="0" w:color="auto"/>
            </w:tcBorders>
            <w:noWrap/>
            <w:vAlign w:val="center"/>
            <w:hideMark/>
          </w:tcPr>
          <w:p w14:paraId="5AF782F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497" w:type="dxa"/>
            <w:tcBorders>
              <w:top w:val="nil"/>
              <w:left w:val="nil"/>
              <w:bottom w:val="single" w:sz="4" w:space="0" w:color="auto"/>
              <w:right w:val="single" w:sz="4" w:space="0" w:color="auto"/>
            </w:tcBorders>
            <w:noWrap/>
            <w:vAlign w:val="center"/>
            <w:hideMark/>
          </w:tcPr>
          <w:p w14:paraId="646861D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19" w:type="dxa"/>
            <w:tcBorders>
              <w:top w:val="nil"/>
              <w:left w:val="nil"/>
              <w:bottom w:val="single" w:sz="4" w:space="0" w:color="auto"/>
              <w:right w:val="single" w:sz="4" w:space="0" w:color="auto"/>
            </w:tcBorders>
            <w:shd w:val="clear" w:color="auto" w:fill="757171"/>
            <w:noWrap/>
            <w:vAlign w:val="center"/>
            <w:hideMark/>
          </w:tcPr>
          <w:p w14:paraId="137DAD8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5777C22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8%</w:t>
            </w:r>
          </w:p>
        </w:tc>
      </w:tr>
      <w:tr w:rsidR="009F1FE4" w:rsidRPr="009F1FE4" w14:paraId="27F421A2" w14:textId="77777777" w:rsidTr="007448E6">
        <w:trPr>
          <w:trHeight w:val="570"/>
        </w:trPr>
        <w:tc>
          <w:tcPr>
            <w:tcW w:w="540" w:type="dxa"/>
            <w:vMerge/>
            <w:tcBorders>
              <w:top w:val="nil"/>
              <w:left w:val="single" w:sz="4" w:space="0" w:color="auto"/>
              <w:bottom w:val="single" w:sz="4" w:space="0" w:color="auto"/>
              <w:right w:val="single" w:sz="4" w:space="0" w:color="auto"/>
            </w:tcBorders>
            <w:vAlign w:val="center"/>
            <w:hideMark/>
          </w:tcPr>
          <w:p w14:paraId="0EAD0192"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1E21FF74"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1951CE9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 Establishing when a prescribing clinician, counseling therapist, or any type of care coordinator/manager will share responsibility for co-managing the patient’s care </w:t>
            </w:r>
          </w:p>
        </w:tc>
        <w:tc>
          <w:tcPr>
            <w:tcW w:w="576" w:type="dxa"/>
            <w:tcBorders>
              <w:top w:val="nil"/>
              <w:left w:val="nil"/>
              <w:bottom w:val="single" w:sz="4" w:space="0" w:color="auto"/>
              <w:right w:val="single" w:sz="4" w:space="0" w:color="auto"/>
            </w:tcBorders>
            <w:noWrap/>
            <w:vAlign w:val="center"/>
            <w:hideMark/>
          </w:tcPr>
          <w:p w14:paraId="726E912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noWrap/>
            <w:vAlign w:val="center"/>
            <w:hideMark/>
          </w:tcPr>
          <w:p w14:paraId="16C458E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1" w:type="dxa"/>
            <w:tcBorders>
              <w:top w:val="nil"/>
              <w:left w:val="nil"/>
              <w:bottom w:val="single" w:sz="4" w:space="0" w:color="auto"/>
              <w:right w:val="single" w:sz="4" w:space="0" w:color="auto"/>
            </w:tcBorders>
            <w:noWrap/>
            <w:vAlign w:val="center"/>
            <w:hideMark/>
          </w:tcPr>
          <w:p w14:paraId="0593124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75" w:type="dxa"/>
            <w:tcBorders>
              <w:top w:val="nil"/>
              <w:left w:val="nil"/>
              <w:bottom w:val="single" w:sz="4" w:space="0" w:color="auto"/>
              <w:right w:val="single" w:sz="4" w:space="0" w:color="auto"/>
            </w:tcBorders>
            <w:noWrap/>
            <w:vAlign w:val="center"/>
            <w:hideMark/>
          </w:tcPr>
          <w:p w14:paraId="762FD88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4" w:type="dxa"/>
            <w:tcBorders>
              <w:top w:val="nil"/>
              <w:left w:val="nil"/>
              <w:bottom w:val="single" w:sz="4" w:space="0" w:color="auto"/>
              <w:right w:val="single" w:sz="4" w:space="0" w:color="auto"/>
            </w:tcBorders>
            <w:noWrap/>
            <w:vAlign w:val="center"/>
            <w:hideMark/>
          </w:tcPr>
          <w:p w14:paraId="24934EA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noWrap/>
            <w:vAlign w:val="center"/>
            <w:hideMark/>
          </w:tcPr>
          <w:p w14:paraId="423CFD6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19" w:type="dxa"/>
            <w:tcBorders>
              <w:top w:val="nil"/>
              <w:left w:val="nil"/>
              <w:bottom w:val="single" w:sz="4" w:space="0" w:color="auto"/>
              <w:right w:val="single" w:sz="4" w:space="0" w:color="auto"/>
            </w:tcBorders>
            <w:shd w:val="clear" w:color="auto" w:fill="757171"/>
            <w:noWrap/>
            <w:vAlign w:val="center"/>
            <w:hideMark/>
          </w:tcPr>
          <w:p w14:paraId="38D28D7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0089224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8%</w:t>
            </w:r>
          </w:p>
        </w:tc>
      </w:tr>
      <w:tr w:rsidR="009F1FE4" w:rsidRPr="009F1FE4" w14:paraId="3AA05F3A" w14:textId="77777777" w:rsidTr="007448E6">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BB0DA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11</w:t>
            </w:r>
          </w:p>
        </w:tc>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14:paraId="3207C827"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To what extent do you agree or disagree that providers follow a clear, established process for the following activities?  </w:t>
            </w:r>
            <w:r w:rsidRPr="009F1FE4">
              <w:rPr>
                <w:rFonts w:asciiTheme="minorHAnsi" w:hAnsiTheme="minorHAnsi" w:cstheme="minorHAnsi"/>
                <w:sz w:val="14"/>
                <w:szCs w:val="14"/>
              </w:rPr>
              <w:br/>
            </w:r>
            <w:r w:rsidRPr="009F1FE4">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51" w:type="dxa"/>
            <w:tcBorders>
              <w:top w:val="nil"/>
              <w:left w:val="nil"/>
              <w:bottom w:val="single" w:sz="4" w:space="0" w:color="auto"/>
              <w:right w:val="single" w:sz="4" w:space="0" w:color="auto"/>
            </w:tcBorders>
            <w:shd w:val="clear" w:color="auto" w:fill="auto"/>
            <w:vAlign w:val="center"/>
            <w:hideMark/>
          </w:tcPr>
          <w:p w14:paraId="6F96415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Screening for service needs at home that are </w:t>
            </w:r>
            <w:r w:rsidRPr="009F1FE4">
              <w:rPr>
                <w:rFonts w:asciiTheme="minorHAnsi" w:hAnsiTheme="minorHAnsi" w:cstheme="minorHAnsi"/>
                <w:sz w:val="14"/>
                <w:szCs w:val="14"/>
              </w:rPr>
              <w:br/>
              <w:t xml:space="preserve">important for the patient's health? </w:t>
            </w:r>
          </w:p>
        </w:tc>
        <w:tc>
          <w:tcPr>
            <w:tcW w:w="576" w:type="dxa"/>
            <w:tcBorders>
              <w:top w:val="nil"/>
              <w:left w:val="nil"/>
              <w:bottom w:val="single" w:sz="4" w:space="0" w:color="auto"/>
              <w:right w:val="single" w:sz="4" w:space="0" w:color="auto"/>
            </w:tcBorders>
            <w:noWrap/>
            <w:vAlign w:val="center"/>
            <w:hideMark/>
          </w:tcPr>
          <w:p w14:paraId="72561AF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noWrap/>
            <w:vAlign w:val="center"/>
            <w:hideMark/>
          </w:tcPr>
          <w:p w14:paraId="6C549C7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05045AE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noWrap/>
            <w:vAlign w:val="center"/>
            <w:hideMark/>
          </w:tcPr>
          <w:p w14:paraId="131F19C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4" w:type="dxa"/>
            <w:tcBorders>
              <w:top w:val="nil"/>
              <w:left w:val="nil"/>
              <w:bottom w:val="single" w:sz="4" w:space="0" w:color="auto"/>
              <w:right w:val="single" w:sz="4" w:space="0" w:color="auto"/>
            </w:tcBorders>
            <w:noWrap/>
            <w:vAlign w:val="center"/>
            <w:hideMark/>
          </w:tcPr>
          <w:p w14:paraId="2B2C5E9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noWrap/>
            <w:vAlign w:val="center"/>
            <w:hideMark/>
          </w:tcPr>
          <w:p w14:paraId="6036111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19" w:type="dxa"/>
            <w:tcBorders>
              <w:top w:val="nil"/>
              <w:left w:val="nil"/>
              <w:bottom w:val="single" w:sz="4" w:space="0" w:color="auto"/>
              <w:right w:val="single" w:sz="4" w:space="0" w:color="auto"/>
            </w:tcBorders>
            <w:shd w:val="clear" w:color="auto" w:fill="757171"/>
            <w:noWrap/>
            <w:vAlign w:val="center"/>
            <w:hideMark/>
          </w:tcPr>
          <w:p w14:paraId="153A5C5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7AF596A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16%</w:t>
            </w:r>
          </w:p>
        </w:tc>
      </w:tr>
      <w:tr w:rsidR="009F1FE4" w:rsidRPr="009F1FE4" w14:paraId="0DCD4CAD" w14:textId="77777777" w:rsidTr="007448E6">
        <w:trPr>
          <w:trHeight w:val="260"/>
        </w:trPr>
        <w:tc>
          <w:tcPr>
            <w:tcW w:w="540" w:type="dxa"/>
            <w:vMerge/>
            <w:tcBorders>
              <w:top w:val="nil"/>
              <w:left w:val="single" w:sz="4" w:space="0" w:color="auto"/>
              <w:bottom w:val="single" w:sz="4" w:space="0" w:color="auto"/>
              <w:right w:val="single" w:sz="4" w:space="0" w:color="auto"/>
            </w:tcBorders>
            <w:vAlign w:val="center"/>
            <w:hideMark/>
          </w:tcPr>
          <w:p w14:paraId="35720B83"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73307974"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noWrap/>
            <w:vAlign w:val="center"/>
            <w:hideMark/>
          </w:tcPr>
          <w:p w14:paraId="25B0415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Choosing among LTSS providers? </w:t>
            </w:r>
          </w:p>
        </w:tc>
        <w:tc>
          <w:tcPr>
            <w:tcW w:w="576" w:type="dxa"/>
            <w:tcBorders>
              <w:top w:val="nil"/>
              <w:left w:val="nil"/>
              <w:bottom w:val="single" w:sz="4" w:space="0" w:color="auto"/>
              <w:right w:val="single" w:sz="4" w:space="0" w:color="auto"/>
            </w:tcBorders>
            <w:noWrap/>
            <w:vAlign w:val="center"/>
            <w:hideMark/>
          </w:tcPr>
          <w:p w14:paraId="75C682B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noWrap/>
            <w:vAlign w:val="center"/>
            <w:hideMark/>
          </w:tcPr>
          <w:p w14:paraId="5B925CF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1905FE9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noWrap/>
            <w:vAlign w:val="center"/>
            <w:hideMark/>
          </w:tcPr>
          <w:p w14:paraId="1604FF4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594" w:type="dxa"/>
            <w:tcBorders>
              <w:top w:val="nil"/>
              <w:left w:val="nil"/>
              <w:bottom w:val="single" w:sz="4" w:space="0" w:color="auto"/>
              <w:right w:val="single" w:sz="4" w:space="0" w:color="auto"/>
            </w:tcBorders>
            <w:noWrap/>
            <w:vAlign w:val="center"/>
            <w:hideMark/>
          </w:tcPr>
          <w:p w14:paraId="58C1725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noWrap/>
            <w:vAlign w:val="center"/>
            <w:hideMark/>
          </w:tcPr>
          <w:p w14:paraId="104CA55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19" w:type="dxa"/>
            <w:tcBorders>
              <w:top w:val="nil"/>
              <w:left w:val="nil"/>
              <w:bottom w:val="single" w:sz="4" w:space="0" w:color="auto"/>
              <w:right w:val="single" w:sz="4" w:space="0" w:color="auto"/>
            </w:tcBorders>
            <w:shd w:val="clear" w:color="auto" w:fill="757171"/>
            <w:noWrap/>
            <w:vAlign w:val="center"/>
            <w:hideMark/>
          </w:tcPr>
          <w:p w14:paraId="676FA86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419BB72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24%</w:t>
            </w:r>
          </w:p>
        </w:tc>
      </w:tr>
      <w:tr w:rsidR="009F1FE4" w:rsidRPr="009F1FE4" w14:paraId="75DBB907"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18033A9A"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4EEBF0CC"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4C81AD8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c. Referring patients to specific LTSS providers</w:t>
            </w:r>
            <w:r w:rsidRPr="009F1FE4">
              <w:rPr>
                <w:rFonts w:asciiTheme="minorHAnsi" w:hAnsiTheme="minorHAnsi" w:cstheme="minorHAnsi"/>
                <w:sz w:val="14"/>
                <w:szCs w:val="14"/>
              </w:rPr>
              <w:br/>
              <w:t xml:space="preserve"> with which your office has a relationship? </w:t>
            </w:r>
          </w:p>
        </w:tc>
        <w:tc>
          <w:tcPr>
            <w:tcW w:w="576" w:type="dxa"/>
            <w:tcBorders>
              <w:top w:val="nil"/>
              <w:left w:val="nil"/>
              <w:bottom w:val="single" w:sz="4" w:space="0" w:color="auto"/>
              <w:right w:val="single" w:sz="4" w:space="0" w:color="auto"/>
            </w:tcBorders>
            <w:noWrap/>
            <w:vAlign w:val="center"/>
            <w:hideMark/>
          </w:tcPr>
          <w:p w14:paraId="25EC0C8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noWrap/>
            <w:vAlign w:val="center"/>
            <w:hideMark/>
          </w:tcPr>
          <w:p w14:paraId="6BAA99F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0AE1BF0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75" w:type="dxa"/>
            <w:tcBorders>
              <w:top w:val="nil"/>
              <w:left w:val="nil"/>
              <w:bottom w:val="single" w:sz="4" w:space="0" w:color="auto"/>
              <w:right w:val="single" w:sz="4" w:space="0" w:color="auto"/>
            </w:tcBorders>
            <w:noWrap/>
            <w:vAlign w:val="center"/>
            <w:hideMark/>
          </w:tcPr>
          <w:p w14:paraId="116918E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noWrap/>
            <w:vAlign w:val="center"/>
            <w:hideMark/>
          </w:tcPr>
          <w:p w14:paraId="07EC13D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497" w:type="dxa"/>
            <w:tcBorders>
              <w:top w:val="nil"/>
              <w:left w:val="nil"/>
              <w:bottom w:val="single" w:sz="4" w:space="0" w:color="auto"/>
              <w:right w:val="single" w:sz="4" w:space="0" w:color="auto"/>
            </w:tcBorders>
            <w:noWrap/>
            <w:vAlign w:val="center"/>
            <w:hideMark/>
          </w:tcPr>
          <w:p w14:paraId="06C2812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19" w:type="dxa"/>
            <w:tcBorders>
              <w:top w:val="nil"/>
              <w:left w:val="nil"/>
              <w:bottom w:val="single" w:sz="4" w:space="0" w:color="auto"/>
              <w:right w:val="single" w:sz="4" w:space="0" w:color="auto"/>
            </w:tcBorders>
            <w:shd w:val="clear" w:color="auto" w:fill="757171"/>
            <w:noWrap/>
            <w:vAlign w:val="center"/>
            <w:hideMark/>
          </w:tcPr>
          <w:p w14:paraId="6EE2027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6F85AA1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20%</w:t>
            </w:r>
          </w:p>
        </w:tc>
      </w:tr>
      <w:tr w:rsidR="009F1FE4" w:rsidRPr="009F1FE4" w14:paraId="7962C56A"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09563F0D"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4CBD92CA"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1FB52AA6"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 Confirming that the recommended LTSS </w:t>
            </w:r>
            <w:r w:rsidRPr="009F1FE4">
              <w:rPr>
                <w:rFonts w:asciiTheme="minorHAnsi" w:hAnsiTheme="minorHAnsi" w:cstheme="minorHAnsi"/>
                <w:sz w:val="14"/>
                <w:szCs w:val="14"/>
              </w:rPr>
              <w:br/>
              <w:t xml:space="preserve">have been provided? </w:t>
            </w:r>
          </w:p>
        </w:tc>
        <w:tc>
          <w:tcPr>
            <w:tcW w:w="576" w:type="dxa"/>
            <w:tcBorders>
              <w:top w:val="nil"/>
              <w:left w:val="nil"/>
              <w:bottom w:val="single" w:sz="4" w:space="0" w:color="auto"/>
              <w:right w:val="single" w:sz="4" w:space="0" w:color="auto"/>
            </w:tcBorders>
            <w:noWrap/>
            <w:vAlign w:val="center"/>
            <w:hideMark/>
          </w:tcPr>
          <w:p w14:paraId="0431DEE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noWrap/>
            <w:vAlign w:val="center"/>
            <w:hideMark/>
          </w:tcPr>
          <w:p w14:paraId="0841DB8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6190859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0060E14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94" w:type="dxa"/>
            <w:tcBorders>
              <w:top w:val="nil"/>
              <w:left w:val="nil"/>
              <w:bottom w:val="single" w:sz="4" w:space="0" w:color="auto"/>
              <w:right w:val="single" w:sz="4" w:space="0" w:color="auto"/>
            </w:tcBorders>
            <w:noWrap/>
            <w:vAlign w:val="center"/>
            <w:hideMark/>
          </w:tcPr>
          <w:p w14:paraId="1FADF20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497" w:type="dxa"/>
            <w:tcBorders>
              <w:top w:val="nil"/>
              <w:left w:val="nil"/>
              <w:bottom w:val="single" w:sz="4" w:space="0" w:color="auto"/>
              <w:right w:val="single" w:sz="4" w:space="0" w:color="auto"/>
            </w:tcBorders>
            <w:noWrap/>
            <w:vAlign w:val="center"/>
            <w:hideMark/>
          </w:tcPr>
          <w:p w14:paraId="6F29A1B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19" w:type="dxa"/>
            <w:tcBorders>
              <w:top w:val="nil"/>
              <w:left w:val="nil"/>
              <w:bottom w:val="single" w:sz="4" w:space="0" w:color="auto"/>
              <w:right w:val="single" w:sz="4" w:space="0" w:color="auto"/>
            </w:tcBorders>
            <w:shd w:val="clear" w:color="auto" w:fill="757171"/>
            <w:noWrap/>
            <w:vAlign w:val="center"/>
            <w:hideMark/>
          </w:tcPr>
          <w:p w14:paraId="2B2F0A0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469FBEA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20%</w:t>
            </w:r>
          </w:p>
        </w:tc>
      </w:tr>
      <w:tr w:rsidR="009F1FE4" w:rsidRPr="009F1FE4" w14:paraId="00C0D8F3"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5D3C7A27"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742713BD"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1A2D373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e. Establishing relationships with LTSS providers</w:t>
            </w:r>
            <w:r w:rsidRPr="009F1FE4">
              <w:rPr>
                <w:rFonts w:asciiTheme="minorHAnsi" w:hAnsiTheme="minorHAnsi" w:cstheme="minorHAnsi"/>
                <w:sz w:val="14"/>
                <w:szCs w:val="14"/>
              </w:rPr>
              <w:br/>
              <w:t>who serve your patients?</w:t>
            </w:r>
          </w:p>
        </w:tc>
        <w:tc>
          <w:tcPr>
            <w:tcW w:w="576" w:type="dxa"/>
            <w:tcBorders>
              <w:top w:val="nil"/>
              <w:left w:val="nil"/>
              <w:bottom w:val="single" w:sz="4" w:space="0" w:color="auto"/>
              <w:right w:val="single" w:sz="4" w:space="0" w:color="auto"/>
            </w:tcBorders>
            <w:noWrap/>
            <w:vAlign w:val="center"/>
            <w:hideMark/>
          </w:tcPr>
          <w:p w14:paraId="53AD097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noWrap/>
            <w:vAlign w:val="center"/>
            <w:hideMark/>
          </w:tcPr>
          <w:p w14:paraId="3051AA3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1" w:type="dxa"/>
            <w:tcBorders>
              <w:top w:val="nil"/>
              <w:left w:val="nil"/>
              <w:bottom w:val="single" w:sz="4" w:space="0" w:color="auto"/>
              <w:right w:val="single" w:sz="4" w:space="0" w:color="auto"/>
            </w:tcBorders>
            <w:noWrap/>
            <w:vAlign w:val="center"/>
            <w:hideMark/>
          </w:tcPr>
          <w:p w14:paraId="47FC0DD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75" w:type="dxa"/>
            <w:tcBorders>
              <w:top w:val="nil"/>
              <w:left w:val="nil"/>
              <w:bottom w:val="single" w:sz="4" w:space="0" w:color="auto"/>
              <w:right w:val="single" w:sz="4" w:space="0" w:color="auto"/>
            </w:tcBorders>
            <w:noWrap/>
            <w:vAlign w:val="center"/>
            <w:hideMark/>
          </w:tcPr>
          <w:p w14:paraId="2BAB053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4" w:type="dxa"/>
            <w:tcBorders>
              <w:top w:val="nil"/>
              <w:left w:val="nil"/>
              <w:bottom w:val="single" w:sz="4" w:space="0" w:color="auto"/>
              <w:right w:val="single" w:sz="4" w:space="0" w:color="auto"/>
            </w:tcBorders>
            <w:noWrap/>
            <w:vAlign w:val="center"/>
            <w:hideMark/>
          </w:tcPr>
          <w:p w14:paraId="5AF3ACE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497" w:type="dxa"/>
            <w:tcBorders>
              <w:top w:val="nil"/>
              <w:left w:val="nil"/>
              <w:bottom w:val="single" w:sz="4" w:space="0" w:color="auto"/>
              <w:right w:val="single" w:sz="4" w:space="0" w:color="auto"/>
            </w:tcBorders>
            <w:noWrap/>
            <w:vAlign w:val="center"/>
            <w:hideMark/>
          </w:tcPr>
          <w:p w14:paraId="513BF96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19" w:type="dxa"/>
            <w:tcBorders>
              <w:top w:val="nil"/>
              <w:left w:val="nil"/>
              <w:bottom w:val="single" w:sz="4" w:space="0" w:color="auto"/>
              <w:right w:val="single" w:sz="4" w:space="0" w:color="auto"/>
            </w:tcBorders>
            <w:shd w:val="clear" w:color="auto" w:fill="757171"/>
            <w:noWrap/>
            <w:vAlign w:val="center"/>
            <w:hideMark/>
          </w:tcPr>
          <w:p w14:paraId="04DC7B3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1970357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20%</w:t>
            </w:r>
          </w:p>
        </w:tc>
      </w:tr>
      <w:tr w:rsidR="009F1FE4" w:rsidRPr="009F1FE4" w14:paraId="4E8A812B" w14:textId="77777777" w:rsidTr="007448E6">
        <w:trPr>
          <w:trHeight w:val="380"/>
        </w:trPr>
        <w:tc>
          <w:tcPr>
            <w:tcW w:w="540" w:type="dxa"/>
            <w:vMerge/>
            <w:tcBorders>
              <w:top w:val="nil"/>
              <w:left w:val="single" w:sz="4" w:space="0" w:color="auto"/>
              <w:bottom w:val="single" w:sz="4" w:space="0" w:color="auto"/>
              <w:right w:val="single" w:sz="4" w:space="0" w:color="auto"/>
            </w:tcBorders>
            <w:vAlign w:val="center"/>
            <w:hideMark/>
          </w:tcPr>
          <w:p w14:paraId="014FA245" w14:textId="77777777" w:rsidR="009F1FE4" w:rsidRPr="009F1FE4" w:rsidRDefault="009F1FE4" w:rsidP="00B264D2">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6710E930" w14:textId="77777777" w:rsidR="009F1FE4" w:rsidRPr="009F1FE4" w:rsidRDefault="009F1FE4" w:rsidP="00B264D2">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0ECEBDA7"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f. Getting updates about a patient’s condition </w:t>
            </w:r>
            <w:r w:rsidRPr="009F1FE4">
              <w:rPr>
                <w:rFonts w:asciiTheme="minorHAnsi" w:hAnsiTheme="minorHAnsi" w:cstheme="minorHAnsi"/>
                <w:sz w:val="14"/>
                <w:szCs w:val="14"/>
              </w:rPr>
              <w:br/>
              <w:t xml:space="preserve">from the LTSS providers? </w:t>
            </w:r>
          </w:p>
        </w:tc>
        <w:tc>
          <w:tcPr>
            <w:tcW w:w="576" w:type="dxa"/>
            <w:tcBorders>
              <w:top w:val="nil"/>
              <w:left w:val="nil"/>
              <w:bottom w:val="single" w:sz="4" w:space="0" w:color="auto"/>
              <w:right w:val="single" w:sz="4" w:space="0" w:color="auto"/>
            </w:tcBorders>
            <w:noWrap/>
            <w:vAlign w:val="center"/>
            <w:hideMark/>
          </w:tcPr>
          <w:p w14:paraId="2C4E676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85" w:type="dxa"/>
            <w:tcBorders>
              <w:top w:val="nil"/>
              <w:left w:val="nil"/>
              <w:bottom w:val="single" w:sz="4" w:space="0" w:color="auto"/>
              <w:right w:val="single" w:sz="4" w:space="0" w:color="auto"/>
            </w:tcBorders>
            <w:noWrap/>
            <w:vAlign w:val="center"/>
            <w:hideMark/>
          </w:tcPr>
          <w:p w14:paraId="56E22CB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91" w:type="dxa"/>
            <w:tcBorders>
              <w:top w:val="nil"/>
              <w:left w:val="nil"/>
              <w:bottom w:val="single" w:sz="4" w:space="0" w:color="auto"/>
              <w:right w:val="single" w:sz="4" w:space="0" w:color="auto"/>
            </w:tcBorders>
            <w:noWrap/>
            <w:vAlign w:val="center"/>
            <w:hideMark/>
          </w:tcPr>
          <w:p w14:paraId="3DDB49B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75" w:type="dxa"/>
            <w:tcBorders>
              <w:top w:val="nil"/>
              <w:left w:val="nil"/>
              <w:bottom w:val="single" w:sz="4" w:space="0" w:color="auto"/>
              <w:right w:val="single" w:sz="4" w:space="0" w:color="auto"/>
            </w:tcBorders>
            <w:noWrap/>
            <w:vAlign w:val="center"/>
            <w:hideMark/>
          </w:tcPr>
          <w:p w14:paraId="20A6EEE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94" w:type="dxa"/>
            <w:tcBorders>
              <w:top w:val="nil"/>
              <w:left w:val="nil"/>
              <w:bottom w:val="single" w:sz="4" w:space="0" w:color="auto"/>
              <w:right w:val="single" w:sz="4" w:space="0" w:color="auto"/>
            </w:tcBorders>
            <w:noWrap/>
            <w:vAlign w:val="center"/>
            <w:hideMark/>
          </w:tcPr>
          <w:p w14:paraId="3F2716F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497" w:type="dxa"/>
            <w:tcBorders>
              <w:top w:val="nil"/>
              <w:left w:val="nil"/>
              <w:bottom w:val="single" w:sz="4" w:space="0" w:color="auto"/>
              <w:right w:val="single" w:sz="4" w:space="0" w:color="auto"/>
            </w:tcBorders>
            <w:noWrap/>
            <w:vAlign w:val="center"/>
            <w:hideMark/>
          </w:tcPr>
          <w:p w14:paraId="59A7CFE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519" w:type="dxa"/>
            <w:tcBorders>
              <w:top w:val="nil"/>
              <w:left w:val="nil"/>
              <w:bottom w:val="single" w:sz="4" w:space="0" w:color="auto"/>
              <w:right w:val="single" w:sz="4" w:space="0" w:color="auto"/>
            </w:tcBorders>
            <w:shd w:val="clear" w:color="auto" w:fill="757171"/>
            <w:noWrap/>
            <w:vAlign w:val="center"/>
            <w:hideMark/>
          </w:tcPr>
          <w:p w14:paraId="15E08FA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62F43B0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20%</w:t>
            </w:r>
          </w:p>
        </w:tc>
      </w:tr>
      <w:tr w:rsidR="009F1FE4" w:rsidRPr="009F1FE4" w14:paraId="6301093D" w14:textId="77777777" w:rsidTr="007448E6">
        <w:trPr>
          <w:trHeight w:val="76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28A3CD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17</w:t>
            </w:r>
          </w:p>
        </w:tc>
        <w:tc>
          <w:tcPr>
            <w:tcW w:w="2720" w:type="dxa"/>
            <w:tcBorders>
              <w:top w:val="nil"/>
              <w:left w:val="nil"/>
              <w:bottom w:val="single" w:sz="4" w:space="0" w:color="auto"/>
              <w:right w:val="single" w:sz="4" w:space="0" w:color="auto"/>
            </w:tcBorders>
            <w:shd w:val="clear" w:color="auto" w:fill="auto"/>
            <w:vAlign w:val="center"/>
            <w:hideMark/>
          </w:tcPr>
          <w:p w14:paraId="7C4CE55C"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When MassHealth members receive referrals to social service organizations, how often is your practice aware that those patients have received support from those organizations?</w:t>
            </w:r>
          </w:p>
        </w:tc>
        <w:tc>
          <w:tcPr>
            <w:tcW w:w="2751" w:type="dxa"/>
            <w:tcBorders>
              <w:top w:val="nil"/>
              <w:left w:val="nil"/>
              <w:bottom w:val="single" w:sz="4" w:space="0" w:color="auto"/>
              <w:right w:val="single" w:sz="4" w:space="0" w:color="auto"/>
            </w:tcBorders>
            <w:shd w:val="clear" w:color="auto" w:fill="auto"/>
            <w:vAlign w:val="center"/>
            <w:hideMark/>
          </w:tcPr>
          <w:p w14:paraId="2D07F1C9"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Almost Never, Rarely, Sometimes, Usually, Almost Always  (1-5) </w:t>
            </w:r>
            <w:r w:rsidRPr="009F1FE4">
              <w:rPr>
                <w:rFonts w:asciiTheme="minorHAnsi" w:hAnsiTheme="minorHAnsi" w:cstheme="minorHAnsi"/>
                <w:sz w:val="14"/>
                <w:szCs w:val="14"/>
              </w:rPr>
              <w:br/>
              <w:t>Not Applicable</w:t>
            </w:r>
          </w:p>
        </w:tc>
        <w:tc>
          <w:tcPr>
            <w:tcW w:w="576" w:type="dxa"/>
            <w:tcBorders>
              <w:top w:val="nil"/>
              <w:left w:val="nil"/>
              <w:bottom w:val="single" w:sz="4" w:space="0" w:color="auto"/>
              <w:right w:val="single" w:sz="4" w:space="0" w:color="auto"/>
            </w:tcBorders>
            <w:noWrap/>
            <w:vAlign w:val="center"/>
            <w:hideMark/>
          </w:tcPr>
          <w:p w14:paraId="24D36D2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585" w:type="dxa"/>
            <w:tcBorders>
              <w:top w:val="nil"/>
              <w:left w:val="nil"/>
              <w:bottom w:val="single" w:sz="4" w:space="0" w:color="auto"/>
              <w:right w:val="single" w:sz="4" w:space="0" w:color="auto"/>
            </w:tcBorders>
            <w:noWrap/>
            <w:vAlign w:val="center"/>
            <w:hideMark/>
          </w:tcPr>
          <w:p w14:paraId="5E0E854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1" w:type="dxa"/>
            <w:tcBorders>
              <w:top w:val="nil"/>
              <w:left w:val="nil"/>
              <w:bottom w:val="single" w:sz="4" w:space="0" w:color="auto"/>
              <w:right w:val="single" w:sz="4" w:space="0" w:color="auto"/>
            </w:tcBorders>
            <w:noWrap/>
            <w:vAlign w:val="center"/>
            <w:hideMark/>
          </w:tcPr>
          <w:p w14:paraId="6E1B92B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75" w:type="dxa"/>
            <w:tcBorders>
              <w:top w:val="nil"/>
              <w:left w:val="nil"/>
              <w:bottom w:val="single" w:sz="4" w:space="0" w:color="auto"/>
              <w:right w:val="single" w:sz="4" w:space="0" w:color="auto"/>
            </w:tcBorders>
            <w:noWrap/>
            <w:vAlign w:val="center"/>
            <w:hideMark/>
          </w:tcPr>
          <w:p w14:paraId="32D755F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594" w:type="dxa"/>
            <w:tcBorders>
              <w:top w:val="nil"/>
              <w:left w:val="nil"/>
              <w:bottom w:val="single" w:sz="4" w:space="0" w:color="auto"/>
              <w:right w:val="single" w:sz="4" w:space="0" w:color="auto"/>
            </w:tcBorders>
            <w:noWrap/>
            <w:vAlign w:val="center"/>
            <w:hideMark/>
          </w:tcPr>
          <w:p w14:paraId="0A0A7BB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497" w:type="dxa"/>
            <w:tcBorders>
              <w:top w:val="nil"/>
              <w:left w:val="nil"/>
              <w:bottom w:val="single" w:sz="4" w:space="0" w:color="auto"/>
              <w:right w:val="single" w:sz="4" w:space="0" w:color="auto"/>
            </w:tcBorders>
            <w:shd w:val="clear" w:color="auto" w:fill="757171"/>
            <w:noWrap/>
            <w:vAlign w:val="center"/>
            <w:hideMark/>
          </w:tcPr>
          <w:p w14:paraId="4F37F24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19" w:type="dxa"/>
            <w:tcBorders>
              <w:top w:val="nil"/>
              <w:left w:val="nil"/>
              <w:bottom w:val="single" w:sz="4" w:space="0" w:color="auto"/>
              <w:right w:val="single" w:sz="4" w:space="0" w:color="auto"/>
            </w:tcBorders>
            <w:shd w:val="clear" w:color="auto" w:fill="757171"/>
            <w:noWrap/>
            <w:vAlign w:val="center"/>
            <w:hideMark/>
          </w:tcPr>
          <w:p w14:paraId="3056FB8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noWrap/>
            <w:vAlign w:val="center"/>
            <w:hideMark/>
          </w:tcPr>
          <w:p w14:paraId="13FCC43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20%</w:t>
            </w:r>
          </w:p>
        </w:tc>
      </w:tr>
      <w:tr w:rsidR="009F1FE4" w:rsidRPr="009F1FE4" w14:paraId="1D89213B" w14:textId="77777777" w:rsidTr="007448E6">
        <w:trPr>
          <w:trHeight w:val="209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9CC420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18</w:t>
            </w:r>
          </w:p>
        </w:tc>
        <w:tc>
          <w:tcPr>
            <w:tcW w:w="2720" w:type="dxa"/>
            <w:tcBorders>
              <w:top w:val="nil"/>
              <w:left w:val="nil"/>
              <w:bottom w:val="single" w:sz="4" w:space="0" w:color="auto"/>
              <w:right w:val="single" w:sz="4" w:space="0" w:color="auto"/>
            </w:tcBorders>
            <w:shd w:val="clear" w:color="auto" w:fill="auto"/>
            <w:vAlign w:val="center"/>
            <w:hideMark/>
          </w:tcPr>
          <w:p w14:paraId="6C0DCA5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Does your practice regularly provide any of the following? Select all that apply. </w:t>
            </w:r>
          </w:p>
        </w:tc>
        <w:tc>
          <w:tcPr>
            <w:tcW w:w="2751" w:type="dxa"/>
            <w:tcBorders>
              <w:top w:val="nil"/>
              <w:left w:val="nil"/>
              <w:bottom w:val="single" w:sz="4" w:space="0" w:color="auto"/>
              <w:right w:val="single" w:sz="4" w:space="0" w:color="auto"/>
            </w:tcBorders>
            <w:shd w:val="clear" w:color="auto" w:fill="auto"/>
            <w:vAlign w:val="center"/>
            <w:hideMark/>
          </w:tcPr>
          <w:p w14:paraId="6818C74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Scheduling to enable same day appointments  (1)  </w:t>
            </w:r>
            <w:r w:rsidRPr="009F1FE4">
              <w:rPr>
                <w:rFonts w:asciiTheme="minorHAnsi" w:hAnsiTheme="minorHAnsi" w:cstheme="minorHAnsi"/>
                <w:sz w:val="14"/>
                <w:szCs w:val="14"/>
              </w:rPr>
              <w:br/>
              <w:t xml:space="preserve">Appointments on weekdays before 8 am or after 5 </w:t>
            </w:r>
            <w:r w:rsidRPr="009F1FE4">
              <w:rPr>
                <w:rFonts w:asciiTheme="minorHAnsi" w:hAnsiTheme="minorHAnsi" w:cstheme="minorHAnsi"/>
                <w:sz w:val="14"/>
                <w:szCs w:val="14"/>
              </w:rPr>
              <w:br/>
              <w:t>pm  (2)</w:t>
            </w:r>
            <w:r w:rsidRPr="009F1FE4">
              <w:rPr>
                <w:rFonts w:asciiTheme="minorHAnsi" w:hAnsiTheme="minorHAnsi" w:cstheme="minorHAnsi"/>
                <w:sz w:val="14"/>
                <w:szCs w:val="14"/>
              </w:rPr>
              <w:br/>
              <w:t xml:space="preserve">Appointments on weekends  (3) </w:t>
            </w:r>
            <w:r w:rsidRPr="009F1FE4">
              <w:rPr>
                <w:rFonts w:asciiTheme="minorHAnsi" w:hAnsiTheme="minorHAnsi" w:cstheme="minorHAnsi"/>
                <w:sz w:val="14"/>
                <w:szCs w:val="14"/>
              </w:rPr>
              <w:br/>
              <w:t>Home visits carried out by practice staff or a clinician  (4)</w:t>
            </w:r>
            <w:r w:rsidRPr="009F1FE4">
              <w:rPr>
                <w:rFonts w:asciiTheme="minorHAnsi" w:hAnsiTheme="minorHAnsi" w:cstheme="minorHAnsi"/>
                <w:sz w:val="14"/>
                <w:szCs w:val="14"/>
              </w:rPr>
              <w:br/>
              <w:t xml:space="preserve">Clinical pharmacy services provided after </w:t>
            </w:r>
            <w:r w:rsidRPr="009F1FE4">
              <w:rPr>
                <w:rFonts w:asciiTheme="minorHAnsi" w:hAnsiTheme="minorHAnsi" w:cstheme="minorHAnsi"/>
                <w:sz w:val="14"/>
                <w:szCs w:val="14"/>
              </w:rPr>
              <w:br/>
              <w:t>discharge at the practice site  (5)</w:t>
            </w:r>
            <w:r w:rsidRPr="009F1FE4">
              <w:rPr>
                <w:rFonts w:asciiTheme="minorHAnsi" w:hAnsiTheme="minorHAnsi" w:cstheme="minorHAnsi"/>
                <w:sz w:val="14"/>
                <w:szCs w:val="14"/>
              </w:rPr>
              <w:br/>
              <w:t xml:space="preserve">Care that is provided in part or in whole </w:t>
            </w:r>
            <w:r w:rsidRPr="009F1FE4">
              <w:rPr>
                <w:rFonts w:asciiTheme="minorHAnsi" w:hAnsiTheme="minorHAnsi" w:cstheme="minorHAnsi"/>
                <w:sz w:val="14"/>
                <w:szCs w:val="14"/>
              </w:rPr>
              <w:br/>
              <w:t>by phone or electronic media (e.g., patient portal, e-mail, telemedicine technology)  (6)</w:t>
            </w:r>
          </w:p>
        </w:tc>
        <w:tc>
          <w:tcPr>
            <w:tcW w:w="576" w:type="dxa"/>
            <w:tcBorders>
              <w:top w:val="nil"/>
              <w:left w:val="nil"/>
              <w:bottom w:val="single" w:sz="4" w:space="0" w:color="auto"/>
              <w:right w:val="single" w:sz="4" w:space="0" w:color="auto"/>
            </w:tcBorders>
            <w:noWrap/>
            <w:vAlign w:val="center"/>
            <w:hideMark/>
          </w:tcPr>
          <w:p w14:paraId="19A277F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100%</w:t>
            </w:r>
          </w:p>
        </w:tc>
        <w:tc>
          <w:tcPr>
            <w:tcW w:w="585" w:type="dxa"/>
            <w:tcBorders>
              <w:top w:val="nil"/>
              <w:left w:val="nil"/>
              <w:bottom w:val="single" w:sz="4" w:space="0" w:color="auto"/>
              <w:right w:val="single" w:sz="4" w:space="0" w:color="auto"/>
            </w:tcBorders>
            <w:noWrap/>
            <w:vAlign w:val="center"/>
            <w:hideMark/>
          </w:tcPr>
          <w:p w14:paraId="08E111E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91" w:type="dxa"/>
            <w:tcBorders>
              <w:top w:val="nil"/>
              <w:left w:val="nil"/>
              <w:bottom w:val="single" w:sz="4" w:space="0" w:color="auto"/>
              <w:right w:val="single" w:sz="4" w:space="0" w:color="auto"/>
            </w:tcBorders>
            <w:noWrap/>
            <w:vAlign w:val="center"/>
            <w:hideMark/>
          </w:tcPr>
          <w:p w14:paraId="3D78963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575" w:type="dxa"/>
            <w:tcBorders>
              <w:top w:val="nil"/>
              <w:left w:val="nil"/>
              <w:bottom w:val="single" w:sz="4" w:space="0" w:color="auto"/>
              <w:right w:val="single" w:sz="4" w:space="0" w:color="auto"/>
            </w:tcBorders>
            <w:noWrap/>
            <w:vAlign w:val="center"/>
            <w:hideMark/>
          </w:tcPr>
          <w:p w14:paraId="5627D13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594" w:type="dxa"/>
            <w:tcBorders>
              <w:top w:val="nil"/>
              <w:left w:val="nil"/>
              <w:bottom w:val="single" w:sz="4" w:space="0" w:color="auto"/>
              <w:right w:val="single" w:sz="4" w:space="0" w:color="auto"/>
            </w:tcBorders>
            <w:noWrap/>
            <w:vAlign w:val="center"/>
            <w:hideMark/>
          </w:tcPr>
          <w:p w14:paraId="5092E46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497" w:type="dxa"/>
            <w:tcBorders>
              <w:top w:val="nil"/>
              <w:left w:val="nil"/>
              <w:bottom w:val="single" w:sz="4" w:space="0" w:color="auto"/>
              <w:right w:val="single" w:sz="4" w:space="0" w:color="auto"/>
            </w:tcBorders>
            <w:shd w:val="clear" w:color="auto" w:fill="auto"/>
            <w:noWrap/>
            <w:vAlign w:val="center"/>
            <w:hideMark/>
          </w:tcPr>
          <w:p w14:paraId="2E513C0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40%</w:t>
            </w:r>
          </w:p>
        </w:tc>
        <w:tc>
          <w:tcPr>
            <w:tcW w:w="519" w:type="dxa"/>
            <w:tcBorders>
              <w:top w:val="nil"/>
              <w:left w:val="nil"/>
              <w:bottom w:val="single" w:sz="4" w:space="0" w:color="auto"/>
              <w:right w:val="single" w:sz="4" w:space="0" w:color="auto"/>
            </w:tcBorders>
            <w:shd w:val="clear" w:color="auto" w:fill="757171"/>
            <w:noWrap/>
            <w:vAlign w:val="center"/>
            <w:hideMark/>
          </w:tcPr>
          <w:p w14:paraId="7D79A97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762" w:type="dxa"/>
            <w:tcBorders>
              <w:top w:val="nil"/>
              <w:left w:val="nil"/>
              <w:bottom w:val="single" w:sz="4" w:space="0" w:color="auto"/>
              <w:right w:val="single" w:sz="4" w:space="0" w:color="auto"/>
            </w:tcBorders>
            <w:shd w:val="clear" w:color="auto" w:fill="808080" w:themeFill="background2" w:themeFillShade="80"/>
            <w:noWrap/>
            <w:vAlign w:val="center"/>
            <w:hideMark/>
          </w:tcPr>
          <w:p w14:paraId="3F6840C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bl>
    <w:p w14:paraId="1770665C" w14:textId="77777777" w:rsidR="00893E54" w:rsidRDefault="00893E54" w:rsidP="00893E54">
      <w:bookmarkStart w:id="145" w:name="_Toc33796686"/>
      <w:bookmarkStart w:id="146" w:name="_Toc39046899"/>
      <w:bookmarkStart w:id="147" w:name="_Toc39068529"/>
      <w:bookmarkStart w:id="148" w:name="_Toc47965321"/>
    </w:p>
    <w:p w14:paraId="5F7F42D2" w14:textId="77777777" w:rsidR="00893E54" w:rsidRDefault="00893E54">
      <w:pPr>
        <w:spacing w:after="0" w:line="240" w:lineRule="auto"/>
        <w:rPr>
          <w:rFonts w:eastAsia="SimSun" w:cs="Arial"/>
          <w:b/>
          <w:bCs/>
          <w:caps/>
          <w:spacing w:val="6"/>
          <w:sz w:val="24"/>
          <w:szCs w:val="24"/>
        </w:rPr>
      </w:pPr>
      <w:r>
        <w:rPr>
          <w:rFonts w:cs="Arial"/>
        </w:rPr>
        <w:br w:type="page"/>
      </w:r>
    </w:p>
    <w:p w14:paraId="30CC843D" w14:textId="4E138FC4" w:rsidR="009F1FE4" w:rsidRPr="009F1FE4" w:rsidRDefault="009F1FE4" w:rsidP="009F1FE4">
      <w:pPr>
        <w:pStyle w:val="Heading2"/>
        <w:spacing w:after="160"/>
        <w:jc w:val="center"/>
        <w:rPr>
          <w:rFonts w:ascii="Arial" w:hAnsi="Arial" w:cs="Arial"/>
          <w:color w:val="auto"/>
        </w:rPr>
      </w:pPr>
      <w:bookmarkStart w:id="149" w:name="_Toc57728436"/>
      <w:r w:rsidRPr="009F1FE4">
        <w:rPr>
          <w:rFonts w:ascii="Arial" w:hAnsi="Arial" w:cs="Arial"/>
          <w:color w:val="auto"/>
        </w:rPr>
        <w:lastRenderedPageBreak/>
        <w:t>Focus Area: Population Health Management</w:t>
      </w:r>
      <w:bookmarkEnd w:id="145"/>
      <w:bookmarkEnd w:id="146"/>
      <w:bookmarkEnd w:id="147"/>
      <w:bookmarkEnd w:id="148"/>
      <w:bookmarkEnd w:id="149"/>
    </w:p>
    <w:tbl>
      <w:tblPr>
        <w:tblW w:w="10804" w:type="dxa"/>
        <w:tblInd w:w="-725" w:type="dxa"/>
        <w:tblLook w:val="04A0" w:firstRow="1" w:lastRow="0" w:firstColumn="1" w:lastColumn="0" w:noHBand="0" w:noVBand="1"/>
      </w:tblPr>
      <w:tblGrid>
        <w:gridCol w:w="540"/>
        <w:gridCol w:w="2227"/>
        <w:gridCol w:w="2981"/>
        <w:gridCol w:w="695"/>
        <w:gridCol w:w="635"/>
        <w:gridCol w:w="698"/>
        <w:gridCol w:w="647"/>
        <w:gridCol w:w="633"/>
        <w:gridCol w:w="550"/>
        <w:gridCol w:w="600"/>
        <w:gridCol w:w="598"/>
      </w:tblGrid>
      <w:tr w:rsidR="009F1FE4" w:rsidRPr="009F1FE4" w14:paraId="1C06C966" w14:textId="77777777" w:rsidTr="007448E6">
        <w:trPr>
          <w:trHeight w:val="262"/>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F9EDA8"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w:t>
            </w:r>
          </w:p>
        </w:tc>
        <w:tc>
          <w:tcPr>
            <w:tcW w:w="2227" w:type="dxa"/>
            <w:tcBorders>
              <w:top w:val="single" w:sz="4" w:space="0" w:color="auto"/>
              <w:left w:val="nil"/>
              <w:bottom w:val="single" w:sz="4" w:space="0" w:color="auto"/>
              <w:right w:val="single" w:sz="4" w:space="0" w:color="auto"/>
            </w:tcBorders>
            <w:shd w:val="clear" w:color="000000" w:fill="D9D9D9"/>
            <w:noWrap/>
            <w:vAlign w:val="center"/>
            <w:hideMark/>
          </w:tcPr>
          <w:p w14:paraId="7F1F032B"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Question</w:t>
            </w:r>
          </w:p>
        </w:tc>
        <w:tc>
          <w:tcPr>
            <w:tcW w:w="2981" w:type="dxa"/>
            <w:tcBorders>
              <w:top w:val="single" w:sz="4" w:space="0" w:color="auto"/>
              <w:left w:val="nil"/>
              <w:bottom w:val="single" w:sz="4" w:space="0" w:color="auto"/>
              <w:right w:val="single" w:sz="4" w:space="0" w:color="auto"/>
            </w:tcBorders>
            <w:shd w:val="clear" w:color="000000" w:fill="D9D9D9"/>
            <w:noWrap/>
            <w:vAlign w:val="center"/>
            <w:hideMark/>
          </w:tcPr>
          <w:p w14:paraId="63C99137" w14:textId="77777777" w:rsidR="009F1FE4" w:rsidRPr="009F1FE4" w:rsidRDefault="009F1FE4" w:rsidP="00B264D2">
            <w:pPr>
              <w:spacing w:after="0" w:line="240" w:lineRule="auto"/>
              <w:rPr>
                <w:rFonts w:asciiTheme="minorHAnsi" w:hAnsiTheme="minorHAnsi" w:cstheme="minorHAnsi"/>
                <w:b/>
                <w:bCs/>
                <w:sz w:val="14"/>
                <w:szCs w:val="14"/>
              </w:rPr>
            </w:pPr>
            <w:r w:rsidRPr="009F1FE4">
              <w:rPr>
                <w:rFonts w:ascii="Calibri" w:hAnsi="Calibri" w:cs="Calibri"/>
                <w:b/>
                <w:bCs/>
                <w:sz w:val="14"/>
                <w:szCs w:val="14"/>
              </w:rPr>
              <w:t>Question Components or Answer Choices</w:t>
            </w:r>
          </w:p>
        </w:tc>
        <w:tc>
          <w:tcPr>
            <w:tcW w:w="695" w:type="dxa"/>
            <w:tcBorders>
              <w:top w:val="single" w:sz="4" w:space="0" w:color="auto"/>
              <w:left w:val="nil"/>
              <w:bottom w:val="single" w:sz="4" w:space="0" w:color="auto"/>
              <w:right w:val="single" w:sz="4" w:space="0" w:color="auto"/>
            </w:tcBorders>
            <w:shd w:val="clear" w:color="000000" w:fill="D9D9D9"/>
            <w:noWrap/>
            <w:vAlign w:val="center"/>
            <w:hideMark/>
          </w:tcPr>
          <w:p w14:paraId="46D4C9EA"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1</w:t>
            </w:r>
          </w:p>
        </w:tc>
        <w:tc>
          <w:tcPr>
            <w:tcW w:w="635" w:type="dxa"/>
            <w:tcBorders>
              <w:top w:val="single" w:sz="4" w:space="0" w:color="auto"/>
              <w:left w:val="nil"/>
              <w:bottom w:val="single" w:sz="4" w:space="0" w:color="auto"/>
              <w:right w:val="single" w:sz="4" w:space="0" w:color="auto"/>
            </w:tcBorders>
            <w:shd w:val="clear" w:color="000000" w:fill="D9D9D9"/>
            <w:noWrap/>
            <w:vAlign w:val="center"/>
            <w:hideMark/>
          </w:tcPr>
          <w:p w14:paraId="6C52F52A"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2</w:t>
            </w:r>
          </w:p>
        </w:tc>
        <w:tc>
          <w:tcPr>
            <w:tcW w:w="698" w:type="dxa"/>
            <w:tcBorders>
              <w:top w:val="single" w:sz="4" w:space="0" w:color="auto"/>
              <w:left w:val="nil"/>
              <w:bottom w:val="single" w:sz="4" w:space="0" w:color="auto"/>
              <w:right w:val="single" w:sz="4" w:space="0" w:color="auto"/>
            </w:tcBorders>
            <w:shd w:val="clear" w:color="000000" w:fill="D9D9D9"/>
            <w:noWrap/>
            <w:vAlign w:val="center"/>
            <w:hideMark/>
          </w:tcPr>
          <w:p w14:paraId="45944052"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3</w:t>
            </w:r>
          </w:p>
        </w:tc>
        <w:tc>
          <w:tcPr>
            <w:tcW w:w="647" w:type="dxa"/>
            <w:tcBorders>
              <w:top w:val="single" w:sz="4" w:space="0" w:color="auto"/>
              <w:left w:val="nil"/>
              <w:bottom w:val="single" w:sz="4" w:space="0" w:color="auto"/>
              <w:right w:val="single" w:sz="4" w:space="0" w:color="auto"/>
            </w:tcBorders>
            <w:shd w:val="clear" w:color="000000" w:fill="D9D9D9"/>
            <w:noWrap/>
            <w:vAlign w:val="center"/>
            <w:hideMark/>
          </w:tcPr>
          <w:p w14:paraId="63747190"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4</w:t>
            </w:r>
          </w:p>
        </w:tc>
        <w:tc>
          <w:tcPr>
            <w:tcW w:w="633" w:type="dxa"/>
            <w:tcBorders>
              <w:top w:val="single" w:sz="4" w:space="0" w:color="auto"/>
              <w:left w:val="nil"/>
              <w:bottom w:val="single" w:sz="4" w:space="0" w:color="auto"/>
              <w:right w:val="single" w:sz="4" w:space="0" w:color="auto"/>
            </w:tcBorders>
            <w:shd w:val="clear" w:color="000000" w:fill="D9D9D9"/>
            <w:noWrap/>
            <w:vAlign w:val="center"/>
            <w:hideMark/>
          </w:tcPr>
          <w:p w14:paraId="0535911C"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5</w:t>
            </w:r>
          </w:p>
        </w:tc>
        <w:tc>
          <w:tcPr>
            <w:tcW w:w="550" w:type="dxa"/>
            <w:tcBorders>
              <w:top w:val="single" w:sz="4" w:space="0" w:color="auto"/>
              <w:left w:val="nil"/>
              <w:bottom w:val="single" w:sz="4" w:space="0" w:color="auto"/>
              <w:right w:val="single" w:sz="4" w:space="0" w:color="auto"/>
            </w:tcBorders>
            <w:shd w:val="clear" w:color="000000" w:fill="D9D9D9"/>
            <w:noWrap/>
            <w:vAlign w:val="center"/>
            <w:hideMark/>
          </w:tcPr>
          <w:p w14:paraId="730C92F2"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6</w:t>
            </w:r>
          </w:p>
        </w:tc>
        <w:tc>
          <w:tcPr>
            <w:tcW w:w="600" w:type="dxa"/>
            <w:tcBorders>
              <w:top w:val="single" w:sz="4" w:space="0" w:color="auto"/>
              <w:left w:val="nil"/>
              <w:bottom w:val="single" w:sz="4" w:space="0" w:color="auto"/>
              <w:right w:val="single" w:sz="4" w:space="0" w:color="auto"/>
            </w:tcBorders>
            <w:shd w:val="clear" w:color="000000" w:fill="D9D9D9"/>
            <w:noWrap/>
            <w:vAlign w:val="center"/>
            <w:hideMark/>
          </w:tcPr>
          <w:p w14:paraId="446E3B76"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7</w:t>
            </w:r>
          </w:p>
        </w:tc>
        <w:tc>
          <w:tcPr>
            <w:tcW w:w="598" w:type="dxa"/>
            <w:tcBorders>
              <w:top w:val="single" w:sz="4" w:space="0" w:color="auto"/>
              <w:left w:val="nil"/>
              <w:bottom w:val="single" w:sz="4" w:space="0" w:color="auto"/>
              <w:right w:val="single" w:sz="4" w:space="0" w:color="auto"/>
            </w:tcBorders>
            <w:shd w:val="clear" w:color="000000" w:fill="D9D9D9"/>
            <w:noWrap/>
            <w:vAlign w:val="center"/>
            <w:hideMark/>
          </w:tcPr>
          <w:p w14:paraId="53EBE6EC" w14:textId="77777777" w:rsidR="009F1FE4" w:rsidRPr="009F1FE4" w:rsidRDefault="009F1FE4" w:rsidP="00B264D2">
            <w:pPr>
              <w:spacing w:after="0" w:line="240" w:lineRule="auto"/>
              <w:jc w:val="center"/>
              <w:rPr>
                <w:rFonts w:asciiTheme="minorHAnsi" w:hAnsiTheme="minorHAnsi" w:cstheme="minorHAnsi"/>
                <w:b/>
                <w:bCs/>
                <w:sz w:val="14"/>
                <w:szCs w:val="14"/>
              </w:rPr>
            </w:pPr>
            <w:proofErr w:type="gramStart"/>
            <w:r w:rsidRPr="009F1FE4">
              <w:rPr>
                <w:rFonts w:asciiTheme="minorHAnsi" w:hAnsiTheme="minorHAnsi" w:cstheme="minorHAnsi"/>
                <w:b/>
                <w:bCs/>
                <w:sz w:val="14"/>
                <w:szCs w:val="14"/>
              </w:rPr>
              <w:t>Don’t</w:t>
            </w:r>
            <w:proofErr w:type="gramEnd"/>
            <w:r w:rsidRPr="009F1FE4">
              <w:rPr>
                <w:rFonts w:asciiTheme="minorHAnsi" w:hAnsiTheme="minorHAnsi" w:cstheme="minorHAnsi"/>
                <w:b/>
                <w:bCs/>
                <w:sz w:val="14"/>
                <w:szCs w:val="14"/>
              </w:rPr>
              <w:t xml:space="preserve"> Know</w:t>
            </w:r>
          </w:p>
        </w:tc>
      </w:tr>
      <w:tr w:rsidR="009F1FE4" w:rsidRPr="009F1FE4" w14:paraId="4FBD6655" w14:textId="77777777" w:rsidTr="00893E54">
        <w:trPr>
          <w:trHeight w:val="262"/>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69037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14</w:t>
            </w:r>
          </w:p>
        </w:tc>
        <w:tc>
          <w:tcPr>
            <w:tcW w:w="2227" w:type="dxa"/>
            <w:vMerge w:val="restart"/>
            <w:tcBorders>
              <w:top w:val="nil"/>
              <w:left w:val="single" w:sz="4" w:space="0" w:color="auto"/>
              <w:bottom w:val="single" w:sz="4" w:space="0" w:color="auto"/>
              <w:right w:val="single" w:sz="4" w:space="0" w:color="auto"/>
            </w:tcBorders>
            <w:shd w:val="clear" w:color="auto" w:fill="auto"/>
            <w:vAlign w:val="center"/>
            <w:hideMark/>
          </w:tcPr>
          <w:p w14:paraId="16B74CB8"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For which of the following are MassHealth members in your practice systematically screened? Select if screening takes place at any level (Managed Care Organization, Accountable Care Organization, Practice, CP)</w:t>
            </w:r>
          </w:p>
        </w:tc>
        <w:tc>
          <w:tcPr>
            <w:tcW w:w="2981" w:type="dxa"/>
            <w:tcBorders>
              <w:top w:val="nil"/>
              <w:left w:val="nil"/>
              <w:bottom w:val="single" w:sz="4" w:space="0" w:color="auto"/>
              <w:right w:val="single" w:sz="4" w:space="0" w:color="auto"/>
            </w:tcBorders>
            <w:shd w:val="clear" w:color="auto" w:fill="auto"/>
            <w:noWrap/>
            <w:vAlign w:val="center"/>
            <w:hideMark/>
          </w:tcPr>
          <w:p w14:paraId="1106E9D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tobacco use  </w:t>
            </w:r>
          </w:p>
        </w:tc>
        <w:tc>
          <w:tcPr>
            <w:tcW w:w="695" w:type="dxa"/>
            <w:tcBorders>
              <w:top w:val="nil"/>
              <w:left w:val="nil"/>
              <w:bottom w:val="single" w:sz="4" w:space="0" w:color="auto"/>
              <w:right w:val="single" w:sz="4" w:space="0" w:color="auto"/>
            </w:tcBorders>
            <w:noWrap/>
            <w:vAlign w:val="center"/>
            <w:hideMark/>
          </w:tcPr>
          <w:p w14:paraId="5144A88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96%</w:t>
            </w:r>
          </w:p>
        </w:tc>
        <w:tc>
          <w:tcPr>
            <w:tcW w:w="635" w:type="dxa"/>
            <w:tcBorders>
              <w:top w:val="nil"/>
              <w:left w:val="nil"/>
              <w:bottom w:val="single" w:sz="4" w:space="0" w:color="auto"/>
              <w:right w:val="single" w:sz="4" w:space="0" w:color="auto"/>
            </w:tcBorders>
            <w:shd w:val="clear" w:color="auto" w:fill="757171"/>
            <w:noWrap/>
            <w:vAlign w:val="center"/>
            <w:hideMark/>
          </w:tcPr>
          <w:p w14:paraId="52022652" w14:textId="0E5BCAA5"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37850B7B" w14:textId="7279E6DE"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0616328C" w14:textId="499AC510"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1C9DD591" w14:textId="5186DEBD"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6E16D1B2" w14:textId="3E1BD007"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7C779870" w14:textId="4C086E70"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13200DC8" w14:textId="7A81ACF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7825AB21"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300B98F5"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47F7ACD2"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03ADC88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b. opioid use  </w:t>
            </w:r>
          </w:p>
        </w:tc>
        <w:tc>
          <w:tcPr>
            <w:tcW w:w="695" w:type="dxa"/>
            <w:tcBorders>
              <w:top w:val="nil"/>
              <w:left w:val="nil"/>
              <w:bottom w:val="single" w:sz="4" w:space="0" w:color="auto"/>
              <w:right w:val="single" w:sz="4" w:space="0" w:color="auto"/>
            </w:tcBorders>
            <w:noWrap/>
            <w:vAlign w:val="center"/>
            <w:hideMark/>
          </w:tcPr>
          <w:p w14:paraId="3CF2035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72%</w:t>
            </w:r>
          </w:p>
        </w:tc>
        <w:tc>
          <w:tcPr>
            <w:tcW w:w="635" w:type="dxa"/>
            <w:tcBorders>
              <w:top w:val="nil"/>
              <w:left w:val="nil"/>
              <w:bottom w:val="single" w:sz="4" w:space="0" w:color="auto"/>
              <w:right w:val="single" w:sz="4" w:space="0" w:color="auto"/>
            </w:tcBorders>
            <w:shd w:val="clear" w:color="auto" w:fill="757171"/>
            <w:noWrap/>
            <w:vAlign w:val="center"/>
            <w:hideMark/>
          </w:tcPr>
          <w:p w14:paraId="2B77BBFC" w14:textId="5BD60168"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2B738B0A" w14:textId="3C00E61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0AA9C5F8" w14:textId="09881577"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2E1C6B93" w14:textId="44AC3B8A"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1357ADE3" w14:textId="1E74F7A6"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25B69BE2" w14:textId="084D5EF8"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6986EC57" w14:textId="1B410465"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48C2374E"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582315E9"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550C6E79"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58F7083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 substance use  </w:t>
            </w:r>
          </w:p>
        </w:tc>
        <w:tc>
          <w:tcPr>
            <w:tcW w:w="695" w:type="dxa"/>
            <w:tcBorders>
              <w:top w:val="nil"/>
              <w:left w:val="nil"/>
              <w:bottom w:val="single" w:sz="4" w:space="0" w:color="auto"/>
              <w:right w:val="single" w:sz="4" w:space="0" w:color="auto"/>
            </w:tcBorders>
            <w:noWrap/>
            <w:vAlign w:val="center"/>
            <w:hideMark/>
          </w:tcPr>
          <w:p w14:paraId="18026A1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72%</w:t>
            </w:r>
          </w:p>
        </w:tc>
        <w:tc>
          <w:tcPr>
            <w:tcW w:w="635" w:type="dxa"/>
            <w:tcBorders>
              <w:top w:val="nil"/>
              <w:left w:val="nil"/>
              <w:bottom w:val="single" w:sz="4" w:space="0" w:color="auto"/>
              <w:right w:val="single" w:sz="4" w:space="0" w:color="auto"/>
            </w:tcBorders>
            <w:shd w:val="clear" w:color="auto" w:fill="757171"/>
            <w:noWrap/>
            <w:vAlign w:val="center"/>
            <w:hideMark/>
          </w:tcPr>
          <w:p w14:paraId="2FADAF5B" w14:textId="2852684A"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352D0136" w14:textId="7C77B14D"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1A945594" w14:textId="16D9CFAF"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47A3C3E4" w14:textId="3D013807"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709ED359" w14:textId="72CF3B02"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181EEF27" w14:textId="1317AD1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75C95B58" w14:textId="0E5844D1"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391C460F"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5DD07A62"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21F3F3A5"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26D6C5F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 polypharmacy   </w:t>
            </w:r>
          </w:p>
        </w:tc>
        <w:tc>
          <w:tcPr>
            <w:tcW w:w="695" w:type="dxa"/>
            <w:tcBorders>
              <w:top w:val="nil"/>
              <w:left w:val="nil"/>
              <w:bottom w:val="single" w:sz="4" w:space="0" w:color="auto"/>
              <w:right w:val="single" w:sz="4" w:space="0" w:color="auto"/>
            </w:tcBorders>
            <w:noWrap/>
            <w:vAlign w:val="center"/>
            <w:hideMark/>
          </w:tcPr>
          <w:p w14:paraId="1874E04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635" w:type="dxa"/>
            <w:tcBorders>
              <w:top w:val="nil"/>
              <w:left w:val="nil"/>
              <w:bottom w:val="single" w:sz="4" w:space="0" w:color="auto"/>
              <w:right w:val="single" w:sz="4" w:space="0" w:color="auto"/>
            </w:tcBorders>
            <w:shd w:val="clear" w:color="auto" w:fill="757171"/>
            <w:noWrap/>
            <w:vAlign w:val="center"/>
            <w:hideMark/>
          </w:tcPr>
          <w:p w14:paraId="56CCFE4D" w14:textId="6B54CA42"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1144A924" w14:textId="2EE038FE"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12198367" w14:textId="6AF73B37"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77D2B82B" w14:textId="29A7B01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69F03AD6" w14:textId="211BD0D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400E0F44" w14:textId="43281B41"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766C7047" w14:textId="74AA6134"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2A190CFB"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0CB88771"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1E30B34C"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4D5B3BC2"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e. depression  </w:t>
            </w:r>
          </w:p>
        </w:tc>
        <w:tc>
          <w:tcPr>
            <w:tcW w:w="695" w:type="dxa"/>
            <w:tcBorders>
              <w:top w:val="nil"/>
              <w:left w:val="nil"/>
              <w:bottom w:val="single" w:sz="4" w:space="0" w:color="auto"/>
              <w:right w:val="single" w:sz="4" w:space="0" w:color="auto"/>
            </w:tcBorders>
            <w:noWrap/>
            <w:vAlign w:val="center"/>
            <w:hideMark/>
          </w:tcPr>
          <w:p w14:paraId="4010507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96%</w:t>
            </w:r>
          </w:p>
        </w:tc>
        <w:tc>
          <w:tcPr>
            <w:tcW w:w="635" w:type="dxa"/>
            <w:tcBorders>
              <w:top w:val="nil"/>
              <w:left w:val="nil"/>
              <w:bottom w:val="single" w:sz="4" w:space="0" w:color="auto"/>
              <w:right w:val="single" w:sz="4" w:space="0" w:color="auto"/>
            </w:tcBorders>
            <w:shd w:val="clear" w:color="auto" w:fill="757171"/>
            <w:noWrap/>
            <w:vAlign w:val="center"/>
            <w:hideMark/>
          </w:tcPr>
          <w:p w14:paraId="4CEB36D9" w14:textId="47600ADD"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76A41253" w14:textId="4A8DAD9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0F5FDEC9" w14:textId="3849EDAC"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6BF27665" w14:textId="072FBB93"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4FB4F56E" w14:textId="4D3BB2F2"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6C3856CC" w14:textId="064CBEC4"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4866C825" w14:textId="493F184E"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1F9BCC53"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1E13D559"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79EC7AD7"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00317D3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f. low health literacy  </w:t>
            </w:r>
          </w:p>
        </w:tc>
        <w:tc>
          <w:tcPr>
            <w:tcW w:w="695" w:type="dxa"/>
            <w:tcBorders>
              <w:top w:val="nil"/>
              <w:left w:val="nil"/>
              <w:bottom w:val="single" w:sz="4" w:space="0" w:color="auto"/>
              <w:right w:val="single" w:sz="4" w:space="0" w:color="auto"/>
            </w:tcBorders>
            <w:noWrap/>
            <w:vAlign w:val="center"/>
            <w:hideMark/>
          </w:tcPr>
          <w:p w14:paraId="059CC10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635" w:type="dxa"/>
            <w:tcBorders>
              <w:top w:val="nil"/>
              <w:left w:val="nil"/>
              <w:bottom w:val="single" w:sz="4" w:space="0" w:color="auto"/>
              <w:right w:val="single" w:sz="4" w:space="0" w:color="auto"/>
            </w:tcBorders>
            <w:shd w:val="clear" w:color="auto" w:fill="757171"/>
            <w:noWrap/>
            <w:vAlign w:val="center"/>
            <w:hideMark/>
          </w:tcPr>
          <w:p w14:paraId="69A51509" w14:textId="14943D88"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7D24E207" w14:textId="1609520A"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0B0025DA" w14:textId="7E9D15F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1FB8C0B0" w14:textId="6B6141E8"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0DC4E506" w14:textId="0D2A47B6"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5592DCC9" w14:textId="2A0DD04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7E2D0167" w14:textId="6EFC38B7"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600912C5"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36FA4207"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39C3D106"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28369BC9"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g. food security or SNAP eligibility </w:t>
            </w:r>
          </w:p>
        </w:tc>
        <w:tc>
          <w:tcPr>
            <w:tcW w:w="695" w:type="dxa"/>
            <w:tcBorders>
              <w:top w:val="nil"/>
              <w:left w:val="nil"/>
              <w:bottom w:val="single" w:sz="4" w:space="0" w:color="auto"/>
              <w:right w:val="single" w:sz="4" w:space="0" w:color="auto"/>
            </w:tcBorders>
            <w:noWrap/>
            <w:vAlign w:val="center"/>
            <w:hideMark/>
          </w:tcPr>
          <w:p w14:paraId="5203483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635" w:type="dxa"/>
            <w:tcBorders>
              <w:top w:val="nil"/>
              <w:left w:val="nil"/>
              <w:bottom w:val="single" w:sz="4" w:space="0" w:color="auto"/>
              <w:right w:val="single" w:sz="4" w:space="0" w:color="auto"/>
            </w:tcBorders>
            <w:shd w:val="clear" w:color="auto" w:fill="757171"/>
            <w:noWrap/>
            <w:vAlign w:val="center"/>
            <w:hideMark/>
          </w:tcPr>
          <w:p w14:paraId="62F6F3F2" w14:textId="5D18A72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36F97610" w14:textId="15D1B247"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1B3313EA" w14:textId="28B1143A"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118FB228" w14:textId="2C61C505"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50B25A35" w14:textId="3DD02363"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653B8D80" w14:textId="74EA6D3F"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38B05712" w14:textId="606DF362"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79DCBB2B"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57220979"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4FD2551A"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5317A0BC"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h. housing instability  </w:t>
            </w:r>
          </w:p>
        </w:tc>
        <w:tc>
          <w:tcPr>
            <w:tcW w:w="695" w:type="dxa"/>
            <w:tcBorders>
              <w:top w:val="nil"/>
              <w:left w:val="nil"/>
              <w:bottom w:val="single" w:sz="4" w:space="0" w:color="auto"/>
              <w:right w:val="single" w:sz="4" w:space="0" w:color="auto"/>
            </w:tcBorders>
            <w:noWrap/>
            <w:vAlign w:val="center"/>
            <w:hideMark/>
          </w:tcPr>
          <w:p w14:paraId="4C7E216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48%</w:t>
            </w:r>
          </w:p>
        </w:tc>
        <w:tc>
          <w:tcPr>
            <w:tcW w:w="635" w:type="dxa"/>
            <w:tcBorders>
              <w:top w:val="nil"/>
              <w:left w:val="nil"/>
              <w:bottom w:val="single" w:sz="4" w:space="0" w:color="auto"/>
              <w:right w:val="single" w:sz="4" w:space="0" w:color="auto"/>
            </w:tcBorders>
            <w:shd w:val="clear" w:color="auto" w:fill="757171"/>
            <w:noWrap/>
            <w:vAlign w:val="center"/>
            <w:hideMark/>
          </w:tcPr>
          <w:p w14:paraId="1DD4C689" w14:textId="751EED36"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06D1463F" w14:textId="3E7F1F10"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25809583" w14:textId="2DD778C3"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50F48606" w14:textId="3E40A36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4FC6804D" w14:textId="50C9D36D"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0D34E7F0" w14:textId="69C0E618"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41B28D1F" w14:textId="28481D55"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70F8D6CA"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240569D1"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7EB940E0"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23FADC4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i. utility needs  </w:t>
            </w:r>
          </w:p>
        </w:tc>
        <w:tc>
          <w:tcPr>
            <w:tcW w:w="695" w:type="dxa"/>
            <w:tcBorders>
              <w:top w:val="nil"/>
              <w:left w:val="nil"/>
              <w:bottom w:val="single" w:sz="4" w:space="0" w:color="auto"/>
              <w:right w:val="single" w:sz="4" w:space="0" w:color="auto"/>
            </w:tcBorders>
            <w:noWrap/>
            <w:vAlign w:val="center"/>
            <w:hideMark/>
          </w:tcPr>
          <w:p w14:paraId="69E1FA1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24%</w:t>
            </w:r>
          </w:p>
        </w:tc>
        <w:tc>
          <w:tcPr>
            <w:tcW w:w="635" w:type="dxa"/>
            <w:tcBorders>
              <w:top w:val="nil"/>
              <w:left w:val="nil"/>
              <w:bottom w:val="single" w:sz="4" w:space="0" w:color="auto"/>
              <w:right w:val="single" w:sz="4" w:space="0" w:color="auto"/>
            </w:tcBorders>
            <w:shd w:val="clear" w:color="auto" w:fill="757171"/>
            <w:noWrap/>
            <w:vAlign w:val="center"/>
            <w:hideMark/>
          </w:tcPr>
          <w:p w14:paraId="1D444430" w14:textId="719A0DF5"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5EF89444" w14:textId="3E16662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015CE2B4" w14:textId="7C5A4454"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6371B961" w14:textId="2DFC3A03"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1CE19B9A" w14:textId="404A435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161B2E53" w14:textId="7C06D1B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2BCCF5A7" w14:textId="2CA893FA"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5AF1C02C"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1554FC65"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78636FA7"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19BF460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j. interpersonal violence  </w:t>
            </w:r>
          </w:p>
        </w:tc>
        <w:tc>
          <w:tcPr>
            <w:tcW w:w="695" w:type="dxa"/>
            <w:tcBorders>
              <w:top w:val="nil"/>
              <w:left w:val="nil"/>
              <w:bottom w:val="single" w:sz="4" w:space="0" w:color="auto"/>
              <w:right w:val="single" w:sz="4" w:space="0" w:color="auto"/>
            </w:tcBorders>
            <w:noWrap/>
            <w:vAlign w:val="center"/>
            <w:hideMark/>
          </w:tcPr>
          <w:p w14:paraId="59EDD41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60%</w:t>
            </w:r>
          </w:p>
        </w:tc>
        <w:tc>
          <w:tcPr>
            <w:tcW w:w="635" w:type="dxa"/>
            <w:tcBorders>
              <w:top w:val="nil"/>
              <w:left w:val="nil"/>
              <w:bottom w:val="single" w:sz="4" w:space="0" w:color="auto"/>
              <w:right w:val="single" w:sz="4" w:space="0" w:color="auto"/>
            </w:tcBorders>
            <w:shd w:val="clear" w:color="auto" w:fill="757171"/>
            <w:noWrap/>
            <w:vAlign w:val="center"/>
            <w:hideMark/>
          </w:tcPr>
          <w:p w14:paraId="13EEE2AF" w14:textId="5A41BBB4"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4E7B0301" w14:textId="26CAD916"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602F1660" w14:textId="4EF6DBA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097A58FD" w14:textId="6F55C4D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35B49BE8" w14:textId="486DAC9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6CCDDD62" w14:textId="3283357C"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30B2EB18" w14:textId="6EA7AFF5"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581610C9"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07664AA1"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7A49B284"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78525C59"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k. transportation needs  </w:t>
            </w:r>
          </w:p>
        </w:tc>
        <w:tc>
          <w:tcPr>
            <w:tcW w:w="695" w:type="dxa"/>
            <w:tcBorders>
              <w:top w:val="nil"/>
              <w:left w:val="nil"/>
              <w:bottom w:val="single" w:sz="4" w:space="0" w:color="auto"/>
              <w:right w:val="single" w:sz="4" w:space="0" w:color="auto"/>
            </w:tcBorders>
            <w:noWrap/>
            <w:vAlign w:val="center"/>
            <w:hideMark/>
          </w:tcPr>
          <w:p w14:paraId="0AADBFD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48%</w:t>
            </w:r>
          </w:p>
        </w:tc>
        <w:tc>
          <w:tcPr>
            <w:tcW w:w="635" w:type="dxa"/>
            <w:tcBorders>
              <w:top w:val="nil"/>
              <w:left w:val="nil"/>
              <w:bottom w:val="single" w:sz="4" w:space="0" w:color="auto"/>
              <w:right w:val="single" w:sz="4" w:space="0" w:color="auto"/>
            </w:tcBorders>
            <w:shd w:val="clear" w:color="auto" w:fill="757171"/>
            <w:noWrap/>
            <w:vAlign w:val="center"/>
            <w:hideMark/>
          </w:tcPr>
          <w:p w14:paraId="46A5582C" w14:textId="32164902"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50346B3F" w14:textId="1BFBA713"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060332DF" w14:textId="2045331C"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43C34677" w14:textId="19C67D4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35731893" w14:textId="6EC11143"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1B8294F9" w14:textId="7FC03CEF"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7B99D890" w14:textId="0CEE97EF"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34C14E11"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618ECE40"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3E8B6848"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052C75BD"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l. need for financial assistance with medical bills </w:t>
            </w:r>
          </w:p>
        </w:tc>
        <w:tc>
          <w:tcPr>
            <w:tcW w:w="695" w:type="dxa"/>
            <w:tcBorders>
              <w:top w:val="nil"/>
              <w:left w:val="nil"/>
              <w:bottom w:val="single" w:sz="4" w:space="0" w:color="auto"/>
              <w:right w:val="single" w:sz="4" w:space="0" w:color="auto"/>
            </w:tcBorders>
            <w:noWrap/>
            <w:vAlign w:val="center"/>
            <w:hideMark/>
          </w:tcPr>
          <w:p w14:paraId="15AD968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28%</w:t>
            </w:r>
          </w:p>
        </w:tc>
        <w:tc>
          <w:tcPr>
            <w:tcW w:w="635" w:type="dxa"/>
            <w:tcBorders>
              <w:top w:val="nil"/>
              <w:left w:val="nil"/>
              <w:bottom w:val="single" w:sz="4" w:space="0" w:color="auto"/>
              <w:right w:val="single" w:sz="4" w:space="0" w:color="auto"/>
            </w:tcBorders>
            <w:shd w:val="clear" w:color="auto" w:fill="757171"/>
            <w:noWrap/>
            <w:vAlign w:val="center"/>
            <w:hideMark/>
          </w:tcPr>
          <w:p w14:paraId="3F7360E0" w14:textId="38477016"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485849F1" w14:textId="27A3C1AD"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7E1970D9" w14:textId="5049E0D7"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310B2DEB" w14:textId="3D436D86"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14ED583B" w14:textId="5ECD8A37"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705E8A53" w14:textId="0E3C4656"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75ED8983" w14:textId="3963095D"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3FBACF7A"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76DCB62B"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0C458137"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617ADC8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m. Medicaid eligibility   </w:t>
            </w:r>
          </w:p>
        </w:tc>
        <w:tc>
          <w:tcPr>
            <w:tcW w:w="695" w:type="dxa"/>
            <w:tcBorders>
              <w:top w:val="nil"/>
              <w:left w:val="nil"/>
              <w:bottom w:val="single" w:sz="4" w:space="0" w:color="auto"/>
              <w:right w:val="single" w:sz="4" w:space="0" w:color="auto"/>
            </w:tcBorders>
            <w:noWrap/>
            <w:vAlign w:val="center"/>
            <w:hideMark/>
          </w:tcPr>
          <w:p w14:paraId="416B97D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635" w:type="dxa"/>
            <w:tcBorders>
              <w:top w:val="nil"/>
              <w:left w:val="nil"/>
              <w:bottom w:val="single" w:sz="4" w:space="0" w:color="auto"/>
              <w:right w:val="single" w:sz="4" w:space="0" w:color="auto"/>
            </w:tcBorders>
            <w:shd w:val="clear" w:color="auto" w:fill="757171"/>
            <w:noWrap/>
            <w:vAlign w:val="center"/>
            <w:hideMark/>
          </w:tcPr>
          <w:p w14:paraId="57ADCB2E" w14:textId="276B1080"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41589201" w14:textId="5164BE90"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7DE61896" w14:textId="20EF7FC5"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7F4A25BA" w14:textId="1F0559CC"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5A965EDC" w14:textId="2B52A78D"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55C1F55D" w14:textId="1CF287C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0CEEC9A7" w14:textId="1F5039BC"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6810230D" w14:textId="77777777" w:rsidTr="00893E54">
        <w:trPr>
          <w:trHeight w:val="262"/>
        </w:trPr>
        <w:tc>
          <w:tcPr>
            <w:tcW w:w="540" w:type="dxa"/>
            <w:vMerge/>
            <w:tcBorders>
              <w:top w:val="nil"/>
              <w:left w:val="single" w:sz="4" w:space="0" w:color="auto"/>
              <w:bottom w:val="single" w:sz="4" w:space="0" w:color="auto"/>
              <w:right w:val="single" w:sz="4" w:space="0" w:color="auto"/>
            </w:tcBorders>
            <w:vAlign w:val="center"/>
            <w:hideMark/>
          </w:tcPr>
          <w:p w14:paraId="7CB663EB" w14:textId="77777777" w:rsidR="009F1FE4" w:rsidRPr="009F1FE4" w:rsidRDefault="009F1FE4" w:rsidP="00B264D2">
            <w:pPr>
              <w:spacing w:after="0" w:line="240" w:lineRule="auto"/>
              <w:rPr>
                <w:rFonts w:asciiTheme="minorHAnsi" w:hAnsiTheme="minorHAnsi" w:cstheme="minorHAnsi"/>
                <w:sz w:val="14"/>
                <w:szCs w:val="14"/>
              </w:rPr>
            </w:pPr>
          </w:p>
        </w:tc>
        <w:tc>
          <w:tcPr>
            <w:tcW w:w="2227" w:type="dxa"/>
            <w:vMerge/>
            <w:tcBorders>
              <w:top w:val="nil"/>
              <w:left w:val="single" w:sz="4" w:space="0" w:color="auto"/>
              <w:bottom w:val="single" w:sz="4" w:space="0" w:color="auto"/>
              <w:right w:val="single" w:sz="4" w:space="0" w:color="auto"/>
            </w:tcBorders>
            <w:vAlign w:val="center"/>
            <w:hideMark/>
          </w:tcPr>
          <w:p w14:paraId="7C241E16" w14:textId="77777777" w:rsidR="009F1FE4" w:rsidRPr="009F1FE4" w:rsidRDefault="009F1FE4" w:rsidP="00B264D2">
            <w:pPr>
              <w:spacing w:after="0" w:line="240" w:lineRule="auto"/>
              <w:rPr>
                <w:rFonts w:asciiTheme="minorHAnsi" w:hAnsiTheme="minorHAnsi" w:cstheme="minorHAnsi"/>
                <w:sz w:val="14"/>
                <w:szCs w:val="14"/>
              </w:rPr>
            </w:pPr>
          </w:p>
        </w:tc>
        <w:tc>
          <w:tcPr>
            <w:tcW w:w="2981" w:type="dxa"/>
            <w:tcBorders>
              <w:top w:val="nil"/>
              <w:left w:val="nil"/>
              <w:bottom w:val="single" w:sz="4" w:space="0" w:color="auto"/>
              <w:right w:val="single" w:sz="4" w:space="0" w:color="auto"/>
            </w:tcBorders>
            <w:shd w:val="clear" w:color="auto" w:fill="auto"/>
            <w:noWrap/>
            <w:vAlign w:val="center"/>
            <w:hideMark/>
          </w:tcPr>
          <w:p w14:paraId="10A32B9B"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n. none of the above  </w:t>
            </w:r>
          </w:p>
        </w:tc>
        <w:tc>
          <w:tcPr>
            <w:tcW w:w="695" w:type="dxa"/>
            <w:tcBorders>
              <w:top w:val="nil"/>
              <w:left w:val="nil"/>
              <w:bottom w:val="single" w:sz="4" w:space="0" w:color="auto"/>
              <w:right w:val="single" w:sz="4" w:space="0" w:color="auto"/>
            </w:tcBorders>
            <w:noWrap/>
            <w:vAlign w:val="center"/>
            <w:hideMark/>
          </w:tcPr>
          <w:p w14:paraId="5ECC854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635" w:type="dxa"/>
            <w:tcBorders>
              <w:top w:val="nil"/>
              <w:left w:val="nil"/>
              <w:bottom w:val="single" w:sz="4" w:space="0" w:color="auto"/>
              <w:right w:val="single" w:sz="4" w:space="0" w:color="auto"/>
            </w:tcBorders>
            <w:shd w:val="clear" w:color="auto" w:fill="757171"/>
            <w:noWrap/>
            <w:vAlign w:val="center"/>
            <w:hideMark/>
          </w:tcPr>
          <w:p w14:paraId="6722599F" w14:textId="63C3A39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98" w:type="dxa"/>
            <w:tcBorders>
              <w:top w:val="nil"/>
              <w:left w:val="nil"/>
              <w:bottom w:val="single" w:sz="4" w:space="0" w:color="auto"/>
              <w:right w:val="single" w:sz="4" w:space="0" w:color="auto"/>
            </w:tcBorders>
            <w:shd w:val="clear" w:color="auto" w:fill="757171"/>
            <w:noWrap/>
            <w:vAlign w:val="center"/>
            <w:hideMark/>
          </w:tcPr>
          <w:p w14:paraId="2BD51EA0" w14:textId="636867FE"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47" w:type="dxa"/>
            <w:tcBorders>
              <w:top w:val="nil"/>
              <w:left w:val="nil"/>
              <w:bottom w:val="single" w:sz="4" w:space="0" w:color="auto"/>
              <w:right w:val="single" w:sz="4" w:space="0" w:color="auto"/>
            </w:tcBorders>
            <w:shd w:val="clear" w:color="auto" w:fill="757171"/>
            <w:noWrap/>
            <w:vAlign w:val="center"/>
            <w:hideMark/>
          </w:tcPr>
          <w:p w14:paraId="2A04AF40" w14:textId="376A70B0"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33" w:type="dxa"/>
            <w:tcBorders>
              <w:top w:val="nil"/>
              <w:left w:val="nil"/>
              <w:bottom w:val="single" w:sz="4" w:space="0" w:color="auto"/>
              <w:right w:val="single" w:sz="4" w:space="0" w:color="auto"/>
            </w:tcBorders>
            <w:shd w:val="clear" w:color="auto" w:fill="757171"/>
            <w:noWrap/>
            <w:vAlign w:val="center"/>
            <w:hideMark/>
          </w:tcPr>
          <w:p w14:paraId="10C3FCE6" w14:textId="0971DB9E"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49C9C471" w14:textId="70030168"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5C82086D" w14:textId="3E59D7C9"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038A3496" w14:textId="17B80E2B" w:rsidR="009F1FE4" w:rsidRPr="009F1FE4" w:rsidRDefault="009F1FE4" w:rsidP="00893E54">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5CFD0DC2" w14:textId="77777777" w:rsidTr="007448E6">
        <w:trPr>
          <w:trHeight w:val="767"/>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E1D8B47" w14:textId="77777777" w:rsidR="009F1FE4" w:rsidRPr="009F1FE4" w:rsidRDefault="009F1FE4" w:rsidP="00B264D2">
            <w:pPr>
              <w:spacing w:after="0" w:line="240" w:lineRule="auto"/>
              <w:jc w:val="center"/>
              <w:rPr>
                <w:rFonts w:asciiTheme="minorHAnsi" w:hAnsiTheme="minorHAnsi" w:cstheme="minorHAnsi"/>
                <w:sz w:val="14"/>
                <w:szCs w:val="14"/>
              </w:rPr>
            </w:pPr>
            <w:bookmarkStart w:id="150" w:name="_Hlk38377202"/>
            <w:r w:rsidRPr="009F1FE4">
              <w:rPr>
                <w:rFonts w:asciiTheme="minorHAnsi" w:hAnsiTheme="minorHAnsi" w:cstheme="minorHAnsi"/>
                <w:sz w:val="14"/>
                <w:szCs w:val="14"/>
              </w:rPr>
              <w:t>16</w:t>
            </w:r>
          </w:p>
        </w:tc>
        <w:tc>
          <w:tcPr>
            <w:tcW w:w="2227" w:type="dxa"/>
            <w:tcBorders>
              <w:top w:val="nil"/>
              <w:left w:val="nil"/>
              <w:bottom w:val="single" w:sz="4" w:space="0" w:color="auto"/>
              <w:right w:val="single" w:sz="4" w:space="0" w:color="auto"/>
            </w:tcBorders>
            <w:shd w:val="clear" w:color="auto" w:fill="auto"/>
            <w:vAlign w:val="center"/>
            <w:hideMark/>
          </w:tcPr>
          <w:p w14:paraId="5E750FA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How often are MassHealth members referred from your practice to social service organizations to address health-related social needs (e.g., housing, food security)?</w:t>
            </w:r>
          </w:p>
        </w:tc>
        <w:tc>
          <w:tcPr>
            <w:tcW w:w="2981" w:type="dxa"/>
            <w:tcBorders>
              <w:top w:val="nil"/>
              <w:left w:val="nil"/>
              <w:bottom w:val="single" w:sz="4" w:space="0" w:color="auto"/>
              <w:right w:val="single" w:sz="4" w:space="0" w:color="auto"/>
            </w:tcBorders>
            <w:shd w:val="clear" w:color="auto" w:fill="auto"/>
            <w:vAlign w:val="center"/>
            <w:hideMark/>
          </w:tcPr>
          <w:p w14:paraId="4BE6C3AD"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Almost Never, Rarely, Sometimes, Usually, Almost Always  (1-5) </w:t>
            </w:r>
            <w:r w:rsidRPr="009F1FE4">
              <w:rPr>
                <w:rFonts w:asciiTheme="minorHAnsi" w:hAnsiTheme="minorHAnsi" w:cstheme="minorHAnsi"/>
                <w:sz w:val="14"/>
                <w:szCs w:val="14"/>
              </w:rPr>
              <w:br/>
              <w:t xml:space="preserve">Not Applicable </w:t>
            </w:r>
          </w:p>
        </w:tc>
        <w:tc>
          <w:tcPr>
            <w:tcW w:w="695" w:type="dxa"/>
            <w:tcBorders>
              <w:top w:val="nil"/>
              <w:left w:val="nil"/>
              <w:bottom w:val="single" w:sz="4" w:space="0" w:color="auto"/>
              <w:right w:val="single" w:sz="4" w:space="0" w:color="auto"/>
            </w:tcBorders>
            <w:noWrap/>
            <w:vAlign w:val="center"/>
            <w:hideMark/>
          </w:tcPr>
          <w:p w14:paraId="6EED924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w:t>
            </w:r>
          </w:p>
        </w:tc>
        <w:tc>
          <w:tcPr>
            <w:tcW w:w="635" w:type="dxa"/>
            <w:tcBorders>
              <w:top w:val="nil"/>
              <w:left w:val="nil"/>
              <w:bottom w:val="single" w:sz="4" w:space="0" w:color="auto"/>
              <w:right w:val="single" w:sz="4" w:space="0" w:color="auto"/>
            </w:tcBorders>
            <w:noWrap/>
            <w:vAlign w:val="center"/>
            <w:hideMark/>
          </w:tcPr>
          <w:p w14:paraId="2B124E4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16%</w:t>
            </w:r>
          </w:p>
        </w:tc>
        <w:tc>
          <w:tcPr>
            <w:tcW w:w="698" w:type="dxa"/>
            <w:tcBorders>
              <w:top w:val="nil"/>
              <w:left w:val="nil"/>
              <w:bottom w:val="single" w:sz="4" w:space="0" w:color="auto"/>
              <w:right w:val="single" w:sz="4" w:space="0" w:color="auto"/>
            </w:tcBorders>
            <w:noWrap/>
            <w:vAlign w:val="center"/>
            <w:hideMark/>
          </w:tcPr>
          <w:p w14:paraId="78516CD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52%</w:t>
            </w:r>
          </w:p>
        </w:tc>
        <w:tc>
          <w:tcPr>
            <w:tcW w:w="647" w:type="dxa"/>
            <w:tcBorders>
              <w:top w:val="nil"/>
              <w:left w:val="nil"/>
              <w:bottom w:val="single" w:sz="4" w:space="0" w:color="auto"/>
              <w:right w:val="single" w:sz="4" w:space="0" w:color="auto"/>
            </w:tcBorders>
            <w:noWrap/>
            <w:vAlign w:val="center"/>
            <w:hideMark/>
          </w:tcPr>
          <w:p w14:paraId="66C8F0F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8%</w:t>
            </w:r>
          </w:p>
        </w:tc>
        <w:tc>
          <w:tcPr>
            <w:tcW w:w="633" w:type="dxa"/>
            <w:tcBorders>
              <w:top w:val="nil"/>
              <w:left w:val="nil"/>
              <w:bottom w:val="single" w:sz="4" w:space="0" w:color="auto"/>
              <w:right w:val="single" w:sz="4" w:space="0" w:color="auto"/>
            </w:tcBorders>
            <w:noWrap/>
            <w:vAlign w:val="center"/>
            <w:hideMark/>
          </w:tcPr>
          <w:p w14:paraId="45D0CF3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50" w:type="dxa"/>
            <w:tcBorders>
              <w:top w:val="nil"/>
              <w:left w:val="nil"/>
              <w:bottom w:val="single" w:sz="4" w:space="0" w:color="auto"/>
              <w:right w:val="single" w:sz="4" w:space="0" w:color="auto"/>
            </w:tcBorders>
            <w:shd w:val="clear" w:color="auto" w:fill="757171"/>
            <w:noWrap/>
            <w:vAlign w:val="center"/>
            <w:hideMark/>
          </w:tcPr>
          <w:p w14:paraId="76AAD74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1312D97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noWrap/>
            <w:vAlign w:val="center"/>
            <w:hideMark/>
          </w:tcPr>
          <w:p w14:paraId="552DE6D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20%</w:t>
            </w:r>
          </w:p>
        </w:tc>
      </w:tr>
      <w:bookmarkEnd w:id="150"/>
      <w:tr w:rsidR="009F1FE4" w:rsidRPr="009F1FE4" w14:paraId="2AE3F668" w14:textId="77777777" w:rsidTr="007448E6">
        <w:trPr>
          <w:trHeight w:val="230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305B4E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19</w:t>
            </w:r>
          </w:p>
        </w:tc>
        <w:tc>
          <w:tcPr>
            <w:tcW w:w="2227" w:type="dxa"/>
            <w:tcBorders>
              <w:top w:val="nil"/>
              <w:left w:val="nil"/>
              <w:bottom w:val="single" w:sz="4" w:space="0" w:color="auto"/>
              <w:right w:val="single" w:sz="4" w:space="0" w:color="auto"/>
            </w:tcBorders>
            <w:shd w:val="clear" w:color="auto" w:fill="auto"/>
            <w:vAlign w:val="center"/>
            <w:hideMark/>
          </w:tcPr>
          <w:p w14:paraId="3CF9CB3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What is the main source of information that your practice uses to identify </w:t>
            </w:r>
            <w:r w:rsidRPr="009F1FE4">
              <w:rPr>
                <w:rFonts w:asciiTheme="minorHAnsi" w:hAnsiTheme="minorHAnsi" w:cstheme="minorHAnsi"/>
                <w:sz w:val="14"/>
                <w:szCs w:val="14"/>
              </w:rPr>
              <w:br/>
              <w:t>which of your MassHealth members are complex, high need patients? Select one.</w:t>
            </w:r>
          </w:p>
        </w:tc>
        <w:tc>
          <w:tcPr>
            <w:tcW w:w="2981" w:type="dxa"/>
            <w:tcBorders>
              <w:top w:val="nil"/>
              <w:left w:val="nil"/>
              <w:bottom w:val="single" w:sz="4" w:space="0" w:color="auto"/>
              <w:right w:val="single" w:sz="4" w:space="0" w:color="auto"/>
            </w:tcBorders>
            <w:shd w:val="clear" w:color="auto" w:fill="auto"/>
            <w:vAlign w:val="center"/>
            <w:hideMark/>
          </w:tcPr>
          <w:p w14:paraId="55F52FE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We perform an ad hoc review of information from our own practice’s system(s) (e.g., EHR) when we think it is relevant  (1) </w:t>
            </w:r>
            <w:r w:rsidRPr="009F1FE4">
              <w:rPr>
                <w:rFonts w:asciiTheme="minorHAnsi" w:hAnsiTheme="minorHAnsi" w:cstheme="minorHAnsi"/>
                <w:sz w:val="14"/>
                <w:szCs w:val="14"/>
              </w:rPr>
              <w:br/>
              <w:t xml:space="preserve">b. We regularly apply systematic risk stratification algorithms in our practice using our patient data (2) </w:t>
            </w:r>
            <w:r w:rsidRPr="009F1FE4">
              <w:rPr>
                <w:rFonts w:asciiTheme="minorHAnsi" w:hAnsiTheme="minorHAnsi" w:cstheme="minorHAnsi"/>
                <w:sz w:val="14"/>
                <w:szCs w:val="14"/>
              </w:rPr>
              <w:br/>
              <w:t xml:space="preserve">c. We receive risk stratification information from a managed care organization or accountable care organization  (3) </w:t>
            </w:r>
            <w:r w:rsidRPr="009F1FE4">
              <w:rPr>
                <w:rFonts w:asciiTheme="minorHAnsi" w:hAnsiTheme="minorHAnsi" w:cstheme="minorHAnsi"/>
                <w:sz w:val="14"/>
                <w:szCs w:val="14"/>
              </w:rPr>
              <w:br/>
              <w:t xml:space="preserve">d. We do not have a way of knowing which patients are complex/high need  (4) </w:t>
            </w:r>
            <w:r w:rsidRPr="009F1FE4">
              <w:rPr>
                <w:rFonts w:asciiTheme="minorHAnsi" w:hAnsiTheme="minorHAnsi" w:cstheme="minorHAnsi"/>
                <w:sz w:val="14"/>
                <w:szCs w:val="14"/>
              </w:rPr>
              <w:br/>
              <w:t xml:space="preserve">e. </w:t>
            </w:r>
            <w:proofErr w:type="gramStart"/>
            <w:r w:rsidRPr="009F1FE4">
              <w:rPr>
                <w:rFonts w:asciiTheme="minorHAnsi" w:hAnsiTheme="minorHAnsi" w:cstheme="minorHAnsi"/>
                <w:sz w:val="14"/>
                <w:szCs w:val="14"/>
              </w:rPr>
              <w:t>Don't</w:t>
            </w:r>
            <w:proofErr w:type="gramEnd"/>
            <w:r w:rsidRPr="009F1FE4">
              <w:rPr>
                <w:rFonts w:asciiTheme="minorHAnsi" w:hAnsiTheme="minorHAnsi" w:cstheme="minorHAnsi"/>
                <w:sz w:val="14"/>
                <w:szCs w:val="14"/>
              </w:rPr>
              <w:t xml:space="preserve"> know </w:t>
            </w:r>
          </w:p>
        </w:tc>
        <w:tc>
          <w:tcPr>
            <w:tcW w:w="695" w:type="dxa"/>
            <w:tcBorders>
              <w:top w:val="nil"/>
              <w:left w:val="nil"/>
              <w:bottom w:val="single" w:sz="4" w:space="0" w:color="auto"/>
              <w:right w:val="single" w:sz="4" w:space="0" w:color="auto"/>
            </w:tcBorders>
            <w:noWrap/>
            <w:vAlign w:val="center"/>
            <w:hideMark/>
          </w:tcPr>
          <w:p w14:paraId="3A3AA81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635" w:type="dxa"/>
            <w:tcBorders>
              <w:top w:val="nil"/>
              <w:left w:val="nil"/>
              <w:bottom w:val="single" w:sz="4" w:space="0" w:color="auto"/>
              <w:right w:val="single" w:sz="4" w:space="0" w:color="auto"/>
            </w:tcBorders>
            <w:noWrap/>
            <w:vAlign w:val="center"/>
            <w:hideMark/>
          </w:tcPr>
          <w:p w14:paraId="774FAD5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12%</w:t>
            </w:r>
          </w:p>
        </w:tc>
        <w:tc>
          <w:tcPr>
            <w:tcW w:w="698" w:type="dxa"/>
            <w:tcBorders>
              <w:top w:val="nil"/>
              <w:left w:val="nil"/>
              <w:bottom w:val="single" w:sz="4" w:space="0" w:color="auto"/>
              <w:right w:val="single" w:sz="4" w:space="0" w:color="auto"/>
            </w:tcBorders>
            <w:noWrap/>
            <w:vAlign w:val="center"/>
            <w:hideMark/>
          </w:tcPr>
          <w:p w14:paraId="46BA79F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32%</w:t>
            </w:r>
          </w:p>
        </w:tc>
        <w:tc>
          <w:tcPr>
            <w:tcW w:w="647" w:type="dxa"/>
            <w:tcBorders>
              <w:top w:val="nil"/>
              <w:left w:val="nil"/>
              <w:bottom w:val="single" w:sz="4" w:space="0" w:color="auto"/>
              <w:right w:val="single" w:sz="4" w:space="0" w:color="auto"/>
            </w:tcBorders>
            <w:noWrap/>
            <w:vAlign w:val="center"/>
            <w:hideMark/>
          </w:tcPr>
          <w:p w14:paraId="7AE4CC0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633" w:type="dxa"/>
            <w:tcBorders>
              <w:top w:val="nil"/>
              <w:left w:val="nil"/>
              <w:bottom w:val="single" w:sz="4" w:space="0" w:color="auto"/>
              <w:right w:val="single" w:sz="4" w:space="0" w:color="auto"/>
            </w:tcBorders>
            <w:shd w:val="clear" w:color="auto" w:fill="757171"/>
            <w:noWrap/>
            <w:vAlign w:val="center"/>
            <w:hideMark/>
          </w:tcPr>
          <w:p w14:paraId="3673C1D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50" w:type="dxa"/>
            <w:tcBorders>
              <w:top w:val="nil"/>
              <w:left w:val="nil"/>
              <w:bottom w:val="single" w:sz="4" w:space="0" w:color="auto"/>
              <w:right w:val="single" w:sz="4" w:space="0" w:color="auto"/>
            </w:tcBorders>
            <w:shd w:val="clear" w:color="auto" w:fill="757171"/>
            <w:noWrap/>
            <w:vAlign w:val="center"/>
            <w:hideMark/>
          </w:tcPr>
          <w:p w14:paraId="11E14AC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0AFE61B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noWrap/>
            <w:vAlign w:val="center"/>
            <w:hideMark/>
          </w:tcPr>
          <w:p w14:paraId="5BF6ECB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36%</w:t>
            </w:r>
          </w:p>
        </w:tc>
      </w:tr>
      <w:tr w:rsidR="009F1FE4" w:rsidRPr="009F1FE4" w14:paraId="3A00AEEA" w14:textId="77777777" w:rsidTr="007448E6">
        <w:trPr>
          <w:trHeight w:val="1152"/>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670CA0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29</w:t>
            </w:r>
          </w:p>
        </w:tc>
        <w:tc>
          <w:tcPr>
            <w:tcW w:w="2227" w:type="dxa"/>
            <w:tcBorders>
              <w:top w:val="nil"/>
              <w:left w:val="nil"/>
              <w:bottom w:val="single" w:sz="4" w:space="0" w:color="auto"/>
              <w:right w:val="single" w:sz="4" w:space="0" w:color="auto"/>
            </w:tcBorders>
            <w:shd w:val="clear" w:color="auto" w:fill="auto"/>
            <w:vAlign w:val="center"/>
            <w:hideMark/>
          </w:tcPr>
          <w:p w14:paraId="300324A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Please select the option below that best describes the change in the past year in </w:t>
            </w:r>
            <w:r w:rsidRPr="009F1FE4">
              <w:rPr>
                <w:rFonts w:asciiTheme="minorHAnsi" w:hAnsiTheme="minorHAnsi" w:cstheme="minorHAnsi"/>
                <w:sz w:val="14"/>
                <w:szCs w:val="14"/>
              </w:rPr>
              <w:br/>
              <w:t>your practice site’s ability to tailor delivery of care to meet the needs of patients affected by health inequities (e.g., by using culturally and linguistically appropriate services):</w:t>
            </w:r>
          </w:p>
        </w:tc>
        <w:tc>
          <w:tcPr>
            <w:tcW w:w="2981" w:type="dxa"/>
            <w:tcBorders>
              <w:top w:val="nil"/>
              <w:left w:val="nil"/>
              <w:bottom w:val="single" w:sz="4" w:space="0" w:color="auto"/>
              <w:right w:val="single" w:sz="4" w:space="0" w:color="auto"/>
            </w:tcBorders>
            <w:shd w:val="clear" w:color="auto" w:fill="auto"/>
            <w:vAlign w:val="center"/>
            <w:hideMark/>
          </w:tcPr>
          <w:p w14:paraId="03A186F7"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Gotten a lot harder  (1) </w:t>
            </w:r>
            <w:r w:rsidRPr="009F1FE4">
              <w:rPr>
                <w:rFonts w:asciiTheme="minorHAnsi" w:hAnsiTheme="minorHAnsi" w:cstheme="minorHAnsi"/>
                <w:sz w:val="14"/>
                <w:szCs w:val="14"/>
              </w:rPr>
              <w:br/>
              <w:t xml:space="preserve">Gotten a little harder  (2) </w:t>
            </w:r>
            <w:r w:rsidRPr="009F1FE4">
              <w:rPr>
                <w:rFonts w:asciiTheme="minorHAnsi" w:hAnsiTheme="minorHAnsi" w:cstheme="minorHAnsi"/>
                <w:sz w:val="14"/>
                <w:szCs w:val="14"/>
              </w:rPr>
              <w:br/>
              <w:t xml:space="preserve">No change   (3) </w:t>
            </w:r>
            <w:r w:rsidRPr="009F1FE4">
              <w:rPr>
                <w:rFonts w:asciiTheme="minorHAnsi" w:hAnsiTheme="minorHAnsi" w:cstheme="minorHAnsi"/>
                <w:sz w:val="14"/>
                <w:szCs w:val="14"/>
              </w:rPr>
              <w:br/>
              <w:t xml:space="preserve">Gotten a little easier  (4) </w:t>
            </w:r>
            <w:r w:rsidRPr="009F1FE4">
              <w:rPr>
                <w:rFonts w:asciiTheme="minorHAnsi" w:hAnsiTheme="minorHAnsi" w:cstheme="minorHAnsi"/>
                <w:sz w:val="14"/>
                <w:szCs w:val="14"/>
              </w:rPr>
              <w:br/>
              <w:t xml:space="preserve">Gotten a lot easier  (5) </w:t>
            </w:r>
          </w:p>
        </w:tc>
        <w:tc>
          <w:tcPr>
            <w:tcW w:w="695" w:type="dxa"/>
            <w:tcBorders>
              <w:top w:val="nil"/>
              <w:left w:val="nil"/>
              <w:bottom w:val="single" w:sz="4" w:space="0" w:color="auto"/>
              <w:right w:val="single" w:sz="4" w:space="0" w:color="auto"/>
            </w:tcBorders>
            <w:noWrap/>
            <w:vAlign w:val="center"/>
            <w:hideMark/>
          </w:tcPr>
          <w:p w14:paraId="66C36DF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22%</w:t>
            </w:r>
          </w:p>
        </w:tc>
        <w:tc>
          <w:tcPr>
            <w:tcW w:w="635" w:type="dxa"/>
            <w:tcBorders>
              <w:top w:val="nil"/>
              <w:left w:val="nil"/>
              <w:bottom w:val="single" w:sz="4" w:space="0" w:color="auto"/>
              <w:right w:val="single" w:sz="4" w:space="0" w:color="auto"/>
            </w:tcBorders>
            <w:noWrap/>
            <w:vAlign w:val="center"/>
            <w:hideMark/>
          </w:tcPr>
          <w:p w14:paraId="725EC4C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35%</w:t>
            </w:r>
          </w:p>
        </w:tc>
        <w:tc>
          <w:tcPr>
            <w:tcW w:w="698" w:type="dxa"/>
            <w:tcBorders>
              <w:top w:val="nil"/>
              <w:left w:val="nil"/>
              <w:bottom w:val="single" w:sz="4" w:space="0" w:color="auto"/>
              <w:right w:val="single" w:sz="4" w:space="0" w:color="auto"/>
            </w:tcBorders>
            <w:noWrap/>
            <w:vAlign w:val="center"/>
            <w:hideMark/>
          </w:tcPr>
          <w:p w14:paraId="38B089B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35%</w:t>
            </w:r>
          </w:p>
        </w:tc>
        <w:tc>
          <w:tcPr>
            <w:tcW w:w="647" w:type="dxa"/>
            <w:tcBorders>
              <w:top w:val="nil"/>
              <w:left w:val="nil"/>
              <w:bottom w:val="single" w:sz="4" w:space="0" w:color="auto"/>
              <w:right w:val="single" w:sz="4" w:space="0" w:color="auto"/>
            </w:tcBorders>
            <w:noWrap/>
            <w:vAlign w:val="center"/>
            <w:hideMark/>
          </w:tcPr>
          <w:p w14:paraId="679F458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633" w:type="dxa"/>
            <w:tcBorders>
              <w:top w:val="nil"/>
              <w:left w:val="nil"/>
              <w:bottom w:val="single" w:sz="4" w:space="0" w:color="auto"/>
              <w:right w:val="single" w:sz="4" w:space="0" w:color="auto"/>
            </w:tcBorders>
            <w:noWrap/>
            <w:vAlign w:val="center"/>
            <w:hideMark/>
          </w:tcPr>
          <w:p w14:paraId="643A6FE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50" w:type="dxa"/>
            <w:tcBorders>
              <w:top w:val="nil"/>
              <w:left w:val="nil"/>
              <w:bottom w:val="single" w:sz="4" w:space="0" w:color="auto"/>
              <w:right w:val="single" w:sz="4" w:space="0" w:color="auto"/>
            </w:tcBorders>
            <w:shd w:val="clear" w:color="auto" w:fill="757171"/>
            <w:noWrap/>
            <w:vAlign w:val="center"/>
            <w:hideMark/>
          </w:tcPr>
          <w:p w14:paraId="30E2FAE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00" w:type="dxa"/>
            <w:tcBorders>
              <w:top w:val="nil"/>
              <w:left w:val="nil"/>
              <w:bottom w:val="single" w:sz="4" w:space="0" w:color="auto"/>
              <w:right w:val="single" w:sz="4" w:space="0" w:color="auto"/>
            </w:tcBorders>
            <w:shd w:val="clear" w:color="auto" w:fill="757171"/>
            <w:noWrap/>
            <w:vAlign w:val="center"/>
            <w:hideMark/>
          </w:tcPr>
          <w:p w14:paraId="0EC06CE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98" w:type="dxa"/>
            <w:tcBorders>
              <w:top w:val="nil"/>
              <w:left w:val="nil"/>
              <w:bottom w:val="single" w:sz="4" w:space="0" w:color="auto"/>
              <w:right w:val="single" w:sz="4" w:space="0" w:color="auto"/>
            </w:tcBorders>
            <w:shd w:val="clear" w:color="auto" w:fill="757171"/>
            <w:noWrap/>
            <w:vAlign w:val="center"/>
            <w:hideMark/>
          </w:tcPr>
          <w:p w14:paraId="071E8C8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0102EEC5" w14:textId="77777777" w:rsidTr="007448E6">
        <w:trPr>
          <w:trHeight w:val="1536"/>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7432B7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30</w:t>
            </w:r>
          </w:p>
        </w:tc>
        <w:tc>
          <w:tcPr>
            <w:tcW w:w="2227" w:type="dxa"/>
            <w:tcBorders>
              <w:top w:val="nil"/>
              <w:left w:val="nil"/>
              <w:bottom w:val="single" w:sz="4" w:space="0" w:color="auto"/>
              <w:right w:val="single" w:sz="4" w:space="0" w:color="auto"/>
            </w:tcBorders>
            <w:shd w:val="clear" w:color="auto" w:fill="auto"/>
            <w:vAlign w:val="center"/>
            <w:hideMark/>
          </w:tcPr>
          <w:p w14:paraId="76E8242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How often does your practice site use site-specific data to identify health inequities within its served population? For example, data might include EHR charts or ACO reports.</w:t>
            </w:r>
          </w:p>
        </w:tc>
        <w:tc>
          <w:tcPr>
            <w:tcW w:w="2981" w:type="dxa"/>
            <w:tcBorders>
              <w:top w:val="nil"/>
              <w:left w:val="nil"/>
              <w:bottom w:val="single" w:sz="4" w:space="0" w:color="auto"/>
              <w:right w:val="single" w:sz="4" w:space="0" w:color="auto"/>
            </w:tcBorders>
            <w:shd w:val="clear" w:color="auto" w:fill="auto"/>
            <w:vAlign w:val="center"/>
            <w:hideMark/>
          </w:tcPr>
          <w:p w14:paraId="42BF48BA"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Annually  (1) </w:t>
            </w:r>
            <w:r w:rsidRPr="009F1FE4">
              <w:rPr>
                <w:rFonts w:asciiTheme="minorHAnsi" w:hAnsiTheme="minorHAnsi" w:cstheme="minorHAnsi"/>
                <w:sz w:val="14"/>
                <w:szCs w:val="14"/>
              </w:rPr>
              <w:br/>
              <w:t xml:space="preserve">Bi-annually  (2) </w:t>
            </w:r>
            <w:r w:rsidRPr="009F1FE4">
              <w:rPr>
                <w:rFonts w:asciiTheme="minorHAnsi" w:hAnsiTheme="minorHAnsi" w:cstheme="minorHAnsi"/>
                <w:sz w:val="14"/>
                <w:szCs w:val="14"/>
              </w:rPr>
              <w:br/>
              <w:t xml:space="preserve">Quarterly  (3) </w:t>
            </w:r>
            <w:r w:rsidRPr="009F1FE4">
              <w:rPr>
                <w:rFonts w:asciiTheme="minorHAnsi" w:hAnsiTheme="minorHAnsi" w:cstheme="minorHAnsi"/>
                <w:sz w:val="14"/>
                <w:szCs w:val="14"/>
              </w:rPr>
              <w:br/>
              <w:t xml:space="preserve">Monthly  (4) </w:t>
            </w:r>
            <w:r w:rsidRPr="009F1FE4">
              <w:rPr>
                <w:rFonts w:asciiTheme="minorHAnsi" w:hAnsiTheme="minorHAnsi" w:cstheme="minorHAnsi"/>
                <w:sz w:val="14"/>
                <w:szCs w:val="14"/>
              </w:rPr>
              <w:br/>
              <w:t xml:space="preserve">On an ad hoc basis  (5) </w:t>
            </w:r>
            <w:r w:rsidRPr="009F1FE4">
              <w:rPr>
                <w:rFonts w:asciiTheme="minorHAnsi" w:hAnsiTheme="minorHAnsi" w:cstheme="minorHAnsi"/>
                <w:sz w:val="14"/>
                <w:szCs w:val="14"/>
              </w:rPr>
              <w:br/>
              <w:t xml:space="preserve">We do not have access to this type of data. (6) </w:t>
            </w:r>
            <w:r w:rsidRPr="009F1FE4">
              <w:rPr>
                <w:rFonts w:asciiTheme="minorHAnsi" w:hAnsiTheme="minorHAnsi" w:cstheme="minorHAnsi"/>
                <w:sz w:val="14"/>
                <w:szCs w:val="14"/>
              </w:rPr>
              <w:br/>
              <w:t xml:space="preserve">We have access to this type of data but do no analyze it for health inequities. (7) </w:t>
            </w:r>
          </w:p>
        </w:tc>
        <w:tc>
          <w:tcPr>
            <w:tcW w:w="695" w:type="dxa"/>
            <w:tcBorders>
              <w:top w:val="nil"/>
              <w:left w:val="nil"/>
              <w:bottom w:val="single" w:sz="4" w:space="0" w:color="auto"/>
              <w:right w:val="single" w:sz="4" w:space="0" w:color="auto"/>
            </w:tcBorders>
            <w:noWrap/>
            <w:vAlign w:val="center"/>
            <w:hideMark/>
          </w:tcPr>
          <w:p w14:paraId="3F55E4B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635" w:type="dxa"/>
            <w:tcBorders>
              <w:top w:val="nil"/>
              <w:left w:val="nil"/>
              <w:bottom w:val="single" w:sz="4" w:space="0" w:color="auto"/>
              <w:right w:val="single" w:sz="4" w:space="0" w:color="auto"/>
            </w:tcBorders>
            <w:noWrap/>
            <w:vAlign w:val="center"/>
            <w:hideMark/>
          </w:tcPr>
          <w:p w14:paraId="5D33C52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698" w:type="dxa"/>
            <w:tcBorders>
              <w:top w:val="nil"/>
              <w:left w:val="nil"/>
              <w:bottom w:val="single" w:sz="4" w:space="0" w:color="auto"/>
              <w:right w:val="single" w:sz="4" w:space="0" w:color="auto"/>
            </w:tcBorders>
            <w:noWrap/>
            <w:vAlign w:val="center"/>
            <w:hideMark/>
          </w:tcPr>
          <w:p w14:paraId="261E408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13%</w:t>
            </w:r>
          </w:p>
        </w:tc>
        <w:tc>
          <w:tcPr>
            <w:tcW w:w="647" w:type="dxa"/>
            <w:tcBorders>
              <w:top w:val="nil"/>
              <w:left w:val="nil"/>
              <w:bottom w:val="single" w:sz="4" w:space="0" w:color="auto"/>
              <w:right w:val="single" w:sz="4" w:space="0" w:color="auto"/>
            </w:tcBorders>
            <w:noWrap/>
            <w:vAlign w:val="center"/>
            <w:hideMark/>
          </w:tcPr>
          <w:p w14:paraId="719D739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13%</w:t>
            </w:r>
          </w:p>
        </w:tc>
        <w:tc>
          <w:tcPr>
            <w:tcW w:w="633" w:type="dxa"/>
            <w:tcBorders>
              <w:top w:val="nil"/>
              <w:left w:val="nil"/>
              <w:bottom w:val="single" w:sz="4" w:space="0" w:color="auto"/>
              <w:right w:val="single" w:sz="4" w:space="0" w:color="auto"/>
            </w:tcBorders>
            <w:noWrap/>
            <w:vAlign w:val="center"/>
            <w:hideMark/>
          </w:tcPr>
          <w:p w14:paraId="406798A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50" w:type="dxa"/>
            <w:tcBorders>
              <w:top w:val="nil"/>
              <w:left w:val="nil"/>
              <w:bottom w:val="single" w:sz="4" w:space="0" w:color="auto"/>
              <w:right w:val="single" w:sz="4" w:space="0" w:color="auto"/>
            </w:tcBorders>
            <w:noWrap/>
            <w:vAlign w:val="center"/>
            <w:hideMark/>
          </w:tcPr>
          <w:p w14:paraId="61583F2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35%</w:t>
            </w:r>
          </w:p>
        </w:tc>
        <w:tc>
          <w:tcPr>
            <w:tcW w:w="600" w:type="dxa"/>
            <w:tcBorders>
              <w:top w:val="nil"/>
              <w:left w:val="nil"/>
              <w:bottom w:val="single" w:sz="4" w:space="0" w:color="auto"/>
              <w:right w:val="single" w:sz="4" w:space="0" w:color="auto"/>
            </w:tcBorders>
            <w:noWrap/>
            <w:vAlign w:val="center"/>
            <w:hideMark/>
          </w:tcPr>
          <w:p w14:paraId="117C422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30%</w:t>
            </w:r>
          </w:p>
        </w:tc>
        <w:tc>
          <w:tcPr>
            <w:tcW w:w="598" w:type="dxa"/>
            <w:tcBorders>
              <w:top w:val="nil"/>
              <w:left w:val="nil"/>
              <w:bottom w:val="single" w:sz="4" w:space="0" w:color="auto"/>
              <w:right w:val="single" w:sz="4" w:space="0" w:color="auto"/>
            </w:tcBorders>
            <w:shd w:val="clear" w:color="auto" w:fill="757171"/>
            <w:noWrap/>
            <w:vAlign w:val="center"/>
            <w:hideMark/>
          </w:tcPr>
          <w:p w14:paraId="6703348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 </w:t>
            </w:r>
            <w:r w:rsidRPr="009F1FE4">
              <w:rPr>
                <w:rFonts w:asciiTheme="minorHAnsi" w:hAnsiTheme="minorHAnsi" w:cstheme="minorHAnsi"/>
                <w:color w:val="757171"/>
                <w:sz w:val="14"/>
                <w:szCs w:val="14"/>
              </w:rPr>
              <w:t> </w:t>
            </w:r>
          </w:p>
        </w:tc>
      </w:tr>
    </w:tbl>
    <w:p w14:paraId="688EB93B" w14:textId="77777777" w:rsidR="009F1FE4" w:rsidRPr="009F1FE4" w:rsidRDefault="009F1FE4" w:rsidP="009F1FE4">
      <w:pPr>
        <w:pStyle w:val="Heading2"/>
        <w:spacing w:after="160"/>
        <w:jc w:val="center"/>
        <w:rPr>
          <w:rFonts w:ascii="Arial" w:hAnsi="Arial" w:cs="Arial"/>
          <w:color w:val="auto"/>
        </w:rPr>
      </w:pPr>
      <w:bookmarkStart w:id="151" w:name="_Toc33796687"/>
      <w:bookmarkStart w:id="152" w:name="_Toc39046900"/>
      <w:bookmarkStart w:id="153" w:name="_Toc39068530"/>
      <w:bookmarkStart w:id="154" w:name="_Toc47965322"/>
      <w:bookmarkStart w:id="155" w:name="_Toc57728437"/>
      <w:r w:rsidRPr="009F1FE4">
        <w:rPr>
          <w:rFonts w:ascii="Arial" w:hAnsi="Arial" w:cs="Arial"/>
          <w:color w:val="auto"/>
        </w:rPr>
        <w:t>General</w:t>
      </w:r>
      <w:bookmarkEnd w:id="151"/>
      <w:r w:rsidRPr="009F1FE4">
        <w:rPr>
          <w:rFonts w:ascii="Arial" w:hAnsi="Arial" w:cs="Arial"/>
          <w:color w:val="auto"/>
        </w:rPr>
        <w:t xml:space="preserve"> Questions</w:t>
      </w:r>
      <w:bookmarkEnd w:id="152"/>
      <w:bookmarkEnd w:id="153"/>
      <w:bookmarkEnd w:id="154"/>
      <w:bookmarkEnd w:id="155"/>
    </w:p>
    <w:tbl>
      <w:tblPr>
        <w:tblpPr w:leftFromText="180" w:rightFromText="180" w:vertAnchor="text" w:horzAnchor="margin" w:tblpXSpec="center" w:tblpY="40"/>
        <w:tblW w:w="10727" w:type="dxa"/>
        <w:tblLook w:val="04A0" w:firstRow="1" w:lastRow="0" w:firstColumn="1" w:lastColumn="0" w:noHBand="0" w:noVBand="1"/>
      </w:tblPr>
      <w:tblGrid>
        <w:gridCol w:w="570"/>
        <w:gridCol w:w="3308"/>
        <w:gridCol w:w="2593"/>
        <w:gridCol w:w="587"/>
        <w:gridCol w:w="540"/>
        <w:gridCol w:w="507"/>
        <w:gridCol w:w="529"/>
        <w:gridCol w:w="507"/>
        <w:gridCol w:w="450"/>
        <w:gridCol w:w="460"/>
        <w:gridCol w:w="676"/>
      </w:tblGrid>
      <w:tr w:rsidR="009F1FE4" w:rsidRPr="009F1FE4" w14:paraId="565C9A0A" w14:textId="77777777" w:rsidTr="00B264D2">
        <w:trPr>
          <w:trHeight w:val="285"/>
        </w:trPr>
        <w:tc>
          <w:tcPr>
            <w:tcW w:w="5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64F915"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w:t>
            </w:r>
          </w:p>
        </w:tc>
        <w:tc>
          <w:tcPr>
            <w:tcW w:w="3308" w:type="dxa"/>
            <w:tcBorders>
              <w:top w:val="single" w:sz="4" w:space="0" w:color="auto"/>
              <w:left w:val="nil"/>
              <w:bottom w:val="single" w:sz="4" w:space="0" w:color="auto"/>
              <w:right w:val="single" w:sz="4" w:space="0" w:color="auto"/>
            </w:tcBorders>
            <w:shd w:val="clear" w:color="000000" w:fill="D9D9D9"/>
            <w:noWrap/>
            <w:vAlign w:val="center"/>
            <w:hideMark/>
          </w:tcPr>
          <w:p w14:paraId="2AB4681B"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Question</w:t>
            </w:r>
          </w:p>
        </w:tc>
        <w:tc>
          <w:tcPr>
            <w:tcW w:w="2593" w:type="dxa"/>
            <w:tcBorders>
              <w:top w:val="single" w:sz="4" w:space="0" w:color="auto"/>
              <w:left w:val="nil"/>
              <w:bottom w:val="single" w:sz="4" w:space="0" w:color="auto"/>
              <w:right w:val="single" w:sz="4" w:space="0" w:color="auto"/>
            </w:tcBorders>
            <w:shd w:val="clear" w:color="000000" w:fill="D9D9D9"/>
            <w:noWrap/>
            <w:vAlign w:val="center"/>
            <w:hideMark/>
          </w:tcPr>
          <w:p w14:paraId="660AA69A" w14:textId="77777777" w:rsidR="009F1FE4" w:rsidRPr="009F1FE4" w:rsidRDefault="009F1FE4" w:rsidP="00B264D2">
            <w:pPr>
              <w:spacing w:after="0" w:line="240" w:lineRule="auto"/>
              <w:rPr>
                <w:rFonts w:asciiTheme="minorHAnsi" w:hAnsiTheme="minorHAnsi" w:cstheme="minorHAnsi"/>
                <w:b/>
                <w:bCs/>
                <w:sz w:val="14"/>
                <w:szCs w:val="14"/>
              </w:rPr>
            </w:pPr>
            <w:r w:rsidRPr="009F1FE4">
              <w:rPr>
                <w:rFonts w:ascii="Calibri" w:hAnsi="Calibri" w:cs="Calibri"/>
                <w:b/>
                <w:bCs/>
                <w:sz w:val="14"/>
                <w:szCs w:val="14"/>
              </w:rPr>
              <w:t>Question Components or Answer Choices</w:t>
            </w:r>
          </w:p>
        </w:tc>
        <w:tc>
          <w:tcPr>
            <w:tcW w:w="587" w:type="dxa"/>
            <w:tcBorders>
              <w:top w:val="single" w:sz="4" w:space="0" w:color="auto"/>
              <w:left w:val="nil"/>
              <w:bottom w:val="single" w:sz="4" w:space="0" w:color="auto"/>
              <w:right w:val="single" w:sz="4" w:space="0" w:color="auto"/>
            </w:tcBorders>
            <w:shd w:val="clear" w:color="000000" w:fill="D9D9D9"/>
            <w:noWrap/>
            <w:vAlign w:val="center"/>
            <w:hideMark/>
          </w:tcPr>
          <w:p w14:paraId="41A65722"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1</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2569907D"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2</w:t>
            </w:r>
          </w:p>
        </w:tc>
        <w:tc>
          <w:tcPr>
            <w:tcW w:w="507" w:type="dxa"/>
            <w:tcBorders>
              <w:top w:val="single" w:sz="4" w:space="0" w:color="auto"/>
              <w:left w:val="nil"/>
              <w:bottom w:val="single" w:sz="4" w:space="0" w:color="auto"/>
              <w:right w:val="single" w:sz="4" w:space="0" w:color="auto"/>
            </w:tcBorders>
            <w:shd w:val="clear" w:color="000000" w:fill="D9D9D9"/>
            <w:noWrap/>
            <w:vAlign w:val="center"/>
            <w:hideMark/>
          </w:tcPr>
          <w:p w14:paraId="5DD8DCC8"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3</w:t>
            </w:r>
          </w:p>
        </w:tc>
        <w:tc>
          <w:tcPr>
            <w:tcW w:w="529" w:type="dxa"/>
            <w:tcBorders>
              <w:top w:val="single" w:sz="4" w:space="0" w:color="auto"/>
              <w:left w:val="nil"/>
              <w:bottom w:val="single" w:sz="4" w:space="0" w:color="auto"/>
              <w:right w:val="single" w:sz="4" w:space="0" w:color="auto"/>
            </w:tcBorders>
            <w:shd w:val="clear" w:color="000000" w:fill="D9D9D9"/>
            <w:noWrap/>
            <w:vAlign w:val="center"/>
            <w:hideMark/>
          </w:tcPr>
          <w:p w14:paraId="639AC889"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4</w:t>
            </w:r>
          </w:p>
        </w:tc>
        <w:tc>
          <w:tcPr>
            <w:tcW w:w="507" w:type="dxa"/>
            <w:tcBorders>
              <w:top w:val="single" w:sz="4" w:space="0" w:color="auto"/>
              <w:left w:val="nil"/>
              <w:bottom w:val="single" w:sz="4" w:space="0" w:color="auto"/>
              <w:right w:val="single" w:sz="4" w:space="0" w:color="auto"/>
            </w:tcBorders>
            <w:shd w:val="clear" w:color="000000" w:fill="D9D9D9"/>
            <w:noWrap/>
            <w:vAlign w:val="center"/>
            <w:hideMark/>
          </w:tcPr>
          <w:p w14:paraId="440C0E7B"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5</w:t>
            </w:r>
          </w:p>
        </w:tc>
        <w:tc>
          <w:tcPr>
            <w:tcW w:w="450" w:type="dxa"/>
            <w:tcBorders>
              <w:top w:val="single" w:sz="4" w:space="0" w:color="auto"/>
              <w:left w:val="nil"/>
              <w:bottom w:val="single" w:sz="4" w:space="0" w:color="auto"/>
              <w:right w:val="single" w:sz="4" w:space="0" w:color="auto"/>
            </w:tcBorders>
            <w:shd w:val="clear" w:color="000000" w:fill="D9D9D9"/>
            <w:noWrap/>
            <w:vAlign w:val="center"/>
            <w:hideMark/>
          </w:tcPr>
          <w:p w14:paraId="1D944EF1"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6</w:t>
            </w:r>
          </w:p>
        </w:tc>
        <w:tc>
          <w:tcPr>
            <w:tcW w:w="460" w:type="dxa"/>
            <w:tcBorders>
              <w:top w:val="single" w:sz="4" w:space="0" w:color="auto"/>
              <w:left w:val="nil"/>
              <w:bottom w:val="single" w:sz="4" w:space="0" w:color="auto"/>
              <w:right w:val="single" w:sz="4" w:space="0" w:color="auto"/>
            </w:tcBorders>
            <w:shd w:val="clear" w:color="000000" w:fill="D9D9D9"/>
            <w:noWrap/>
            <w:vAlign w:val="center"/>
            <w:hideMark/>
          </w:tcPr>
          <w:p w14:paraId="5DA52740" w14:textId="77777777" w:rsidR="009F1FE4" w:rsidRPr="009F1FE4" w:rsidRDefault="009F1FE4" w:rsidP="00B264D2">
            <w:pPr>
              <w:spacing w:after="0" w:line="240" w:lineRule="auto"/>
              <w:jc w:val="center"/>
              <w:rPr>
                <w:rFonts w:asciiTheme="minorHAnsi" w:hAnsiTheme="minorHAnsi" w:cstheme="minorHAnsi"/>
                <w:b/>
                <w:bCs/>
                <w:sz w:val="14"/>
                <w:szCs w:val="14"/>
              </w:rPr>
            </w:pPr>
            <w:r w:rsidRPr="009F1FE4">
              <w:rPr>
                <w:rFonts w:asciiTheme="minorHAnsi" w:hAnsiTheme="minorHAnsi" w:cstheme="minorHAnsi"/>
                <w:b/>
                <w:bCs/>
                <w:sz w:val="14"/>
                <w:szCs w:val="14"/>
              </w:rPr>
              <w:t>7</w:t>
            </w:r>
          </w:p>
        </w:tc>
        <w:tc>
          <w:tcPr>
            <w:tcW w:w="676" w:type="dxa"/>
            <w:tcBorders>
              <w:top w:val="single" w:sz="4" w:space="0" w:color="auto"/>
              <w:left w:val="nil"/>
              <w:bottom w:val="single" w:sz="4" w:space="0" w:color="auto"/>
              <w:right w:val="single" w:sz="4" w:space="0" w:color="auto"/>
            </w:tcBorders>
            <w:shd w:val="clear" w:color="000000" w:fill="D9D9D9"/>
            <w:noWrap/>
            <w:vAlign w:val="center"/>
            <w:hideMark/>
          </w:tcPr>
          <w:p w14:paraId="23DFA8D4" w14:textId="77777777" w:rsidR="009F1FE4" w:rsidRPr="009F1FE4" w:rsidRDefault="009F1FE4" w:rsidP="00B264D2">
            <w:pPr>
              <w:spacing w:after="0" w:line="240" w:lineRule="auto"/>
              <w:jc w:val="center"/>
              <w:rPr>
                <w:rFonts w:asciiTheme="minorHAnsi" w:hAnsiTheme="minorHAnsi" w:cstheme="minorHAnsi"/>
                <w:b/>
                <w:bCs/>
                <w:sz w:val="14"/>
                <w:szCs w:val="14"/>
              </w:rPr>
            </w:pPr>
            <w:proofErr w:type="gramStart"/>
            <w:r w:rsidRPr="009F1FE4">
              <w:rPr>
                <w:rFonts w:asciiTheme="minorHAnsi" w:hAnsiTheme="minorHAnsi" w:cstheme="minorHAnsi"/>
                <w:b/>
                <w:bCs/>
                <w:sz w:val="14"/>
                <w:szCs w:val="14"/>
              </w:rPr>
              <w:t>Don’t</w:t>
            </w:r>
            <w:proofErr w:type="gramEnd"/>
            <w:r w:rsidRPr="009F1FE4">
              <w:rPr>
                <w:rFonts w:asciiTheme="minorHAnsi" w:hAnsiTheme="minorHAnsi" w:cstheme="minorHAnsi"/>
                <w:b/>
                <w:bCs/>
                <w:sz w:val="14"/>
                <w:szCs w:val="14"/>
              </w:rPr>
              <w:t xml:space="preserve"> Know</w:t>
            </w:r>
          </w:p>
        </w:tc>
      </w:tr>
      <w:tr w:rsidR="009F1FE4" w:rsidRPr="009F1FE4" w14:paraId="10EC7705" w14:textId="77777777" w:rsidTr="00B264D2">
        <w:trPr>
          <w:trHeight w:val="5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398E675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20</w:t>
            </w:r>
          </w:p>
        </w:tc>
        <w:tc>
          <w:tcPr>
            <w:tcW w:w="3308" w:type="dxa"/>
            <w:tcBorders>
              <w:top w:val="nil"/>
              <w:left w:val="nil"/>
              <w:bottom w:val="single" w:sz="4" w:space="0" w:color="auto"/>
              <w:right w:val="single" w:sz="4" w:space="0" w:color="auto"/>
            </w:tcBorders>
            <w:shd w:val="clear" w:color="auto" w:fill="auto"/>
            <w:vAlign w:val="center"/>
            <w:hideMark/>
          </w:tcPr>
          <w:p w14:paraId="271F8286"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Our records show that your practice is participating in the [ACO name] for some or all of its MassHealth Medicaid patients. Is that correct?</w:t>
            </w:r>
          </w:p>
        </w:tc>
        <w:tc>
          <w:tcPr>
            <w:tcW w:w="2593" w:type="dxa"/>
            <w:tcBorders>
              <w:top w:val="nil"/>
              <w:left w:val="nil"/>
              <w:bottom w:val="single" w:sz="4" w:space="0" w:color="auto"/>
              <w:right w:val="single" w:sz="4" w:space="0" w:color="auto"/>
            </w:tcBorders>
            <w:shd w:val="clear" w:color="auto" w:fill="auto"/>
            <w:vAlign w:val="center"/>
            <w:hideMark/>
          </w:tcPr>
          <w:p w14:paraId="7EDF033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Yes  (1) </w:t>
            </w:r>
            <w:r w:rsidRPr="009F1FE4">
              <w:rPr>
                <w:rFonts w:asciiTheme="minorHAnsi" w:hAnsiTheme="minorHAnsi" w:cstheme="minorHAnsi"/>
                <w:sz w:val="14"/>
                <w:szCs w:val="14"/>
              </w:rPr>
              <w:br/>
              <w:t xml:space="preserve">I am not aware of this  (2) </w:t>
            </w:r>
          </w:p>
        </w:tc>
        <w:tc>
          <w:tcPr>
            <w:tcW w:w="587" w:type="dxa"/>
            <w:tcBorders>
              <w:top w:val="nil"/>
              <w:left w:val="nil"/>
              <w:bottom w:val="single" w:sz="4" w:space="0" w:color="auto"/>
              <w:right w:val="single" w:sz="4" w:space="0" w:color="auto"/>
            </w:tcBorders>
            <w:noWrap/>
            <w:vAlign w:val="center"/>
            <w:hideMark/>
          </w:tcPr>
          <w:p w14:paraId="4C8AC86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100%</w:t>
            </w:r>
          </w:p>
        </w:tc>
        <w:tc>
          <w:tcPr>
            <w:tcW w:w="540" w:type="dxa"/>
            <w:tcBorders>
              <w:top w:val="nil"/>
              <w:left w:val="nil"/>
              <w:bottom w:val="single" w:sz="4" w:space="0" w:color="auto"/>
              <w:right w:val="single" w:sz="4" w:space="0" w:color="auto"/>
            </w:tcBorders>
            <w:noWrap/>
            <w:vAlign w:val="center"/>
            <w:hideMark/>
          </w:tcPr>
          <w:p w14:paraId="033690C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07" w:type="dxa"/>
            <w:tcBorders>
              <w:top w:val="nil"/>
              <w:left w:val="nil"/>
              <w:bottom w:val="single" w:sz="4" w:space="0" w:color="auto"/>
              <w:right w:val="single" w:sz="4" w:space="0" w:color="auto"/>
            </w:tcBorders>
            <w:shd w:val="clear" w:color="auto" w:fill="757171"/>
            <w:noWrap/>
            <w:vAlign w:val="center"/>
            <w:hideMark/>
          </w:tcPr>
          <w:p w14:paraId="5F5BE93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640EF08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2C2E13B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7EB7B89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6932240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439D9F1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4D97A13E" w14:textId="77777777" w:rsidTr="00B264D2">
        <w:trPr>
          <w:trHeight w:val="5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5A9EA97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lastRenderedPageBreak/>
              <w:t>20_O</w:t>
            </w:r>
          </w:p>
        </w:tc>
        <w:tc>
          <w:tcPr>
            <w:tcW w:w="3308" w:type="dxa"/>
            <w:tcBorders>
              <w:top w:val="nil"/>
              <w:left w:val="nil"/>
              <w:bottom w:val="single" w:sz="4" w:space="0" w:color="auto"/>
              <w:right w:val="single" w:sz="4" w:space="0" w:color="auto"/>
            </w:tcBorders>
            <w:shd w:val="clear" w:color="auto" w:fill="auto"/>
            <w:vAlign w:val="center"/>
            <w:hideMark/>
          </w:tcPr>
          <w:p w14:paraId="13D94D3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Were you able to find a colleague who can help you answer questions about </w:t>
            </w:r>
            <w:r w:rsidRPr="009F1FE4">
              <w:rPr>
                <w:rFonts w:asciiTheme="minorHAnsi" w:hAnsiTheme="minorHAnsi" w:cstheme="minorHAnsi"/>
                <w:sz w:val="14"/>
                <w:szCs w:val="14"/>
              </w:rPr>
              <w:br/>
              <w:t>[ACO Name]?</w:t>
            </w:r>
          </w:p>
        </w:tc>
        <w:tc>
          <w:tcPr>
            <w:tcW w:w="2593" w:type="dxa"/>
            <w:tcBorders>
              <w:top w:val="nil"/>
              <w:left w:val="nil"/>
              <w:bottom w:val="single" w:sz="4" w:space="0" w:color="auto"/>
              <w:right w:val="single" w:sz="4" w:space="0" w:color="auto"/>
            </w:tcBorders>
            <w:shd w:val="clear" w:color="auto" w:fill="auto"/>
            <w:vAlign w:val="center"/>
            <w:hideMark/>
          </w:tcPr>
          <w:p w14:paraId="12734BC3"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Yes  (1) </w:t>
            </w:r>
            <w:r w:rsidRPr="009F1FE4">
              <w:rPr>
                <w:rFonts w:asciiTheme="minorHAnsi" w:hAnsiTheme="minorHAnsi" w:cstheme="minorHAnsi"/>
                <w:sz w:val="14"/>
                <w:szCs w:val="14"/>
              </w:rPr>
              <w:br/>
              <w:t xml:space="preserve">No (2) </w:t>
            </w:r>
          </w:p>
        </w:tc>
        <w:tc>
          <w:tcPr>
            <w:tcW w:w="587" w:type="dxa"/>
            <w:tcBorders>
              <w:top w:val="nil"/>
              <w:left w:val="nil"/>
              <w:bottom w:val="single" w:sz="4" w:space="0" w:color="auto"/>
              <w:right w:val="single" w:sz="4" w:space="0" w:color="auto"/>
            </w:tcBorders>
            <w:shd w:val="clear" w:color="auto" w:fill="9C9C9C" w:themeFill="text1" w:themeFillTint="80"/>
            <w:noWrap/>
            <w:vAlign w:val="center"/>
            <w:hideMark/>
          </w:tcPr>
          <w:p w14:paraId="6C2E2E1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40" w:type="dxa"/>
            <w:tcBorders>
              <w:top w:val="nil"/>
              <w:left w:val="nil"/>
              <w:bottom w:val="single" w:sz="4" w:space="0" w:color="auto"/>
              <w:right w:val="single" w:sz="4" w:space="0" w:color="auto"/>
            </w:tcBorders>
            <w:shd w:val="clear" w:color="auto" w:fill="9C9C9C" w:themeFill="text1" w:themeFillTint="80"/>
            <w:noWrap/>
            <w:vAlign w:val="center"/>
            <w:hideMark/>
          </w:tcPr>
          <w:p w14:paraId="42AAEF5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32ABAA8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7EB8D38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1398CD6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680B86C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1D3F901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2A88650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54854003" w14:textId="77777777" w:rsidTr="00B264D2">
        <w:trPr>
          <w:trHeight w:val="934"/>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4D11A51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20a</w:t>
            </w:r>
          </w:p>
        </w:tc>
        <w:tc>
          <w:tcPr>
            <w:tcW w:w="3308" w:type="dxa"/>
            <w:tcBorders>
              <w:top w:val="nil"/>
              <w:left w:val="nil"/>
              <w:bottom w:val="single" w:sz="4" w:space="0" w:color="auto"/>
              <w:right w:val="single" w:sz="4" w:space="0" w:color="auto"/>
            </w:tcBorders>
            <w:shd w:val="clear" w:color="auto" w:fill="auto"/>
            <w:vAlign w:val="center"/>
            <w:hideMark/>
          </w:tcPr>
          <w:p w14:paraId="38F7F7F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Currently, which of the following best describes how many of your practice’s patients are covered by [ACO Name]?  </w:t>
            </w:r>
          </w:p>
        </w:tc>
        <w:tc>
          <w:tcPr>
            <w:tcW w:w="2593" w:type="dxa"/>
            <w:tcBorders>
              <w:top w:val="nil"/>
              <w:left w:val="nil"/>
              <w:bottom w:val="single" w:sz="4" w:space="0" w:color="auto"/>
              <w:right w:val="single" w:sz="4" w:space="0" w:color="auto"/>
            </w:tcBorders>
            <w:shd w:val="clear" w:color="auto" w:fill="auto"/>
            <w:vAlign w:val="center"/>
            <w:hideMark/>
          </w:tcPr>
          <w:p w14:paraId="1BF1966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Very few  (1) </w:t>
            </w:r>
            <w:r w:rsidRPr="009F1FE4">
              <w:rPr>
                <w:rFonts w:asciiTheme="minorHAnsi" w:hAnsiTheme="minorHAnsi" w:cstheme="minorHAnsi"/>
                <w:sz w:val="14"/>
                <w:szCs w:val="14"/>
              </w:rPr>
              <w:br/>
              <w:t xml:space="preserve">A minority  (2) </w:t>
            </w:r>
            <w:r w:rsidRPr="009F1FE4">
              <w:rPr>
                <w:rFonts w:asciiTheme="minorHAnsi" w:hAnsiTheme="minorHAnsi" w:cstheme="minorHAnsi"/>
                <w:sz w:val="14"/>
                <w:szCs w:val="14"/>
              </w:rPr>
              <w:br/>
              <w:t xml:space="preserve">About half  (3) </w:t>
            </w:r>
            <w:r w:rsidRPr="009F1FE4">
              <w:rPr>
                <w:rFonts w:asciiTheme="minorHAnsi" w:hAnsiTheme="minorHAnsi" w:cstheme="minorHAnsi"/>
                <w:sz w:val="14"/>
                <w:szCs w:val="14"/>
              </w:rPr>
              <w:br/>
              <w:t xml:space="preserve">A clear majority  (4) </w:t>
            </w:r>
            <w:r w:rsidRPr="009F1FE4">
              <w:rPr>
                <w:rFonts w:asciiTheme="minorHAnsi" w:hAnsiTheme="minorHAnsi" w:cstheme="minorHAnsi"/>
                <w:sz w:val="14"/>
                <w:szCs w:val="14"/>
              </w:rPr>
              <w:br/>
              <w:t xml:space="preserve">Nearly all  (5) </w:t>
            </w:r>
          </w:p>
        </w:tc>
        <w:tc>
          <w:tcPr>
            <w:tcW w:w="587" w:type="dxa"/>
            <w:tcBorders>
              <w:top w:val="nil"/>
              <w:left w:val="nil"/>
              <w:bottom w:val="single" w:sz="4" w:space="0" w:color="auto"/>
              <w:right w:val="single" w:sz="4" w:space="0" w:color="auto"/>
            </w:tcBorders>
            <w:noWrap/>
            <w:vAlign w:val="center"/>
            <w:hideMark/>
          </w:tcPr>
          <w:p w14:paraId="1E24B48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9%</w:t>
            </w:r>
          </w:p>
        </w:tc>
        <w:tc>
          <w:tcPr>
            <w:tcW w:w="540" w:type="dxa"/>
            <w:tcBorders>
              <w:top w:val="nil"/>
              <w:left w:val="nil"/>
              <w:bottom w:val="single" w:sz="4" w:space="0" w:color="auto"/>
              <w:right w:val="single" w:sz="4" w:space="0" w:color="auto"/>
            </w:tcBorders>
            <w:noWrap/>
            <w:vAlign w:val="center"/>
            <w:hideMark/>
          </w:tcPr>
          <w:p w14:paraId="012F871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30%</w:t>
            </w:r>
          </w:p>
        </w:tc>
        <w:tc>
          <w:tcPr>
            <w:tcW w:w="507" w:type="dxa"/>
            <w:tcBorders>
              <w:top w:val="nil"/>
              <w:left w:val="nil"/>
              <w:bottom w:val="single" w:sz="4" w:space="0" w:color="auto"/>
              <w:right w:val="single" w:sz="4" w:space="0" w:color="auto"/>
            </w:tcBorders>
            <w:noWrap/>
            <w:vAlign w:val="center"/>
            <w:hideMark/>
          </w:tcPr>
          <w:p w14:paraId="175DB56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48%</w:t>
            </w:r>
          </w:p>
        </w:tc>
        <w:tc>
          <w:tcPr>
            <w:tcW w:w="529" w:type="dxa"/>
            <w:tcBorders>
              <w:top w:val="nil"/>
              <w:left w:val="nil"/>
              <w:bottom w:val="single" w:sz="4" w:space="0" w:color="auto"/>
              <w:right w:val="single" w:sz="4" w:space="0" w:color="auto"/>
            </w:tcBorders>
            <w:noWrap/>
            <w:vAlign w:val="center"/>
            <w:hideMark/>
          </w:tcPr>
          <w:p w14:paraId="0105E20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13%</w:t>
            </w:r>
          </w:p>
        </w:tc>
        <w:tc>
          <w:tcPr>
            <w:tcW w:w="507" w:type="dxa"/>
            <w:tcBorders>
              <w:top w:val="nil"/>
              <w:left w:val="nil"/>
              <w:bottom w:val="single" w:sz="4" w:space="0" w:color="auto"/>
              <w:right w:val="single" w:sz="4" w:space="0" w:color="auto"/>
            </w:tcBorders>
            <w:noWrap/>
            <w:vAlign w:val="center"/>
            <w:hideMark/>
          </w:tcPr>
          <w:p w14:paraId="59BDEEB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667AD5F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116ED09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6344768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2C7D8E0E" w14:textId="77777777" w:rsidTr="00B264D2">
        <w:trPr>
          <w:trHeight w:val="112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16F59AC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36</w:t>
            </w:r>
          </w:p>
        </w:tc>
        <w:tc>
          <w:tcPr>
            <w:tcW w:w="3308" w:type="dxa"/>
            <w:tcBorders>
              <w:top w:val="nil"/>
              <w:left w:val="nil"/>
              <w:bottom w:val="single" w:sz="4" w:space="0" w:color="auto"/>
              <w:right w:val="single" w:sz="4" w:space="0" w:color="auto"/>
            </w:tcBorders>
            <w:shd w:val="clear" w:color="auto" w:fill="auto"/>
            <w:vAlign w:val="center"/>
            <w:hideMark/>
          </w:tcPr>
          <w:p w14:paraId="67402035"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Who owns your practice? (select one)</w:t>
            </w:r>
          </w:p>
        </w:tc>
        <w:tc>
          <w:tcPr>
            <w:tcW w:w="2593" w:type="dxa"/>
            <w:tcBorders>
              <w:top w:val="nil"/>
              <w:left w:val="nil"/>
              <w:bottom w:val="single" w:sz="4" w:space="0" w:color="auto"/>
              <w:right w:val="single" w:sz="4" w:space="0" w:color="auto"/>
            </w:tcBorders>
            <w:shd w:val="clear" w:color="auto" w:fill="auto"/>
            <w:vAlign w:val="center"/>
            <w:hideMark/>
          </w:tcPr>
          <w:p w14:paraId="22206F8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Independently owned  (1) </w:t>
            </w:r>
            <w:r w:rsidRPr="009F1FE4">
              <w:rPr>
                <w:rFonts w:asciiTheme="minorHAnsi" w:hAnsiTheme="minorHAnsi" w:cstheme="minorHAnsi"/>
                <w:sz w:val="14"/>
                <w:szCs w:val="14"/>
              </w:rPr>
              <w:br/>
              <w:t xml:space="preserve">b. A larger physician group  (2) </w:t>
            </w:r>
            <w:r w:rsidRPr="009F1FE4">
              <w:rPr>
                <w:rFonts w:asciiTheme="minorHAnsi" w:hAnsiTheme="minorHAnsi" w:cstheme="minorHAnsi"/>
                <w:sz w:val="14"/>
                <w:szCs w:val="14"/>
              </w:rPr>
              <w:br/>
              <w:t xml:space="preserve">c. A hospital  (3) </w:t>
            </w:r>
            <w:r w:rsidRPr="009F1FE4">
              <w:rPr>
                <w:rFonts w:asciiTheme="minorHAnsi" w:hAnsiTheme="minorHAnsi" w:cstheme="minorHAnsi"/>
                <w:sz w:val="14"/>
                <w:szCs w:val="14"/>
              </w:rPr>
              <w:br/>
              <w:t xml:space="preserve">d. A healthcare system (may include a hospital)  (4) </w:t>
            </w:r>
            <w:r w:rsidRPr="009F1FE4">
              <w:rPr>
                <w:rFonts w:asciiTheme="minorHAnsi" w:hAnsiTheme="minorHAnsi" w:cstheme="minorHAnsi"/>
                <w:sz w:val="14"/>
                <w:szCs w:val="14"/>
              </w:rPr>
              <w:br/>
              <w:t>e. Other (please specify)  (5)</w:t>
            </w:r>
          </w:p>
        </w:tc>
        <w:tc>
          <w:tcPr>
            <w:tcW w:w="587" w:type="dxa"/>
            <w:tcBorders>
              <w:top w:val="nil"/>
              <w:left w:val="nil"/>
              <w:bottom w:val="single" w:sz="4" w:space="0" w:color="auto"/>
              <w:right w:val="single" w:sz="4" w:space="0" w:color="auto"/>
            </w:tcBorders>
            <w:noWrap/>
            <w:vAlign w:val="center"/>
            <w:hideMark/>
          </w:tcPr>
          <w:p w14:paraId="5162E1C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55%</w:t>
            </w:r>
          </w:p>
        </w:tc>
        <w:tc>
          <w:tcPr>
            <w:tcW w:w="540" w:type="dxa"/>
            <w:tcBorders>
              <w:top w:val="nil"/>
              <w:left w:val="nil"/>
              <w:bottom w:val="single" w:sz="4" w:space="0" w:color="auto"/>
              <w:right w:val="single" w:sz="4" w:space="0" w:color="auto"/>
            </w:tcBorders>
            <w:noWrap/>
            <w:vAlign w:val="center"/>
            <w:hideMark/>
          </w:tcPr>
          <w:p w14:paraId="597BC24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5%</w:t>
            </w:r>
          </w:p>
        </w:tc>
        <w:tc>
          <w:tcPr>
            <w:tcW w:w="507" w:type="dxa"/>
            <w:tcBorders>
              <w:top w:val="nil"/>
              <w:left w:val="nil"/>
              <w:bottom w:val="single" w:sz="4" w:space="0" w:color="auto"/>
              <w:right w:val="single" w:sz="4" w:space="0" w:color="auto"/>
            </w:tcBorders>
            <w:noWrap/>
            <w:vAlign w:val="center"/>
            <w:hideMark/>
          </w:tcPr>
          <w:p w14:paraId="7BD88F0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9%</w:t>
            </w:r>
          </w:p>
        </w:tc>
        <w:tc>
          <w:tcPr>
            <w:tcW w:w="529" w:type="dxa"/>
            <w:tcBorders>
              <w:top w:val="nil"/>
              <w:left w:val="nil"/>
              <w:bottom w:val="single" w:sz="4" w:space="0" w:color="auto"/>
              <w:right w:val="single" w:sz="4" w:space="0" w:color="auto"/>
            </w:tcBorders>
            <w:noWrap/>
            <w:vAlign w:val="center"/>
            <w:hideMark/>
          </w:tcPr>
          <w:p w14:paraId="3DF40810" w14:textId="77777777" w:rsidR="009F1FE4" w:rsidRPr="009F1FE4" w:rsidRDefault="009F1FE4" w:rsidP="00B264D2">
            <w:pPr>
              <w:spacing w:after="0" w:line="240" w:lineRule="auto"/>
              <w:jc w:val="center"/>
              <w:rPr>
                <w:rFonts w:asciiTheme="minorHAnsi" w:hAnsiTheme="minorHAnsi"/>
                <w:sz w:val="14"/>
              </w:rPr>
            </w:pPr>
            <w:r w:rsidRPr="009F1FE4">
              <w:rPr>
                <w:rFonts w:asciiTheme="minorHAnsi" w:hAnsiTheme="minorHAnsi" w:cstheme="minorHAnsi"/>
                <w:sz w:val="14"/>
                <w:szCs w:val="14"/>
              </w:rPr>
              <w:t>32%</w:t>
            </w:r>
          </w:p>
        </w:tc>
        <w:tc>
          <w:tcPr>
            <w:tcW w:w="507" w:type="dxa"/>
            <w:tcBorders>
              <w:top w:val="nil"/>
              <w:left w:val="nil"/>
              <w:bottom w:val="single" w:sz="4" w:space="0" w:color="auto"/>
              <w:right w:val="single" w:sz="4" w:space="0" w:color="auto"/>
            </w:tcBorders>
            <w:noWrap/>
            <w:vAlign w:val="center"/>
            <w:hideMark/>
          </w:tcPr>
          <w:p w14:paraId="55E625DA" w14:textId="77777777" w:rsidR="009F1FE4" w:rsidRPr="009F1FE4" w:rsidRDefault="009F1FE4" w:rsidP="00B264D2">
            <w:pPr>
              <w:spacing w:after="0" w:line="240" w:lineRule="auto"/>
              <w:jc w:val="center"/>
              <w:rPr>
                <w:rFonts w:asciiTheme="minorHAnsi" w:hAnsiTheme="minorHAnsi"/>
                <w:sz w:val="14"/>
              </w:rPr>
            </w:pPr>
            <w:r w:rsidRPr="009F1FE4">
              <w:rPr>
                <w:rFonts w:asciiTheme="minorHAnsi" w:hAnsiTheme="minorHAnsi" w:cstheme="minorHAnsi"/>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79470671" w14:textId="77777777" w:rsidR="009F1FE4" w:rsidRPr="009F1FE4" w:rsidRDefault="009F1FE4" w:rsidP="00B264D2">
            <w:pPr>
              <w:spacing w:after="0" w:line="240" w:lineRule="auto"/>
              <w:jc w:val="center"/>
              <w:rPr>
                <w:rFonts w:asciiTheme="minorHAnsi" w:hAnsiTheme="minorHAnsi"/>
                <w:sz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34CF0C9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0623F51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7F641E82" w14:textId="77777777" w:rsidTr="00B264D2">
        <w:trPr>
          <w:trHeight w:val="5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67BF72BE"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39</w:t>
            </w:r>
          </w:p>
        </w:tc>
        <w:tc>
          <w:tcPr>
            <w:tcW w:w="3308" w:type="dxa"/>
            <w:tcBorders>
              <w:top w:val="nil"/>
              <w:left w:val="nil"/>
              <w:bottom w:val="single" w:sz="4" w:space="0" w:color="auto"/>
              <w:right w:val="single" w:sz="4" w:space="0" w:color="auto"/>
            </w:tcBorders>
            <w:shd w:val="clear" w:color="auto" w:fill="auto"/>
            <w:vAlign w:val="center"/>
            <w:hideMark/>
          </w:tcPr>
          <w:p w14:paraId="36A1E40D"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Which of the following best describes </w:t>
            </w:r>
            <w:r w:rsidRPr="009F1FE4">
              <w:rPr>
                <w:rFonts w:asciiTheme="minorHAnsi" w:hAnsiTheme="minorHAnsi" w:cstheme="minorHAnsi"/>
                <w:sz w:val="14"/>
                <w:szCs w:val="14"/>
              </w:rPr>
              <w:br/>
              <w:t>your practice site?</w:t>
            </w:r>
          </w:p>
        </w:tc>
        <w:tc>
          <w:tcPr>
            <w:tcW w:w="2593" w:type="dxa"/>
            <w:tcBorders>
              <w:top w:val="nil"/>
              <w:left w:val="nil"/>
              <w:bottom w:val="single" w:sz="4" w:space="0" w:color="auto"/>
              <w:right w:val="single" w:sz="4" w:space="0" w:color="auto"/>
            </w:tcBorders>
            <w:shd w:val="clear" w:color="auto" w:fill="auto"/>
            <w:vAlign w:val="center"/>
            <w:hideMark/>
          </w:tcPr>
          <w:p w14:paraId="7BB6985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Adult  (1) </w:t>
            </w:r>
            <w:r w:rsidRPr="009F1FE4">
              <w:rPr>
                <w:rFonts w:asciiTheme="minorHAnsi" w:hAnsiTheme="minorHAnsi" w:cstheme="minorHAnsi"/>
                <w:sz w:val="14"/>
                <w:szCs w:val="14"/>
              </w:rPr>
              <w:br/>
              <w:t xml:space="preserve">Pediatric  (2) </w:t>
            </w:r>
            <w:r w:rsidRPr="009F1FE4">
              <w:rPr>
                <w:rFonts w:asciiTheme="minorHAnsi" w:hAnsiTheme="minorHAnsi" w:cstheme="minorHAnsi"/>
                <w:sz w:val="14"/>
                <w:szCs w:val="14"/>
              </w:rPr>
              <w:br/>
              <w:t xml:space="preserve">Both  (3) </w:t>
            </w:r>
          </w:p>
        </w:tc>
        <w:tc>
          <w:tcPr>
            <w:tcW w:w="587" w:type="dxa"/>
            <w:tcBorders>
              <w:top w:val="nil"/>
              <w:left w:val="nil"/>
              <w:bottom w:val="single" w:sz="4" w:space="0" w:color="auto"/>
              <w:right w:val="single" w:sz="4" w:space="0" w:color="auto"/>
            </w:tcBorders>
            <w:noWrap/>
            <w:vAlign w:val="center"/>
            <w:hideMark/>
          </w:tcPr>
          <w:p w14:paraId="26FE543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40" w:type="dxa"/>
            <w:tcBorders>
              <w:top w:val="nil"/>
              <w:left w:val="nil"/>
              <w:bottom w:val="single" w:sz="4" w:space="0" w:color="auto"/>
              <w:right w:val="single" w:sz="4" w:space="0" w:color="auto"/>
            </w:tcBorders>
            <w:noWrap/>
            <w:vAlign w:val="center"/>
            <w:hideMark/>
          </w:tcPr>
          <w:p w14:paraId="05F16DF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27%</w:t>
            </w:r>
          </w:p>
        </w:tc>
        <w:tc>
          <w:tcPr>
            <w:tcW w:w="507" w:type="dxa"/>
            <w:tcBorders>
              <w:top w:val="nil"/>
              <w:left w:val="nil"/>
              <w:bottom w:val="single" w:sz="4" w:space="0" w:color="auto"/>
              <w:right w:val="single" w:sz="4" w:space="0" w:color="auto"/>
            </w:tcBorders>
            <w:noWrap/>
            <w:vAlign w:val="center"/>
            <w:hideMark/>
          </w:tcPr>
          <w:p w14:paraId="1A14681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36%</w:t>
            </w:r>
          </w:p>
        </w:tc>
        <w:tc>
          <w:tcPr>
            <w:tcW w:w="529" w:type="dxa"/>
            <w:tcBorders>
              <w:top w:val="nil"/>
              <w:left w:val="nil"/>
              <w:bottom w:val="single" w:sz="4" w:space="0" w:color="auto"/>
              <w:right w:val="single" w:sz="4" w:space="0" w:color="auto"/>
            </w:tcBorders>
            <w:shd w:val="clear" w:color="auto" w:fill="757171"/>
            <w:noWrap/>
            <w:vAlign w:val="center"/>
            <w:hideMark/>
          </w:tcPr>
          <w:p w14:paraId="1BEAC9A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19479A9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6B03255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72BB7BAD" w14:textId="77777777" w:rsidR="009F1FE4" w:rsidRPr="009F1FE4" w:rsidRDefault="009F1FE4" w:rsidP="00B264D2">
            <w:pPr>
              <w:spacing w:after="0" w:line="240" w:lineRule="auto"/>
              <w:jc w:val="center"/>
              <w:rPr>
                <w:rFonts w:asciiTheme="minorHAnsi" w:hAnsiTheme="minorHAnsi"/>
                <w:sz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1D84816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306CC201" w14:textId="77777777" w:rsidTr="00B264D2">
        <w:trPr>
          <w:trHeight w:val="934"/>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3EF34AE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40</w:t>
            </w:r>
          </w:p>
        </w:tc>
        <w:tc>
          <w:tcPr>
            <w:tcW w:w="3308" w:type="dxa"/>
            <w:tcBorders>
              <w:top w:val="nil"/>
              <w:left w:val="nil"/>
              <w:bottom w:val="single" w:sz="4" w:space="0" w:color="auto"/>
              <w:right w:val="single" w:sz="4" w:space="0" w:color="auto"/>
            </w:tcBorders>
            <w:shd w:val="clear" w:color="auto" w:fill="auto"/>
            <w:vAlign w:val="center"/>
            <w:hideMark/>
          </w:tcPr>
          <w:p w14:paraId="168C51B6"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Currently which of the following best describes how many of your practice's patients are covered by any contracts with cost of care accountability? </w:t>
            </w:r>
          </w:p>
        </w:tc>
        <w:tc>
          <w:tcPr>
            <w:tcW w:w="2593" w:type="dxa"/>
            <w:tcBorders>
              <w:top w:val="nil"/>
              <w:left w:val="nil"/>
              <w:bottom w:val="single" w:sz="4" w:space="0" w:color="auto"/>
              <w:right w:val="single" w:sz="4" w:space="0" w:color="auto"/>
            </w:tcBorders>
            <w:shd w:val="clear" w:color="auto" w:fill="auto"/>
            <w:vAlign w:val="center"/>
            <w:hideMark/>
          </w:tcPr>
          <w:p w14:paraId="202780E5"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Very few  (1) </w:t>
            </w:r>
            <w:r w:rsidRPr="009F1FE4">
              <w:rPr>
                <w:rFonts w:asciiTheme="minorHAnsi" w:hAnsiTheme="minorHAnsi" w:cstheme="minorHAnsi"/>
                <w:sz w:val="14"/>
                <w:szCs w:val="14"/>
              </w:rPr>
              <w:br/>
              <w:t xml:space="preserve">A minority  (2) </w:t>
            </w:r>
            <w:r w:rsidRPr="009F1FE4">
              <w:rPr>
                <w:rFonts w:asciiTheme="minorHAnsi" w:hAnsiTheme="minorHAnsi" w:cstheme="minorHAnsi"/>
                <w:sz w:val="14"/>
                <w:szCs w:val="14"/>
              </w:rPr>
              <w:br/>
              <w:t xml:space="preserve">About half  (3) </w:t>
            </w:r>
            <w:r w:rsidRPr="009F1FE4">
              <w:rPr>
                <w:rFonts w:asciiTheme="minorHAnsi" w:hAnsiTheme="minorHAnsi" w:cstheme="minorHAnsi"/>
                <w:sz w:val="14"/>
                <w:szCs w:val="14"/>
              </w:rPr>
              <w:br/>
              <w:t xml:space="preserve">A majority  (4) </w:t>
            </w:r>
            <w:r w:rsidRPr="009F1FE4">
              <w:rPr>
                <w:rFonts w:asciiTheme="minorHAnsi" w:hAnsiTheme="minorHAnsi" w:cstheme="minorHAnsi"/>
                <w:sz w:val="14"/>
                <w:szCs w:val="14"/>
              </w:rPr>
              <w:br/>
              <w:t xml:space="preserve">Nearly all  (5) </w:t>
            </w:r>
          </w:p>
        </w:tc>
        <w:tc>
          <w:tcPr>
            <w:tcW w:w="587" w:type="dxa"/>
            <w:tcBorders>
              <w:top w:val="nil"/>
              <w:left w:val="nil"/>
              <w:bottom w:val="single" w:sz="4" w:space="0" w:color="auto"/>
              <w:right w:val="single" w:sz="4" w:space="0" w:color="auto"/>
            </w:tcBorders>
            <w:noWrap/>
            <w:vAlign w:val="center"/>
            <w:hideMark/>
          </w:tcPr>
          <w:p w14:paraId="26889980"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35%</w:t>
            </w:r>
          </w:p>
        </w:tc>
        <w:tc>
          <w:tcPr>
            <w:tcW w:w="540" w:type="dxa"/>
            <w:tcBorders>
              <w:top w:val="nil"/>
              <w:left w:val="nil"/>
              <w:bottom w:val="single" w:sz="4" w:space="0" w:color="auto"/>
              <w:right w:val="single" w:sz="4" w:space="0" w:color="auto"/>
            </w:tcBorders>
            <w:noWrap/>
            <w:vAlign w:val="center"/>
            <w:hideMark/>
          </w:tcPr>
          <w:p w14:paraId="617581D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07" w:type="dxa"/>
            <w:tcBorders>
              <w:top w:val="nil"/>
              <w:left w:val="nil"/>
              <w:bottom w:val="single" w:sz="4" w:space="0" w:color="auto"/>
              <w:right w:val="single" w:sz="4" w:space="0" w:color="auto"/>
            </w:tcBorders>
            <w:noWrap/>
            <w:vAlign w:val="center"/>
            <w:hideMark/>
          </w:tcPr>
          <w:p w14:paraId="7402F3B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29" w:type="dxa"/>
            <w:tcBorders>
              <w:top w:val="nil"/>
              <w:left w:val="nil"/>
              <w:bottom w:val="single" w:sz="4" w:space="0" w:color="auto"/>
              <w:right w:val="single" w:sz="4" w:space="0" w:color="auto"/>
            </w:tcBorders>
            <w:noWrap/>
            <w:vAlign w:val="center"/>
            <w:hideMark/>
          </w:tcPr>
          <w:p w14:paraId="304D834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20%</w:t>
            </w:r>
          </w:p>
        </w:tc>
        <w:tc>
          <w:tcPr>
            <w:tcW w:w="507" w:type="dxa"/>
            <w:tcBorders>
              <w:top w:val="nil"/>
              <w:left w:val="nil"/>
              <w:bottom w:val="single" w:sz="4" w:space="0" w:color="auto"/>
              <w:right w:val="single" w:sz="4" w:space="0" w:color="auto"/>
            </w:tcBorders>
            <w:noWrap/>
            <w:vAlign w:val="center"/>
            <w:hideMark/>
          </w:tcPr>
          <w:p w14:paraId="28B34C0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w:t>
            </w:r>
          </w:p>
        </w:tc>
        <w:tc>
          <w:tcPr>
            <w:tcW w:w="450" w:type="dxa"/>
            <w:tcBorders>
              <w:top w:val="nil"/>
              <w:left w:val="nil"/>
              <w:bottom w:val="single" w:sz="4" w:space="0" w:color="auto"/>
              <w:right w:val="single" w:sz="4" w:space="0" w:color="auto"/>
            </w:tcBorders>
            <w:shd w:val="clear" w:color="auto" w:fill="757171"/>
            <w:noWrap/>
            <w:vAlign w:val="center"/>
            <w:hideMark/>
          </w:tcPr>
          <w:p w14:paraId="0178C30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10DF6BAB" w14:textId="77777777" w:rsidR="009F1FE4" w:rsidRPr="009F1FE4" w:rsidRDefault="009F1FE4" w:rsidP="00B264D2">
            <w:pPr>
              <w:spacing w:after="0" w:line="240" w:lineRule="auto"/>
              <w:jc w:val="center"/>
              <w:rPr>
                <w:rFonts w:asciiTheme="minorHAnsi" w:hAnsiTheme="minorHAnsi"/>
                <w:sz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66323D7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1D1A02D9" w14:textId="77777777" w:rsidTr="00B264D2">
        <w:trPr>
          <w:trHeight w:val="934"/>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575B725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41</w:t>
            </w:r>
          </w:p>
        </w:tc>
        <w:tc>
          <w:tcPr>
            <w:tcW w:w="3308" w:type="dxa"/>
            <w:tcBorders>
              <w:top w:val="nil"/>
              <w:left w:val="nil"/>
              <w:bottom w:val="single" w:sz="4" w:space="0" w:color="auto"/>
              <w:right w:val="single" w:sz="4" w:space="0" w:color="auto"/>
            </w:tcBorders>
            <w:shd w:val="clear" w:color="auto" w:fill="auto"/>
            <w:vAlign w:val="center"/>
            <w:hideMark/>
          </w:tcPr>
          <w:p w14:paraId="6A3E1C2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To what extent do providers and staff at your practice site seem to agree that </w:t>
            </w:r>
            <w:r w:rsidRPr="009F1FE4">
              <w:rPr>
                <w:rFonts w:asciiTheme="minorHAnsi" w:hAnsiTheme="minorHAnsi" w:cstheme="minorHAnsi"/>
                <w:sz w:val="14"/>
                <w:szCs w:val="14"/>
              </w:rPr>
              <w:br/>
              <w:t>“total cost of care” contracts will become a major and sustained model of payment at your practice in the near-term (i.e., within five years)?</w:t>
            </w:r>
          </w:p>
        </w:tc>
        <w:tc>
          <w:tcPr>
            <w:tcW w:w="2593" w:type="dxa"/>
            <w:tcBorders>
              <w:top w:val="nil"/>
              <w:left w:val="nil"/>
              <w:bottom w:val="single" w:sz="4" w:space="0" w:color="auto"/>
              <w:right w:val="single" w:sz="4" w:space="0" w:color="auto"/>
            </w:tcBorders>
            <w:shd w:val="clear" w:color="auto" w:fill="auto"/>
            <w:vAlign w:val="center"/>
            <w:hideMark/>
          </w:tcPr>
          <w:p w14:paraId="6BCA752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Strongly disagree  (1) </w:t>
            </w:r>
            <w:r w:rsidRPr="009F1FE4">
              <w:rPr>
                <w:rFonts w:asciiTheme="minorHAnsi" w:hAnsiTheme="minorHAnsi" w:cstheme="minorHAnsi"/>
                <w:sz w:val="14"/>
                <w:szCs w:val="14"/>
              </w:rPr>
              <w:br/>
              <w:t xml:space="preserve">Disagree  (2) </w:t>
            </w:r>
            <w:r w:rsidRPr="009F1FE4">
              <w:rPr>
                <w:rFonts w:asciiTheme="minorHAnsi" w:hAnsiTheme="minorHAnsi" w:cstheme="minorHAnsi"/>
                <w:sz w:val="14"/>
                <w:szCs w:val="14"/>
              </w:rPr>
              <w:br/>
              <w:t xml:space="preserve">Neither agree nor disagree  (3) </w:t>
            </w:r>
            <w:r w:rsidRPr="009F1FE4">
              <w:rPr>
                <w:rFonts w:asciiTheme="minorHAnsi" w:hAnsiTheme="minorHAnsi" w:cstheme="minorHAnsi"/>
                <w:sz w:val="14"/>
                <w:szCs w:val="14"/>
              </w:rPr>
              <w:br/>
              <w:t xml:space="preserve">Agree  (4) </w:t>
            </w:r>
            <w:r w:rsidRPr="009F1FE4">
              <w:rPr>
                <w:rFonts w:asciiTheme="minorHAnsi" w:hAnsiTheme="minorHAnsi" w:cstheme="minorHAnsi"/>
                <w:sz w:val="14"/>
                <w:szCs w:val="14"/>
              </w:rPr>
              <w:br/>
              <w:t xml:space="preserve">Strongly agree  (5) </w:t>
            </w:r>
          </w:p>
        </w:tc>
        <w:tc>
          <w:tcPr>
            <w:tcW w:w="587" w:type="dxa"/>
            <w:tcBorders>
              <w:top w:val="nil"/>
              <w:left w:val="nil"/>
              <w:bottom w:val="single" w:sz="4" w:space="0" w:color="auto"/>
              <w:right w:val="single" w:sz="4" w:space="0" w:color="auto"/>
            </w:tcBorders>
            <w:noWrap/>
            <w:vAlign w:val="center"/>
            <w:hideMark/>
          </w:tcPr>
          <w:p w14:paraId="50FE595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40" w:type="dxa"/>
            <w:tcBorders>
              <w:top w:val="nil"/>
              <w:left w:val="nil"/>
              <w:bottom w:val="single" w:sz="4" w:space="0" w:color="auto"/>
              <w:right w:val="single" w:sz="4" w:space="0" w:color="auto"/>
            </w:tcBorders>
            <w:noWrap/>
            <w:vAlign w:val="center"/>
            <w:hideMark/>
          </w:tcPr>
          <w:p w14:paraId="48B5A97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10%</w:t>
            </w:r>
          </w:p>
        </w:tc>
        <w:tc>
          <w:tcPr>
            <w:tcW w:w="507" w:type="dxa"/>
            <w:tcBorders>
              <w:top w:val="nil"/>
              <w:left w:val="nil"/>
              <w:bottom w:val="single" w:sz="4" w:space="0" w:color="auto"/>
              <w:right w:val="single" w:sz="4" w:space="0" w:color="auto"/>
            </w:tcBorders>
            <w:noWrap/>
            <w:vAlign w:val="center"/>
            <w:hideMark/>
          </w:tcPr>
          <w:p w14:paraId="7C33B5D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57%</w:t>
            </w:r>
          </w:p>
        </w:tc>
        <w:tc>
          <w:tcPr>
            <w:tcW w:w="529" w:type="dxa"/>
            <w:tcBorders>
              <w:top w:val="nil"/>
              <w:left w:val="nil"/>
              <w:bottom w:val="single" w:sz="4" w:space="0" w:color="auto"/>
              <w:right w:val="single" w:sz="4" w:space="0" w:color="auto"/>
            </w:tcBorders>
            <w:noWrap/>
            <w:vAlign w:val="center"/>
            <w:hideMark/>
          </w:tcPr>
          <w:p w14:paraId="66D3D0FF"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29%</w:t>
            </w:r>
          </w:p>
        </w:tc>
        <w:tc>
          <w:tcPr>
            <w:tcW w:w="507" w:type="dxa"/>
            <w:tcBorders>
              <w:top w:val="nil"/>
              <w:left w:val="nil"/>
              <w:bottom w:val="single" w:sz="4" w:space="0" w:color="auto"/>
              <w:right w:val="single" w:sz="4" w:space="0" w:color="auto"/>
            </w:tcBorders>
            <w:noWrap/>
            <w:vAlign w:val="center"/>
            <w:hideMark/>
          </w:tcPr>
          <w:p w14:paraId="6705A30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w:t>
            </w:r>
          </w:p>
        </w:tc>
        <w:tc>
          <w:tcPr>
            <w:tcW w:w="450" w:type="dxa"/>
            <w:tcBorders>
              <w:top w:val="nil"/>
              <w:left w:val="nil"/>
              <w:bottom w:val="single" w:sz="4" w:space="0" w:color="auto"/>
              <w:right w:val="single" w:sz="4" w:space="0" w:color="auto"/>
            </w:tcBorders>
            <w:shd w:val="clear" w:color="auto" w:fill="757171"/>
            <w:noWrap/>
            <w:vAlign w:val="center"/>
            <w:hideMark/>
          </w:tcPr>
          <w:p w14:paraId="5E4BF59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2319AEF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2B5954E1"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68C7EF72" w14:textId="77777777" w:rsidTr="00B264D2">
        <w:trPr>
          <w:trHeight w:val="1307"/>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09EC00C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42</w:t>
            </w:r>
          </w:p>
        </w:tc>
        <w:tc>
          <w:tcPr>
            <w:tcW w:w="3308" w:type="dxa"/>
            <w:tcBorders>
              <w:top w:val="nil"/>
              <w:left w:val="nil"/>
              <w:bottom w:val="single" w:sz="4" w:space="0" w:color="auto"/>
              <w:right w:val="single" w:sz="4" w:space="0" w:color="auto"/>
            </w:tcBorders>
            <w:shd w:val="clear" w:color="auto" w:fill="auto"/>
            <w:vAlign w:val="center"/>
            <w:hideMark/>
          </w:tcPr>
          <w:p w14:paraId="3DE65969"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What is your professional discipline?</w:t>
            </w:r>
            <w:r w:rsidRPr="009F1FE4">
              <w:rPr>
                <w:rFonts w:asciiTheme="minorHAnsi" w:hAnsiTheme="minorHAnsi" w:cstheme="minorHAnsi"/>
                <w:sz w:val="14"/>
                <w:szCs w:val="14"/>
              </w:rPr>
              <w:br/>
              <w:t xml:space="preserve"> (select one)</w:t>
            </w:r>
          </w:p>
        </w:tc>
        <w:tc>
          <w:tcPr>
            <w:tcW w:w="2593" w:type="dxa"/>
            <w:tcBorders>
              <w:top w:val="nil"/>
              <w:left w:val="nil"/>
              <w:bottom w:val="single" w:sz="4" w:space="0" w:color="auto"/>
              <w:right w:val="single" w:sz="4" w:space="0" w:color="auto"/>
            </w:tcBorders>
            <w:shd w:val="clear" w:color="auto" w:fill="auto"/>
            <w:vAlign w:val="center"/>
            <w:hideMark/>
          </w:tcPr>
          <w:p w14:paraId="4900F4CD" w14:textId="647BDBEC"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Primary care physician  (1) </w:t>
            </w:r>
            <w:r w:rsidRPr="009F1FE4">
              <w:rPr>
                <w:rFonts w:asciiTheme="minorHAnsi" w:hAnsiTheme="minorHAnsi" w:cstheme="minorHAnsi"/>
                <w:sz w:val="14"/>
                <w:szCs w:val="14"/>
              </w:rPr>
              <w:br/>
              <w:t xml:space="preserve">b. Physician assistant/nurse practitioner  (2) </w:t>
            </w:r>
            <w:r w:rsidRPr="009F1FE4">
              <w:rPr>
                <w:rFonts w:asciiTheme="minorHAnsi" w:hAnsiTheme="minorHAnsi" w:cstheme="minorHAnsi"/>
                <w:sz w:val="14"/>
                <w:szCs w:val="14"/>
              </w:rPr>
              <w:br/>
              <w:t>c. Registered nurse/nurse ca</w:t>
            </w:r>
            <w:r w:rsidR="00A918AC">
              <w:rPr>
                <w:rFonts w:asciiTheme="minorHAnsi" w:hAnsiTheme="minorHAnsi" w:cstheme="minorHAnsi"/>
                <w:sz w:val="14"/>
                <w:szCs w:val="14"/>
              </w:rPr>
              <w:t>r</w:t>
            </w:r>
            <w:r w:rsidRPr="009F1FE4">
              <w:rPr>
                <w:rFonts w:asciiTheme="minorHAnsi" w:hAnsiTheme="minorHAnsi" w:cstheme="minorHAnsi"/>
                <w:sz w:val="14"/>
                <w:szCs w:val="14"/>
              </w:rPr>
              <w:t xml:space="preserve">e manager/ LVN/LPN  (3) </w:t>
            </w:r>
            <w:r w:rsidRPr="009F1FE4">
              <w:rPr>
                <w:rFonts w:asciiTheme="minorHAnsi" w:hAnsiTheme="minorHAnsi" w:cstheme="minorHAnsi"/>
                <w:sz w:val="14"/>
                <w:szCs w:val="14"/>
              </w:rPr>
              <w:br/>
              <w:t xml:space="preserve">d. Professional administrator (e.g., practice manager)  (4) </w:t>
            </w:r>
            <w:r w:rsidRPr="009F1FE4">
              <w:rPr>
                <w:rFonts w:asciiTheme="minorHAnsi" w:hAnsiTheme="minorHAnsi" w:cstheme="minorHAnsi"/>
                <w:sz w:val="14"/>
                <w:szCs w:val="14"/>
              </w:rPr>
              <w:br/>
              <w:t xml:space="preserve">e. Other-please specify:  (5) </w:t>
            </w:r>
          </w:p>
        </w:tc>
        <w:tc>
          <w:tcPr>
            <w:tcW w:w="587" w:type="dxa"/>
            <w:tcBorders>
              <w:top w:val="nil"/>
              <w:left w:val="nil"/>
              <w:bottom w:val="single" w:sz="4" w:space="0" w:color="auto"/>
              <w:right w:val="single" w:sz="4" w:space="0" w:color="auto"/>
            </w:tcBorders>
            <w:noWrap/>
            <w:vAlign w:val="center"/>
            <w:hideMark/>
          </w:tcPr>
          <w:p w14:paraId="44BC2647"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23%</w:t>
            </w:r>
          </w:p>
        </w:tc>
        <w:tc>
          <w:tcPr>
            <w:tcW w:w="540" w:type="dxa"/>
            <w:tcBorders>
              <w:top w:val="nil"/>
              <w:left w:val="nil"/>
              <w:bottom w:val="single" w:sz="4" w:space="0" w:color="auto"/>
              <w:right w:val="single" w:sz="4" w:space="0" w:color="auto"/>
            </w:tcBorders>
            <w:noWrap/>
            <w:vAlign w:val="center"/>
            <w:hideMark/>
          </w:tcPr>
          <w:p w14:paraId="0115486A"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07" w:type="dxa"/>
            <w:tcBorders>
              <w:top w:val="nil"/>
              <w:left w:val="nil"/>
              <w:bottom w:val="single" w:sz="4" w:space="0" w:color="auto"/>
              <w:right w:val="single" w:sz="4" w:space="0" w:color="auto"/>
            </w:tcBorders>
            <w:noWrap/>
            <w:vAlign w:val="center"/>
            <w:hideMark/>
          </w:tcPr>
          <w:p w14:paraId="2887BD1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29" w:type="dxa"/>
            <w:tcBorders>
              <w:top w:val="nil"/>
              <w:left w:val="nil"/>
              <w:bottom w:val="single" w:sz="4" w:space="0" w:color="auto"/>
              <w:right w:val="single" w:sz="4" w:space="0" w:color="auto"/>
            </w:tcBorders>
            <w:noWrap/>
            <w:vAlign w:val="center"/>
            <w:hideMark/>
          </w:tcPr>
          <w:p w14:paraId="7A6DBFC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77%</w:t>
            </w:r>
          </w:p>
        </w:tc>
        <w:tc>
          <w:tcPr>
            <w:tcW w:w="507" w:type="dxa"/>
            <w:tcBorders>
              <w:top w:val="nil"/>
              <w:left w:val="nil"/>
              <w:bottom w:val="single" w:sz="4" w:space="0" w:color="auto"/>
              <w:right w:val="single" w:sz="4" w:space="0" w:color="auto"/>
            </w:tcBorders>
            <w:noWrap/>
            <w:vAlign w:val="center"/>
            <w:hideMark/>
          </w:tcPr>
          <w:p w14:paraId="5F62D88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6E1A4B5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01C98308" w14:textId="77777777" w:rsidR="009F1FE4" w:rsidRPr="009F1FE4" w:rsidRDefault="009F1FE4" w:rsidP="00B264D2">
            <w:pPr>
              <w:spacing w:after="0" w:line="240" w:lineRule="auto"/>
              <w:jc w:val="center"/>
              <w:rPr>
                <w:rFonts w:asciiTheme="minorHAnsi" w:hAnsiTheme="minorHAnsi"/>
                <w:sz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2AB47A6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25C51160" w14:textId="77777777" w:rsidTr="00B264D2">
        <w:trPr>
          <w:trHeight w:val="91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5939E432"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43</w:t>
            </w:r>
          </w:p>
        </w:tc>
        <w:tc>
          <w:tcPr>
            <w:tcW w:w="3308" w:type="dxa"/>
            <w:tcBorders>
              <w:top w:val="nil"/>
              <w:left w:val="nil"/>
              <w:bottom w:val="single" w:sz="4" w:space="0" w:color="auto"/>
              <w:right w:val="single" w:sz="4" w:space="0" w:color="auto"/>
            </w:tcBorders>
            <w:shd w:val="clear" w:color="auto" w:fill="auto"/>
            <w:vAlign w:val="center"/>
            <w:hideMark/>
          </w:tcPr>
          <w:p w14:paraId="1CF42EB4"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How long have you worked at this </w:t>
            </w:r>
            <w:r w:rsidRPr="009F1FE4">
              <w:rPr>
                <w:rFonts w:asciiTheme="minorHAnsi" w:hAnsiTheme="minorHAnsi" w:cstheme="minorHAnsi"/>
                <w:sz w:val="14"/>
                <w:szCs w:val="14"/>
              </w:rPr>
              <w:br/>
              <w:t>practice site?  (select one)</w:t>
            </w:r>
          </w:p>
        </w:tc>
        <w:tc>
          <w:tcPr>
            <w:tcW w:w="2593" w:type="dxa"/>
            <w:tcBorders>
              <w:top w:val="nil"/>
              <w:left w:val="nil"/>
              <w:bottom w:val="single" w:sz="4" w:space="0" w:color="auto"/>
              <w:right w:val="single" w:sz="4" w:space="0" w:color="auto"/>
            </w:tcBorders>
            <w:shd w:val="clear" w:color="auto" w:fill="auto"/>
            <w:vAlign w:val="center"/>
            <w:hideMark/>
          </w:tcPr>
          <w:p w14:paraId="5EB06F61"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a. Less than 6 months  (1) </w:t>
            </w:r>
            <w:r w:rsidRPr="009F1FE4">
              <w:rPr>
                <w:rFonts w:asciiTheme="minorHAnsi" w:hAnsiTheme="minorHAnsi" w:cstheme="minorHAnsi"/>
                <w:sz w:val="14"/>
                <w:szCs w:val="14"/>
              </w:rPr>
              <w:br/>
              <w:t xml:space="preserve">b. 6-12 months  (2) </w:t>
            </w:r>
            <w:r w:rsidRPr="009F1FE4">
              <w:rPr>
                <w:rFonts w:asciiTheme="minorHAnsi" w:hAnsiTheme="minorHAnsi" w:cstheme="minorHAnsi"/>
                <w:sz w:val="14"/>
                <w:szCs w:val="14"/>
              </w:rPr>
              <w:br/>
              <w:t xml:space="preserve">c. 1-2 years  (3) </w:t>
            </w:r>
            <w:r w:rsidRPr="009F1FE4">
              <w:rPr>
                <w:rFonts w:asciiTheme="minorHAnsi" w:hAnsiTheme="minorHAnsi" w:cstheme="minorHAnsi"/>
                <w:sz w:val="14"/>
                <w:szCs w:val="14"/>
              </w:rPr>
              <w:br/>
              <w:t xml:space="preserve">d. 3-5 years  (4) </w:t>
            </w:r>
            <w:r w:rsidRPr="009F1FE4">
              <w:rPr>
                <w:rFonts w:asciiTheme="minorHAnsi" w:hAnsiTheme="minorHAnsi" w:cstheme="minorHAnsi"/>
                <w:sz w:val="14"/>
                <w:szCs w:val="14"/>
              </w:rPr>
              <w:br/>
              <w:t xml:space="preserve">e. More than 5 years  (5) </w:t>
            </w:r>
          </w:p>
        </w:tc>
        <w:tc>
          <w:tcPr>
            <w:tcW w:w="587" w:type="dxa"/>
            <w:tcBorders>
              <w:top w:val="nil"/>
              <w:left w:val="nil"/>
              <w:bottom w:val="single" w:sz="4" w:space="0" w:color="auto"/>
              <w:right w:val="single" w:sz="4" w:space="0" w:color="auto"/>
            </w:tcBorders>
            <w:noWrap/>
            <w:vAlign w:val="center"/>
            <w:hideMark/>
          </w:tcPr>
          <w:p w14:paraId="31ADBAB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0%</w:t>
            </w:r>
          </w:p>
        </w:tc>
        <w:tc>
          <w:tcPr>
            <w:tcW w:w="540" w:type="dxa"/>
            <w:tcBorders>
              <w:top w:val="nil"/>
              <w:left w:val="nil"/>
              <w:bottom w:val="single" w:sz="4" w:space="0" w:color="auto"/>
              <w:right w:val="single" w:sz="4" w:space="0" w:color="auto"/>
            </w:tcBorders>
            <w:noWrap/>
            <w:vAlign w:val="center"/>
            <w:hideMark/>
          </w:tcPr>
          <w:p w14:paraId="70E126E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w:t>
            </w:r>
          </w:p>
        </w:tc>
        <w:tc>
          <w:tcPr>
            <w:tcW w:w="507" w:type="dxa"/>
            <w:tcBorders>
              <w:top w:val="nil"/>
              <w:left w:val="nil"/>
              <w:bottom w:val="single" w:sz="4" w:space="0" w:color="auto"/>
              <w:right w:val="single" w:sz="4" w:space="0" w:color="auto"/>
            </w:tcBorders>
            <w:noWrap/>
            <w:vAlign w:val="center"/>
            <w:hideMark/>
          </w:tcPr>
          <w:p w14:paraId="089EEBCD"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18%</w:t>
            </w:r>
          </w:p>
        </w:tc>
        <w:tc>
          <w:tcPr>
            <w:tcW w:w="529" w:type="dxa"/>
            <w:tcBorders>
              <w:top w:val="nil"/>
              <w:left w:val="nil"/>
              <w:bottom w:val="single" w:sz="4" w:space="0" w:color="auto"/>
              <w:right w:val="single" w:sz="4" w:space="0" w:color="auto"/>
            </w:tcBorders>
            <w:noWrap/>
            <w:vAlign w:val="center"/>
            <w:hideMark/>
          </w:tcPr>
          <w:p w14:paraId="53C8D6A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5%</w:t>
            </w:r>
          </w:p>
        </w:tc>
        <w:tc>
          <w:tcPr>
            <w:tcW w:w="507" w:type="dxa"/>
            <w:tcBorders>
              <w:top w:val="nil"/>
              <w:left w:val="nil"/>
              <w:bottom w:val="single" w:sz="4" w:space="0" w:color="auto"/>
              <w:right w:val="single" w:sz="4" w:space="0" w:color="auto"/>
            </w:tcBorders>
            <w:noWrap/>
            <w:vAlign w:val="center"/>
            <w:hideMark/>
          </w:tcPr>
          <w:p w14:paraId="5ADF09C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73%</w:t>
            </w:r>
          </w:p>
        </w:tc>
        <w:tc>
          <w:tcPr>
            <w:tcW w:w="450" w:type="dxa"/>
            <w:tcBorders>
              <w:top w:val="nil"/>
              <w:left w:val="nil"/>
              <w:bottom w:val="single" w:sz="4" w:space="0" w:color="auto"/>
              <w:right w:val="single" w:sz="4" w:space="0" w:color="auto"/>
            </w:tcBorders>
            <w:shd w:val="clear" w:color="auto" w:fill="757171"/>
            <w:noWrap/>
            <w:vAlign w:val="center"/>
            <w:hideMark/>
          </w:tcPr>
          <w:p w14:paraId="3986D39C"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0470E9FB"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7ACD01A5"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r w:rsidR="009F1FE4" w:rsidRPr="009F1FE4" w14:paraId="4A5D0D63" w14:textId="77777777" w:rsidTr="00B264D2">
        <w:trPr>
          <w:trHeight w:val="373"/>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1438623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44</w:t>
            </w:r>
          </w:p>
        </w:tc>
        <w:tc>
          <w:tcPr>
            <w:tcW w:w="3308" w:type="dxa"/>
            <w:tcBorders>
              <w:top w:val="nil"/>
              <w:left w:val="nil"/>
              <w:bottom w:val="single" w:sz="4" w:space="0" w:color="auto"/>
              <w:right w:val="single" w:sz="4" w:space="0" w:color="auto"/>
            </w:tcBorders>
            <w:shd w:val="clear" w:color="auto" w:fill="auto"/>
            <w:vAlign w:val="center"/>
            <w:hideMark/>
          </w:tcPr>
          <w:p w14:paraId="521CF016"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Did you ask a colleague for help in </w:t>
            </w:r>
            <w:r w:rsidRPr="009F1FE4">
              <w:rPr>
                <w:rFonts w:asciiTheme="minorHAnsi" w:hAnsiTheme="minorHAnsi" w:cstheme="minorHAnsi"/>
                <w:sz w:val="14"/>
                <w:szCs w:val="14"/>
              </w:rPr>
              <w:br/>
              <w:t xml:space="preserve">answering questions on the survey? </w:t>
            </w:r>
          </w:p>
        </w:tc>
        <w:tc>
          <w:tcPr>
            <w:tcW w:w="2593" w:type="dxa"/>
            <w:tcBorders>
              <w:top w:val="nil"/>
              <w:left w:val="nil"/>
              <w:bottom w:val="single" w:sz="4" w:space="0" w:color="auto"/>
              <w:right w:val="single" w:sz="4" w:space="0" w:color="auto"/>
            </w:tcBorders>
            <w:shd w:val="clear" w:color="auto" w:fill="auto"/>
            <w:vAlign w:val="center"/>
            <w:hideMark/>
          </w:tcPr>
          <w:p w14:paraId="3B334B7E" w14:textId="77777777" w:rsidR="009F1FE4" w:rsidRPr="009F1FE4" w:rsidRDefault="009F1FE4" w:rsidP="00B264D2">
            <w:pPr>
              <w:spacing w:after="0" w:line="240" w:lineRule="auto"/>
              <w:rPr>
                <w:rFonts w:asciiTheme="minorHAnsi" w:hAnsiTheme="minorHAnsi" w:cstheme="minorHAnsi"/>
                <w:sz w:val="14"/>
                <w:szCs w:val="14"/>
              </w:rPr>
            </w:pPr>
            <w:r w:rsidRPr="009F1FE4">
              <w:rPr>
                <w:rFonts w:asciiTheme="minorHAnsi" w:hAnsiTheme="minorHAnsi" w:cstheme="minorHAnsi"/>
                <w:sz w:val="14"/>
                <w:szCs w:val="14"/>
              </w:rPr>
              <w:t xml:space="preserve">Yes  (1) </w:t>
            </w:r>
            <w:r w:rsidRPr="009F1FE4">
              <w:rPr>
                <w:rFonts w:asciiTheme="minorHAnsi" w:hAnsiTheme="minorHAnsi" w:cstheme="minorHAnsi"/>
                <w:sz w:val="14"/>
                <w:szCs w:val="14"/>
              </w:rPr>
              <w:br/>
              <w:t xml:space="preserve">No  (2) </w:t>
            </w:r>
          </w:p>
        </w:tc>
        <w:tc>
          <w:tcPr>
            <w:tcW w:w="587" w:type="dxa"/>
            <w:tcBorders>
              <w:top w:val="nil"/>
              <w:left w:val="nil"/>
              <w:bottom w:val="single" w:sz="4" w:space="0" w:color="auto"/>
              <w:right w:val="single" w:sz="4" w:space="0" w:color="auto"/>
            </w:tcBorders>
            <w:noWrap/>
            <w:vAlign w:val="center"/>
            <w:hideMark/>
          </w:tcPr>
          <w:p w14:paraId="39E3EFE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27%</w:t>
            </w:r>
          </w:p>
        </w:tc>
        <w:tc>
          <w:tcPr>
            <w:tcW w:w="540" w:type="dxa"/>
            <w:tcBorders>
              <w:top w:val="nil"/>
              <w:left w:val="nil"/>
              <w:bottom w:val="single" w:sz="4" w:space="0" w:color="auto"/>
              <w:right w:val="single" w:sz="4" w:space="0" w:color="auto"/>
            </w:tcBorders>
            <w:noWrap/>
            <w:vAlign w:val="center"/>
            <w:hideMark/>
          </w:tcPr>
          <w:p w14:paraId="78771D3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color w:val="000000"/>
                <w:sz w:val="14"/>
                <w:szCs w:val="14"/>
              </w:rPr>
              <w:t>73%</w:t>
            </w:r>
          </w:p>
        </w:tc>
        <w:tc>
          <w:tcPr>
            <w:tcW w:w="507" w:type="dxa"/>
            <w:tcBorders>
              <w:top w:val="nil"/>
              <w:left w:val="nil"/>
              <w:bottom w:val="single" w:sz="4" w:space="0" w:color="auto"/>
              <w:right w:val="single" w:sz="4" w:space="0" w:color="auto"/>
            </w:tcBorders>
            <w:shd w:val="clear" w:color="auto" w:fill="757171"/>
            <w:noWrap/>
            <w:vAlign w:val="center"/>
            <w:hideMark/>
          </w:tcPr>
          <w:p w14:paraId="0CA814C8"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29" w:type="dxa"/>
            <w:tcBorders>
              <w:top w:val="nil"/>
              <w:left w:val="nil"/>
              <w:bottom w:val="single" w:sz="4" w:space="0" w:color="auto"/>
              <w:right w:val="single" w:sz="4" w:space="0" w:color="auto"/>
            </w:tcBorders>
            <w:shd w:val="clear" w:color="auto" w:fill="757171"/>
            <w:noWrap/>
            <w:vAlign w:val="center"/>
            <w:hideMark/>
          </w:tcPr>
          <w:p w14:paraId="2731FBD3"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507" w:type="dxa"/>
            <w:tcBorders>
              <w:top w:val="nil"/>
              <w:left w:val="nil"/>
              <w:bottom w:val="single" w:sz="4" w:space="0" w:color="auto"/>
              <w:right w:val="single" w:sz="4" w:space="0" w:color="auto"/>
            </w:tcBorders>
            <w:shd w:val="clear" w:color="auto" w:fill="757171"/>
            <w:noWrap/>
            <w:vAlign w:val="center"/>
            <w:hideMark/>
          </w:tcPr>
          <w:p w14:paraId="439685D9"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0099B884"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c>
          <w:tcPr>
            <w:tcW w:w="460" w:type="dxa"/>
            <w:tcBorders>
              <w:top w:val="nil"/>
              <w:left w:val="nil"/>
              <w:bottom w:val="single" w:sz="4" w:space="0" w:color="auto"/>
              <w:right w:val="single" w:sz="4" w:space="0" w:color="auto"/>
            </w:tcBorders>
            <w:shd w:val="clear" w:color="auto" w:fill="757171"/>
            <w:noWrap/>
            <w:vAlign w:val="center"/>
            <w:hideMark/>
          </w:tcPr>
          <w:p w14:paraId="24485BE6" w14:textId="77777777" w:rsidR="009F1FE4" w:rsidRPr="009F1FE4" w:rsidRDefault="009F1FE4" w:rsidP="00B264D2">
            <w:pPr>
              <w:spacing w:after="0" w:line="240" w:lineRule="auto"/>
              <w:jc w:val="center"/>
              <w:rPr>
                <w:rFonts w:asciiTheme="minorHAnsi" w:hAnsiTheme="minorHAnsi"/>
                <w:sz w:val="14"/>
              </w:rPr>
            </w:pPr>
            <w:r w:rsidRPr="009F1FE4">
              <w:rPr>
                <w:rFonts w:asciiTheme="minorHAnsi" w:hAnsiTheme="minorHAnsi" w:cstheme="minorHAnsi"/>
                <w:sz w:val="14"/>
                <w:szCs w:val="14"/>
              </w:rPr>
              <w:t>N/A</w:t>
            </w:r>
          </w:p>
        </w:tc>
        <w:tc>
          <w:tcPr>
            <w:tcW w:w="676" w:type="dxa"/>
            <w:tcBorders>
              <w:top w:val="nil"/>
              <w:left w:val="nil"/>
              <w:bottom w:val="single" w:sz="4" w:space="0" w:color="auto"/>
              <w:right w:val="single" w:sz="4" w:space="0" w:color="auto"/>
            </w:tcBorders>
            <w:shd w:val="clear" w:color="auto" w:fill="757171"/>
            <w:noWrap/>
            <w:vAlign w:val="center"/>
            <w:hideMark/>
          </w:tcPr>
          <w:p w14:paraId="06FA4606" w14:textId="77777777" w:rsidR="009F1FE4" w:rsidRPr="009F1FE4" w:rsidRDefault="009F1FE4" w:rsidP="00B264D2">
            <w:pPr>
              <w:spacing w:after="0" w:line="240" w:lineRule="auto"/>
              <w:jc w:val="center"/>
              <w:rPr>
                <w:rFonts w:asciiTheme="minorHAnsi" w:hAnsiTheme="minorHAnsi" w:cstheme="minorHAnsi"/>
                <w:sz w:val="14"/>
                <w:szCs w:val="14"/>
              </w:rPr>
            </w:pPr>
            <w:r w:rsidRPr="009F1FE4">
              <w:rPr>
                <w:rFonts w:asciiTheme="minorHAnsi" w:hAnsiTheme="minorHAnsi" w:cstheme="minorHAnsi"/>
                <w:sz w:val="14"/>
                <w:szCs w:val="14"/>
              </w:rPr>
              <w:t>N/A</w:t>
            </w:r>
          </w:p>
        </w:tc>
      </w:tr>
    </w:tbl>
    <w:p w14:paraId="6ED76FCF" w14:textId="77777777" w:rsidR="009F1FE4" w:rsidRPr="009F1FE4" w:rsidRDefault="009F1FE4" w:rsidP="009F1FE4"/>
    <w:p w14:paraId="3C4220EB" w14:textId="77777777" w:rsidR="00893E54" w:rsidRDefault="00893E54">
      <w:pPr>
        <w:spacing w:after="0" w:line="240" w:lineRule="auto"/>
        <w:rPr>
          <w:rFonts w:ascii="Arial Bold" w:eastAsia="SimSun" w:hAnsi="Arial Bold" w:hint="eastAsia"/>
          <w:bCs/>
          <w:caps/>
          <w:spacing w:val="10"/>
          <w:sz w:val="32"/>
          <w:szCs w:val="24"/>
        </w:rPr>
      </w:pPr>
      <w:r>
        <w:rPr>
          <w:rFonts w:ascii="Arial Bold" w:eastAsia="SimSun" w:hAnsi="Arial Bold"/>
          <w:bCs/>
          <w:caps/>
          <w:spacing w:val="10"/>
          <w:sz w:val="32"/>
          <w:szCs w:val="24"/>
        </w:rPr>
        <w:br w:type="page"/>
      </w:r>
    </w:p>
    <w:p w14:paraId="7E12168A" w14:textId="0B043A6D" w:rsidR="00B74A2C" w:rsidRPr="00B74A2C" w:rsidRDefault="00B74A2C" w:rsidP="004021AC">
      <w:pPr>
        <w:keepNext/>
        <w:keepLines/>
        <w:spacing w:line="256" w:lineRule="auto"/>
        <w:jc w:val="center"/>
        <w:outlineLvl w:val="0"/>
        <w:rPr>
          <w:rFonts w:ascii="Arial Bold" w:eastAsia="SimSun" w:hAnsi="Arial Bold" w:hint="eastAsia"/>
          <w:bCs/>
          <w:caps/>
          <w:spacing w:val="10"/>
          <w:sz w:val="32"/>
          <w:szCs w:val="24"/>
        </w:rPr>
      </w:pPr>
      <w:bookmarkStart w:id="156" w:name="_Toc57728438"/>
      <w:r w:rsidRPr="00B74A2C">
        <w:rPr>
          <w:rFonts w:ascii="Arial Bold" w:eastAsia="SimSun" w:hAnsi="Arial Bold"/>
          <w:bCs/>
          <w:caps/>
          <w:spacing w:val="10"/>
          <w:sz w:val="32"/>
          <w:szCs w:val="24"/>
        </w:rPr>
        <w:lastRenderedPageBreak/>
        <w:t>Appendix IV: Acronym Glossary</w:t>
      </w:r>
      <w:bookmarkEnd w:id="121"/>
      <w:bookmarkEnd w:id="156"/>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B74A2C"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Partnership Plan</w:t>
            </w:r>
          </w:p>
        </w:tc>
      </w:tr>
      <w:tr w:rsidR="00B74A2C" w:rsidRPr="00B74A2C"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77777777" w:rsidR="00B74A2C" w:rsidRPr="00B74A2C" w:rsidRDefault="00B74A2C" w:rsidP="00B74A2C">
            <w:pPr>
              <w:spacing w:after="0" w:line="240" w:lineRule="auto"/>
              <w:rPr>
                <w:rFonts w:cs="Arial"/>
                <w:color w:val="000000"/>
                <w:szCs w:val="20"/>
              </w:rPr>
            </w:pPr>
            <w:r w:rsidRPr="00B74A2C">
              <w:rPr>
                <w:rFonts w:cs="Arial"/>
                <w:color w:val="000000"/>
                <w:szCs w:val="20"/>
              </w:rPr>
              <w:t>ACO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Organization</w:t>
            </w:r>
          </w:p>
        </w:tc>
      </w:tr>
      <w:tr w:rsidR="00B74A2C" w:rsidRPr="00B74A2C"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B74A2C" w:rsidRDefault="00B74A2C" w:rsidP="00B74A2C">
            <w:pPr>
              <w:spacing w:after="0" w:line="240" w:lineRule="auto"/>
              <w:rPr>
                <w:rFonts w:cs="Arial"/>
                <w:color w:val="000000"/>
                <w:szCs w:val="20"/>
              </w:rPr>
            </w:pPr>
            <w:r w:rsidRPr="00B74A2C">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B74A2C" w:rsidRDefault="00B74A2C" w:rsidP="00B74A2C">
            <w:pPr>
              <w:spacing w:after="0" w:line="240" w:lineRule="auto"/>
              <w:rPr>
                <w:rFonts w:cs="Arial"/>
                <w:color w:val="000000"/>
                <w:szCs w:val="20"/>
              </w:rPr>
            </w:pPr>
            <w:r w:rsidRPr="00B74A2C">
              <w:rPr>
                <w:rFonts w:cs="Arial"/>
                <w:color w:val="000000"/>
                <w:szCs w:val="20"/>
              </w:rPr>
              <w:t>Admission, Discharge, Transfer</w:t>
            </w:r>
          </w:p>
        </w:tc>
      </w:tr>
      <w:tr w:rsidR="00B74A2C" w:rsidRPr="00B74A2C"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B74A2C" w:rsidRDefault="00B74A2C" w:rsidP="00B74A2C">
            <w:pPr>
              <w:spacing w:after="0" w:line="240" w:lineRule="auto"/>
              <w:rPr>
                <w:rFonts w:cs="Arial"/>
                <w:color w:val="000000"/>
                <w:szCs w:val="20"/>
              </w:rPr>
            </w:pPr>
            <w:r w:rsidRPr="00B74A2C">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B74A2C" w:rsidRDefault="00B74A2C" w:rsidP="00B74A2C">
            <w:pPr>
              <w:spacing w:after="0" w:line="240" w:lineRule="auto"/>
              <w:rPr>
                <w:rFonts w:cs="Arial"/>
                <w:color w:val="000000"/>
                <w:szCs w:val="20"/>
              </w:rPr>
            </w:pPr>
            <w:r w:rsidRPr="00B74A2C">
              <w:rPr>
                <w:rFonts w:cs="Arial"/>
                <w:color w:val="000000"/>
                <w:szCs w:val="20"/>
              </w:rPr>
              <w:t>Behavioral Health Community Partner</w:t>
            </w:r>
          </w:p>
        </w:tc>
      </w:tr>
      <w:tr w:rsidR="00B74A2C" w:rsidRPr="00B74A2C"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B74A2C" w:rsidRDefault="00B74A2C" w:rsidP="00B74A2C">
            <w:pPr>
              <w:spacing w:after="0" w:line="240" w:lineRule="auto"/>
              <w:rPr>
                <w:rFonts w:cs="Arial"/>
                <w:color w:val="000000"/>
                <w:szCs w:val="20"/>
              </w:rPr>
            </w:pPr>
            <w:r w:rsidRPr="00B74A2C">
              <w:rPr>
                <w:rFonts w:cs="Arial"/>
                <w:color w:val="000000"/>
                <w:szCs w:val="20"/>
              </w:rPr>
              <w:t>Care Coordination &amp; Care Management</w:t>
            </w:r>
          </w:p>
        </w:tc>
      </w:tr>
      <w:tr w:rsidR="00B74A2C" w:rsidRPr="00B74A2C"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B74A2C" w:rsidRDefault="00B74A2C" w:rsidP="00B74A2C">
            <w:pPr>
              <w:spacing w:after="0" w:line="240" w:lineRule="auto"/>
              <w:rPr>
                <w:rFonts w:cs="Arial"/>
                <w:color w:val="000000"/>
                <w:szCs w:val="20"/>
              </w:rPr>
            </w:pPr>
            <w:r w:rsidRPr="00B74A2C">
              <w:rPr>
                <w:rFonts w:cs="Arial"/>
                <w:color w:val="000000"/>
                <w:szCs w:val="20"/>
              </w:rPr>
              <w:t>Complex Care Management</w:t>
            </w:r>
          </w:p>
        </w:tc>
      </w:tr>
      <w:tr w:rsidR="00B74A2C" w:rsidRPr="00B74A2C"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B74A2C" w:rsidRDefault="00B74A2C" w:rsidP="00B74A2C">
            <w:pPr>
              <w:spacing w:after="0" w:line="240" w:lineRule="auto"/>
              <w:rPr>
                <w:rFonts w:cs="Arial"/>
                <w:color w:val="000000"/>
                <w:szCs w:val="20"/>
              </w:rPr>
            </w:pPr>
            <w:r w:rsidRPr="00B74A2C">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Advocate</w:t>
            </w:r>
          </w:p>
        </w:tc>
      </w:tr>
      <w:tr w:rsidR="00B74A2C" w:rsidRPr="00B74A2C"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B74A2C" w:rsidRDefault="00B74A2C" w:rsidP="00B74A2C">
            <w:pPr>
              <w:spacing w:after="0" w:line="240" w:lineRule="auto"/>
              <w:rPr>
                <w:rFonts w:cs="Arial"/>
                <w:color w:val="000000"/>
                <w:szCs w:val="20"/>
              </w:rPr>
            </w:pPr>
            <w:r w:rsidRPr="00B74A2C">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Worker</w:t>
            </w:r>
          </w:p>
        </w:tc>
      </w:tr>
      <w:tr w:rsidR="00B74A2C" w:rsidRPr="00B74A2C"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B74A2C" w:rsidRDefault="00B74A2C" w:rsidP="00B74A2C">
            <w:pPr>
              <w:spacing w:after="0" w:line="240" w:lineRule="auto"/>
              <w:rPr>
                <w:rFonts w:cs="Arial"/>
                <w:color w:val="000000"/>
                <w:szCs w:val="20"/>
              </w:rPr>
            </w:pPr>
            <w:r w:rsidRPr="00B74A2C">
              <w:rPr>
                <w:rFonts w:cs="Arial"/>
                <w:color w:val="000000"/>
                <w:szCs w:val="20"/>
              </w:rPr>
              <w:t>Centers for Medicare and Medicaid Services</w:t>
            </w:r>
          </w:p>
        </w:tc>
      </w:tr>
      <w:tr w:rsidR="00B74A2C" w:rsidRPr="00B74A2C"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Partner</w:t>
            </w:r>
          </w:p>
        </w:tc>
      </w:tr>
      <w:tr w:rsidR="00B74A2C" w:rsidRPr="00B74A2C"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B74A2C" w:rsidRDefault="00B74A2C" w:rsidP="00B74A2C">
            <w:pPr>
              <w:spacing w:after="0" w:line="240" w:lineRule="auto"/>
              <w:rPr>
                <w:rFonts w:cs="Arial"/>
                <w:color w:val="000000"/>
                <w:szCs w:val="20"/>
              </w:rPr>
            </w:pPr>
            <w:r w:rsidRPr="00B74A2C">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Wellness Advocate</w:t>
            </w:r>
          </w:p>
        </w:tc>
      </w:tr>
      <w:tr w:rsidR="00B74A2C" w:rsidRPr="00B74A2C"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B74A2C" w:rsidRDefault="00B74A2C" w:rsidP="00B74A2C">
            <w:pPr>
              <w:spacing w:after="0" w:line="240" w:lineRule="auto"/>
              <w:rPr>
                <w:rFonts w:cs="Arial"/>
                <w:color w:val="000000"/>
                <w:szCs w:val="20"/>
              </w:rPr>
            </w:pPr>
            <w:r w:rsidRPr="00B74A2C">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B74A2C" w:rsidRDefault="00B74A2C" w:rsidP="00B74A2C">
            <w:pPr>
              <w:spacing w:after="0" w:line="240" w:lineRule="auto"/>
              <w:rPr>
                <w:rFonts w:cs="Arial"/>
                <w:color w:val="000000"/>
                <w:szCs w:val="20"/>
              </w:rPr>
            </w:pPr>
            <w:r w:rsidRPr="00B74A2C">
              <w:rPr>
                <w:rFonts w:cs="Arial"/>
                <w:color w:val="000000"/>
                <w:szCs w:val="20"/>
              </w:rPr>
              <w:t>Department of Mental Health</w:t>
            </w:r>
          </w:p>
        </w:tc>
      </w:tr>
      <w:tr w:rsidR="00B74A2C" w:rsidRPr="00B74A2C"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B74A2C" w:rsidRDefault="00B74A2C" w:rsidP="00B74A2C">
            <w:pPr>
              <w:spacing w:after="0" w:line="240" w:lineRule="auto"/>
              <w:rPr>
                <w:rFonts w:cs="Arial"/>
                <w:color w:val="000000"/>
                <w:szCs w:val="20"/>
              </w:rPr>
            </w:pPr>
            <w:r w:rsidRPr="00B74A2C">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B74A2C" w:rsidRDefault="00B74A2C" w:rsidP="00B74A2C">
            <w:pPr>
              <w:spacing w:after="0" w:line="240" w:lineRule="auto"/>
              <w:rPr>
                <w:rFonts w:cs="Arial"/>
                <w:color w:val="000000"/>
                <w:szCs w:val="20"/>
              </w:rPr>
            </w:pPr>
            <w:r w:rsidRPr="00B74A2C">
              <w:rPr>
                <w:rFonts w:cs="Arial"/>
                <w:color w:val="000000"/>
                <w:szCs w:val="20"/>
              </w:rPr>
              <w:t>Delivery System Reform Incentive Payment</w:t>
            </w:r>
          </w:p>
        </w:tc>
      </w:tr>
      <w:tr w:rsidR="00B74A2C" w:rsidRPr="00B74A2C"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B74A2C" w:rsidRDefault="00B74A2C" w:rsidP="00B74A2C">
            <w:pPr>
              <w:spacing w:after="0" w:line="240" w:lineRule="auto"/>
              <w:rPr>
                <w:rFonts w:cs="Arial"/>
                <w:color w:val="000000"/>
                <w:szCs w:val="20"/>
              </w:rPr>
            </w:pPr>
            <w:r w:rsidRPr="00B74A2C">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B74A2C" w:rsidRDefault="00B74A2C" w:rsidP="00B74A2C">
            <w:pPr>
              <w:spacing w:after="0" w:line="240" w:lineRule="auto"/>
              <w:rPr>
                <w:rFonts w:cs="Arial"/>
                <w:color w:val="000000"/>
                <w:szCs w:val="20"/>
              </w:rPr>
            </w:pPr>
            <w:r w:rsidRPr="00B74A2C">
              <w:rPr>
                <w:rFonts w:cs="Arial"/>
                <w:color w:val="000000"/>
                <w:szCs w:val="20"/>
              </w:rPr>
              <w:t>Emergency Department</w:t>
            </w:r>
          </w:p>
        </w:tc>
      </w:tr>
      <w:tr w:rsidR="00B74A2C" w:rsidRPr="00B74A2C"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B74A2C" w:rsidRDefault="00B74A2C" w:rsidP="00B74A2C">
            <w:pPr>
              <w:spacing w:after="0" w:line="240" w:lineRule="auto"/>
              <w:rPr>
                <w:rFonts w:cs="Arial"/>
                <w:color w:val="000000"/>
                <w:szCs w:val="20"/>
              </w:rPr>
            </w:pPr>
            <w:r w:rsidRPr="00B74A2C">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B74A2C" w:rsidRDefault="00B74A2C" w:rsidP="00B74A2C">
            <w:pPr>
              <w:spacing w:after="0" w:line="240" w:lineRule="auto"/>
              <w:rPr>
                <w:rFonts w:cs="Arial"/>
                <w:color w:val="000000"/>
                <w:szCs w:val="20"/>
              </w:rPr>
            </w:pPr>
            <w:r w:rsidRPr="00B74A2C">
              <w:rPr>
                <w:rFonts w:cs="Arial"/>
                <w:color w:val="000000"/>
                <w:szCs w:val="20"/>
              </w:rPr>
              <w:t>Electronic Health Record</w:t>
            </w:r>
          </w:p>
        </w:tc>
      </w:tr>
      <w:tr w:rsidR="00B74A2C" w:rsidRPr="00B74A2C"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B74A2C" w:rsidRDefault="00B74A2C" w:rsidP="00B74A2C">
            <w:pPr>
              <w:spacing w:after="0" w:line="240" w:lineRule="auto"/>
              <w:rPr>
                <w:rFonts w:cs="Arial"/>
                <w:color w:val="000000"/>
                <w:szCs w:val="20"/>
              </w:rPr>
            </w:pPr>
            <w:r w:rsidRPr="00B74A2C">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B74A2C" w:rsidRDefault="00B74A2C" w:rsidP="00B74A2C">
            <w:pPr>
              <w:spacing w:after="0" w:line="240" w:lineRule="auto"/>
              <w:rPr>
                <w:rFonts w:cs="Arial"/>
                <w:color w:val="000000"/>
                <w:szCs w:val="20"/>
              </w:rPr>
            </w:pPr>
            <w:r w:rsidRPr="00B74A2C">
              <w:rPr>
                <w:rFonts w:cs="Arial"/>
                <w:color w:val="000000"/>
                <w:szCs w:val="20"/>
              </w:rPr>
              <w:t>Event Notification Service</w:t>
            </w:r>
          </w:p>
        </w:tc>
      </w:tr>
      <w:tr w:rsidR="00B74A2C" w:rsidRPr="00B74A2C"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B74A2C" w:rsidRDefault="00B74A2C" w:rsidP="00B74A2C">
            <w:pPr>
              <w:spacing w:after="0" w:line="240" w:lineRule="auto"/>
              <w:rPr>
                <w:rFonts w:cs="Arial"/>
                <w:color w:val="000000"/>
                <w:szCs w:val="20"/>
              </w:rPr>
            </w:pPr>
            <w:r w:rsidRPr="00B74A2C">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B74A2C" w:rsidRDefault="00B74A2C" w:rsidP="00B74A2C">
            <w:pPr>
              <w:spacing w:after="0" w:line="240" w:lineRule="auto"/>
              <w:rPr>
                <w:rFonts w:cs="Arial"/>
                <w:color w:val="000000"/>
                <w:szCs w:val="20"/>
              </w:rPr>
            </w:pPr>
            <w:r w:rsidRPr="00B74A2C">
              <w:rPr>
                <w:rFonts w:cs="Arial"/>
                <w:color w:val="000000"/>
                <w:szCs w:val="20"/>
              </w:rPr>
              <w:t>Executive Office of Health and Human Services</w:t>
            </w:r>
          </w:p>
        </w:tc>
      </w:tr>
      <w:tr w:rsidR="00B74A2C" w:rsidRPr="00B74A2C"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B74A2C" w:rsidRDefault="00B74A2C" w:rsidP="00B74A2C">
            <w:pPr>
              <w:spacing w:after="0" w:line="240" w:lineRule="auto"/>
              <w:rPr>
                <w:rFonts w:cs="Arial"/>
                <w:color w:val="000000"/>
                <w:szCs w:val="20"/>
              </w:rPr>
            </w:pPr>
            <w:r w:rsidRPr="00B74A2C">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 Poverty Level</w:t>
            </w:r>
          </w:p>
        </w:tc>
      </w:tr>
      <w:tr w:rsidR="00B74A2C" w:rsidRPr="00B74A2C" w14:paraId="245D019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04BC292" w14:textId="77777777" w:rsidR="00B74A2C" w:rsidRPr="00B74A2C" w:rsidRDefault="00B74A2C" w:rsidP="00B74A2C">
            <w:pPr>
              <w:spacing w:after="0" w:line="240" w:lineRule="auto"/>
              <w:rPr>
                <w:rFonts w:cs="Arial"/>
                <w:color w:val="000000"/>
                <w:szCs w:val="20"/>
              </w:rPr>
            </w:pPr>
            <w:r w:rsidRPr="00B74A2C">
              <w:rPr>
                <w:rFonts w:cs="Arial"/>
                <w:color w:val="000000"/>
                <w:szCs w:val="20"/>
              </w:rPr>
              <w:t>FPP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5742931" w14:textId="055A8409" w:rsidR="00B74A2C" w:rsidRPr="00B74A2C" w:rsidRDefault="00905D41" w:rsidP="00B74A2C">
            <w:pPr>
              <w:spacing w:after="0" w:line="240" w:lineRule="auto"/>
              <w:rPr>
                <w:rFonts w:cs="Arial"/>
                <w:color w:val="000000"/>
                <w:szCs w:val="20"/>
              </w:rPr>
            </w:pPr>
            <w:r>
              <w:rPr>
                <w:rFonts w:cs="Arial"/>
                <w:color w:val="000000"/>
                <w:szCs w:val="20"/>
              </w:rPr>
              <w:t>Full Participation Plan</w:t>
            </w:r>
          </w:p>
        </w:tc>
      </w:tr>
      <w:tr w:rsidR="00B74A2C" w:rsidRPr="00B74A2C"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B74A2C" w:rsidRDefault="00B74A2C" w:rsidP="00B74A2C">
            <w:pPr>
              <w:spacing w:after="0" w:line="240" w:lineRule="auto"/>
              <w:rPr>
                <w:rFonts w:cs="Arial"/>
                <w:color w:val="000000"/>
                <w:szCs w:val="20"/>
              </w:rPr>
            </w:pPr>
            <w:r w:rsidRPr="00B74A2C">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Federally Qualified Health Center</w:t>
            </w:r>
          </w:p>
        </w:tc>
      </w:tr>
      <w:tr w:rsidR="00B74A2C" w:rsidRPr="00B74A2C"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B74A2C" w:rsidRDefault="00B74A2C" w:rsidP="00B74A2C">
            <w:pPr>
              <w:spacing w:after="0" w:line="240" w:lineRule="auto"/>
              <w:rPr>
                <w:rFonts w:cs="Arial"/>
                <w:color w:val="000000"/>
                <w:szCs w:val="20"/>
              </w:rPr>
            </w:pPr>
            <w:r w:rsidRPr="00B74A2C">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Exchange</w:t>
            </w:r>
          </w:p>
        </w:tc>
      </w:tr>
      <w:tr w:rsidR="00B74A2C" w:rsidRPr="00B74A2C"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B74A2C" w:rsidRDefault="00B74A2C" w:rsidP="00B74A2C">
            <w:pPr>
              <w:spacing w:after="0" w:line="240" w:lineRule="auto"/>
              <w:rPr>
                <w:rFonts w:cs="Arial"/>
                <w:color w:val="000000"/>
                <w:szCs w:val="20"/>
              </w:rPr>
            </w:pPr>
            <w:r w:rsidRPr="00B74A2C">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Technology</w:t>
            </w:r>
          </w:p>
        </w:tc>
      </w:tr>
      <w:tr w:rsidR="00B74A2C" w:rsidRPr="00B74A2C"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Related Social Need</w:t>
            </w:r>
          </w:p>
        </w:tc>
      </w:tr>
      <w:tr w:rsidR="00B74A2C" w:rsidRPr="00B74A2C"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B74A2C" w:rsidRDefault="00B74A2C" w:rsidP="00B74A2C">
            <w:pPr>
              <w:spacing w:after="0" w:line="240" w:lineRule="auto"/>
              <w:rPr>
                <w:rFonts w:cs="Arial"/>
                <w:color w:val="000000"/>
                <w:szCs w:val="20"/>
              </w:rPr>
            </w:pPr>
            <w:r w:rsidRPr="00B74A2C">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Assessor</w:t>
            </w:r>
          </w:p>
        </w:tc>
      </w:tr>
      <w:tr w:rsidR="00B74A2C" w:rsidRPr="00B74A2C"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B74A2C" w:rsidRDefault="00B74A2C" w:rsidP="00B74A2C">
            <w:pPr>
              <w:spacing w:after="0" w:line="240" w:lineRule="auto"/>
              <w:rPr>
                <w:rFonts w:cs="Arial"/>
                <w:color w:val="000000"/>
                <w:szCs w:val="20"/>
              </w:rPr>
            </w:pPr>
            <w:r w:rsidRPr="00B74A2C">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Evaluator</w:t>
            </w:r>
          </w:p>
        </w:tc>
      </w:tr>
      <w:tr w:rsidR="00B74A2C" w:rsidRPr="00B74A2C"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B74A2C" w:rsidRDefault="00B74A2C" w:rsidP="00B74A2C">
            <w:pPr>
              <w:spacing w:after="0" w:line="240" w:lineRule="auto"/>
              <w:rPr>
                <w:rFonts w:cs="Arial"/>
                <w:color w:val="000000"/>
                <w:szCs w:val="20"/>
              </w:rPr>
            </w:pPr>
            <w:r w:rsidRPr="00B74A2C">
              <w:rPr>
                <w:rFonts w:cs="Arial"/>
                <w:color w:val="000000"/>
                <w:szCs w:val="20"/>
              </w:rPr>
              <w:t>Joint Operating Committee</w:t>
            </w:r>
          </w:p>
        </w:tc>
      </w:tr>
      <w:tr w:rsidR="00B74A2C" w:rsidRPr="00B74A2C"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B74A2C" w:rsidRDefault="00B74A2C" w:rsidP="00B74A2C">
            <w:pPr>
              <w:spacing w:after="0" w:line="240" w:lineRule="auto"/>
              <w:rPr>
                <w:rFonts w:cs="Arial"/>
                <w:color w:val="000000"/>
                <w:szCs w:val="20"/>
              </w:rPr>
            </w:pPr>
            <w:r w:rsidRPr="00B74A2C">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B74A2C" w:rsidRDefault="00B74A2C" w:rsidP="00B74A2C">
            <w:pPr>
              <w:spacing w:after="0" w:line="240" w:lineRule="auto"/>
              <w:rPr>
                <w:rFonts w:cs="Arial"/>
                <w:color w:val="000000"/>
                <w:szCs w:val="20"/>
              </w:rPr>
            </w:pPr>
            <w:r w:rsidRPr="00B74A2C">
              <w:rPr>
                <w:rFonts w:cs="Arial"/>
                <w:color w:val="000000"/>
                <w:szCs w:val="20"/>
              </w:rPr>
              <w:t>Key Informant Interview</w:t>
            </w:r>
          </w:p>
        </w:tc>
      </w:tr>
      <w:tr w:rsidR="00B74A2C" w:rsidRPr="00B74A2C"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B74A2C" w:rsidRDefault="00B74A2C" w:rsidP="00B74A2C">
            <w:pPr>
              <w:spacing w:after="0" w:line="240" w:lineRule="auto"/>
              <w:rPr>
                <w:rFonts w:cs="Arial"/>
                <w:color w:val="000000"/>
                <w:szCs w:val="20"/>
              </w:rPr>
            </w:pPr>
            <w:r w:rsidRPr="00B74A2C">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B74A2C" w:rsidRDefault="00B74A2C" w:rsidP="00B74A2C">
            <w:pPr>
              <w:spacing w:after="0" w:line="240" w:lineRule="auto"/>
              <w:rPr>
                <w:rFonts w:cs="Arial"/>
                <w:color w:val="000000"/>
                <w:szCs w:val="20"/>
              </w:rPr>
            </w:pPr>
            <w:r w:rsidRPr="00B74A2C">
              <w:rPr>
                <w:rFonts w:cs="Arial"/>
                <w:color w:val="000000"/>
                <w:szCs w:val="20"/>
              </w:rPr>
              <w:t>lesbian, gay, bisexual, transgender, queer, questioning</w:t>
            </w:r>
          </w:p>
        </w:tc>
      </w:tr>
      <w:tr w:rsidR="00B74A2C" w:rsidRPr="00B74A2C"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54C8AFE0" w:rsidR="00B74A2C" w:rsidRPr="00B74A2C" w:rsidRDefault="00B74A2C" w:rsidP="00B74A2C">
            <w:pPr>
              <w:spacing w:after="0" w:line="240" w:lineRule="auto"/>
              <w:rPr>
                <w:rFonts w:cs="Arial"/>
                <w:color w:val="000000"/>
                <w:szCs w:val="20"/>
              </w:rPr>
            </w:pPr>
            <w:r w:rsidRPr="00B74A2C">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Independent Clinical Social Worker</w:t>
            </w:r>
          </w:p>
        </w:tc>
      </w:tr>
      <w:tr w:rsidR="00B74A2C" w:rsidRPr="00B74A2C"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B74A2C" w:rsidRDefault="00B74A2C" w:rsidP="00B74A2C">
            <w:pPr>
              <w:spacing w:after="0" w:line="240" w:lineRule="auto"/>
              <w:rPr>
                <w:rFonts w:cs="Arial"/>
                <w:color w:val="000000"/>
                <w:szCs w:val="20"/>
              </w:rPr>
            </w:pPr>
            <w:r w:rsidRPr="00B74A2C">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Practical Nurse</w:t>
            </w:r>
          </w:p>
        </w:tc>
      </w:tr>
      <w:tr w:rsidR="00B74A2C" w:rsidRPr="00B74A2C"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B74A2C" w:rsidRDefault="00B74A2C" w:rsidP="00B74A2C">
            <w:pPr>
              <w:spacing w:after="0" w:line="240" w:lineRule="auto"/>
              <w:rPr>
                <w:rFonts w:cs="Arial"/>
                <w:color w:val="000000"/>
                <w:szCs w:val="20"/>
              </w:rPr>
            </w:pPr>
            <w:r w:rsidRPr="00B74A2C">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B74A2C" w:rsidRDefault="00B74A2C" w:rsidP="00B74A2C">
            <w:pPr>
              <w:spacing w:after="0" w:line="240" w:lineRule="auto"/>
              <w:rPr>
                <w:rFonts w:cs="Arial"/>
                <w:color w:val="000000"/>
                <w:szCs w:val="20"/>
              </w:rPr>
            </w:pPr>
            <w:r w:rsidRPr="00B74A2C">
              <w:rPr>
                <w:rFonts w:cs="Arial"/>
                <w:color w:val="000000"/>
                <w:szCs w:val="20"/>
              </w:rPr>
              <w:t>Long Term Services and Supports Community Partner</w:t>
            </w:r>
          </w:p>
        </w:tc>
      </w:tr>
      <w:tr w:rsidR="00B74A2C" w:rsidRPr="00B74A2C"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B74A2C" w:rsidRDefault="00B74A2C" w:rsidP="00B74A2C">
            <w:pPr>
              <w:spacing w:after="0" w:line="240" w:lineRule="auto"/>
              <w:rPr>
                <w:rFonts w:cs="Arial"/>
                <w:color w:val="000000"/>
                <w:szCs w:val="20"/>
              </w:rPr>
            </w:pPr>
            <w:r w:rsidRPr="00B74A2C">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B74A2C" w:rsidRDefault="00B74A2C" w:rsidP="00B74A2C">
            <w:pPr>
              <w:spacing w:after="0" w:line="240" w:lineRule="auto"/>
              <w:rPr>
                <w:rFonts w:cs="Arial"/>
                <w:color w:val="000000"/>
                <w:szCs w:val="20"/>
              </w:rPr>
            </w:pPr>
            <w:r w:rsidRPr="00B74A2C">
              <w:rPr>
                <w:rFonts w:cs="Arial"/>
                <w:color w:val="000000"/>
                <w:szCs w:val="20"/>
              </w:rPr>
              <w:t>Massachusetts eHealth Collaborative</w:t>
            </w:r>
          </w:p>
        </w:tc>
      </w:tr>
      <w:tr w:rsidR="00B74A2C" w:rsidRPr="00B74A2C"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B74A2C" w:rsidRDefault="00B74A2C" w:rsidP="00B74A2C">
            <w:pPr>
              <w:spacing w:after="0" w:line="240" w:lineRule="auto"/>
              <w:rPr>
                <w:rFonts w:cs="Arial"/>
                <w:color w:val="000000"/>
                <w:szCs w:val="20"/>
              </w:rPr>
            </w:pPr>
            <w:r w:rsidRPr="00B74A2C">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B74A2C" w:rsidRDefault="00B74A2C" w:rsidP="00B74A2C">
            <w:pPr>
              <w:spacing w:after="0" w:line="240" w:lineRule="auto"/>
              <w:rPr>
                <w:rFonts w:cs="Arial"/>
                <w:color w:val="000000"/>
                <w:szCs w:val="20"/>
              </w:rPr>
            </w:pPr>
            <w:r w:rsidRPr="00B74A2C">
              <w:rPr>
                <w:rFonts w:cs="Arial"/>
                <w:color w:val="000000"/>
                <w:szCs w:val="20"/>
              </w:rPr>
              <w:t>Medication for Addiction Treatment</w:t>
            </w:r>
          </w:p>
        </w:tc>
      </w:tr>
      <w:tr w:rsidR="00B74A2C" w:rsidRPr="00B74A2C"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B74A2C" w:rsidRDefault="00B74A2C" w:rsidP="00B74A2C">
            <w:pPr>
              <w:spacing w:after="0" w:line="240" w:lineRule="auto"/>
              <w:rPr>
                <w:rFonts w:cs="Arial"/>
                <w:color w:val="000000"/>
                <w:szCs w:val="20"/>
              </w:rPr>
            </w:pPr>
            <w:r w:rsidRPr="00B74A2C">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B74A2C" w:rsidRDefault="00B74A2C" w:rsidP="00B74A2C">
            <w:pPr>
              <w:spacing w:after="0" w:line="240" w:lineRule="auto"/>
              <w:rPr>
                <w:rFonts w:cs="Arial"/>
                <w:color w:val="000000"/>
                <w:szCs w:val="20"/>
              </w:rPr>
            </w:pPr>
            <w:r w:rsidRPr="00B74A2C">
              <w:rPr>
                <w:rFonts w:cs="Arial"/>
                <w:color w:val="000000"/>
                <w:szCs w:val="20"/>
              </w:rPr>
              <w:t>Managed Care Organization</w:t>
            </w:r>
          </w:p>
        </w:tc>
      </w:tr>
      <w:tr w:rsidR="00B74A2C" w:rsidRPr="00B74A2C"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B74A2C" w:rsidRDefault="00B74A2C" w:rsidP="00B74A2C">
            <w:pPr>
              <w:spacing w:after="0" w:line="240" w:lineRule="auto"/>
              <w:rPr>
                <w:rFonts w:cs="Arial"/>
                <w:color w:val="000000"/>
                <w:szCs w:val="20"/>
              </w:rPr>
            </w:pPr>
            <w:r w:rsidRPr="00B74A2C">
              <w:rPr>
                <w:rFonts w:cs="Arial"/>
                <w:color w:val="000000"/>
                <w:szCs w:val="20"/>
              </w:rPr>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B74A2C" w:rsidRDefault="00B74A2C" w:rsidP="00B74A2C">
            <w:pPr>
              <w:spacing w:after="0" w:line="240" w:lineRule="auto"/>
              <w:rPr>
                <w:rFonts w:cs="Arial"/>
                <w:color w:val="000000"/>
                <w:szCs w:val="20"/>
              </w:rPr>
            </w:pPr>
            <w:r w:rsidRPr="00B74A2C">
              <w:rPr>
                <w:rFonts w:cs="Arial"/>
                <w:color w:val="000000"/>
                <w:szCs w:val="20"/>
              </w:rPr>
              <w:t>Midpoint Assessment</w:t>
            </w:r>
          </w:p>
        </w:tc>
      </w:tr>
      <w:tr w:rsidR="00B74A2C" w:rsidRPr="00B74A2C"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B74A2C" w:rsidRDefault="00B74A2C" w:rsidP="00B74A2C">
            <w:pPr>
              <w:spacing w:after="0" w:line="240" w:lineRule="auto"/>
              <w:rPr>
                <w:rFonts w:cs="Arial"/>
                <w:color w:val="000000"/>
                <w:szCs w:val="20"/>
              </w:rPr>
            </w:pPr>
            <w:r w:rsidRPr="00B74A2C">
              <w:rPr>
                <w:rFonts w:cs="Arial"/>
                <w:color w:val="000000"/>
                <w:szCs w:val="20"/>
              </w:rPr>
              <w:t>Office-Based Addiction Treatment</w:t>
            </w:r>
          </w:p>
        </w:tc>
      </w:tr>
      <w:tr w:rsidR="00B74A2C" w:rsidRPr="00B74A2C"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B74A2C" w:rsidRDefault="00B74A2C" w:rsidP="00B74A2C">
            <w:pPr>
              <w:spacing w:after="0" w:line="240" w:lineRule="auto"/>
              <w:rPr>
                <w:rFonts w:cs="Arial"/>
                <w:color w:val="000000"/>
                <w:szCs w:val="20"/>
              </w:rPr>
            </w:pPr>
            <w:r w:rsidRPr="00B74A2C">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B74A2C" w:rsidRDefault="00B74A2C" w:rsidP="00B74A2C">
            <w:pPr>
              <w:spacing w:after="0" w:line="240" w:lineRule="auto"/>
              <w:rPr>
                <w:rFonts w:cs="Arial"/>
                <w:color w:val="000000"/>
                <w:szCs w:val="20"/>
              </w:rPr>
            </w:pPr>
            <w:r w:rsidRPr="00B74A2C">
              <w:rPr>
                <w:rFonts w:cs="Arial"/>
                <w:color w:val="000000"/>
                <w:szCs w:val="20"/>
              </w:rPr>
              <w:t>Primary Care Provider</w:t>
            </w:r>
          </w:p>
        </w:tc>
      </w:tr>
      <w:tr w:rsidR="00B74A2C" w:rsidRPr="00B74A2C"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B74A2C" w:rsidRDefault="00B74A2C" w:rsidP="00B74A2C">
            <w:pPr>
              <w:spacing w:after="0" w:line="240" w:lineRule="auto"/>
              <w:rPr>
                <w:rFonts w:cs="Arial"/>
                <w:color w:val="000000"/>
                <w:szCs w:val="20"/>
              </w:rPr>
            </w:pPr>
            <w:r w:rsidRPr="00B74A2C">
              <w:rPr>
                <w:rFonts w:cs="Arial"/>
                <w:color w:val="000000"/>
                <w:szCs w:val="20"/>
              </w:rPr>
              <w:t>Patient and Family Advisory Committee</w:t>
            </w:r>
          </w:p>
        </w:tc>
      </w:tr>
      <w:tr w:rsidR="00B74A2C" w:rsidRPr="00B74A2C"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B74A2C" w:rsidRDefault="00B74A2C" w:rsidP="00B74A2C">
            <w:pPr>
              <w:spacing w:after="0" w:line="240" w:lineRule="auto"/>
              <w:rPr>
                <w:rFonts w:cs="Arial"/>
                <w:color w:val="000000"/>
                <w:szCs w:val="20"/>
              </w:rPr>
            </w:pPr>
            <w:r w:rsidRPr="00B74A2C">
              <w:rPr>
                <w:rFonts w:cs="Arial"/>
                <w:color w:val="000000"/>
                <w:szCs w:val="20"/>
              </w:rPr>
              <w:t>Population Health Management</w:t>
            </w:r>
          </w:p>
        </w:tc>
      </w:tr>
      <w:tr w:rsidR="00B74A2C" w:rsidRPr="00B74A2C"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B74A2C" w:rsidRDefault="00B74A2C" w:rsidP="00B74A2C">
            <w:pPr>
              <w:spacing w:after="0" w:line="240" w:lineRule="auto"/>
              <w:rPr>
                <w:rFonts w:cs="Arial"/>
                <w:color w:val="000000"/>
                <w:szCs w:val="20"/>
              </w:rPr>
            </w:pPr>
            <w:r w:rsidRPr="00B74A2C">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Improvement</w:t>
            </w:r>
          </w:p>
        </w:tc>
      </w:tr>
      <w:tr w:rsidR="00B74A2C" w:rsidRPr="00B74A2C"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B74A2C" w:rsidRDefault="00B74A2C" w:rsidP="00B74A2C">
            <w:pPr>
              <w:spacing w:after="0" w:line="240" w:lineRule="auto"/>
              <w:rPr>
                <w:rFonts w:cs="Arial"/>
                <w:color w:val="000000"/>
                <w:szCs w:val="20"/>
              </w:rPr>
            </w:pPr>
            <w:r w:rsidRPr="00B74A2C">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Management Committee</w:t>
            </w:r>
          </w:p>
        </w:tc>
      </w:tr>
      <w:tr w:rsidR="00B74A2C" w:rsidRPr="00B74A2C"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B74A2C" w:rsidRDefault="00B74A2C" w:rsidP="00B74A2C">
            <w:pPr>
              <w:spacing w:after="0" w:line="240" w:lineRule="auto"/>
              <w:rPr>
                <w:rFonts w:cs="Arial"/>
                <w:color w:val="000000"/>
                <w:szCs w:val="20"/>
              </w:rPr>
            </w:pPr>
            <w:r w:rsidRPr="00B74A2C">
              <w:rPr>
                <w:rFonts w:cs="Arial"/>
                <w:color w:val="000000"/>
                <w:szCs w:val="20"/>
              </w:rPr>
              <w:lastRenderedPageBreak/>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B74A2C" w:rsidRDefault="00B74A2C" w:rsidP="00B74A2C">
            <w:pPr>
              <w:spacing w:after="0" w:line="240" w:lineRule="auto"/>
              <w:rPr>
                <w:rFonts w:cs="Arial"/>
                <w:color w:val="000000"/>
                <w:szCs w:val="20"/>
              </w:rPr>
            </w:pPr>
            <w:r w:rsidRPr="00B74A2C">
              <w:rPr>
                <w:rFonts w:cs="Arial"/>
                <w:color w:val="000000"/>
                <w:szCs w:val="20"/>
              </w:rPr>
              <w:t>Registered Nurse</w:t>
            </w:r>
          </w:p>
        </w:tc>
      </w:tr>
      <w:tr w:rsidR="00B74A2C" w:rsidRPr="00B74A2C"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B74A2C" w:rsidRDefault="00B74A2C" w:rsidP="00B74A2C">
            <w:pPr>
              <w:spacing w:after="0" w:line="240" w:lineRule="auto"/>
              <w:rPr>
                <w:rFonts w:cs="Arial"/>
                <w:color w:val="000000"/>
                <w:szCs w:val="20"/>
              </w:rPr>
            </w:pPr>
            <w:r w:rsidRPr="00B74A2C">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B74A2C" w:rsidRDefault="00B74A2C" w:rsidP="00B74A2C">
            <w:pPr>
              <w:spacing w:after="0" w:line="240" w:lineRule="auto"/>
              <w:rPr>
                <w:rFonts w:cs="Arial"/>
                <w:color w:val="000000"/>
                <w:szCs w:val="20"/>
              </w:rPr>
            </w:pPr>
            <w:r w:rsidRPr="00B74A2C">
              <w:rPr>
                <w:rFonts w:cs="Arial"/>
                <w:color w:val="000000"/>
                <w:szCs w:val="20"/>
              </w:rPr>
              <w:t>Secure File Transfer Protocol</w:t>
            </w:r>
          </w:p>
        </w:tc>
      </w:tr>
      <w:tr w:rsidR="00B74A2C" w:rsidRPr="00B74A2C"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B74A2C" w:rsidRDefault="00B74A2C" w:rsidP="00B74A2C">
            <w:pPr>
              <w:spacing w:after="0" w:line="240" w:lineRule="auto"/>
              <w:rPr>
                <w:rFonts w:cs="Arial"/>
                <w:color w:val="000000"/>
                <w:szCs w:val="20"/>
              </w:rPr>
            </w:pPr>
            <w:r w:rsidRPr="00B74A2C">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B74A2C" w:rsidRDefault="00B74A2C" w:rsidP="00B74A2C">
            <w:pPr>
              <w:spacing w:after="0" w:line="240" w:lineRule="auto"/>
              <w:rPr>
                <w:rFonts w:cs="Arial"/>
                <w:color w:val="000000"/>
                <w:szCs w:val="20"/>
              </w:rPr>
            </w:pPr>
            <w:r w:rsidRPr="00B74A2C">
              <w:rPr>
                <w:rFonts w:cs="Arial"/>
                <w:color w:val="000000"/>
                <w:szCs w:val="20"/>
              </w:rPr>
              <w:t>Serious Mental Illness</w:t>
            </w:r>
          </w:p>
        </w:tc>
      </w:tr>
      <w:tr w:rsidR="00B74A2C" w:rsidRPr="00B74A2C"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B74A2C" w:rsidRDefault="00B74A2C" w:rsidP="00B74A2C">
            <w:pPr>
              <w:spacing w:after="0" w:line="240" w:lineRule="auto"/>
              <w:rPr>
                <w:rFonts w:cs="Arial"/>
                <w:color w:val="000000"/>
                <w:szCs w:val="20"/>
              </w:rPr>
            </w:pPr>
            <w:r w:rsidRPr="00B74A2C">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B74A2C" w:rsidRDefault="00B74A2C" w:rsidP="00B74A2C">
            <w:pPr>
              <w:spacing w:after="0" w:line="240" w:lineRule="auto"/>
              <w:rPr>
                <w:rFonts w:cs="Arial"/>
                <w:color w:val="000000"/>
                <w:szCs w:val="20"/>
              </w:rPr>
            </w:pPr>
            <w:r w:rsidRPr="00B74A2C">
              <w:rPr>
                <w:rFonts w:cs="Arial"/>
                <w:color w:val="000000"/>
                <w:szCs w:val="20"/>
              </w:rPr>
              <w:t>Substance Use Disorder</w:t>
            </w:r>
          </w:p>
        </w:tc>
      </w:tr>
      <w:tr w:rsidR="00B74A2C" w:rsidRPr="00B74A2C"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B74A2C" w:rsidRDefault="00B74A2C" w:rsidP="00B74A2C">
            <w:pPr>
              <w:spacing w:after="0" w:line="240" w:lineRule="auto"/>
              <w:rPr>
                <w:rFonts w:cs="Arial"/>
                <w:color w:val="000000"/>
                <w:szCs w:val="20"/>
              </w:rPr>
            </w:pPr>
            <w:r w:rsidRPr="00B74A2C">
              <w:rPr>
                <w:rFonts w:cs="Arial"/>
                <w:color w:val="000000"/>
                <w:szCs w:val="20"/>
              </w:rPr>
              <w:t>Senior Vice President</w:t>
            </w:r>
          </w:p>
        </w:tc>
      </w:tr>
      <w:tr w:rsidR="00B74A2C" w:rsidRPr="00B74A2C"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B74A2C" w:rsidRDefault="00B74A2C" w:rsidP="00B74A2C">
            <w:pPr>
              <w:spacing w:after="0" w:line="240" w:lineRule="auto"/>
              <w:rPr>
                <w:rFonts w:cs="Arial"/>
                <w:color w:val="000000"/>
                <w:szCs w:val="20"/>
              </w:rPr>
            </w:pPr>
            <w:r w:rsidRPr="00B74A2C">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B74A2C" w:rsidRDefault="00B74A2C" w:rsidP="00B74A2C">
            <w:pPr>
              <w:spacing w:after="0" w:line="240" w:lineRule="auto"/>
              <w:rPr>
                <w:rFonts w:cs="Arial"/>
                <w:color w:val="000000"/>
                <w:szCs w:val="20"/>
              </w:rPr>
            </w:pPr>
            <w:r w:rsidRPr="00B74A2C">
              <w:rPr>
                <w:rFonts w:cs="Arial"/>
                <w:color w:val="000000"/>
                <w:szCs w:val="20"/>
              </w:rPr>
              <w:t>Statewide Investments</w:t>
            </w:r>
          </w:p>
        </w:tc>
      </w:tr>
      <w:tr w:rsidR="00B74A2C" w:rsidRPr="00B74A2C"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B74A2C" w:rsidRDefault="00B74A2C" w:rsidP="00B74A2C">
            <w:pPr>
              <w:spacing w:after="0" w:line="240" w:lineRule="auto"/>
              <w:rPr>
                <w:rFonts w:cs="Arial"/>
                <w:color w:val="000000"/>
                <w:szCs w:val="20"/>
              </w:rPr>
            </w:pPr>
            <w:r w:rsidRPr="00B74A2C">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B74A2C" w:rsidRDefault="00B74A2C" w:rsidP="00B74A2C">
            <w:pPr>
              <w:spacing w:after="0" w:line="240" w:lineRule="auto"/>
              <w:rPr>
                <w:rFonts w:cs="Arial"/>
                <w:color w:val="000000"/>
                <w:szCs w:val="20"/>
              </w:rPr>
            </w:pPr>
            <w:r w:rsidRPr="00B74A2C">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B74A2C">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785111AB" w:rsidR="003A33E5" w:rsidRDefault="003A33E5">
      <w:pPr>
        <w:spacing w:after="0" w:line="240" w:lineRule="auto"/>
      </w:pPr>
      <w:r>
        <w:br w:type="page"/>
      </w:r>
    </w:p>
    <w:p w14:paraId="32710DC8" w14:textId="0C78021C" w:rsidR="003A33E5" w:rsidRDefault="003A33E5" w:rsidP="003A33E5">
      <w:pPr>
        <w:keepNext/>
        <w:keepLines/>
        <w:spacing w:line="256" w:lineRule="auto"/>
        <w:jc w:val="center"/>
        <w:outlineLvl w:val="0"/>
        <w:rPr>
          <w:rFonts w:ascii="Arial Bold" w:eastAsia="SimSun" w:hAnsi="Arial Bold" w:hint="eastAsia"/>
          <w:bCs/>
          <w:caps/>
          <w:spacing w:val="10"/>
          <w:sz w:val="32"/>
          <w:szCs w:val="24"/>
        </w:rPr>
      </w:pPr>
      <w:bookmarkStart w:id="157" w:name="_Toc57728439"/>
      <w:r w:rsidRPr="00B74A2C">
        <w:rPr>
          <w:rFonts w:ascii="Arial Bold" w:eastAsia="SimSun" w:hAnsi="Arial Bold"/>
          <w:bCs/>
          <w:caps/>
          <w:spacing w:val="10"/>
          <w:sz w:val="32"/>
          <w:szCs w:val="24"/>
        </w:rPr>
        <w:lastRenderedPageBreak/>
        <w:t xml:space="preserve">Appendix V: </w:t>
      </w:r>
      <w:r>
        <w:rPr>
          <w:rFonts w:ascii="Arial Bold" w:eastAsia="SimSun" w:hAnsi="Arial Bold"/>
          <w:bCs/>
          <w:caps/>
          <w:spacing w:val="10"/>
          <w:sz w:val="32"/>
          <w:szCs w:val="24"/>
        </w:rPr>
        <w:t>ACO Comment</w:t>
      </w:r>
      <w:bookmarkEnd w:id="157"/>
    </w:p>
    <w:p w14:paraId="17FD72EE" w14:textId="77777777" w:rsidR="00743112" w:rsidRPr="00743112" w:rsidRDefault="00743112" w:rsidP="00743112">
      <w:r w:rsidRPr="00743112">
        <w:t>Each ACO was provided with the opportunity to review their individual MPA report. The ACO had a two week</w:t>
      </w:r>
      <w:r w:rsidRPr="00743112">
        <w:rPr>
          <w:b/>
          <w:bCs/>
        </w:rPr>
        <w:t xml:space="preserve"> </w:t>
      </w:r>
      <w:r w:rsidRPr="00743112">
        <w:t xml:space="preserve">comment period, during which it had the option of making a statement about the report. ACOs were provided with a form and instructions for submitting requests for correction (e.g., typos) and a comment of 1,000 word or less. ACOs were instructed that the comment may be attached as an appendix to the public-facing report, at the discretion of MassHealth and the IA. </w:t>
      </w:r>
    </w:p>
    <w:p w14:paraId="712ECB9B" w14:textId="77777777" w:rsidR="00743112" w:rsidRPr="00743112" w:rsidRDefault="00743112" w:rsidP="00743112">
      <w:r w:rsidRPr="00743112">
        <w:t>Comments and requests for correction were reviewed by the IA and by MassHealth. If the ACO submitted a comment, it is provided below. If the ACO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ACO in the request for correction is shown below.</w:t>
      </w:r>
    </w:p>
    <w:p w14:paraId="2B45ED86" w14:textId="77777777" w:rsidR="00743112" w:rsidRPr="00743112" w:rsidRDefault="00743112" w:rsidP="00743112">
      <w:pPr>
        <w:rPr>
          <w:u w:val="single"/>
        </w:rPr>
      </w:pPr>
      <w:r w:rsidRPr="00743112">
        <w:rPr>
          <w:u w:val="single"/>
        </w:rPr>
        <w:t>ACO Comment</w:t>
      </w:r>
    </w:p>
    <w:p w14:paraId="34B5FD08" w14:textId="77777777" w:rsidR="00743112" w:rsidRPr="00743112" w:rsidRDefault="00743112" w:rsidP="00743112">
      <w:pPr>
        <w:rPr>
          <w:i/>
          <w:iCs/>
        </w:rPr>
      </w:pPr>
      <w:r w:rsidRPr="00743112">
        <w:rPr>
          <w:i/>
          <w:iCs/>
        </w:rPr>
        <w:t>None submitted.</w:t>
      </w:r>
    </w:p>
    <w:p w14:paraId="591FC262"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1D3B5" w14:textId="77777777" w:rsidR="00386ECF" w:rsidRDefault="00386ECF" w:rsidP="007C0D9D">
      <w:r>
        <w:separator/>
      </w:r>
    </w:p>
  </w:endnote>
  <w:endnote w:type="continuationSeparator" w:id="0">
    <w:p w14:paraId="56E80496" w14:textId="77777777" w:rsidR="00386ECF" w:rsidRDefault="00386ECF" w:rsidP="007C0D9D">
      <w:r>
        <w:continuationSeparator/>
      </w:r>
    </w:p>
  </w:endnote>
  <w:endnote w:type="continuationNotice" w:id="1">
    <w:p w14:paraId="393B4E67" w14:textId="77777777" w:rsidR="00386ECF" w:rsidRDefault="00386E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F3AEA073-89EB-48BF-A9E8-331F8A11DEFA}"/>
  </w:font>
  <w:font w:name="Times New Roman">
    <w:panose1 w:val="02020603050405020304"/>
    <w:charset w:val="00"/>
    <w:family w:val="roman"/>
    <w:pitch w:val="variable"/>
    <w:sig w:usb0="E0002EFF" w:usb1="C000785B" w:usb2="00000009" w:usb3="00000000" w:csb0="000001FF" w:csb1="00000000"/>
    <w:embedRegular r:id="rId2" w:fontKey="{9A756305-3E9E-4019-935D-199F3F427CEB}"/>
    <w:embedBold r:id="rId3" w:fontKey="{D7E917EB-95B1-44F0-8311-A9B23BBB82A7}"/>
    <w:embedItalic r:id="rId4" w:fontKey="{9D5577E1-815F-45E5-A393-9BB575FFAB89}"/>
    <w:embedBoldItalic r:id="rId5" w:fontKey="{3EE32C37-3170-4614-B9CE-0AFDD9C40E39}"/>
  </w:font>
  <w:font w:name="Courier New">
    <w:panose1 w:val="02070309020205020404"/>
    <w:charset w:val="00"/>
    <w:family w:val="modern"/>
    <w:pitch w:val="fixed"/>
    <w:sig w:usb0="E0002EFF" w:usb1="C0007843" w:usb2="00000009" w:usb3="00000000" w:csb0="000001FF" w:csb1="00000000"/>
    <w:embedRegular r:id="rId6" w:fontKey="{69947F6F-8462-41E3-A9B3-9EBE2027B099}"/>
  </w:font>
  <w:font w:name="Wingdings">
    <w:panose1 w:val="05000000000000000000"/>
    <w:charset w:val="02"/>
    <w:family w:val="auto"/>
    <w:pitch w:val="variable"/>
    <w:sig w:usb0="00000000" w:usb1="10000000" w:usb2="00000000" w:usb3="00000000" w:csb0="80000000" w:csb1="00000000"/>
    <w:embedRegular r:id="rId7" w:fontKey="{6FA6B7D6-1E92-4B4B-A17A-C7AEBF33A082}"/>
  </w:font>
  <w:font w:name="Wingdings 3">
    <w:panose1 w:val="05040102010807070707"/>
    <w:charset w:val="02"/>
    <w:family w:val="roman"/>
    <w:pitch w:val="variable"/>
    <w:sig w:usb0="00000000" w:usb1="10000000" w:usb2="00000000" w:usb3="00000000" w:csb0="80000000" w:csb1="00000000"/>
    <w:embedRegular r:id="rId8" w:fontKey="{95DD6F3E-3CFE-4C30-A326-483A68A16F42}"/>
  </w:font>
  <w:font w:name="Calibri">
    <w:panose1 w:val="020F0502020204030204"/>
    <w:charset w:val="00"/>
    <w:family w:val="swiss"/>
    <w:pitch w:val="variable"/>
    <w:sig w:usb0="E0002AFF" w:usb1="C000247B" w:usb2="00000009" w:usb3="00000000" w:csb0="000001FF" w:csb1="00000000"/>
    <w:embedRegular r:id="rId9" w:fontKey="{AC817A84-42CD-4D45-A380-219B167CA392}"/>
    <w:embedBold r:id="rId10" w:fontKey="{169F71FF-25BD-44EF-9704-E921F2DF058D}"/>
    <w:embedItalic r:id="rId11" w:fontKey="{83371CF8-830E-45ED-B30E-80A673170498}"/>
  </w:font>
  <w:font w:name="Arial">
    <w:panose1 w:val="020B0604020202020204"/>
    <w:charset w:val="00"/>
    <w:family w:val="swiss"/>
    <w:pitch w:val="variable"/>
    <w:sig w:usb0="E0002EFF" w:usb1="C0007843" w:usb2="00000009" w:usb3="00000000" w:csb0="000001FF" w:csb1="00000000"/>
    <w:embedRegular r:id="rId12" w:fontKey="{8FA43D00-D402-47B6-B53D-C587A6C8BE6C}"/>
    <w:embedBold r:id="rId13" w:fontKey="{AB3E8996-1B63-4904-9401-0BC423FA2F4F}"/>
    <w:embedItalic r:id="rId14" w:fontKey="{FB5C24C4-9E5B-4290-9BDD-881E7F7CF46D}"/>
    <w:embedBoldItalic r:id="rId15" w:fontKey="{BC05572C-4799-4236-948C-44B1EC73E6DA}"/>
  </w:font>
  <w:font w:name="Arial Bold">
    <w:panose1 w:val="020B0704020202020204"/>
    <w:charset w:val="00"/>
    <w:family w:val="roman"/>
    <w:pitch w:val="default"/>
    <w:embedRegular r:id="rId16" w:fontKey="{EBC2B5ED-5AF7-4717-9C80-B7D3FFB53CCB}"/>
    <w:embedBold r:id="rId17" w:fontKey="{C2E98E82-57B7-4F03-82DB-FCFFB285BD7F}"/>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8" w:fontKey="{7CEFF90F-C9B6-4059-AB6D-3F384025AB87}"/>
    <w:embedBold r:id="rId19" w:fontKey="{77996284-BD28-4D5D-9C0E-608462FB64BA}"/>
    <w:embedItalic r:id="rId20" w:fontKey="{400EDD59-CE3E-42F6-AE99-252C08F20A48}"/>
    <w:embedBoldItalic r:id="rId21" w:fontKey="{0B0D1BF6-0A43-48EE-8C70-062546751707}"/>
  </w:font>
  <w:font w:name="Tahoma">
    <w:panose1 w:val="020B0604030504040204"/>
    <w:charset w:val="00"/>
    <w:family w:val="swiss"/>
    <w:pitch w:val="variable"/>
    <w:sig w:usb0="E1002EFF" w:usb1="C000605B" w:usb2="00000029" w:usb3="00000000" w:csb0="000101FF" w:csb1="00000000"/>
    <w:embedRegular r:id="rId22" w:fontKey="{E461ADE2-7258-4143-872F-FDA3C7F83AF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3" w:fontKey="{149ACAB3-4B14-485B-AED9-89047C2425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241448" w:rsidRPr="00707AFC" w:rsidRDefault="00241448"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241448" w:rsidRPr="00707AFC" w:rsidRDefault="00241448"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241448" w:rsidRDefault="0024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7C36E" w14:textId="77777777" w:rsidR="00386ECF" w:rsidRDefault="00386ECF" w:rsidP="007C0D9D">
      <w:r>
        <w:separator/>
      </w:r>
    </w:p>
  </w:footnote>
  <w:footnote w:type="continuationSeparator" w:id="0">
    <w:p w14:paraId="7BA55DAE" w14:textId="77777777" w:rsidR="00386ECF" w:rsidRDefault="00386ECF" w:rsidP="007C0D9D">
      <w:r>
        <w:continuationSeparator/>
      </w:r>
    </w:p>
  </w:footnote>
  <w:footnote w:type="continuationNotice" w:id="1">
    <w:p w14:paraId="4FF93EC6" w14:textId="77777777" w:rsidR="00386ECF" w:rsidRDefault="00386ECF">
      <w:pPr>
        <w:spacing w:after="0" w:line="240" w:lineRule="auto"/>
      </w:pPr>
    </w:p>
  </w:footnote>
  <w:footnote w:id="2">
    <w:p w14:paraId="7AB57915" w14:textId="63516B2D" w:rsidR="00241448" w:rsidRPr="00CC5783" w:rsidRDefault="00241448">
      <w:pPr>
        <w:pStyle w:val="FootnoteText"/>
        <w:rPr>
          <w:sz w:val="16"/>
          <w:szCs w:val="16"/>
        </w:rPr>
      </w:pPr>
      <w:r w:rsidRPr="00CC5783">
        <w:rPr>
          <w:rStyle w:val="FootnoteReference"/>
          <w:sz w:val="16"/>
          <w:szCs w:val="16"/>
        </w:rPr>
        <w:footnoteRef/>
      </w:r>
      <w:r w:rsidRPr="00CC5783">
        <w:rPr>
          <w:sz w:val="16"/>
          <w:szCs w:val="16"/>
        </w:rPr>
        <w:t xml:space="preserve"> </w:t>
      </w:r>
      <w:r w:rsidR="007E2A25" w:rsidRPr="007E2A25">
        <w:rPr>
          <w:sz w:val="16"/>
          <w:szCs w:val="16"/>
        </w:rPr>
        <w:t xml:space="preserve">  For the purpose of this report, the term ACO refers to all ACO health plan options: Accountable Care Partnership Plans, Primary Care ACO plans, and the Managed Care Administered ACO plan.</w:t>
      </w:r>
      <w:r w:rsidR="007A049C">
        <w:rPr>
          <w:sz w:val="16"/>
          <w:szCs w:val="16"/>
        </w:rPr>
        <w:t xml:space="preserve"> See the ACO Background section for a description of the ACO’s organizational structure.</w:t>
      </w:r>
    </w:p>
  </w:footnote>
  <w:footnote w:id="3">
    <w:p w14:paraId="3567100B" w14:textId="28D01A02" w:rsidR="00241448" w:rsidRDefault="00241448" w:rsidP="006B3015">
      <w:pPr>
        <w:pStyle w:val="FootnoteText1"/>
        <w:rPr>
          <w:sz w:val="20"/>
          <w:szCs w:val="20"/>
        </w:rPr>
      </w:pPr>
      <w:r w:rsidRPr="00CC5783">
        <w:rPr>
          <w:rStyle w:val="FootnoteReference"/>
          <w:sz w:val="16"/>
          <w:szCs w:val="16"/>
        </w:rPr>
        <w:footnoteRef/>
      </w:r>
      <w:r w:rsidRPr="00CC5783">
        <w:rPr>
          <w:sz w:val="16"/>
          <w:szCs w:val="16"/>
        </w:rPr>
        <w:t xml:space="preserve"> The Independent Evaluator (IE) – a distinct role separate from the Independent Assessor - is responsible for evaluating the outcomes of the </w:t>
      </w:r>
      <w:r w:rsidR="00CD5F0A">
        <w:rPr>
          <w:sz w:val="16"/>
          <w:szCs w:val="16"/>
        </w:rPr>
        <w:t>Demonstration</w:t>
      </w:r>
      <w:r w:rsidRPr="00CC5783">
        <w:rPr>
          <w:sz w:val="16"/>
          <w:szCs w:val="16"/>
        </w:rPr>
        <w:t>.</w:t>
      </w:r>
    </w:p>
  </w:footnote>
  <w:footnote w:id="4">
    <w:p w14:paraId="1A20325D" w14:textId="54090C76" w:rsidR="00E04226" w:rsidRPr="003C6FFB" w:rsidRDefault="00E04226">
      <w:pPr>
        <w:pStyle w:val="FootnoteText"/>
        <w:rPr>
          <w:sz w:val="16"/>
          <w:szCs w:val="16"/>
        </w:rPr>
      </w:pPr>
      <w:r w:rsidRPr="003C6FFB">
        <w:rPr>
          <w:rStyle w:val="FootnoteReference"/>
          <w:sz w:val="16"/>
          <w:szCs w:val="16"/>
        </w:rPr>
        <w:footnoteRef/>
      </w:r>
      <w:r w:rsidRPr="003C6FFB">
        <w:rPr>
          <w:sz w:val="16"/>
          <w:szCs w:val="16"/>
        </w:rPr>
        <w:t xml:space="preserve"> </w:t>
      </w:r>
      <w:r w:rsidR="00961B1F" w:rsidRPr="003C6FFB">
        <w:rPr>
          <w:sz w:val="16"/>
          <w:szCs w:val="16"/>
        </w:rPr>
        <w:t>Background information is summarized from the organization</w:t>
      </w:r>
      <w:r w:rsidR="00FB58AE">
        <w:rPr>
          <w:sz w:val="16"/>
          <w:szCs w:val="16"/>
        </w:rPr>
        <w:t>’</w:t>
      </w:r>
      <w:r w:rsidR="00961B1F" w:rsidRPr="003C6FFB">
        <w:rPr>
          <w:sz w:val="16"/>
          <w:szCs w:val="16"/>
        </w:rPr>
        <w:t>s Full Participation Plan</w:t>
      </w:r>
      <w:r w:rsidR="0043627A" w:rsidRPr="003C6FFB">
        <w:rPr>
          <w:sz w:val="16"/>
          <w:szCs w:val="16"/>
        </w:rPr>
        <w:t>.</w:t>
      </w:r>
      <w:r w:rsidR="00961B1F" w:rsidRPr="003C6FFB">
        <w:rPr>
          <w:sz w:val="16"/>
          <w:szCs w:val="16"/>
        </w:rPr>
        <w:t xml:space="preserve"> </w:t>
      </w:r>
    </w:p>
  </w:footnote>
  <w:footnote w:id="5">
    <w:p w14:paraId="6C3BB1D0" w14:textId="77777777" w:rsidR="00D9470F" w:rsidRDefault="00D9470F" w:rsidP="00D9470F">
      <w:pPr>
        <w:pStyle w:val="FootnoteText"/>
      </w:pPr>
      <w:r w:rsidRPr="00530274">
        <w:rPr>
          <w:rStyle w:val="FootnoteReference"/>
          <w:sz w:val="16"/>
          <w:szCs w:val="16"/>
        </w:rPr>
        <w:footnoteRef/>
      </w:r>
      <w:r w:rsidRPr="00530274">
        <w:rPr>
          <w:sz w:val="16"/>
          <w:szCs w:val="16"/>
        </w:rPr>
        <w:t xml:space="preserve"> Insurance risk is defined as the risk that a patient will become sick or that a group of patients will have higher than estimated care needs.</w:t>
      </w:r>
    </w:p>
  </w:footnote>
  <w:footnote w:id="6">
    <w:p w14:paraId="49217804" w14:textId="77777777" w:rsidR="00D9470F" w:rsidRPr="00530274" w:rsidRDefault="00D9470F" w:rsidP="00D9470F">
      <w:pPr>
        <w:pStyle w:val="FootnoteText"/>
        <w:rPr>
          <w:sz w:val="16"/>
          <w:szCs w:val="16"/>
        </w:rPr>
      </w:pPr>
      <w:r w:rsidRPr="00530274">
        <w:rPr>
          <w:rStyle w:val="FootnoteReference"/>
          <w:sz w:val="16"/>
          <w:szCs w:val="16"/>
        </w:rPr>
        <w:footnoteRef/>
      </w:r>
      <w:r w:rsidRPr="00530274">
        <w:rPr>
          <w:sz w:val="16"/>
          <w:szCs w:val="16"/>
        </w:rPr>
        <w:t xml:space="preserve"> Funding and attribution were provided to the IA by MassHealth. DSRIP funding is the allocated non-at risk funding for the year; it does not include any rollover, DSTI Glide Path or Flexible Services allocations.</w:t>
      </w:r>
    </w:p>
  </w:footnote>
  <w:footnote w:id="7">
    <w:p w14:paraId="62E0FFD2" w14:textId="0001C13A" w:rsidR="00241448" w:rsidRPr="003C6FFB" w:rsidRDefault="00241448" w:rsidP="004C3DBD">
      <w:pPr>
        <w:pStyle w:val="FootnoteText"/>
        <w:rPr>
          <w:sz w:val="16"/>
          <w:szCs w:val="16"/>
        </w:rPr>
      </w:pPr>
      <w:r w:rsidRPr="003C6FFB">
        <w:rPr>
          <w:rStyle w:val="FootnoteReference"/>
          <w:sz w:val="16"/>
          <w:szCs w:val="16"/>
        </w:rPr>
        <w:footnoteRef/>
      </w:r>
      <w:r w:rsidRPr="003C6FFB">
        <w:rPr>
          <w:sz w:val="16"/>
          <w:szCs w:val="16"/>
        </w:rPr>
        <w:t xml:space="preserve"> ACOs should utilize </w:t>
      </w:r>
      <w:r w:rsidR="004B24A6">
        <w:rPr>
          <w:sz w:val="16"/>
          <w:szCs w:val="16"/>
        </w:rPr>
        <w:t>MassHealth Transportation (</w:t>
      </w:r>
      <w:r w:rsidRPr="003C6FFB">
        <w:rPr>
          <w:sz w:val="16"/>
          <w:szCs w:val="16"/>
        </w:rPr>
        <w:t>PT-1</w:t>
      </w:r>
      <w:r w:rsidR="004B24A6">
        <w:rPr>
          <w:sz w:val="16"/>
          <w:szCs w:val="16"/>
        </w:rPr>
        <w:t>)</w:t>
      </w:r>
      <w:r w:rsidRPr="003C6FFB">
        <w:rPr>
          <w:sz w:val="16"/>
          <w:szCs w:val="16"/>
        </w:rPr>
        <w:t xml:space="preserve"> for member needs first as appropriate.</w:t>
      </w:r>
    </w:p>
  </w:footnote>
  <w:footnote w:id="8">
    <w:p w14:paraId="786E5482" w14:textId="77777777" w:rsidR="00F65308" w:rsidRDefault="00F65308" w:rsidP="00F65308">
      <w:pPr>
        <w:pStyle w:val="FootnoteText"/>
      </w:pPr>
      <w:r>
        <w:rPr>
          <w:rStyle w:val="FootnoteReference"/>
        </w:rPr>
        <w:footnoteRef/>
      </w:r>
      <w:r>
        <w:t xml:space="preserve"> As Question 33 from the ACO Practice Site Administrator Survey indicates, </w:t>
      </w:r>
      <w:r w:rsidRPr="0005520C">
        <w:t xml:space="preserve">54% of </w:t>
      </w:r>
      <w:r>
        <w:t xml:space="preserve">FLN </w:t>
      </w:r>
      <w:r w:rsidRPr="0005520C">
        <w:t xml:space="preserve">Wellforce practices indicated that the existence of </w:t>
      </w:r>
      <w:r>
        <w:t>CPs beneficially</w:t>
      </w:r>
      <w:r w:rsidRPr="0005520C">
        <w:t xml:space="preserve"> impacted </w:t>
      </w:r>
      <w:r>
        <w:t>their</w:t>
      </w:r>
      <w:r w:rsidRPr="0005520C">
        <w:t xml:space="preserve"> ability to provide high quality care for </w:t>
      </w:r>
      <w:r>
        <w:t>their</w:t>
      </w:r>
      <w:r w:rsidRPr="0005520C">
        <w:t xml:space="preserve"> MassHealth members</w:t>
      </w:r>
      <w:r>
        <w:t>,</w:t>
      </w:r>
      <w:r w:rsidRPr="0005520C">
        <w:t xml:space="preserve"> compared to 44% statewide.</w:t>
      </w:r>
    </w:p>
  </w:footnote>
  <w:footnote w:id="9">
    <w:p w14:paraId="2817EF80" w14:textId="77777777" w:rsidR="006826A1" w:rsidRPr="003C6FFB" w:rsidRDefault="006826A1" w:rsidP="006826A1">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0">
    <w:p w14:paraId="3BACEEA5" w14:textId="77777777" w:rsidR="00F65308" w:rsidRDefault="00F65308" w:rsidP="00F65308">
      <w:pPr>
        <w:pStyle w:val="FootnoteText"/>
      </w:pPr>
      <w:r>
        <w:rPr>
          <w:rStyle w:val="FootnoteReference"/>
        </w:rPr>
        <w:footnoteRef/>
      </w:r>
      <w:r>
        <w:t xml:space="preserve"> </w:t>
      </w:r>
      <w:r w:rsidRPr="0008215E">
        <w:rPr>
          <w:sz w:val="16"/>
          <w:szCs w:val="16"/>
        </w:rPr>
        <w:t>When looking at Ophthalmology referral management, 84% of practice sites indicated that they either agree or strongly agree that providers and/or staff follow a clear, established process arranging eye care from an ophthalmologist or optometrist. 76% of practice sites indicated that they either agree or strongly agree that providers and/or staff follow a clear, established process confirming that a diabetic eye exam was performed.</w:t>
      </w:r>
    </w:p>
  </w:footnote>
  <w:footnote w:id="11">
    <w:p w14:paraId="4090382C" w14:textId="77777777" w:rsidR="006826A1" w:rsidRPr="003C6FFB" w:rsidRDefault="006826A1" w:rsidP="006826A1">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2">
    <w:p w14:paraId="66DF5C3F" w14:textId="77777777" w:rsidR="00241448" w:rsidRPr="003C6FFB" w:rsidRDefault="00241448" w:rsidP="003E7B83">
      <w:pPr>
        <w:pStyle w:val="FootnoteText"/>
        <w:rPr>
          <w:rFonts w:ascii="Calibri" w:eastAsia="Calibri" w:hAnsi="Calibri" w:cs="Times New Roman"/>
          <w:sz w:val="16"/>
          <w:szCs w:val="16"/>
        </w:rPr>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3">
    <w:p w14:paraId="21E2DA05" w14:textId="3B6D8754" w:rsidR="00241448" w:rsidRPr="003C6FFB" w:rsidRDefault="00241448" w:rsidP="003E7B83">
      <w:pPr>
        <w:pStyle w:val="FootnoteText"/>
        <w:rPr>
          <w:sz w:val="16"/>
          <w:szCs w:val="16"/>
        </w:rPr>
      </w:pPr>
      <w:r w:rsidRPr="003C6FFB">
        <w:rPr>
          <w:rStyle w:val="FootnoteReference"/>
          <w:sz w:val="16"/>
          <w:szCs w:val="16"/>
        </w:rPr>
        <w:footnoteRef/>
      </w:r>
      <w:r w:rsidRPr="003C6FFB">
        <w:rPr>
          <w:sz w:val="16"/>
          <w:szCs w:val="16"/>
        </w:rPr>
        <w:t xml:space="preserve"> ACOs should utilize </w:t>
      </w:r>
      <w:r w:rsidR="009E6416">
        <w:rPr>
          <w:sz w:val="16"/>
          <w:szCs w:val="16"/>
        </w:rPr>
        <w:t>MassHealth Transportation (</w:t>
      </w:r>
      <w:r w:rsidRPr="003C6FFB">
        <w:rPr>
          <w:sz w:val="16"/>
          <w:szCs w:val="16"/>
        </w:rPr>
        <w:t>PT-1</w:t>
      </w:r>
      <w:r w:rsidR="00EE0F76">
        <w:rPr>
          <w:sz w:val="16"/>
          <w:szCs w:val="16"/>
        </w:rPr>
        <w:t>)</w:t>
      </w:r>
      <w:r w:rsidRPr="003C6FFB">
        <w:rPr>
          <w:sz w:val="16"/>
          <w:szCs w:val="16"/>
        </w:rPr>
        <w:t xml:space="preserve"> for member needs first as appropriate.</w:t>
      </w:r>
    </w:p>
  </w:footnote>
  <w:footnote w:id="14">
    <w:p w14:paraId="16D2B255" w14:textId="77777777" w:rsidR="00241448" w:rsidRDefault="00241448" w:rsidP="003E7B83">
      <w:pPr>
        <w:pStyle w:val="FootnoteText"/>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5">
    <w:p w14:paraId="1042415C" w14:textId="77777777" w:rsidR="000D0F99" w:rsidRPr="003C6FFB" w:rsidRDefault="000D0F99" w:rsidP="000D0F99">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6">
    <w:p w14:paraId="104EF082" w14:textId="57D3C14A" w:rsidR="00241448" w:rsidRPr="003C6FFB" w:rsidRDefault="00241448" w:rsidP="00A50F57">
      <w:pPr>
        <w:pStyle w:val="FootnoteText"/>
        <w:rPr>
          <w:sz w:val="16"/>
          <w:szCs w:val="16"/>
        </w:rPr>
      </w:pPr>
      <w:r w:rsidRPr="003C6FFB">
        <w:rPr>
          <w:rStyle w:val="FootnoteReference"/>
          <w:sz w:val="16"/>
          <w:szCs w:val="16"/>
        </w:rPr>
        <w:footnoteRef/>
      </w:r>
      <w:r w:rsidRPr="003C6FFB">
        <w:rPr>
          <w:sz w:val="16"/>
          <w:szCs w:val="16"/>
        </w:rPr>
        <w:t xml:space="preserve"> See the ACO Background section for a description of the organization. In the case of a Model A ACO, a</w:t>
      </w:r>
      <w:r w:rsidRPr="003C6FFB">
        <w:rPr>
          <w:rFonts w:cs="Arial"/>
          <w:sz w:val="16"/>
          <w:szCs w:val="16"/>
        </w:rPr>
        <w:t>n Accountable Care Partnership Plan, the assessment encompasses the partner managed care organization (MCO).</w:t>
      </w:r>
    </w:p>
  </w:footnote>
  <w:footnote w:id="17">
    <w:p w14:paraId="3E48566B" w14:textId="7310534A" w:rsidR="00241448" w:rsidRDefault="00241448"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sidR="00CD5F0A">
        <w:rPr>
          <w:sz w:val="16"/>
          <w:szCs w:val="16"/>
        </w:rPr>
        <w:t>Demonstration</w:t>
      </w:r>
      <w:r w:rsidRPr="003C6FFB">
        <w:rPr>
          <w:sz w:val="16"/>
          <w:szCs w:val="16"/>
        </w:rPr>
        <w:t>.</w:t>
      </w:r>
    </w:p>
  </w:footnote>
  <w:footnote w:id="18">
    <w:p w14:paraId="415633EE" w14:textId="77777777" w:rsidR="00241448" w:rsidRPr="00487870" w:rsidRDefault="00241448"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404F9D06" w:rsidR="00241448" w:rsidRPr="00C11461" w:rsidRDefault="00241448" w:rsidP="00C11461">
    <w:pPr>
      <w:pStyle w:val="PCGHeader"/>
    </w:pPr>
    <w:r w:rsidRPr="00C261AC">
      <w:rPr>
        <w:color w:val="auto"/>
      </w:rPr>
      <w:t xml:space="preserve">DSRIP Midpoint Assessment: </w:t>
    </w:r>
    <w:r w:rsidR="002D18B7">
      <w:rPr>
        <w:color w:val="auto"/>
      </w:rPr>
      <w:t xml:space="preserve">FLN </w:t>
    </w:r>
    <w:r w:rsidR="00C538F9">
      <w:rPr>
        <w:color w:val="auto"/>
      </w:rPr>
      <w:t>Wellforce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42C3D9B9" w:rsidR="00241448" w:rsidRPr="00C11461" w:rsidRDefault="00241448" w:rsidP="00C11461">
    <w:pPr>
      <w:pStyle w:val="PCGHeader"/>
    </w:pPr>
    <w:r w:rsidRPr="00C261AC">
      <w:rPr>
        <w:color w:val="auto"/>
      </w:rPr>
      <w:t xml:space="preserve">DSRIP Midpoint Assessment: </w:t>
    </w:r>
    <w:r w:rsidR="00C538F9">
      <w:rPr>
        <w:color w:val="auto"/>
      </w:rPr>
      <w:t>Wellforce</w:t>
    </w:r>
    <w:r w:rsidRPr="00C11461">
      <w:t xml:space="preserve"> </w:t>
    </w:r>
  </w:p>
  <w:p w14:paraId="7EE163CF" w14:textId="77777777" w:rsidR="00241448" w:rsidRDefault="00241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060"/>
    <w:multiLevelType w:val="hybridMultilevel"/>
    <w:tmpl w:val="E734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6FA4"/>
    <w:multiLevelType w:val="hybridMultilevel"/>
    <w:tmpl w:val="67E8B9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4"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2D2E8F"/>
    <w:multiLevelType w:val="hybridMultilevel"/>
    <w:tmpl w:val="D0DACB5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334B2"/>
    <w:multiLevelType w:val="hybridMultilevel"/>
    <w:tmpl w:val="83944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90F79"/>
    <w:multiLevelType w:val="hybridMultilevel"/>
    <w:tmpl w:val="8FAC3C94"/>
    <w:lvl w:ilvl="0" w:tplc="479A634C">
      <w:start w:val="1"/>
      <w:numFmt w:val="bullet"/>
      <w:lvlText w:val=""/>
      <w:lvlJc w:val="left"/>
      <w:pPr>
        <w:ind w:left="720" w:hanging="360"/>
      </w:pPr>
      <w:rPr>
        <w:rFonts w:ascii="Wingdings" w:hAnsi="Wingdings" w:hint="default"/>
      </w:rPr>
    </w:lvl>
    <w:lvl w:ilvl="1" w:tplc="DFA0B14E">
      <w:start w:val="1"/>
      <w:numFmt w:val="bullet"/>
      <w:lvlText w:val="o"/>
      <w:lvlJc w:val="left"/>
      <w:pPr>
        <w:ind w:left="1440" w:hanging="360"/>
      </w:pPr>
      <w:rPr>
        <w:rFonts w:ascii="Courier New" w:hAnsi="Courier New" w:cs="Times New Roman" w:hint="default"/>
      </w:rPr>
    </w:lvl>
    <w:lvl w:ilvl="2" w:tplc="7FFEAEB6">
      <w:start w:val="1"/>
      <w:numFmt w:val="bullet"/>
      <w:lvlText w:val=""/>
      <w:lvlJc w:val="left"/>
      <w:pPr>
        <w:ind w:left="2160" w:hanging="360"/>
      </w:pPr>
      <w:rPr>
        <w:rFonts w:ascii="Wingdings" w:hAnsi="Wingdings" w:hint="default"/>
      </w:rPr>
    </w:lvl>
    <w:lvl w:ilvl="3" w:tplc="00DAF546">
      <w:start w:val="1"/>
      <w:numFmt w:val="bullet"/>
      <w:lvlText w:val=""/>
      <w:lvlJc w:val="left"/>
      <w:pPr>
        <w:ind w:left="2880" w:hanging="360"/>
      </w:pPr>
      <w:rPr>
        <w:rFonts w:ascii="Symbol" w:hAnsi="Symbol" w:hint="default"/>
      </w:rPr>
    </w:lvl>
    <w:lvl w:ilvl="4" w:tplc="3C5CF6A8">
      <w:start w:val="1"/>
      <w:numFmt w:val="bullet"/>
      <w:lvlText w:val="o"/>
      <w:lvlJc w:val="left"/>
      <w:pPr>
        <w:ind w:left="3600" w:hanging="360"/>
      </w:pPr>
      <w:rPr>
        <w:rFonts w:ascii="Courier New" w:hAnsi="Courier New" w:cs="Times New Roman" w:hint="default"/>
      </w:rPr>
    </w:lvl>
    <w:lvl w:ilvl="5" w:tplc="1068B772">
      <w:start w:val="1"/>
      <w:numFmt w:val="bullet"/>
      <w:lvlText w:val=""/>
      <w:lvlJc w:val="left"/>
      <w:pPr>
        <w:ind w:left="4320" w:hanging="360"/>
      </w:pPr>
      <w:rPr>
        <w:rFonts w:ascii="Wingdings" w:hAnsi="Wingdings" w:hint="default"/>
      </w:rPr>
    </w:lvl>
    <w:lvl w:ilvl="6" w:tplc="486A840E">
      <w:start w:val="1"/>
      <w:numFmt w:val="bullet"/>
      <w:lvlText w:val=""/>
      <w:lvlJc w:val="left"/>
      <w:pPr>
        <w:ind w:left="5040" w:hanging="360"/>
      </w:pPr>
      <w:rPr>
        <w:rFonts w:ascii="Symbol" w:hAnsi="Symbol" w:hint="default"/>
      </w:rPr>
    </w:lvl>
    <w:lvl w:ilvl="7" w:tplc="974CE430">
      <w:start w:val="1"/>
      <w:numFmt w:val="bullet"/>
      <w:lvlText w:val="o"/>
      <w:lvlJc w:val="left"/>
      <w:pPr>
        <w:ind w:left="5760" w:hanging="360"/>
      </w:pPr>
      <w:rPr>
        <w:rFonts w:ascii="Courier New" w:hAnsi="Courier New" w:cs="Times New Roman" w:hint="default"/>
      </w:rPr>
    </w:lvl>
    <w:lvl w:ilvl="8" w:tplc="81B2FDB4">
      <w:start w:val="1"/>
      <w:numFmt w:val="bullet"/>
      <w:lvlText w:val=""/>
      <w:lvlJc w:val="left"/>
      <w:pPr>
        <w:ind w:left="6480" w:hanging="360"/>
      </w:pPr>
      <w:rPr>
        <w:rFonts w:ascii="Wingdings" w:hAnsi="Wingdings" w:hint="default"/>
      </w:rPr>
    </w:lvl>
  </w:abstractNum>
  <w:abstractNum w:abstractNumId="9"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12F6B"/>
    <w:multiLevelType w:val="hybridMultilevel"/>
    <w:tmpl w:val="9E629A44"/>
    <w:lvl w:ilvl="0" w:tplc="A47EDFC0">
      <w:start w:val="1"/>
      <w:numFmt w:val="bullet"/>
      <w:lvlText w:val=""/>
      <w:lvlJc w:val="left"/>
      <w:pPr>
        <w:ind w:left="720" w:hanging="360"/>
      </w:pPr>
      <w:rPr>
        <w:rFonts w:ascii="Wingdings" w:hAnsi="Wingdings" w:hint="default"/>
      </w:rPr>
    </w:lvl>
    <w:lvl w:ilvl="1" w:tplc="722C611C">
      <w:start w:val="1"/>
      <w:numFmt w:val="bullet"/>
      <w:lvlText w:val="o"/>
      <w:lvlJc w:val="left"/>
      <w:pPr>
        <w:ind w:left="1440" w:hanging="360"/>
      </w:pPr>
      <w:rPr>
        <w:rFonts w:ascii="Courier New" w:hAnsi="Courier New" w:cs="Times New Roman" w:hint="default"/>
      </w:rPr>
    </w:lvl>
    <w:lvl w:ilvl="2" w:tplc="CD6C3EDC">
      <w:start w:val="1"/>
      <w:numFmt w:val="bullet"/>
      <w:lvlText w:val=""/>
      <w:lvlJc w:val="left"/>
      <w:pPr>
        <w:ind w:left="2160" w:hanging="360"/>
      </w:pPr>
      <w:rPr>
        <w:rFonts w:ascii="Wingdings" w:hAnsi="Wingdings" w:hint="default"/>
      </w:rPr>
    </w:lvl>
    <w:lvl w:ilvl="3" w:tplc="FB188B1E">
      <w:start w:val="1"/>
      <w:numFmt w:val="bullet"/>
      <w:lvlText w:val=""/>
      <w:lvlJc w:val="left"/>
      <w:pPr>
        <w:ind w:left="2880" w:hanging="360"/>
      </w:pPr>
      <w:rPr>
        <w:rFonts w:ascii="Symbol" w:hAnsi="Symbol" w:hint="default"/>
      </w:rPr>
    </w:lvl>
    <w:lvl w:ilvl="4" w:tplc="8E82B88A">
      <w:start w:val="1"/>
      <w:numFmt w:val="bullet"/>
      <w:lvlText w:val="o"/>
      <w:lvlJc w:val="left"/>
      <w:pPr>
        <w:ind w:left="3600" w:hanging="360"/>
      </w:pPr>
      <w:rPr>
        <w:rFonts w:ascii="Courier New" w:hAnsi="Courier New" w:cs="Times New Roman" w:hint="default"/>
      </w:rPr>
    </w:lvl>
    <w:lvl w:ilvl="5" w:tplc="15409B66">
      <w:start w:val="1"/>
      <w:numFmt w:val="bullet"/>
      <w:lvlText w:val=""/>
      <w:lvlJc w:val="left"/>
      <w:pPr>
        <w:ind w:left="4320" w:hanging="360"/>
      </w:pPr>
      <w:rPr>
        <w:rFonts w:ascii="Wingdings" w:hAnsi="Wingdings" w:hint="default"/>
      </w:rPr>
    </w:lvl>
    <w:lvl w:ilvl="6" w:tplc="233889DA">
      <w:start w:val="1"/>
      <w:numFmt w:val="bullet"/>
      <w:lvlText w:val=""/>
      <w:lvlJc w:val="left"/>
      <w:pPr>
        <w:ind w:left="5040" w:hanging="360"/>
      </w:pPr>
      <w:rPr>
        <w:rFonts w:ascii="Symbol" w:hAnsi="Symbol" w:hint="default"/>
      </w:rPr>
    </w:lvl>
    <w:lvl w:ilvl="7" w:tplc="EFB45ABC">
      <w:start w:val="1"/>
      <w:numFmt w:val="bullet"/>
      <w:lvlText w:val="o"/>
      <w:lvlJc w:val="left"/>
      <w:pPr>
        <w:ind w:left="5760" w:hanging="360"/>
      </w:pPr>
      <w:rPr>
        <w:rFonts w:ascii="Courier New" w:hAnsi="Courier New" w:cs="Times New Roman" w:hint="default"/>
      </w:rPr>
    </w:lvl>
    <w:lvl w:ilvl="8" w:tplc="6E98471E">
      <w:start w:val="1"/>
      <w:numFmt w:val="bullet"/>
      <w:lvlText w:val=""/>
      <w:lvlJc w:val="left"/>
      <w:pPr>
        <w:ind w:left="6480" w:hanging="360"/>
      </w:pPr>
      <w:rPr>
        <w:rFonts w:ascii="Wingdings" w:hAnsi="Wingdings" w:hint="default"/>
      </w:rPr>
    </w:lvl>
  </w:abstractNum>
  <w:abstractNum w:abstractNumId="11" w15:restartNumberingAfterBreak="0">
    <w:nsid w:val="1D487B4A"/>
    <w:multiLevelType w:val="hybridMultilevel"/>
    <w:tmpl w:val="3FCE18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F23DCF"/>
    <w:multiLevelType w:val="hybridMultilevel"/>
    <w:tmpl w:val="E0D2637A"/>
    <w:lvl w:ilvl="0" w:tplc="BFE2F3B6">
      <w:start w:val="1"/>
      <w:numFmt w:val="bullet"/>
      <w:lvlText w:val=""/>
      <w:lvlJc w:val="left"/>
      <w:pPr>
        <w:ind w:left="720" w:hanging="360"/>
      </w:pPr>
      <w:rPr>
        <w:rFonts w:ascii="Wingdings" w:hAnsi="Wingdings" w:hint="default"/>
      </w:rPr>
    </w:lvl>
    <w:lvl w:ilvl="1" w:tplc="2AD47454">
      <w:start w:val="1"/>
      <w:numFmt w:val="bullet"/>
      <w:lvlText w:val="o"/>
      <w:lvlJc w:val="left"/>
      <w:pPr>
        <w:ind w:left="1440" w:hanging="360"/>
      </w:pPr>
      <w:rPr>
        <w:rFonts w:ascii="Courier New" w:hAnsi="Courier New" w:cs="Times New Roman" w:hint="default"/>
      </w:rPr>
    </w:lvl>
    <w:lvl w:ilvl="2" w:tplc="3B209D0E">
      <w:start w:val="1"/>
      <w:numFmt w:val="bullet"/>
      <w:lvlText w:val=""/>
      <w:lvlJc w:val="left"/>
      <w:pPr>
        <w:ind w:left="2160" w:hanging="360"/>
      </w:pPr>
      <w:rPr>
        <w:rFonts w:ascii="Wingdings" w:hAnsi="Wingdings" w:hint="default"/>
      </w:rPr>
    </w:lvl>
    <w:lvl w:ilvl="3" w:tplc="8BD61F56">
      <w:start w:val="1"/>
      <w:numFmt w:val="bullet"/>
      <w:lvlText w:val=""/>
      <w:lvlJc w:val="left"/>
      <w:pPr>
        <w:ind w:left="2880" w:hanging="360"/>
      </w:pPr>
      <w:rPr>
        <w:rFonts w:ascii="Symbol" w:hAnsi="Symbol" w:hint="default"/>
      </w:rPr>
    </w:lvl>
    <w:lvl w:ilvl="4" w:tplc="9170EAA6">
      <w:start w:val="1"/>
      <w:numFmt w:val="bullet"/>
      <w:lvlText w:val="o"/>
      <w:lvlJc w:val="left"/>
      <w:pPr>
        <w:ind w:left="3600" w:hanging="360"/>
      </w:pPr>
      <w:rPr>
        <w:rFonts w:ascii="Courier New" w:hAnsi="Courier New" w:cs="Times New Roman" w:hint="default"/>
      </w:rPr>
    </w:lvl>
    <w:lvl w:ilvl="5" w:tplc="9B8E0A64">
      <w:start w:val="1"/>
      <w:numFmt w:val="bullet"/>
      <w:lvlText w:val=""/>
      <w:lvlJc w:val="left"/>
      <w:pPr>
        <w:ind w:left="4320" w:hanging="360"/>
      </w:pPr>
      <w:rPr>
        <w:rFonts w:ascii="Wingdings" w:hAnsi="Wingdings" w:hint="default"/>
      </w:rPr>
    </w:lvl>
    <w:lvl w:ilvl="6" w:tplc="D990191C">
      <w:start w:val="1"/>
      <w:numFmt w:val="bullet"/>
      <w:lvlText w:val=""/>
      <w:lvlJc w:val="left"/>
      <w:pPr>
        <w:ind w:left="5040" w:hanging="360"/>
      </w:pPr>
      <w:rPr>
        <w:rFonts w:ascii="Symbol" w:hAnsi="Symbol" w:hint="default"/>
      </w:rPr>
    </w:lvl>
    <w:lvl w:ilvl="7" w:tplc="A5428878">
      <w:start w:val="1"/>
      <w:numFmt w:val="bullet"/>
      <w:lvlText w:val="o"/>
      <w:lvlJc w:val="left"/>
      <w:pPr>
        <w:ind w:left="5760" w:hanging="360"/>
      </w:pPr>
      <w:rPr>
        <w:rFonts w:ascii="Courier New" w:hAnsi="Courier New" w:cs="Times New Roman" w:hint="default"/>
      </w:rPr>
    </w:lvl>
    <w:lvl w:ilvl="8" w:tplc="04F22F40">
      <w:start w:val="1"/>
      <w:numFmt w:val="bullet"/>
      <w:lvlText w:val=""/>
      <w:lvlJc w:val="left"/>
      <w:pPr>
        <w:ind w:left="6480" w:hanging="360"/>
      </w:pPr>
      <w:rPr>
        <w:rFonts w:ascii="Wingdings" w:hAnsi="Wingdings" w:hint="default"/>
      </w:rPr>
    </w:lvl>
  </w:abstractNum>
  <w:abstractNum w:abstractNumId="14"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B1528"/>
    <w:multiLevelType w:val="hybridMultilevel"/>
    <w:tmpl w:val="90DCCB74"/>
    <w:lvl w:ilvl="0" w:tplc="C7D27556">
      <w:start w:val="1"/>
      <w:numFmt w:val="bullet"/>
      <w:lvlText w:val=""/>
      <w:lvlJc w:val="left"/>
      <w:pPr>
        <w:ind w:left="720" w:hanging="360"/>
      </w:pPr>
      <w:rPr>
        <w:rFonts w:ascii="Wingdings" w:hAnsi="Wingdings" w:hint="default"/>
      </w:rPr>
    </w:lvl>
    <w:lvl w:ilvl="1" w:tplc="F8DCA1C4">
      <w:start w:val="1"/>
      <w:numFmt w:val="bullet"/>
      <w:lvlText w:val="o"/>
      <w:lvlJc w:val="left"/>
      <w:pPr>
        <w:ind w:left="1440" w:hanging="360"/>
      </w:pPr>
      <w:rPr>
        <w:rFonts w:ascii="Courier New" w:hAnsi="Courier New" w:cs="Times New Roman" w:hint="default"/>
      </w:rPr>
    </w:lvl>
    <w:lvl w:ilvl="2" w:tplc="6EF4E636">
      <w:start w:val="1"/>
      <w:numFmt w:val="bullet"/>
      <w:lvlText w:val=""/>
      <w:lvlJc w:val="left"/>
      <w:pPr>
        <w:ind w:left="2160" w:hanging="360"/>
      </w:pPr>
      <w:rPr>
        <w:rFonts w:ascii="Wingdings" w:hAnsi="Wingdings" w:hint="default"/>
      </w:rPr>
    </w:lvl>
    <w:lvl w:ilvl="3" w:tplc="5694BFDA">
      <w:start w:val="1"/>
      <w:numFmt w:val="bullet"/>
      <w:lvlText w:val=""/>
      <w:lvlJc w:val="left"/>
      <w:pPr>
        <w:ind w:left="2880" w:hanging="360"/>
      </w:pPr>
      <w:rPr>
        <w:rFonts w:ascii="Symbol" w:hAnsi="Symbol" w:hint="default"/>
      </w:rPr>
    </w:lvl>
    <w:lvl w:ilvl="4" w:tplc="9F4CA542">
      <w:start w:val="1"/>
      <w:numFmt w:val="bullet"/>
      <w:lvlText w:val="o"/>
      <w:lvlJc w:val="left"/>
      <w:pPr>
        <w:ind w:left="3600" w:hanging="360"/>
      </w:pPr>
      <w:rPr>
        <w:rFonts w:ascii="Courier New" w:hAnsi="Courier New" w:cs="Times New Roman" w:hint="default"/>
      </w:rPr>
    </w:lvl>
    <w:lvl w:ilvl="5" w:tplc="54E8C050">
      <w:start w:val="1"/>
      <w:numFmt w:val="bullet"/>
      <w:lvlText w:val=""/>
      <w:lvlJc w:val="left"/>
      <w:pPr>
        <w:ind w:left="4320" w:hanging="360"/>
      </w:pPr>
      <w:rPr>
        <w:rFonts w:ascii="Wingdings" w:hAnsi="Wingdings" w:hint="default"/>
      </w:rPr>
    </w:lvl>
    <w:lvl w:ilvl="6" w:tplc="6DD2B506">
      <w:start w:val="1"/>
      <w:numFmt w:val="bullet"/>
      <w:lvlText w:val=""/>
      <w:lvlJc w:val="left"/>
      <w:pPr>
        <w:ind w:left="5040" w:hanging="360"/>
      </w:pPr>
      <w:rPr>
        <w:rFonts w:ascii="Symbol" w:hAnsi="Symbol" w:hint="default"/>
      </w:rPr>
    </w:lvl>
    <w:lvl w:ilvl="7" w:tplc="21F4D138">
      <w:start w:val="1"/>
      <w:numFmt w:val="bullet"/>
      <w:lvlText w:val="o"/>
      <w:lvlJc w:val="left"/>
      <w:pPr>
        <w:ind w:left="5760" w:hanging="360"/>
      </w:pPr>
      <w:rPr>
        <w:rFonts w:ascii="Courier New" w:hAnsi="Courier New" w:cs="Times New Roman" w:hint="default"/>
      </w:rPr>
    </w:lvl>
    <w:lvl w:ilvl="8" w:tplc="F59627FC">
      <w:start w:val="1"/>
      <w:numFmt w:val="bullet"/>
      <w:lvlText w:val=""/>
      <w:lvlJc w:val="left"/>
      <w:pPr>
        <w:ind w:left="6480" w:hanging="360"/>
      </w:pPr>
      <w:rPr>
        <w:rFonts w:ascii="Wingdings" w:hAnsi="Wingdings" w:hint="default"/>
      </w:rPr>
    </w:lvl>
  </w:abstractNum>
  <w:abstractNum w:abstractNumId="16" w15:restartNumberingAfterBreak="0">
    <w:nsid w:val="42381F82"/>
    <w:multiLevelType w:val="hybridMultilevel"/>
    <w:tmpl w:val="FB2685A4"/>
    <w:lvl w:ilvl="0" w:tplc="57EC66AC">
      <w:start w:val="1"/>
      <w:numFmt w:val="bullet"/>
      <w:lvlText w:val=""/>
      <w:lvlJc w:val="left"/>
      <w:pPr>
        <w:ind w:left="720" w:hanging="360"/>
      </w:pPr>
      <w:rPr>
        <w:rFonts w:ascii="Wingdings" w:hAnsi="Wingdings" w:hint="default"/>
      </w:rPr>
    </w:lvl>
    <w:lvl w:ilvl="1" w:tplc="3334CBEC">
      <w:start w:val="1"/>
      <w:numFmt w:val="bullet"/>
      <w:lvlText w:val="o"/>
      <w:lvlJc w:val="left"/>
      <w:pPr>
        <w:ind w:left="1440" w:hanging="360"/>
      </w:pPr>
      <w:rPr>
        <w:rFonts w:ascii="Courier New" w:hAnsi="Courier New" w:cs="Times New Roman" w:hint="default"/>
      </w:rPr>
    </w:lvl>
    <w:lvl w:ilvl="2" w:tplc="D0443AD8">
      <w:start w:val="1"/>
      <w:numFmt w:val="bullet"/>
      <w:lvlText w:val=""/>
      <w:lvlJc w:val="left"/>
      <w:pPr>
        <w:ind w:left="2160" w:hanging="360"/>
      </w:pPr>
      <w:rPr>
        <w:rFonts w:ascii="Wingdings" w:hAnsi="Wingdings" w:hint="default"/>
      </w:rPr>
    </w:lvl>
    <w:lvl w:ilvl="3" w:tplc="F18C3950">
      <w:start w:val="1"/>
      <w:numFmt w:val="bullet"/>
      <w:lvlText w:val=""/>
      <w:lvlJc w:val="left"/>
      <w:pPr>
        <w:ind w:left="2880" w:hanging="360"/>
      </w:pPr>
      <w:rPr>
        <w:rFonts w:ascii="Symbol" w:hAnsi="Symbol" w:hint="default"/>
      </w:rPr>
    </w:lvl>
    <w:lvl w:ilvl="4" w:tplc="31E2FB48">
      <w:start w:val="1"/>
      <w:numFmt w:val="bullet"/>
      <w:lvlText w:val="o"/>
      <w:lvlJc w:val="left"/>
      <w:pPr>
        <w:ind w:left="3600" w:hanging="360"/>
      </w:pPr>
      <w:rPr>
        <w:rFonts w:ascii="Courier New" w:hAnsi="Courier New" w:cs="Times New Roman" w:hint="default"/>
      </w:rPr>
    </w:lvl>
    <w:lvl w:ilvl="5" w:tplc="A4F604E2">
      <w:start w:val="1"/>
      <w:numFmt w:val="bullet"/>
      <w:lvlText w:val=""/>
      <w:lvlJc w:val="left"/>
      <w:pPr>
        <w:ind w:left="4320" w:hanging="360"/>
      </w:pPr>
      <w:rPr>
        <w:rFonts w:ascii="Wingdings" w:hAnsi="Wingdings" w:hint="default"/>
      </w:rPr>
    </w:lvl>
    <w:lvl w:ilvl="6" w:tplc="A822C346">
      <w:start w:val="1"/>
      <w:numFmt w:val="bullet"/>
      <w:lvlText w:val=""/>
      <w:lvlJc w:val="left"/>
      <w:pPr>
        <w:ind w:left="5040" w:hanging="360"/>
      </w:pPr>
      <w:rPr>
        <w:rFonts w:ascii="Symbol" w:hAnsi="Symbol" w:hint="default"/>
      </w:rPr>
    </w:lvl>
    <w:lvl w:ilvl="7" w:tplc="CF56D3D4">
      <w:start w:val="1"/>
      <w:numFmt w:val="bullet"/>
      <w:lvlText w:val="o"/>
      <w:lvlJc w:val="left"/>
      <w:pPr>
        <w:ind w:left="5760" w:hanging="360"/>
      </w:pPr>
      <w:rPr>
        <w:rFonts w:ascii="Courier New" w:hAnsi="Courier New" w:cs="Times New Roman" w:hint="default"/>
      </w:rPr>
    </w:lvl>
    <w:lvl w:ilvl="8" w:tplc="ECDA17B8">
      <w:start w:val="1"/>
      <w:numFmt w:val="bullet"/>
      <w:lvlText w:val=""/>
      <w:lvlJc w:val="left"/>
      <w:pPr>
        <w:ind w:left="6480" w:hanging="360"/>
      </w:pPr>
      <w:rPr>
        <w:rFonts w:ascii="Wingdings" w:hAnsi="Wingdings" w:hint="default"/>
      </w:rPr>
    </w:lvl>
  </w:abstractNum>
  <w:abstractNum w:abstractNumId="17" w15:restartNumberingAfterBreak="0">
    <w:nsid w:val="47571C91"/>
    <w:multiLevelType w:val="hybridMultilevel"/>
    <w:tmpl w:val="19A0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2AE2B66"/>
    <w:multiLevelType w:val="hybridMultilevel"/>
    <w:tmpl w:val="2DA80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774AD0"/>
    <w:multiLevelType w:val="hybridMultilevel"/>
    <w:tmpl w:val="9A263A88"/>
    <w:lvl w:ilvl="0" w:tplc="F622182A">
      <w:start w:val="1"/>
      <w:numFmt w:val="bullet"/>
      <w:lvlText w:val=""/>
      <w:lvlJc w:val="left"/>
      <w:pPr>
        <w:ind w:left="720" w:hanging="360"/>
      </w:pPr>
      <w:rPr>
        <w:rFonts w:ascii="Wingdings" w:hAnsi="Wingdings" w:hint="default"/>
      </w:rPr>
    </w:lvl>
    <w:lvl w:ilvl="1" w:tplc="5656A702">
      <w:start w:val="1"/>
      <w:numFmt w:val="bullet"/>
      <w:lvlText w:val="o"/>
      <w:lvlJc w:val="left"/>
      <w:pPr>
        <w:ind w:left="1440" w:hanging="360"/>
      </w:pPr>
      <w:rPr>
        <w:rFonts w:ascii="Courier New" w:hAnsi="Courier New" w:cs="Times New Roman" w:hint="default"/>
      </w:rPr>
    </w:lvl>
    <w:lvl w:ilvl="2" w:tplc="A8E26890">
      <w:start w:val="1"/>
      <w:numFmt w:val="bullet"/>
      <w:lvlText w:val=""/>
      <w:lvlJc w:val="left"/>
      <w:pPr>
        <w:ind w:left="2160" w:hanging="360"/>
      </w:pPr>
      <w:rPr>
        <w:rFonts w:ascii="Wingdings" w:hAnsi="Wingdings" w:hint="default"/>
      </w:rPr>
    </w:lvl>
    <w:lvl w:ilvl="3" w:tplc="DE944EA0">
      <w:start w:val="1"/>
      <w:numFmt w:val="bullet"/>
      <w:lvlText w:val=""/>
      <w:lvlJc w:val="left"/>
      <w:pPr>
        <w:ind w:left="2880" w:hanging="360"/>
      </w:pPr>
      <w:rPr>
        <w:rFonts w:ascii="Symbol" w:hAnsi="Symbol" w:hint="default"/>
      </w:rPr>
    </w:lvl>
    <w:lvl w:ilvl="4" w:tplc="A022C844">
      <w:start w:val="1"/>
      <w:numFmt w:val="bullet"/>
      <w:lvlText w:val="o"/>
      <w:lvlJc w:val="left"/>
      <w:pPr>
        <w:ind w:left="3600" w:hanging="360"/>
      </w:pPr>
      <w:rPr>
        <w:rFonts w:ascii="Courier New" w:hAnsi="Courier New" w:cs="Times New Roman" w:hint="default"/>
      </w:rPr>
    </w:lvl>
    <w:lvl w:ilvl="5" w:tplc="909AD590">
      <w:start w:val="1"/>
      <w:numFmt w:val="bullet"/>
      <w:lvlText w:val=""/>
      <w:lvlJc w:val="left"/>
      <w:pPr>
        <w:ind w:left="4320" w:hanging="360"/>
      </w:pPr>
      <w:rPr>
        <w:rFonts w:ascii="Wingdings" w:hAnsi="Wingdings" w:hint="default"/>
      </w:rPr>
    </w:lvl>
    <w:lvl w:ilvl="6" w:tplc="6BAE9476">
      <w:start w:val="1"/>
      <w:numFmt w:val="bullet"/>
      <w:lvlText w:val=""/>
      <w:lvlJc w:val="left"/>
      <w:pPr>
        <w:ind w:left="5040" w:hanging="360"/>
      </w:pPr>
      <w:rPr>
        <w:rFonts w:ascii="Symbol" w:hAnsi="Symbol" w:hint="default"/>
      </w:rPr>
    </w:lvl>
    <w:lvl w:ilvl="7" w:tplc="00A4D80E">
      <w:start w:val="1"/>
      <w:numFmt w:val="bullet"/>
      <w:lvlText w:val="o"/>
      <w:lvlJc w:val="left"/>
      <w:pPr>
        <w:ind w:left="5760" w:hanging="360"/>
      </w:pPr>
      <w:rPr>
        <w:rFonts w:ascii="Courier New" w:hAnsi="Courier New" w:cs="Times New Roman" w:hint="default"/>
      </w:rPr>
    </w:lvl>
    <w:lvl w:ilvl="8" w:tplc="2A8816A0">
      <w:start w:val="1"/>
      <w:numFmt w:val="bullet"/>
      <w:lvlText w:val=""/>
      <w:lvlJc w:val="left"/>
      <w:pPr>
        <w:ind w:left="6480" w:hanging="360"/>
      </w:pPr>
      <w:rPr>
        <w:rFonts w:ascii="Wingdings" w:hAnsi="Wingdings" w:hint="default"/>
      </w:rPr>
    </w:lvl>
  </w:abstractNum>
  <w:abstractNum w:abstractNumId="21" w15:restartNumberingAfterBreak="0">
    <w:nsid w:val="5A21660B"/>
    <w:multiLevelType w:val="hybridMultilevel"/>
    <w:tmpl w:val="D30C20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E6452"/>
    <w:multiLevelType w:val="hybridMultilevel"/>
    <w:tmpl w:val="BD96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206D2"/>
    <w:multiLevelType w:val="hybridMultilevel"/>
    <w:tmpl w:val="50A88E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B75A04"/>
    <w:multiLevelType w:val="hybridMultilevel"/>
    <w:tmpl w:val="4846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19"/>
  </w:num>
  <w:num w:numId="5">
    <w:abstractNumId w:val="24"/>
  </w:num>
  <w:num w:numId="6">
    <w:abstractNumId w:val="21"/>
  </w:num>
  <w:num w:numId="7">
    <w:abstractNumId w:val="2"/>
  </w:num>
  <w:num w:numId="8">
    <w:abstractNumId w:val="11"/>
  </w:num>
  <w:num w:numId="9">
    <w:abstractNumId w:val="23"/>
  </w:num>
  <w:num w:numId="10">
    <w:abstractNumId w:val="12"/>
  </w:num>
  <w:num w:numId="11">
    <w:abstractNumId w:val="14"/>
  </w:num>
  <w:num w:numId="12">
    <w:abstractNumId w:val="1"/>
  </w:num>
  <w:num w:numId="13">
    <w:abstractNumId w:val="26"/>
  </w:num>
  <w:num w:numId="14">
    <w:abstractNumId w:val="18"/>
  </w:num>
  <w:num w:numId="15">
    <w:abstractNumId w:val="3"/>
  </w:num>
  <w:num w:numId="16">
    <w:abstractNumId w:val="13"/>
  </w:num>
  <w:num w:numId="17">
    <w:abstractNumId w:val="7"/>
  </w:num>
  <w:num w:numId="18">
    <w:abstractNumId w:val="20"/>
  </w:num>
  <w:num w:numId="19">
    <w:abstractNumId w:val="10"/>
  </w:num>
  <w:num w:numId="20">
    <w:abstractNumId w:val="15"/>
  </w:num>
  <w:num w:numId="21">
    <w:abstractNumId w:val="16"/>
  </w:num>
  <w:num w:numId="22">
    <w:abstractNumId w:val="8"/>
  </w:num>
  <w:num w:numId="23">
    <w:abstractNumId w:val="25"/>
  </w:num>
  <w:num w:numId="24">
    <w:abstractNumId w:val="22"/>
  </w:num>
  <w:num w:numId="25">
    <w:abstractNumId w:val="27"/>
  </w:num>
  <w:num w:numId="26">
    <w:abstractNumId w:val="17"/>
  </w:num>
  <w:num w:numId="27">
    <w:abstractNumId w:val="6"/>
  </w:num>
  <w:num w:numId="28">
    <w:abstractNumId w:val="0"/>
  </w:num>
  <w:num w:numId="29">
    <w:abstractNumId w:val="25"/>
  </w:num>
  <w:num w:numId="30">
    <w:abstractNumId w:val="22"/>
  </w:num>
  <w:num w:numId="31">
    <w:abstractNumId w:val="4"/>
  </w:num>
  <w:num w:numId="32">
    <w:abstractNumId w:val="25"/>
  </w:num>
  <w:num w:numId="33">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24A3"/>
    <w:rsid w:val="00002CFA"/>
    <w:rsid w:val="000050E8"/>
    <w:rsid w:val="000071DD"/>
    <w:rsid w:val="00007A6C"/>
    <w:rsid w:val="0001082A"/>
    <w:rsid w:val="00010AD4"/>
    <w:rsid w:val="00010F13"/>
    <w:rsid w:val="00020796"/>
    <w:rsid w:val="00021AC7"/>
    <w:rsid w:val="00025D18"/>
    <w:rsid w:val="000268E7"/>
    <w:rsid w:val="00031B55"/>
    <w:rsid w:val="00032A48"/>
    <w:rsid w:val="000335BE"/>
    <w:rsid w:val="00034272"/>
    <w:rsid w:val="00034F46"/>
    <w:rsid w:val="0003601D"/>
    <w:rsid w:val="00036CE8"/>
    <w:rsid w:val="0003780B"/>
    <w:rsid w:val="00040E52"/>
    <w:rsid w:val="00040F91"/>
    <w:rsid w:val="000433F2"/>
    <w:rsid w:val="000447CD"/>
    <w:rsid w:val="00046771"/>
    <w:rsid w:val="00047E38"/>
    <w:rsid w:val="0005484C"/>
    <w:rsid w:val="000548B7"/>
    <w:rsid w:val="00054F27"/>
    <w:rsid w:val="00055E35"/>
    <w:rsid w:val="00056094"/>
    <w:rsid w:val="00056BF7"/>
    <w:rsid w:val="000579C8"/>
    <w:rsid w:val="00061EB7"/>
    <w:rsid w:val="0006471A"/>
    <w:rsid w:val="00064736"/>
    <w:rsid w:val="00067794"/>
    <w:rsid w:val="00067971"/>
    <w:rsid w:val="00070714"/>
    <w:rsid w:val="000725E6"/>
    <w:rsid w:val="00072657"/>
    <w:rsid w:val="00073348"/>
    <w:rsid w:val="000743CD"/>
    <w:rsid w:val="00076480"/>
    <w:rsid w:val="000812EE"/>
    <w:rsid w:val="0008215E"/>
    <w:rsid w:val="0008533F"/>
    <w:rsid w:val="00085644"/>
    <w:rsid w:val="00086A43"/>
    <w:rsid w:val="00086E0A"/>
    <w:rsid w:val="00087D7B"/>
    <w:rsid w:val="000909AE"/>
    <w:rsid w:val="00092705"/>
    <w:rsid w:val="0009339B"/>
    <w:rsid w:val="00094BC7"/>
    <w:rsid w:val="00097141"/>
    <w:rsid w:val="000A4E37"/>
    <w:rsid w:val="000A576F"/>
    <w:rsid w:val="000A64E5"/>
    <w:rsid w:val="000A7FA1"/>
    <w:rsid w:val="000B02C1"/>
    <w:rsid w:val="000B570C"/>
    <w:rsid w:val="000B716F"/>
    <w:rsid w:val="000C0D3C"/>
    <w:rsid w:val="000C465F"/>
    <w:rsid w:val="000C619C"/>
    <w:rsid w:val="000C7094"/>
    <w:rsid w:val="000C798E"/>
    <w:rsid w:val="000D0F99"/>
    <w:rsid w:val="000D1B80"/>
    <w:rsid w:val="000D1F28"/>
    <w:rsid w:val="000D5511"/>
    <w:rsid w:val="000D5D8B"/>
    <w:rsid w:val="000D6620"/>
    <w:rsid w:val="000D6949"/>
    <w:rsid w:val="000D74ED"/>
    <w:rsid w:val="000E02E5"/>
    <w:rsid w:val="000E1C82"/>
    <w:rsid w:val="000E2831"/>
    <w:rsid w:val="000E3874"/>
    <w:rsid w:val="000E41DF"/>
    <w:rsid w:val="000E5925"/>
    <w:rsid w:val="000E6DD1"/>
    <w:rsid w:val="000F0220"/>
    <w:rsid w:val="000F120D"/>
    <w:rsid w:val="000F36F6"/>
    <w:rsid w:val="000F3883"/>
    <w:rsid w:val="000F4EE4"/>
    <w:rsid w:val="000F6841"/>
    <w:rsid w:val="001001DA"/>
    <w:rsid w:val="00100863"/>
    <w:rsid w:val="0010123C"/>
    <w:rsid w:val="00101994"/>
    <w:rsid w:val="001035D5"/>
    <w:rsid w:val="001101AA"/>
    <w:rsid w:val="00110695"/>
    <w:rsid w:val="00111D5C"/>
    <w:rsid w:val="00112D69"/>
    <w:rsid w:val="00115862"/>
    <w:rsid w:val="00117075"/>
    <w:rsid w:val="001205DA"/>
    <w:rsid w:val="0012175C"/>
    <w:rsid w:val="00122037"/>
    <w:rsid w:val="00122A16"/>
    <w:rsid w:val="001236C6"/>
    <w:rsid w:val="00124E41"/>
    <w:rsid w:val="00125CD5"/>
    <w:rsid w:val="0013221C"/>
    <w:rsid w:val="0013612A"/>
    <w:rsid w:val="00136393"/>
    <w:rsid w:val="001366B9"/>
    <w:rsid w:val="00137C9D"/>
    <w:rsid w:val="001413CD"/>
    <w:rsid w:val="0014344F"/>
    <w:rsid w:val="0014368D"/>
    <w:rsid w:val="00145A44"/>
    <w:rsid w:val="001468FF"/>
    <w:rsid w:val="00146F8C"/>
    <w:rsid w:val="001500C0"/>
    <w:rsid w:val="00151885"/>
    <w:rsid w:val="00156D5E"/>
    <w:rsid w:val="0016153A"/>
    <w:rsid w:val="00163835"/>
    <w:rsid w:val="0016735A"/>
    <w:rsid w:val="00171268"/>
    <w:rsid w:val="0017461E"/>
    <w:rsid w:val="0017515B"/>
    <w:rsid w:val="00176E18"/>
    <w:rsid w:val="00177D06"/>
    <w:rsid w:val="0018027D"/>
    <w:rsid w:val="0018273C"/>
    <w:rsid w:val="00185EA3"/>
    <w:rsid w:val="001863E0"/>
    <w:rsid w:val="00187A3C"/>
    <w:rsid w:val="00187F0D"/>
    <w:rsid w:val="001927D9"/>
    <w:rsid w:val="00192CA8"/>
    <w:rsid w:val="0019547C"/>
    <w:rsid w:val="00195546"/>
    <w:rsid w:val="001966EA"/>
    <w:rsid w:val="001A0B1D"/>
    <w:rsid w:val="001A158D"/>
    <w:rsid w:val="001A3EFA"/>
    <w:rsid w:val="001B0B02"/>
    <w:rsid w:val="001B2344"/>
    <w:rsid w:val="001B79A3"/>
    <w:rsid w:val="001C19E9"/>
    <w:rsid w:val="001C46A0"/>
    <w:rsid w:val="001C6C79"/>
    <w:rsid w:val="001D2C23"/>
    <w:rsid w:val="001D5C9F"/>
    <w:rsid w:val="001D61A1"/>
    <w:rsid w:val="001E7139"/>
    <w:rsid w:val="001E7F22"/>
    <w:rsid w:val="001F1484"/>
    <w:rsid w:val="001F22CC"/>
    <w:rsid w:val="001F2948"/>
    <w:rsid w:val="001F2B69"/>
    <w:rsid w:val="001F611D"/>
    <w:rsid w:val="001F7506"/>
    <w:rsid w:val="00200611"/>
    <w:rsid w:val="00200C5E"/>
    <w:rsid w:val="0020196D"/>
    <w:rsid w:val="00201AB8"/>
    <w:rsid w:val="00202693"/>
    <w:rsid w:val="00202BE7"/>
    <w:rsid w:val="0020382A"/>
    <w:rsid w:val="00206155"/>
    <w:rsid w:val="0020710B"/>
    <w:rsid w:val="002144BF"/>
    <w:rsid w:val="00214D42"/>
    <w:rsid w:val="0021500A"/>
    <w:rsid w:val="00215570"/>
    <w:rsid w:val="00215812"/>
    <w:rsid w:val="00215BDA"/>
    <w:rsid w:val="00216F24"/>
    <w:rsid w:val="002225AD"/>
    <w:rsid w:val="00222838"/>
    <w:rsid w:val="00222E56"/>
    <w:rsid w:val="00223BFA"/>
    <w:rsid w:val="002267B0"/>
    <w:rsid w:val="00230BAE"/>
    <w:rsid w:val="00230CA4"/>
    <w:rsid w:val="00230E31"/>
    <w:rsid w:val="00232839"/>
    <w:rsid w:val="00232A5D"/>
    <w:rsid w:val="00233F82"/>
    <w:rsid w:val="002368A4"/>
    <w:rsid w:val="0023748B"/>
    <w:rsid w:val="00241448"/>
    <w:rsid w:val="0024291D"/>
    <w:rsid w:val="002449C3"/>
    <w:rsid w:val="00246995"/>
    <w:rsid w:val="00246EFD"/>
    <w:rsid w:val="00247D3B"/>
    <w:rsid w:val="00250E52"/>
    <w:rsid w:val="002511C7"/>
    <w:rsid w:val="00254AFC"/>
    <w:rsid w:val="00260415"/>
    <w:rsid w:val="00261CE7"/>
    <w:rsid w:val="00262D2A"/>
    <w:rsid w:val="00263456"/>
    <w:rsid w:val="00266023"/>
    <w:rsid w:val="00270079"/>
    <w:rsid w:val="00274FD3"/>
    <w:rsid w:val="002761A6"/>
    <w:rsid w:val="00276ADE"/>
    <w:rsid w:val="00284B27"/>
    <w:rsid w:val="002858CB"/>
    <w:rsid w:val="00285A9B"/>
    <w:rsid w:val="0028601D"/>
    <w:rsid w:val="00286450"/>
    <w:rsid w:val="00291E80"/>
    <w:rsid w:val="002936EB"/>
    <w:rsid w:val="002A02CC"/>
    <w:rsid w:val="002A0859"/>
    <w:rsid w:val="002A1EAF"/>
    <w:rsid w:val="002A3678"/>
    <w:rsid w:val="002A463E"/>
    <w:rsid w:val="002A526A"/>
    <w:rsid w:val="002A558D"/>
    <w:rsid w:val="002A5C9B"/>
    <w:rsid w:val="002A6305"/>
    <w:rsid w:val="002A7191"/>
    <w:rsid w:val="002A7BD5"/>
    <w:rsid w:val="002A7D9C"/>
    <w:rsid w:val="002B0B61"/>
    <w:rsid w:val="002B0B94"/>
    <w:rsid w:val="002B53B7"/>
    <w:rsid w:val="002B6838"/>
    <w:rsid w:val="002B7FDE"/>
    <w:rsid w:val="002C0B3D"/>
    <w:rsid w:val="002C1C59"/>
    <w:rsid w:val="002C35A8"/>
    <w:rsid w:val="002C5C8D"/>
    <w:rsid w:val="002D18B7"/>
    <w:rsid w:val="002D1F65"/>
    <w:rsid w:val="002D44AA"/>
    <w:rsid w:val="002E0B1A"/>
    <w:rsid w:val="002E10D8"/>
    <w:rsid w:val="002E3116"/>
    <w:rsid w:val="002E4153"/>
    <w:rsid w:val="002F0786"/>
    <w:rsid w:val="002F18E8"/>
    <w:rsid w:val="002F5C91"/>
    <w:rsid w:val="002F6E4C"/>
    <w:rsid w:val="00300458"/>
    <w:rsid w:val="003006D0"/>
    <w:rsid w:val="003010D2"/>
    <w:rsid w:val="00301BA3"/>
    <w:rsid w:val="0030254C"/>
    <w:rsid w:val="00307FDA"/>
    <w:rsid w:val="00311512"/>
    <w:rsid w:val="00313952"/>
    <w:rsid w:val="003144D9"/>
    <w:rsid w:val="003146CD"/>
    <w:rsid w:val="003155CE"/>
    <w:rsid w:val="00317189"/>
    <w:rsid w:val="00317CE9"/>
    <w:rsid w:val="003229A5"/>
    <w:rsid w:val="00326698"/>
    <w:rsid w:val="00327560"/>
    <w:rsid w:val="0033366F"/>
    <w:rsid w:val="0033578C"/>
    <w:rsid w:val="00336FEA"/>
    <w:rsid w:val="00340A91"/>
    <w:rsid w:val="00340CB9"/>
    <w:rsid w:val="00345A79"/>
    <w:rsid w:val="0034656F"/>
    <w:rsid w:val="00346B4C"/>
    <w:rsid w:val="00346E27"/>
    <w:rsid w:val="00347579"/>
    <w:rsid w:val="003501F6"/>
    <w:rsid w:val="00351499"/>
    <w:rsid w:val="00351857"/>
    <w:rsid w:val="00352214"/>
    <w:rsid w:val="003554BC"/>
    <w:rsid w:val="0035764C"/>
    <w:rsid w:val="00361439"/>
    <w:rsid w:val="00363649"/>
    <w:rsid w:val="00363F41"/>
    <w:rsid w:val="003643CA"/>
    <w:rsid w:val="0036519B"/>
    <w:rsid w:val="00366AC7"/>
    <w:rsid w:val="00370F2D"/>
    <w:rsid w:val="00372857"/>
    <w:rsid w:val="003736E3"/>
    <w:rsid w:val="00373852"/>
    <w:rsid w:val="00373DD4"/>
    <w:rsid w:val="00376701"/>
    <w:rsid w:val="00380DC0"/>
    <w:rsid w:val="003812BC"/>
    <w:rsid w:val="00381C5D"/>
    <w:rsid w:val="0038255A"/>
    <w:rsid w:val="00386ECF"/>
    <w:rsid w:val="003905D5"/>
    <w:rsid w:val="003A0126"/>
    <w:rsid w:val="003A0131"/>
    <w:rsid w:val="003A25C2"/>
    <w:rsid w:val="003A33E5"/>
    <w:rsid w:val="003A5105"/>
    <w:rsid w:val="003A5E90"/>
    <w:rsid w:val="003A6773"/>
    <w:rsid w:val="003A76BC"/>
    <w:rsid w:val="003A7E65"/>
    <w:rsid w:val="003B4999"/>
    <w:rsid w:val="003B72B1"/>
    <w:rsid w:val="003C37BD"/>
    <w:rsid w:val="003C46A7"/>
    <w:rsid w:val="003C6FFB"/>
    <w:rsid w:val="003D0F03"/>
    <w:rsid w:val="003D42B3"/>
    <w:rsid w:val="003D4883"/>
    <w:rsid w:val="003D4C69"/>
    <w:rsid w:val="003D7295"/>
    <w:rsid w:val="003E0B5F"/>
    <w:rsid w:val="003E0C04"/>
    <w:rsid w:val="003E1F2D"/>
    <w:rsid w:val="003E3198"/>
    <w:rsid w:val="003E5FB8"/>
    <w:rsid w:val="003E7B83"/>
    <w:rsid w:val="003F0CF5"/>
    <w:rsid w:val="003F2835"/>
    <w:rsid w:val="003F3B97"/>
    <w:rsid w:val="003F4A75"/>
    <w:rsid w:val="003F515F"/>
    <w:rsid w:val="003F6FCA"/>
    <w:rsid w:val="004021AC"/>
    <w:rsid w:val="00404A7C"/>
    <w:rsid w:val="00404F25"/>
    <w:rsid w:val="004078CE"/>
    <w:rsid w:val="00407F8D"/>
    <w:rsid w:val="00413013"/>
    <w:rsid w:val="004146C9"/>
    <w:rsid w:val="004149FA"/>
    <w:rsid w:val="00414D44"/>
    <w:rsid w:val="0041588F"/>
    <w:rsid w:val="00416836"/>
    <w:rsid w:val="004205F2"/>
    <w:rsid w:val="00420654"/>
    <w:rsid w:val="004206AA"/>
    <w:rsid w:val="00421951"/>
    <w:rsid w:val="00422194"/>
    <w:rsid w:val="00424D49"/>
    <w:rsid w:val="00424F71"/>
    <w:rsid w:val="004269D3"/>
    <w:rsid w:val="00427295"/>
    <w:rsid w:val="00427A53"/>
    <w:rsid w:val="004303A6"/>
    <w:rsid w:val="00431750"/>
    <w:rsid w:val="004326F0"/>
    <w:rsid w:val="004349E9"/>
    <w:rsid w:val="00434D92"/>
    <w:rsid w:val="00434EA2"/>
    <w:rsid w:val="0043627A"/>
    <w:rsid w:val="004377CB"/>
    <w:rsid w:val="0044298E"/>
    <w:rsid w:val="0044492B"/>
    <w:rsid w:val="00445411"/>
    <w:rsid w:val="00445D19"/>
    <w:rsid w:val="00445FEC"/>
    <w:rsid w:val="00446D80"/>
    <w:rsid w:val="00450278"/>
    <w:rsid w:val="0045080B"/>
    <w:rsid w:val="004508A8"/>
    <w:rsid w:val="0045651B"/>
    <w:rsid w:val="00456E18"/>
    <w:rsid w:val="0045730C"/>
    <w:rsid w:val="004576AD"/>
    <w:rsid w:val="004625DC"/>
    <w:rsid w:val="00462E3E"/>
    <w:rsid w:val="00466F78"/>
    <w:rsid w:val="0047620F"/>
    <w:rsid w:val="004764F8"/>
    <w:rsid w:val="00477AE7"/>
    <w:rsid w:val="004810C6"/>
    <w:rsid w:val="004870FC"/>
    <w:rsid w:val="0048760B"/>
    <w:rsid w:val="00487870"/>
    <w:rsid w:val="00487D8D"/>
    <w:rsid w:val="00492F1E"/>
    <w:rsid w:val="00496A75"/>
    <w:rsid w:val="00496B28"/>
    <w:rsid w:val="004A2A87"/>
    <w:rsid w:val="004A4563"/>
    <w:rsid w:val="004A4B66"/>
    <w:rsid w:val="004A604C"/>
    <w:rsid w:val="004A6C61"/>
    <w:rsid w:val="004B0E24"/>
    <w:rsid w:val="004B24A6"/>
    <w:rsid w:val="004C304D"/>
    <w:rsid w:val="004C31ED"/>
    <w:rsid w:val="004C372E"/>
    <w:rsid w:val="004C3DBD"/>
    <w:rsid w:val="004C7351"/>
    <w:rsid w:val="004D1870"/>
    <w:rsid w:val="004D4426"/>
    <w:rsid w:val="004D5374"/>
    <w:rsid w:val="004D6776"/>
    <w:rsid w:val="004D695B"/>
    <w:rsid w:val="004E3DEB"/>
    <w:rsid w:val="004E6E83"/>
    <w:rsid w:val="004F06FA"/>
    <w:rsid w:val="004F1F6F"/>
    <w:rsid w:val="004F663E"/>
    <w:rsid w:val="004F7B86"/>
    <w:rsid w:val="0050093C"/>
    <w:rsid w:val="005018C6"/>
    <w:rsid w:val="005032C9"/>
    <w:rsid w:val="00503415"/>
    <w:rsid w:val="00503922"/>
    <w:rsid w:val="00503A0A"/>
    <w:rsid w:val="0050443E"/>
    <w:rsid w:val="005044D2"/>
    <w:rsid w:val="00504503"/>
    <w:rsid w:val="005048C4"/>
    <w:rsid w:val="005056BE"/>
    <w:rsid w:val="00505A9A"/>
    <w:rsid w:val="00507B4D"/>
    <w:rsid w:val="00507B7F"/>
    <w:rsid w:val="005112AF"/>
    <w:rsid w:val="005126F1"/>
    <w:rsid w:val="00513E95"/>
    <w:rsid w:val="00514114"/>
    <w:rsid w:val="0051530D"/>
    <w:rsid w:val="00515E32"/>
    <w:rsid w:val="00516B9D"/>
    <w:rsid w:val="00517A62"/>
    <w:rsid w:val="00523790"/>
    <w:rsid w:val="0052445D"/>
    <w:rsid w:val="005244DC"/>
    <w:rsid w:val="00524EA7"/>
    <w:rsid w:val="005260E5"/>
    <w:rsid w:val="00527416"/>
    <w:rsid w:val="005274A5"/>
    <w:rsid w:val="00532F15"/>
    <w:rsid w:val="005348A8"/>
    <w:rsid w:val="00534E3B"/>
    <w:rsid w:val="0053529B"/>
    <w:rsid w:val="00537077"/>
    <w:rsid w:val="00537746"/>
    <w:rsid w:val="005407DE"/>
    <w:rsid w:val="00540C29"/>
    <w:rsid w:val="00540FAF"/>
    <w:rsid w:val="005413E7"/>
    <w:rsid w:val="0054241E"/>
    <w:rsid w:val="005455B1"/>
    <w:rsid w:val="00546F55"/>
    <w:rsid w:val="00547D3B"/>
    <w:rsid w:val="00547E60"/>
    <w:rsid w:val="005508BE"/>
    <w:rsid w:val="00550FF5"/>
    <w:rsid w:val="00551394"/>
    <w:rsid w:val="00552823"/>
    <w:rsid w:val="00555781"/>
    <w:rsid w:val="00556884"/>
    <w:rsid w:val="00562373"/>
    <w:rsid w:val="00564E0F"/>
    <w:rsid w:val="00567D3F"/>
    <w:rsid w:val="00571377"/>
    <w:rsid w:val="005717AC"/>
    <w:rsid w:val="00573952"/>
    <w:rsid w:val="00573CB2"/>
    <w:rsid w:val="005762FF"/>
    <w:rsid w:val="00580DDD"/>
    <w:rsid w:val="0058281D"/>
    <w:rsid w:val="00583623"/>
    <w:rsid w:val="00584152"/>
    <w:rsid w:val="005847F3"/>
    <w:rsid w:val="0058545C"/>
    <w:rsid w:val="00586D31"/>
    <w:rsid w:val="00590383"/>
    <w:rsid w:val="00591158"/>
    <w:rsid w:val="005916CE"/>
    <w:rsid w:val="0059203F"/>
    <w:rsid w:val="0059220C"/>
    <w:rsid w:val="00594AAA"/>
    <w:rsid w:val="00596B52"/>
    <w:rsid w:val="0059720F"/>
    <w:rsid w:val="005A1E6A"/>
    <w:rsid w:val="005A39D4"/>
    <w:rsid w:val="005A4578"/>
    <w:rsid w:val="005A7E8A"/>
    <w:rsid w:val="005B1988"/>
    <w:rsid w:val="005B3020"/>
    <w:rsid w:val="005B54E8"/>
    <w:rsid w:val="005C185E"/>
    <w:rsid w:val="005C5256"/>
    <w:rsid w:val="005D05A8"/>
    <w:rsid w:val="005D077A"/>
    <w:rsid w:val="005D08BB"/>
    <w:rsid w:val="005D0919"/>
    <w:rsid w:val="005D0EBC"/>
    <w:rsid w:val="005D13BF"/>
    <w:rsid w:val="005D2B4D"/>
    <w:rsid w:val="005D420D"/>
    <w:rsid w:val="005D5B04"/>
    <w:rsid w:val="005D5E57"/>
    <w:rsid w:val="005D66B3"/>
    <w:rsid w:val="005D6A5B"/>
    <w:rsid w:val="005D6E3D"/>
    <w:rsid w:val="005D77D9"/>
    <w:rsid w:val="005D7C4B"/>
    <w:rsid w:val="005E17A2"/>
    <w:rsid w:val="005E6322"/>
    <w:rsid w:val="005F1E03"/>
    <w:rsid w:val="005F3A8C"/>
    <w:rsid w:val="005F3F7C"/>
    <w:rsid w:val="005F3F92"/>
    <w:rsid w:val="0060176D"/>
    <w:rsid w:val="0060417F"/>
    <w:rsid w:val="00606803"/>
    <w:rsid w:val="006146D0"/>
    <w:rsid w:val="00615536"/>
    <w:rsid w:val="00617153"/>
    <w:rsid w:val="006173DE"/>
    <w:rsid w:val="006208DB"/>
    <w:rsid w:val="006240B5"/>
    <w:rsid w:val="0062432A"/>
    <w:rsid w:val="00624D7A"/>
    <w:rsid w:val="006259C3"/>
    <w:rsid w:val="00625FEA"/>
    <w:rsid w:val="00627592"/>
    <w:rsid w:val="00627C90"/>
    <w:rsid w:val="00632EE9"/>
    <w:rsid w:val="00633A7D"/>
    <w:rsid w:val="00636B8A"/>
    <w:rsid w:val="006370BF"/>
    <w:rsid w:val="00643EAF"/>
    <w:rsid w:val="00645BE9"/>
    <w:rsid w:val="00647C69"/>
    <w:rsid w:val="00652473"/>
    <w:rsid w:val="006547F2"/>
    <w:rsid w:val="00656005"/>
    <w:rsid w:val="006570E7"/>
    <w:rsid w:val="0066170C"/>
    <w:rsid w:val="0066246E"/>
    <w:rsid w:val="00663751"/>
    <w:rsid w:val="00664054"/>
    <w:rsid w:val="00666B9E"/>
    <w:rsid w:val="0067042B"/>
    <w:rsid w:val="00670DB5"/>
    <w:rsid w:val="00675626"/>
    <w:rsid w:val="00677245"/>
    <w:rsid w:val="006779AF"/>
    <w:rsid w:val="00680A5C"/>
    <w:rsid w:val="006817E8"/>
    <w:rsid w:val="006826A1"/>
    <w:rsid w:val="00682BB6"/>
    <w:rsid w:val="00683180"/>
    <w:rsid w:val="0068374E"/>
    <w:rsid w:val="006837A7"/>
    <w:rsid w:val="00685DB1"/>
    <w:rsid w:val="00685F62"/>
    <w:rsid w:val="00686039"/>
    <w:rsid w:val="00691A85"/>
    <w:rsid w:val="00692FAD"/>
    <w:rsid w:val="0069489B"/>
    <w:rsid w:val="00694ADC"/>
    <w:rsid w:val="00696803"/>
    <w:rsid w:val="006A0624"/>
    <w:rsid w:val="006A2038"/>
    <w:rsid w:val="006A2AB1"/>
    <w:rsid w:val="006A3468"/>
    <w:rsid w:val="006A38A0"/>
    <w:rsid w:val="006A4129"/>
    <w:rsid w:val="006A4D5F"/>
    <w:rsid w:val="006B021E"/>
    <w:rsid w:val="006B0AB6"/>
    <w:rsid w:val="006B3015"/>
    <w:rsid w:val="006B3CF6"/>
    <w:rsid w:val="006C267E"/>
    <w:rsid w:val="006C3122"/>
    <w:rsid w:val="006C6699"/>
    <w:rsid w:val="006D21FC"/>
    <w:rsid w:val="006D2892"/>
    <w:rsid w:val="006D4933"/>
    <w:rsid w:val="006D5269"/>
    <w:rsid w:val="006D5E87"/>
    <w:rsid w:val="006D6D61"/>
    <w:rsid w:val="006D783B"/>
    <w:rsid w:val="006E2E8B"/>
    <w:rsid w:val="006E37D3"/>
    <w:rsid w:val="006E3E22"/>
    <w:rsid w:val="006E6AE0"/>
    <w:rsid w:val="006F239B"/>
    <w:rsid w:val="006F5086"/>
    <w:rsid w:val="006F5DE4"/>
    <w:rsid w:val="006F69E1"/>
    <w:rsid w:val="006F6D80"/>
    <w:rsid w:val="007030D7"/>
    <w:rsid w:val="00704F37"/>
    <w:rsid w:val="00705A25"/>
    <w:rsid w:val="007074A0"/>
    <w:rsid w:val="00707AFC"/>
    <w:rsid w:val="00710A57"/>
    <w:rsid w:val="00712B11"/>
    <w:rsid w:val="00716669"/>
    <w:rsid w:val="00716DA5"/>
    <w:rsid w:val="00717431"/>
    <w:rsid w:val="007178E8"/>
    <w:rsid w:val="00721AD8"/>
    <w:rsid w:val="00723DE2"/>
    <w:rsid w:val="00724D13"/>
    <w:rsid w:val="00724F4D"/>
    <w:rsid w:val="00725395"/>
    <w:rsid w:val="00725466"/>
    <w:rsid w:val="007254C7"/>
    <w:rsid w:val="00726077"/>
    <w:rsid w:val="00733B86"/>
    <w:rsid w:val="0073554E"/>
    <w:rsid w:val="00737713"/>
    <w:rsid w:val="00743112"/>
    <w:rsid w:val="007448E6"/>
    <w:rsid w:val="00745703"/>
    <w:rsid w:val="007458D2"/>
    <w:rsid w:val="00745B19"/>
    <w:rsid w:val="00746085"/>
    <w:rsid w:val="0074612E"/>
    <w:rsid w:val="00746C7A"/>
    <w:rsid w:val="007470CA"/>
    <w:rsid w:val="00751EDC"/>
    <w:rsid w:val="007523FA"/>
    <w:rsid w:val="0075569C"/>
    <w:rsid w:val="007560FF"/>
    <w:rsid w:val="00757314"/>
    <w:rsid w:val="00757553"/>
    <w:rsid w:val="0075755B"/>
    <w:rsid w:val="00763BBD"/>
    <w:rsid w:val="00764BF5"/>
    <w:rsid w:val="00766569"/>
    <w:rsid w:val="0077078C"/>
    <w:rsid w:val="00773BF1"/>
    <w:rsid w:val="00773F09"/>
    <w:rsid w:val="00773FBA"/>
    <w:rsid w:val="00774290"/>
    <w:rsid w:val="00777417"/>
    <w:rsid w:val="00780004"/>
    <w:rsid w:val="00781A80"/>
    <w:rsid w:val="00784D45"/>
    <w:rsid w:val="00784E1D"/>
    <w:rsid w:val="00786342"/>
    <w:rsid w:val="0078765E"/>
    <w:rsid w:val="007922C0"/>
    <w:rsid w:val="0079252B"/>
    <w:rsid w:val="007938D2"/>
    <w:rsid w:val="00793B89"/>
    <w:rsid w:val="00793FA1"/>
    <w:rsid w:val="007973F7"/>
    <w:rsid w:val="007A049C"/>
    <w:rsid w:val="007A1642"/>
    <w:rsid w:val="007A752C"/>
    <w:rsid w:val="007B0519"/>
    <w:rsid w:val="007B1187"/>
    <w:rsid w:val="007B14D3"/>
    <w:rsid w:val="007B3349"/>
    <w:rsid w:val="007B6D24"/>
    <w:rsid w:val="007B6E0F"/>
    <w:rsid w:val="007B74E6"/>
    <w:rsid w:val="007C0D9D"/>
    <w:rsid w:val="007C215C"/>
    <w:rsid w:val="007C437B"/>
    <w:rsid w:val="007C4639"/>
    <w:rsid w:val="007C4DBB"/>
    <w:rsid w:val="007C4FF0"/>
    <w:rsid w:val="007C6563"/>
    <w:rsid w:val="007D13DA"/>
    <w:rsid w:val="007D31A2"/>
    <w:rsid w:val="007E0160"/>
    <w:rsid w:val="007E02E8"/>
    <w:rsid w:val="007E17EA"/>
    <w:rsid w:val="007E283E"/>
    <w:rsid w:val="007E2A25"/>
    <w:rsid w:val="007E5B3D"/>
    <w:rsid w:val="007E5EB6"/>
    <w:rsid w:val="007E63C7"/>
    <w:rsid w:val="007E6912"/>
    <w:rsid w:val="007F014F"/>
    <w:rsid w:val="007F1AD8"/>
    <w:rsid w:val="007F2131"/>
    <w:rsid w:val="007F407F"/>
    <w:rsid w:val="007F44EB"/>
    <w:rsid w:val="007F6812"/>
    <w:rsid w:val="00800D0E"/>
    <w:rsid w:val="0080258E"/>
    <w:rsid w:val="00803C9A"/>
    <w:rsid w:val="0080535C"/>
    <w:rsid w:val="00805D8A"/>
    <w:rsid w:val="00806243"/>
    <w:rsid w:val="0081268A"/>
    <w:rsid w:val="00812E15"/>
    <w:rsid w:val="00813F4D"/>
    <w:rsid w:val="008162B0"/>
    <w:rsid w:val="008163B8"/>
    <w:rsid w:val="008202D4"/>
    <w:rsid w:val="00820EA4"/>
    <w:rsid w:val="00821090"/>
    <w:rsid w:val="008256C3"/>
    <w:rsid w:val="00825C9C"/>
    <w:rsid w:val="00827330"/>
    <w:rsid w:val="00830107"/>
    <w:rsid w:val="0083104E"/>
    <w:rsid w:val="00831A0F"/>
    <w:rsid w:val="008325A2"/>
    <w:rsid w:val="008336FF"/>
    <w:rsid w:val="0083388A"/>
    <w:rsid w:val="00835AE1"/>
    <w:rsid w:val="00836093"/>
    <w:rsid w:val="00836903"/>
    <w:rsid w:val="00836F81"/>
    <w:rsid w:val="00842022"/>
    <w:rsid w:val="00842458"/>
    <w:rsid w:val="00842F33"/>
    <w:rsid w:val="00846F5F"/>
    <w:rsid w:val="00851C0F"/>
    <w:rsid w:val="00852C9B"/>
    <w:rsid w:val="00854498"/>
    <w:rsid w:val="008559B7"/>
    <w:rsid w:val="00857755"/>
    <w:rsid w:val="00857A92"/>
    <w:rsid w:val="008603DF"/>
    <w:rsid w:val="00860E7E"/>
    <w:rsid w:val="00862591"/>
    <w:rsid w:val="00862999"/>
    <w:rsid w:val="00863897"/>
    <w:rsid w:val="008639D3"/>
    <w:rsid w:val="00864B99"/>
    <w:rsid w:val="00866634"/>
    <w:rsid w:val="0086736E"/>
    <w:rsid w:val="0087023D"/>
    <w:rsid w:val="008704E6"/>
    <w:rsid w:val="00871969"/>
    <w:rsid w:val="00871EB5"/>
    <w:rsid w:val="008749AC"/>
    <w:rsid w:val="00876079"/>
    <w:rsid w:val="0087647A"/>
    <w:rsid w:val="008773E1"/>
    <w:rsid w:val="00877A7D"/>
    <w:rsid w:val="00883757"/>
    <w:rsid w:val="008907C8"/>
    <w:rsid w:val="00893E54"/>
    <w:rsid w:val="008A0B32"/>
    <w:rsid w:val="008A190B"/>
    <w:rsid w:val="008A1B51"/>
    <w:rsid w:val="008A1E83"/>
    <w:rsid w:val="008A2D2A"/>
    <w:rsid w:val="008A36D3"/>
    <w:rsid w:val="008A4979"/>
    <w:rsid w:val="008A4BE8"/>
    <w:rsid w:val="008B3792"/>
    <w:rsid w:val="008B3999"/>
    <w:rsid w:val="008B3FF7"/>
    <w:rsid w:val="008B4987"/>
    <w:rsid w:val="008B4D13"/>
    <w:rsid w:val="008B519C"/>
    <w:rsid w:val="008B5754"/>
    <w:rsid w:val="008B72E8"/>
    <w:rsid w:val="008C2833"/>
    <w:rsid w:val="008C2D60"/>
    <w:rsid w:val="008C321A"/>
    <w:rsid w:val="008C679B"/>
    <w:rsid w:val="008C74C9"/>
    <w:rsid w:val="008D26A1"/>
    <w:rsid w:val="008D2F53"/>
    <w:rsid w:val="008D2FA1"/>
    <w:rsid w:val="008D4FA1"/>
    <w:rsid w:val="008D52FE"/>
    <w:rsid w:val="008D5AB3"/>
    <w:rsid w:val="008D7BCF"/>
    <w:rsid w:val="008E03A6"/>
    <w:rsid w:val="008E03B4"/>
    <w:rsid w:val="008E11CD"/>
    <w:rsid w:val="008E27BD"/>
    <w:rsid w:val="008E318A"/>
    <w:rsid w:val="008E56AF"/>
    <w:rsid w:val="008E65DC"/>
    <w:rsid w:val="008E6F0F"/>
    <w:rsid w:val="008E7D37"/>
    <w:rsid w:val="008F0BC7"/>
    <w:rsid w:val="008F1C78"/>
    <w:rsid w:val="008F25FD"/>
    <w:rsid w:val="008F3D0C"/>
    <w:rsid w:val="008F556A"/>
    <w:rsid w:val="008F6880"/>
    <w:rsid w:val="00900068"/>
    <w:rsid w:val="00901FDE"/>
    <w:rsid w:val="00905D41"/>
    <w:rsid w:val="0090610B"/>
    <w:rsid w:val="00907D7A"/>
    <w:rsid w:val="00907E9F"/>
    <w:rsid w:val="00910E3B"/>
    <w:rsid w:val="009115A1"/>
    <w:rsid w:val="00911B33"/>
    <w:rsid w:val="009135CC"/>
    <w:rsid w:val="00913B5F"/>
    <w:rsid w:val="009141E2"/>
    <w:rsid w:val="00914359"/>
    <w:rsid w:val="00916FFB"/>
    <w:rsid w:val="0092145A"/>
    <w:rsid w:val="0092151F"/>
    <w:rsid w:val="00922C74"/>
    <w:rsid w:val="009231F2"/>
    <w:rsid w:val="009238F9"/>
    <w:rsid w:val="00924A0E"/>
    <w:rsid w:val="00925EE4"/>
    <w:rsid w:val="00926AFD"/>
    <w:rsid w:val="00930055"/>
    <w:rsid w:val="00931C3B"/>
    <w:rsid w:val="00933E56"/>
    <w:rsid w:val="00934814"/>
    <w:rsid w:val="00935C07"/>
    <w:rsid w:val="00935E63"/>
    <w:rsid w:val="00936204"/>
    <w:rsid w:val="00943498"/>
    <w:rsid w:val="00946250"/>
    <w:rsid w:val="00951D68"/>
    <w:rsid w:val="00955546"/>
    <w:rsid w:val="00956FED"/>
    <w:rsid w:val="00957539"/>
    <w:rsid w:val="00957D81"/>
    <w:rsid w:val="00960983"/>
    <w:rsid w:val="00961B1F"/>
    <w:rsid w:val="00962467"/>
    <w:rsid w:val="00962E5B"/>
    <w:rsid w:val="0096352E"/>
    <w:rsid w:val="009639BB"/>
    <w:rsid w:val="00965455"/>
    <w:rsid w:val="00965C50"/>
    <w:rsid w:val="00967D73"/>
    <w:rsid w:val="00971433"/>
    <w:rsid w:val="0097314B"/>
    <w:rsid w:val="00975092"/>
    <w:rsid w:val="009760A4"/>
    <w:rsid w:val="00982560"/>
    <w:rsid w:val="009829D7"/>
    <w:rsid w:val="00984E9C"/>
    <w:rsid w:val="0098524A"/>
    <w:rsid w:val="009917BF"/>
    <w:rsid w:val="0099219D"/>
    <w:rsid w:val="0099267D"/>
    <w:rsid w:val="00994427"/>
    <w:rsid w:val="00995516"/>
    <w:rsid w:val="00996A1F"/>
    <w:rsid w:val="009A06C8"/>
    <w:rsid w:val="009A08EB"/>
    <w:rsid w:val="009A14B8"/>
    <w:rsid w:val="009A1F72"/>
    <w:rsid w:val="009A242C"/>
    <w:rsid w:val="009A2922"/>
    <w:rsid w:val="009A2DC6"/>
    <w:rsid w:val="009A40D1"/>
    <w:rsid w:val="009A68DE"/>
    <w:rsid w:val="009A7567"/>
    <w:rsid w:val="009A7A05"/>
    <w:rsid w:val="009B0AB6"/>
    <w:rsid w:val="009B1FA0"/>
    <w:rsid w:val="009B2480"/>
    <w:rsid w:val="009B44E0"/>
    <w:rsid w:val="009B51C5"/>
    <w:rsid w:val="009B6592"/>
    <w:rsid w:val="009C07FE"/>
    <w:rsid w:val="009C48E2"/>
    <w:rsid w:val="009C56F8"/>
    <w:rsid w:val="009C5B9A"/>
    <w:rsid w:val="009C5E50"/>
    <w:rsid w:val="009C5E6C"/>
    <w:rsid w:val="009C6BE0"/>
    <w:rsid w:val="009C6DF8"/>
    <w:rsid w:val="009C6F12"/>
    <w:rsid w:val="009D0804"/>
    <w:rsid w:val="009D2123"/>
    <w:rsid w:val="009D2E2F"/>
    <w:rsid w:val="009D322F"/>
    <w:rsid w:val="009D3C76"/>
    <w:rsid w:val="009D3FAE"/>
    <w:rsid w:val="009D738F"/>
    <w:rsid w:val="009D74D0"/>
    <w:rsid w:val="009D7577"/>
    <w:rsid w:val="009E2811"/>
    <w:rsid w:val="009E2EFC"/>
    <w:rsid w:val="009E41E5"/>
    <w:rsid w:val="009E569F"/>
    <w:rsid w:val="009E6416"/>
    <w:rsid w:val="009E708C"/>
    <w:rsid w:val="009F0980"/>
    <w:rsid w:val="009F127E"/>
    <w:rsid w:val="009F1FE4"/>
    <w:rsid w:val="009F3D0A"/>
    <w:rsid w:val="00A045A7"/>
    <w:rsid w:val="00A05EF6"/>
    <w:rsid w:val="00A069BA"/>
    <w:rsid w:val="00A109EB"/>
    <w:rsid w:val="00A11CFA"/>
    <w:rsid w:val="00A1328C"/>
    <w:rsid w:val="00A1668B"/>
    <w:rsid w:val="00A17A6F"/>
    <w:rsid w:val="00A224F9"/>
    <w:rsid w:val="00A25E46"/>
    <w:rsid w:val="00A26AA8"/>
    <w:rsid w:val="00A27AFB"/>
    <w:rsid w:val="00A311C0"/>
    <w:rsid w:val="00A31317"/>
    <w:rsid w:val="00A34F32"/>
    <w:rsid w:val="00A359CE"/>
    <w:rsid w:val="00A3613D"/>
    <w:rsid w:val="00A3750E"/>
    <w:rsid w:val="00A41B6B"/>
    <w:rsid w:val="00A425A7"/>
    <w:rsid w:val="00A4307B"/>
    <w:rsid w:val="00A459D4"/>
    <w:rsid w:val="00A45B0F"/>
    <w:rsid w:val="00A50F57"/>
    <w:rsid w:val="00A52C7E"/>
    <w:rsid w:val="00A62E77"/>
    <w:rsid w:val="00A67CB6"/>
    <w:rsid w:val="00A67CE9"/>
    <w:rsid w:val="00A67DB8"/>
    <w:rsid w:val="00A719DF"/>
    <w:rsid w:val="00A71D91"/>
    <w:rsid w:val="00A72517"/>
    <w:rsid w:val="00A72B36"/>
    <w:rsid w:val="00A738C8"/>
    <w:rsid w:val="00A74083"/>
    <w:rsid w:val="00A7742E"/>
    <w:rsid w:val="00A81574"/>
    <w:rsid w:val="00A82042"/>
    <w:rsid w:val="00A845E3"/>
    <w:rsid w:val="00A84F56"/>
    <w:rsid w:val="00A86277"/>
    <w:rsid w:val="00A86696"/>
    <w:rsid w:val="00A918AC"/>
    <w:rsid w:val="00A919E3"/>
    <w:rsid w:val="00A92206"/>
    <w:rsid w:val="00A9382B"/>
    <w:rsid w:val="00A95E26"/>
    <w:rsid w:val="00A97C5E"/>
    <w:rsid w:val="00AA0C9B"/>
    <w:rsid w:val="00AA1AEC"/>
    <w:rsid w:val="00AA1D6B"/>
    <w:rsid w:val="00AA278B"/>
    <w:rsid w:val="00AA3164"/>
    <w:rsid w:val="00AA3C23"/>
    <w:rsid w:val="00AA3F84"/>
    <w:rsid w:val="00AA4164"/>
    <w:rsid w:val="00AA475C"/>
    <w:rsid w:val="00AA654E"/>
    <w:rsid w:val="00AA736B"/>
    <w:rsid w:val="00AB23C3"/>
    <w:rsid w:val="00AB29C9"/>
    <w:rsid w:val="00AB3B8F"/>
    <w:rsid w:val="00AB5CFF"/>
    <w:rsid w:val="00AC1F9A"/>
    <w:rsid w:val="00AC2414"/>
    <w:rsid w:val="00AC46F8"/>
    <w:rsid w:val="00AD1924"/>
    <w:rsid w:val="00AD3455"/>
    <w:rsid w:val="00AD50BD"/>
    <w:rsid w:val="00AD6279"/>
    <w:rsid w:val="00AE0F99"/>
    <w:rsid w:val="00AE4B8C"/>
    <w:rsid w:val="00AE7EF5"/>
    <w:rsid w:val="00AF0DB8"/>
    <w:rsid w:val="00AF126F"/>
    <w:rsid w:val="00AF65FB"/>
    <w:rsid w:val="00B002F1"/>
    <w:rsid w:val="00B01095"/>
    <w:rsid w:val="00B01D6A"/>
    <w:rsid w:val="00B04BB0"/>
    <w:rsid w:val="00B04EC0"/>
    <w:rsid w:val="00B06B76"/>
    <w:rsid w:val="00B06EC6"/>
    <w:rsid w:val="00B0731A"/>
    <w:rsid w:val="00B12DDE"/>
    <w:rsid w:val="00B13FC1"/>
    <w:rsid w:val="00B144AE"/>
    <w:rsid w:val="00B152BA"/>
    <w:rsid w:val="00B15D7B"/>
    <w:rsid w:val="00B15D7D"/>
    <w:rsid w:val="00B17BC0"/>
    <w:rsid w:val="00B21333"/>
    <w:rsid w:val="00B2266C"/>
    <w:rsid w:val="00B22BF1"/>
    <w:rsid w:val="00B24FFF"/>
    <w:rsid w:val="00B262A4"/>
    <w:rsid w:val="00B264D2"/>
    <w:rsid w:val="00B26617"/>
    <w:rsid w:val="00B3427B"/>
    <w:rsid w:val="00B34649"/>
    <w:rsid w:val="00B3639B"/>
    <w:rsid w:val="00B3700A"/>
    <w:rsid w:val="00B370FA"/>
    <w:rsid w:val="00B37D2D"/>
    <w:rsid w:val="00B44D56"/>
    <w:rsid w:val="00B45B72"/>
    <w:rsid w:val="00B460EA"/>
    <w:rsid w:val="00B46873"/>
    <w:rsid w:val="00B469D3"/>
    <w:rsid w:val="00B474EE"/>
    <w:rsid w:val="00B478E4"/>
    <w:rsid w:val="00B5562C"/>
    <w:rsid w:val="00B55E02"/>
    <w:rsid w:val="00B5617C"/>
    <w:rsid w:val="00B56274"/>
    <w:rsid w:val="00B565BC"/>
    <w:rsid w:val="00B576E8"/>
    <w:rsid w:val="00B57705"/>
    <w:rsid w:val="00B62EBE"/>
    <w:rsid w:val="00B7042D"/>
    <w:rsid w:val="00B70F47"/>
    <w:rsid w:val="00B74A2C"/>
    <w:rsid w:val="00B74F79"/>
    <w:rsid w:val="00B81F94"/>
    <w:rsid w:val="00B83249"/>
    <w:rsid w:val="00B84E4A"/>
    <w:rsid w:val="00B85C24"/>
    <w:rsid w:val="00B85CE8"/>
    <w:rsid w:val="00B85ECA"/>
    <w:rsid w:val="00B87E66"/>
    <w:rsid w:val="00B95838"/>
    <w:rsid w:val="00B96496"/>
    <w:rsid w:val="00BA15FC"/>
    <w:rsid w:val="00BA1ED9"/>
    <w:rsid w:val="00BA2B92"/>
    <w:rsid w:val="00BA3814"/>
    <w:rsid w:val="00BA38E2"/>
    <w:rsid w:val="00BA574D"/>
    <w:rsid w:val="00BA6A01"/>
    <w:rsid w:val="00BB0251"/>
    <w:rsid w:val="00BB063E"/>
    <w:rsid w:val="00BB0F7E"/>
    <w:rsid w:val="00BB1F9F"/>
    <w:rsid w:val="00BB2FA8"/>
    <w:rsid w:val="00BB3C78"/>
    <w:rsid w:val="00BC72B8"/>
    <w:rsid w:val="00BD14C1"/>
    <w:rsid w:val="00BD1D30"/>
    <w:rsid w:val="00BD2796"/>
    <w:rsid w:val="00BD2989"/>
    <w:rsid w:val="00BD3CF6"/>
    <w:rsid w:val="00BD42A6"/>
    <w:rsid w:val="00BD45D1"/>
    <w:rsid w:val="00BE0C9E"/>
    <w:rsid w:val="00BE3C16"/>
    <w:rsid w:val="00BE50BC"/>
    <w:rsid w:val="00BE691C"/>
    <w:rsid w:val="00BE733F"/>
    <w:rsid w:val="00BE7E77"/>
    <w:rsid w:val="00BF18F7"/>
    <w:rsid w:val="00BF26C9"/>
    <w:rsid w:val="00BF2B61"/>
    <w:rsid w:val="00BF35F6"/>
    <w:rsid w:val="00BF59AB"/>
    <w:rsid w:val="00C00142"/>
    <w:rsid w:val="00C05262"/>
    <w:rsid w:val="00C0557F"/>
    <w:rsid w:val="00C11150"/>
    <w:rsid w:val="00C11461"/>
    <w:rsid w:val="00C12059"/>
    <w:rsid w:val="00C13B17"/>
    <w:rsid w:val="00C1433B"/>
    <w:rsid w:val="00C146B5"/>
    <w:rsid w:val="00C14DF3"/>
    <w:rsid w:val="00C202B5"/>
    <w:rsid w:val="00C23CB0"/>
    <w:rsid w:val="00C24E47"/>
    <w:rsid w:val="00C261AC"/>
    <w:rsid w:val="00C306F9"/>
    <w:rsid w:val="00C30827"/>
    <w:rsid w:val="00C30C55"/>
    <w:rsid w:val="00C31E1B"/>
    <w:rsid w:val="00C32620"/>
    <w:rsid w:val="00C33FEF"/>
    <w:rsid w:val="00C345D5"/>
    <w:rsid w:val="00C3704B"/>
    <w:rsid w:val="00C37C16"/>
    <w:rsid w:val="00C40661"/>
    <w:rsid w:val="00C41D34"/>
    <w:rsid w:val="00C42E65"/>
    <w:rsid w:val="00C45892"/>
    <w:rsid w:val="00C47444"/>
    <w:rsid w:val="00C47826"/>
    <w:rsid w:val="00C50749"/>
    <w:rsid w:val="00C538F9"/>
    <w:rsid w:val="00C546D8"/>
    <w:rsid w:val="00C57881"/>
    <w:rsid w:val="00C57C2E"/>
    <w:rsid w:val="00C61254"/>
    <w:rsid w:val="00C615D5"/>
    <w:rsid w:val="00C65A3D"/>
    <w:rsid w:val="00C65D37"/>
    <w:rsid w:val="00C67D4A"/>
    <w:rsid w:val="00C70079"/>
    <w:rsid w:val="00C72AB0"/>
    <w:rsid w:val="00C72B46"/>
    <w:rsid w:val="00C82080"/>
    <w:rsid w:val="00C83D21"/>
    <w:rsid w:val="00C83E33"/>
    <w:rsid w:val="00C84DEA"/>
    <w:rsid w:val="00C8551C"/>
    <w:rsid w:val="00C864CC"/>
    <w:rsid w:val="00C86C4E"/>
    <w:rsid w:val="00C90C7F"/>
    <w:rsid w:val="00C9113B"/>
    <w:rsid w:val="00C91216"/>
    <w:rsid w:val="00C923B5"/>
    <w:rsid w:val="00C94E9C"/>
    <w:rsid w:val="00C96632"/>
    <w:rsid w:val="00C9792D"/>
    <w:rsid w:val="00CA064E"/>
    <w:rsid w:val="00CA3C37"/>
    <w:rsid w:val="00CA5585"/>
    <w:rsid w:val="00CA6578"/>
    <w:rsid w:val="00CA6C74"/>
    <w:rsid w:val="00CA7720"/>
    <w:rsid w:val="00CA7F16"/>
    <w:rsid w:val="00CB0AB9"/>
    <w:rsid w:val="00CB1B79"/>
    <w:rsid w:val="00CB3D63"/>
    <w:rsid w:val="00CB4D30"/>
    <w:rsid w:val="00CB6A90"/>
    <w:rsid w:val="00CB7326"/>
    <w:rsid w:val="00CB781F"/>
    <w:rsid w:val="00CC0790"/>
    <w:rsid w:val="00CC0BD6"/>
    <w:rsid w:val="00CC2657"/>
    <w:rsid w:val="00CC2700"/>
    <w:rsid w:val="00CC5783"/>
    <w:rsid w:val="00CD0C25"/>
    <w:rsid w:val="00CD4170"/>
    <w:rsid w:val="00CD42C4"/>
    <w:rsid w:val="00CD5F0A"/>
    <w:rsid w:val="00CE0586"/>
    <w:rsid w:val="00CE0963"/>
    <w:rsid w:val="00CE67D2"/>
    <w:rsid w:val="00CF16EF"/>
    <w:rsid w:val="00CF38DD"/>
    <w:rsid w:val="00CF7A5A"/>
    <w:rsid w:val="00CF7CAF"/>
    <w:rsid w:val="00D00E6A"/>
    <w:rsid w:val="00D0303A"/>
    <w:rsid w:val="00D03165"/>
    <w:rsid w:val="00D03292"/>
    <w:rsid w:val="00D03577"/>
    <w:rsid w:val="00D051EE"/>
    <w:rsid w:val="00D05272"/>
    <w:rsid w:val="00D1182E"/>
    <w:rsid w:val="00D121AF"/>
    <w:rsid w:val="00D1298E"/>
    <w:rsid w:val="00D1385F"/>
    <w:rsid w:val="00D13FCB"/>
    <w:rsid w:val="00D1454E"/>
    <w:rsid w:val="00D14C8C"/>
    <w:rsid w:val="00D1541C"/>
    <w:rsid w:val="00D16ED5"/>
    <w:rsid w:val="00D1799F"/>
    <w:rsid w:val="00D2005B"/>
    <w:rsid w:val="00D202C0"/>
    <w:rsid w:val="00D21190"/>
    <w:rsid w:val="00D23776"/>
    <w:rsid w:val="00D249A3"/>
    <w:rsid w:val="00D24B7C"/>
    <w:rsid w:val="00D27A50"/>
    <w:rsid w:val="00D30B68"/>
    <w:rsid w:val="00D3335B"/>
    <w:rsid w:val="00D34C9B"/>
    <w:rsid w:val="00D359DE"/>
    <w:rsid w:val="00D371F6"/>
    <w:rsid w:val="00D40062"/>
    <w:rsid w:val="00D418BB"/>
    <w:rsid w:val="00D42E26"/>
    <w:rsid w:val="00D4324B"/>
    <w:rsid w:val="00D44D89"/>
    <w:rsid w:val="00D45724"/>
    <w:rsid w:val="00D45725"/>
    <w:rsid w:val="00D47ED0"/>
    <w:rsid w:val="00D506FC"/>
    <w:rsid w:val="00D51BDC"/>
    <w:rsid w:val="00D53DB9"/>
    <w:rsid w:val="00D53F22"/>
    <w:rsid w:val="00D540C3"/>
    <w:rsid w:val="00D56E70"/>
    <w:rsid w:val="00D57725"/>
    <w:rsid w:val="00D60D3B"/>
    <w:rsid w:val="00D62BD7"/>
    <w:rsid w:val="00D62FA3"/>
    <w:rsid w:val="00D6447B"/>
    <w:rsid w:val="00D67576"/>
    <w:rsid w:val="00D6798E"/>
    <w:rsid w:val="00D71468"/>
    <w:rsid w:val="00D72B0C"/>
    <w:rsid w:val="00D758FB"/>
    <w:rsid w:val="00D7789A"/>
    <w:rsid w:val="00D77B4C"/>
    <w:rsid w:val="00D808C9"/>
    <w:rsid w:val="00D809DE"/>
    <w:rsid w:val="00D81AD0"/>
    <w:rsid w:val="00D82731"/>
    <w:rsid w:val="00D87EB3"/>
    <w:rsid w:val="00D94118"/>
    <w:rsid w:val="00D941D0"/>
    <w:rsid w:val="00D94382"/>
    <w:rsid w:val="00D9470F"/>
    <w:rsid w:val="00DA046F"/>
    <w:rsid w:val="00DA3D9A"/>
    <w:rsid w:val="00DA507D"/>
    <w:rsid w:val="00DA6D02"/>
    <w:rsid w:val="00DA7591"/>
    <w:rsid w:val="00DA77FF"/>
    <w:rsid w:val="00DB0035"/>
    <w:rsid w:val="00DB44CA"/>
    <w:rsid w:val="00DB4976"/>
    <w:rsid w:val="00DB6A30"/>
    <w:rsid w:val="00DC1545"/>
    <w:rsid w:val="00DC34BE"/>
    <w:rsid w:val="00DC6718"/>
    <w:rsid w:val="00DD08BD"/>
    <w:rsid w:val="00DD1152"/>
    <w:rsid w:val="00DD358F"/>
    <w:rsid w:val="00DD37C9"/>
    <w:rsid w:val="00DD590D"/>
    <w:rsid w:val="00DD6C95"/>
    <w:rsid w:val="00DE0E2E"/>
    <w:rsid w:val="00DE1BEA"/>
    <w:rsid w:val="00DE2EE3"/>
    <w:rsid w:val="00DE2F35"/>
    <w:rsid w:val="00DE3411"/>
    <w:rsid w:val="00DE4359"/>
    <w:rsid w:val="00DE7591"/>
    <w:rsid w:val="00DE7965"/>
    <w:rsid w:val="00DF0C26"/>
    <w:rsid w:val="00DF302E"/>
    <w:rsid w:val="00DF3542"/>
    <w:rsid w:val="00DF40BB"/>
    <w:rsid w:val="00DF5516"/>
    <w:rsid w:val="00E0183E"/>
    <w:rsid w:val="00E04226"/>
    <w:rsid w:val="00E04894"/>
    <w:rsid w:val="00E07285"/>
    <w:rsid w:val="00E07C1B"/>
    <w:rsid w:val="00E104BD"/>
    <w:rsid w:val="00E11F93"/>
    <w:rsid w:val="00E12E57"/>
    <w:rsid w:val="00E14CD1"/>
    <w:rsid w:val="00E14D23"/>
    <w:rsid w:val="00E15E04"/>
    <w:rsid w:val="00E16775"/>
    <w:rsid w:val="00E21606"/>
    <w:rsid w:val="00E2408D"/>
    <w:rsid w:val="00E243A7"/>
    <w:rsid w:val="00E32049"/>
    <w:rsid w:val="00E33704"/>
    <w:rsid w:val="00E3521E"/>
    <w:rsid w:val="00E36555"/>
    <w:rsid w:val="00E40CCF"/>
    <w:rsid w:val="00E41115"/>
    <w:rsid w:val="00E41A1A"/>
    <w:rsid w:val="00E41ABD"/>
    <w:rsid w:val="00E42010"/>
    <w:rsid w:val="00E4412B"/>
    <w:rsid w:val="00E44C32"/>
    <w:rsid w:val="00E47839"/>
    <w:rsid w:val="00E47D6D"/>
    <w:rsid w:val="00E501DE"/>
    <w:rsid w:val="00E508BE"/>
    <w:rsid w:val="00E50922"/>
    <w:rsid w:val="00E50B24"/>
    <w:rsid w:val="00E511EF"/>
    <w:rsid w:val="00E546EE"/>
    <w:rsid w:val="00E56094"/>
    <w:rsid w:val="00E57F89"/>
    <w:rsid w:val="00E60575"/>
    <w:rsid w:val="00E61AA0"/>
    <w:rsid w:val="00E67EE1"/>
    <w:rsid w:val="00E70174"/>
    <w:rsid w:val="00E72B0D"/>
    <w:rsid w:val="00E80B01"/>
    <w:rsid w:val="00E81754"/>
    <w:rsid w:val="00E86FC8"/>
    <w:rsid w:val="00E87356"/>
    <w:rsid w:val="00E90530"/>
    <w:rsid w:val="00EA361B"/>
    <w:rsid w:val="00EA3F5B"/>
    <w:rsid w:val="00EA674C"/>
    <w:rsid w:val="00EA6D00"/>
    <w:rsid w:val="00EA779C"/>
    <w:rsid w:val="00EA7CFC"/>
    <w:rsid w:val="00EA7F00"/>
    <w:rsid w:val="00EB013E"/>
    <w:rsid w:val="00EB2CC2"/>
    <w:rsid w:val="00EB4A45"/>
    <w:rsid w:val="00EB6AB1"/>
    <w:rsid w:val="00EC2270"/>
    <w:rsid w:val="00EC4769"/>
    <w:rsid w:val="00EC5527"/>
    <w:rsid w:val="00EC5EB3"/>
    <w:rsid w:val="00EC68B2"/>
    <w:rsid w:val="00ED0415"/>
    <w:rsid w:val="00ED17B5"/>
    <w:rsid w:val="00ED34D2"/>
    <w:rsid w:val="00ED7809"/>
    <w:rsid w:val="00EE0F76"/>
    <w:rsid w:val="00EE10D8"/>
    <w:rsid w:val="00EE3025"/>
    <w:rsid w:val="00EE3E4B"/>
    <w:rsid w:val="00EE654D"/>
    <w:rsid w:val="00EE6A3F"/>
    <w:rsid w:val="00EE6C46"/>
    <w:rsid w:val="00EE7D42"/>
    <w:rsid w:val="00EE7FF2"/>
    <w:rsid w:val="00EF1021"/>
    <w:rsid w:val="00EF13D8"/>
    <w:rsid w:val="00EF262C"/>
    <w:rsid w:val="00EF2BD4"/>
    <w:rsid w:val="00EF589B"/>
    <w:rsid w:val="00EF6F3E"/>
    <w:rsid w:val="00EF72C5"/>
    <w:rsid w:val="00F02D44"/>
    <w:rsid w:val="00F06348"/>
    <w:rsid w:val="00F10F84"/>
    <w:rsid w:val="00F11607"/>
    <w:rsid w:val="00F11C1F"/>
    <w:rsid w:val="00F14B10"/>
    <w:rsid w:val="00F15769"/>
    <w:rsid w:val="00F157C1"/>
    <w:rsid w:val="00F16893"/>
    <w:rsid w:val="00F1746D"/>
    <w:rsid w:val="00F17560"/>
    <w:rsid w:val="00F20F59"/>
    <w:rsid w:val="00F2109D"/>
    <w:rsid w:val="00F212BE"/>
    <w:rsid w:val="00F2180F"/>
    <w:rsid w:val="00F21ED2"/>
    <w:rsid w:val="00F2617A"/>
    <w:rsid w:val="00F26C14"/>
    <w:rsid w:val="00F307BF"/>
    <w:rsid w:val="00F309A6"/>
    <w:rsid w:val="00F33C05"/>
    <w:rsid w:val="00F348BB"/>
    <w:rsid w:val="00F35881"/>
    <w:rsid w:val="00F3599B"/>
    <w:rsid w:val="00F363D5"/>
    <w:rsid w:val="00F3703F"/>
    <w:rsid w:val="00F37BF4"/>
    <w:rsid w:val="00F37EDC"/>
    <w:rsid w:val="00F4018A"/>
    <w:rsid w:val="00F42F3E"/>
    <w:rsid w:val="00F44148"/>
    <w:rsid w:val="00F44AE5"/>
    <w:rsid w:val="00F45FDC"/>
    <w:rsid w:val="00F47FB3"/>
    <w:rsid w:val="00F503CC"/>
    <w:rsid w:val="00F50F16"/>
    <w:rsid w:val="00F522E6"/>
    <w:rsid w:val="00F52A92"/>
    <w:rsid w:val="00F52B86"/>
    <w:rsid w:val="00F55C9F"/>
    <w:rsid w:val="00F56B53"/>
    <w:rsid w:val="00F57042"/>
    <w:rsid w:val="00F6059F"/>
    <w:rsid w:val="00F612BA"/>
    <w:rsid w:val="00F61979"/>
    <w:rsid w:val="00F64DAD"/>
    <w:rsid w:val="00F65308"/>
    <w:rsid w:val="00F67EE9"/>
    <w:rsid w:val="00F706B6"/>
    <w:rsid w:val="00F711B1"/>
    <w:rsid w:val="00F715D1"/>
    <w:rsid w:val="00F72229"/>
    <w:rsid w:val="00F7226C"/>
    <w:rsid w:val="00F8044A"/>
    <w:rsid w:val="00F80D6C"/>
    <w:rsid w:val="00F841BE"/>
    <w:rsid w:val="00F8437E"/>
    <w:rsid w:val="00F8500B"/>
    <w:rsid w:val="00F87A7F"/>
    <w:rsid w:val="00F9638B"/>
    <w:rsid w:val="00F97262"/>
    <w:rsid w:val="00FA11D4"/>
    <w:rsid w:val="00FA130A"/>
    <w:rsid w:val="00FA2153"/>
    <w:rsid w:val="00FA4D3C"/>
    <w:rsid w:val="00FA7947"/>
    <w:rsid w:val="00FB1655"/>
    <w:rsid w:val="00FB18E3"/>
    <w:rsid w:val="00FB2279"/>
    <w:rsid w:val="00FB3112"/>
    <w:rsid w:val="00FB58AE"/>
    <w:rsid w:val="00FB5FC3"/>
    <w:rsid w:val="00FB640C"/>
    <w:rsid w:val="00FB779C"/>
    <w:rsid w:val="00FC03CB"/>
    <w:rsid w:val="00FC0604"/>
    <w:rsid w:val="00FC1250"/>
    <w:rsid w:val="00FC3303"/>
    <w:rsid w:val="00FC34B1"/>
    <w:rsid w:val="00FC4894"/>
    <w:rsid w:val="00FC4C8E"/>
    <w:rsid w:val="00FC54A0"/>
    <w:rsid w:val="00FC5556"/>
    <w:rsid w:val="00FC5B25"/>
    <w:rsid w:val="00FD0AA3"/>
    <w:rsid w:val="00FD0DE4"/>
    <w:rsid w:val="00FD61B5"/>
    <w:rsid w:val="00FE3496"/>
    <w:rsid w:val="00FE36A5"/>
    <w:rsid w:val="00FE74B6"/>
    <w:rsid w:val="00FE74CB"/>
    <w:rsid w:val="00FE7C25"/>
    <w:rsid w:val="00FF225C"/>
    <w:rsid w:val="00FF53EC"/>
    <w:rsid w:val="00FF5793"/>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711235AA-5880-48D0-85AF-73869D14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Response Bullets,Bullet Two,Bullet Tier 1"/>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Response Bullets Char,Bullet Two Char,Bullet Tier 1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39"/>
    <w:rsid w:val="005455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374082571">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698699672">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849955562">
      <w:bodyDiv w:val="1"/>
      <w:marLeft w:val="0"/>
      <w:marRight w:val="0"/>
      <w:marTop w:val="0"/>
      <w:marBottom w:val="0"/>
      <w:divBdr>
        <w:top w:val="none" w:sz="0" w:space="0" w:color="auto"/>
        <w:left w:val="none" w:sz="0" w:space="0" w:color="auto"/>
        <w:bottom w:val="none" w:sz="0" w:space="0" w:color="auto"/>
        <w:right w:val="none" w:sz="0" w:space="0" w:color="auto"/>
      </w:divBdr>
    </w:div>
    <w:div w:id="882865424">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25806997">
      <w:bodyDiv w:val="1"/>
      <w:marLeft w:val="0"/>
      <w:marRight w:val="0"/>
      <w:marTop w:val="0"/>
      <w:marBottom w:val="0"/>
      <w:divBdr>
        <w:top w:val="none" w:sz="0" w:space="0" w:color="auto"/>
        <w:left w:val="none" w:sz="0" w:space="0" w:color="auto"/>
        <w:bottom w:val="none" w:sz="0" w:space="0" w:color="auto"/>
        <w:right w:val="none" w:sz="0" w:space="0" w:color="auto"/>
      </w:divBdr>
    </w:div>
    <w:div w:id="1522232889">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658533160">
      <w:bodyDiv w:val="1"/>
      <w:marLeft w:val="0"/>
      <w:marRight w:val="0"/>
      <w:marTop w:val="0"/>
      <w:marBottom w:val="0"/>
      <w:divBdr>
        <w:top w:val="none" w:sz="0" w:space="0" w:color="auto"/>
        <w:left w:val="none" w:sz="0" w:space="0" w:color="auto"/>
        <w:bottom w:val="none" w:sz="0" w:space="0" w:color="auto"/>
        <w:right w:val="none" w:sz="0" w:space="0" w:color="auto"/>
      </w:divBdr>
    </w:div>
    <w:div w:id="1795251804">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 w:id="202069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mass.gov/doc/ma-independent-evaluation-design-1-31-19-0/download"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2.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0BFCAAD-AB05-4ACB-8FA6-1FCAB423BFD1}">
  <ds:schemaRefs>
    <ds:schemaRef ds:uri="http://schemas.openxmlformats.org/officeDocument/2006/bibliography"/>
  </ds:schemaRefs>
</ds:datastoreItem>
</file>

<file path=customXml/itemProps4.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46</Pages>
  <Words>15876</Words>
  <Characters>90498</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106162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119</cp:revision>
  <cp:lastPrinted>2020-12-01T20:40:00Z</cp:lastPrinted>
  <dcterms:created xsi:type="dcterms:W3CDTF">2020-09-09T21:24:00Z</dcterms:created>
  <dcterms:modified xsi:type="dcterms:W3CDTF">2021-05-10T14:36:00Z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