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17E0" w14:textId="77777777" w:rsidR="009C0F7D" w:rsidRDefault="00557B5D">
      <w:pPr>
        <w:spacing w:after="0"/>
      </w:pPr>
      <w:r>
        <w:rPr>
          <w:rFonts w:ascii="Times New Roman" w:eastAsia="Times New Roman" w:hAnsi="Times New Roman" w:cs="Times New Roman"/>
          <w:sz w:val="20"/>
        </w:rPr>
        <w:t xml:space="preserve"> </w:t>
      </w:r>
    </w:p>
    <w:p w14:paraId="1A1CACF7" w14:textId="77777777" w:rsidR="009C0F7D" w:rsidRDefault="00557B5D">
      <w:pPr>
        <w:spacing w:after="0"/>
      </w:pPr>
      <w:r>
        <w:rPr>
          <w:rFonts w:ascii="Times New Roman" w:eastAsia="Times New Roman" w:hAnsi="Times New Roman" w:cs="Times New Roman"/>
          <w:sz w:val="20"/>
        </w:rPr>
        <w:t xml:space="preserve"> </w:t>
      </w:r>
    </w:p>
    <w:p w14:paraId="5924493C" w14:textId="77777777" w:rsidR="009C0F7D" w:rsidRDefault="00557B5D">
      <w:pPr>
        <w:spacing w:after="0"/>
      </w:pPr>
      <w:r>
        <w:rPr>
          <w:rFonts w:ascii="Times New Roman" w:eastAsia="Times New Roman" w:hAnsi="Times New Roman" w:cs="Times New Roman"/>
          <w:sz w:val="20"/>
        </w:rPr>
        <w:t xml:space="preserve"> </w:t>
      </w:r>
    </w:p>
    <w:p w14:paraId="601A63E7" w14:textId="77777777" w:rsidR="009C0F7D" w:rsidRDefault="00557B5D">
      <w:pPr>
        <w:spacing w:after="0"/>
      </w:pPr>
      <w:r>
        <w:rPr>
          <w:rFonts w:ascii="Times New Roman" w:eastAsia="Times New Roman" w:hAnsi="Times New Roman" w:cs="Times New Roman"/>
          <w:sz w:val="20"/>
        </w:rPr>
        <w:t xml:space="preserve"> </w:t>
      </w:r>
    </w:p>
    <w:p w14:paraId="6F777E57" w14:textId="77777777" w:rsidR="009C0F7D" w:rsidRDefault="00557B5D">
      <w:pPr>
        <w:spacing w:after="0"/>
      </w:pPr>
      <w:r>
        <w:rPr>
          <w:rFonts w:ascii="Times New Roman" w:eastAsia="Times New Roman" w:hAnsi="Times New Roman" w:cs="Times New Roman"/>
          <w:sz w:val="20"/>
        </w:rPr>
        <w:t xml:space="preserve"> </w:t>
      </w:r>
    </w:p>
    <w:p w14:paraId="5636BF3F" w14:textId="77777777" w:rsidR="009C0F7D" w:rsidRDefault="00557B5D">
      <w:pPr>
        <w:spacing w:after="0"/>
      </w:pPr>
      <w:r>
        <w:rPr>
          <w:rFonts w:ascii="Times New Roman" w:eastAsia="Times New Roman" w:hAnsi="Times New Roman" w:cs="Times New Roman"/>
          <w:sz w:val="20"/>
        </w:rPr>
        <w:t xml:space="preserve"> </w:t>
      </w:r>
    </w:p>
    <w:p w14:paraId="0D53C69B" w14:textId="77777777" w:rsidR="009C0F7D" w:rsidRDefault="00557B5D">
      <w:pPr>
        <w:spacing w:after="0"/>
      </w:pPr>
      <w:r>
        <w:rPr>
          <w:rFonts w:ascii="Times New Roman" w:eastAsia="Times New Roman" w:hAnsi="Times New Roman" w:cs="Times New Roman"/>
          <w:sz w:val="20"/>
        </w:rPr>
        <w:t xml:space="preserve"> </w:t>
      </w:r>
    </w:p>
    <w:p w14:paraId="61F6DF4E" w14:textId="77777777" w:rsidR="009C0F7D" w:rsidRDefault="00557B5D">
      <w:pPr>
        <w:spacing w:after="0"/>
      </w:pPr>
      <w:r>
        <w:rPr>
          <w:rFonts w:ascii="Times New Roman" w:eastAsia="Times New Roman" w:hAnsi="Times New Roman" w:cs="Times New Roman"/>
          <w:sz w:val="20"/>
        </w:rPr>
        <w:t xml:space="preserve"> </w:t>
      </w:r>
    </w:p>
    <w:p w14:paraId="56E1999D" w14:textId="77777777" w:rsidR="009C0F7D" w:rsidRDefault="00557B5D">
      <w:pPr>
        <w:spacing w:after="0"/>
      </w:pPr>
      <w:r>
        <w:rPr>
          <w:rFonts w:ascii="Times New Roman" w:eastAsia="Times New Roman" w:hAnsi="Times New Roman" w:cs="Times New Roman"/>
          <w:sz w:val="20"/>
        </w:rPr>
        <w:t xml:space="preserve"> </w:t>
      </w:r>
    </w:p>
    <w:p w14:paraId="27CEF38E" w14:textId="77777777" w:rsidR="009C0F7D" w:rsidRDefault="00557B5D">
      <w:pPr>
        <w:spacing w:after="281"/>
      </w:pPr>
      <w:r>
        <w:rPr>
          <w:rFonts w:ascii="Times New Roman" w:eastAsia="Times New Roman" w:hAnsi="Times New Roman" w:cs="Times New Roman"/>
          <w:sz w:val="17"/>
        </w:rPr>
        <w:t xml:space="preserve"> </w:t>
      </w:r>
    </w:p>
    <w:p w14:paraId="4962480E" w14:textId="77777777" w:rsidR="009C0F7D" w:rsidRDefault="00557B5D">
      <w:pPr>
        <w:spacing w:after="79"/>
        <w:ind w:left="10" w:right="348" w:hanging="10"/>
        <w:jc w:val="center"/>
      </w:pPr>
      <w:r>
        <w:rPr>
          <w:rFonts w:ascii="Arial" w:eastAsia="Arial" w:hAnsi="Arial" w:cs="Arial"/>
          <w:b/>
          <w:sz w:val="40"/>
        </w:rPr>
        <w:t xml:space="preserve">FLUORIDE VARNISH TRAINING MANUAL </w:t>
      </w:r>
    </w:p>
    <w:p w14:paraId="5A732723" w14:textId="77777777" w:rsidR="009C0F7D" w:rsidRDefault="00557B5D">
      <w:pPr>
        <w:spacing w:after="79"/>
        <w:ind w:left="10" w:right="302" w:hanging="10"/>
        <w:jc w:val="center"/>
      </w:pPr>
      <w:r>
        <w:rPr>
          <w:rFonts w:ascii="Arial" w:eastAsia="Arial" w:hAnsi="Arial" w:cs="Arial"/>
          <w:b/>
          <w:sz w:val="40"/>
        </w:rPr>
        <w:t xml:space="preserve">FOR </w:t>
      </w:r>
    </w:p>
    <w:p w14:paraId="0EB152B1" w14:textId="77777777" w:rsidR="009C0F7D" w:rsidRDefault="00557B5D">
      <w:pPr>
        <w:spacing w:after="79"/>
        <w:ind w:left="10" w:right="313" w:hanging="10"/>
        <w:jc w:val="center"/>
      </w:pPr>
      <w:r>
        <w:rPr>
          <w:rFonts w:ascii="Arial" w:eastAsia="Arial" w:hAnsi="Arial" w:cs="Arial"/>
          <w:b/>
          <w:sz w:val="40"/>
        </w:rPr>
        <w:t xml:space="preserve">MASSACHUSETTS </w:t>
      </w:r>
    </w:p>
    <w:p w14:paraId="43BE1622" w14:textId="77777777" w:rsidR="009C0F7D" w:rsidRDefault="00557B5D">
      <w:pPr>
        <w:spacing w:after="111"/>
        <w:ind w:left="10" w:right="319" w:hanging="10"/>
        <w:jc w:val="center"/>
      </w:pPr>
      <w:r>
        <w:rPr>
          <w:rFonts w:ascii="Arial" w:eastAsia="Arial" w:hAnsi="Arial" w:cs="Arial"/>
          <w:b/>
          <w:sz w:val="40"/>
        </w:rPr>
        <w:t xml:space="preserve">HEALTH CARE PROFESSIONALS </w:t>
      </w:r>
    </w:p>
    <w:p w14:paraId="6E63FB47" w14:textId="77777777" w:rsidR="009C0F7D" w:rsidRDefault="00557B5D">
      <w:pPr>
        <w:spacing w:after="0"/>
      </w:pPr>
      <w:r>
        <w:rPr>
          <w:rFonts w:ascii="Arial" w:eastAsia="Arial" w:hAnsi="Arial" w:cs="Arial"/>
          <w:b/>
          <w:sz w:val="44"/>
        </w:rPr>
        <w:t xml:space="preserve"> </w:t>
      </w:r>
    </w:p>
    <w:p w14:paraId="0CABC656" w14:textId="77777777" w:rsidR="009C0F7D" w:rsidRDefault="00557B5D">
      <w:pPr>
        <w:spacing w:after="0"/>
      </w:pPr>
      <w:r>
        <w:rPr>
          <w:rFonts w:ascii="Arial" w:eastAsia="Arial" w:hAnsi="Arial" w:cs="Arial"/>
          <w:b/>
          <w:sz w:val="44"/>
        </w:rPr>
        <w:t xml:space="preserve"> </w:t>
      </w:r>
    </w:p>
    <w:p w14:paraId="34E48851" w14:textId="77777777" w:rsidR="009C0F7D" w:rsidRDefault="00557B5D">
      <w:pPr>
        <w:spacing w:after="0"/>
      </w:pPr>
      <w:r>
        <w:rPr>
          <w:rFonts w:ascii="Arial" w:eastAsia="Arial" w:hAnsi="Arial" w:cs="Arial"/>
          <w:b/>
          <w:sz w:val="44"/>
        </w:rPr>
        <w:t xml:space="preserve"> </w:t>
      </w:r>
    </w:p>
    <w:p w14:paraId="3E4E524F" w14:textId="77777777" w:rsidR="009C0F7D" w:rsidRDefault="00557B5D">
      <w:pPr>
        <w:spacing w:after="0"/>
      </w:pPr>
      <w:r>
        <w:rPr>
          <w:rFonts w:ascii="Arial" w:eastAsia="Arial" w:hAnsi="Arial" w:cs="Arial"/>
          <w:b/>
          <w:sz w:val="44"/>
        </w:rPr>
        <w:t xml:space="preserve"> </w:t>
      </w:r>
    </w:p>
    <w:p w14:paraId="5DB87418" w14:textId="77777777" w:rsidR="009C0F7D" w:rsidRDefault="00557B5D">
      <w:pPr>
        <w:spacing w:after="5" w:line="250" w:lineRule="auto"/>
        <w:ind w:left="96" w:right="373" w:hanging="10"/>
      </w:pPr>
      <w:r>
        <w:rPr>
          <w:rFonts w:ascii="Arial" w:eastAsia="Arial" w:hAnsi="Arial" w:cs="Arial"/>
          <w:b/>
          <w:sz w:val="24"/>
        </w:rPr>
        <w:t xml:space="preserve">THIS INFORMATION IS SUPPORTED BY MASSHEALTH AND IS CREATED IN CONJUNCTION WITH MATERIALS FROM: </w:t>
      </w:r>
    </w:p>
    <w:p w14:paraId="084A9CEE" w14:textId="77777777" w:rsidR="009C0F7D" w:rsidRDefault="00557B5D">
      <w:pPr>
        <w:spacing w:after="189"/>
      </w:pPr>
      <w:r>
        <w:rPr>
          <w:rFonts w:ascii="Arial" w:eastAsia="Arial" w:hAnsi="Arial" w:cs="Arial"/>
          <w:b/>
          <w:sz w:val="26"/>
        </w:rPr>
        <w:t xml:space="preserve"> </w:t>
      </w:r>
    </w:p>
    <w:p w14:paraId="317312A1" w14:textId="77777777" w:rsidR="009C0F7D" w:rsidRDefault="00557B5D">
      <w:pPr>
        <w:spacing w:after="105" w:line="253" w:lineRule="auto"/>
        <w:ind w:left="816" w:right="172" w:hanging="10"/>
      </w:pPr>
      <w:r>
        <w:rPr>
          <w:rFonts w:ascii="Arial" w:eastAsia="Arial" w:hAnsi="Arial" w:cs="Arial"/>
          <w:sz w:val="24"/>
        </w:rPr>
        <w:t xml:space="preserve">Society of Teachers in Family Medicine (STFM) Smiles for Life </w:t>
      </w:r>
    </w:p>
    <w:p w14:paraId="269E7EDC" w14:textId="77777777" w:rsidR="009C0F7D" w:rsidRDefault="00557B5D">
      <w:pPr>
        <w:spacing w:after="105" w:line="253" w:lineRule="auto"/>
        <w:ind w:left="816" w:right="172" w:hanging="10"/>
      </w:pPr>
      <w:r>
        <w:rPr>
          <w:rFonts w:ascii="Arial" w:eastAsia="Arial" w:hAnsi="Arial" w:cs="Arial"/>
          <w:sz w:val="24"/>
        </w:rPr>
        <w:t xml:space="preserve">AAP Oral Health Risk Assessment: Training for Pediatricians and Other Child Health Professionals </w:t>
      </w:r>
    </w:p>
    <w:p w14:paraId="297585A1" w14:textId="77777777" w:rsidR="009C0F7D" w:rsidRDefault="00557B5D">
      <w:pPr>
        <w:spacing w:after="0"/>
        <w:ind w:right="693"/>
        <w:jc w:val="center"/>
      </w:pPr>
      <w:r>
        <w:rPr>
          <w:rFonts w:ascii="Arial" w:eastAsia="Arial" w:hAnsi="Arial" w:cs="Arial"/>
          <w:sz w:val="24"/>
        </w:rPr>
        <w:t xml:space="preserve">Massachusetts Department of Public Health Oral Health Division </w:t>
      </w:r>
    </w:p>
    <w:p w14:paraId="2F111E87" w14:textId="77777777" w:rsidR="00A42874" w:rsidRDefault="00A42874">
      <w:pPr>
        <w:spacing w:after="5"/>
        <w:ind w:left="219" w:right="520" w:hanging="10"/>
        <w:jc w:val="center"/>
        <w:rPr>
          <w:rFonts w:ascii="Arial" w:eastAsia="Arial" w:hAnsi="Arial" w:cs="Arial"/>
          <w:b/>
          <w:sz w:val="32"/>
        </w:rPr>
      </w:pPr>
    </w:p>
    <w:p w14:paraId="1A4BDBE8" w14:textId="77777777" w:rsidR="00D80874" w:rsidRDefault="00D80874">
      <w:pPr>
        <w:rPr>
          <w:rFonts w:ascii="Arial" w:eastAsia="Arial" w:hAnsi="Arial" w:cs="Arial"/>
          <w:b/>
          <w:sz w:val="32"/>
        </w:rPr>
      </w:pPr>
      <w:r>
        <w:rPr>
          <w:rFonts w:ascii="Arial" w:eastAsia="Arial" w:hAnsi="Arial" w:cs="Arial"/>
          <w:b/>
          <w:sz w:val="32"/>
        </w:rPr>
        <w:br w:type="page"/>
      </w:r>
    </w:p>
    <w:p w14:paraId="1C9444D0" w14:textId="7AE0B9FB" w:rsidR="009C0F7D" w:rsidRDefault="00557B5D">
      <w:pPr>
        <w:spacing w:after="5"/>
        <w:ind w:left="219" w:right="520" w:hanging="10"/>
        <w:jc w:val="center"/>
      </w:pPr>
      <w:r>
        <w:rPr>
          <w:rFonts w:ascii="Arial" w:eastAsia="Arial" w:hAnsi="Arial" w:cs="Arial"/>
          <w:b/>
          <w:sz w:val="32"/>
        </w:rPr>
        <w:lastRenderedPageBreak/>
        <w:t xml:space="preserve">Table of Contents </w:t>
      </w:r>
    </w:p>
    <w:p w14:paraId="7F20926F" w14:textId="77777777" w:rsidR="009C0F7D" w:rsidRDefault="00557B5D">
      <w:pPr>
        <w:spacing w:after="0"/>
      </w:pPr>
      <w:r>
        <w:rPr>
          <w:rFonts w:ascii="Arial" w:eastAsia="Arial" w:hAnsi="Arial" w:cs="Arial"/>
          <w:b/>
          <w:sz w:val="20"/>
        </w:rPr>
        <w:t xml:space="preserve"> </w:t>
      </w:r>
    </w:p>
    <w:p w14:paraId="1F9EB957" w14:textId="77777777" w:rsidR="009C0F7D" w:rsidRDefault="00557B5D">
      <w:pPr>
        <w:spacing w:after="0"/>
      </w:pPr>
      <w:r>
        <w:rPr>
          <w:rFonts w:ascii="Arial" w:eastAsia="Arial" w:hAnsi="Arial" w:cs="Arial"/>
          <w:b/>
          <w:sz w:val="20"/>
        </w:rPr>
        <w:t xml:space="preserve"> </w:t>
      </w:r>
    </w:p>
    <w:p w14:paraId="273912C0" w14:textId="77777777" w:rsidR="009C0F7D" w:rsidRDefault="00557B5D">
      <w:pPr>
        <w:spacing w:after="175"/>
      </w:pPr>
      <w:r>
        <w:rPr>
          <w:rFonts w:ascii="Arial" w:eastAsia="Arial" w:hAnsi="Arial" w:cs="Arial"/>
          <w:b/>
          <w:sz w:val="17"/>
        </w:rPr>
        <w:t xml:space="preserve"> </w:t>
      </w:r>
    </w:p>
    <w:p w14:paraId="539128EA" w14:textId="77777777" w:rsidR="009C0F7D" w:rsidRDefault="00557B5D">
      <w:pPr>
        <w:spacing w:after="0"/>
        <w:ind w:left="101"/>
      </w:pPr>
      <w:r>
        <w:rPr>
          <w:rFonts w:ascii="Arial" w:eastAsia="Arial" w:hAnsi="Arial" w:cs="Arial"/>
          <w:b/>
          <w:sz w:val="28"/>
        </w:rPr>
        <w:t xml:space="preserve">Chapter Title </w:t>
      </w:r>
    </w:p>
    <w:p w14:paraId="02DB78B2" w14:textId="77777777" w:rsidR="009C0F7D" w:rsidRDefault="00557B5D">
      <w:pPr>
        <w:spacing w:after="0"/>
      </w:pPr>
      <w:r>
        <w:rPr>
          <w:rFonts w:ascii="Arial" w:eastAsia="Arial" w:hAnsi="Arial" w:cs="Arial"/>
          <w:b/>
          <w:sz w:val="28"/>
        </w:rPr>
        <w:t xml:space="preserve"> </w:t>
      </w:r>
    </w:p>
    <w:p w14:paraId="38B1F66B" w14:textId="77777777" w:rsidR="009C0F7D" w:rsidRDefault="00557B5D">
      <w:pPr>
        <w:spacing w:after="115"/>
        <w:ind w:left="96" w:hanging="10"/>
      </w:pPr>
      <w:r>
        <w:rPr>
          <w:rFonts w:ascii="Arial" w:eastAsia="Arial" w:hAnsi="Arial" w:cs="Arial"/>
          <w:b/>
        </w:rPr>
        <w:t xml:space="preserve">Implementing Fluoride Varnish in Your Office: </w:t>
      </w:r>
    </w:p>
    <w:p w14:paraId="1E4731BB" w14:textId="04186AC1" w:rsidR="009C0F7D" w:rsidRDefault="00557B5D" w:rsidP="00F103AF">
      <w:pPr>
        <w:spacing w:after="115"/>
        <w:ind w:left="270" w:right="396" w:hanging="10"/>
      </w:pPr>
      <w:r>
        <w:rPr>
          <w:rFonts w:ascii="Arial" w:eastAsia="Arial" w:hAnsi="Arial" w:cs="Arial"/>
        </w:rPr>
        <w:t>Fluoride Varnish Training..........................................................</w:t>
      </w:r>
      <w:r w:rsidR="008805E1">
        <w:rPr>
          <w:rFonts w:ascii="Arial" w:eastAsia="Arial" w:hAnsi="Arial" w:cs="Arial"/>
        </w:rPr>
        <w:t>....</w:t>
      </w:r>
      <w:r>
        <w:rPr>
          <w:rFonts w:ascii="Arial" w:eastAsia="Arial" w:hAnsi="Arial" w:cs="Arial"/>
        </w:rPr>
        <w:t>....................</w:t>
      </w:r>
      <w:r w:rsidR="00E10784">
        <w:rPr>
          <w:rFonts w:ascii="Arial" w:eastAsia="Arial" w:hAnsi="Arial" w:cs="Arial"/>
        </w:rPr>
        <w:t>.</w:t>
      </w:r>
      <w:r>
        <w:rPr>
          <w:rFonts w:ascii="Arial" w:eastAsia="Arial" w:hAnsi="Arial" w:cs="Arial"/>
        </w:rPr>
        <w:t xml:space="preserve">........... 3 </w:t>
      </w:r>
    </w:p>
    <w:p w14:paraId="2C4B88A9" w14:textId="77777777" w:rsidR="009C0F7D" w:rsidRDefault="00557B5D" w:rsidP="00F103AF">
      <w:pPr>
        <w:spacing w:after="115"/>
        <w:ind w:left="270" w:right="396" w:hanging="10"/>
      </w:pPr>
      <w:r>
        <w:rPr>
          <w:rFonts w:ascii="Arial" w:eastAsia="Arial" w:hAnsi="Arial" w:cs="Arial"/>
        </w:rPr>
        <w:t xml:space="preserve">Establishing and Utilizing Fluoride Varnish in Your Office ........................................... 4 </w:t>
      </w:r>
    </w:p>
    <w:p w14:paraId="68C677EF" w14:textId="7D0339A0" w:rsidR="009C0F7D" w:rsidRDefault="00557B5D">
      <w:pPr>
        <w:spacing w:after="115"/>
        <w:ind w:left="96" w:hanging="10"/>
      </w:pPr>
      <w:r>
        <w:rPr>
          <w:rFonts w:ascii="Arial" w:eastAsia="Arial" w:hAnsi="Arial" w:cs="Arial"/>
          <w:b/>
        </w:rPr>
        <w:t xml:space="preserve">Fluoride Varnish Progress Notes </w:t>
      </w:r>
      <w:r w:rsidRPr="00F103AF">
        <w:rPr>
          <w:rFonts w:ascii="Arial" w:eastAsia="Arial" w:hAnsi="Arial" w:cs="Arial"/>
          <w:bCs/>
        </w:rPr>
        <w:t>................................................</w:t>
      </w:r>
      <w:r w:rsidR="008805E1" w:rsidRPr="00F103AF">
        <w:rPr>
          <w:rFonts w:ascii="Arial" w:eastAsia="Arial" w:hAnsi="Arial" w:cs="Arial"/>
          <w:bCs/>
        </w:rPr>
        <w:t>..</w:t>
      </w:r>
      <w:r w:rsidRPr="00F103AF">
        <w:rPr>
          <w:rFonts w:ascii="Arial" w:eastAsia="Arial" w:hAnsi="Arial" w:cs="Arial"/>
          <w:bCs/>
        </w:rPr>
        <w:t>.............................. 5</w:t>
      </w:r>
      <w:r>
        <w:rPr>
          <w:rFonts w:ascii="Arial" w:eastAsia="Arial" w:hAnsi="Arial" w:cs="Arial"/>
          <w:b/>
        </w:rPr>
        <w:t xml:space="preserve"> </w:t>
      </w:r>
    </w:p>
    <w:p w14:paraId="20F4030A" w14:textId="37C427A9" w:rsidR="009C0F7D" w:rsidRDefault="00557B5D">
      <w:pPr>
        <w:spacing w:after="115"/>
        <w:ind w:left="96" w:hanging="10"/>
      </w:pPr>
      <w:r>
        <w:rPr>
          <w:rFonts w:ascii="Arial" w:eastAsia="Arial" w:hAnsi="Arial" w:cs="Arial"/>
          <w:b/>
        </w:rPr>
        <w:t xml:space="preserve">Fluoride Varnish Application Facts </w:t>
      </w:r>
      <w:r w:rsidR="008805E1" w:rsidRPr="00F103AF">
        <w:rPr>
          <w:rFonts w:ascii="Arial" w:eastAsia="Arial" w:hAnsi="Arial" w:cs="Arial"/>
          <w:bCs/>
        </w:rPr>
        <w:t>…</w:t>
      </w:r>
      <w:r w:rsidRPr="00F103AF">
        <w:rPr>
          <w:rFonts w:ascii="Arial" w:eastAsia="Arial" w:hAnsi="Arial" w:cs="Arial"/>
          <w:bCs/>
        </w:rPr>
        <w:t>............................................</w:t>
      </w:r>
      <w:r w:rsidR="008805E1" w:rsidRPr="00F103AF">
        <w:rPr>
          <w:rFonts w:ascii="Arial" w:eastAsia="Arial" w:hAnsi="Arial" w:cs="Arial"/>
          <w:bCs/>
        </w:rPr>
        <w:t>.</w:t>
      </w:r>
      <w:r w:rsidRPr="00F103AF">
        <w:rPr>
          <w:rFonts w:ascii="Arial" w:eastAsia="Arial" w:hAnsi="Arial" w:cs="Arial"/>
          <w:bCs/>
        </w:rPr>
        <w:t>............................ 7</w:t>
      </w:r>
      <w:r>
        <w:rPr>
          <w:rFonts w:ascii="Arial" w:eastAsia="Arial" w:hAnsi="Arial" w:cs="Arial"/>
          <w:b/>
        </w:rPr>
        <w:t xml:space="preserve"> </w:t>
      </w:r>
    </w:p>
    <w:p w14:paraId="4C2549BC" w14:textId="772DAF0B" w:rsidR="009C0F7D" w:rsidRDefault="00557B5D">
      <w:pPr>
        <w:spacing w:after="115"/>
        <w:ind w:left="96" w:hanging="10"/>
      </w:pPr>
      <w:r>
        <w:rPr>
          <w:rFonts w:ascii="Arial" w:eastAsia="Arial" w:hAnsi="Arial" w:cs="Arial"/>
          <w:b/>
        </w:rPr>
        <w:t xml:space="preserve">Billing Effectively for Fluoride Varnish </w:t>
      </w:r>
      <w:r w:rsidRPr="00F103AF">
        <w:rPr>
          <w:rFonts w:ascii="Arial" w:eastAsia="Arial" w:hAnsi="Arial" w:cs="Arial"/>
          <w:bCs/>
        </w:rPr>
        <w:t>........................................................</w:t>
      </w:r>
      <w:r w:rsidR="008805E1" w:rsidRPr="00F103AF">
        <w:rPr>
          <w:rFonts w:ascii="Arial" w:eastAsia="Arial" w:hAnsi="Arial" w:cs="Arial"/>
          <w:bCs/>
        </w:rPr>
        <w:t>..</w:t>
      </w:r>
      <w:r w:rsidRPr="00F103AF">
        <w:rPr>
          <w:rFonts w:ascii="Arial" w:eastAsia="Arial" w:hAnsi="Arial" w:cs="Arial"/>
          <w:bCs/>
        </w:rPr>
        <w:t>........... 10</w:t>
      </w:r>
      <w:r>
        <w:rPr>
          <w:rFonts w:ascii="Arial" w:eastAsia="Arial" w:hAnsi="Arial" w:cs="Arial"/>
          <w:b/>
        </w:rPr>
        <w:t xml:space="preserve"> </w:t>
      </w:r>
    </w:p>
    <w:p w14:paraId="4D8A867D" w14:textId="77777777" w:rsidR="009C0F7D" w:rsidRDefault="00557B5D">
      <w:pPr>
        <w:spacing w:after="115"/>
        <w:ind w:left="96" w:hanging="10"/>
      </w:pPr>
      <w:r>
        <w:rPr>
          <w:rFonts w:ascii="Arial" w:eastAsia="Arial" w:hAnsi="Arial" w:cs="Arial"/>
          <w:b/>
        </w:rPr>
        <w:t xml:space="preserve">Fluoride Varnish Handout </w:t>
      </w:r>
    </w:p>
    <w:p w14:paraId="56565767" w14:textId="0583F478" w:rsidR="009C0F7D" w:rsidRDefault="00557B5D">
      <w:pPr>
        <w:spacing w:after="115" w:line="364" w:lineRule="auto"/>
        <w:ind w:left="86" w:firstLine="216"/>
      </w:pPr>
      <w:r>
        <w:rPr>
          <w:rFonts w:ascii="Arial" w:eastAsia="Arial" w:hAnsi="Arial" w:cs="Arial"/>
          <w:i/>
        </w:rPr>
        <w:t>Information for Caregivers about Fluoride Varnish ............................................</w:t>
      </w:r>
      <w:r w:rsidR="008805E1">
        <w:rPr>
          <w:rFonts w:ascii="Arial" w:eastAsia="Arial" w:hAnsi="Arial" w:cs="Arial"/>
          <w:i/>
        </w:rPr>
        <w:t>.</w:t>
      </w:r>
      <w:r>
        <w:rPr>
          <w:rFonts w:ascii="Arial" w:eastAsia="Arial" w:hAnsi="Arial" w:cs="Arial"/>
          <w:i/>
        </w:rPr>
        <w:t xml:space="preserve">....... </w:t>
      </w:r>
      <w:r>
        <w:rPr>
          <w:rFonts w:ascii="Arial" w:eastAsia="Arial" w:hAnsi="Arial" w:cs="Arial"/>
        </w:rPr>
        <w:t xml:space="preserve">11 </w:t>
      </w:r>
      <w:r>
        <w:rPr>
          <w:rFonts w:ascii="Arial" w:eastAsia="Arial" w:hAnsi="Arial" w:cs="Arial"/>
          <w:b/>
        </w:rPr>
        <w:t xml:space="preserve">References </w:t>
      </w:r>
      <w:r w:rsidRPr="00F103AF">
        <w:rPr>
          <w:rFonts w:ascii="Arial" w:eastAsia="Arial" w:hAnsi="Arial" w:cs="Arial"/>
          <w:bCs/>
        </w:rPr>
        <w:t>.........................................................................................................</w:t>
      </w:r>
      <w:r w:rsidR="008805E1" w:rsidRPr="00F103AF">
        <w:rPr>
          <w:rFonts w:ascii="Arial" w:eastAsia="Arial" w:hAnsi="Arial" w:cs="Arial"/>
          <w:bCs/>
        </w:rPr>
        <w:t>.....</w:t>
      </w:r>
      <w:r w:rsidRPr="00F103AF">
        <w:rPr>
          <w:rFonts w:ascii="Arial" w:eastAsia="Arial" w:hAnsi="Arial" w:cs="Arial"/>
          <w:bCs/>
        </w:rPr>
        <w:t>..... 12</w:t>
      </w:r>
      <w:r>
        <w:rPr>
          <w:rFonts w:ascii="Arial" w:eastAsia="Arial" w:hAnsi="Arial" w:cs="Arial"/>
          <w:b/>
        </w:rPr>
        <w:t xml:space="preserve"> </w:t>
      </w:r>
      <w:r>
        <w:br w:type="page"/>
      </w:r>
    </w:p>
    <w:p w14:paraId="23921C4A" w14:textId="77777777" w:rsidR="00B548F8" w:rsidRDefault="00557B5D">
      <w:pPr>
        <w:pStyle w:val="Heading1"/>
        <w:spacing w:after="176"/>
        <w:ind w:left="219" w:right="548"/>
      </w:pPr>
      <w:r>
        <w:lastRenderedPageBreak/>
        <w:t xml:space="preserve">Implementing Fluoride Varnish in Your Office </w:t>
      </w:r>
    </w:p>
    <w:p w14:paraId="4963FD22" w14:textId="1793FE5E" w:rsidR="009C0F7D" w:rsidRDefault="00557B5D">
      <w:pPr>
        <w:pStyle w:val="Heading1"/>
        <w:spacing w:after="176"/>
        <w:ind w:left="219" w:right="548"/>
      </w:pPr>
      <w:r>
        <w:rPr>
          <w:sz w:val="24"/>
        </w:rPr>
        <w:t xml:space="preserve">Fluoride Varnish Training </w:t>
      </w:r>
    </w:p>
    <w:p w14:paraId="1BF2DEB7" w14:textId="77777777" w:rsidR="009C0F7D" w:rsidRDefault="00557B5D">
      <w:pPr>
        <w:spacing w:after="0"/>
      </w:pPr>
      <w:r>
        <w:rPr>
          <w:rFonts w:ascii="Arial" w:eastAsia="Arial" w:hAnsi="Arial" w:cs="Arial"/>
          <w:b/>
          <w:sz w:val="23"/>
        </w:rPr>
        <w:t xml:space="preserve"> </w:t>
      </w:r>
    </w:p>
    <w:p w14:paraId="4F56D265" w14:textId="75DA3C1F" w:rsidR="009C0F7D" w:rsidRDefault="00557B5D">
      <w:pPr>
        <w:spacing w:after="13" w:line="247" w:lineRule="auto"/>
        <w:ind w:left="96" w:right="692" w:hanging="10"/>
        <w:jc w:val="both"/>
      </w:pPr>
      <w:r>
        <w:rPr>
          <w:rFonts w:ascii="Arial" w:eastAsia="Arial" w:hAnsi="Arial" w:cs="Arial"/>
        </w:rPr>
        <w:t xml:space="preserve">Health care professionals </w:t>
      </w:r>
      <w:r w:rsidR="00EE754F">
        <w:rPr>
          <w:rFonts w:ascii="Arial" w:eastAsia="Arial" w:hAnsi="Arial" w:cs="Arial"/>
        </w:rPr>
        <w:t xml:space="preserve">may submit claims for </w:t>
      </w:r>
      <w:r>
        <w:rPr>
          <w:rFonts w:ascii="Arial" w:eastAsia="Arial" w:hAnsi="Arial" w:cs="Arial"/>
        </w:rPr>
        <w:t>fluoride varnish</w:t>
      </w:r>
      <w:r w:rsidR="00E46113">
        <w:rPr>
          <w:rFonts w:ascii="Arial" w:eastAsia="Arial" w:hAnsi="Arial" w:cs="Arial"/>
        </w:rPr>
        <w:t xml:space="preserve"> services (CPT 99188) provided</w:t>
      </w:r>
      <w:r>
        <w:rPr>
          <w:rFonts w:ascii="Arial" w:eastAsia="Arial" w:hAnsi="Arial" w:cs="Arial"/>
        </w:rPr>
        <w:t xml:space="preserve"> to MassHealth children </w:t>
      </w:r>
      <w:r w:rsidR="00071247">
        <w:rPr>
          <w:rFonts w:ascii="Arial" w:eastAsia="Arial" w:hAnsi="Arial" w:cs="Arial"/>
        </w:rPr>
        <w:t>younger than 21 years old</w:t>
      </w:r>
      <w:r>
        <w:rPr>
          <w:rFonts w:ascii="Arial" w:eastAsia="Arial" w:hAnsi="Arial" w:cs="Arial"/>
        </w:rPr>
        <w:t xml:space="preserve">. </w:t>
      </w:r>
    </w:p>
    <w:p w14:paraId="50D24435" w14:textId="77777777" w:rsidR="009C0F7D" w:rsidRDefault="00557B5D">
      <w:pPr>
        <w:spacing w:after="0"/>
      </w:pPr>
      <w:r>
        <w:rPr>
          <w:rFonts w:ascii="Arial" w:eastAsia="Arial" w:hAnsi="Arial" w:cs="Arial"/>
          <w:sz w:val="24"/>
        </w:rPr>
        <w:t xml:space="preserve"> </w:t>
      </w:r>
    </w:p>
    <w:p w14:paraId="2D8F8517" w14:textId="77777777" w:rsidR="009C0F7D" w:rsidRDefault="00557B5D">
      <w:pPr>
        <w:spacing w:after="13" w:line="247" w:lineRule="auto"/>
        <w:ind w:left="96" w:right="440" w:hanging="10"/>
        <w:jc w:val="both"/>
      </w:pPr>
      <w:r>
        <w:rPr>
          <w:rFonts w:ascii="Arial" w:eastAsia="Arial" w:hAnsi="Arial" w:cs="Arial"/>
        </w:rPr>
        <w:t xml:space="preserve">Health care professionals are physicians and qualified personnel including: </w:t>
      </w:r>
    </w:p>
    <w:p w14:paraId="75F1830B" w14:textId="77777777" w:rsidR="009C0F7D" w:rsidRDefault="00557B5D">
      <w:pPr>
        <w:spacing w:after="0"/>
      </w:pPr>
      <w:r>
        <w:rPr>
          <w:rFonts w:ascii="Arial" w:eastAsia="Arial" w:hAnsi="Arial" w:cs="Arial"/>
          <w:sz w:val="23"/>
        </w:rPr>
        <w:t xml:space="preserve"> </w:t>
      </w:r>
    </w:p>
    <w:tbl>
      <w:tblPr>
        <w:tblStyle w:val="TableGrid"/>
        <w:tblW w:w="6935" w:type="dxa"/>
        <w:tblInd w:w="821" w:type="dxa"/>
        <w:tblCellMar>
          <w:top w:w="2" w:type="dxa"/>
        </w:tblCellMar>
        <w:tblLook w:val="04A0" w:firstRow="1" w:lastRow="0" w:firstColumn="1" w:lastColumn="0" w:noHBand="0" w:noVBand="1"/>
      </w:tblPr>
      <w:tblGrid>
        <w:gridCol w:w="3638"/>
        <w:gridCol w:w="3297"/>
      </w:tblGrid>
      <w:tr w:rsidR="009C0F7D" w14:paraId="3E74E3BE" w14:textId="77777777">
        <w:trPr>
          <w:trHeight w:val="791"/>
        </w:trPr>
        <w:tc>
          <w:tcPr>
            <w:tcW w:w="3638" w:type="dxa"/>
            <w:tcBorders>
              <w:top w:val="nil"/>
              <w:left w:val="nil"/>
              <w:bottom w:val="nil"/>
              <w:right w:val="nil"/>
            </w:tcBorders>
          </w:tcPr>
          <w:p w14:paraId="4D3D25F8" w14:textId="77777777" w:rsidR="009C0F7D" w:rsidRDefault="00557B5D">
            <w:pPr>
              <w:numPr>
                <w:ilvl w:val="0"/>
                <w:numId w:val="8"/>
              </w:numPr>
              <w:ind w:hanging="361"/>
            </w:pPr>
            <w:r>
              <w:rPr>
                <w:rFonts w:ascii="Arial" w:eastAsia="Arial" w:hAnsi="Arial" w:cs="Arial"/>
              </w:rPr>
              <w:t xml:space="preserve">nurse </w:t>
            </w:r>
            <w:proofErr w:type="gramStart"/>
            <w:r>
              <w:rPr>
                <w:rFonts w:ascii="Arial" w:eastAsia="Arial" w:hAnsi="Arial" w:cs="Arial"/>
              </w:rPr>
              <w:t>practitioners;</w:t>
            </w:r>
            <w:proofErr w:type="gramEnd"/>
            <w:r>
              <w:rPr>
                <w:rFonts w:ascii="Arial" w:eastAsia="Arial" w:hAnsi="Arial" w:cs="Arial"/>
              </w:rPr>
              <w:t xml:space="preserve"> </w:t>
            </w:r>
          </w:p>
          <w:p w14:paraId="3DE6875E" w14:textId="77777777" w:rsidR="009C0F7D" w:rsidRDefault="00557B5D">
            <w:pPr>
              <w:numPr>
                <w:ilvl w:val="0"/>
                <w:numId w:val="8"/>
              </w:numPr>
              <w:ind w:hanging="361"/>
            </w:pPr>
            <w:r>
              <w:rPr>
                <w:rFonts w:ascii="Arial" w:eastAsia="Arial" w:hAnsi="Arial" w:cs="Arial"/>
              </w:rPr>
              <w:t xml:space="preserve">registered </w:t>
            </w:r>
            <w:proofErr w:type="gramStart"/>
            <w:r>
              <w:rPr>
                <w:rFonts w:ascii="Arial" w:eastAsia="Arial" w:hAnsi="Arial" w:cs="Arial"/>
              </w:rPr>
              <w:t>nurses;</w:t>
            </w:r>
            <w:proofErr w:type="gramEnd"/>
            <w:r>
              <w:rPr>
                <w:rFonts w:ascii="Arial" w:eastAsia="Arial" w:hAnsi="Arial" w:cs="Arial"/>
              </w:rPr>
              <w:t xml:space="preserve"> </w:t>
            </w:r>
          </w:p>
          <w:p w14:paraId="4FE3E6AE" w14:textId="77777777" w:rsidR="009C0F7D" w:rsidRDefault="00557B5D">
            <w:pPr>
              <w:numPr>
                <w:ilvl w:val="0"/>
                <w:numId w:val="8"/>
              </w:numPr>
              <w:ind w:hanging="361"/>
            </w:pPr>
            <w:r>
              <w:rPr>
                <w:rFonts w:ascii="Arial" w:eastAsia="Arial" w:hAnsi="Arial" w:cs="Arial"/>
              </w:rPr>
              <w:t xml:space="preserve">licensed practical nurses; </w:t>
            </w:r>
          </w:p>
        </w:tc>
        <w:tc>
          <w:tcPr>
            <w:tcW w:w="3297" w:type="dxa"/>
            <w:tcBorders>
              <w:top w:val="nil"/>
              <w:left w:val="nil"/>
              <w:bottom w:val="nil"/>
              <w:right w:val="nil"/>
            </w:tcBorders>
          </w:tcPr>
          <w:p w14:paraId="751590A0" w14:textId="5041609B" w:rsidR="009C0F7D" w:rsidRPr="00F103AF" w:rsidRDefault="00557B5D">
            <w:pPr>
              <w:numPr>
                <w:ilvl w:val="0"/>
                <w:numId w:val="9"/>
              </w:numPr>
              <w:ind w:left="581" w:right="27" w:hanging="361"/>
              <w:rPr>
                <w:strike/>
              </w:rPr>
            </w:pPr>
            <w:r>
              <w:rPr>
                <w:rFonts w:ascii="Arial" w:eastAsia="Arial" w:hAnsi="Arial" w:cs="Arial"/>
              </w:rPr>
              <w:t xml:space="preserve">physician </w:t>
            </w:r>
            <w:proofErr w:type="gramStart"/>
            <w:r>
              <w:rPr>
                <w:rFonts w:ascii="Arial" w:eastAsia="Arial" w:hAnsi="Arial" w:cs="Arial"/>
              </w:rPr>
              <w:t>assistants;</w:t>
            </w:r>
            <w:proofErr w:type="gramEnd"/>
            <w:r>
              <w:rPr>
                <w:rFonts w:ascii="Arial" w:eastAsia="Arial" w:hAnsi="Arial" w:cs="Arial"/>
              </w:rPr>
              <w:t xml:space="preserve"> </w:t>
            </w:r>
            <w:r w:rsidRPr="00F103AF">
              <w:rPr>
                <w:rFonts w:ascii="Arial" w:eastAsia="Arial" w:hAnsi="Arial" w:cs="Arial"/>
                <w:strike/>
              </w:rPr>
              <w:t xml:space="preserve"> </w:t>
            </w:r>
          </w:p>
          <w:p w14:paraId="60C1BCB1" w14:textId="17A8C13C" w:rsidR="00497DFE" w:rsidRPr="00F103AF" w:rsidRDefault="00497DFE">
            <w:pPr>
              <w:numPr>
                <w:ilvl w:val="0"/>
                <w:numId w:val="9"/>
              </w:numPr>
              <w:ind w:left="581" w:right="27" w:hanging="361"/>
            </w:pPr>
            <w:r>
              <w:rPr>
                <w:rFonts w:ascii="Arial" w:eastAsia="Arial" w:hAnsi="Arial" w:cs="Arial"/>
              </w:rPr>
              <w:t>medical assistants</w:t>
            </w:r>
            <w:r w:rsidR="00B075FA">
              <w:rPr>
                <w:rFonts w:ascii="Arial" w:eastAsia="Arial" w:hAnsi="Arial" w:cs="Arial"/>
              </w:rPr>
              <w:t>; and</w:t>
            </w:r>
            <w:r>
              <w:rPr>
                <w:rFonts w:ascii="Arial" w:eastAsia="Arial" w:hAnsi="Arial" w:cs="Arial"/>
              </w:rPr>
              <w:t xml:space="preserve"> </w:t>
            </w:r>
          </w:p>
          <w:p w14:paraId="575A4E26" w14:textId="4009E7F9" w:rsidR="009C0F7D" w:rsidRDefault="00497DFE">
            <w:pPr>
              <w:numPr>
                <w:ilvl w:val="0"/>
                <w:numId w:val="9"/>
              </w:numPr>
              <w:ind w:left="581" w:right="27" w:hanging="361"/>
            </w:pPr>
            <w:r>
              <w:rPr>
                <w:rFonts w:ascii="Arial" w:eastAsia="Arial" w:hAnsi="Arial" w:cs="Arial"/>
              </w:rPr>
              <w:t>community health workers</w:t>
            </w:r>
            <w:r w:rsidR="00E52DD5">
              <w:rPr>
                <w:rFonts w:ascii="Arial" w:eastAsia="Arial" w:hAnsi="Arial" w:cs="Arial"/>
              </w:rPr>
              <w:t>.</w:t>
            </w:r>
            <w:r>
              <w:rPr>
                <w:rFonts w:ascii="Arial" w:eastAsia="Arial" w:hAnsi="Arial" w:cs="Arial"/>
              </w:rPr>
              <w:t xml:space="preserve"> </w:t>
            </w:r>
          </w:p>
        </w:tc>
      </w:tr>
    </w:tbl>
    <w:p w14:paraId="2551C4FE" w14:textId="77777777" w:rsidR="009C0F7D" w:rsidRDefault="00557B5D">
      <w:pPr>
        <w:spacing w:after="0"/>
      </w:pPr>
      <w:r>
        <w:rPr>
          <w:rFonts w:ascii="Arial" w:eastAsia="Arial" w:hAnsi="Arial" w:cs="Arial"/>
          <w:sz w:val="20"/>
        </w:rPr>
        <w:t xml:space="preserve"> </w:t>
      </w:r>
    </w:p>
    <w:p w14:paraId="4CFF1D5D" w14:textId="77777777" w:rsidR="009C0F7D" w:rsidRDefault="00557B5D">
      <w:pPr>
        <w:spacing w:after="142"/>
      </w:pPr>
      <w:r>
        <w:rPr>
          <w:rFonts w:ascii="Arial" w:eastAsia="Arial" w:hAnsi="Arial" w:cs="Arial"/>
          <w:sz w:val="16"/>
        </w:rPr>
        <w:t xml:space="preserve"> </w:t>
      </w:r>
    </w:p>
    <w:p w14:paraId="7216517F" w14:textId="0090502F" w:rsidR="009C0F7D" w:rsidRDefault="00557B5D">
      <w:pPr>
        <w:spacing w:after="90"/>
        <w:ind w:left="96" w:hanging="10"/>
      </w:pPr>
      <w:r>
        <w:rPr>
          <w:rFonts w:ascii="Arial" w:eastAsia="Arial" w:hAnsi="Arial" w:cs="Arial"/>
          <w:b/>
        </w:rPr>
        <w:t xml:space="preserve">Training </w:t>
      </w:r>
      <w:r w:rsidR="004126F0">
        <w:rPr>
          <w:rFonts w:ascii="Arial" w:eastAsia="Arial" w:hAnsi="Arial" w:cs="Arial"/>
          <w:b/>
        </w:rPr>
        <w:t>Option</w:t>
      </w:r>
      <w:r w:rsidR="00837C01">
        <w:rPr>
          <w:rFonts w:ascii="Arial" w:eastAsia="Arial" w:hAnsi="Arial" w:cs="Arial"/>
          <w:b/>
        </w:rPr>
        <w:t xml:space="preserve"> for MassHealth providers</w:t>
      </w:r>
    </w:p>
    <w:p w14:paraId="5D4177BC" w14:textId="77777777" w:rsidR="009C0F7D" w:rsidRDefault="00557B5D">
      <w:pPr>
        <w:spacing w:after="13" w:line="247" w:lineRule="auto"/>
        <w:ind w:left="96" w:right="440" w:hanging="10"/>
        <w:jc w:val="both"/>
      </w:pPr>
      <w:r>
        <w:rPr>
          <w:rFonts w:ascii="Arial" w:eastAsia="Arial" w:hAnsi="Arial" w:cs="Arial"/>
        </w:rPr>
        <w:t xml:space="preserve">Step 1 </w:t>
      </w:r>
    </w:p>
    <w:p w14:paraId="339B5837" w14:textId="77777777" w:rsidR="009C0F7D" w:rsidRDefault="00557B5D">
      <w:pPr>
        <w:spacing w:after="0"/>
      </w:pPr>
      <w:r>
        <w:rPr>
          <w:rFonts w:ascii="Arial" w:eastAsia="Arial" w:hAnsi="Arial" w:cs="Arial"/>
          <w:sz w:val="24"/>
        </w:rPr>
        <w:t xml:space="preserve"> </w:t>
      </w:r>
    </w:p>
    <w:p w14:paraId="6994058D" w14:textId="37946F6A" w:rsidR="009C0F7D" w:rsidRDefault="00557B5D">
      <w:pPr>
        <w:numPr>
          <w:ilvl w:val="0"/>
          <w:numId w:val="1"/>
        </w:numPr>
        <w:spacing w:after="3" w:line="236" w:lineRule="auto"/>
        <w:ind w:right="427" w:hanging="360"/>
      </w:pPr>
      <w:r>
        <w:rPr>
          <w:rFonts w:ascii="Arial" w:eastAsia="Arial" w:hAnsi="Arial" w:cs="Arial"/>
        </w:rPr>
        <w:t>Contact the MassHealth Dental Program Outreach Coordinator, Jenna Blanchette,</w:t>
      </w:r>
      <w:r w:rsidR="00497DFE">
        <w:rPr>
          <w:rFonts w:ascii="Arial" w:eastAsia="Arial" w:hAnsi="Arial" w:cs="Arial"/>
        </w:rPr>
        <w:t xml:space="preserve"> BS, RDH</w:t>
      </w:r>
      <w:r>
        <w:rPr>
          <w:rFonts w:ascii="Arial" w:eastAsia="Arial" w:hAnsi="Arial" w:cs="Arial"/>
        </w:rPr>
        <w:t xml:space="preserve"> at </w:t>
      </w:r>
      <w:r>
        <w:rPr>
          <w:rFonts w:ascii="Arial" w:eastAsia="Arial" w:hAnsi="Arial" w:cs="Arial"/>
          <w:color w:val="0000FF"/>
          <w:u w:val="single" w:color="0000FF"/>
        </w:rPr>
        <w:t xml:space="preserve">Jenna.Blanchette@dentaquest.com </w:t>
      </w:r>
      <w:r>
        <w:rPr>
          <w:rFonts w:ascii="Arial" w:eastAsia="Arial" w:hAnsi="Arial" w:cs="Arial"/>
        </w:rPr>
        <w:t xml:space="preserve">or (617) 413-5427 to discuss the </w:t>
      </w:r>
      <w:r w:rsidR="001B793F">
        <w:rPr>
          <w:rFonts w:ascii="Arial" w:eastAsia="Arial" w:hAnsi="Arial" w:cs="Arial"/>
        </w:rPr>
        <w:t xml:space="preserve">fluoride varnish training </w:t>
      </w:r>
      <w:r>
        <w:rPr>
          <w:rFonts w:ascii="Arial" w:eastAsia="Arial" w:hAnsi="Arial" w:cs="Arial"/>
        </w:rPr>
        <w:t xml:space="preserve">program. </w:t>
      </w:r>
    </w:p>
    <w:p w14:paraId="6EA5EEAD" w14:textId="77777777" w:rsidR="009C0F7D" w:rsidRDefault="00557B5D">
      <w:pPr>
        <w:spacing w:after="0"/>
      </w:pPr>
      <w:r>
        <w:rPr>
          <w:rFonts w:ascii="Arial" w:eastAsia="Arial" w:hAnsi="Arial" w:cs="Arial"/>
          <w:sz w:val="24"/>
        </w:rPr>
        <w:t xml:space="preserve"> </w:t>
      </w:r>
    </w:p>
    <w:p w14:paraId="6EC257BC" w14:textId="77777777" w:rsidR="009C0F7D" w:rsidRDefault="00557B5D">
      <w:pPr>
        <w:spacing w:after="108" w:line="247" w:lineRule="auto"/>
        <w:ind w:left="96" w:right="440" w:hanging="10"/>
        <w:jc w:val="both"/>
      </w:pPr>
      <w:r>
        <w:rPr>
          <w:rFonts w:ascii="Arial" w:eastAsia="Arial" w:hAnsi="Arial" w:cs="Arial"/>
        </w:rPr>
        <w:t xml:space="preserve">Step 2 </w:t>
      </w:r>
    </w:p>
    <w:p w14:paraId="30ACAEED" w14:textId="77777777" w:rsidR="009C0F7D" w:rsidRDefault="00557B5D">
      <w:pPr>
        <w:numPr>
          <w:ilvl w:val="0"/>
          <w:numId w:val="1"/>
        </w:numPr>
        <w:spacing w:after="13" w:line="247" w:lineRule="auto"/>
        <w:ind w:right="427" w:hanging="360"/>
      </w:pPr>
      <w:r>
        <w:rPr>
          <w:rFonts w:ascii="Arial" w:eastAsia="Arial" w:hAnsi="Arial" w:cs="Arial"/>
        </w:rPr>
        <w:t xml:space="preserve">Complete the online training from Smiles for Life, a National Oral Health Program (endorsed by the Society of Teachers of Family Medicine). Participants will need to complete the registration/login process </w:t>
      </w:r>
      <w:proofErr w:type="gramStart"/>
      <w:r>
        <w:rPr>
          <w:rFonts w:ascii="Arial" w:eastAsia="Arial" w:hAnsi="Arial" w:cs="Arial"/>
        </w:rPr>
        <w:t>in order to</w:t>
      </w:r>
      <w:proofErr w:type="gramEnd"/>
      <w:r>
        <w:rPr>
          <w:rFonts w:ascii="Arial" w:eastAsia="Arial" w:hAnsi="Arial" w:cs="Arial"/>
        </w:rPr>
        <w:t xml:space="preserve"> be able to obtain a certificate at the end of the course. One CME credit is available through the American Academy of Family Physicians (AAFP) upon completion. Go to</w:t>
      </w:r>
      <w:r>
        <w:rPr>
          <w:rFonts w:ascii="Arial" w:eastAsia="Arial" w:hAnsi="Arial" w:cs="Arial"/>
          <w:color w:val="0000FF"/>
        </w:rPr>
        <w:t xml:space="preserve"> </w:t>
      </w:r>
      <w:hyperlink r:id="rId8">
        <w:r>
          <w:rPr>
            <w:rFonts w:ascii="Arial" w:eastAsia="Arial" w:hAnsi="Arial" w:cs="Arial"/>
            <w:color w:val="0000FF"/>
            <w:u w:val="single" w:color="0000FF"/>
          </w:rPr>
          <w:t>http://www.smilesforlifeoralhealth.org</w:t>
        </w:r>
      </w:hyperlink>
      <w:hyperlink r:id="rId9">
        <w:r>
          <w:rPr>
            <w:rFonts w:ascii="Arial" w:eastAsia="Arial" w:hAnsi="Arial" w:cs="Arial"/>
          </w:rPr>
          <w:t>,</w:t>
        </w:r>
      </w:hyperlink>
      <w:r>
        <w:rPr>
          <w:rFonts w:ascii="Arial" w:eastAsia="Arial" w:hAnsi="Arial" w:cs="Arial"/>
        </w:rPr>
        <w:t xml:space="preserve"> select “online course”, and then choose the course titled "Caries Risk Assessment, Fluoride Varnish, and Counseling.” </w:t>
      </w:r>
    </w:p>
    <w:p w14:paraId="6BBF75AA" w14:textId="77777777" w:rsidR="009C0F7D" w:rsidRDefault="00557B5D">
      <w:pPr>
        <w:spacing w:after="0"/>
      </w:pPr>
      <w:r>
        <w:rPr>
          <w:rFonts w:ascii="Arial" w:eastAsia="Arial" w:hAnsi="Arial" w:cs="Arial"/>
          <w:sz w:val="21"/>
        </w:rPr>
        <w:t xml:space="preserve"> </w:t>
      </w:r>
    </w:p>
    <w:p w14:paraId="2B11E41C" w14:textId="68F3378D" w:rsidR="009C0F7D" w:rsidRDefault="00557B5D">
      <w:pPr>
        <w:spacing w:after="13" w:line="247" w:lineRule="auto"/>
        <w:ind w:left="96" w:right="440" w:hanging="10"/>
        <w:jc w:val="both"/>
      </w:pPr>
      <w:r>
        <w:rPr>
          <w:rFonts w:ascii="Arial" w:eastAsia="Arial" w:hAnsi="Arial" w:cs="Arial"/>
        </w:rPr>
        <w:t xml:space="preserve">For questions, please contact, Jenna Blanchette, </w:t>
      </w:r>
      <w:r w:rsidR="00FC13BA">
        <w:rPr>
          <w:rFonts w:ascii="Arial" w:eastAsia="Arial" w:hAnsi="Arial" w:cs="Arial"/>
        </w:rPr>
        <w:t>BS, RDH</w:t>
      </w:r>
      <w:r>
        <w:rPr>
          <w:rFonts w:ascii="Arial" w:eastAsia="Arial" w:hAnsi="Arial" w:cs="Arial"/>
        </w:rPr>
        <w:t xml:space="preserve"> at </w:t>
      </w:r>
    </w:p>
    <w:p w14:paraId="6868C8A2" w14:textId="55A71382" w:rsidR="009C0F7D" w:rsidRDefault="001B793F">
      <w:pPr>
        <w:spacing w:after="13" w:line="247" w:lineRule="auto"/>
        <w:ind w:left="96" w:right="440" w:hanging="10"/>
        <w:jc w:val="both"/>
      </w:pPr>
      <w:hyperlink r:id="rId10" w:history="1">
        <w:r w:rsidRPr="00A13A84">
          <w:rPr>
            <w:rStyle w:val="Hyperlink"/>
            <w:rFonts w:ascii="Arial" w:eastAsia="Arial" w:hAnsi="Arial" w:cs="Arial"/>
          </w:rPr>
          <w:t>Jenna.Blanchette@dentaquest.com</w:t>
        </w:r>
      </w:hyperlink>
      <w:r>
        <w:rPr>
          <w:rFonts w:ascii="Arial" w:eastAsia="Arial" w:hAnsi="Arial" w:cs="Arial"/>
        </w:rPr>
        <w:t xml:space="preserve"> </w:t>
      </w:r>
      <w:r w:rsidR="00557B5D">
        <w:rPr>
          <w:rFonts w:ascii="Arial" w:eastAsia="Arial" w:hAnsi="Arial" w:cs="Arial"/>
        </w:rPr>
        <w:t xml:space="preserve">or (617) 413-5427 </w:t>
      </w:r>
    </w:p>
    <w:p w14:paraId="16E5CD1D" w14:textId="77777777" w:rsidR="009C0F7D" w:rsidRDefault="00557B5D">
      <w:pPr>
        <w:spacing w:after="0"/>
        <w:ind w:left="101"/>
      </w:pPr>
      <w:r>
        <w:rPr>
          <w:rFonts w:ascii="Arial" w:eastAsia="Arial" w:hAnsi="Arial" w:cs="Arial"/>
          <w:sz w:val="21"/>
        </w:rPr>
        <w:t xml:space="preserve"> </w:t>
      </w:r>
    </w:p>
    <w:p w14:paraId="5FC0A008" w14:textId="77777777" w:rsidR="00BF5D4C" w:rsidRDefault="00BF5D4C">
      <w:pPr>
        <w:rPr>
          <w:rFonts w:ascii="Arial" w:eastAsia="Arial" w:hAnsi="Arial" w:cs="Arial"/>
          <w:b/>
          <w:sz w:val="32"/>
        </w:rPr>
      </w:pPr>
      <w:r>
        <w:rPr>
          <w:rFonts w:ascii="Arial" w:eastAsia="Arial" w:hAnsi="Arial" w:cs="Arial"/>
          <w:b/>
          <w:sz w:val="32"/>
        </w:rPr>
        <w:br w:type="page"/>
      </w:r>
    </w:p>
    <w:p w14:paraId="45EDEB05" w14:textId="03514494" w:rsidR="009C0F7D" w:rsidRDefault="00557B5D">
      <w:pPr>
        <w:spacing w:after="0"/>
        <w:ind w:left="980"/>
      </w:pPr>
      <w:r>
        <w:rPr>
          <w:rFonts w:ascii="Arial" w:eastAsia="Arial" w:hAnsi="Arial" w:cs="Arial"/>
          <w:b/>
          <w:sz w:val="32"/>
        </w:rPr>
        <w:t xml:space="preserve">Implementing Fluoride Varnish in Your Office </w:t>
      </w:r>
    </w:p>
    <w:p w14:paraId="535E00F9" w14:textId="77777777" w:rsidR="009C0F7D" w:rsidRDefault="00557B5D">
      <w:pPr>
        <w:spacing w:after="0"/>
      </w:pPr>
      <w:r>
        <w:rPr>
          <w:rFonts w:ascii="Arial" w:eastAsia="Arial" w:hAnsi="Arial" w:cs="Arial"/>
          <w:b/>
          <w:sz w:val="34"/>
        </w:rPr>
        <w:t xml:space="preserve"> </w:t>
      </w:r>
    </w:p>
    <w:p w14:paraId="58582859" w14:textId="77777777" w:rsidR="009C0F7D" w:rsidRDefault="00557B5D">
      <w:pPr>
        <w:pStyle w:val="Heading2"/>
        <w:ind w:left="96" w:right="373"/>
      </w:pPr>
      <w:r>
        <w:t xml:space="preserve">Establishing and Utilizing Fluoride Varnish in Your Office </w:t>
      </w:r>
    </w:p>
    <w:p w14:paraId="4910BAA5" w14:textId="397E380D" w:rsidR="009C0F7D" w:rsidRDefault="00557B5D">
      <w:pPr>
        <w:numPr>
          <w:ilvl w:val="0"/>
          <w:numId w:val="2"/>
        </w:numPr>
        <w:spacing w:after="111" w:line="247" w:lineRule="auto"/>
        <w:ind w:right="440" w:hanging="360"/>
        <w:jc w:val="both"/>
      </w:pPr>
      <w:r>
        <w:rPr>
          <w:rFonts w:ascii="Arial" w:eastAsia="Arial" w:hAnsi="Arial" w:cs="Arial"/>
        </w:rPr>
        <w:t xml:space="preserve">Hold a meeting with the clinicians, nurses, medical assistants, </w:t>
      </w:r>
      <w:r w:rsidR="00497DFE">
        <w:rPr>
          <w:rFonts w:ascii="Arial" w:eastAsia="Arial" w:hAnsi="Arial" w:cs="Arial"/>
        </w:rPr>
        <w:t>community health worker</w:t>
      </w:r>
      <w:r w:rsidR="00C672F1">
        <w:rPr>
          <w:rFonts w:ascii="Arial" w:eastAsia="Arial" w:hAnsi="Arial" w:cs="Arial"/>
        </w:rPr>
        <w:t>s</w:t>
      </w:r>
      <w:r w:rsidR="00497DFE">
        <w:rPr>
          <w:rFonts w:ascii="Arial" w:eastAsia="Arial" w:hAnsi="Arial" w:cs="Arial"/>
        </w:rPr>
        <w:t xml:space="preserve">, administrative </w:t>
      </w:r>
      <w:proofErr w:type="gramStart"/>
      <w:r w:rsidR="00497DFE">
        <w:rPr>
          <w:rFonts w:ascii="Arial" w:eastAsia="Arial" w:hAnsi="Arial" w:cs="Arial"/>
        </w:rPr>
        <w:t>staff</w:t>
      </w:r>
      <w:proofErr w:type="gramEnd"/>
      <w:r>
        <w:rPr>
          <w:rFonts w:ascii="Arial" w:eastAsia="Arial" w:hAnsi="Arial" w:cs="Arial"/>
        </w:rPr>
        <w:t xml:space="preserve"> and office manager to: </w:t>
      </w:r>
    </w:p>
    <w:p w14:paraId="21D51D64" w14:textId="77777777" w:rsidR="009C0F7D" w:rsidRDefault="00557B5D">
      <w:pPr>
        <w:numPr>
          <w:ilvl w:val="1"/>
          <w:numId w:val="2"/>
        </w:numPr>
        <w:spacing w:after="104" w:line="247" w:lineRule="auto"/>
        <w:ind w:right="440" w:hanging="360"/>
        <w:jc w:val="both"/>
      </w:pPr>
      <w:r>
        <w:rPr>
          <w:rFonts w:ascii="Arial" w:eastAsia="Arial" w:hAnsi="Arial" w:cs="Arial"/>
        </w:rPr>
        <w:t xml:space="preserve">Explain what a fluoride varnish program </w:t>
      </w:r>
      <w:proofErr w:type="gramStart"/>
      <w:r>
        <w:rPr>
          <w:rFonts w:ascii="Arial" w:eastAsia="Arial" w:hAnsi="Arial" w:cs="Arial"/>
        </w:rPr>
        <w:t>is;</w:t>
      </w:r>
      <w:proofErr w:type="gramEnd"/>
      <w:r>
        <w:rPr>
          <w:rFonts w:ascii="Arial" w:eastAsia="Arial" w:hAnsi="Arial" w:cs="Arial"/>
        </w:rPr>
        <w:t xml:space="preserve"> </w:t>
      </w:r>
    </w:p>
    <w:p w14:paraId="07D549D1" w14:textId="77777777" w:rsidR="009C0F7D" w:rsidRDefault="00557B5D">
      <w:pPr>
        <w:numPr>
          <w:ilvl w:val="1"/>
          <w:numId w:val="2"/>
        </w:numPr>
        <w:spacing w:after="111" w:line="247" w:lineRule="auto"/>
        <w:ind w:right="440" w:hanging="360"/>
        <w:jc w:val="both"/>
      </w:pPr>
      <w:r>
        <w:rPr>
          <w:rFonts w:ascii="Arial" w:eastAsia="Arial" w:hAnsi="Arial" w:cs="Arial"/>
        </w:rPr>
        <w:t xml:space="preserve">Explain how using fluoride varnish in your practice will be beneficial to a child’s oral </w:t>
      </w:r>
      <w:proofErr w:type="gramStart"/>
      <w:r>
        <w:rPr>
          <w:rFonts w:ascii="Arial" w:eastAsia="Arial" w:hAnsi="Arial" w:cs="Arial"/>
        </w:rPr>
        <w:t>health;</w:t>
      </w:r>
      <w:proofErr w:type="gramEnd"/>
      <w:r>
        <w:rPr>
          <w:rFonts w:ascii="Arial" w:eastAsia="Arial" w:hAnsi="Arial" w:cs="Arial"/>
        </w:rPr>
        <w:t xml:space="preserve"> </w:t>
      </w:r>
    </w:p>
    <w:p w14:paraId="1C7D8B27" w14:textId="77777777" w:rsidR="009C0F7D" w:rsidRDefault="00557B5D">
      <w:pPr>
        <w:numPr>
          <w:ilvl w:val="1"/>
          <w:numId w:val="2"/>
        </w:numPr>
        <w:spacing w:after="97"/>
        <w:ind w:right="440" w:hanging="360"/>
        <w:jc w:val="both"/>
      </w:pPr>
      <w:r>
        <w:rPr>
          <w:rFonts w:ascii="Arial" w:eastAsia="Arial" w:hAnsi="Arial" w:cs="Arial"/>
        </w:rPr>
        <w:t xml:space="preserve">Explain the ease of use and that this is now a MassHealth reimbursable service. </w:t>
      </w:r>
    </w:p>
    <w:p w14:paraId="175021CD" w14:textId="77777777" w:rsidR="009C0F7D" w:rsidRDefault="00557B5D">
      <w:pPr>
        <w:numPr>
          <w:ilvl w:val="1"/>
          <w:numId w:val="2"/>
        </w:numPr>
        <w:spacing w:after="147" w:line="247" w:lineRule="auto"/>
        <w:ind w:right="440" w:hanging="360"/>
        <w:jc w:val="both"/>
      </w:pPr>
      <w:r>
        <w:rPr>
          <w:rFonts w:ascii="Arial" w:eastAsia="Arial" w:hAnsi="Arial" w:cs="Arial"/>
        </w:rPr>
        <w:t xml:space="preserve">Encourage everyone who will be directly involved to take one of the trainings. </w:t>
      </w:r>
    </w:p>
    <w:p w14:paraId="782D65A6" w14:textId="77777777" w:rsidR="009C0F7D" w:rsidRDefault="00557B5D">
      <w:pPr>
        <w:numPr>
          <w:ilvl w:val="0"/>
          <w:numId w:val="2"/>
        </w:numPr>
        <w:spacing w:after="130" w:line="247" w:lineRule="auto"/>
        <w:ind w:right="440" w:hanging="360"/>
        <w:jc w:val="both"/>
      </w:pPr>
      <w:r>
        <w:rPr>
          <w:rFonts w:ascii="Arial" w:eastAsia="Arial" w:hAnsi="Arial" w:cs="Arial"/>
        </w:rPr>
        <w:t xml:space="preserve">Choose an “oral health office champion” who will keep supplies, handouts, etc., up to date. </w:t>
      </w:r>
    </w:p>
    <w:p w14:paraId="00A189A5" w14:textId="77777777" w:rsidR="009C0F7D" w:rsidRDefault="00557B5D">
      <w:pPr>
        <w:numPr>
          <w:ilvl w:val="0"/>
          <w:numId w:val="2"/>
        </w:numPr>
        <w:spacing w:after="113" w:line="247" w:lineRule="auto"/>
        <w:ind w:right="440" w:hanging="360"/>
        <w:jc w:val="both"/>
      </w:pPr>
      <w:r>
        <w:rPr>
          <w:rFonts w:ascii="Arial" w:eastAsia="Arial" w:hAnsi="Arial" w:cs="Arial"/>
        </w:rPr>
        <w:t xml:space="preserve">Have the “champion”: </w:t>
      </w:r>
    </w:p>
    <w:p w14:paraId="502A27A0" w14:textId="77777777" w:rsidR="009C0F7D" w:rsidRDefault="00557B5D">
      <w:pPr>
        <w:numPr>
          <w:ilvl w:val="2"/>
          <w:numId w:val="3"/>
        </w:numPr>
        <w:spacing w:after="112" w:line="247" w:lineRule="auto"/>
        <w:ind w:right="440" w:hanging="361"/>
        <w:jc w:val="both"/>
      </w:pPr>
      <w:r>
        <w:rPr>
          <w:rFonts w:ascii="Arial" w:eastAsia="Arial" w:hAnsi="Arial" w:cs="Arial"/>
        </w:rPr>
        <w:t xml:space="preserve">Download this “Fluoride Varnish Training Manual for Massachusetts Health Care Professionals” for easy reference or bookmark it on your computer. </w:t>
      </w:r>
    </w:p>
    <w:p w14:paraId="7C3F172A" w14:textId="77777777" w:rsidR="009C0F7D" w:rsidRDefault="00557B5D">
      <w:pPr>
        <w:numPr>
          <w:ilvl w:val="2"/>
          <w:numId w:val="3"/>
        </w:numPr>
        <w:spacing w:after="119" w:line="247" w:lineRule="auto"/>
        <w:ind w:right="440" w:hanging="361"/>
        <w:jc w:val="both"/>
      </w:pPr>
      <w:r>
        <w:rPr>
          <w:rFonts w:ascii="Arial" w:eastAsia="Arial" w:hAnsi="Arial" w:cs="Arial"/>
        </w:rPr>
        <w:t xml:space="preserve">For paper medical records: Print the “Fluoride Varnish Progress Note” (see p. 5) and add your office logo. Make copies easily available. </w:t>
      </w:r>
    </w:p>
    <w:p w14:paraId="1B689D19" w14:textId="77777777" w:rsidR="009C0F7D" w:rsidRDefault="00557B5D">
      <w:pPr>
        <w:numPr>
          <w:ilvl w:val="2"/>
          <w:numId w:val="3"/>
        </w:numPr>
        <w:spacing w:after="112" w:line="247" w:lineRule="auto"/>
        <w:ind w:right="440" w:hanging="361"/>
        <w:jc w:val="both"/>
      </w:pPr>
      <w:r>
        <w:rPr>
          <w:rFonts w:ascii="Arial" w:eastAsia="Arial" w:hAnsi="Arial" w:cs="Arial"/>
        </w:rPr>
        <w:t xml:space="preserve">For an Electronic Health Record (EHR), talk to the IT provider of your EHR to add Fluoride Varnish Progress Note Template (p. 6) to your EHR. </w:t>
      </w:r>
    </w:p>
    <w:p w14:paraId="459268EE" w14:textId="39A1C380" w:rsidR="009C0F7D" w:rsidRDefault="00557B5D" w:rsidP="00F103AF">
      <w:pPr>
        <w:numPr>
          <w:ilvl w:val="2"/>
          <w:numId w:val="3"/>
        </w:numPr>
        <w:spacing w:after="112" w:line="247" w:lineRule="auto"/>
        <w:ind w:left="1181" w:right="446" w:hanging="360"/>
        <w:jc w:val="both"/>
      </w:pPr>
      <w:r>
        <w:rPr>
          <w:rFonts w:ascii="Arial" w:eastAsia="Arial" w:hAnsi="Arial" w:cs="Arial"/>
        </w:rPr>
        <w:t xml:space="preserve">Order fluoride varnish. Order the </w:t>
      </w:r>
      <w:r>
        <w:rPr>
          <w:rFonts w:ascii="Arial" w:eastAsia="Arial" w:hAnsi="Arial" w:cs="Arial"/>
          <w:u w:val="single" w:color="000000"/>
        </w:rPr>
        <w:t xml:space="preserve">0.25 ml </w:t>
      </w:r>
      <w:proofErr w:type="spellStart"/>
      <w:r>
        <w:rPr>
          <w:rFonts w:ascii="Arial" w:eastAsia="Arial" w:hAnsi="Arial" w:cs="Arial"/>
          <w:u w:val="single" w:color="000000"/>
        </w:rPr>
        <w:t>unidose</w:t>
      </w:r>
      <w:proofErr w:type="spellEnd"/>
      <w:r>
        <w:rPr>
          <w:rFonts w:ascii="Arial" w:eastAsia="Arial" w:hAnsi="Arial" w:cs="Arial"/>
        </w:rPr>
        <w:t xml:space="preserve"> size for children under 6 and </w:t>
      </w:r>
      <w:r>
        <w:rPr>
          <w:rFonts w:ascii="Arial" w:eastAsia="Arial" w:hAnsi="Arial" w:cs="Arial"/>
          <w:u w:val="single" w:color="000000"/>
        </w:rPr>
        <w:t xml:space="preserve">0.4 (or 0.5) ml </w:t>
      </w:r>
      <w:proofErr w:type="spellStart"/>
      <w:r>
        <w:rPr>
          <w:rFonts w:ascii="Arial" w:eastAsia="Arial" w:hAnsi="Arial" w:cs="Arial"/>
          <w:u w:val="single" w:color="000000"/>
        </w:rPr>
        <w:t>unidose</w:t>
      </w:r>
      <w:proofErr w:type="spellEnd"/>
      <w:r>
        <w:rPr>
          <w:rFonts w:ascii="Arial" w:eastAsia="Arial" w:hAnsi="Arial" w:cs="Arial"/>
        </w:rPr>
        <w:t xml:space="preserve"> for children 6 and older. </w:t>
      </w:r>
      <w:r>
        <w:rPr>
          <w:rFonts w:ascii="Arial" w:eastAsia="Arial" w:hAnsi="Arial" w:cs="Arial"/>
          <w:b/>
        </w:rPr>
        <w:t xml:space="preserve">Ordering is available through your local distributor. </w:t>
      </w:r>
    </w:p>
    <w:p w14:paraId="1CD05658" w14:textId="0DD5CB09" w:rsidR="009C0F7D" w:rsidRDefault="00557B5D" w:rsidP="00F103AF">
      <w:pPr>
        <w:numPr>
          <w:ilvl w:val="2"/>
          <w:numId w:val="3"/>
        </w:numPr>
        <w:spacing w:after="112" w:line="247" w:lineRule="auto"/>
        <w:ind w:left="1181" w:right="446" w:hanging="360"/>
        <w:jc w:val="both"/>
      </w:pPr>
      <w:r>
        <w:rPr>
          <w:rFonts w:ascii="Arial" w:eastAsia="Arial" w:hAnsi="Arial" w:cs="Arial"/>
        </w:rPr>
        <w:t>Add the billing code to the EHR or the billing form. For fluoride varnish treatment provided during a Well Child Visit, bill the procedure using CPT service code 99188 AND ICD-10 code Z00.129: “Routine Child Health Check”. For fluoride varnish treatment provided during any other visit, bill the procedure using CPT service code 99188 AND ICD-10 code Z41.8:</w:t>
      </w:r>
      <w:r w:rsidR="009C6E60">
        <w:rPr>
          <w:rFonts w:ascii="Arial" w:eastAsia="Arial" w:hAnsi="Arial" w:cs="Arial"/>
        </w:rPr>
        <w:t xml:space="preserve"> “</w:t>
      </w:r>
      <w:r>
        <w:rPr>
          <w:rFonts w:ascii="Arial" w:eastAsia="Arial" w:hAnsi="Arial" w:cs="Arial"/>
        </w:rPr>
        <w:t>Need for Prophylactic Fluoride Administration</w:t>
      </w:r>
      <w:r w:rsidR="0002078F">
        <w:rPr>
          <w:rFonts w:ascii="Arial" w:eastAsia="Arial" w:hAnsi="Arial" w:cs="Arial"/>
        </w:rPr>
        <w:t>”</w:t>
      </w:r>
      <w:r>
        <w:rPr>
          <w:rFonts w:ascii="Arial" w:eastAsia="Arial" w:hAnsi="Arial" w:cs="Arial"/>
        </w:rPr>
        <w:t xml:space="preserve">. </w:t>
      </w:r>
    </w:p>
    <w:p w14:paraId="7F8D2650" w14:textId="5CC2A959" w:rsidR="009C0F7D" w:rsidRDefault="00557B5D">
      <w:pPr>
        <w:numPr>
          <w:ilvl w:val="2"/>
          <w:numId w:val="3"/>
        </w:numPr>
        <w:spacing w:after="119" w:line="247" w:lineRule="auto"/>
        <w:ind w:right="440" w:hanging="361"/>
        <w:jc w:val="both"/>
      </w:pPr>
      <w:r>
        <w:rPr>
          <w:rFonts w:ascii="Arial" w:eastAsia="Arial" w:hAnsi="Arial" w:cs="Arial"/>
        </w:rPr>
        <w:t xml:space="preserve">In Massachusetts, note that varnish can be applied by an MD, DO, PA, NP, RN, LPN, </w:t>
      </w:r>
      <w:r w:rsidR="000B01E9" w:rsidRPr="00F103AF">
        <w:rPr>
          <w:rFonts w:ascii="Arial" w:hAnsi="Arial" w:cs="Arial"/>
        </w:rPr>
        <w:t>MA, or CHW</w:t>
      </w:r>
      <w:r w:rsidRPr="00F103AF">
        <w:t xml:space="preserve"> </w:t>
      </w:r>
    </w:p>
    <w:p w14:paraId="6503BBAE" w14:textId="77777777" w:rsidR="009C0F7D" w:rsidRDefault="00557B5D">
      <w:pPr>
        <w:numPr>
          <w:ilvl w:val="2"/>
          <w:numId w:val="3"/>
        </w:numPr>
        <w:spacing w:after="13" w:line="247" w:lineRule="auto"/>
        <w:ind w:right="440" w:hanging="361"/>
        <w:jc w:val="both"/>
      </w:pPr>
      <w:r>
        <w:rPr>
          <w:rFonts w:ascii="Arial" w:eastAsia="Arial" w:hAnsi="Arial" w:cs="Arial"/>
        </w:rPr>
        <w:t xml:space="preserve">Create a portable fluoride varnish application basket containing: </w:t>
      </w:r>
    </w:p>
    <w:p w14:paraId="5B43DC59" w14:textId="77777777" w:rsidR="009C0F7D" w:rsidRDefault="00557B5D">
      <w:pPr>
        <w:numPr>
          <w:ilvl w:val="3"/>
          <w:numId w:val="4"/>
        </w:numPr>
        <w:spacing w:after="13" w:line="247" w:lineRule="auto"/>
        <w:ind w:right="440" w:hanging="360"/>
        <w:jc w:val="both"/>
      </w:pPr>
      <w:r>
        <w:rPr>
          <w:rFonts w:ascii="Arial" w:eastAsia="Arial" w:hAnsi="Arial" w:cs="Arial"/>
        </w:rPr>
        <w:t xml:space="preserve">Patient Handouts </w:t>
      </w:r>
    </w:p>
    <w:p w14:paraId="55692FE0" w14:textId="77777777" w:rsidR="009C0F7D" w:rsidRDefault="00557B5D">
      <w:pPr>
        <w:numPr>
          <w:ilvl w:val="3"/>
          <w:numId w:val="4"/>
        </w:numPr>
        <w:spacing w:after="13" w:line="247" w:lineRule="auto"/>
        <w:ind w:right="440" w:hanging="360"/>
        <w:jc w:val="both"/>
      </w:pPr>
      <w:r>
        <w:rPr>
          <w:rFonts w:ascii="Arial" w:eastAsia="Arial" w:hAnsi="Arial" w:cs="Arial"/>
        </w:rPr>
        <w:t xml:space="preserve">Fluoride Varnish </w:t>
      </w:r>
    </w:p>
    <w:p w14:paraId="3F5E93A5" w14:textId="77777777" w:rsidR="009C0F7D" w:rsidRDefault="00557B5D">
      <w:pPr>
        <w:numPr>
          <w:ilvl w:val="3"/>
          <w:numId w:val="4"/>
        </w:numPr>
        <w:spacing w:after="13" w:line="247" w:lineRule="auto"/>
        <w:ind w:right="440" w:hanging="360"/>
        <w:jc w:val="both"/>
      </w:pPr>
      <w:r>
        <w:rPr>
          <w:rFonts w:ascii="Arial" w:eastAsia="Arial" w:hAnsi="Arial" w:cs="Arial"/>
        </w:rPr>
        <w:t xml:space="preserve">Progress Notes (if no EHR) </w:t>
      </w:r>
    </w:p>
    <w:p w14:paraId="2A52F0AB" w14:textId="77777777" w:rsidR="009C0F7D" w:rsidRDefault="00557B5D">
      <w:pPr>
        <w:numPr>
          <w:ilvl w:val="3"/>
          <w:numId w:val="4"/>
        </w:numPr>
        <w:spacing w:after="13" w:line="247" w:lineRule="auto"/>
        <w:ind w:right="440" w:hanging="360"/>
        <w:jc w:val="both"/>
      </w:pPr>
      <w:r>
        <w:rPr>
          <w:rFonts w:ascii="Arial" w:eastAsia="Arial" w:hAnsi="Arial" w:cs="Arial"/>
        </w:rPr>
        <w:t xml:space="preserve">Gloves </w:t>
      </w:r>
    </w:p>
    <w:p w14:paraId="4AE78DC9" w14:textId="77777777" w:rsidR="009C0F7D" w:rsidRDefault="00557B5D">
      <w:pPr>
        <w:numPr>
          <w:ilvl w:val="3"/>
          <w:numId w:val="4"/>
        </w:numPr>
        <w:spacing w:after="57" w:line="247" w:lineRule="auto"/>
        <w:ind w:right="440" w:hanging="360"/>
        <w:jc w:val="both"/>
      </w:pPr>
      <w:r>
        <w:rPr>
          <w:rFonts w:ascii="Arial" w:eastAsia="Arial" w:hAnsi="Arial" w:cs="Arial"/>
        </w:rPr>
        <w:t xml:space="preserve">Gauze </w:t>
      </w:r>
    </w:p>
    <w:p w14:paraId="303744AB" w14:textId="214F4A89" w:rsidR="009C0F7D" w:rsidRDefault="00557B5D">
      <w:pPr>
        <w:numPr>
          <w:ilvl w:val="0"/>
          <w:numId w:val="2"/>
        </w:numPr>
        <w:spacing w:after="111" w:line="247" w:lineRule="auto"/>
        <w:ind w:right="440" w:hanging="360"/>
        <w:jc w:val="both"/>
      </w:pPr>
      <w:r>
        <w:rPr>
          <w:rFonts w:ascii="Arial" w:eastAsia="Arial" w:hAnsi="Arial" w:cs="Arial"/>
        </w:rPr>
        <w:t xml:space="preserve">Consider dividing the fluoride varnish process, e.g., </w:t>
      </w:r>
      <w:r w:rsidR="00093724">
        <w:rPr>
          <w:rFonts w:ascii="Arial" w:eastAsia="Arial" w:hAnsi="Arial" w:cs="Arial"/>
        </w:rPr>
        <w:t xml:space="preserve">medical assistant or community health worker </w:t>
      </w:r>
      <w:r>
        <w:rPr>
          <w:rFonts w:ascii="Arial" w:eastAsia="Arial" w:hAnsi="Arial" w:cs="Arial"/>
        </w:rPr>
        <w:t>reviews risk assessment and gets materials ready, medical assistant</w:t>
      </w:r>
      <w:r w:rsidR="00093724">
        <w:rPr>
          <w:rFonts w:ascii="Arial" w:eastAsia="Arial" w:hAnsi="Arial" w:cs="Arial"/>
        </w:rPr>
        <w:t>,</w:t>
      </w:r>
      <w:r w:rsidR="00BA32E4">
        <w:rPr>
          <w:rFonts w:ascii="Arial" w:eastAsia="Arial" w:hAnsi="Arial" w:cs="Arial"/>
        </w:rPr>
        <w:t xml:space="preserve"> </w:t>
      </w:r>
      <w:r w:rsidR="00093724">
        <w:rPr>
          <w:rFonts w:ascii="Arial" w:eastAsia="Arial" w:hAnsi="Arial" w:cs="Arial"/>
        </w:rPr>
        <w:t xml:space="preserve">community health worker, or </w:t>
      </w:r>
      <w:r>
        <w:rPr>
          <w:rFonts w:ascii="Arial" w:eastAsia="Arial" w:hAnsi="Arial" w:cs="Arial"/>
        </w:rPr>
        <w:t xml:space="preserve">nurse applies varnish, physician reviews handouts with patient and provides prevention advice. </w:t>
      </w:r>
    </w:p>
    <w:p w14:paraId="53521622" w14:textId="77777777" w:rsidR="009C0F7D" w:rsidRDefault="00557B5D">
      <w:pPr>
        <w:numPr>
          <w:ilvl w:val="0"/>
          <w:numId w:val="2"/>
        </w:numPr>
        <w:spacing w:after="111" w:line="247" w:lineRule="auto"/>
        <w:ind w:right="440" w:hanging="360"/>
        <w:jc w:val="both"/>
      </w:pPr>
      <w:r>
        <w:rPr>
          <w:rFonts w:ascii="Arial" w:eastAsia="Arial" w:hAnsi="Arial" w:cs="Arial"/>
        </w:rPr>
        <w:t xml:space="preserve">Do a few test cases to assess your flow, billing, patient satisfaction, and staff satisfaction: have a meeting to get input from all players. </w:t>
      </w:r>
    </w:p>
    <w:p w14:paraId="0F27F12B" w14:textId="77777777" w:rsidR="009C0F7D" w:rsidRDefault="00557B5D" w:rsidP="00F103AF">
      <w:pPr>
        <w:numPr>
          <w:ilvl w:val="0"/>
          <w:numId w:val="2"/>
        </w:numPr>
        <w:spacing w:after="13" w:line="247" w:lineRule="auto"/>
        <w:ind w:left="720" w:right="440" w:hanging="634"/>
        <w:jc w:val="both"/>
      </w:pPr>
      <w:r>
        <w:rPr>
          <w:rFonts w:ascii="Arial" w:eastAsia="Arial" w:hAnsi="Arial" w:cs="Arial"/>
        </w:rPr>
        <w:t xml:space="preserve">Advertise in your waiting room, office newsletters, and web site that you are providing this service. </w:t>
      </w:r>
    </w:p>
    <w:p w14:paraId="0A5BB7CC" w14:textId="4C04691A" w:rsidR="009C0F7D" w:rsidRDefault="00557B5D">
      <w:pPr>
        <w:numPr>
          <w:ilvl w:val="0"/>
          <w:numId w:val="2"/>
        </w:numPr>
        <w:spacing w:after="59" w:line="236" w:lineRule="auto"/>
        <w:ind w:right="440" w:hanging="360"/>
        <w:jc w:val="both"/>
      </w:pPr>
      <w:r>
        <w:rPr>
          <w:rFonts w:ascii="Arial" w:eastAsia="Arial" w:hAnsi="Arial" w:cs="Arial"/>
        </w:rPr>
        <w:t xml:space="preserve">The American Academy of Pediatric Dentistry recommends that </w:t>
      </w:r>
      <w:r w:rsidR="007F65D9">
        <w:rPr>
          <w:rFonts w:ascii="Arial" w:eastAsia="Arial" w:hAnsi="Arial" w:cs="Arial"/>
        </w:rPr>
        <w:t xml:space="preserve">primary care </w:t>
      </w:r>
      <w:r>
        <w:rPr>
          <w:rFonts w:ascii="Arial" w:eastAsia="Arial" w:hAnsi="Arial" w:cs="Arial"/>
        </w:rPr>
        <w:t>physicians</w:t>
      </w:r>
      <w:r w:rsidR="00075F34">
        <w:rPr>
          <w:rFonts w:ascii="Arial" w:eastAsia="Arial" w:hAnsi="Arial" w:cs="Arial"/>
        </w:rPr>
        <w:t xml:space="preserve"> or health provider</w:t>
      </w:r>
      <w:r w:rsidR="007F65D9">
        <w:rPr>
          <w:rFonts w:ascii="Arial" w:eastAsia="Arial" w:hAnsi="Arial" w:cs="Arial"/>
        </w:rPr>
        <w:t>s</w:t>
      </w:r>
      <w:r>
        <w:rPr>
          <w:rFonts w:ascii="Arial" w:eastAsia="Arial" w:hAnsi="Arial" w:cs="Arial"/>
        </w:rPr>
        <w:t xml:space="preserve"> refer patients to the dentist</w:t>
      </w:r>
      <w:r w:rsidR="000A6F39">
        <w:rPr>
          <w:rFonts w:ascii="Arial" w:eastAsia="Arial" w:hAnsi="Arial" w:cs="Arial"/>
        </w:rPr>
        <w:t xml:space="preserve">, based on risk assessment, as early as </w:t>
      </w:r>
      <w:r>
        <w:rPr>
          <w:rFonts w:ascii="Arial" w:eastAsia="Arial" w:hAnsi="Arial" w:cs="Arial"/>
        </w:rPr>
        <w:t>six months</w:t>
      </w:r>
      <w:r w:rsidR="000A6F39">
        <w:rPr>
          <w:rFonts w:ascii="Arial" w:eastAsia="Arial" w:hAnsi="Arial" w:cs="Arial"/>
        </w:rPr>
        <w:t xml:space="preserve"> of age</w:t>
      </w:r>
      <w:r>
        <w:rPr>
          <w:rFonts w:ascii="Arial" w:eastAsia="Arial" w:hAnsi="Arial" w:cs="Arial"/>
        </w:rPr>
        <w:t xml:space="preserve"> no later than 12 months of age. Create a list of local dentists that accept MassHealth (call 1-800-207-5019 or visit</w:t>
      </w:r>
      <w:r>
        <w:rPr>
          <w:rFonts w:ascii="Arial" w:eastAsia="Arial" w:hAnsi="Arial" w:cs="Arial"/>
          <w:color w:val="0000FF"/>
        </w:rPr>
        <w:t xml:space="preserve"> </w:t>
      </w:r>
      <w:hyperlink r:id="rId11">
        <w:r>
          <w:rPr>
            <w:rFonts w:ascii="Arial" w:eastAsia="Arial" w:hAnsi="Arial" w:cs="Arial"/>
            <w:color w:val="0000FF"/>
            <w:u w:val="single" w:color="0000FF"/>
          </w:rPr>
          <w:t>www.masshealth</w:t>
        </w:r>
      </w:hyperlink>
      <w:hyperlink r:id="rId12">
        <w:r>
          <w:rPr>
            <w:rFonts w:ascii="Arial" w:eastAsia="Arial" w:hAnsi="Arial" w:cs="Arial"/>
            <w:color w:val="0000FF"/>
            <w:u w:val="single" w:color="0000FF"/>
          </w:rPr>
          <w:t>-</w:t>
        </w:r>
      </w:hyperlink>
      <w:hyperlink r:id="rId13">
        <w:r>
          <w:rPr>
            <w:rFonts w:ascii="Arial" w:eastAsia="Arial" w:hAnsi="Arial" w:cs="Arial"/>
            <w:color w:val="0000FF"/>
            <w:u w:val="single" w:color="0000FF"/>
          </w:rPr>
          <w:t>dental.net</w:t>
        </w:r>
      </w:hyperlink>
      <w:hyperlink r:id="rId14">
        <w:r>
          <w:rPr>
            <w:rFonts w:ascii="Arial" w:eastAsia="Arial" w:hAnsi="Arial" w:cs="Arial"/>
            <w:color w:val="0000FF"/>
          </w:rPr>
          <w:t xml:space="preserve"> </w:t>
        </w:r>
      </w:hyperlink>
      <w:hyperlink r:id="rId15">
        <w:r>
          <w:rPr>
            <w:rFonts w:ascii="Arial" w:eastAsia="Arial" w:hAnsi="Arial" w:cs="Arial"/>
          </w:rPr>
          <w:t>f</w:t>
        </w:r>
      </w:hyperlink>
      <w:r>
        <w:rPr>
          <w:rFonts w:ascii="Arial" w:eastAsia="Arial" w:hAnsi="Arial" w:cs="Arial"/>
        </w:rPr>
        <w:t>or a list).</w:t>
      </w:r>
      <w:r>
        <w:rPr>
          <w:rFonts w:ascii="Arial" w:eastAsia="Arial" w:hAnsi="Arial" w:cs="Arial"/>
          <w:sz w:val="24"/>
        </w:rPr>
        <w:t xml:space="preserve"> </w:t>
      </w:r>
    </w:p>
    <w:p w14:paraId="7BA6B0EC" w14:textId="77777777" w:rsidR="009C0F7D" w:rsidRDefault="00557B5D">
      <w:pPr>
        <w:spacing w:after="104"/>
      </w:pPr>
      <w:r>
        <w:rPr>
          <w:rFonts w:ascii="Arial" w:eastAsia="Arial" w:hAnsi="Arial" w:cs="Arial"/>
          <w:sz w:val="29"/>
        </w:rPr>
        <w:t xml:space="preserve"> </w:t>
      </w:r>
    </w:p>
    <w:p w14:paraId="44DE4731" w14:textId="77777777" w:rsidR="009C0F7D" w:rsidRDefault="00557B5D">
      <w:pPr>
        <w:pStyle w:val="Heading1"/>
        <w:ind w:left="219" w:right="0"/>
      </w:pPr>
      <w:r>
        <w:t xml:space="preserve">Fluoride Varnish Progress Notes </w:t>
      </w:r>
    </w:p>
    <w:p w14:paraId="1E5E0D93" w14:textId="77777777" w:rsidR="009C0F7D" w:rsidRDefault="00557B5D">
      <w:pPr>
        <w:pStyle w:val="Heading3"/>
        <w:ind w:left="240" w:right="731"/>
      </w:pPr>
      <w:r>
        <w:t xml:space="preserve">(Sample Template) </w:t>
      </w:r>
    </w:p>
    <w:p w14:paraId="193B9406" w14:textId="77777777" w:rsidR="009C0F7D" w:rsidRDefault="00557B5D">
      <w:pPr>
        <w:spacing w:after="132"/>
      </w:pPr>
      <w:r>
        <w:rPr>
          <w:rFonts w:ascii="Arial" w:eastAsia="Arial" w:hAnsi="Arial" w:cs="Arial"/>
          <w:b/>
          <w:sz w:val="26"/>
        </w:rPr>
        <w:t xml:space="preserve"> </w:t>
      </w:r>
    </w:p>
    <w:p w14:paraId="1DAA78EF" w14:textId="77777777" w:rsidR="009C0F7D" w:rsidRDefault="00557B5D">
      <w:pPr>
        <w:spacing w:after="13" w:line="247" w:lineRule="auto"/>
        <w:ind w:left="96" w:hanging="10"/>
        <w:jc w:val="both"/>
      </w:pPr>
      <w:r>
        <w:rPr>
          <w:rFonts w:ascii="Arial" w:eastAsia="Arial" w:hAnsi="Arial" w:cs="Arial"/>
        </w:rPr>
        <w:t xml:space="preserve">You can create your own documentation page. The Fluoride Varnish Progress Notes should include the following information. </w:t>
      </w:r>
    </w:p>
    <w:p w14:paraId="2FEE18A1" w14:textId="77777777" w:rsidR="009C0F7D" w:rsidRDefault="00557B5D">
      <w:pPr>
        <w:spacing w:after="9"/>
      </w:pPr>
      <w:r>
        <w:rPr>
          <w:rFonts w:ascii="Arial" w:eastAsia="Arial" w:hAnsi="Arial" w:cs="Arial"/>
          <w:sz w:val="21"/>
        </w:rPr>
        <w:t xml:space="preserve"> </w:t>
      </w:r>
    </w:p>
    <w:p w14:paraId="5C33ADFB" w14:textId="77777777" w:rsidR="009C0F7D" w:rsidRDefault="00557B5D">
      <w:pPr>
        <w:numPr>
          <w:ilvl w:val="0"/>
          <w:numId w:val="5"/>
        </w:numPr>
        <w:spacing w:after="13" w:line="247" w:lineRule="auto"/>
        <w:ind w:right="1376" w:firstLine="296"/>
        <w:jc w:val="both"/>
      </w:pPr>
      <w:r>
        <w:rPr>
          <w:rFonts w:ascii="Arial" w:eastAsia="Arial" w:hAnsi="Arial" w:cs="Arial"/>
        </w:rPr>
        <w:t xml:space="preserve">oral health examination </w:t>
      </w:r>
    </w:p>
    <w:p w14:paraId="45A659B0" w14:textId="77777777" w:rsidR="009C0F7D" w:rsidRDefault="00557B5D">
      <w:pPr>
        <w:spacing w:after="0"/>
      </w:pPr>
      <w:r>
        <w:rPr>
          <w:rFonts w:ascii="Arial" w:eastAsia="Arial" w:hAnsi="Arial" w:cs="Arial"/>
        </w:rPr>
        <w:t xml:space="preserve"> </w:t>
      </w:r>
    </w:p>
    <w:p w14:paraId="466C2854" w14:textId="11FEEBFB" w:rsidR="007C36B3" w:rsidRPr="002D6D79" w:rsidRDefault="00557B5D" w:rsidP="002D6D79">
      <w:pPr>
        <w:numPr>
          <w:ilvl w:val="0"/>
          <w:numId w:val="5"/>
        </w:numPr>
        <w:spacing w:after="13" w:line="676" w:lineRule="auto"/>
        <w:ind w:right="1376" w:firstLine="296"/>
        <w:jc w:val="both"/>
      </w:pPr>
      <w:r>
        <w:rPr>
          <w:rFonts w:ascii="Arial" w:eastAsia="Arial" w:hAnsi="Arial" w:cs="Arial"/>
        </w:rPr>
        <w:t xml:space="preserve">documentation of findings and application of fluoride varnish </w:t>
      </w:r>
    </w:p>
    <w:p w14:paraId="19CB972C" w14:textId="42775F64" w:rsidR="009C0F7D" w:rsidRDefault="00557B5D" w:rsidP="00F103AF">
      <w:pPr>
        <w:spacing w:after="13" w:line="676" w:lineRule="auto"/>
        <w:ind w:right="1376"/>
        <w:jc w:val="both"/>
      </w:pPr>
      <w:r>
        <w:rPr>
          <w:rFonts w:ascii="Arial" w:eastAsia="Arial" w:hAnsi="Arial" w:cs="Arial"/>
        </w:rPr>
        <w:t xml:space="preserve">A sample of the patient stamp is shown below. </w:t>
      </w:r>
    </w:p>
    <w:p w14:paraId="32732B7B" w14:textId="77777777" w:rsidR="009C0F7D" w:rsidRDefault="00557B5D">
      <w:pPr>
        <w:spacing w:after="0"/>
      </w:pPr>
      <w:r>
        <w:rPr>
          <w:rFonts w:ascii="Arial" w:eastAsia="Arial" w:hAnsi="Arial" w:cs="Arial"/>
          <w:sz w:val="25"/>
        </w:rPr>
        <w:t xml:space="preserve"> </w:t>
      </w:r>
    </w:p>
    <w:tbl>
      <w:tblPr>
        <w:tblStyle w:val="TableGrid"/>
        <w:tblW w:w="5309" w:type="dxa"/>
        <w:tblInd w:w="2035" w:type="dxa"/>
        <w:tblCellMar>
          <w:right w:w="115" w:type="dxa"/>
        </w:tblCellMar>
        <w:tblLook w:val="04A0" w:firstRow="1" w:lastRow="0" w:firstColumn="1" w:lastColumn="0" w:noHBand="0" w:noVBand="1"/>
      </w:tblPr>
      <w:tblGrid>
        <w:gridCol w:w="4355"/>
        <w:gridCol w:w="954"/>
      </w:tblGrid>
      <w:tr w:rsidR="009C0F7D" w14:paraId="60B4297D" w14:textId="77777777">
        <w:trPr>
          <w:trHeight w:val="240"/>
        </w:trPr>
        <w:tc>
          <w:tcPr>
            <w:tcW w:w="4355" w:type="dxa"/>
            <w:tcBorders>
              <w:top w:val="single" w:sz="3" w:space="0" w:color="000000"/>
              <w:left w:val="single" w:sz="3" w:space="0" w:color="000000"/>
              <w:bottom w:val="nil"/>
              <w:right w:val="nil"/>
            </w:tcBorders>
          </w:tcPr>
          <w:p w14:paraId="0757E5E1" w14:textId="77777777" w:rsidR="009C0F7D" w:rsidRDefault="00557B5D">
            <w:pPr>
              <w:ind w:left="119"/>
            </w:pPr>
            <w:r>
              <w:rPr>
                <w:rFonts w:ascii="Arial" w:eastAsia="Arial" w:hAnsi="Arial" w:cs="Arial"/>
              </w:rPr>
              <w:t xml:space="preserve">Caries or defects </w:t>
            </w:r>
          </w:p>
        </w:tc>
        <w:tc>
          <w:tcPr>
            <w:tcW w:w="954" w:type="dxa"/>
            <w:tcBorders>
              <w:top w:val="single" w:sz="3" w:space="0" w:color="000000"/>
              <w:left w:val="nil"/>
              <w:bottom w:val="nil"/>
              <w:right w:val="single" w:sz="3" w:space="0" w:color="000000"/>
            </w:tcBorders>
          </w:tcPr>
          <w:p w14:paraId="521A9432" w14:textId="77777777" w:rsidR="009C0F7D" w:rsidRDefault="00557B5D">
            <w:r>
              <w:rPr>
                <w:rFonts w:ascii="Arial" w:eastAsia="Arial" w:hAnsi="Arial" w:cs="Arial"/>
              </w:rPr>
              <w:t xml:space="preserve">yes/no </w:t>
            </w:r>
          </w:p>
        </w:tc>
      </w:tr>
      <w:tr w:rsidR="009C0F7D" w14:paraId="620DF431" w14:textId="77777777">
        <w:trPr>
          <w:trHeight w:val="256"/>
        </w:trPr>
        <w:tc>
          <w:tcPr>
            <w:tcW w:w="4355" w:type="dxa"/>
            <w:tcBorders>
              <w:top w:val="nil"/>
              <w:left w:val="single" w:sz="3" w:space="0" w:color="000000"/>
              <w:bottom w:val="nil"/>
              <w:right w:val="nil"/>
            </w:tcBorders>
          </w:tcPr>
          <w:p w14:paraId="7AA88CC1" w14:textId="77777777" w:rsidR="009C0F7D" w:rsidRDefault="00557B5D">
            <w:pPr>
              <w:ind w:left="119"/>
            </w:pPr>
            <w:r>
              <w:rPr>
                <w:rFonts w:ascii="Arial" w:eastAsia="Arial" w:hAnsi="Arial" w:cs="Arial"/>
              </w:rPr>
              <w:t xml:space="preserve">Dental visit in last 6 months </w:t>
            </w:r>
          </w:p>
        </w:tc>
        <w:tc>
          <w:tcPr>
            <w:tcW w:w="954" w:type="dxa"/>
            <w:tcBorders>
              <w:top w:val="nil"/>
              <w:left w:val="nil"/>
              <w:bottom w:val="nil"/>
              <w:right w:val="single" w:sz="3" w:space="0" w:color="000000"/>
            </w:tcBorders>
          </w:tcPr>
          <w:p w14:paraId="2F2CBAFB" w14:textId="77777777" w:rsidR="009C0F7D" w:rsidRDefault="00557B5D">
            <w:r>
              <w:rPr>
                <w:rFonts w:ascii="Arial" w:eastAsia="Arial" w:hAnsi="Arial" w:cs="Arial"/>
              </w:rPr>
              <w:t xml:space="preserve">yes/no </w:t>
            </w:r>
          </w:p>
        </w:tc>
      </w:tr>
      <w:tr w:rsidR="009C0F7D" w14:paraId="5A930059" w14:textId="77777777">
        <w:trPr>
          <w:trHeight w:val="259"/>
        </w:trPr>
        <w:tc>
          <w:tcPr>
            <w:tcW w:w="4355" w:type="dxa"/>
            <w:tcBorders>
              <w:top w:val="nil"/>
              <w:left w:val="single" w:sz="3" w:space="0" w:color="000000"/>
              <w:bottom w:val="nil"/>
              <w:right w:val="nil"/>
            </w:tcBorders>
          </w:tcPr>
          <w:p w14:paraId="4C5DE0CE" w14:textId="77777777" w:rsidR="009C0F7D" w:rsidRDefault="00557B5D">
            <w:pPr>
              <w:ind w:left="119"/>
            </w:pPr>
            <w:r>
              <w:rPr>
                <w:rFonts w:ascii="Arial" w:eastAsia="Arial" w:hAnsi="Arial" w:cs="Arial"/>
              </w:rPr>
              <w:t xml:space="preserve">Systemic Fluoride assessed </w:t>
            </w:r>
          </w:p>
        </w:tc>
        <w:tc>
          <w:tcPr>
            <w:tcW w:w="954" w:type="dxa"/>
            <w:tcBorders>
              <w:top w:val="nil"/>
              <w:left w:val="nil"/>
              <w:bottom w:val="nil"/>
              <w:right w:val="single" w:sz="3" w:space="0" w:color="000000"/>
            </w:tcBorders>
          </w:tcPr>
          <w:p w14:paraId="488612FB" w14:textId="77777777" w:rsidR="009C0F7D" w:rsidRDefault="00557B5D">
            <w:r>
              <w:rPr>
                <w:rFonts w:ascii="Arial" w:eastAsia="Arial" w:hAnsi="Arial" w:cs="Arial"/>
              </w:rPr>
              <w:t xml:space="preserve">yes/no </w:t>
            </w:r>
          </w:p>
        </w:tc>
      </w:tr>
      <w:tr w:rsidR="009C0F7D" w14:paraId="761C1EE4" w14:textId="77777777">
        <w:trPr>
          <w:trHeight w:val="259"/>
        </w:trPr>
        <w:tc>
          <w:tcPr>
            <w:tcW w:w="4355" w:type="dxa"/>
            <w:tcBorders>
              <w:top w:val="nil"/>
              <w:left w:val="single" w:sz="3" w:space="0" w:color="000000"/>
              <w:bottom w:val="nil"/>
              <w:right w:val="nil"/>
            </w:tcBorders>
          </w:tcPr>
          <w:p w14:paraId="54813604" w14:textId="77777777" w:rsidR="009C0F7D" w:rsidRDefault="00557B5D">
            <w:pPr>
              <w:ind w:left="119"/>
            </w:pPr>
            <w:r>
              <w:rPr>
                <w:rFonts w:ascii="Arial" w:eastAsia="Arial" w:hAnsi="Arial" w:cs="Arial"/>
              </w:rPr>
              <w:t xml:space="preserve">Fluoride Rx given </w:t>
            </w:r>
          </w:p>
        </w:tc>
        <w:tc>
          <w:tcPr>
            <w:tcW w:w="954" w:type="dxa"/>
            <w:tcBorders>
              <w:top w:val="nil"/>
              <w:left w:val="nil"/>
              <w:bottom w:val="nil"/>
              <w:right w:val="single" w:sz="3" w:space="0" w:color="000000"/>
            </w:tcBorders>
          </w:tcPr>
          <w:p w14:paraId="7C020F91" w14:textId="77777777" w:rsidR="009C0F7D" w:rsidRDefault="00557B5D">
            <w:r>
              <w:rPr>
                <w:rFonts w:ascii="Arial" w:eastAsia="Arial" w:hAnsi="Arial" w:cs="Arial"/>
              </w:rPr>
              <w:t xml:space="preserve">yes/no </w:t>
            </w:r>
          </w:p>
        </w:tc>
      </w:tr>
      <w:tr w:rsidR="009C0F7D" w14:paraId="5FAF8A33" w14:textId="77777777">
        <w:trPr>
          <w:trHeight w:val="259"/>
        </w:trPr>
        <w:tc>
          <w:tcPr>
            <w:tcW w:w="4355" w:type="dxa"/>
            <w:tcBorders>
              <w:top w:val="nil"/>
              <w:left w:val="single" w:sz="3" w:space="0" w:color="000000"/>
              <w:bottom w:val="nil"/>
              <w:right w:val="nil"/>
            </w:tcBorders>
          </w:tcPr>
          <w:p w14:paraId="2FD9FC5A" w14:textId="77777777" w:rsidR="009C0F7D" w:rsidRDefault="00557B5D">
            <w:pPr>
              <w:ind w:left="119"/>
            </w:pPr>
            <w:r>
              <w:rPr>
                <w:rFonts w:ascii="Arial" w:eastAsia="Arial" w:hAnsi="Arial" w:cs="Arial"/>
              </w:rPr>
              <w:t xml:space="preserve">Fluoride varnish applied </w:t>
            </w:r>
          </w:p>
        </w:tc>
        <w:tc>
          <w:tcPr>
            <w:tcW w:w="954" w:type="dxa"/>
            <w:tcBorders>
              <w:top w:val="nil"/>
              <w:left w:val="nil"/>
              <w:bottom w:val="nil"/>
              <w:right w:val="single" w:sz="3" w:space="0" w:color="000000"/>
            </w:tcBorders>
          </w:tcPr>
          <w:p w14:paraId="58B2D559" w14:textId="77777777" w:rsidR="009C0F7D" w:rsidRDefault="00557B5D">
            <w:r>
              <w:rPr>
                <w:rFonts w:ascii="Arial" w:eastAsia="Arial" w:hAnsi="Arial" w:cs="Arial"/>
              </w:rPr>
              <w:t xml:space="preserve">yes/no </w:t>
            </w:r>
          </w:p>
        </w:tc>
      </w:tr>
      <w:tr w:rsidR="009C0F7D" w14:paraId="62904E9A" w14:textId="77777777">
        <w:trPr>
          <w:trHeight w:val="263"/>
        </w:trPr>
        <w:tc>
          <w:tcPr>
            <w:tcW w:w="4355" w:type="dxa"/>
            <w:tcBorders>
              <w:top w:val="nil"/>
              <w:left w:val="single" w:sz="3" w:space="0" w:color="000000"/>
              <w:bottom w:val="nil"/>
              <w:right w:val="nil"/>
            </w:tcBorders>
          </w:tcPr>
          <w:p w14:paraId="6C55C2AE" w14:textId="77777777" w:rsidR="009C0F7D" w:rsidRDefault="00557B5D">
            <w:pPr>
              <w:ind w:left="119"/>
            </w:pPr>
            <w:r>
              <w:rPr>
                <w:rFonts w:ascii="Arial" w:eastAsia="Arial" w:hAnsi="Arial" w:cs="Arial"/>
              </w:rPr>
              <w:t xml:space="preserve">Oral Hygiene instruction </w:t>
            </w:r>
          </w:p>
        </w:tc>
        <w:tc>
          <w:tcPr>
            <w:tcW w:w="954" w:type="dxa"/>
            <w:tcBorders>
              <w:top w:val="nil"/>
              <w:left w:val="nil"/>
              <w:bottom w:val="nil"/>
              <w:right w:val="single" w:sz="3" w:space="0" w:color="000000"/>
            </w:tcBorders>
          </w:tcPr>
          <w:p w14:paraId="311A8C97" w14:textId="77777777" w:rsidR="009C0F7D" w:rsidRDefault="00557B5D">
            <w:r>
              <w:rPr>
                <w:rFonts w:ascii="Arial" w:eastAsia="Arial" w:hAnsi="Arial" w:cs="Arial"/>
              </w:rPr>
              <w:t xml:space="preserve">yes/no </w:t>
            </w:r>
          </w:p>
        </w:tc>
      </w:tr>
      <w:tr w:rsidR="009C0F7D" w14:paraId="6F3E272D" w14:textId="77777777">
        <w:trPr>
          <w:trHeight w:val="330"/>
        </w:trPr>
        <w:tc>
          <w:tcPr>
            <w:tcW w:w="4355" w:type="dxa"/>
            <w:tcBorders>
              <w:top w:val="nil"/>
              <w:left w:val="single" w:sz="3" w:space="0" w:color="000000"/>
              <w:bottom w:val="single" w:sz="3" w:space="0" w:color="000000"/>
              <w:right w:val="nil"/>
            </w:tcBorders>
          </w:tcPr>
          <w:p w14:paraId="55244A4D" w14:textId="77777777" w:rsidR="009C0F7D" w:rsidRDefault="00557B5D">
            <w:pPr>
              <w:ind w:left="119"/>
            </w:pPr>
            <w:r>
              <w:rPr>
                <w:rFonts w:ascii="Arial" w:eastAsia="Arial" w:hAnsi="Arial" w:cs="Arial"/>
              </w:rPr>
              <w:t xml:space="preserve">Dental referral done </w:t>
            </w:r>
          </w:p>
        </w:tc>
        <w:tc>
          <w:tcPr>
            <w:tcW w:w="954" w:type="dxa"/>
            <w:tcBorders>
              <w:top w:val="nil"/>
              <w:left w:val="nil"/>
              <w:bottom w:val="single" w:sz="3" w:space="0" w:color="000000"/>
              <w:right w:val="single" w:sz="3" w:space="0" w:color="000000"/>
            </w:tcBorders>
          </w:tcPr>
          <w:p w14:paraId="6C435C70" w14:textId="77777777" w:rsidR="009C0F7D" w:rsidRDefault="00557B5D">
            <w:r>
              <w:rPr>
                <w:rFonts w:ascii="Arial" w:eastAsia="Arial" w:hAnsi="Arial" w:cs="Arial"/>
              </w:rPr>
              <w:t xml:space="preserve">yes/no </w:t>
            </w:r>
          </w:p>
        </w:tc>
      </w:tr>
    </w:tbl>
    <w:p w14:paraId="3E71D82B" w14:textId="77777777" w:rsidR="009C0F7D" w:rsidRDefault="00557B5D">
      <w:pPr>
        <w:spacing w:after="0"/>
      </w:pPr>
      <w:r>
        <w:rPr>
          <w:rFonts w:ascii="Arial" w:eastAsia="Arial" w:hAnsi="Arial" w:cs="Arial"/>
          <w:sz w:val="20"/>
        </w:rPr>
        <w:t xml:space="preserve"> </w:t>
      </w:r>
    </w:p>
    <w:p w14:paraId="307EB5F9" w14:textId="77777777" w:rsidR="009C0F7D" w:rsidRDefault="00557B5D">
      <w:pPr>
        <w:spacing w:after="0"/>
      </w:pPr>
      <w:r>
        <w:rPr>
          <w:rFonts w:ascii="Arial" w:eastAsia="Arial" w:hAnsi="Arial" w:cs="Arial"/>
          <w:sz w:val="20"/>
        </w:rPr>
        <w:t xml:space="preserve"> </w:t>
      </w:r>
    </w:p>
    <w:p w14:paraId="0817EED2" w14:textId="77777777" w:rsidR="009C0F7D" w:rsidRDefault="00557B5D">
      <w:pPr>
        <w:spacing w:after="115"/>
      </w:pPr>
      <w:r>
        <w:rPr>
          <w:rFonts w:ascii="Arial" w:eastAsia="Arial" w:hAnsi="Arial" w:cs="Arial"/>
          <w:sz w:val="18"/>
        </w:rPr>
        <w:t xml:space="preserve"> </w:t>
      </w:r>
    </w:p>
    <w:p w14:paraId="1931AE35" w14:textId="77777777" w:rsidR="009C0F7D" w:rsidRDefault="00557B5D">
      <w:pPr>
        <w:spacing w:after="13" w:line="247" w:lineRule="auto"/>
        <w:ind w:left="96" w:right="440" w:hanging="10"/>
        <w:jc w:val="both"/>
      </w:pPr>
      <w:r>
        <w:rPr>
          <w:rFonts w:ascii="Arial" w:eastAsia="Arial" w:hAnsi="Arial" w:cs="Arial"/>
        </w:rPr>
        <w:t xml:space="preserve">The same information could be used in an electronic health record (EHR). </w:t>
      </w:r>
    </w:p>
    <w:p w14:paraId="21F4D869" w14:textId="77B18042" w:rsidR="00D550F9" w:rsidRDefault="00557B5D">
      <w:pPr>
        <w:spacing w:after="13" w:line="247" w:lineRule="auto"/>
        <w:ind w:left="96" w:hanging="10"/>
        <w:jc w:val="both"/>
        <w:rPr>
          <w:rFonts w:ascii="Arial" w:eastAsia="Arial" w:hAnsi="Arial" w:cs="Arial"/>
        </w:rPr>
      </w:pPr>
      <w:r>
        <w:rPr>
          <w:rFonts w:ascii="Arial" w:eastAsia="Arial" w:hAnsi="Arial" w:cs="Arial"/>
        </w:rPr>
        <w:t xml:space="preserve">A template of a Fluoride Varnish Progress Notes form is provided on the following page for your convenience. </w:t>
      </w:r>
    </w:p>
    <w:p w14:paraId="6F924E99" w14:textId="77777777" w:rsidR="00D550F9" w:rsidRDefault="00D550F9">
      <w:pPr>
        <w:rPr>
          <w:rFonts w:ascii="Arial" w:eastAsia="Arial" w:hAnsi="Arial" w:cs="Arial"/>
        </w:rPr>
      </w:pPr>
      <w:r>
        <w:rPr>
          <w:rFonts w:ascii="Arial" w:eastAsia="Arial" w:hAnsi="Arial" w:cs="Arial"/>
        </w:rPr>
        <w:br w:type="page"/>
      </w:r>
    </w:p>
    <w:p w14:paraId="7FD70A42" w14:textId="77777777" w:rsidR="009C0F7D" w:rsidRDefault="009C0F7D">
      <w:pPr>
        <w:spacing w:after="13" w:line="247" w:lineRule="auto"/>
        <w:ind w:left="96" w:hanging="10"/>
        <w:jc w:val="both"/>
      </w:pPr>
    </w:p>
    <w:p w14:paraId="491EED9D" w14:textId="77777777" w:rsidR="009C0F7D" w:rsidRDefault="00557B5D">
      <w:pPr>
        <w:pStyle w:val="Heading3"/>
        <w:ind w:left="240" w:right="731"/>
      </w:pPr>
      <w:r>
        <w:t xml:space="preserve">(Sample Template) </w:t>
      </w:r>
    </w:p>
    <w:tbl>
      <w:tblPr>
        <w:tblStyle w:val="TableGrid"/>
        <w:tblW w:w="8098" w:type="dxa"/>
        <w:tblInd w:w="0" w:type="dxa"/>
        <w:tblLook w:val="04A0" w:firstRow="1" w:lastRow="0" w:firstColumn="1" w:lastColumn="0" w:noHBand="0" w:noVBand="1"/>
      </w:tblPr>
      <w:tblGrid>
        <w:gridCol w:w="3780"/>
        <w:gridCol w:w="2520"/>
        <w:gridCol w:w="1798"/>
      </w:tblGrid>
      <w:tr w:rsidR="009C0F7D" w14:paraId="2E180FB8" w14:textId="77777777" w:rsidTr="00F103AF">
        <w:trPr>
          <w:trHeight w:val="557"/>
        </w:trPr>
        <w:tc>
          <w:tcPr>
            <w:tcW w:w="3780" w:type="dxa"/>
            <w:tcBorders>
              <w:top w:val="nil"/>
              <w:left w:val="nil"/>
              <w:bottom w:val="nil"/>
              <w:right w:val="nil"/>
            </w:tcBorders>
          </w:tcPr>
          <w:p w14:paraId="428E8616" w14:textId="77777777" w:rsidR="009C0F7D" w:rsidRDefault="00557B5D">
            <w:r>
              <w:rPr>
                <w:rFonts w:ascii="Arial" w:eastAsia="Arial" w:hAnsi="Arial" w:cs="Arial"/>
                <w:b/>
                <w:sz w:val="26"/>
              </w:rPr>
              <w:t xml:space="preserve"> </w:t>
            </w:r>
          </w:p>
          <w:p w14:paraId="70BAE2F7" w14:textId="77777777" w:rsidR="009C0F7D" w:rsidRDefault="00557B5D">
            <w:r>
              <w:rPr>
                <w:rFonts w:ascii="Arial" w:eastAsia="Arial" w:hAnsi="Arial" w:cs="Arial"/>
                <w:b/>
              </w:rPr>
              <w:t xml:space="preserve"> </w:t>
            </w:r>
          </w:p>
        </w:tc>
        <w:tc>
          <w:tcPr>
            <w:tcW w:w="2520" w:type="dxa"/>
            <w:tcBorders>
              <w:top w:val="nil"/>
              <w:left w:val="nil"/>
              <w:bottom w:val="nil"/>
              <w:right w:val="nil"/>
            </w:tcBorders>
          </w:tcPr>
          <w:p w14:paraId="4CA209ED" w14:textId="77777777" w:rsidR="009C0F7D" w:rsidRDefault="009C0F7D"/>
        </w:tc>
        <w:tc>
          <w:tcPr>
            <w:tcW w:w="1798" w:type="dxa"/>
            <w:tcBorders>
              <w:top w:val="nil"/>
              <w:left w:val="nil"/>
              <w:bottom w:val="nil"/>
              <w:right w:val="nil"/>
            </w:tcBorders>
          </w:tcPr>
          <w:p w14:paraId="7F63AE06" w14:textId="77777777" w:rsidR="009C0F7D" w:rsidRDefault="009C0F7D"/>
        </w:tc>
      </w:tr>
      <w:tr w:rsidR="009C0F7D" w14:paraId="091F1B7F" w14:textId="77777777" w:rsidTr="00F103AF">
        <w:trPr>
          <w:trHeight w:val="251"/>
        </w:trPr>
        <w:tc>
          <w:tcPr>
            <w:tcW w:w="3780" w:type="dxa"/>
            <w:tcBorders>
              <w:top w:val="nil"/>
              <w:left w:val="nil"/>
              <w:bottom w:val="nil"/>
              <w:right w:val="nil"/>
            </w:tcBorders>
          </w:tcPr>
          <w:p w14:paraId="6C1FE347" w14:textId="6040E256" w:rsidR="009C0F7D" w:rsidRDefault="00557B5D">
            <w:pPr>
              <w:ind w:left="101"/>
            </w:pPr>
            <w:r>
              <w:rPr>
                <w:rFonts w:ascii="Arial" w:eastAsia="Arial" w:hAnsi="Arial" w:cs="Arial"/>
              </w:rPr>
              <w:t>Name of patient</w:t>
            </w:r>
            <w:r w:rsidR="005437B9">
              <w:rPr>
                <w:rFonts w:ascii="Arial" w:eastAsia="Arial" w:hAnsi="Arial" w:cs="Arial"/>
              </w:rPr>
              <w:t xml:space="preserve"> </w:t>
            </w:r>
            <w:r w:rsidR="005437B9" w:rsidRPr="00F103AF">
              <w:rPr>
                <w:rFonts w:ascii="Arial" w:eastAsia="Arial" w:hAnsi="Arial" w:cs="Arial"/>
              </w:rPr>
              <w:t>____</w:t>
            </w:r>
            <w:r w:rsidR="005437B9">
              <w:rPr>
                <w:rFonts w:ascii="Arial" w:eastAsia="Arial" w:hAnsi="Arial" w:cs="Arial"/>
              </w:rPr>
              <w:t>_____</w:t>
            </w:r>
            <w:r w:rsidR="005437B9" w:rsidRPr="00F103AF">
              <w:rPr>
                <w:rFonts w:ascii="Arial" w:eastAsia="Arial" w:hAnsi="Arial" w:cs="Arial"/>
              </w:rPr>
              <w:t>__</w:t>
            </w:r>
            <w:r w:rsidR="005633E2">
              <w:rPr>
                <w:rFonts w:ascii="Arial" w:eastAsia="Arial" w:hAnsi="Arial" w:cs="Arial"/>
              </w:rPr>
              <w:t>_____</w:t>
            </w:r>
          </w:p>
        </w:tc>
        <w:tc>
          <w:tcPr>
            <w:tcW w:w="2520" w:type="dxa"/>
            <w:tcBorders>
              <w:top w:val="nil"/>
              <w:left w:val="nil"/>
              <w:bottom w:val="nil"/>
              <w:right w:val="nil"/>
            </w:tcBorders>
          </w:tcPr>
          <w:p w14:paraId="1E5F080A" w14:textId="3437D98E" w:rsidR="009C0F7D" w:rsidRDefault="00557B5D" w:rsidP="00F103AF">
            <w:pPr>
              <w:ind w:left="90" w:right="250"/>
            </w:pPr>
            <w:r>
              <w:rPr>
                <w:rFonts w:ascii="Arial" w:eastAsia="Arial" w:hAnsi="Arial" w:cs="Arial"/>
              </w:rPr>
              <w:t xml:space="preserve">DOB </w:t>
            </w:r>
            <w:r w:rsidR="005633E2">
              <w:rPr>
                <w:rFonts w:ascii="Arial" w:eastAsia="Arial" w:hAnsi="Arial" w:cs="Arial"/>
              </w:rPr>
              <w:t>_____________</w:t>
            </w:r>
          </w:p>
        </w:tc>
        <w:tc>
          <w:tcPr>
            <w:tcW w:w="1798" w:type="dxa"/>
            <w:tcBorders>
              <w:top w:val="nil"/>
              <w:left w:val="nil"/>
              <w:bottom w:val="nil"/>
              <w:right w:val="nil"/>
            </w:tcBorders>
          </w:tcPr>
          <w:p w14:paraId="3EC43B2E" w14:textId="5DA1EE08" w:rsidR="009C0F7D" w:rsidRDefault="00557B5D">
            <w:pPr>
              <w:tabs>
                <w:tab w:val="right" w:pos="1798"/>
              </w:tabs>
            </w:pPr>
            <w:r>
              <w:rPr>
                <w:rFonts w:ascii="Arial" w:eastAsia="Arial" w:hAnsi="Arial" w:cs="Arial"/>
              </w:rPr>
              <w:t xml:space="preserve">MRN  </w:t>
            </w:r>
            <w:r>
              <w:rPr>
                <w:noProof/>
              </w:rPr>
              <mc:AlternateContent>
                <mc:Choice Requires="wpg">
                  <w:drawing>
                    <wp:inline distT="0" distB="0" distL="0" distR="0" wp14:anchorId="66DE8A4B" wp14:editId="026C57E2">
                      <wp:extent cx="741274" cy="9144"/>
                      <wp:effectExtent l="0" t="0" r="0" b="0"/>
                      <wp:docPr id="20373" name="Group 20373"/>
                      <wp:cNvGraphicFramePr/>
                      <a:graphic xmlns:a="http://schemas.openxmlformats.org/drawingml/2006/main">
                        <a:graphicData uri="http://schemas.microsoft.com/office/word/2010/wordprocessingGroup">
                          <wpg:wgp>
                            <wpg:cNvGrpSpPr/>
                            <wpg:grpSpPr>
                              <a:xfrm>
                                <a:off x="0" y="0"/>
                                <a:ext cx="741274" cy="9144"/>
                                <a:chOff x="0" y="0"/>
                                <a:chExt cx="741274" cy="9144"/>
                              </a:xfrm>
                            </wpg:grpSpPr>
                            <wps:wsp>
                              <wps:cNvPr id="20952" name="Shape 20952"/>
                              <wps:cNvSpPr/>
                              <wps:spPr>
                                <a:xfrm>
                                  <a:off x="0" y="0"/>
                                  <a:ext cx="741274" cy="9144"/>
                                </a:xfrm>
                                <a:custGeom>
                                  <a:avLst/>
                                  <a:gdLst/>
                                  <a:ahLst/>
                                  <a:cxnLst/>
                                  <a:rect l="0" t="0" r="0" b="0"/>
                                  <a:pathLst>
                                    <a:path w="741274" h="9144">
                                      <a:moveTo>
                                        <a:pt x="0" y="0"/>
                                      </a:moveTo>
                                      <a:lnTo>
                                        <a:pt x="741274" y="0"/>
                                      </a:lnTo>
                                      <a:lnTo>
                                        <a:pt x="7412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73" style="width:58.368pt;height:0.719971pt;mso-position-horizontal-relative:char;mso-position-vertical-relative:line" coordsize="7412,91">
                      <v:shape id="Shape 20953" style="position:absolute;width:7412;height:91;left:0;top:0;" coordsize="741274,9144" path="m0,0l741274,0l741274,9144l0,9144l0,0">
                        <v:stroke weight="0pt" endcap="flat" joinstyle="round" on="false" color="#000000" opacity="0"/>
                        <v:fill on="true" color="#000000"/>
                      </v:shape>
                    </v:group>
                  </w:pict>
                </mc:Fallback>
              </mc:AlternateContent>
            </w:r>
            <w:r>
              <w:rPr>
                <w:rFonts w:ascii="Arial" w:eastAsia="Arial" w:hAnsi="Arial" w:cs="Arial"/>
              </w:rPr>
              <w:t xml:space="preserve">  </w:t>
            </w:r>
          </w:p>
        </w:tc>
      </w:tr>
    </w:tbl>
    <w:p w14:paraId="096E8B11" w14:textId="77777777" w:rsidR="009C0F7D" w:rsidRDefault="00557B5D">
      <w:pPr>
        <w:spacing w:after="9"/>
      </w:pPr>
      <w:r>
        <w:rPr>
          <w:rFonts w:ascii="Arial" w:eastAsia="Arial" w:hAnsi="Arial" w:cs="Arial"/>
          <w:sz w:val="20"/>
        </w:rPr>
        <w:t xml:space="preserve"> </w:t>
      </w:r>
    </w:p>
    <w:p w14:paraId="70D9B9EE" w14:textId="77777777" w:rsidR="009C0F7D" w:rsidRDefault="00557B5D">
      <w:pPr>
        <w:spacing w:after="0"/>
      </w:pPr>
      <w:r>
        <w:rPr>
          <w:rFonts w:ascii="Arial" w:eastAsia="Arial" w:hAnsi="Arial" w:cs="Arial"/>
        </w:rPr>
        <w:t xml:space="preserve"> </w:t>
      </w:r>
    </w:p>
    <w:p w14:paraId="6BBEC67C" w14:textId="77777777" w:rsidR="009C0F7D" w:rsidRDefault="00557B5D">
      <w:pPr>
        <w:spacing w:after="170"/>
        <w:ind w:left="96" w:hanging="10"/>
      </w:pPr>
      <w:r>
        <w:rPr>
          <w:rFonts w:ascii="Arial" w:eastAsia="Arial" w:hAnsi="Arial" w:cs="Arial"/>
          <w:b/>
        </w:rPr>
        <w:t xml:space="preserve">Oral Examination </w:t>
      </w:r>
    </w:p>
    <w:p w14:paraId="10D179F6" w14:textId="70C07D51" w:rsidR="009C0F7D" w:rsidRDefault="00557B5D">
      <w:pPr>
        <w:spacing w:after="132" w:line="247" w:lineRule="auto"/>
        <w:ind w:left="96" w:right="440" w:hanging="10"/>
        <w:jc w:val="both"/>
      </w:pPr>
      <w:r>
        <w:rPr>
          <w:rFonts w:ascii="Arial" w:eastAsia="Arial" w:hAnsi="Arial" w:cs="Arial"/>
          <w:sz w:val="36"/>
        </w:rPr>
        <w:t>□</w:t>
      </w:r>
      <w:r w:rsidR="005633E2">
        <w:rPr>
          <w:rFonts w:ascii="Arial" w:eastAsia="Arial" w:hAnsi="Arial" w:cs="Arial"/>
          <w:sz w:val="36"/>
        </w:rPr>
        <w:t xml:space="preserve"> </w:t>
      </w:r>
      <w:r>
        <w:rPr>
          <w:rFonts w:ascii="Arial" w:eastAsia="Arial" w:hAnsi="Arial" w:cs="Arial"/>
        </w:rPr>
        <w:t xml:space="preserve">Caries (including white or brown spots) or enamel defects present </w:t>
      </w:r>
    </w:p>
    <w:p w14:paraId="4F409008" w14:textId="77777777" w:rsidR="009C0F7D" w:rsidRDefault="00557B5D">
      <w:pPr>
        <w:spacing w:after="37" w:line="247" w:lineRule="auto"/>
        <w:ind w:left="96" w:right="440" w:hanging="10"/>
        <w:jc w:val="both"/>
      </w:pPr>
      <w:r>
        <w:rPr>
          <w:rFonts w:ascii="Arial" w:eastAsia="Arial" w:hAnsi="Arial" w:cs="Arial"/>
          <w:sz w:val="36"/>
        </w:rPr>
        <w:t xml:space="preserve">□ </w:t>
      </w:r>
      <w:r>
        <w:rPr>
          <w:rFonts w:ascii="Arial" w:eastAsia="Arial" w:hAnsi="Arial" w:cs="Arial"/>
        </w:rPr>
        <w:t xml:space="preserve">Plaque present on teeth </w:t>
      </w:r>
    </w:p>
    <w:p w14:paraId="7AE26F8D" w14:textId="77777777" w:rsidR="009C0F7D" w:rsidRDefault="00557B5D">
      <w:pPr>
        <w:spacing w:after="0"/>
      </w:pPr>
      <w:r>
        <w:rPr>
          <w:rFonts w:ascii="Arial" w:eastAsia="Arial" w:hAnsi="Arial" w:cs="Arial"/>
          <w:sz w:val="42"/>
        </w:rPr>
        <w:t xml:space="preserve"> </w:t>
      </w:r>
    </w:p>
    <w:p w14:paraId="5BDE5C99" w14:textId="77777777" w:rsidR="009C0F7D" w:rsidRDefault="00557B5D">
      <w:pPr>
        <w:spacing w:after="232"/>
        <w:ind w:left="96" w:hanging="10"/>
      </w:pPr>
      <w:r>
        <w:rPr>
          <w:rFonts w:ascii="Arial" w:eastAsia="Arial" w:hAnsi="Arial" w:cs="Arial"/>
          <w:b/>
        </w:rPr>
        <w:t xml:space="preserve">Procedure Documentation </w:t>
      </w:r>
    </w:p>
    <w:p w14:paraId="7C933477" w14:textId="77777777" w:rsidR="009C0F7D" w:rsidRDefault="00557B5D">
      <w:pPr>
        <w:spacing w:after="13" w:line="247" w:lineRule="auto"/>
        <w:ind w:left="96" w:right="440" w:hanging="10"/>
        <w:jc w:val="both"/>
      </w:pPr>
      <w:r>
        <w:rPr>
          <w:rFonts w:ascii="Arial" w:eastAsia="Arial" w:hAnsi="Arial" w:cs="Arial"/>
          <w:sz w:val="36"/>
        </w:rPr>
        <w:t xml:space="preserve">□ </w:t>
      </w:r>
      <w:r>
        <w:rPr>
          <w:rFonts w:ascii="Arial" w:eastAsia="Arial" w:hAnsi="Arial" w:cs="Arial"/>
        </w:rPr>
        <w:t xml:space="preserve">Child was positioned for varnish application. Teeth were dried. 5% Sodium Fluoride Varnish was applied. </w:t>
      </w:r>
    </w:p>
    <w:p w14:paraId="3650C619" w14:textId="77777777" w:rsidR="009C0F7D" w:rsidRDefault="00557B5D">
      <w:pPr>
        <w:spacing w:after="0" w:line="244" w:lineRule="auto"/>
        <w:ind w:right="9096"/>
      </w:pPr>
      <w:r>
        <w:rPr>
          <w:rFonts w:ascii="Arial" w:eastAsia="Arial" w:hAnsi="Arial" w:cs="Arial"/>
          <w:sz w:val="24"/>
        </w:rPr>
        <w:t xml:space="preserve"> </w:t>
      </w:r>
      <w:r>
        <w:rPr>
          <w:rFonts w:ascii="Arial" w:eastAsia="Arial" w:hAnsi="Arial" w:cs="Arial"/>
          <w:sz w:val="25"/>
        </w:rPr>
        <w:t xml:space="preserve"> </w:t>
      </w:r>
    </w:p>
    <w:p w14:paraId="53CC7324" w14:textId="77777777" w:rsidR="009C0F7D" w:rsidRDefault="00557B5D">
      <w:pPr>
        <w:spacing w:after="222"/>
        <w:ind w:left="96" w:hanging="10"/>
      </w:pPr>
      <w:r>
        <w:rPr>
          <w:rFonts w:ascii="Arial" w:eastAsia="Arial" w:hAnsi="Arial" w:cs="Arial"/>
          <w:b/>
        </w:rPr>
        <w:t xml:space="preserve">Post-Procedure Documentation </w:t>
      </w:r>
    </w:p>
    <w:p w14:paraId="6569FF8C" w14:textId="77777777" w:rsidR="009C0F7D" w:rsidRDefault="00557B5D">
      <w:pPr>
        <w:spacing w:after="136" w:line="247" w:lineRule="auto"/>
        <w:ind w:left="96" w:right="440" w:hanging="10"/>
        <w:jc w:val="both"/>
      </w:pPr>
      <w:r>
        <w:rPr>
          <w:rFonts w:ascii="Arial" w:eastAsia="Arial" w:hAnsi="Arial" w:cs="Arial"/>
          <w:sz w:val="36"/>
        </w:rPr>
        <w:t xml:space="preserve">□ </w:t>
      </w:r>
      <w:r>
        <w:rPr>
          <w:rFonts w:ascii="Arial" w:eastAsia="Arial" w:hAnsi="Arial" w:cs="Arial"/>
        </w:rPr>
        <w:t xml:space="preserve">Fluoride varnish handout provided </w:t>
      </w:r>
    </w:p>
    <w:p w14:paraId="2E7D8509" w14:textId="77777777" w:rsidR="009C0F7D" w:rsidRDefault="00557B5D">
      <w:pPr>
        <w:spacing w:after="81" w:line="247" w:lineRule="auto"/>
        <w:ind w:left="96" w:right="440" w:hanging="10"/>
        <w:jc w:val="both"/>
      </w:pPr>
      <w:r>
        <w:rPr>
          <w:rFonts w:ascii="Arial" w:eastAsia="Arial" w:hAnsi="Arial" w:cs="Arial"/>
          <w:sz w:val="36"/>
        </w:rPr>
        <w:t xml:space="preserve">□ </w:t>
      </w:r>
      <w:r>
        <w:rPr>
          <w:rFonts w:ascii="Arial" w:eastAsia="Arial" w:hAnsi="Arial" w:cs="Arial"/>
        </w:rPr>
        <w:t>Caries prevention handout reviewed/</w:t>
      </w:r>
      <w:proofErr w:type="gramStart"/>
      <w:r>
        <w:rPr>
          <w:rFonts w:ascii="Arial" w:eastAsia="Arial" w:hAnsi="Arial" w:cs="Arial"/>
        </w:rPr>
        <w:t>provided</w:t>
      </w:r>
      <w:proofErr w:type="gramEnd"/>
      <w:r>
        <w:rPr>
          <w:rFonts w:ascii="Arial" w:eastAsia="Arial" w:hAnsi="Arial" w:cs="Arial"/>
        </w:rPr>
        <w:t xml:space="preserve"> or risk prevention discussed </w:t>
      </w:r>
    </w:p>
    <w:p w14:paraId="206588AE" w14:textId="77777777" w:rsidR="009C0F7D" w:rsidRDefault="00557B5D">
      <w:pPr>
        <w:spacing w:after="112" w:line="247" w:lineRule="auto"/>
        <w:ind w:left="96" w:right="440" w:hanging="10"/>
        <w:jc w:val="both"/>
      </w:pPr>
      <w:r>
        <w:rPr>
          <w:rFonts w:ascii="Arial" w:eastAsia="Arial" w:hAnsi="Arial" w:cs="Arial"/>
        </w:rPr>
        <w:t xml:space="preserve">Child has dentist </w:t>
      </w:r>
      <w:r>
        <w:rPr>
          <w:rFonts w:ascii="Arial" w:eastAsia="Arial" w:hAnsi="Arial" w:cs="Arial"/>
          <w:sz w:val="36"/>
        </w:rPr>
        <w:t xml:space="preserve">□ </w:t>
      </w:r>
      <w:r>
        <w:rPr>
          <w:rFonts w:ascii="Arial" w:eastAsia="Arial" w:hAnsi="Arial" w:cs="Arial"/>
        </w:rPr>
        <w:t xml:space="preserve">Yes </w:t>
      </w:r>
      <w:r>
        <w:rPr>
          <w:rFonts w:ascii="Arial" w:eastAsia="Arial" w:hAnsi="Arial" w:cs="Arial"/>
          <w:sz w:val="36"/>
        </w:rPr>
        <w:t xml:space="preserve">□ </w:t>
      </w:r>
      <w:r>
        <w:rPr>
          <w:rFonts w:ascii="Arial" w:eastAsia="Arial" w:hAnsi="Arial" w:cs="Arial"/>
        </w:rPr>
        <w:t xml:space="preserve">No </w:t>
      </w:r>
    </w:p>
    <w:p w14:paraId="72394FF4" w14:textId="77777777" w:rsidR="009C0F7D" w:rsidRDefault="00557B5D">
      <w:pPr>
        <w:spacing w:after="13" w:line="247" w:lineRule="auto"/>
        <w:ind w:left="96" w:right="440" w:hanging="10"/>
        <w:jc w:val="both"/>
      </w:pPr>
      <w:r>
        <w:rPr>
          <w:rFonts w:ascii="Arial" w:eastAsia="Arial" w:hAnsi="Arial" w:cs="Arial"/>
        </w:rPr>
        <w:t xml:space="preserve">If no, dentist, was dental referral made? </w:t>
      </w:r>
      <w:r>
        <w:rPr>
          <w:rFonts w:ascii="Arial" w:eastAsia="Arial" w:hAnsi="Arial" w:cs="Arial"/>
          <w:sz w:val="36"/>
        </w:rPr>
        <w:t xml:space="preserve">□ </w:t>
      </w:r>
      <w:r>
        <w:rPr>
          <w:rFonts w:ascii="Arial" w:eastAsia="Arial" w:hAnsi="Arial" w:cs="Arial"/>
        </w:rPr>
        <w:t xml:space="preserve">Yes </w:t>
      </w:r>
      <w:r>
        <w:rPr>
          <w:rFonts w:ascii="Arial" w:eastAsia="Arial" w:hAnsi="Arial" w:cs="Arial"/>
          <w:sz w:val="36"/>
        </w:rPr>
        <w:t xml:space="preserve">□ </w:t>
      </w:r>
      <w:r>
        <w:rPr>
          <w:rFonts w:ascii="Arial" w:eastAsia="Arial" w:hAnsi="Arial" w:cs="Arial"/>
        </w:rPr>
        <w:t xml:space="preserve">No </w:t>
      </w:r>
    </w:p>
    <w:p w14:paraId="1BBD2E31" w14:textId="77777777" w:rsidR="009C0F7D" w:rsidRDefault="00557B5D">
      <w:pPr>
        <w:spacing w:after="0"/>
      </w:pPr>
      <w:r>
        <w:rPr>
          <w:rFonts w:ascii="Arial" w:eastAsia="Arial" w:hAnsi="Arial" w:cs="Arial"/>
          <w:sz w:val="20"/>
        </w:rPr>
        <w:t xml:space="preserve"> </w:t>
      </w:r>
    </w:p>
    <w:p w14:paraId="43A1CCAA" w14:textId="77777777" w:rsidR="009C0F7D" w:rsidRDefault="00557B5D">
      <w:pPr>
        <w:spacing w:after="14"/>
        <w:ind w:left="101"/>
      </w:pPr>
      <w:r>
        <w:rPr>
          <w:noProof/>
        </w:rPr>
        <mc:AlternateContent>
          <mc:Choice Requires="wpg">
            <w:drawing>
              <wp:inline distT="0" distB="0" distL="0" distR="0" wp14:anchorId="11743D84" wp14:editId="33689E37">
                <wp:extent cx="5015231" cy="9601"/>
                <wp:effectExtent l="0" t="0" r="0" b="0"/>
                <wp:docPr id="20175" name="Group 20175"/>
                <wp:cNvGraphicFramePr/>
                <a:graphic xmlns:a="http://schemas.openxmlformats.org/drawingml/2006/main">
                  <a:graphicData uri="http://schemas.microsoft.com/office/word/2010/wordprocessingGroup">
                    <wpg:wgp>
                      <wpg:cNvGrpSpPr/>
                      <wpg:grpSpPr>
                        <a:xfrm>
                          <a:off x="0" y="0"/>
                          <a:ext cx="5015231" cy="9601"/>
                          <a:chOff x="0" y="0"/>
                          <a:chExt cx="5015231" cy="9601"/>
                        </a:xfrm>
                      </wpg:grpSpPr>
                      <wps:wsp>
                        <wps:cNvPr id="1319" name="Shape 1319"/>
                        <wps:cNvSpPr/>
                        <wps:spPr>
                          <a:xfrm>
                            <a:off x="0" y="0"/>
                            <a:ext cx="3049270" cy="0"/>
                          </a:xfrm>
                          <a:custGeom>
                            <a:avLst/>
                            <a:gdLst/>
                            <a:ahLst/>
                            <a:cxnLst/>
                            <a:rect l="0" t="0" r="0" b="0"/>
                            <a:pathLst>
                              <a:path w="3049270">
                                <a:moveTo>
                                  <a:pt x="0" y="0"/>
                                </a:moveTo>
                                <a:lnTo>
                                  <a:pt x="3049270" y="0"/>
                                </a:lnTo>
                              </a:path>
                            </a:pathLst>
                          </a:custGeom>
                          <a:ln w="9601" cap="flat">
                            <a:round/>
                          </a:ln>
                        </wps:spPr>
                        <wps:style>
                          <a:lnRef idx="1">
                            <a:srgbClr val="000000"/>
                          </a:lnRef>
                          <a:fillRef idx="0">
                            <a:srgbClr val="000000">
                              <a:alpha val="0"/>
                            </a:srgbClr>
                          </a:fillRef>
                          <a:effectRef idx="0">
                            <a:scrgbClr r="0" g="0" b="0"/>
                          </a:effectRef>
                          <a:fontRef idx="none"/>
                        </wps:style>
                        <wps:bodyPr/>
                      </wps:wsp>
                      <wps:wsp>
                        <wps:cNvPr id="1320" name="Shape 1320"/>
                        <wps:cNvSpPr/>
                        <wps:spPr>
                          <a:xfrm>
                            <a:off x="3317240" y="0"/>
                            <a:ext cx="1524635" cy="0"/>
                          </a:xfrm>
                          <a:custGeom>
                            <a:avLst/>
                            <a:gdLst/>
                            <a:ahLst/>
                            <a:cxnLst/>
                            <a:rect l="0" t="0" r="0" b="0"/>
                            <a:pathLst>
                              <a:path w="1524635">
                                <a:moveTo>
                                  <a:pt x="0" y="0"/>
                                </a:moveTo>
                                <a:lnTo>
                                  <a:pt x="1524635" y="0"/>
                                </a:lnTo>
                              </a:path>
                            </a:pathLst>
                          </a:custGeom>
                          <a:ln w="9601" cap="flat">
                            <a:round/>
                          </a:ln>
                        </wps:spPr>
                        <wps:style>
                          <a:lnRef idx="1">
                            <a:srgbClr val="000000"/>
                          </a:lnRef>
                          <a:fillRef idx="0">
                            <a:srgbClr val="000000">
                              <a:alpha val="0"/>
                            </a:srgbClr>
                          </a:fillRef>
                          <a:effectRef idx="0">
                            <a:scrgbClr r="0" g="0" b="0"/>
                          </a:effectRef>
                          <a:fontRef idx="none"/>
                        </wps:style>
                        <wps:bodyPr/>
                      </wps:wsp>
                      <wps:wsp>
                        <wps:cNvPr id="1321" name="Shape 1321"/>
                        <wps:cNvSpPr/>
                        <wps:spPr>
                          <a:xfrm>
                            <a:off x="4845050" y="0"/>
                            <a:ext cx="170180" cy="0"/>
                          </a:xfrm>
                          <a:custGeom>
                            <a:avLst/>
                            <a:gdLst/>
                            <a:ahLst/>
                            <a:cxnLst/>
                            <a:rect l="0" t="0" r="0" b="0"/>
                            <a:pathLst>
                              <a:path w="170180">
                                <a:moveTo>
                                  <a:pt x="0" y="0"/>
                                </a:moveTo>
                                <a:lnTo>
                                  <a:pt x="170180"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75" style="width:394.9pt;height:0.75598pt;mso-position-horizontal-relative:char;mso-position-vertical-relative:line" coordsize="50152,96">
                <v:shape id="Shape 1319" style="position:absolute;width:30492;height:0;left:0;top:0;" coordsize="3049270,0" path="m0,0l3049270,0">
                  <v:stroke weight="0.75598pt" endcap="flat" joinstyle="round" on="true" color="#000000"/>
                  <v:fill on="false" color="#000000" opacity="0"/>
                </v:shape>
                <v:shape id="Shape 1320" style="position:absolute;width:15246;height:0;left:33172;top:0;" coordsize="1524635,0" path="m0,0l1524635,0">
                  <v:stroke weight="0.75598pt" endcap="flat" joinstyle="round" on="true" color="#000000"/>
                  <v:fill on="false" color="#000000" opacity="0"/>
                </v:shape>
                <v:shape id="Shape 1321" style="position:absolute;width:1701;height:0;left:48450;top:0;" coordsize="170180,0" path="m0,0l170180,0">
                  <v:stroke weight="0.75598pt" endcap="flat" joinstyle="round" on="true" color="#000000"/>
                  <v:fill on="false" color="#000000" opacity="0"/>
                </v:shape>
              </v:group>
            </w:pict>
          </mc:Fallback>
        </mc:AlternateContent>
      </w:r>
    </w:p>
    <w:p w14:paraId="31357ECF" w14:textId="77777777" w:rsidR="009C0F7D" w:rsidRDefault="00557B5D">
      <w:pPr>
        <w:tabs>
          <w:tab w:val="center" w:pos="5843"/>
        </w:tabs>
        <w:spacing w:after="13" w:line="247" w:lineRule="auto"/>
      </w:pPr>
      <w:r>
        <w:rPr>
          <w:rFonts w:ascii="Arial" w:eastAsia="Arial" w:hAnsi="Arial" w:cs="Arial"/>
        </w:rPr>
        <w:t xml:space="preserve">Name, Title, and Signature of Varnish Provider </w:t>
      </w:r>
      <w:r>
        <w:rPr>
          <w:rFonts w:ascii="Arial" w:eastAsia="Arial" w:hAnsi="Arial" w:cs="Arial"/>
        </w:rPr>
        <w:tab/>
        <w:t xml:space="preserve">Date/Time </w:t>
      </w:r>
    </w:p>
    <w:p w14:paraId="6C4E9800" w14:textId="77777777" w:rsidR="009C0F7D" w:rsidRDefault="00557B5D">
      <w:pPr>
        <w:spacing w:after="0"/>
      </w:pPr>
      <w:r>
        <w:rPr>
          <w:rFonts w:ascii="Arial" w:eastAsia="Arial" w:hAnsi="Arial" w:cs="Arial"/>
          <w:sz w:val="20"/>
        </w:rPr>
        <w:t xml:space="preserve"> </w:t>
      </w:r>
    </w:p>
    <w:p w14:paraId="1E2A18CF" w14:textId="77777777" w:rsidR="009C0F7D" w:rsidRDefault="00557B5D">
      <w:pPr>
        <w:spacing w:after="0"/>
      </w:pPr>
      <w:r>
        <w:rPr>
          <w:rFonts w:ascii="Arial" w:eastAsia="Arial" w:hAnsi="Arial" w:cs="Arial"/>
          <w:sz w:val="12"/>
        </w:rPr>
        <w:t xml:space="preserve"> </w:t>
      </w:r>
    </w:p>
    <w:p w14:paraId="50068AC0" w14:textId="77777777" w:rsidR="009C0F7D" w:rsidRDefault="00557B5D">
      <w:pPr>
        <w:spacing w:after="22"/>
        <w:ind w:left="101"/>
      </w:pPr>
      <w:r>
        <w:rPr>
          <w:noProof/>
        </w:rPr>
        <mc:AlternateContent>
          <mc:Choice Requires="wpg">
            <w:drawing>
              <wp:inline distT="0" distB="0" distL="0" distR="0" wp14:anchorId="4F8A635F" wp14:editId="0B13009E">
                <wp:extent cx="5012056" cy="9601"/>
                <wp:effectExtent l="0" t="0" r="0" b="0"/>
                <wp:docPr id="20176" name="Group 20176"/>
                <wp:cNvGraphicFramePr/>
                <a:graphic xmlns:a="http://schemas.openxmlformats.org/drawingml/2006/main">
                  <a:graphicData uri="http://schemas.microsoft.com/office/word/2010/wordprocessingGroup">
                    <wpg:wgp>
                      <wpg:cNvGrpSpPr/>
                      <wpg:grpSpPr>
                        <a:xfrm>
                          <a:off x="0" y="0"/>
                          <a:ext cx="5012056" cy="9601"/>
                          <a:chOff x="0" y="0"/>
                          <a:chExt cx="5012056" cy="9601"/>
                        </a:xfrm>
                      </wpg:grpSpPr>
                      <wps:wsp>
                        <wps:cNvPr id="1322" name="Shape 1322"/>
                        <wps:cNvSpPr/>
                        <wps:spPr>
                          <a:xfrm>
                            <a:off x="0" y="0"/>
                            <a:ext cx="3049270" cy="0"/>
                          </a:xfrm>
                          <a:custGeom>
                            <a:avLst/>
                            <a:gdLst/>
                            <a:ahLst/>
                            <a:cxnLst/>
                            <a:rect l="0" t="0" r="0" b="0"/>
                            <a:pathLst>
                              <a:path w="3049270">
                                <a:moveTo>
                                  <a:pt x="0" y="0"/>
                                </a:moveTo>
                                <a:lnTo>
                                  <a:pt x="3049270" y="0"/>
                                </a:lnTo>
                              </a:path>
                            </a:pathLst>
                          </a:custGeom>
                          <a:ln w="9601" cap="flat">
                            <a:round/>
                          </a:ln>
                        </wps:spPr>
                        <wps:style>
                          <a:lnRef idx="1">
                            <a:srgbClr val="000000"/>
                          </a:lnRef>
                          <a:fillRef idx="0">
                            <a:srgbClr val="000000">
                              <a:alpha val="0"/>
                            </a:srgbClr>
                          </a:fillRef>
                          <a:effectRef idx="0">
                            <a:scrgbClr r="0" g="0" b="0"/>
                          </a:effectRef>
                          <a:fontRef idx="none"/>
                        </wps:style>
                        <wps:bodyPr/>
                      </wps:wsp>
                      <wps:wsp>
                        <wps:cNvPr id="1323" name="Shape 1323"/>
                        <wps:cNvSpPr/>
                        <wps:spPr>
                          <a:xfrm>
                            <a:off x="3317240" y="0"/>
                            <a:ext cx="1694815" cy="0"/>
                          </a:xfrm>
                          <a:custGeom>
                            <a:avLst/>
                            <a:gdLst/>
                            <a:ahLst/>
                            <a:cxnLst/>
                            <a:rect l="0" t="0" r="0" b="0"/>
                            <a:pathLst>
                              <a:path w="1694815">
                                <a:moveTo>
                                  <a:pt x="0" y="0"/>
                                </a:moveTo>
                                <a:lnTo>
                                  <a:pt x="1694815"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76" style="width:394.65pt;height:0.75598pt;mso-position-horizontal-relative:char;mso-position-vertical-relative:line" coordsize="50120,96">
                <v:shape id="Shape 1322" style="position:absolute;width:30492;height:0;left:0;top:0;" coordsize="3049270,0" path="m0,0l3049270,0">
                  <v:stroke weight="0.75598pt" endcap="flat" joinstyle="round" on="true" color="#000000"/>
                  <v:fill on="false" color="#000000" opacity="0"/>
                </v:shape>
                <v:shape id="Shape 1323" style="position:absolute;width:16948;height:0;left:33172;top:0;" coordsize="1694815,0" path="m0,0l1694815,0">
                  <v:stroke weight="0.75598pt" endcap="flat" joinstyle="round" on="true" color="#000000"/>
                  <v:fill on="false" color="#000000" opacity="0"/>
                </v:shape>
              </v:group>
            </w:pict>
          </mc:Fallback>
        </mc:AlternateContent>
      </w:r>
    </w:p>
    <w:p w14:paraId="3139571B" w14:textId="213C0F2B" w:rsidR="00E5419D" w:rsidRDefault="00557B5D">
      <w:pPr>
        <w:spacing w:after="13" w:line="362" w:lineRule="auto"/>
        <w:ind w:left="96" w:right="647" w:hanging="10"/>
        <w:jc w:val="both"/>
        <w:rPr>
          <w:rFonts w:ascii="Arial" w:eastAsia="Arial" w:hAnsi="Arial" w:cs="Arial"/>
        </w:rPr>
      </w:pPr>
      <w:r>
        <w:rPr>
          <w:rFonts w:ascii="Arial" w:eastAsia="Arial" w:hAnsi="Arial" w:cs="Arial"/>
        </w:rPr>
        <w:t xml:space="preserve">Name and Signature of Supervising Physician </w:t>
      </w:r>
      <w:r w:rsidR="00E56BC0">
        <w:rPr>
          <w:rFonts w:ascii="Arial" w:eastAsia="Arial" w:hAnsi="Arial" w:cs="Arial"/>
        </w:rPr>
        <w:t xml:space="preserve">            </w:t>
      </w:r>
      <w:r>
        <w:rPr>
          <w:rFonts w:ascii="Arial" w:eastAsia="Arial" w:hAnsi="Arial" w:cs="Arial"/>
        </w:rPr>
        <w:t xml:space="preserve">Date/Time </w:t>
      </w:r>
    </w:p>
    <w:p w14:paraId="2605C184" w14:textId="6465D215" w:rsidR="009C0F7D" w:rsidRDefault="00557B5D">
      <w:pPr>
        <w:spacing w:after="13" w:line="362" w:lineRule="auto"/>
        <w:ind w:left="96" w:right="647" w:hanging="10"/>
        <w:jc w:val="both"/>
      </w:pPr>
      <w:r>
        <w:rPr>
          <w:rFonts w:ascii="Arial" w:eastAsia="Arial" w:hAnsi="Arial" w:cs="Arial"/>
          <w:sz w:val="36"/>
        </w:rPr>
        <w:t xml:space="preserve">□ </w:t>
      </w:r>
      <w:r>
        <w:rPr>
          <w:rFonts w:ascii="Arial" w:eastAsia="Arial" w:hAnsi="Arial" w:cs="Arial"/>
        </w:rPr>
        <w:t xml:space="preserve">I have reviewed risk assessment and have overseen application of fluoride varnish. </w:t>
      </w:r>
    </w:p>
    <w:p w14:paraId="45DDAFA8" w14:textId="77777777" w:rsidR="009C0F7D" w:rsidRPr="00F103AF" w:rsidRDefault="00557B5D">
      <w:pPr>
        <w:spacing w:after="0"/>
        <w:rPr>
          <w:sz w:val="16"/>
          <w:szCs w:val="6"/>
        </w:rPr>
      </w:pPr>
      <w:r>
        <w:rPr>
          <w:rFonts w:ascii="Arial" w:eastAsia="Arial" w:hAnsi="Arial" w:cs="Arial"/>
          <w:sz w:val="40"/>
        </w:rPr>
        <w:t xml:space="preserve"> </w:t>
      </w:r>
    </w:p>
    <w:p w14:paraId="64A89D8A" w14:textId="77777777" w:rsidR="009C0F7D" w:rsidRDefault="00557B5D">
      <w:pPr>
        <w:pStyle w:val="Heading3"/>
        <w:ind w:left="240"/>
      </w:pPr>
      <w:r>
        <w:t xml:space="preserve">Note Risk Factors for Caries </w:t>
      </w:r>
    </w:p>
    <w:p w14:paraId="1BAA449C" w14:textId="283593C1" w:rsidR="009C0F7D" w:rsidRDefault="00557B5D">
      <w:pPr>
        <w:spacing w:after="0"/>
      </w:pPr>
      <w:r>
        <w:rPr>
          <w:rFonts w:ascii="Arial" w:eastAsia="Arial" w:hAnsi="Arial" w:cs="Arial"/>
          <w:b/>
          <w:sz w:val="20"/>
        </w:rPr>
        <w:t xml:space="preserve"> </w:t>
      </w:r>
      <w:r>
        <w:rPr>
          <w:rFonts w:ascii="Arial" w:eastAsia="Arial" w:hAnsi="Arial" w:cs="Arial"/>
          <w:b/>
          <w:sz w:val="12"/>
        </w:rPr>
        <w:t xml:space="preserve"> </w:t>
      </w:r>
    </w:p>
    <w:tbl>
      <w:tblPr>
        <w:tblStyle w:val="TableGrid"/>
        <w:tblW w:w="9090" w:type="dxa"/>
        <w:tblInd w:w="-8" w:type="dxa"/>
        <w:tblCellMar>
          <w:top w:w="14" w:type="dxa"/>
          <w:left w:w="44" w:type="dxa"/>
          <w:right w:w="3" w:type="dxa"/>
        </w:tblCellMar>
        <w:tblLook w:val="04A0" w:firstRow="1" w:lastRow="0" w:firstColumn="1" w:lastColumn="0" w:noHBand="0" w:noVBand="1"/>
      </w:tblPr>
      <w:tblGrid>
        <w:gridCol w:w="4140"/>
        <w:gridCol w:w="4950"/>
      </w:tblGrid>
      <w:tr w:rsidR="009C0F7D" w14:paraId="6E96FADE" w14:textId="77777777" w:rsidTr="00F103AF">
        <w:trPr>
          <w:trHeight w:val="302"/>
        </w:trPr>
        <w:tc>
          <w:tcPr>
            <w:tcW w:w="4140" w:type="dxa"/>
            <w:tcBorders>
              <w:top w:val="single" w:sz="6" w:space="0" w:color="000000"/>
              <w:left w:val="single" w:sz="6" w:space="0" w:color="000000"/>
              <w:bottom w:val="single" w:sz="6" w:space="0" w:color="000000"/>
              <w:right w:val="single" w:sz="6" w:space="0" w:color="000000"/>
            </w:tcBorders>
          </w:tcPr>
          <w:p w14:paraId="6E16CEE4" w14:textId="77777777" w:rsidR="009C0F7D" w:rsidRDefault="00557B5D">
            <w:r>
              <w:rPr>
                <w:rFonts w:ascii="Arial" w:eastAsia="Arial" w:hAnsi="Arial" w:cs="Arial"/>
              </w:rPr>
              <w:t xml:space="preserve">MassHealth member </w:t>
            </w:r>
          </w:p>
        </w:tc>
        <w:tc>
          <w:tcPr>
            <w:tcW w:w="4950" w:type="dxa"/>
            <w:tcBorders>
              <w:top w:val="single" w:sz="6" w:space="0" w:color="000000"/>
              <w:left w:val="single" w:sz="6" w:space="0" w:color="000000"/>
              <w:bottom w:val="single" w:sz="6" w:space="0" w:color="000000"/>
              <w:right w:val="single" w:sz="6" w:space="0" w:color="000000"/>
            </w:tcBorders>
          </w:tcPr>
          <w:p w14:paraId="7C0BDFD5" w14:textId="77777777" w:rsidR="009C0F7D" w:rsidRDefault="00557B5D">
            <w:pPr>
              <w:ind w:left="7"/>
            </w:pPr>
            <w:r>
              <w:rPr>
                <w:rFonts w:ascii="Arial" w:eastAsia="Arial" w:hAnsi="Arial" w:cs="Arial"/>
              </w:rPr>
              <w:t xml:space="preserve">caries present </w:t>
            </w:r>
          </w:p>
        </w:tc>
      </w:tr>
      <w:tr w:rsidR="009C0F7D" w14:paraId="157FF787" w14:textId="77777777" w:rsidTr="00F103AF">
        <w:trPr>
          <w:trHeight w:val="302"/>
        </w:trPr>
        <w:tc>
          <w:tcPr>
            <w:tcW w:w="4140" w:type="dxa"/>
            <w:tcBorders>
              <w:top w:val="single" w:sz="6" w:space="0" w:color="000000"/>
              <w:left w:val="single" w:sz="6" w:space="0" w:color="000000"/>
              <w:bottom w:val="single" w:sz="6" w:space="0" w:color="000000"/>
              <w:right w:val="single" w:sz="6" w:space="0" w:color="000000"/>
            </w:tcBorders>
          </w:tcPr>
          <w:p w14:paraId="312306AB" w14:textId="77777777" w:rsidR="009C0F7D" w:rsidRDefault="00557B5D">
            <w:r>
              <w:rPr>
                <w:rFonts w:ascii="Arial" w:eastAsia="Arial" w:hAnsi="Arial" w:cs="Arial"/>
              </w:rPr>
              <w:t xml:space="preserve">born prematurely </w:t>
            </w:r>
          </w:p>
        </w:tc>
        <w:tc>
          <w:tcPr>
            <w:tcW w:w="4950" w:type="dxa"/>
            <w:tcBorders>
              <w:top w:val="single" w:sz="6" w:space="0" w:color="000000"/>
              <w:left w:val="single" w:sz="6" w:space="0" w:color="000000"/>
              <w:bottom w:val="single" w:sz="6" w:space="0" w:color="000000"/>
              <w:right w:val="single" w:sz="6" w:space="0" w:color="000000"/>
            </w:tcBorders>
          </w:tcPr>
          <w:p w14:paraId="27C396E1" w14:textId="11761F5D" w:rsidR="009C0F7D" w:rsidRPr="00F103AF" w:rsidRDefault="002B5AB4">
            <w:pPr>
              <w:ind w:left="7"/>
              <w:rPr>
                <w:strike/>
              </w:rPr>
            </w:pPr>
            <w:r>
              <w:rPr>
                <w:rFonts w:ascii="Arial" w:eastAsia="Arial" w:hAnsi="Arial" w:cs="Arial"/>
              </w:rPr>
              <w:t>congenital, developmental, or acquired disabilities</w:t>
            </w:r>
          </w:p>
        </w:tc>
      </w:tr>
      <w:tr w:rsidR="009C0F7D" w14:paraId="72249866" w14:textId="77777777" w:rsidTr="00F103AF">
        <w:trPr>
          <w:trHeight w:val="302"/>
        </w:trPr>
        <w:tc>
          <w:tcPr>
            <w:tcW w:w="4140" w:type="dxa"/>
            <w:tcBorders>
              <w:top w:val="single" w:sz="6" w:space="0" w:color="000000"/>
              <w:left w:val="single" w:sz="6" w:space="0" w:color="000000"/>
              <w:bottom w:val="single" w:sz="6" w:space="0" w:color="000000"/>
              <w:right w:val="single" w:sz="6" w:space="0" w:color="000000"/>
            </w:tcBorders>
          </w:tcPr>
          <w:p w14:paraId="6947BBF3" w14:textId="77777777" w:rsidR="009C0F7D" w:rsidRDefault="00557B5D">
            <w:r>
              <w:rPr>
                <w:rFonts w:ascii="Arial" w:eastAsia="Arial" w:hAnsi="Arial" w:cs="Arial"/>
              </w:rPr>
              <w:t xml:space="preserve">congenital tooth defects </w:t>
            </w:r>
          </w:p>
        </w:tc>
        <w:tc>
          <w:tcPr>
            <w:tcW w:w="4950" w:type="dxa"/>
            <w:tcBorders>
              <w:top w:val="single" w:sz="6" w:space="0" w:color="000000"/>
              <w:left w:val="single" w:sz="6" w:space="0" w:color="000000"/>
              <w:bottom w:val="single" w:sz="6" w:space="0" w:color="000000"/>
              <w:right w:val="single" w:sz="6" w:space="0" w:color="000000"/>
            </w:tcBorders>
          </w:tcPr>
          <w:p w14:paraId="0002452E" w14:textId="77777777" w:rsidR="009C0F7D" w:rsidRDefault="00557B5D">
            <w:pPr>
              <w:ind w:left="7"/>
            </w:pPr>
            <w:r>
              <w:rPr>
                <w:rFonts w:ascii="Arial" w:eastAsia="Arial" w:hAnsi="Arial" w:cs="Arial"/>
              </w:rPr>
              <w:t xml:space="preserve">limited access to dental care </w:t>
            </w:r>
          </w:p>
        </w:tc>
      </w:tr>
      <w:tr w:rsidR="009C0F7D" w14:paraId="06F28411" w14:textId="77777777" w:rsidTr="00F103AF">
        <w:trPr>
          <w:trHeight w:val="296"/>
        </w:trPr>
        <w:tc>
          <w:tcPr>
            <w:tcW w:w="4140" w:type="dxa"/>
            <w:tcBorders>
              <w:top w:val="single" w:sz="6" w:space="0" w:color="000000"/>
              <w:left w:val="single" w:sz="6" w:space="0" w:color="000000"/>
              <w:bottom w:val="single" w:sz="6" w:space="0" w:color="000000"/>
              <w:right w:val="single" w:sz="6" w:space="0" w:color="000000"/>
            </w:tcBorders>
          </w:tcPr>
          <w:p w14:paraId="00F78515" w14:textId="77777777" w:rsidR="009C0F7D" w:rsidRDefault="00557B5D">
            <w:pPr>
              <w:jc w:val="both"/>
            </w:pPr>
            <w:r>
              <w:rPr>
                <w:rFonts w:ascii="Arial" w:eastAsia="Arial" w:hAnsi="Arial" w:cs="Arial"/>
              </w:rPr>
              <w:t xml:space="preserve">brushing less than two times a day </w:t>
            </w:r>
          </w:p>
        </w:tc>
        <w:tc>
          <w:tcPr>
            <w:tcW w:w="4950" w:type="dxa"/>
            <w:tcBorders>
              <w:top w:val="single" w:sz="6" w:space="0" w:color="000000"/>
              <w:left w:val="single" w:sz="6" w:space="0" w:color="000000"/>
              <w:bottom w:val="single" w:sz="6" w:space="0" w:color="000000"/>
              <w:right w:val="single" w:sz="6" w:space="0" w:color="000000"/>
            </w:tcBorders>
          </w:tcPr>
          <w:p w14:paraId="32B939FE" w14:textId="77777777" w:rsidR="009C0F7D" w:rsidRDefault="00557B5D">
            <w:pPr>
              <w:ind w:left="7"/>
            </w:pPr>
            <w:r>
              <w:rPr>
                <w:rFonts w:ascii="Arial" w:eastAsia="Arial" w:hAnsi="Arial" w:cs="Arial"/>
              </w:rPr>
              <w:t xml:space="preserve">drinks juice between meals </w:t>
            </w:r>
          </w:p>
        </w:tc>
      </w:tr>
      <w:tr w:rsidR="009C0F7D" w14:paraId="7EBB642E" w14:textId="77777777" w:rsidTr="00F103AF">
        <w:trPr>
          <w:trHeight w:val="302"/>
        </w:trPr>
        <w:tc>
          <w:tcPr>
            <w:tcW w:w="4140" w:type="dxa"/>
            <w:tcBorders>
              <w:top w:val="single" w:sz="6" w:space="0" w:color="000000"/>
              <w:left w:val="single" w:sz="6" w:space="0" w:color="000000"/>
              <w:bottom w:val="single" w:sz="6" w:space="0" w:color="000000"/>
              <w:right w:val="single" w:sz="6" w:space="0" w:color="000000"/>
            </w:tcBorders>
          </w:tcPr>
          <w:p w14:paraId="20C14766" w14:textId="77777777" w:rsidR="009C0F7D" w:rsidRDefault="00557B5D">
            <w:pPr>
              <w:jc w:val="both"/>
            </w:pPr>
            <w:r>
              <w:rPr>
                <w:rFonts w:ascii="Arial" w:eastAsia="Arial" w:hAnsi="Arial" w:cs="Arial"/>
              </w:rPr>
              <w:t xml:space="preserve">eats sugary snacks between meals </w:t>
            </w:r>
          </w:p>
        </w:tc>
        <w:tc>
          <w:tcPr>
            <w:tcW w:w="4950" w:type="dxa"/>
            <w:tcBorders>
              <w:top w:val="single" w:sz="6" w:space="0" w:color="000000"/>
              <w:left w:val="single" w:sz="6" w:space="0" w:color="000000"/>
              <w:bottom w:val="single" w:sz="6" w:space="0" w:color="000000"/>
              <w:right w:val="single" w:sz="6" w:space="0" w:color="000000"/>
            </w:tcBorders>
          </w:tcPr>
          <w:p w14:paraId="31DCCD43" w14:textId="77777777" w:rsidR="009C0F7D" w:rsidRDefault="00557B5D">
            <w:pPr>
              <w:ind w:left="7"/>
            </w:pPr>
            <w:r>
              <w:rPr>
                <w:rFonts w:ascii="Arial" w:eastAsia="Arial" w:hAnsi="Arial" w:cs="Arial"/>
              </w:rPr>
              <w:t xml:space="preserve">sleeping with bottle or at breast </w:t>
            </w:r>
          </w:p>
        </w:tc>
      </w:tr>
      <w:tr w:rsidR="009C0F7D" w14:paraId="19ECB878" w14:textId="77777777" w:rsidTr="00F103AF">
        <w:trPr>
          <w:trHeight w:val="295"/>
        </w:trPr>
        <w:tc>
          <w:tcPr>
            <w:tcW w:w="4140" w:type="dxa"/>
            <w:tcBorders>
              <w:top w:val="single" w:sz="6" w:space="0" w:color="000000"/>
              <w:left w:val="single" w:sz="6" w:space="0" w:color="000000"/>
              <w:bottom w:val="single" w:sz="6" w:space="0" w:color="000000"/>
              <w:right w:val="single" w:sz="6" w:space="0" w:color="000000"/>
            </w:tcBorders>
          </w:tcPr>
          <w:p w14:paraId="75FF434A" w14:textId="77777777" w:rsidR="009C0F7D" w:rsidRDefault="00557B5D">
            <w:r>
              <w:rPr>
                <w:rFonts w:ascii="Arial" w:eastAsia="Arial" w:hAnsi="Arial" w:cs="Arial"/>
              </w:rPr>
              <w:t xml:space="preserve">family members with cavities </w:t>
            </w:r>
          </w:p>
        </w:tc>
        <w:tc>
          <w:tcPr>
            <w:tcW w:w="4950" w:type="dxa"/>
            <w:tcBorders>
              <w:top w:val="single" w:sz="6" w:space="0" w:color="000000"/>
              <w:left w:val="single" w:sz="6" w:space="0" w:color="000000"/>
              <w:bottom w:val="single" w:sz="6" w:space="0" w:color="000000"/>
              <w:right w:val="single" w:sz="6" w:space="0" w:color="000000"/>
            </w:tcBorders>
          </w:tcPr>
          <w:p w14:paraId="5CC558CE" w14:textId="77777777" w:rsidR="009C0F7D" w:rsidRDefault="00557B5D">
            <w:pPr>
              <w:ind w:left="7"/>
            </w:pPr>
            <w:r>
              <w:rPr>
                <w:rFonts w:ascii="Arial" w:eastAsia="Arial" w:hAnsi="Arial" w:cs="Arial"/>
              </w:rPr>
              <w:t xml:space="preserve">no fluoride in water or supplements </w:t>
            </w:r>
          </w:p>
        </w:tc>
      </w:tr>
      <w:tr w:rsidR="009C0F7D" w14:paraId="536B6C11" w14:textId="77777777" w:rsidTr="00F103AF">
        <w:trPr>
          <w:trHeight w:val="303"/>
        </w:trPr>
        <w:tc>
          <w:tcPr>
            <w:tcW w:w="4140" w:type="dxa"/>
            <w:tcBorders>
              <w:top w:val="single" w:sz="6" w:space="0" w:color="000000"/>
              <w:left w:val="single" w:sz="6" w:space="0" w:color="000000"/>
              <w:bottom w:val="single" w:sz="6" w:space="0" w:color="000000"/>
              <w:right w:val="single" w:sz="6" w:space="0" w:color="000000"/>
            </w:tcBorders>
          </w:tcPr>
          <w:p w14:paraId="296DA112" w14:textId="77777777" w:rsidR="009C0F7D" w:rsidRDefault="00557B5D">
            <w:r>
              <w:rPr>
                <w:rFonts w:ascii="Arial" w:eastAsia="Arial" w:hAnsi="Arial" w:cs="Arial"/>
              </w:rPr>
              <w:t xml:space="preserve">plaque on teeth </w:t>
            </w:r>
          </w:p>
        </w:tc>
        <w:tc>
          <w:tcPr>
            <w:tcW w:w="4950" w:type="dxa"/>
            <w:tcBorders>
              <w:top w:val="single" w:sz="6" w:space="0" w:color="000000"/>
              <w:left w:val="single" w:sz="6" w:space="0" w:color="000000"/>
              <w:bottom w:val="single" w:sz="6" w:space="0" w:color="000000"/>
              <w:right w:val="single" w:sz="6" w:space="0" w:color="000000"/>
            </w:tcBorders>
          </w:tcPr>
          <w:p w14:paraId="6DC90255" w14:textId="77777777" w:rsidR="009C0F7D" w:rsidRDefault="00557B5D">
            <w:pPr>
              <w:ind w:left="7"/>
            </w:pPr>
            <w:r>
              <w:rPr>
                <w:rFonts w:ascii="Arial" w:eastAsia="Arial" w:hAnsi="Arial" w:cs="Arial"/>
              </w:rPr>
              <w:t xml:space="preserve">white spots or brown spots on teeth </w:t>
            </w:r>
          </w:p>
        </w:tc>
      </w:tr>
    </w:tbl>
    <w:p w14:paraId="5B1DA54F" w14:textId="77777777" w:rsidR="009C0F7D" w:rsidRDefault="00557B5D">
      <w:pPr>
        <w:pStyle w:val="Heading1"/>
        <w:spacing w:after="162"/>
        <w:ind w:left="219" w:right="533"/>
      </w:pPr>
      <w:r>
        <w:t xml:space="preserve">Fluoride Varnish Application Facts </w:t>
      </w:r>
    </w:p>
    <w:p w14:paraId="1B5BBF70" w14:textId="77777777" w:rsidR="009C0F7D" w:rsidRDefault="00557B5D">
      <w:pPr>
        <w:spacing w:after="93" w:line="250" w:lineRule="auto"/>
        <w:ind w:left="96" w:right="373" w:hanging="10"/>
      </w:pPr>
      <w:r>
        <w:rPr>
          <w:rFonts w:ascii="Arial" w:eastAsia="Arial" w:hAnsi="Arial" w:cs="Arial"/>
          <w:b/>
          <w:sz w:val="24"/>
        </w:rPr>
        <w:t xml:space="preserve">What is fluoride varnish? </w:t>
      </w:r>
    </w:p>
    <w:p w14:paraId="29CBE935" w14:textId="77777777" w:rsidR="009C0F7D" w:rsidRDefault="00557B5D">
      <w:pPr>
        <w:spacing w:after="3" w:line="236" w:lineRule="auto"/>
        <w:ind w:left="96" w:right="414" w:hanging="10"/>
      </w:pPr>
      <w:r>
        <w:rPr>
          <w:rFonts w:ascii="Arial" w:eastAsia="Arial" w:hAnsi="Arial" w:cs="Arial"/>
        </w:rPr>
        <w:t xml:space="preserve">Fluoride varnish (5% sodium fluoride) is used to prevent tooth decay. It lowers cavity- causing oral bacterial levels and repairs and strengthens teeth. Fluoride varnish is a topical application and not considered systemic. It is endorsed by the American Dental </w:t>
      </w:r>
    </w:p>
    <w:p w14:paraId="0EBE4E9A" w14:textId="77777777" w:rsidR="009C0F7D" w:rsidRDefault="00557B5D">
      <w:pPr>
        <w:spacing w:after="3" w:line="236" w:lineRule="auto"/>
        <w:ind w:left="96" w:right="414" w:hanging="10"/>
      </w:pPr>
      <w:r>
        <w:rPr>
          <w:rFonts w:ascii="Arial" w:eastAsia="Arial" w:hAnsi="Arial" w:cs="Arial"/>
        </w:rPr>
        <w:t xml:space="preserve">Association, American Academy of Pediatrics and American Academy of Family Practice. The United States Preventive Services Task Force has proposed the application of fluoride varnish by medical providers as a level B recommendation. </w:t>
      </w:r>
    </w:p>
    <w:p w14:paraId="35DA3433" w14:textId="77777777" w:rsidR="009C0F7D" w:rsidRDefault="00557B5D">
      <w:pPr>
        <w:spacing w:after="22"/>
      </w:pPr>
      <w:r>
        <w:rPr>
          <w:rFonts w:ascii="Arial" w:eastAsia="Arial" w:hAnsi="Arial" w:cs="Arial"/>
        </w:rPr>
        <w:t xml:space="preserve"> </w:t>
      </w:r>
    </w:p>
    <w:p w14:paraId="0F116298" w14:textId="77777777" w:rsidR="009C0F7D" w:rsidRDefault="00557B5D">
      <w:pPr>
        <w:spacing w:after="111" w:line="247" w:lineRule="auto"/>
        <w:ind w:left="96" w:right="440" w:hanging="10"/>
        <w:jc w:val="both"/>
      </w:pPr>
      <w:r>
        <w:rPr>
          <w:rFonts w:ascii="Arial" w:eastAsia="Arial" w:hAnsi="Arial" w:cs="Arial"/>
        </w:rPr>
        <w:t xml:space="preserve">Fluoride varnish comes in prepackaged single doses and is painted onto the child’s teeth and can be used from the time of the first tooth eruption. Multiple applications per year provide greater protection. </w:t>
      </w:r>
    </w:p>
    <w:p w14:paraId="2900216F" w14:textId="77777777" w:rsidR="009C0F7D" w:rsidRDefault="00557B5D">
      <w:pPr>
        <w:spacing w:after="87" w:line="248" w:lineRule="auto"/>
        <w:ind w:left="831" w:right="357" w:hanging="10"/>
      </w:pPr>
      <w:r>
        <w:rPr>
          <w:rFonts w:ascii="Arial" w:eastAsia="Arial" w:hAnsi="Arial" w:cs="Arial"/>
          <w:i/>
          <w:sz w:val="23"/>
        </w:rPr>
        <w:t>Allergy caution</w:t>
      </w:r>
      <w:r>
        <w:rPr>
          <w:rFonts w:ascii="Arial" w:eastAsia="Arial" w:hAnsi="Arial" w:cs="Arial"/>
          <w:sz w:val="23"/>
        </w:rPr>
        <w:t>: Although rare, children with allergies to colophony (</w:t>
      </w:r>
      <w:proofErr w:type="spellStart"/>
      <w:r>
        <w:rPr>
          <w:rFonts w:ascii="Arial" w:eastAsia="Arial" w:hAnsi="Arial" w:cs="Arial"/>
          <w:sz w:val="23"/>
        </w:rPr>
        <w:t>colophonuim</w:t>
      </w:r>
      <w:proofErr w:type="spellEnd"/>
      <w:r>
        <w:rPr>
          <w:rFonts w:ascii="Arial" w:eastAsia="Arial" w:hAnsi="Arial" w:cs="Arial"/>
          <w:sz w:val="23"/>
        </w:rPr>
        <w:t xml:space="preserve">) could have allergic reactions to fluoride varnish. </w:t>
      </w:r>
    </w:p>
    <w:p w14:paraId="050F6C5B" w14:textId="77777777" w:rsidR="009C0F7D" w:rsidRDefault="00557B5D">
      <w:pPr>
        <w:spacing w:after="0"/>
      </w:pPr>
      <w:r>
        <w:rPr>
          <w:rFonts w:ascii="Arial" w:eastAsia="Arial" w:hAnsi="Arial" w:cs="Arial"/>
          <w:sz w:val="33"/>
        </w:rPr>
        <w:t xml:space="preserve"> </w:t>
      </w:r>
    </w:p>
    <w:p w14:paraId="3BBC880C" w14:textId="77777777" w:rsidR="009C0F7D" w:rsidRDefault="00557B5D">
      <w:pPr>
        <w:spacing w:after="93" w:line="250" w:lineRule="auto"/>
        <w:ind w:left="96" w:right="373" w:hanging="10"/>
      </w:pPr>
      <w:r>
        <w:rPr>
          <w:rFonts w:ascii="Arial" w:eastAsia="Arial" w:hAnsi="Arial" w:cs="Arial"/>
          <w:b/>
          <w:sz w:val="24"/>
        </w:rPr>
        <w:t xml:space="preserve">Which children benefit most from fluoride varnish? </w:t>
      </w:r>
    </w:p>
    <w:p w14:paraId="4ABBF58C" w14:textId="77777777" w:rsidR="009C0F7D" w:rsidRDefault="00557B5D" w:rsidP="007D63B4">
      <w:pPr>
        <w:spacing w:after="13" w:line="247" w:lineRule="auto"/>
        <w:ind w:left="90" w:right="569"/>
        <w:jc w:val="both"/>
        <w:rPr>
          <w:rFonts w:ascii="Arial" w:eastAsia="Arial" w:hAnsi="Arial" w:cs="Arial"/>
          <w:sz w:val="31"/>
        </w:rPr>
      </w:pPr>
      <w:r>
        <w:rPr>
          <w:rFonts w:ascii="Arial" w:eastAsia="Arial" w:hAnsi="Arial" w:cs="Arial"/>
        </w:rPr>
        <w:t xml:space="preserve">Fluoride varnish is not a substitute for fluoridated water or </w:t>
      </w:r>
      <w:proofErr w:type="gramStart"/>
      <w:r>
        <w:rPr>
          <w:rFonts w:ascii="Arial" w:eastAsia="Arial" w:hAnsi="Arial" w:cs="Arial"/>
        </w:rPr>
        <w:t>toothpaste, but</w:t>
      </w:r>
      <w:proofErr w:type="gramEnd"/>
      <w:r>
        <w:rPr>
          <w:rFonts w:ascii="Arial" w:eastAsia="Arial" w:hAnsi="Arial" w:cs="Arial"/>
        </w:rPr>
        <w:t xml:space="preserve"> provides an added benefit - a reduction in caries of 30-70%. Some factors that put children at higher risk include low socio-economic backgrounds (children on Medicaid), premature childbirth, insufficient sources of dietary fluoride, high carbohydrate diets, caretakers who transmit decay-causing bacteria to their children via their saliva, areas of tooth decalcification, reduced salivary flow, and poor oral hygiene. The younger the child is – usually as soon as the first teeth erupt in the mouth – is the best time to start to apply varnish. </w:t>
      </w:r>
      <w:r>
        <w:rPr>
          <w:rFonts w:ascii="Arial" w:eastAsia="Arial" w:hAnsi="Arial" w:cs="Arial"/>
          <w:sz w:val="31"/>
        </w:rPr>
        <w:t xml:space="preserve"> </w:t>
      </w:r>
    </w:p>
    <w:p w14:paraId="6C3EC1C6" w14:textId="77777777" w:rsidR="007D63B4" w:rsidRDefault="007D63B4" w:rsidP="00F103AF">
      <w:pPr>
        <w:spacing w:after="13" w:line="247" w:lineRule="auto"/>
        <w:ind w:left="90" w:right="569"/>
        <w:jc w:val="both"/>
      </w:pPr>
    </w:p>
    <w:p w14:paraId="27C7D6C0" w14:textId="77777777" w:rsidR="009C0F7D" w:rsidRDefault="00557B5D">
      <w:pPr>
        <w:spacing w:after="93" w:line="250" w:lineRule="auto"/>
        <w:ind w:left="96" w:right="373" w:hanging="10"/>
      </w:pPr>
      <w:r>
        <w:rPr>
          <w:rFonts w:ascii="Arial" w:eastAsia="Arial" w:hAnsi="Arial" w:cs="Arial"/>
          <w:b/>
          <w:sz w:val="24"/>
        </w:rPr>
        <w:t xml:space="preserve">How is fluoride varnish different from other professionally applied fluorides? </w:t>
      </w:r>
    </w:p>
    <w:p w14:paraId="388643E4" w14:textId="77777777" w:rsidR="009C0F7D" w:rsidRDefault="00557B5D">
      <w:pPr>
        <w:spacing w:after="111" w:line="247" w:lineRule="auto"/>
        <w:ind w:left="96" w:right="440" w:hanging="10"/>
        <w:jc w:val="both"/>
      </w:pPr>
      <w:r>
        <w:rPr>
          <w:rFonts w:ascii="Arial" w:eastAsia="Arial" w:hAnsi="Arial" w:cs="Arial"/>
        </w:rPr>
        <w:t xml:space="preserve">Fluoride varnish offers several advantages over other professionally applied fluorides as described below. </w:t>
      </w:r>
    </w:p>
    <w:p w14:paraId="11E747E4" w14:textId="77777777" w:rsidR="009C0F7D" w:rsidRDefault="00557B5D">
      <w:pPr>
        <w:numPr>
          <w:ilvl w:val="0"/>
          <w:numId w:val="6"/>
        </w:numPr>
        <w:spacing w:after="111" w:line="247" w:lineRule="auto"/>
        <w:ind w:right="440" w:hanging="360"/>
        <w:jc w:val="both"/>
      </w:pPr>
      <w:r>
        <w:rPr>
          <w:rFonts w:ascii="Arial" w:eastAsia="Arial" w:hAnsi="Arial" w:cs="Arial"/>
        </w:rPr>
        <w:t xml:space="preserve">Varnish comes in child-friendly flavors and is easily tolerated, especially by infants, toddlers, and developmentally disabled children. </w:t>
      </w:r>
    </w:p>
    <w:p w14:paraId="70BDA2EF" w14:textId="77777777" w:rsidR="009C0F7D" w:rsidRDefault="00557B5D">
      <w:pPr>
        <w:numPr>
          <w:ilvl w:val="0"/>
          <w:numId w:val="6"/>
        </w:numPr>
        <w:spacing w:after="112" w:line="247" w:lineRule="auto"/>
        <w:ind w:right="440" w:hanging="360"/>
        <w:jc w:val="both"/>
      </w:pPr>
      <w:r>
        <w:rPr>
          <w:rFonts w:ascii="Arial" w:eastAsia="Arial" w:hAnsi="Arial" w:cs="Arial"/>
        </w:rPr>
        <w:t xml:space="preserve">Providers find it easy to use and fast to apply. Fluoride varnish is swabbed onto the teeth in less than two minutes and sets within a minute of contact with saliva. </w:t>
      </w:r>
    </w:p>
    <w:p w14:paraId="36209200" w14:textId="77777777" w:rsidR="009C0F7D" w:rsidRDefault="00557B5D">
      <w:pPr>
        <w:numPr>
          <w:ilvl w:val="0"/>
          <w:numId w:val="6"/>
        </w:numPr>
        <w:spacing w:after="111" w:line="247" w:lineRule="auto"/>
        <w:ind w:right="440" w:hanging="360"/>
        <w:jc w:val="both"/>
      </w:pPr>
      <w:r>
        <w:rPr>
          <w:rFonts w:ascii="Arial" w:eastAsia="Arial" w:hAnsi="Arial" w:cs="Arial"/>
        </w:rPr>
        <w:t xml:space="preserve">Fluoride varnish is safe and poses less risk of an adverse reaction because only a small amount is </w:t>
      </w:r>
      <w:proofErr w:type="gramStart"/>
      <w:r>
        <w:rPr>
          <w:rFonts w:ascii="Arial" w:eastAsia="Arial" w:hAnsi="Arial" w:cs="Arial"/>
        </w:rPr>
        <w:t>used</w:t>
      </w:r>
      <w:proofErr w:type="gramEnd"/>
      <w:r>
        <w:rPr>
          <w:rFonts w:ascii="Arial" w:eastAsia="Arial" w:hAnsi="Arial" w:cs="Arial"/>
        </w:rPr>
        <w:t xml:space="preserve"> and little is swallowed. </w:t>
      </w:r>
    </w:p>
    <w:p w14:paraId="1A8DE87D" w14:textId="77777777" w:rsidR="009C0F7D" w:rsidRDefault="00557B5D">
      <w:pPr>
        <w:numPr>
          <w:ilvl w:val="0"/>
          <w:numId w:val="6"/>
        </w:numPr>
        <w:spacing w:after="13" w:line="247" w:lineRule="auto"/>
        <w:ind w:right="440" w:hanging="360"/>
        <w:jc w:val="both"/>
      </w:pPr>
      <w:r>
        <w:rPr>
          <w:rFonts w:ascii="Arial" w:eastAsia="Arial" w:hAnsi="Arial" w:cs="Arial"/>
        </w:rPr>
        <w:t xml:space="preserve">It can be applied in any setting and does not require dental equipment. </w:t>
      </w:r>
    </w:p>
    <w:p w14:paraId="511CB8C2" w14:textId="77777777" w:rsidR="009C0F7D" w:rsidRDefault="00557B5D">
      <w:pPr>
        <w:spacing w:after="0"/>
      </w:pPr>
      <w:r>
        <w:rPr>
          <w:rFonts w:ascii="Arial" w:eastAsia="Arial" w:hAnsi="Arial" w:cs="Arial"/>
          <w:sz w:val="24"/>
        </w:rPr>
        <w:t xml:space="preserve"> </w:t>
      </w:r>
    </w:p>
    <w:p w14:paraId="55E8D0E7" w14:textId="77777777" w:rsidR="009C0F7D" w:rsidRDefault="00557B5D">
      <w:pPr>
        <w:spacing w:after="93" w:line="250" w:lineRule="auto"/>
        <w:ind w:left="96" w:right="373" w:hanging="10"/>
      </w:pPr>
      <w:r>
        <w:rPr>
          <w:rFonts w:ascii="Arial" w:eastAsia="Arial" w:hAnsi="Arial" w:cs="Arial"/>
          <w:b/>
          <w:sz w:val="24"/>
        </w:rPr>
        <w:t xml:space="preserve">What counseling should be provided to parents? </w:t>
      </w:r>
    </w:p>
    <w:p w14:paraId="5FA3135F" w14:textId="77777777" w:rsidR="009C0F7D" w:rsidRDefault="00557B5D">
      <w:pPr>
        <w:spacing w:after="13" w:line="247" w:lineRule="auto"/>
        <w:ind w:left="96" w:right="704" w:hanging="10"/>
        <w:jc w:val="both"/>
      </w:pPr>
      <w:r>
        <w:rPr>
          <w:rFonts w:ascii="Arial" w:eastAsia="Arial" w:hAnsi="Arial" w:cs="Arial"/>
        </w:rPr>
        <w:t xml:space="preserve">Inform caregivers that any discoloration will be gone within six to eight hours. The varnish can feel strange to the tongue. Please look at the manufacturer’s specific requirements regarding brushing, </w:t>
      </w:r>
      <w:proofErr w:type="gramStart"/>
      <w:r>
        <w:rPr>
          <w:rFonts w:ascii="Arial" w:eastAsia="Arial" w:hAnsi="Arial" w:cs="Arial"/>
        </w:rPr>
        <w:t>eating</w:t>
      </w:r>
      <w:proofErr w:type="gramEnd"/>
      <w:r>
        <w:rPr>
          <w:rFonts w:ascii="Arial" w:eastAsia="Arial" w:hAnsi="Arial" w:cs="Arial"/>
        </w:rPr>
        <w:t xml:space="preserve"> and drinking after application. Varnish is most effective if applied two to four times a </w:t>
      </w:r>
      <w:proofErr w:type="gramStart"/>
      <w:r>
        <w:rPr>
          <w:rFonts w:ascii="Arial" w:eastAsia="Arial" w:hAnsi="Arial" w:cs="Arial"/>
        </w:rPr>
        <w:t>year, but</w:t>
      </w:r>
      <w:proofErr w:type="gramEnd"/>
      <w:r>
        <w:rPr>
          <w:rFonts w:ascii="Arial" w:eastAsia="Arial" w:hAnsi="Arial" w:cs="Arial"/>
        </w:rPr>
        <w:t xml:space="preserve"> may be applied more often. Providers should provide follow-up plans including dental referrals and appropriate handouts. </w:t>
      </w:r>
    </w:p>
    <w:p w14:paraId="4E82551F" w14:textId="77777777" w:rsidR="00D62E94" w:rsidRDefault="00D62E94">
      <w:pPr>
        <w:spacing w:after="93" w:line="250" w:lineRule="auto"/>
        <w:ind w:left="96" w:right="373" w:hanging="10"/>
        <w:rPr>
          <w:rFonts w:ascii="Arial" w:eastAsia="Arial" w:hAnsi="Arial" w:cs="Arial"/>
          <w:b/>
          <w:sz w:val="24"/>
        </w:rPr>
      </w:pPr>
    </w:p>
    <w:p w14:paraId="27D4FBA7" w14:textId="77777777" w:rsidR="00D62E94" w:rsidRDefault="00D62E94">
      <w:pPr>
        <w:spacing w:after="93" w:line="250" w:lineRule="auto"/>
        <w:ind w:left="96" w:right="373" w:hanging="10"/>
        <w:rPr>
          <w:rFonts w:ascii="Arial" w:eastAsia="Arial" w:hAnsi="Arial" w:cs="Arial"/>
          <w:b/>
          <w:sz w:val="24"/>
        </w:rPr>
      </w:pPr>
    </w:p>
    <w:p w14:paraId="0E2AFB1B" w14:textId="10DA755C" w:rsidR="009C0F7D" w:rsidRDefault="00557B5D">
      <w:pPr>
        <w:spacing w:after="93" w:line="250" w:lineRule="auto"/>
        <w:ind w:left="96" w:right="373" w:hanging="10"/>
      </w:pPr>
      <w:r>
        <w:rPr>
          <w:rFonts w:ascii="Arial" w:eastAsia="Arial" w:hAnsi="Arial" w:cs="Arial"/>
          <w:b/>
          <w:sz w:val="24"/>
        </w:rPr>
        <w:t xml:space="preserve">How is fluoride varnish applied? </w:t>
      </w:r>
    </w:p>
    <w:p w14:paraId="21EFFB40" w14:textId="77777777" w:rsidR="009C0F7D" w:rsidRDefault="00557B5D">
      <w:pPr>
        <w:spacing w:after="3" w:line="236" w:lineRule="auto"/>
        <w:ind w:left="96" w:right="414" w:hanging="10"/>
      </w:pPr>
      <w:r>
        <w:rPr>
          <w:rFonts w:ascii="Arial" w:eastAsia="Arial" w:hAnsi="Arial" w:cs="Arial"/>
        </w:rPr>
        <w:t xml:space="preserve">Fluoride varnish is most easily applied to infants and toddlers in the "knee-to-knee" position, with the parent in one chair and the clinician in another. This allows better access and control of the head, and the parent can assist. </w:t>
      </w:r>
    </w:p>
    <w:p w14:paraId="0E8681D2" w14:textId="77777777" w:rsidR="009C0F7D" w:rsidRDefault="00557B5D">
      <w:pPr>
        <w:spacing w:after="0"/>
      </w:pPr>
      <w:r>
        <w:rPr>
          <w:rFonts w:ascii="Arial" w:eastAsia="Arial" w:hAnsi="Arial" w:cs="Arial"/>
          <w:sz w:val="20"/>
        </w:rPr>
        <w:t xml:space="preserve"> </w:t>
      </w:r>
    </w:p>
    <w:p w14:paraId="592F1846" w14:textId="77777777" w:rsidR="009C0F7D" w:rsidRDefault="00557B5D">
      <w:pPr>
        <w:spacing w:after="20"/>
        <w:ind w:left="100"/>
      </w:pPr>
      <w:r>
        <w:rPr>
          <w:noProof/>
        </w:rPr>
        <w:drawing>
          <wp:inline distT="0" distB="0" distL="0" distR="0" wp14:anchorId="730B5D5A" wp14:editId="16092921">
            <wp:extent cx="1593850" cy="1151750"/>
            <wp:effectExtent l="0" t="0" r="0" b="0"/>
            <wp:docPr id="2351" name="Picture 2351"/>
            <wp:cNvGraphicFramePr/>
            <a:graphic xmlns:a="http://schemas.openxmlformats.org/drawingml/2006/main">
              <a:graphicData uri="http://schemas.openxmlformats.org/drawingml/2006/picture">
                <pic:pic xmlns:pic="http://schemas.openxmlformats.org/drawingml/2006/picture">
                  <pic:nvPicPr>
                    <pic:cNvPr id="2351" name="Picture 2351"/>
                    <pic:cNvPicPr/>
                  </pic:nvPicPr>
                  <pic:blipFill>
                    <a:blip r:embed="rId16"/>
                    <a:stretch>
                      <a:fillRect/>
                    </a:stretch>
                  </pic:blipFill>
                  <pic:spPr>
                    <a:xfrm>
                      <a:off x="0" y="0"/>
                      <a:ext cx="1593850" cy="1151750"/>
                    </a:xfrm>
                    <a:prstGeom prst="rect">
                      <a:avLst/>
                    </a:prstGeom>
                  </pic:spPr>
                </pic:pic>
              </a:graphicData>
            </a:graphic>
          </wp:inline>
        </w:drawing>
      </w:r>
    </w:p>
    <w:p w14:paraId="7EC31E1A" w14:textId="77777777" w:rsidR="009C0F7D" w:rsidRDefault="00557B5D">
      <w:pPr>
        <w:spacing w:after="0"/>
      </w:pPr>
      <w:r>
        <w:rPr>
          <w:rFonts w:ascii="Arial" w:eastAsia="Arial" w:hAnsi="Arial" w:cs="Arial"/>
          <w:sz w:val="24"/>
        </w:rPr>
        <w:t xml:space="preserve"> </w:t>
      </w:r>
    </w:p>
    <w:p w14:paraId="1E66C222" w14:textId="77777777" w:rsidR="009C0F7D" w:rsidRDefault="00557B5D">
      <w:pPr>
        <w:spacing w:after="13" w:line="247" w:lineRule="auto"/>
        <w:ind w:left="96" w:right="440" w:hanging="10"/>
        <w:jc w:val="both"/>
      </w:pPr>
      <w:r>
        <w:rPr>
          <w:rFonts w:ascii="Arial" w:eastAsia="Arial" w:hAnsi="Arial" w:cs="Arial"/>
        </w:rPr>
        <w:t>Remove loose plaque and food debris from the teeth with gauze. Do not excessively dry the teeth</w:t>
      </w:r>
      <w:r>
        <w:rPr>
          <w:rFonts w:ascii="Arial" w:eastAsia="Arial" w:hAnsi="Arial" w:cs="Arial"/>
          <w:sz w:val="23"/>
        </w:rPr>
        <w:t xml:space="preserve">. </w:t>
      </w:r>
    </w:p>
    <w:p w14:paraId="67326166" w14:textId="77777777" w:rsidR="009C0F7D" w:rsidRDefault="00557B5D">
      <w:pPr>
        <w:spacing w:after="0"/>
      </w:pPr>
      <w:r>
        <w:rPr>
          <w:rFonts w:ascii="Arial" w:eastAsia="Arial" w:hAnsi="Arial" w:cs="Arial"/>
          <w:sz w:val="21"/>
        </w:rPr>
        <w:t xml:space="preserve"> </w:t>
      </w:r>
    </w:p>
    <w:p w14:paraId="12CF7819" w14:textId="77777777" w:rsidR="009C0F7D" w:rsidRDefault="00557B5D">
      <w:pPr>
        <w:spacing w:after="27"/>
        <w:ind w:left="100"/>
      </w:pPr>
      <w:r>
        <w:rPr>
          <w:noProof/>
        </w:rPr>
        <w:drawing>
          <wp:inline distT="0" distB="0" distL="0" distR="0" wp14:anchorId="787B8BF6" wp14:editId="36B54651">
            <wp:extent cx="1593850" cy="1151750"/>
            <wp:effectExtent l="0" t="0" r="0" b="0"/>
            <wp:docPr id="2353" name="Picture 2353"/>
            <wp:cNvGraphicFramePr/>
            <a:graphic xmlns:a="http://schemas.openxmlformats.org/drawingml/2006/main">
              <a:graphicData uri="http://schemas.openxmlformats.org/drawingml/2006/picture">
                <pic:pic xmlns:pic="http://schemas.openxmlformats.org/drawingml/2006/picture">
                  <pic:nvPicPr>
                    <pic:cNvPr id="2353" name="Picture 2353"/>
                    <pic:cNvPicPr/>
                  </pic:nvPicPr>
                  <pic:blipFill>
                    <a:blip r:embed="rId17"/>
                    <a:stretch>
                      <a:fillRect/>
                    </a:stretch>
                  </pic:blipFill>
                  <pic:spPr>
                    <a:xfrm>
                      <a:off x="0" y="0"/>
                      <a:ext cx="1593850" cy="1151750"/>
                    </a:xfrm>
                    <a:prstGeom prst="rect">
                      <a:avLst/>
                    </a:prstGeom>
                  </pic:spPr>
                </pic:pic>
              </a:graphicData>
            </a:graphic>
          </wp:inline>
        </w:drawing>
      </w:r>
    </w:p>
    <w:p w14:paraId="3C3F1C17" w14:textId="77777777" w:rsidR="009C0F7D" w:rsidRDefault="00557B5D">
      <w:pPr>
        <w:spacing w:after="0"/>
      </w:pPr>
      <w:r>
        <w:rPr>
          <w:rFonts w:ascii="Arial" w:eastAsia="Arial" w:hAnsi="Arial" w:cs="Arial"/>
          <w:sz w:val="24"/>
        </w:rPr>
        <w:t xml:space="preserve"> </w:t>
      </w:r>
    </w:p>
    <w:p w14:paraId="5C25835B" w14:textId="77777777" w:rsidR="009C0F7D" w:rsidRDefault="00557B5D">
      <w:pPr>
        <w:spacing w:after="13" w:line="247" w:lineRule="auto"/>
        <w:ind w:left="96" w:right="440" w:hanging="10"/>
        <w:jc w:val="both"/>
      </w:pPr>
      <w:r>
        <w:rPr>
          <w:rFonts w:ascii="Arial" w:eastAsia="Arial" w:hAnsi="Arial" w:cs="Arial"/>
        </w:rPr>
        <w:t xml:space="preserve">Paint the varnish on all sides of the teeth as a very thin film. The yellow or tooth-colored tint of the varnish aids in seeing how much is applied. </w:t>
      </w:r>
    </w:p>
    <w:p w14:paraId="262D3491" w14:textId="77777777" w:rsidR="009C0F7D" w:rsidRDefault="00557B5D">
      <w:pPr>
        <w:spacing w:after="0"/>
      </w:pPr>
      <w:r>
        <w:rPr>
          <w:rFonts w:ascii="Arial" w:eastAsia="Arial" w:hAnsi="Arial" w:cs="Arial"/>
          <w:sz w:val="21"/>
        </w:rPr>
        <w:t xml:space="preserve"> </w:t>
      </w:r>
    </w:p>
    <w:p w14:paraId="2F4677D7" w14:textId="77777777" w:rsidR="009C0F7D" w:rsidRDefault="00557B5D">
      <w:pPr>
        <w:spacing w:after="10"/>
        <w:ind w:left="100"/>
      </w:pPr>
      <w:r>
        <w:rPr>
          <w:noProof/>
        </w:rPr>
        <w:drawing>
          <wp:inline distT="0" distB="0" distL="0" distR="0" wp14:anchorId="63576545" wp14:editId="2AD4EBB9">
            <wp:extent cx="1480820" cy="1110615"/>
            <wp:effectExtent l="0" t="0" r="0" b="0"/>
            <wp:docPr id="2355" name="Picture 2355"/>
            <wp:cNvGraphicFramePr/>
            <a:graphic xmlns:a="http://schemas.openxmlformats.org/drawingml/2006/main">
              <a:graphicData uri="http://schemas.openxmlformats.org/drawingml/2006/picture">
                <pic:pic xmlns:pic="http://schemas.openxmlformats.org/drawingml/2006/picture">
                  <pic:nvPicPr>
                    <pic:cNvPr id="2355" name="Picture 2355"/>
                    <pic:cNvPicPr/>
                  </pic:nvPicPr>
                  <pic:blipFill>
                    <a:blip r:embed="rId18"/>
                    <a:stretch>
                      <a:fillRect/>
                    </a:stretch>
                  </pic:blipFill>
                  <pic:spPr>
                    <a:xfrm>
                      <a:off x="0" y="0"/>
                      <a:ext cx="1480820" cy="1110615"/>
                    </a:xfrm>
                    <a:prstGeom prst="rect">
                      <a:avLst/>
                    </a:prstGeom>
                  </pic:spPr>
                </pic:pic>
              </a:graphicData>
            </a:graphic>
          </wp:inline>
        </w:drawing>
      </w:r>
    </w:p>
    <w:p w14:paraId="3D7052CA" w14:textId="77777777" w:rsidR="009C0F7D" w:rsidRDefault="00557B5D">
      <w:pPr>
        <w:spacing w:after="0"/>
      </w:pPr>
      <w:r>
        <w:rPr>
          <w:rFonts w:ascii="Arial" w:eastAsia="Arial" w:hAnsi="Arial" w:cs="Arial"/>
          <w:sz w:val="24"/>
        </w:rPr>
        <w:t xml:space="preserve"> </w:t>
      </w:r>
    </w:p>
    <w:p w14:paraId="1924E780" w14:textId="77777777" w:rsidR="009C0F7D" w:rsidRDefault="00557B5D">
      <w:pPr>
        <w:spacing w:after="0"/>
      </w:pPr>
      <w:r>
        <w:rPr>
          <w:rFonts w:ascii="Arial" w:eastAsia="Arial" w:hAnsi="Arial" w:cs="Arial"/>
          <w:sz w:val="25"/>
        </w:rPr>
        <w:t xml:space="preserve"> </w:t>
      </w:r>
    </w:p>
    <w:p w14:paraId="37D1E45B" w14:textId="77777777" w:rsidR="009C0F7D" w:rsidRDefault="00557B5D">
      <w:pPr>
        <w:spacing w:after="0" w:line="250" w:lineRule="auto"/>
        <w:ind w:left="96" w:right="373" w:hanging="10"/>
      </w:pPr>
      <w:r>
        <w:rPr>
          <w:rFonts w:ascii="Arial" w:eastAsia="Arial" w:hAnsi="Arial" w:cs="Arial"/>
          <w:b/>
          <w:sz w:val="24"/>
        </w:rPr>
        <w:t xml:space="preserve">Does it matter if I apply topical fluoride and then the dentist also applies topical fluoride next month? </w:t>
      </w:r>
    </w:p>
    <w:p w14:paraId="0A323C25" w14:textId="77777777" w:rsidR="009C0F7D" w:rsidRDefault="00557B5D">
      <w:pPr>
        <w:spacing w:after="0"/>
      </w:pPr>
      <w:r>
        <w:rPr>
          <w:rFonts w:ascii="Arial" w:eastAsia="Arial" w:hAnsi="Arial" w:cs="Arial"/>
          <w:b/>
          <w:sz w:val="24"/>
        </w:rPr>
        <w:t xml:space="preserve"> </w:t>
      </w:r>
    </w:p>
    <w:p w14:paraId="443A1D0D" w14:textId="77777777" w:rsidR="009C0F7D" w:rsidRDefault="00557B5D">
      <w:pPr>
        <w:spacing w:after="13" w:line="247" w:lineRule="auto"/>
        <w:ind w:left="96" w:right="646" w:hanging="10"/>
        <w:jc w:val="both"/>
      </w:pPr>
      <w:r>
        <w:rPr>
          <w:rFonts w:ascii="Arial" w:eastAsia="Arial" w:hAnsi="Arial" w:cs="Arial"/>
        </w:rPr>
        <w:t xml:space="preserve">Fluoride varnish is very </w:t>
      </w:r>
      <w:proofErr w:type="gramStart"/>
      <w:r>
        <w:rPr>
          <w:rFonts w:ascii="Arial" w:eastAsia="Arial" w:hAnsi="Arial" w:cs="Arial"/>
        </w:rPr>
        <w:t>safe</w:t>
      </w:r>
      <w:proofErr w:type="gramEnd"/>
      <w:r>
        <w:rPr>
          <w:rFonts w:ascii="Arial" w:eastAsia="Arial" w:hAnsi="Arial" w:cs="Arial"/>
        </w:rPr>
        <w:t xml:space="preserve"> and an increased frequency of applications is not harmful. Physicians can bill for fluoride </w:t>
      </w:r>
      <w:proofErr w:type="gramStart"/>
      <w:r>
        <w:rPr>
          <w:rFonts w:ascii="Arial" w:eastAsia="Arial" w:hAnsi="Arial" w:cs="Arial"/>
        </w:rPr>
        <w:t>varnish</w:t>
      </w:r>
      <w:proofErr w:type="gramEnd"/>
      <w:r>
        <w:rPr>
          <w:rFonts w:ascii="Arial" w:eastAsia="Arial" w:hAnsi="Arial" w:cs="Arial"/>
        </w:rPr>
        <w:t xml:space="preserve"> and it does not affect the dentist from billing for the same service and vice versa. </w:t>
      </w:r>
    </w:p>
    <w:p w14:paraId="04794BC0" w14:textId="77777777" w:rsidR="009C0F7D" w:rsidRDefault="00557B5D">
      <w:pPr>
        <w:spacing w:after="0"/>
      </w:pPr>
      <w:r>
        <w:rPr>
          <w:rFonts w:ascii="Arial" w:eastAsia="Arial" w:hAnsi="Arial" w:cs="Arial"/>
        </w:rPr>
        <w:t xml:space="preserve"> </w:t>
      </w:r>
    </w:p>
    <w:p w14:paraId="3C5BB7ED" w14:textId="77777777" w:rsidR="009C0F7D" w:rsidRDefault="00557B5D">
      <w:pPr>
        <w:spacing w:after="0" w:line="250" w:lineRule="auto"/>
        <w:ind w:left="96" w:right="373" w:hanging="10"/>
      </w:pPr>
      <w:r>
        <w:rPr>
          <w:rFonts w:ascii="Arial" w:eastAsia="Arial" w:hAnsi="Arial" w:cs="Arial"/>
          <w:b/>
          <w:sz w:val="24"/>
        </w:rPr>
        <w:t xml:space="preserve">I have heard that we do not have to prescribe fluoride tablets/drops if we are applying fluoride varnish. Is that true? </w:t>
      </w:r>
    </w:p>
    <w:p w14:paraId="25ABDB43" w14:textId="77777777" w:rsidR="009C0F7D" w:rsidRDefault="00557B5D">
      <w:pPr>
        <w:spacing w:after="0"/>
      </w:pPr>
      <w:r>
        <w:rPr>
          <w:rFonts w:ascii="Arial" w:eastAsia="Arial" w:hAnsi="Arial" w:cs="Arial"/>
          <w:b/>
          <w:sz w:val="24"/>
        </w:rPr>
        <w:t xml:space="preserve"> </w:t>
      </w:r>
    </w:p>
    <w:p w14:paraId="4D075CDA" w14:textId="77777777" w:rsidR="009C0F7D" w:rsidRDefault="00557B5D">
      <w:pPr>
        <w:spacing w:after="13" w:line="247" w:lineRule="auto"/>
        <w:ind w:left="96" w:right="513" w:hanging="10"/>
        <w:jc w:val="both"/>
      </w:pPr>
      <w:r>
        <w:rPr>
          <w:rFonts w:ascii="Arial" w:eastAsia="Arial" w:hAnsi="Arial" w:cs="Arial"/>
        </w:rPr>
        <w:t xml:space="preserve">No, it is not true. The American Academy of Pediatrics recently confirmed that all children still need their water assessed to determine if they need dietary fluoride supplements. Dietary fluoride gets taken up into developing teeth; it is also re-excreted into saliva where it can help teeth topically. Fluoride varnish DOES NOT replace this - it is only a topical vehicle. The high concentration of fluoride varnish (in contrast to fluoride tablets) gives a boost to the fluoride content of the outer layer of the enamel helping increase resistance to caries until the next application. </w:t>
      </w:r>
    </w:p>
    <w:p w14:paraId="2E81E3EC" w14:textId="77777777" w:rsidR="009C0F7D" w:rsidRDefault="00557B5D">
      <w:pPr>
        <w:spacing w:after="0"/>
      </w:pPr>
      <w:r>
        <w:rPr>
          <w:rFonts w:ascii="Arial" w:eastAsia="Arial" w:hAnsi="Arial" w:cs="Arial"/>
          <w:sz w:val="24"/>
        </w:rPr>
        <w:t xml:space="preserve"> </w:t>
      </w:r>
    </w:p>
    <w:p w14:paraId="4811AE93" w14:textId="77777777" w:rsidR="009C0F7D" w:rsidRDefault="00557B5D">
      <w:pPr>
        <w:spacing w:after="93" w:line="250" w:lineRule="auto"/>
        <w:ind w:left="96" w:right="373" w:hanging="10"/>
      </w:pPr>
      <w:r>
        <w:rPr>
          <w:rFonts w:ascii="Arial" w:eastAsia="Arial" w:hAnsi="Arial" w:cs="Arial"/>
          <w:b/>
          <w:sz w:val="24"/>
        </w:rPr>
        <w:t xml:space="preserve">Does topical fluoride have any use once cavities have started? </w:t>
      </w:r>
    </w:p>
    <w:p w14:paraId="69630F12" w14:textId="77777777" w:rsidR="009C0F7D" w:rsidRDefault="00557B5D">
      <w:pPr>
        <w:spacing w:after="3" w:line="236" w:lineRule="auto"/>
        <w:ind w:left="96" w:right="414" w:hanging="10"/>
      </w:pPr>
      <w:r>
        <w:rPr>
          <w:rFonts w:ascii="Arial" w:eastAsia="Arial" w:hAnsi="Arial" w:cs="Arial"/>
        </w:rPr>
        <w:t>Yes, fluoride varnish can help stop early tooth decay from progressing. If a tooth just has a white spot, the fluoride varnish will help strengthen the lesion and it will become hard and shiny over time although the white color will remain. If there is an early cavity, the fluoride can help harden the softened enamel and dentine</w:t>
      </w:r>
      <w:r>
        <w:rPr>
          <w:rFonts w:ascii="Arial" w:eastAsia="Arial" w:hAnsi="Arial" w:cs="Arial"/>
          <w:sz w:val="24"/>
        </w:rPr>
        <w:t xml:space="preserve">. </w:t>
      </w:r>
    </w:p>
    <w:p w14:paraId="1846254B" w14:textId="77777777" w:rsidR="009C0F7D" w:rsidRDefault="00557B5D">
      <w:pPr>
        <w:spacing w:after="0"/>
      </w:pPr>
      <w:r>
        <w:rPr>
          <w:rFonts w:ascii="Arial" w:eastAsia="Arial" w:hAnsi="Arial" w:cs="Arial"/>
          <w:sz w:val="24"/>
        </w:rPr>
        <w:t xml:space="preserve"> </w:t>
      </w:r>
    </w:p>
    <w:p w14:paraId="56117C78" w14:textId="462FCA00" w:rsidR="009C0F7D" w:rsidRDefault="00557B5D">
      <w:pPr>
        <w:spacing w:after="93" w:line="250" w:lineRule="auto"/>
        <w:ind w:left="96" w:right="373" w:hanging="10"/>
      </w:pPr>
      <w:r>
        <w:rPr>
          <w:rFonts w:ascii="Arial" w:eastAsia="Arial" w:hAnsi="Arial" w:cs="Arial"/>
          <w:b/>
          <w:sz w:val="24"/>
        </w:rPr>
        <w:t xml:space="preserve">Can fluoride varnish be applied if a child has </w:t>
      </w:r>
      <w:r w:rsidR="00876A5A">
        <w:rPr>
          <w:rFonts w:ascii="Arial" w:eastAsia="Arial" w:hAnsi="Arial" w:cs="Arial"/>
          <w:b/>
          <w:sz w:val="24"/>
        </w:rPr>
        <w:t>braces</w:t>
      </w:r>
      <w:r>
        <w:rPr>
          <w:rFonts w:ascii="Arial" w:eastAsia="Arial" w:hAnsi="Arial" w:cs="Arial"/>
          <w:b/>
          <w:sz w:val="24"/>
        </w:rPr>
        <w:t xml:space="preserve">? </w:t>
      </w:r>
    </w:p>
    <w:p w14:paraId="77E0F9B5" w14:textId="1E43E3BE" w:rsidR="009C0F7D" w:rsidRDefault="00557B5D">
      <w:pPr>
        <w:spacing w:after="13" w:line="247" w:lineRule="auto"/>
        <w:ind w:left="96" w:right="936" w:hanging="10"/>
        <w:jc w:val="both"/>
      </w:pPr>
      <w:r>
        <w:rPr>
          <w:rFonts w:ascii="Arial" w:eastAsia="Arial" w:hAnsi="Arial" w:cs="Arial"/>
        </w:rPr>
        <w:t xml:space="preserve">Yes, it is important to apply fluoride varnish when a child has </w:t>
      </w:r>
      <w:r w:rsidR="00876A5A">
        <w:rPr>
          <w:rFonts w:ascii="Arial" w:eastAsia="Arial" w:hAnsi="Arial" w:cs="Arial"/>
        </w:rPr>
        <w:t>braces.</w:t>
      </w:r>
      <w:r>
        <w:rPr>
          <w:rFonts w:ascii="Arial" w:eastAsia="Arial" w:hAnsi="Arial" w:cs="Arial"/>
        </w:rPr>
        <w:t xml:space="preserve"> The orthodontic</w:t>
      </w:r>
      <w:r w:rsidR="006A74F1">
        <w:rPr>
          <w:rFonts w:ascii="Arial" w:eastAsia="Arial" w:hAnsi="Arial" w:cs="Arial"/>
        </w:rPr>
        <w:t xml:space="preserve"> appliances</w:t>
      </w:r>
      <w:r>
        <w:rPr>
          <w:rFonts w:ascii="Arial" w:eastAsia="Arial" w:hAnsi="Arial" w:cs="Arial"/>
        </w:rPr>
        <w:t xml:space="preserve"> can make it difficult to brush and therefore the fluoride varnish provides added protection to the teeth. </w:t>
      </w:r>
      <w:r w:rsidR="00876A5A">
        <w:rPr>
          <w:rFonts w:ascii="Arial" w:eastAsia="Arial" w:hAnsi="Arial" w:cs="Arial"/>
        </w:rPr>
        <w:t xml:space="preserve">It </w:t>
      </w:r>
      <w:r w:rsidR="00270533">
        <w:rPr>
          <w:rFonts w:ascii="Arial" w:eastAsia="Arial" w:hAnsi="Arial" w:cs="Arial"/>
        </w:rPr>
        <w:t xml:space="preserve">can be </w:t>
      </w:r>
      <w:r w:rsidR="00876A5A">
        <w:rPr>
          <w:rFonts w:ascii="Arial" w:eastAsia="Arial" w:hAnsi="Arial" w:cs="Arial"/>
        </w:rPr>
        <w:t>difficult to use gauze</w:t>
      </w:r>
      <w:r w:rsidR="003B75C3">
        <w:rPr>
          <w:rFonts w:ascii="Arial" w:eastAsia="Arial" w:hAnsi="Arial" w:cs="Arial"/>
        </w:rPr>
        <w:t xml:space="preserve"> to dry the teeth when braces are on. Providers may consider using a disposable toothbrush to remove loose plaque and food debris</w:t>
      </w:r>
      <w:r w:rsidR="004C22BD">
        <w:rPr>
          <w:rFonts w:ascii="Arial" w:eastAsia="Arial" w:hAnsi="Arial" w:cs="Arial"/>
        </w:rPr>
        <w:t xml:space="preserve"> if the child has braces</w:t>
      </w:r>
      <w:r w:rsidR="003B75C3">
        <w:rPr>
          <w:rFonts w:ascii="Arial" w:eastAsia="Arial" w:hAnsi="Arial" w:cs="Arial"/>
        </w:rPr>
        <w:t>.</w:t>
      </w:r>
    </w:p>
    <w:p w14:paraId="0CD88719" w14:textId="77777777" w:rsidR="009C0F7D" w:rsidRDefault="00557B5D">
      <w:pPr>
        <w:spacing w:after="0"/>
      </w:pPr>
      <w:r>
        <w:rPr>
          <w:rFonts w:ascii="Arial" w:eastAsia="Arial" w:hAnsi="Arial" w:cs="Arial"/>
          <w:sz w:val="24"/>
        </w:rPr>
        <w:t xml:space="preserve"> </w:t>
      </w:r>
    </w:p>
    <w:p w14:paraId="69C384C0" w14:textId="77777777" w:rsidR="009C0F7D" w:rsidRDefault="00557B5D">
      <w:pPr>
        <w:spacing w:after="93" w:line="250" w:lineRule="auto"/>
        <w:ind w:left="96" w:right="373" w:hanging="10"/>
      </w:pPr>
      <w:r>
        <w:rPr>
          <w:rFonts w:ascii="Arial" w:eastAsia="Arial" w:hAnsi="Arial" w:cs="Arial"/>
          <w:b/>
          <w:sz w:val="24"/>
        </w:rPr>
        <w:t xml:space="preserve">Does fluoride varnish cause fluorosis? </w:t>
      </w:r>
    </w:p>
    <w:p w14:paraId="0CC89C36" w14:textId="77777777" w:rsidR="009C0F7D" w:rsidRDefault="00557B5D">
      <w:pPr>
        <w:spacing w:after="3" w:line="236" w:lineRule="auto"/>
        <w:ind w:left="96" w:right="414" w:hanging="10"/>
      </w:pPr>
      <w:r>
        <w:rPr>
          <w:rFonts w:ascii="Arial" w:eastAsia="Arial" w:hAnsi="Arial" w:cs="Arial"/>
        </w:rPr>
        <w:t>No. Fluorosis is caused by long term over-exposure to systemic fluoride. Fluorosis is caused by children who consume too much fluoride on an ongoing basis. For example, accidentally consuming excessive amounts of toothpaste or using fluoride tablets when their water supply is fluoridated. Per the Centers for Disease Control and Prevention, no published evidence indicates that professionally applied fluoride varnish is a risk factor for dental fluorosis, even among children younger than six years of age. Proper application technique reduces the possibility that a patient will swallow varnish during its application and limits the total amount of fluoride swallowed as the varnish wears off the teeth over several hours</w:t>
      </w:r>
      <w:r>
        <w:rPr>
          <w:rFonts w:ascii="Arial" w:eastAsia="Arial" w:hAnsi="Arial" w:cs="Arial"/>
          <w:sz w:val="24"/>
        </w:rPr>
        <w:t xml:space="preserve">. </w:t>
      </w:r>
      <w:r>
        <w:br w:type="page"/>
      </w:r>
    </w:p>
    <w:p w14:paraId="071D6AA9" w14:textId="77777777" w:rsidR="009C0F7D" w:rsidRDefault="00557B5D">
      <w:pPr>
        <w:pStyle w:val="Heading1"/>
        <w:spacing w:after="0"/>
        <w:ind w:left="0" w:right="313" w:firstLine="0"/>
      </w:pPr>
      <w:r>
        <w:rPr>
          <w:sz w:val="28"/>
        </w:rPr>
        <w:t xml:space="preserve">Billing Effectively for Fluoride Varnish </w:t>
      </w:r>
    </w:p>
    <w:p w14:paraId="0E917ADD" w14:textId="77777777" w:rsidR="009C0F7D" w:rsidRDefault="00557B5D">
      <w:pPr>
        <w:spacing w:after="0"/>
      </w:pPr>
      <w:r>
        <w:rPr>
          <w:rFonts w:ascii="Arial" w:eastAsia="Arial" w:hAnsi="Arial" w:cs="Arial"/>
          <w:b/>
          <w:sz w:val="27"/>
        </w:rPr>
        <w:t xml:space="preserve"> </w:t>
      </w:r>
    </w:p>
    <w:p w14:paraId="7E231CDD" w14:textId="77777777" w:rsidR="009C0F7D" w:rsidRDefault="00557B5D">
      <w:pPr>
        <w:spacing w:after="93" w:line="250" w:lineRule="auto"/>
        <w:ind w:left="96" w:right="373" w:hanging="10"/>
      </w:pPr>
      <w:r>
        <w:rPr>
          <w:rFonts w:ascii="Arial" w:eastAsia="Arial" w:hAnsi="Arial" w:cs="Arial"/>
          <w:b/>
          <w:sz w:val="24"/>
        </w:rPr>
        <w:t xml:space="preserve">Coding and Reimbursement </w:t>
      </w:r>
    </w:p>
    <w:p w14:paraId="24174D69" w14:textId="77777777" w:rsidR="009C0F7D" w:rsidRDefault="00557B5D">
      <w:pPr>
        <w:spacing w:after="113" w:line="244" w:lineRule="auto"/>
        <w:ind w:left="96" w:right="746" w:hanging="10"/>
        <w:jc w:val="both"/>
      </w:pPr>
      <w:r>
        <w:rPr>
          <w:rFonts w:ascii="Arial" w:eastAsia="Arial" w:hAnsi="Arial" w:cs="Arial"/>
          <w:sz w:val="23"/>
        </w:rPr>
        <w:t xml:space="preserve">The following service code must be used on all MassHealth claim submissions for the application of fluoride varnish when applied by a MassHealth qualified health- care professional: </w:t>
      </w:r>
    </w:p>
    <w:p w14:paraId="2D018A31" w14:textId="77777777" w:rsidR="009C0F7D" w:rsidRDefault="00557B5D">
      <w:pPr>
        <w:spacing w:after="131" w:line="241" w:lineRule="auto"/>
        <w:ind w:left="821"/>
      </w:pPr>
      <w:r>
        <w:rPr>
          <w:rFonts w:ascii="Arial" w:eastAsia="Arial" w:hAnsi="Arial" w:cs="Arial"/>
          <w:b/>
          <w:sz w:val="23"/>
        </w:rPr>
        <w:t xml:space="preserve">99188 </w:t>
      </w:r>
      <w:r>
        <w:rPr>
          <w:rFonts w:ascii="Arial" w:eastAsia="Arial" w:hAnsi="Arial" w:cs="Arial"/>
          <w:b/>
          <w:i/>
          <w:sz w:val="23"/>
        </w:rPr>
        <w:t xml:space="preserve">(topical application of fluoride varnish; therapeutic application for moderate to high caries risk patients) </w:t>
      </w:r>
    </w:p>
    <w:p w14:paraId="2F1F337F" w14:textId="77777777" w:rsidR="009C0F7D" w:rsidRDefault="00557B5D">
      <w:pPr>
        <w:numPr>
          <w:ilvl w:val="0"/>
          <w:numId w:val="7"/>
        </w:numPr>
        <w:spacing w:after="124" w:line="248" w:lineRule="auto"/>
        <w:ind w:right="357" w:hanging="360"/>
      </w:pPr>
      <w:r>
        <w:rPr>
          <w:rFonts w:ascii="Arial" w:eastAsia="Arial" w:hAnsi="Arial" w:cs="Arial"/>
          <w:sz w:val="23"/>
        </w:rPr>
        <w:t xml:space="preserve">The current fee for the procedure is $28.00 per application, and includes all materials and supplies needed for the application. </w:t>
      </w:r>
    </w:p>
    <w:p w14:paraId="5B0763BB" w14:textId="77777777" w:rsidR="009C0F7D" w:rsidRDefault="00557B5D">
      <w:pPr>
        <w:numPr>
          <w:ilvl w:val="0"/>
          <w:numId w:val="7"/>
        </w:numPr>
        <w:spacing w:after="123" w:line="248" w:lineRule="auto"/>
        <w:ind w:right="357" w:hanging="360"/>
      </w:pPr>
      <w:r>
        <w:rPr>
          <w:rFonts w:ascii="Arial" w:eastAsia="Arial" w:hAnsi="Arial" w:cs="Arial"/>
          <w:sz w:val="23"/>
        </w:rPr>
        <w:t xml:space="preserve">Fee-for-service medical providers can bill for an office visit and the application of fluoride varnish when the procedure is provided during a well-child visit. </w:t>
      </w:r>
    </w:p>
    <w:p w14:paraId="4589D98C" w14:textId="77777777" w:rsidR="009C0F7D" w:rsidRDefault="00557B5D">
      <w:pPr>
        <w:numPr>
          <w:ilvl w:val="0"/>
          <w:numId w:val="7"/>
        </w:numPr>
        <w:spacing w:after="132" w:line="248" w:lineRule="auto"/>
        <w:ind w:right="357" w:hanging="360"/>
      </w:pPr>
      <w:r>
        <w:rPr>
          <w:rFonts w:ascii="Arial" w:eastAsia="Arial" w:hAnsi="Arial" w:cs="Arial"/>
          <w:sz w:val="23"/>
        </w:rPr>
        <w:t xml:space="preserve">When the sole purpose of the visit is for the application of fluoride varnish, the medical provider may bill only for the fluoride varnish. </w:t>
      </w:r>
    </w:p>
    <w:p w14:paraId="546B96D1" w14:textId="5804EEB1" w:rsidR="009C0F7D" w:rsidRDefault="00557B5D">
      <w:pPr>
        <w:numPr>
          <w:ilvl w:val="0"/>
          <w:numId w:val="7"/>
        </w:numPr>
        <w:spacing w:after="3" w:line="248" w:lineRule="auto"/>
        <w:ind w:right="357" w:hanging="360"/>
      </w:pPr>
      <w:r>
        <w:rPr>
          <w:rFonts w:ascii="Arial" w:eastAsia="Arial" w:hAnsi="Arial" w:cs="Arial"/>
          <w:sz w:val="23"/>
        </w:rPr>
        <w:t xml:space="preserve">Reimbursement for this procedure is limited to children ages </w:t>
      </w:r>
      <w:r w:rsidR="006736CE">
        <w:rPr>
          <w:rFonts w:ascii="Arial" w:eastAsia="Arial" w:hAnsi="Arial" w:cs="Arial"/>
          <w:sz w:val="23"/>
        </w:rPr>
        <w:t>younger than</w:t>
      </w:r>
      <w:r>
        <w:rPr>
          <w:rFonts w:ascii="Arial" w:eastAsia="Arial" w:hAnsi="Arial" w:cs="Arial"/>
          <w:sz w:val="23"/>
        </w:rPr>
        <w:t xml:space="preserve"> 21 years. Varnish applications are most effective if done two to four times a </w:t>
      </w:r>
      <w:proofErr w:type="gramStart"/>
      <w:r>
        <w:rPr>
          <w:rFonts w:ascii="Arial" w:eastAsia="Arial" w:hAnsi="Arial" w:cs="Arial"/>
          <w:sz w:val="23"/>
        </w:rPr>
        <w:t>year, and</w:t>
      </w:r>
      <w:proofErr w:type="gramEnd"/>
      <w:r>
        <w:rPr>
          <w:rFonts w:ascii="Arial" w:eastAsia="Arial" w:hAnsi="Arial" w:cs="Arial"/>
          <w:sz w:val="23"/>
        </w:rPr>
        <w:t xml:space="preserve"> can be coordinated with other well-child visits or immunizations. This service is primarily intended for children ages six months to age </w:t>
      </w:r>
      <w:r w:rsidR="004B28FD">
        <w:rPr>
          <w:rFonts w:ascii="Arial" w:eastAsia="Arial" w:hAnsi="Arial" w:cs="Arial"/>
          <w:sz w:val="23"/>
        </w:rPr>
        <w:t>five</w:t>
      </w:r>
      <w:r>
        <w:rPr>
          <w:rFonts w:ascii="Arial" w:eastAsia="Arial" w:hAnsi="Arial" w:cs="Arial"/>
          <w:sz w:val="23"/>
        </w:rPr>
        <w:t xml:space="preserve">; however, the service is allowed for children up to age 21 who are MassHealth eligible. </w:t>
      </w:r>
    </w:p>
    <w:p w14:paraId="3E85AA4A" w14:textId="77777777" w:rsidR="009C0F7D" w:rsidRDefault="00557B5D">
      <w:pPr>
        <w:spacing w:after="0"/>
      </w:pPr>
      <w:r>
        <w:rPr>
          <w:rFonts w:ascii="Arial" w:eastAsia="Arial" w:hAnsi="Arial" w:cs="Arial"/>
          <w:sz w:val="23"/>
        </w:rPr>
        <w:t xml:space="preserve"> </w:t>
      </w:r>
    </w:p>
    <w:p w14:paraId="28E2B4F9" w14:textId="77777777" w:rsidR="009C0F7D" w:rsidRDefault="00557B5D">
      <w:pPr>
        <w:spacing w:after="125" w:line="250" w:lineRule="auto"/>
        <w:ind w:left="96" w:right="373" w:hanging="10"/>
      </w:pPr>
      <w:r>
        <w:rPr>
          <w:rFonts w:ascii="Arial" w:eastAsia="Arial" w:hAnsi="Arial" w:cs="Arial"/>
          <w:b/>
          <w:sz w:val="24"/>
        </w:rPr>
        <w:t xml:space="preserve">Claim Submission </w:t>
      </w:r>
    </w:p>
    <w:p w14:paraId="1C457100" w14:textId="5045E427" w:rsidR="009C0F7D" w:rsidRDefault="00557B5D">
      <w:pPr>
        <w:numPr>
          <w:ilvl w:val="0"/>
          <w:numId w:val="7"/>
        </w:numPr>
        <w:spacing w:after="123" w:line="247" w:lineRule="auto"/>
        <w:ind w:right="357" w:hanging="360"/>
      </w:pPr>
      <w:r>
        <w:rPr>
          <w:rFonts w:ascii="Arial" w:eastAsia="Arial" w:hAnsi="Arial" w:cs="Arial"/>
        </w:rPr>
        <w:t>For fluoride varnish treatment provided during a Well Child Visit, bill the procedure using CPT service code 99188 AND ICD-10 code Z00.129: “Routine Child Health Check”. For fluoride varnish treatment provided during any other visit, bill the procedure using CPT service code 99188 AND ICD-10 code Z41.8:</w:t>
      </w:r>
      <w:r w:rsidR="004C52AB">
        <w:rPr>
          <w:rFonts w:ascii="Arial" w:eastAsia="Arial" w:hAnsi="Arial" w:cs="Arial"/>
        </w:rPr>
        <w:t xml:space="preserve"> “</w:t>
      </w:r>
      <w:r>
        <w:rPr>
          <w:rFonts w:ascii="Arial" w:eastAsia="Arial" w:hAnsi="Arial" w:cs="Arial"/>
        </w:rPr>
        <w:t>Need for Prophylactic Fluoride Administration</w:t>
      </w:r>
      <w:r w:rsidR="004C52AB">
        <w:rPr>
          <w:rFonts w:ascii="Arial" w:eastAsia="Arial" w:hAnsi="Arial" w:cs="Arial"/>
        </w:rPr>
        <w:t>”</w:t>
      </w:r>
      <w:r>
        <w:rPr>
          <w:rFonts w:ascii="Arial" w:eastAsia="Arial" w:hAnsi="Arial" w:cs="Arial"/>
        </w:rPr>
        <w:t xml:space="preserve">. </w:t>
      </w:r>
      <w:r>
        <w:rPr>
          <w:rFonts w:ascii="Arial" w:eastAsia="Arial" w:hAnsi="Arial" w:cs="Arial"/>
          <w:sz w:val="23"/>
        </w:rPr>
        <w:t xml:space="preserve">Claims must be submitted using either the 837P electronic submission, or the CMS 1500 claim form. </w:t>
      </w:r>
    </w:p>
    <w:p w14:paraId="2F0CDDD9" w14:textId="77777777" w:rsidR="009C0F7D" w:rsidRDefault="00557B5D">
      <w:pPr>
        <w:numPr>
          <w:ilvl w:val="0"/>
          <w:numId w:val="7"/>
        </w:numPr>
        <w:spacing w:after="131" w:line="248" w:lineRule="auto"/>
        <w:ind w:right="357" w:hanging="360"/>
      </w:pPr>
      <w:r>
        <w:rPr>
          <w:rFonts w:ascii="Arial" w:eastAsia="Arial" w:hAnsi="Arial" w:cs="Arial"/>
          <w:sz w:val="23"/>
        </w:rPr>
        <w:t xml:space="preserve">Physicians should </w:t>
      </w:r>
      <w:r>
        <w:rPr>
          <w:rFonts w:ascii="Arial" w:eastAsia="Arial" w:hAnsi="Arial" w:cs="Arial"/>
          <w:b/>
          <w:sz w:val="23"/>
        </w:rPr>
        <w:t xml:space="preserve">not </w:t>
      </w:r>
      <w:r>
        <w:rPr>
          <w:rFonts w:ascii="Arial" w:eastAsia="Arial" w:hAnsi="Arial" w:cs="Arial"/>
          <w:sz w:val="23"/>
        </w:rPr>
        <w:t xml:space="preserve">use the mid-level modifiers (SA, SB, or HN) when submitting a claim for fluoride varnish services provided by a qualified staff member as listed in 130 CMR 433.449(B) under the supervision of a physician. </w:t>
      </w:r>
    </w:p>
    <w:p w14:paraId="1BA7A74D" w14:textId="507DF02A" w:rsidR="009C0F7D" w:rsidRDefault="00557B5D">
      <w:pPr>
        <w:numPr>
          <w:ilvl w:val="0"/>
          <w:numId w:val="7"/>
        </w:numPr>
        <w:spacing w:after="124" w:line="248" w:lineRule="auto"/>
        <w:ind w:right="357" w:hanging="360"/>
      </w:pPr>
      <w:r>
        <w:rPr>
          <w:rFonts w:ascii="Arial" w:eastAsia="Arial" w:hAnsi="Arial" w:cs="Arial"/>
          <w:b/>
          <w:sz w:val="23"/>
        </w:rPr>
        <w:t xml:space="preserve">Add Service Code 99188 to your billing/encounter form. </w:t>
      </w:r>
      <w:r>
        <w:rPr>
          <w:rFonts w:ascii="Arial" w:eastAsia="Arial" w:hAnsi="Arial" w:cs="Arial"/>
          <w:sz w:val="23"/>
        </w:rPr>
        <w:t>Instruct physicians, physician assistants, nurse practitioners, registered nurses, licensed practical nurses</w:t>
      </w:r>
      <w:r w:rsidR="003B75C3">
        <w:rPr>
          <w:rFonts w:ascii="Arial" w:eastAsia="Arial" w:hAnsi="Arial" w:cs="Arial"/>
          <w:sz w:val="23"/>
        </w:rPr>
        <w:t xml:space="preserve">, medical assistants, and community health workers </w:t>
      </w:r>
      <w:r>
        <w:rPr>
          <w:rFonts w:ascii="Arial" w:eastAsia="Arial" w:hAnsi="Arial" w:cs="Arial"/>
          <w:sz w:val="23"/>
        </w:rPr>
        <w:t xml:space="preserve">to document that this procedure was performed when completing the billing/encounter form. </w:t>
      </w:r>
    </w:p>
    <w:p w14:paraId="09C9E3CE" w14:textId="77777777" w:rsidR="009C0F7D" w:rsidRDefault="00557B5D">
      <w:pPr>
        <w:numPr>
          <w:ilvl w:val="0"/>
          <w:numId w:val="7"/>
        </w:numPr>
        <w:spacing w:after="3" w:line="248" w:lineRule="auto"/>
        <w:ind w:right="357" w:hanging="360"/>
      </w:pPr>
      <w:r>
        <w:rPr>
          <w:rFonts w:ascii="Arial" w:eastAsia="Arial" w:hAnsi="Arial" w:cs="Arial"/>
          <w:sz w:val="23"/>
        </w:rPr>
        <w:t xml:space="preserve">Be sure your billing specialist is informed of the fluoride varnish program and billing process. The billing specialist should call MassHealth Customer Service at 1-800-841-2900 with any billing issues. </w:t>
      </w:r>
    </w:p>
    <w:p w14:paraId="65228F21" w14:textId="77777777" w:rsidR="002B6F25" w:rsidRDefault="002B6F25">
      <w:pPr>
        <w:rPr>
          <w:rFonts w:ascii="Arial" w:eastAsia="Arial" w:hAnsi="Arial" w:cs="Arial"/>
          <w:b/>
          <w:sz w:val="32"/>
        </w:rPr>
      </w:pPr>
      <w:r>
        <w:rPr>
          <w:sz w:val="32"/>
        </w:rPr>
        <w:br w:type="page"/>
      </w:r>
    </w:p>
    <w:p w14:paraId="21351D78" w14:textId="6F8BE6CF" w:rsidR="009C0F7D" w:rsidRDefault="00557B5D">
      <w:pPr>
        <w:pStyle w:val="Heading2"/>
        <w:spacing w:after="203" w:line="259" w:lineRule="auto"/>
        <w:ind w:left="219" w:right="523"/>
        <w:jc w:val="center"/>
      </w:pPr>
      <w:r>
        <w:rPr>
          <w:sz w:val="32"/>
        </w:rPr>
        <w:t xml:space="preserve">Information for Caregivers about Fluoride Varnish </w:t>
      </w:r>
    </w:p>
    <w:p w14:paraId="0DB850F3" w14:textId="77777777" w:rsidR="009C0F7D" w:rsidRDefault="00557B5D">
      <w:pPr>
        <w:spacing w:after="93" w:line="250" w:lineRule="auto"/>
        <w:ind w:left="96" w:right="373" w:hanging="10"/>
      </w:pPr>
      <w:r>
        <w:rPr>
          <w:rFonts w:ascii="Arial" w:eastAsia="Arial" w:hAnsi="Arial" w:cs="Arial"/>
          <w:b/>
          <w:sz w:val="24"/>
        </w:rPr>
        <w:t xml:space="preserve">Why do we recommend putting a fluoride varnish on children’s teeth? Because your baby’s teeth are important! </w:t>
      </w:r>
    </w:p>
    <w:p w14:paraId="73063146" w14:textId="77777777" w:rsidR="009C0F7D" w:rsidRDefault="00557B5D">
      <w:pPr>
        <w:spacing w:after="49" w:line="244" w:lineRule="auto"/>
        <w:ind w:left="96" w:right="511" w:hanging="10"/>
        <w:jc w:val="both"/>
      </w:pPr>
      <w:r>
        <w:rPr>
          <w:rFonts w:ascii="Arial" w:eastAsia="Arial" w:hAnsi="Arial" w:cs="Arial"/>
          <w:sz w:val="23"/>
        </w:rPr>
        <w:t xml:space="preserve">Tooth decay is one of the most common diseases seen in children today. Children as young as 10 months can get cavities (holes in the teeth). Cavities in baby teeth can cause pain and may prevent children from being able to eat, speak, sleep, and learn properly. Children should not normally lose </w:t>
      </w:r>
      <w:proofErr w:type="gramStart"/>
      <w:r>
        <w:rPr>
          <w:rFonts w:ascii="Arial" w:eastAsia="Arial" w:hAnsi="Arial" w:cs="Arial"/>
          <w:sz w:val="23"/>
        </w:rPr>
        <w:t>all of</w:t>
      </w:r>
      <w:proofErr w:type="gramEnd"/>
      <w:r>
        <w:rPr>
          <w:rFonts w:ascii="Arial" w:eastAsia="Arial" w:hAnsi="Arial" w:cs="Arial"/>
          <w:sz w:val="23"/>
        </w:rPr>
        <w:t xml:space="preserve"> their baby teeth until they are about 11 or 12 years old. </w:t>
      </w:r>
    </w:p>
    <w:p w14:paraId="4F9D30B5" w14:textId="77777777" w:rsidR="009C0F7D" w:rsidRDefault="00557B5D">
      <w:pPr>
        <w:spacing w:after="0"/>
      </w:pPr>
      <w:r>
        <w:rPr>
          <w:rFonts w:ascii="Arial" w:eastAsia="Arial" w:hAnsi="Arial" w:cs="Arial"/>
          <w:sz w:val="28"/>
        </w:rPr>
        <w:t xml:space="preserve"> </w:t>
      </w:r>
    </w:p>
    <w:p w14:paraId="5C626758" w14:textId="77777777" w:rsidR="009C0F7D" w:rsidRDefault="00557B5D">
      <w:pPr>
        <w:spacing w:after="93" w:line="250" w:lineRule="auto"/>
        <w:ind w:left="96" w:right="373" w:hanging="10"/>
      </w:pPr>
      <w:r>
        <w:rPr>
          <w:rFonts w:ascii="Arial" w:eastAsia="Arial" w:hAnsi="Arial" w:cs="Arial"/>
          <w:b/>
          <w:sz w:val="24"/>
        </w:rPr>
        <w:t xml:space="preserve">What is fluoride varnish? </w:t>
      </w:r>
    </w:p>
    <w:p w14:paraId="462381C5" w14:textId="77777777" w:rsidR="009C0F7D" w:rsidRDefault="00557B5D">
      <w:pPr>
        <w:spacing w:after="44" w:line="248" w:lineRule="auto"/>
        <w:ind w:left="96" w:right="357" w:hanging="10"/>
      </w:pPr>
      <w:r>
        <w:rPr>
          <w:rFonts w:ascii="Arial" w:eastAsia="Arial" w:hAnsi="Arial" w:cs="Arial"/>
          <w:sz w:val="23"/>
        </w:rPr>
        <w:t xml:space="preserve">Fluoride varnish is a protective coating that is painted on teeth to help prevent new cavities and to help stop cavities that have already started. </w:t>
      </w:r>
    </w:p>
    <w:p w14:paraId="5B36447F" w14:textId="77777777" w:rsidR="009C0F7D" w:rsidRDefault="00557B5D">
      <w:pPr>
        <w:spacing w:after="0"/>
      </w:pPr>
      <w:r>
        <w:rPr>
          <w:rFonts w:ascii="Arial" w:eastAsia="Arial" w:hAnsi="Arial" w:cs="Arial"/>
          <w:sz w:val="28"/>
        </w:rPr>
        <w:t xml:space="preserve"> </w:t>
      </w:r>
    </w:p>
    <w:p w14:paraId="4BEEA57C" w14:textId="77777777" w:rsidR="009C0F7D" w:rsidRDefault="00557B5D">
      <w:pPr>
        <w:spacing w:after="93" w:line="250" w:lineRule="auto"/>
        <w:ind w:left="96" w:right="373" w:hanging="10"/>
      </w:pPr>
      <w:r>
        <w:rPr>
          <w:rFonts w:ascii="Arial" w:eastAsia="Arial" w:hAnsi="Arial" w:cs="Arial"/>
          <w:b/>
          <w:sz w:val="24"/>
        </w:rPr>
        <w:t xml:space="preserve">Is fluoride varnish safe? </w:t>
      </w:r>
    </w:p>
    <w:p w14:paraId="1D4F6EB9" w14:textId="77777777" w:rsidR="009C0F7D" w:rsidRDefault="00557B5D">
      <w:pPr>
        <w:spacing w:after="117" w:line="248" w:lineRule="auto"/>
        <w:ind w:left="96" w:right="357" w:hanging="10"/>
      </w:pPr>
      <w:r>
        <w:rPr>
          <w:rFonts w:ascii="Arial" w:eastAsia="Arial" w:hAnsi="Arial" w:cs="Arial"/>
          <w:sz w:val="23"/>
        </w:rPr>
        <w:t xml:space="preserve">Yes! Fluoride varnish can be used on babies from the time that they have their first tooth (around six months of age). Fluoride varnish has been used to prevent cavities in children in Europe for more than 25 years. It is approved by the FDA and is supported by the American Dental Association. </w:t>
      </w:r>
    </w:p>
    <w:p w14:paraId="0B577F89" w14:textId="77777777" w:rsidR="009C0F7D" w:rsidRDefault="00557B5D" w:rsidP="00F103AF">
      <w:pPr>
        <w:spacing w:after="0" w:line="244" w:lineRule="auto"/>
        <w:ind w:left="90" w:right="836"/>
        <w:jc w:val="both"/>
        <w:rPr>
          <w:rFonts w:ascii="Arial" w:eastAsia="Arial" w:hAnsi="Arial" w:cs="Arial"/>
          <w:sz w:val="28"/>
        </w:rPr>
      </w:pPr>
      <w:r>
        <w:rPr>
          <w:rFonts w:ascii="Arial" w:eastAsia="Arial" w:hAnsi="Arial" w:cs="Arial"/>
          <w:i/>
          <w:sz w:val="23"/>
        </w:rPr>
        <w:t>Allergy caution</w:t>
      </w:r>
      <w:r>
        <w:rPr>
          <w:rFonts w:ascii="Arial" w:eastAsia="Arial" w:hAnsi="Arial" w:cs="Arial"/>
          <w:sz w:val="23"/>
        </w:rPr>
        <w:t>: Although rare, children with allergies to colophony (</w:t>
      </w:r>
      <w:proofErr w:type="spellStart"/>
      <w:r>
        <w:rPr>
          <w:rFonts w:ascii="Arial" w:eastAsia="Arial" w:hAnsi="Arial" w:cs="Arial"/>
          <w:sz w:val="23"/>
        </w:rPr>
        <w:t>colophonuim</w:t>
      </w:r>
      <w:proofErr w:type="spellEnd"/>
      <w:r>
        <w:rPr>
          <w:rFonts w:ascii="Arial" w:eastAsia="Arial" w:hAnsi="Arial" w:cs="Arial"/>
          <w:sz w:val="23"/>
        </w:rPr>
        <w:t xml:space="preserve">) could have allergic reactions to fluoride varnish. </w:t>
      </w:r>
      <w:r>
        <w:rPr>
          <w:rFonts w:ascii="Arial" w:eastAsia="Arial" w:hAnsi="Arial" w:cs="Arial"/>
          <w:sz w:val="28"/>
        </w:rPr>
        <w:t xml:space="preserve"> </w:t>
      </w:r>
    </w:p>
    <w:p w14:paraId="11EF6FA9" w14:textId="77777777" w:rsidR="004E39CD" w:rsidRDefault="004E39CD">
      <w:pPr>
        <w:spacing w:after="0" w:line="244" w:lineRule="auto"/>
        <w:ind w:right="836" w:firstLine="101"/>
        <w:jc w:val="both"/>
      </w:pPr>
    </w:p>
    <w:p w14:paraId="36C45375" w14:textId="77777777" w:rsidR="009C0F7D" w:rsidRDefault="00557B5D">
      <w:pPr>
        <w:spacing w:after="93" w:line="250" w:lineRule="auto"/>
        <w:ind w:left="96" w:right="373" w:hanging="10"/>
      </w:pPr>
      <w:r>
        <w:rPr>
          <w:rFonts w:ascii="Arial" w:eastAsia="Arial" w:hAnsi="Arial" w:cs="Arial"/>
          <w:b/>
          <w:sz w:val="24"/>
        </w:rPr>
        <w:t xml:space="preserve">How is fluoride varnish put on my child’s teeth? </w:t>
      </w:r>
    </w:p>
    <w:p w14:paraId="24C27B2F" w14:textId="77777777" w:rsidR="009C0F7D" w:rsidRDefault="00557B5D">
      <w:pPr>
        <w:spacing w:after="47" w:line="244" w:lineRule="auto"/>
        <w:ind w:left="96" w:right="511" w:hanging="10"/>
        <w:jc w:val="both"/>
      </w:pPr>
      <w:r>
        <w:rPr>
          <w:rFonts w:ascii="Arial" w:eastAsia="Arial" w:hAnsi="Arial" w:cs="Arial"/>
          <w:sz w:val="23"/>
        </w:rPr>
        <w:t xml:space="preserve">The varnish is painted on the teeth. It is quick and easy to apply and does not have a bad taste. There is no pain, but your child may cry just because babies and children don’t like having things put into their mouths by other people. Your child’s teeth may be a little bit yellow after the fluoride varnish is painted on, but this color will come off over the next few days. </w:t>
      </w:r>
    </w:p>
    <w:p w14:paraId="53FC7F15" w14:textId="77777777" w:rsidR="009C0F7D" w:rsidRDefault="00557B5D">
      <w:pPr>
        <w:spacing w:after="0"/>
      </w:pPr>
      <w:r>
        <w:rPr>
          <w:rFonts w:ascii="Arial" w:eastAsia="Arial" w:hAnsi="Arial" w:cs="Arial"/>
          <w:sz w:val="28"/>
        </w:rPr>
        <w:t xml:space="preserve"> </w:t>
      </w:r>
    </w:p>
    <w:p w14:paraId="36FE9E05" w14:textId="77777777" w:rsidR="00A51E6A" w:rsidRDefault="00557B5D">
      <w:pPr>
        <w:spacing w:after="3" w:line="352" w:lineRule="auto"/>
        <w:ind w:left="96" w:right="1098" w:hanging="10"/>
        <w:rPr>
          <w:rFonts w:ascii="Arial" w:eastAsia="Arial" w:hAnsi="Arial" w:cs="Arial"/>
          <w:b/>
          <w:sz w:val="24"/>
        </w:rPr>
      </w:pPr>
      <w:r>
        <w:rPr>
          <w:rFonts w:ascii="Arial" w:eastAsia="Arial" w:hAnsi="Arial" w:cs="Arial"/>
          <w:b/>
          <w:sz w:val="24"/>
        </w:rPr>
        <w:t xml:space="preserve">How long does the fluoride varnish need to be applied? </w:t>
      </w:r>
    </w:p>
    <w:p w14:paraId="18A42DA3" w14:textId="08D037F0" w:rsidR="009C0F7D" w:rsidRDefault="00557B5D">
      <w:pPr>
        <w:spacing w:after="3" w:line="352" w:lineRule="auto"/>
        <w:ind w:left="96" w:right="1098" w:hanging="10"/>
      </w:pPr>
      <w:r>
        <w:rPr>
          <w:rFonts w:ascii="Arial" w:eastAsia="Arial" w:hAnsi="Arial" w:cs="Arial"/>
          <w:sz w:val="23"/>
        </w:rPr>
        <w:t xml:space="preserve">The fluoride coating works best if painted on the teeth two to four times a year. </w:t>
      </w:r>
    </w:p>
    <w:p w14:paraId="6D7773FE" w14:textId="77777777" w:rsidR="009C0F7D" w:rsidRDefault="00557B5D">
      <w:pPr>
        <w:spacing w:after="0"/>
      </w:pPr>
      <w:r>
        <w:rPr>
          <w:rFonts w:ascii="Arial" w:eastAsia="Arial" w:hAnsi="Arial" w:cs="Arial"/>
          <w:sz w:val="28"/>
        </w:rPr>
        <w:t xml:space="preserve"> </w:t>
      </w:r>
    </w:p>
    <w:p w14:paraId="1AA9D6CE" w14:textId="77777777" w:rsidR="009C0F7D" w:rsidRDefault="00557B5D">
      <w:pPr>
        <w:spacing w:after="144" w:line="250" w:lineRule="auto"/>
        <w:ind w:left="96" w:right="373" w:hanging="10"/>
      </w:pPr>
      <w:r>
        <w:rPr>
          <w:rFonts w:ascii="Arial" w:eastAsia="Arial" w:hAnsi="Arial" w:cs="Arial"/>
          <w:b/>
          <w:sz w:val="24"/>
        </w:rPr>
        <w:t xml:space="preserve">What do I do after the varnish is put on my child’s teeth? </w:t>
      </w:r>
    </w:p>
    <w:p w14:paraId="00A2564F" w14:textId="77777777" w:rsidR="009C0F7D" w:rsidRDefault="00557B5D">
      <w:pPr>
        <w:spacing w:after="3" w:line="248" w:lineRule="auto"/>
        <w:ind w:left="96" w:right="357" w:hanging="10"/>
      </w:pPr>
      <w:r>
        <w:rPr>
          <w:rFonts w:ascii="Arial" w:eastAsia="Arial" w:hAnsi="Arial" w:cs="Arial"/>
          <w:sz w:val="23"/>
        </w:rPr>
        <w:t xml:space="preserve">The physician will give you information about how to take care of your child’s teeth after the fluoride varnish is applied. Your child may not be allowed to eat or drink for a short time. Do not give him or her sticky or hard food until the next day. It is okay to get another varnish treatment after three months (with your doctor, dentist, or at school) or sooner if recommended. This treatment does not replace brushing your child’s teeth or taking a fluoride supplement (if your doctor or dentist has prescribed it). </w:t>
      </w:r>
    </w:p>
    <w:p w14:paraId="6ED5D463" w14:textId="77777777" w:rsidR="009C0F7D" w:rsidRDefault="00557B5D">
      <w:pPr>
        <w:spacing w:after="50" w:line="236" w:lineRule="auto"/>
        <w:ind w:right="9090"/>
      </w:pPr>
      <w:r>
        <w:rPr>
          <w:rFonts w:ascii="Arial" w:eastAsia="Arial" w:hAnsi="Arial" w:cs="Arial"/>
          <w:sz w:val="26"/>
        </w:rPr>
        <w:t xml:space="preserve"> </w:t>
      </w:r>
      <w:r>
        <w:rPr>
          <w:rFonts w:ascii="Arial" w:eastAsia="Arial" w:hAnsi="Arial" w:cs="Arial"/>
          <w:sz w:val="27"/>
        </w:rPr>
        <w:t xml:space="preserve"> </w:t>
      </w:r>
    </w:p>
    <w:p w14:paraId="1C41C2F1" w14:textId="77777777" w:rsidR="009C0F7D" w:rsidRDefault="00557B5D">
      <w:pPr>
        <w:spacing w:after="5"/>
        <w:ind w:left="219" w:right="546" w:hanging="10"/>
        <w:jc w:val="center"/>
      </w:pPr>
      <w:r>
        <w:rPr>
          <w:rFonts w:ascii="Arial" w:eastAsia="Arial" w:hAnsi="Arial" w:cs="Arial"/>
          <w:b/>
          <w:sz w:val="32"/>
        </w:rPr>
        <w:t xml:space="preserve">Remember, Baby Teeth are Important! </w:t>
      </w:r>
    </w:p>
    <w:p w14:paraId="21E06900" w14:textId="77777777" w:rsidR="009C0F7D" w:rsidRDefault="00557B5D">
      <w:pPr>
        <w:pStyle w:val="Heading1"/>
        <w:spacing w:after="126"/>
        <w:ind w:left="219" w:right="527"/>
      </w:pPr>
      <w:r>
        <w:t xml:space="preserve">References </w:t>
      </w:r>
    </w:p>
    <w:p w14:paraId="1E7B233C" w14:textId="4B1965B9" w:rsidR="008D0B65" w:rsidRDefault="008D63A5">
      <w:pPr>
        <w:spacing w:after="3" w:line="248" w:lineRule="auto"/>
        <w:ind w:left="96" w:right="357" w:hanging="10"/>
        <w:rPr>
          <w:rFonts w:ascii="Arial" w:eastAsia="Arial" w:hAnsi="Arial" w:cs="Arial"/>
          <w:sz w:val="23"/>
        </w:rPr>
      </w:pPr>
      <w:r w:rsidRPr="008D63A5">
        <w:rPr>
          <w:rFonts w:ascii="Arial" w:eastAsia="Arial" w:hAnsi="Arial" w:cs="Arial"/>
          <w:sz w:val="23"/>
        </w:rPr>
        <w:t xml:space="preserve">Chou R, Pappas M, Dana T, et al. Screening and interventions to prevent dental caries in children younger than 5 years: updated evidence report and systematic review for the US Preventive Services Task Force. </w:t>
      </w:r>
      <w:r w:rsidRPr="00F103AF">
        <w:rPr>
          <w:rFonts w:ascii="Arial" w:eastAsia="Arial" w:hAnsi="Arial" w:cs="Arial"/>
          <w:i/>
          <w:iCs/>
          <w:sz w:val="23"/>
        </w:rPr>
        <w:t>JAMA</w:t>
      </w:r>
      <w:r w:rsidRPr="008D63A5">
        <w:rPr>
          <w:rFonts w:ascii="Arial" w:eastAsia="Arial" w:hAnsi="Arial" w:cs="Arial"/>
          <w:sz w:val="23"/>
        </w:rPr>
        <w:t>. December 7, 2021.</w:t>
      </w:r>
    </w:p>
    <w:p w14:paraId="18151A91" w14:textId="77777777" w:rsidR="00D25962" w:rsidRDefault="00D25962">
      <w:pPr>
        <w:spacing w:after="3" w:line="248" w:lineRule="auto"/>
        <w:ind w:left="96" w:right="357" w:hanging="10"/>
        <w:rPr>
          <w:rFonts w:ascii="Arial" w:eastAsia="Arial" w:hAnsi="Arial" w:cs="Arial"/>
          <w:sz w:val="23"/>
        </w:rPr>
      </w:pPr>
    </w:p>
    <w:p w14:paraId="5F2528DF" w14:textId="3AA9D4D3" w:rsidR="00CE5E21" w:rsidRDefault="00F25849">
      <w:pPr>
        <w:spacing w:after="3" w:line="248" w:lineRule="auto"/>
        <w:ind w:left="96" w:right="357" w:hanging="10"/>
        <w:rPr>
          <w:rFonts w:ascii="Arial" w:eastAsia="Arial" w:hAnsi="Arial" w:cs="Arial"/>
          <w:sz w:val="23"/>
        </w:rPr>
      </w:pPr>
      <w:r w:rsidRPr="00F25849">
        <w:rPr>
          <w:rFonts w:ascii="Arial" w:eastAsia="Arial" w:hAnsi="Arial" w:cs="Arial"/>
          <w:sz w:val="23"/>
        </w:rPr>
        <w:t>Dooley D, Moultrie NM, Heckman B, et al. Oral health prevention and toddler well-</w:t>
      </w:r>
      <w:proofErr w:type="gramStart"/>
      <w:r w:rsidRPr="00F25849">
        <w:rPr>
          <w:rFonts w:ascii="Arial" w:eastAsia="Arial" w:hAnsi="Arial" w:cs="Arial"/>
          <w:sz w:val="23"/>
        </w:rPr>
        <w:t>child care</w:t>
      </w:r>
      <w:proofErr w:type="gramEnd"/>
      <w:r w:rsidRPr="00F25849">
        <w:rPr>
          <w:rFonts w:ascii="Arial" w:eastAsia="Arial" w:hAnsi="Arial" w:cs="Arial"/>
          <w:sz w:val="23"/>
        </w:rPr>
        <w:t xml:space="preserve">: routine integration in a safety net system. </w:t>
      </w:r>
      <w:r w:rsidRPr="00F103AF">
        <w:rPr>
          <w:rFonts w:ascii="Arial" w:eastAsia="Arial" w:hAnsi="Arial" w:cs="Arial"/>
          <w:i/>
          <w:iCs/>
          <w:sz w:val="23"/>
        </w:rPr>
        <w:t>Pediatrics</w:t>
      </w:r>
      <w:r w:rsidRPr="00F25849">
        <w:rPr>
          <w:rFonts w:ascii="Arial" w:eastAsia="Arial" w:hAnsi="Arial" w:cs="Arial"/>
          <w:sz w:val="23"/>
        </w:rPr>
        <w:t>. 2016;137(1)</w:t>
      </w:r>
      <w:r w:rsidR="000808B5">
        <w:rPr>
          <w:rFonts w:ascii="Arial" w:eastAsia="Arial" w:hAnsi="Arial" w:cs="Arial"/>
          <w:sz w:val="23"/>
        </w:rPr>
        <w:t>.</w:t>
      </w:r>
    </w:p>
    <w:p w14:paraId="14C69279" w14:textId="77777777" w:rsidR="00CE5E21" w:rsidRDefault="00CE5E21">
      <w:pPr>
        <w:spacing w:after="3" w:line="248" w:lineRule="auto"/>
        <w:ind w:left="96" w:right="357" w:hanging="10"/>
        <w:rPr>
          <w:rFonts w:ascii="Arial" w:eastAsia="Arial" w:hAnsi="Arial" w:cs="Arial"/>
          <w:sz w:val="23"/>
        </w:rPr>
      </w:pPr>
    </w:p>
    <w:p w14:paraId="5C91986C" w14:textId="77777777" w:rsidR="00C90CEE" w:rsidRPr="00C90CEE" w:rsidRDefault="00C90CEE" w:rsidP="00C90CEE">
      <w:pPr>
        <w:spacing w:after="3" w:line="248" w:lineRule="auto"/>
        <w:ind w:left="96" w:right="357" w:hanging="10"/>
        <w:rPr>
          <w:rFonts w:ascii="Arial" w:eastAsia="Arial" w:hAnsi="Arial" w:cs="Arial"/>
          <w:sz w:val="23"/>
        </w:rPr>
      </w:pPr>
      <w:r w:rsidRPr="00C90CEE">
        <w:rPr>
          <w:rFonts w:ascii="Arial" w:eastAsia="Arial" w:hAnsi="Arial" w:cs="Arial"/>
          <w:sz w:val="23"/>
        </w:rPr>
        <w:t xml:space="preserve">Institute of Medicine and National Research Council. </w:t>
      </w:r>
      <w:r w:rsidRPr="00F103AF">
        <w:rPr>
          <w:rFonts w:ascii="Arial" w:eastAsia="Arial" w:hAnsi="Arial" w:cs="Arial"/>
          <w:i/>
          <w:iCs/>
          <w:sz w:val="23"/>
        </w:rPr>
        <w:t>Improving Access to Oral Health Care for Vulnerable and Underserved Populations</w:t>
      </w:r>
      <w:r w:rsidRPr="00C90CEE">
        <w:rPr>
          <w:rFonts w:ascii="Arial" w:eastAsia="Arial" w:hAnsi="Arial" w:cs="Arial"/>
          <w:sz w:val="23"/>
        </w:rPr>
        <w:t>. National Academies Press; 2011.</w:t>
      </w:r>
    </w:p>
    <w:p w14:paraId="4CEEC94B" w14:textId="77777777" w:rsidR="00C90CEE" w:rsidRDefault="00C90CEE" w:rsidP="00C90CEE">
      <w:pPr>
        <w:spacing w:after="3" w:line="248" w:lineRule="auto"/>
        <w:ind w:left="96" w:right="357" w:hanging="10"/>
        <w:rPr>
          <w:rFonts w:ascii="Arial" w:eastAsia="Arial" w:hAnsi="Arial" w:cs="Arial"/>
          <w:sz w:val="23"/>
        </w:rPr>
      </w:pPr>
    </w:p>
    <w:p w14:paraId="589143B2" w14:textId="79C33B0F" w:rsidR="00C90CEE" w:rsidRPr="00C90CEE" w:rsidRDefault="00C90CEE" w:rsidP="00C90CEE">
      <w:pPr>
        <w:spacing w:after="3" w:line="248" w:lineRule="auto"/>
        <w:ind w:left="96" w:right="357" w:hanging="10"/>
        <w:rPr>
          <w:rFonts w:ascii="Arial" w:eastAsia="Arial" w:hAnsi="Arial" w:cs="Arial"/>
          <w:sz w:val="23"/>
        </w:rPr>
      </w:pPr>
      <w:r w:rsidRPr="00C90CEE">
        <w:rPr>
          <w:rFonts w:ascii="Arial" w:eastAsia="Arial" w:hAnsi="Arial" w:cs="Arial"/>
          <w:sz w:val="23"/>
        </w:rPr>
        <w:t xml:space="preserve">Nicolae A, Levin L, Wong PD, et al. Identification of early childhood caries in primary care settings. </w:t>
      </w:r>
      <w:proofErr w:type="spellStart"/>
      <w:r w:rsidRPr="00F103AF">
        <w:rPr>
          <w:rFonts w:ascii="Arial" w:eastAsia="Arial" w:hAnsi="Arial" w:cs="Arial"/>
          <w:i/>
          <w:iCs/>
          <w:sz w:val="23"/>
        </w:rPr>
        <w:t>Paediatr</w:t>
      </w:r>
      <w:proofErr w:type="spellEnd"/>
      <w:r w:rsidRPr="00F103AF">
        <w:rPr>
          <w:rFonts w:ascii="Arial" w:eastAsia="Arial" w:hAnsi="Arial" w:cs="Arial"/>
          <w:i/>
          <w:iCs/>
          <w:sz w:val="23"/>
        </w:rPr>
        <w:t xml:space="preserve"> Child Health</w:t>
      </w:r>
      <w:r w:rsidRPr="00C90CEE">
        <w:rPr>
          <w:rFonts w:ascii="Arial" w:eastAsia="Arial" w:hAnsi="Arial" w:cs="Arial"/>
          <w:sz w:val="23"/>
        </w:rPr>
        <w:t xml:space="preserve">. 2018;23(2):111-115. </w:t>
      </w:r>
    </w:p>
    <w:p w14:paraId="219B1624" w14:textId="77777777" w:rsidR="00C90CEE" w:rsidRDefault="00C90CEE" w:rsidP="00C90CEE">
      <w:pPr>
        <w:spacing w:after="3" w:line="248" w:lineRule="auto"/>
        <w:ind w:left="96" w:right="357" w:hanging="10"/>
        <w:rPr>
          <w:rFonts w:ascii="Arial" w:eastAsia="Arial" w:hAnsi="Arial" w:cs="Arial"/>
          <w:sz w:val="23"/>
        </w:rPr>
      </w:pPr>
    </w:p>
    <w:p w14:paraId="62547800" w14:textId="5ACD7494" w:rsidR="00C90CEE" w:rsidRDefault="00C90CEE" w:rsidP="00C90CEE">
      <w:pPr>
        <w:spacing w:after="3" w:line="248" w:lineRule="auto"/>
        <w:ind w:left="96" w:right="357" w:hanging="10"/>
        <w:rPr>
          <w:rFonts w:ascii="Arial" w:eastAsia="Arial" w:hAnsi="Arial" w:cs="Arial"/>
          <w:sz w:val="23"/>
        </w:rPr>
      </w:pPr>
      <w:r w:rsidRPr="00C90CEE">
        <w:rPr>
          <w:rFonts w:ascii="Arial" w:eastAsia="Arial" w:hAnsi="Arial" w:cs="Arial"/>
          <w:sz w:val="23"/>
        </w:rPr>
        <w:t xml:space="preserve">Garcia RI, </w:t>
      </w:r>
      <w:proofErr w:type="spellStart"/>
      <w:r w:rsidRPr="00C90CEE">
        <w:rPr>
          <w:rFonts w:ascii="Arial" w:eastAsia="Arial" w:hAnsi="Arial" w:cs="Arial"/>
          <w:sz w:val="23"/>
        </w:rPr>
        <w:t>Gregorich</w:t>
      </w:r>
      <w:proofErr w:type="spellEnd"/>
      <w:r w:rsidRPr="00C90CEE">
        <w:rPr>
          <w:rFonts w:ascii="Arial" w:eastAsia="Arial" w:hAnsi="Arial" w:cs="Arial"/>
          <w:sz w:val="23"/>
        </w:rPr>
        <w:t xml:space="preserve"> SE, Ramos-Gomez F, et al. Absence of fluoride varnish-related adverse events in caries prevention trials in young children, United States. </w:t>
      </w:r>
      <w:proofErr w:type="spellStart"/>
      <w:r w:rsidRPr="00F103AF">
        <w:rPr>
          <w:rFonts w:ascii="Arial" w:eastAsia="Arial" w:hAnsi="Arial" w:cs="Arial"/>
          <w:i/>
          <w:iCs/>
          <w:sz w:val="23"/>
        </w:rPr>
        <w:t>Prev</w:t>
      </w:r>
      <w:proofErr w:type="spellEnd"/>
      <w:r w:rsidRPr="00F103AF">
        <w:rPr>
          <w:rFonts w:ascii="Arial" w:eastAsia="Arial" w:hAnsi="Arial" w:cs="Arial"/>
          <w:i/>
          <w:iCs/>
          <w:sz w:val="23"/>
        </w:rPr>
        <w:t xml:space="preserve"> Chronic Dis</w:t>
      </w:r>
      <w:r w:rsidRPr="00C90CEE">
        <w:rPr>
          <w:rFonts w:ascii="Arial" w:eastAsia="Arial" w:hAnsi="Arial" w:cs="Arial"/>
          <w:sz w:val="23"/>
        </w:rPr>
        <w:t>. 2017;</w:t>
      </w:r>
      <w:proofErr w:type="gramStart"/>
      <w:r w:rsidRPr="00C90CEE">
        <w:rPr>
          <w:rFonts w:ascii="Arial" w:eastAsia="Arial" w:hAnsi="Arial" w:cs="Arial"/>
          <w:sz w:val="23"/>
        </w:rPr>
        <w:t>14:E</w:t>
      </w:r>
      <w:proofErr w:type="gramEnd"/>
      <w:r w:rsidRPr="00C90CEE">
        <w:rPr>
          <w:rFonts w:ascii="Arial" w:eastAsia="Arial" w:hAnsi="Arial" w:cs="Arial"/>
          <w:sz w:val="23"/>
        </w:rPr>
        <w:t xml:space="preserve">17. </w:t>
      </w:r>
    </w:p>
    <w:p w14:paraId="7035D6E6" w14:textId="77777777" w:rsidR="00C90CEE" w:rsidRDefault="00C90CEE" w:rsidP="00C90CEE">
      <w:pPr>
        <w:spacing w:after="3" w:line="248" w:lineRule="auto"/>
        <w:ind w:left="96" w:right="357" w:hanging="10"/>
        <w:rPr>
          <w:rFonts w:ascii="Arial" w:eastAsia="Arial" w:hAnsi="Arial" w:cs="Arial"/>
          <w:sz w:val="23"/>
        </w:rPr>
      </w:pPr>
    </w:p>
    <w:p w14:paraId="50324F7A" w14:textId="4945A974" w:rsidR="00A11DC4" w:rsidRDefault="00A11DC4" w:rsidP="00C90CEE">
      <w:pPr>
        <w:spacing w:after="3" w:line="248" w:lineRule="auto"/>
        <w:ind w:left="96" w:right="357" w:hanging="10"/>
        <w:rPr>
          <w:rFonts w:ascii="Arial" w:eastAsia="Arial" w:hAnsi="Arial" w:cs="Arial"/>
          <w:sz w:val="23"/>
        </w:rPr>
      </w:pPr>
      <w:r w:rsidRPr="00A11DC4">
        <w:rPr>
          <w:rFonts w:ascii="Arial" w:eastAsia="Arial" w:hAnsi="Arial" w:cs="Arial"/>
          <w:sz w:val="23"/>
        </w:rPr>
        <w:t xml:space="preserve">Lewis CW, Boulter S, Keels MA, et al. Oral </w:t>
      </w:r>
      <w:proofErr w:type="gramStart"/>
      <w:r w:rsidRPr="00A11DC4">
        <w:rPr>
          <w:rFonts w:ascii="Arial" w:eastAsia="Arial" w:hAnsi="Arial" w:cs="Arial"/>
          <w:sz w:val="23"/>
        </w:rPr>
        <w:t>health</w:t>
      </w:r>
      <w:proofErr w:type="gramEnd"/>
      <w:r w:rsidRPr="00A11DC4">
        <w:rPr>
          <w:rFonts w:ascii="Arial" w:eastAsia="Arial" w:hAnsi="Arial" w:cs="Arial"/>
          <w:sz w:val="23"/>
        </w:rPr>
        <w:t xml:space="preserve"> and pediatricians: results of a national survey. </w:t>
      </w:r>
      <w:proofErr w:type="spellStart"/>
      <w:r w:rsidRPr="00F103AF">
        <w:rPr>
          <w:rFonts w:ascii="Arial" w:eastAsia="Arial" w:hAnsi="Arial" w:cs="Arial"/>
          <w:i/>
          <w:iCs/>
          <w:sz w:val="23"/>
        </w:rPr>
        <w:t>Acad</w:t>
      </w:r>
      <w:proofErr w:type="spellEnd"/>
      <w:r w:rsidRPr="00F103AF">
        <w:rPr>
          <w:rFonts w:ascii="Arial" w:eastAsia="Arial" w:hAnsi="Arial" w:cs="Arial"/>
          <w:i/>
          <w:iCs/>
          <w:sz w:val="23"/>
        </w:rPr>
        <w:t xml:space="preserve"> </w:t>
      </w:r>
      <w:proofErr w:type="spellStart"/>
      <w:r w:rsidRPr="00F103AF">
        <w:rPr>
          <w:rFonts w:ascii="Arial" w:eastAsia="Arial" w:hAnsi="Arial" w:cs="Arial"/>
          <w:i/>
          <w:iCs/>
          <w:sz w:val="23"/>
        </w:rPr>
        <w:t>Pediatr</w:t>
      </w:r>
      <w:proofErr w:type="spellEnd"/>
      <w:r w:rsidRPr="00A11DC4">
        <w:rPr>
          <w:rFonts w:ascii="Arial" w:eastAsia="Arial" w:hAnsi="Arial" w:cs="Arial"/>
          <w:sz w:val="23"/>
        </w:rPr>
        <w:t xml:space="preserve">. 2009;9(6):457-61. </w:t>
      </w:r>
    </w:p>
    <w:p w14:paraId="30D9B354" w14:textId="77777777" w:rsidR="00A11DC4" w:rsidRDefault="00A11DC4" w:rsidP="00C90CEE">
      <w:pPr>
        <w:spacing w:after="3" w:line="248" w:lineRule="auto"/>
        <w:ind w:left="96" w:right="357" w:hanging="10"/>
        <w:rPr>
          <w:rFonts w:ascii="Arial" w:eastAsia="Arial" w:hAnsi="Arial" w:cs="Arial"/>
          <w:sz w:val="23"/>
        </w:rPr>
      </w:pPr>
    </w:p>
    <w:p w14:paraId="20E15208" w14:textId="024C39BA" w:rsidR="00387B4D" w:rsidRDefault="00F575FE" w:rsidP="00C90CEE">
      <w:pPr>
        <w:spacing w:after="3" w:line="248" w:lineRule="auto"/>
        <w:ind w:left="96" w:right="357" w:hanging="10"/>
        <w:rPr>
          <w:rFonts w:ascii="Arial" w:eastAsia="Arial" w:hAnsi="Arial" w:cs="Arial"/>
          <w:sz w:val="23"/>
        </w:rPr>
      </w:pPr>
      <w:r w:rsidRPr="00F575FE">
        <w:rPr>
          <w:rFonts w:ascii="Arial" w:eastAsia="Arial" w:hAnsi="Arial" w:cs="Arial"/>
          <w:sz w:val="23"/>
        </w:rPr>
        <w:t xml:space="preserve">Clark MB, Keels MA, Slayton RL; Section </w:t>
      </w:r>
      <w:proofErr w:type="gramStart"/>
      <w:r w:rsidRPr="00F575FE">
        <w:rPr>
          <w:rFonts w:ascii="Arial" w:eastAsia="Arial" w:hAnsi="Arial" w:cs="Arial"/>
          <w:sz w:val="23"/>
        </w:rPr>
        <w:t>On</w:t>
      </w:r>
      <w:proofErr w:type="gramEnd"/>
      <w:r w:rsidRPr="00F575FE">
        <w:rPr>
          <w:rFonts w:ascii="Arial" w:eastAsia="Arial" w:hAnsi="Arial" w:cs="Arial"/>
          <w:sz w:val="23"/>
        </w:rPr>
        <w:t xml:space="preserve"> Oral Health. Fluoride use in caries prevention in the primary care setting. </w:t>
      </w:r>
      <w:r w:rsidRPr="00F103AF">
        <w:rPr>
          <w:rFonts w:ascii="Arial" w:eastAsia="Arial" w:hAnsi="Arial" w:cs="Arial"/>
          <w:i/>
          <w:iCs/>
          <w:sz w:val="23"/>
        </w:rPr>
        <w:t>Pediatrics</w:t>
      </w:r>
      <w:r w:rsidRPr="00F575FE">
        <w:rPr>
          <w:rFonts w:ascii="Arial" w:eastAsia="Arial" w:hAnsi="Arial" w:cs="Arial"/>
          <w:sz w:val="23"/>
        </w:rPr>
        <w:t>. 2020;146(6).</w:t>
      </w:r>
    </w:p>
    <w:p w14:paraId="4D0197BF" w14:textId="77777777" w:rsidR="00387B4D" w:rsidRDefault="00387B4D" w:rsidP="00C90CEE">
      <w:pPr>
        <w:spacing w:after="3" w:line="248" w:lineRule="auto"/>
        <w:ind w:left="96" w:right="357" w:hanging="10"/>
        <w:rPr>
          <w:rFonts w:ascii="Arial" w:eastAsia="Arial" w:hAnsi="Arial" w:cs="Arial"/>
          <w:sz w:val="23"/>
        </w:rPr>
      </w:pPr>
    </w:p>
    <w:p w14:paraId="66A12E02" w14:textId="308C36C8" w:rsidR="00387B4D" w:rsidRDefault="00387B4D" w:rsidP="00387B4D">
      <w:pPr>
        <w:spacing w:after="3" w:line="248" w:lineRule="auto"/>
        <w:ind w:left="96" w:right="357" w:hanging="10"/>
        <w:rPr>
          <w:rFonts w:ascii="Arial" w:eastAsia="Arial" w:hAnsi="Arial" w:cs="Arial"/>
          <w:sz w:val="23"/>
        </w:rPr>
      </w:pPr>
      <w:r w:rsidRPr="00387B4D">
        <w:rPr>
          <w:rFonts w:ascii="Arial" w:eastAsia="Arial" w:hAnsi="Arial" w:cs="Arial"/>
          <w:sz w:val="23"/>
        </w:rPr>
        <w:t xml:space="preserve">Maguire A. ADA clinical recommendations on topical fluoride for caries prevention. </w:t>
      </w:r>
      <w:r w:rsidRPr="00F103AF">
        <w:rPr>
          <w:rFonts w:ascii="Arial" w:eastAsia="Arial" w:hAnsi="Arial" w:cs="Arial"/>
          <w:i/>
          <w:iCs/>
          <w:sz w:val="23"/>
        </w:rPr>
        <w:t>Evid Based Dent</w:t>
      </w:r>
      <w:r w:rsidRPr="00387B4D">
        <w:rPr>
          <w:rFonts w:ascii="Arial" w:eastAsia="Arial" w:hAnsi="Arial" w:cs="Arial"/>
          <w:sz w:val="23"/>
        </w:rPr>
        <w:t xml:space="preserve">. 2014;15(2):38-39. </w:t>
      </w:r>
    </w:p>
    <w:p w14:paraId="4596736B" w14:textId="77777777" w:rsidR="00387B4D" w:rsidRPr="00387B4D" w:rsidRDefault="00387B4D" w:rsidP="00387B4D">
      <w:pPr>
        <w:spacing w:after="3" w:line="248" w:lineRule="auto"/>
        <w:ind w:left="96" w:right="357" w:hanging="10"/>
        <w:rPr>
          <w:rFonts w:ascii="Arial" w:eastAsia="Arial" w:hAnsi="Arial" w:cs="Arial"/>
          <w:sz w:val="23"/>
        </w:rPr>
      </w:pPr>
    </w:p>
    <w:p w14:paraId="506EFDE8" w14:textId="21D63C89" w:rsidR="00387B4D" w:rsidRDefault="00387B4D" w:rsidP="00387B4D">
      <w:pPr>
        <w:spacing w:after="3" w:line="248" w:lineRule="auto"/>
        <w:ind w:left="96" w:right="357" w:hanging="10"/>
        <w:rPr>
          <w:rFonts w:ascii="Arial" w:eastAsia="Arial" w:hAnsi="Arial" w:cs="Arial"/>
          <w:sz w:val="23"/>
        </w:rPr>
      </w:pPr>
      <w:r w:rsidRPr="00387B4D">
        <w:rPr>
          <w:rFonts w:ascii="Arial" w:eastAsia="Arial" w:hAnsi="Arial" w:cs="Arial"/>
          <w:sz w:val="23"/>
        </w:rPr>
        <w:t xml:space="preserve">American Academy of Pediatric Dentistry. Fluoride therapy. In: </w:t>
      </w:r>
      <w:r w:rsidRPr="00F103AF">
        <w:rPr>
          <w:rFonts w:ascii="Arial" w:eastAsia="Arial" w:hAnsi="Arial" w:cs="Arial"/>
          <w:i/>
          <w:iCs/>
          <w:sz w:val="23"/>
        </w:rPr>
        <w:t>The Reference Manual of Pediatric Dentistry</w:t>
      </w:r>
      <w:r w:rsidRPr="00387B4D">
        <w:rPr>
          <w:rFonts w:ascii="Arial" w:eastAsia="Arial" w:hAnsi="Arial" w:cs="Arial"/>
          <w:sz w:val="23"/>
        </w:rPr>
        <w:t>. American Academy of Pediatric Dentistry; 2020:288-291.</w:t>
      </w:r>
    </w:p>
    <w:p w14:paraId="0F302FBF" w14:textId="77777777" w:rsidR="0058670D" w:rsidRPr="00387B4D" w:rsidRDefault="0058670D" w:rsidP="00387B4D">
      <w:pPr>
        <w:spacing w:after="3" w:line="248" w:lineRule="auto"/>
        <w:ind w:left="96" w:right="357" w:hanging="10"/>
        <w:rPr>
          <w:rFonts w:ascii="Arial" w:eastAsia="Arial" w:hAnsi="Arial" w:cs="Arial"/>
          <w:sz w:val="23"/>
        </w:rPr>
      </w:pPr>
    </w:p>
    <w:p w14:paraId="7D784AF8" w14:textId="65F0CF35" w:rsidR="00387B4D" w:rsidRDefault="00387B4D" w:rsidP="00387B4D">
      <w:pPr>
        <w:spacing w:after="3" w:line="248" w:lineRule="auto"/>
        <w:ind w:left="96" w:right="357" w:hanging="10"/>
        <w:rPr>
          <w:rFonts w:ascii="Arial" w:eastAsia="Arial" w:hAnsi="Arial" w:cs="Arial"/>
          <w:sz w:val="23"/>
        </w:rPr>
      </w:pPr>
      <w:r w:rsidRPr="00387B4D">
        <w:rPr>
          <w:rFonts w:ascii="Arial" w:eastAsia="Arial" w:hAnsi="Arial" w:cs="Arial"/>
          <w:sz w:val="23"/>
        </w:rPr>
        <w:t xml:space="preserve">Guideline on fluoride therapy. American Academy of Pediatric Dentistry. Revised </w:t>
      </w:r>
      <w:r w:rsidR="000E20F7">
        <w:rPr>
          <w:rFonts w:ascii="Arial" w:eastAsia="Arial" w:hAnsi="Arial" w:cs="Arial"/>
          <w:sz w:val="23"/>
        </w:rPr>
        <w:t>2023</w:t>
      </w:r>
      <w:r w:rsidRPr="00387B4D">
        <w:rPr>
          <w:rFonts w:ascii="Arial" w:eastAsia="Arial" w:hAnsi="Arial" w:cs="Arial"/>
          <w:sz w:val="23"/>
        </w:rPr>
        <w:t xml:space="preserve">. </w:t>
      </w:r>
      <w:hyperlink r:id="rId19" w:history="1">
        <w:r w:rsidR="0058670D" w:rsidRPr="00A13A84">
          <w:rPr>
            <w:rStyle w:val="Hyperlink"/>
            <w:rFonts w:ascii="Arial" w:eastAsia="Arial" w:hAnsi="Arial" w:cs="Arial"/>
            <w:sz w:val="23"/>
          </w:rPr>
          <w:t>http://www.aapd.org/media/Policies_Guidelines/G_fluoridetherapy.pdf</w:t>
        </w:r>
      </w:hyperlink>
      <w:r w:rsidR="0058670D">
        <w:rPr>
          <w:rFonts w:ascii="Arial" w:eastAsia="Arial" w:hAnsi="Arial" w:cs="Arial"/>
          <w:sz w:val="23"/>
        </w:rPr>
        <w:t xml:space="preserve"> </w:t>
      </w:r>
    </w:p>
    <w:p w14:paraId="719214A2" w14:textId="07C4F88A" w:rsidR="009C0F7D" w:rsidRDefault="009C0F7D">
      <w:pPr>
        <w:spacing w:after="0"/>
      </w:pPr>
    </w:p>
    <w:p w14:paraId="44F7EC04" w14:textId="2D9B64EC" w:rsidR="009C0F7D" w:rsidRDefault="00557B5D" w:rsidP="00F103AF">
      <w:pPr>
        <w:spacing w:after="9"/>
        <w:ind w:left="90"/>
      </w:pPr>
      <w:r>
        <w:rPr>
          <w:rFonts w:ascii="Arial" w:eastAsia="Arial" w:hAnsi="Arial" w:cs="Arial"/>
          <w:sz w:val="23"/>
        </w:rPr>
        <w:t>Smiles for Life Oral Health Trainings:</w:t>
      </w:r>
      <w:hyperlink r:id="rId20">
        <w:r>
          <w:rPr>
            <w:rFonts w:ascii="Arial" w:eastAsia="Arial" w:hAnsi="Arial" w:cs="Arial"/>
            <w:sz w:val="23"/>
          </w:rPr>
          <w:t xml:space="preserve"> </w:t>
        </w:r>
      </w:hyperlink>
      <w:hyperlink r:id="rId21" w:history="1">
        <w:r w:rsidR="009004DD" w:rsidRPr="00A13A84">
          <w:rPr>
            <w:rStyle w:val="Hyperlink"/>
            <w:rFonts w:ascii="Arial" w:eastAsia="Arial" w:hAnsi="Arial" w:cs="Arial"/>
            <w:sz w:val="23"/>
          </w:rPr>
          <w:t>www.smilesforlifeoralhealth.org</w:t>
        </w:r>
      </w:hyperlink>
      <w:r w:rsidR="009004DD">
        <w:rPr>
          <w:rFonts w:ascii="Arial" w:eastAsia="Arial" w:hAnsi="Arial" w:cs="Arial"/>
          <w:sz w:val="23"/>
        </w:rPr>
        <w:t xml:space="preserve"> </w:t>
      </w:r>
      <w:hyperlink r:id="rId22">
        <w:r>
          <w:rPr>
            <w:rFonts w:ascii="Arial" w:eastAsia="Arial" w:hAnsi="Arial" w:cs="Arial"/>
            <w:sz w:val="23"/>
          </w:rPr>
          <w:t xml:space="preserve"> </w:t>
        </w:r>
      </w:hyperlink>
    </w:p>
    <w:sectPr w:rsidR="009C0F7D">
      <w:footerReference w:type="even" r:id="rId23"/>
      <w:footerReference w:type="default" r:id="rId24"/>
      <w:footerReference w:type="first" r:id="rId25"/>
      <w:pgSz w:w="12240" w:h="15840"/>
      <w:pgMar w:top="736" w:right="1374" w:bottom="1415" w:left="1700" w:header="72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09EB" w14:textId="77777777" w:rsidR="004D6AD0" w:rsidRDefault="004D6AD0">
      <w:pPr>
        <w:spacing w:after="0" w:line="240" w:lineRule="auto"/>
      </w:pPr>
      <w:r>
        <w:separator/>
      </w:r>
    </w:p>
  </w:endnote>
  <w:endnote w:type="continuationSeparator" w:id="0">
    <w:p w14:paraId="777E68A3" w14:textId="77777777" w:rsidR="004D6AD0" w:rsidRDefault="004D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053D" w14:textId="77777777" w:rsidR="009C0F7D" w:rsidRDefault="00557B5D">
    <w:pPr>
      <w:tabs>
        <w:tab w:val="center" w:pos="8586"/>
      </w:tabs>
      <w:spacing w:after="0"/>
    </w:pPr>
    <w:r>
      <w:rPr>
        <w:rFonts w:ascii="Arial" w:eastAsia="Arial" w:hAnsi="Arial" w:cs="Arial"/>
        <w:sz w:val="20"/>
      </w:rPr>
      <w:t xml:space="preserve"> February 2022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8E72" w14:textId="73522B7D" w:rsidR="009C0F7D" w:rsidRDefault="00751ABA">
    <w:pPr>
      <w:tabs>
        <w:tab w:val="center" w:pos="8586"/>
      </w:tabs>
      <w:spacing w:after="0"/>
    </w:pPr>
    <w:r>
      <w:rPr>
        <w:rFonts w:ascii="Arial" w:eastAsia="Arial" w:hAnsi="Arial" w:cs="Arial"/>
        <w:sz w:val="20"/>
      </w:rPr>
      <w:t>September</w:t>
    </w:r>
    <w:r w:rsidR="00A42874">
      <w:rPr>
        <w:rFonts w:ascii="Arial" w:eastAsia="Arial" w:hAnsi="Arial" w:cs="Arial"/>
        <w:sz w:val="20"/>
      </w:rPr>
      <w:t xml:space="preserve"> 2023</w:t>
    </w:r>
    <w:r w:rsidR="00557B5D">
      <w:rPr>
        <w:rFonts w:ascii="Arial" w:eastAsia="Arial" w:hAnsi="Arial" w:cs="Arial"/>
        <w:sz w:val="20"/>
      </w:rPr>
      <w:tab/>
    </w:r>
    <w:r w:rsidR="00557B5D">
      <w:fldChar w:fldCharType="begin"/>
    </w:r>
    <w:r w:rsidR="00557B5D">
      <w:instrText xml:space="preserve"> PAGE   \* MERGEFORMAT </w:instrText>
    </w:r>
    <w:r w:rsidR="00557B5D">
      <w:fldChar w:fldCharType="separate"/>
    </w:r>
    <w:r w:rsidR="00557B5D">
      <w:rPr>
        <w:rFonts w:ascii="Arial" w:eastAsia="Arial" w:hAnsi="Arial" w:cs="Arial"/>
        <w:sz w:val="20"/>
      </w:rPr>
      <w:t>1</w:t>
    </w:r>
    <w:r w:rsidR="00557B5D">
      <w:rPr>
        <w:rFonts w:ascii="Arial" w:eastAsia="Arial" w:hAnsi="Arial" w:cs="Arial"/>
        <w:sz w:val="20"/>
      </w:rPr>
      <w:fldChar w:fldCharType="end"/>
    </w:r>
    <w:r w:rsidR="00557B5D">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151C" w14:textId="77777777" w:rsidR="009C0F7D" w:rsidRDefault="00557B5D">
    <w:pPr>
      <w:tabs>
        <w:tab w:val="center" w:pos="8586"/>
      </w:tabs>
      <w:spacing w:after="0"/>
    </w:pPr>
    <w:r>
      <w:rPr>
        <w:rFonts w:ascii="Arial" w:eastAsia="Arial" w:hAnsi="Arial" w:cs="Arial"/>
        <w:sz w:val="20"/>
      </w:rPr>
      <w:t xml:space="preserve"> February 2022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58B4" w14:textId="77777777" w:rsidR="004D6AD0" w:rsidRDefault="004D6AD0">
      <w:pPr>
        <w:spacing w:after="0" w:line="240" w:lineRule="auto"/>
      </w:pPr>
      <w:r>
        <w:separator/>
      </w:r>
    </w:p>
  </w:footnote>
  <w:footnote w:type="continuationSeparator" w:id="0">
    <w:p w14:paraId="03FADB40" w14:textId="77777777" w:rsidR="004D6AD0" w:rsidRDefault="004D6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33C"/>
    <w:multiLevelType w:val="hybridMultilevel"/>
    <w:tmpl w:val="727EC008"/>
    <w:lvl w:ilvl="0" w:tplc="860E61F4">
      <w:start w:val="1"/>
      <w:numFmt w:val="bullet"/>
      <w:lvlText w:val="•"/>
      <w:lvlJc w:val="left"/>
      <w:pPr>
        <w:ind w:left="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988EF8">
      <w:start w:val="1"/>
      <w:numFmt w:val="bullet"/>
      <w:lvlText w:val="o"/>
      <w:lvlJc w:val="left"/>
      <w:pPr>
        <w:ind w:left="1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94F358">
      <w:start w:val="1"/>
      <w:numFmt w:val="bullet"/>
      <w:lvlText w:val="▪"/>
      <w:lvlJc w:val="left"/>
      <w:pPr>
        <w:ind w:left="2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C4743E">
      <w:start w:val="1"/>
      <w:numFmt w:val="bullet"/>
      <w:lvlText w:val="•"/>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3EC124">
      <w:start w:val="1"/>
      <w:numFmt w:val="bullet"/>
      <w:lvlText w:val="o"/>
      <w:lvlJc w:val="left"/>
      <w:pPr>
        <w:ind w:left="3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8A9B6C">
      <w:start w:val="1"/>
      <w:numFmt w:val="bullet"/>
      <w:lvlText w:val="▪"/>
      <w:lvlJc w:val="left"/>
      <w:pPr>
        <w:ind w:left="4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18036A">
      <w:start w:val="1"/>
      <w:numFmt w:val="bullet"/>
      <w:lvlText w:val="•"/>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EA7D5A">
      <w:start w:val="1"/>
      <w:numFmt w:val="bullet"/>
      <w:lvlText w:val="o"/>
      <w:lvlJc w:val="left"/>
      <w:pPr>
        <w:ind w:left="58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D0F8DC">
      <w:start w:val="1"/>
      <w:numFmt w:val="bullet"/>
      <w:lvlText w:val="▪"/>
      <w:lvlJc w:val="left"/>
      <w:pPr>
        <w:ind w:left="65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8E7831"/>
    <w:multiLevelType w:val="hybridMultilevel"/>
    <w:tmpl w:val="9510F52C"/>
    <w:lvl w:ilvl="0" w:tplc="628616F2">
      <w:start w:val="1"/>
      <w:numFmt w:val="decimal"/>
      <w:lvlText w:val="%1."/>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D6734C">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787FD8">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54AE9E">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A4CF76">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76F14E">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84B090">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CC913C">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1E26B6">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3C401C"/>
    <w:multiLevelType w:val="hybridMultilevel"/>
    <w:tmpl w:val="485C504E"/>
    <w:lvl w:ilvl="0" w:tplc="57F0F63C">
      <w:start w:val="1"/>
      <w:numFmt w:val="bullet"/>
      <w:lvlText w:val="•"/>
      <w:lvlJc w:val="left"/>
      <w:pPr>
        <w:ind w:left="4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AB4B0F6">
      <w:start w:val="1"/>
      <w:numFmt w:val="bullet"/>
      <w:lvlText w:val="o"/>
      <w:lvlJc w:val="left"/>
      <w:pPr>
        <w:ind w:left="11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8620CC2">
      <w:start w:val="1"/>
      <w:numFmt w:val="bullet"/>
      <w:lvlText w:val="▪"/>
      <w:lvlJc w:val="left"/>
      <w:pPr>
        <w:ind w:left="19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7F48684">
      <w:start w:val="1"/>
      <w:numFmt w:val="bullet"/>
      <w:lvlText w:val="•"/>
      <w:lvlJc w:val="left"/>
      <w:pPr>
        <w:ind w:left="26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6843F4C">
      <w:start w:val="1"/>
      <w:numFmt w:val="bullet"/>
      <w:lvlText w:val="o"/>
      <w:lvlJc w:val="left"/>
      <w:pPr>
        <w:ind w:left="33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368DF22">
      <w:start w:val="1"/>
      <w:numFmt w:val="bullet"/>
      <w:lvlText w:val="▪"/>
      <w:lvlJc w:val="left"/>
      <w:pPr>
        <w:ind w:left="40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64EAB3C">
      <w:start w:val="1"/>
      <w:numFmt w:val="bullet"/>
      <w:lvlText w:val="•"/>
      <w:lvlJc w:val="left"/>
      <w:pPr>
        <w:ind w:left="47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87A54BC">
      <w:start w:val="1"/>
      <w:numFmt w:val="bullet"/>
      <w:lvlText w:val="o"/>
      <w:lvlJc w:val="left"/>
      <w:pPr>
        <w:ind w:left="55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9F04EDE">
      <w:start w:val="1"/>
      <w:numFmt w:val="bullet"/>
      <w:lvlText w:val="▪"/>
      <w:lvlJc w:val="left"/>
      <w:pPr>
        <w:ind w:left="62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D1323E2"/>
    <w:multiLevelType w:val="hybridMultilevel"/>
    <w:tmpl w:val="90022AB2"/>
    <w:lvl w:ilvl="0" w:tplc="5B24E3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F64A48">
      <w:start w:val="1"/>
      <w:numFmt w:val="lowerLetter"/>
      <w:lvlText w:val="%2"/>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0CC116">
      <w:start w:val="1"/>
      <w:numFmt w:val="lowerLetter"/>
      <w:lvlRestart w:val="0"/>
      <w:lvlText w:val="%3."/>
      <w:lvlJc w:val="left"/>
      <w:pPr>
        <w:ind w:left="1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4A9ABA">
      <w:start w:val="1"/>
      <w:numFmt w:val="decimal"/>
      <w:lvlText w:val="%4"/>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CED72E">
      <w:start w:val="1"/>
      <w:numFmt w:val="lowerLetter"/>
      <w:lvlText w:val="%5"/>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E47902">
      <w:start w:val="1"/>
      <w:numFmt w:val="lowerRoman"/>
      <w:lvlText w:val="%6"/>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EC356E">
      <w:start w:val="1"/>
      <w:numFmt w:val="decimal"/>
      <w:lvlText w:val="%7"/>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F24FA4">
      <w:start w:val="1"/>
      <w:numFmt w:val="lowerLetter"/>
      <w:lvlText w:val="%8"/>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B06912">
      <w:start w:val="1"/>
      <w:numFmt w:val="lowerRoman"/>
      <w:lvlText w:val="%9"/>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AD749E"/>
    <w:multiLevelType w:val="hybridMultilevel"/>
    <w:tmpl w:val="40824DFA"/>
    <w:lvl w:ilvl="0" w:tplc="DFBE10C4">
      <w:start w:val="1"/>
      <w:numFmt w:val="lowerLetter"/>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00CFFA">
      <w:start w:val="1"/>
      <w:numFmt w:val="lowerLetter"/>
      <w:lvlText w:val="%2"/>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6C0284">
      <w:start w:val="1"/>
      <w:numFmt w:val="lowerRoman"/>
      <w:lvlText w:val="%3"/>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F650F4">
      <w:start w:val="1"/>
      <w:numFmt w:val="decimal"/>
      <w:lvlText w:val="%4"/>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1044E2">
      <w:start w:val="1"/>
      <w:numFmt w:val="lowerLetter"/>
      <w:lvlText w:val="%5"/>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6C7E96">
      <w:start w:val="1"/>
      <w:numFmt w:val="lowerRoman"/>
      <w:lvlText w:val="%6"/>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AA301A">
      <w:start w:val="1"/>
      <w:numFmt w:val="decimal"/>
      <w:lvlText w:val="%7"/>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4E0A54">
      <w:start w:val="1"/>
      <w:numFmt w:val="lowerLetter"/>
      <w:lvlText w:val="%8"/>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EE4BE2">
      <w:start w:val="1"/>
      <w:numFmt w:val="lowerRoman"/>
      <w:lvlText w:val="%9"/>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7A3AF9"/>
    <w:multiLevelType w:val="hybridMultilevel"/>
    <w:tmpl w:val="69D6A738"/>
    <w:lvl w:ilvl="0" w:tplc="8CDEBFC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1CD4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C48A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3ED9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38F40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88D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46C7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5C813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D66D1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CA26E9"/>
    <w:multiLevelType w:val="hybridMultilevel"/>
    <w:tmpl w:val="D7EE879C"/>
    <w:lvl w:ilvl="0" w:tplc="099CEB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103058">
      <w:start w:val="1"/>
      <w:numFmt w:val="bullet"/>
      <w:lvlText w:val="o"/>
      <w:lvlJc w:val="left"/>
      <w:pPr>
        <w:ind w:left="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7CE840">
      <w:start w:val="1"/>
      <w:numFmt w:val="bullet"/>
      <w:lvlText w:val="▪"/>
      <w:lvlJc w:val="left"/>
      <w:pPr>
        <w:ind w:left="1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9CFA5A">
      <w:start w:val="1"/>
      <w:numFmt w:val="bullet"/>
      <w:lvlRestart w:val="0"/>
      <w:lvlText w:val="•"/>
      <w:lvlJc w:val="left"/>
      <w:pPr>
        <w:ind w:left="1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A69C2">
      <w:start w:val="1"/>
      <w:numFmt w:val="bullet"/>
      <w:lvlText w:val="o"/>
      <w:lvlJc w:val="left"/>
      <w:pPr>
        <w:ind w:left="2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84AD38">
      <w:start w:val="1"/>
      <w:numFmt w:val="bullet"/>
      <w:lvlText w:val="▪"/>
      <w:lvlJc w:val="left"/>
      <w:pPr>
        <w:ind w:left="2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A6D624">
      <w:start w:val="1"/>
      <w:numFmt w:val="bullet"/>
      <w:lvlText w:val="•"/>
      <w:lvlJc w:val="left"/>
      <w:pPr>
        <w:ind w:left="3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C681C4">
      <w:start w:val="1"/>
      <w:numFmt w:val="bullet"/>
      <w:lvlText w:val="o"/>
      <w:lvlJc w:val="left"/>
      <w:pPr>
        <w:ind w:left="4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82AC98">
      <w:start w:val="1"/>
      <w:numFmt w:val="bullet"/>
      <w:lvlText w:val="▪"/>
      <w:lvlJc w:val="left"/>
      <w:pPr>
        <w:ind w:left="5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32935D8"/>
    <w:multiLevelType w:val="hybridMultilevel"/>
    <w:tmpl w:val="CBE47E9E"/>
    <w:lvl w:ilvl="0" w:tplc="D6FAC342">
      <w:start w:val="1"/>
      <w:numFmt w:val="decimal"/>
      <w:lvlText w:val="%1."/>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2C61C6">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8A2C46">
      <w:start w:val="1"/>
      <w:numFmt w:val="lowerRoman"/>
      <w:lvlText w:val="%3"/>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CA528A">
      <w:start w:val="1"/>
      <w:numFmt w:val="decimal"/>
      <w:lvlText w:val="%4"/>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94C5F0">
      <w:start w:val="1"/>
      <w:numFmt w:val="lowerLetter"/>
      <w:lvlText w:val="%5"/>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32171C">
      <w:start w:val="1"/>
      <w:numFmt w:val="lowerRoman"/>
      <w:lvlText w:val="%6"/>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923C00">
      <w:start w:val="1"/>
      <w:numFmt w:val="decimal"/>
      <w:lvlText w:val="%7"/>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0ACB90">
      <w:start w:val="1"/>
      <w:numFmt w:val="lowerLetter"/>
      <w:lvlText w:val="%8"/>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CA66A8">
      <w:start w:val="1"/>
      <w:numFmt w:val="lowerRoman"/>
      <w:lvlText w:val="%9"/>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45951BF"/>
    <w:multiLevelType w:val="hybridMultilevel"/>
    <w:tmpl w:val="9A3ED18A"/>
    <w:lvl w:ilvl="0" w:tplc="5B62426A">
      <w:start w:val="1"/>
      <w:numFmt w:val="bullet"/>
      <w:lvlText w:val="•"/>
      <w:lvlJc w:val="left"/>
      <w:pPr>
        <w:ind w:left="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02FB6C">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F0AB20">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C07992">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8C9E6E">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620E7A">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0ED4DC">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6A9B0A">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1448B6">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61451870">
    <w:abstractNumId w:val="4"/>
  </w:num>
  <w:num w:numId="2" w16cid:durableId="1352758979">
    <w:abstractNumId w:val="7"/>
  </w:num>
  <w:num w:numId="3" w16cid:durableId="182399658">
    <w:abstractNumId w:val="3"/>
  </w:num>
  <w:num w:numId="4" w16cid:durableId="2093967112">
    <w:abstractNumId w:val="6"/>
  </w:num>
  <w:num w:numId="5" w16cid:durableId="1832020990">
    <w:abstractNumId w:val="8"/>
  </w:num>
  <w:num w:numId="6" w16cid:durableId="1104419167">
    <w:abstractNumId w:val="1"/>
  </w:num>
  <w:num w:numId="7" w16cid:durableId="81343512">
    <w:abstractNumId w:val="2"/>
  </w:num>
  <w:num w:numId="8" w16cid:durableId="1710765008">
    <w:abstractNumId w:val="5"/>
  </w:num>
  <w:num w:numId="9" w16cid:durableId="82374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7D"/>
    <w:rsid w:val="0002078F"/>
    <w:rsid w:val="00071247"/>
    <w:rsid w:val="00075F34"/>
    <w:rsid w:val="000808B5"/>
    <w:rsid w:val="000902E4"/>
    <w:rsid w:val="00093724"/>
    <w:rsid w:val="000A6F39"/>
    <w:rsid w:val="000B01E9"/>
    <w:rsid w:val="000E20F7"/>
    <w:rsid w:val="00104612"/>
    <w:rsid w:val="001B793F"/>
    <w:rsid w:val="001E7F21"/>
    <w:rsid w:val="00200690"/>
    <w:rsid w:val="00206E3A"/>
    <w:rsid w:val="00270533"/>
    <w:rsid w:val="002B5AB4"/>
    <w:rsid w:val="002B6F25"/>
    <w:rsid w:val="002D6D79"/>
    <w:rsid w:val="002F203C"/>
    <w:rsid w:val="00312B75"/>
    <w:rsid w:val="00387B4D"/>
    <w:rsid w:val="003B75C3"/>
    <w:rsid w:val="003E0F83"/>
    <w:rsid w:val="004126F0"/>
    <w:rsid w:val="00497DFE"/>
    <w:rsid w:val="004B28FD"/>
    <w:rsid w:val="004C0127"/>
    <w:rsid w:val="004C22BD"/>
    <w:rsid w:val="004C52AB"/>
    <w:rsid w:val="004D6AD0"/>
    <w:rsid w:val="004E39CD"/>
    <w:rsid w:val="005437B9"/>
    <w:rsid w:val="00557B5D"/>
    <w:rsid w:val="005633E2"/>
    <w:rsid w:val="0058670D"/>
    <w:rsid w:val="006736CE"/>
    <w:rsid w:val="006A74F1"/>
    <w:rsid w:val="00751ABA"/>
    <w:rsid w:val="00753081"/>
    <w:rsid w:val="007C36B3"/>
    <w:rsid w:val="007D63B4"/>
    <w:rsid w:val="007F65D9"/>
    <w:rsid w:val="00837C01"/>
    <w:rsid w:val="00840D73"/>
    <w:rsid w:val="00876A5A"/>
    <w:rsid w:val="008805E1"/>
    <w:rsid w:val="008828B3"/>
    <w:rsid w:val="008D0B65"/>
    <w:rsid w:val="008D63A5"/>
    <w:rsid w:val="008E5A6C"/>
    <w:rsid w:val="009004DD"/>
    <w:rsid w:val="00901A70"/>
    <w:rsid w:val="009A57E9"/>
    <w:rsid w:val="009C0F7D"/>
    <w:rsid w:val="009C6E60"/>
    <w:rsid w:val="00A11DC4"/>
    <w:rsid w:val="00A13EC7"/>
    <w:rsid w:val="00A42874"/>
    <w:rsid w:val="00A51E6A"/>
    <w:rsid w:val="00A85D3D"/>
    <w:rsid w:val="00B075FA"/>
    <w:rsid w:val="00B548F8"/>
    <w:rsid w:val="00B9102F"/>
    <w:rsid w:val="00BA32E4"/>
    <w:rsid w:val="00BB6C2F"/>
    <w:rsid w:val="00BF5D4C"/>
    <w:rsid w:val="00C672F1"/>
    <w:rsid w:val="00C90CEE"/>
    <w:rsid w:val="00CE5E21"/>
    <w:rsid w:val="00D25962"/>
    <w:rsid w:val="00D30DC6"/>
    <w:rsid w:val="00D550F9"/>
    <w:rsid w:val="00D62E94"/>
    <w:rsid w:val="00D66485"/>
    <w:rsid w:val="00D80874"/>
    <w:rsid w:val="00D85B05"/>
    <w:rsid w:val="00E10784"/>
    <w:rsid w:val="00E15A7A"/>
    <w:rsid w:val="00E46113"/>
    <w:rsid w:val="00E52DD5"/>
    <w:rsid w:val="00E5419D"/>
    <w:rsid w:val="00E56BC0"/>
    <w:rsid w:val="00EE754F"/>
    <w:rsid w:val="00F103AF"/>
    <w:rsid w:val="00F25849"/>
    <w:rsid w:val="00F575FE"/>
    <w:rsid w:val="00FC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FA3F"/>
  <w15:docId w15:val="{C4FB9C6C-1FE4-4654-ACCB-8858C67E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
      <w:ind w:left="10" w:right="310" w:hanging="1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93" w:line="250" w:lineRule="auto"/>
      <w:ind w:left="111"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11" w:hanging="10"/>
      <w:jc w:val="center"/>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A42874"/>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A42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874"/>
    <w:rPr>
      <w:rFonts w:ascii="Calibri" w:eastAsia="Calibri" w:hAnsi="Calibri" w:cs="Calibri"/>
      <w:color w:val="000000"/>
    </w:rPr>
  </w:style>
  <w:style w:type="character" w:styleId="Hyperlink">
    <w:name w:val="Hyperlink"/>
    <w:basedOn w:val="DefaultParagraphFont"/>
    <w:uiPriority w:val="99"/>
    <w:unhideWhenUsed/>
    <w:rsid w:val="001B793F"/>
    <w:rPr>
      <w:color w:val="0563C1" w:themeColor="hyperlink"/>
      <w:u w:val="single"/>
    </w:rPr>
  </w:style>
  <w:style w:type="character" w:styleId="UnresolvedMention">
    <w:name w:val="Unresolved Mention"/>
    <w:basedOn w:val="DefaultParagraphFont"/>
    <w:uiPriority w:val="99"/>
    <w:semiHidden/>
    <w:unhideWhenUsed/>
    <w:rsid w:val="001B793F"/>
    <w:rPr>
      <w:color w:val="605E5C"/>
      <w:shd w:val="clear" w:color="auto" w:fill="E1DFDD"/>
    </w:rPr>
  </w:style>
  <w:style w:type="paragraph" w:styleId="ListParagraph">
    <w:name w:val="List Paragraph"/>
    <w:basedOn w:val="Normal"/>
    <w:uiPriority w:val="34"/>
    <w:qFormat/>
    <w:rsid w:val="007C3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milesforlifeoralhealth.org/" TargetMode="External"/><Relationship Id="rId13" Type="http://schemas.openxmlformats.org/officeDocument/2006/relationships/hyperlink" Target="http://www.masshealth-dental.net/" TargetMode="Externa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milesforlifeoralhealth.org" TargetMode="External"/><Relationship Id="rId7" Type="http://schemas.openxmlformats.org/officeDocument/2006/relationships/endnotes" Target="endnotes.xml"/><Relationship Id="rId12" Type="http://schemas.openxmlformats.org/officeDocument/2006/relationships/hyperlink" Target="http://www.masshealth-dental.net/" TargetMode="External"/><Relationship Id="rId17" Type="http://schemas.openxmlformats.org/officeDocument/2006/relationships/image" Target="media/image2.jp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yperlink" Target="http://www.smilesforlifeoralhealt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health-dental.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sshealth-dental.net/" TargetMode="External"/><Relationship Id="rId23" Type="http://schemas.openxmlformats.org/officeDocument/2006/relationships/footer" Target="footer1.xml"/><Relationship Id="rId10" Type="http://schemas.openxmlformats.org/officeDocument/2006/relationships/hyperlink" Target="mailto:Jenna.Blanchette@dentaquest.com" TargetMode="External"/><Relationship Id="rId19" Type="http://schemas.openxmlformats.org/officeDocument/2006/relationships/hyperlink" Target="http://www.aapd.org/media/Policies_Guidelines/G_fluoridetherapy.pdf" TargetMode="External"/><Relationship Id="rId4" Type="http://schemas.openxmlformats.org/officeDocument/2006/relationships/settings" Target="settings.xml"/><Relationship Id="rId9" Type="http://schemas.openxmlformats.org/officeDocument/2006/relationships/hyperlink" Target="http://www.smilesforlifeoralhealth.org/" TargetMode="External"/><Relationship Id="rId14" Type="http://schemas.openxmlformats.org/officeDocument/2006/relationships/hyperlink" Target="http://www.masshealth-dental.net/" TargetMode="External"/><Relationship Id="rId22" Type="http://schemas.openxmlformats.org/officeDocument/2006/relationships/hyperlink" Target="http://www.smilesforlifeoralhealth.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426F-AF71-41EF-AB20-DF6552B5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3081</Words>
  <Characters>17568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FLUORIDE VARNISH TRAINING</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FLUORIDE VARNISH TRAINING</dc:title>
  <dc:subject/>
  <dc:creator>rcomeau</dc:creator>
  <cp:keywords/>
  <cp:lastModifiedBy>Jordan, Samantha (EHS)</cp:lastModifiedBy>
  <cp:revision>2</cp:revision>
  <dcterms:created xsi:type="dcterms:W3CDTF">2023-10-24T22:39:00Z</dcterms:created>
  <dcterms:modified xsi:type="dcterms:W3CDTF">2023-10-24T22:39:00Z</dcterms:modified>
</cp:coreProperties>
</file>