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WithEffects.xml" ContentType="application/vnd.openxmlformats-officedocument.wordprocessingml.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light1"/>
  <w:body>
    <w:p w14:paraId="72A677A5" w14:textId="77777777" w:rsidR="005B07F8" w:rsidRDefault="005B07F8">
      <w:r>
        <w:rPr>
          <w:noProof/>
        </w:rPr>
        <mc:AlternateContent>
          <mc:Choice Requires="wps">
            <w:drawing>
              <wp:inline distT="0" distB="0" distL="0" distR="0" wp14:anchorId="750D67C1" wp14:editId="475BFEC4">
                <wp:extent cx="6842234" cy="9269730"/>
                <wp:effectExtent l="0" t="0" r="15875"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234" cy="9269730"/>
                        </a:xfrm>
                        <a:prstGeom prst="rect">
                          <a:avLst/>
                        </a:prstGeom>
                        <a:solidFill>
                          <a:srgbClr val="005994"/>
                        </a:solidFill>
                        <a:ln w="9525">
                          <a:solidFill>
                            <a:srgbClr val="005994"/>
                          </a:solidFill>
                          <a:miter lim="800000"/>
                          <a:headEnd/>
                          <a:tailEnd/>
                        </a:ln>
                      </wps:spPr>
                      <wps:txbx>
                        <w:txbxContent>
                          <w:p w14:paraId="5885DD48" w14:textId="77777777" w:rsidR="005B07F8" w:rsidRDefault="005B07F8" w:rsidP="005B07F8">
                            <w:pPr>
                              <w:pStyle w:val="NoSpacing"/>
                              <w:spacing w:before="120"/>
                              <w:jc w:val="center"/>
                              <w:rPr>
                                <w:b/>
                                <w:bCs/>
                                <w:color w:val="FFFFFF" w:themeColor="background1"/>
                                <w:sz w:val="26"/>
                                <w:szCs w:val="28"/>
                              </w:rPr>
                            </w:pPr>
                          </w:p>
                          <w:p w14:paraId="49BCCE58" w14:textId="77777777" w:rsidR="005B07F8" w:rsidRDefault="005B07F8" w:rsidP="005B07F8">
                            <w:pPr>
                              <w:pStyle w:val="NoSpacing"/>
                              <w:spacing w:before="120"/>
                              <w:jc w:val="center"/>
                              <w:rPr>
                                <w:b/>
                                <w:bCs/>
                                <w:color w:val="FFFFFF" w:themeColor="background1"/>
                                <w:sz w:val="26"/>
                                <w:szCs w:val="28"/>
                              </w:rPr>
                            </w:pPr>
                            <w:r>
                              <w:rPr>
                                <w:b/>
                                <w:bCs/>
                                <w:noProof/>
                                <w:color w:val="FFFFFF" w:themeColor="background1"/>
                                <w:sz w:val="26"/>
                                <w:szCs w:val="28"/>
                              </w:rPr>
                              <w:drawing>
                                <wp:inline distT="0" distB="0" distL="0" distR="0" wp14:anchorId="3D4687CA" wp14:editId="6CB5FFB0">
                                  <wp:extent cx="1545021" cy="755471"/>
                                  <wp:effectExtent l="0" t="0" r="0" b="6985"/>
                                  <wp:docPr id="1291655974" name="Picture 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5974" name="Picture 1" descr="Massachusetts Department of Public Health logo"/>
                                          <pic:cNvPicPr/>
                                        </pic:nvPicPr>
                                        <pic:blipFill>
                                          <a:blip r:embed="rId12"/>
                                          <a:stretch>
                                            <a:fillRect/>
                                          </a:stretch>
                                        </pic:blipFill>
                                        <pic:spPr>
                                          <a:xfrm>
                                            <a:off x="0" y="0"/>
                                            <a:ext cx="1562577" cy="764055"/>
                                          </a:xfrm>
                                          <a:prstGeom prst="rect">
                                            <a:avLst/>
                                          </a:prstGeom>
                                        </pic:spPr>
                                      </pic:pic>
                                    </a:graphicData>
                                  </a:graphic>
                                </wp:inline>
                              </w:drawing>
                            </w:r>
                          </w:p>
                          <w:p w14:paraId="27CA1B77" w14:textId="1D1F02D8" w:rsidR="005B07F8" w:rsidRPr="00787BEA" w:rsidRDefault="005B07F8" w:rsidP="005B07F8">
                            <w:pPr>
                              <w:pStyle w:val="NoSpacing"/>
                              <w:spacing w:before="120"/>
                              <w:jc w:val="center"/>
                              <w:rPr>
                                <w:b/>
                                <w:bCs/>
                              </w:rPr>
                            </w:pPr>
                            <w:r w:rsidRPr="00787BEA">
                              <w:rPr>
                                <w:b/>
                                <w:bCs/>
                                <w:color w:val="FFFFFF" w:themeColor="background1"/>
                                <w:sz w:val="26"/>
                                <w:szCs w:val="28"/>
                              </w:rPr>
                              <w:t>Massachusetts Department of Public Health</w:t>
                            </w:r>
                          </w:p>
                          <w:p w14:paraId="0F8C6725" w14:textId="77777777" w:rsidR="005B07F8" w:rsidRPr="00787BEA" w:rsidRDefault="005B07F8" w:rsidP="005B07F8">
                            <w:pPr>
                              <w:pStyle w:val="NoSpacing"/>
                              <w:spacing w:before="120"/>
                              <w:jc w:val="center"/>
                              <w:rPr>
                                <w:b/>
                                <w:bCs/>
                                <w:color w:val="FFFFFF" w:themeColor="background1"/>
                                <w:sz w:val="26"/>
                                <w:szCs w:val="28"/>
                              </w:rPr>
                            </w:pPr>
                            <w:r w:rsidRPr="00787BEA">
                              <w:rPr>
                                <w:b/>
                                <w:bCs/>
                                <w:color w:val="FFFFFF" w:themeColor="background1"/>
                                <w:sz w:val="26"/>
                                <w:szCs w:val="28"/>
                              </w:rPr>
                              <w:t>Bureau of Infectious Disease and Laboratory Sciences</w:t>
                            </w:r>
                          </w:p>
                          <w:p w14:paraId="185DB1CA" w14:textId="77777777" w:rsidR="005B07F8" w:rsidRPr="00787BEA" w:rsidRDefault="005B07F8" w:rsidP="005B07F8">
                            <w:pPr>
                              <w:pStyle w:val="NoSpacing"/>
                              <w:spacing w:before="120"/>
                              <w:jc w:val="center"/>
                              <w:rPr>
                                <w:b/>
                                <w:bCs/>
                                <w:color w:val="FFFFFF" w:themeColor="background1"/>
                                <w:sz w:val="26"/>
                                <w:szCs w:val="28"/>
                              </w:rPr>
                            </w:pPr>
                            <w:r w:rsidRPr="00787BEA">
                              <w:rPr>
                                <w:b/>
                                <w:bCs/>
                                <w:color w:val="FFFFFF" w:themeColor="background1"/>
                                <w:sz w:val="26"/>
                                <w:szCs w:val="28"/>
                              </w:rPr>
                              <w:t xml:space="preserve">Bureau of Climate and Environmental Health </w:t>
                            </w:r>
                          </w:p>
                          <w:p w14:paraId="5D7A4076" w14:textId="77777777" w:rsidR="005B07F8" w:rsidRDefault="005B07F8" w:rsidP="005B07F8">
                            <w:pPr>
                              <w:tabs>
                                <w:tab w:val="left" w:pos="3869"/>
                              </w:tabs>
                              <w:rPr>
                                <w:noProof/>
                                <w:color w:val="FFFFFF" w:themeColor="background1"/>
                                <w:shd w:val="clear" w:color="auto" w:fill="E6E6E6"/>
                              </w:rPr>
                            </w:pPr>
                          </w:p>
                          <w:p w14:paraId="3A82437A" w14:textId="77777777" w:rsidR="005B07F8" w:rsidRDefault="005B07F8" w:rsidP="005B07F8">
                            <w:pPr>
                              <w:tabs>
                                <w:tab w:val="left" w:pos="3869"/>
                              </w:tabs>
                              <w:rPr>
                                <w:noProof/>
                                <w:color w:val="FFFFFF" w:themeColor="background1"/>
                                <w:shd w:val="clear" w:color="auto" w:fill="E6E6E6"/>
                              </w:rPr>
                            </w:pPr>
                          </w:p>
                          <w:p w14:paraId="2EC41934" w14:textId="77777777" w:rsidR="005B07F8" w:rsidRDefault="005B07F8" w:rsidP="005B07F8">
                            <w:pPr>
                              <w:tabs>
                                <w:tab w:val="left" w:pos="3869"/>
                              </w:tabs>
                              <w:rPr>
                                <w:noProof/>
                                <w:color w:val="FFFFFF" w:themeColor="background1"/>
                                <w:shd w:val="clear" w:color="auto" w:fill="E6E6E6"/>
                              </w:rPr>
                            </w:pPr>
                          </w:p>
                          <w:p w14:paraId="25E61E32" w14:textId="77777777" w:rsidR="005B07F8" w:rsidRDefault="005B07F8" w:rsidP="005B07F8">
                            <w:pPr>
                              <w:tabs>
                                <w:tab w:val="left" w:pos="3869"/>
                              </w:tabs>
                              <w:rPr>
                                <w:noProof/>
                                <w:color w:val="FFFFFF" w:themeColor="background1"/>
                                <w:shd w:val="clear" w:color="auto" w:fill="E6E6E6"/>
                              </w:rPr>
                            </w:pPr>
                          </w:p>
                          <w:p w14:paraId="7C0458AC" w14:textId="77777777" w:rsidR="005B07F8" w:rsidRDefault="005B07F8" w:rsidP="005B07F8">
                            <w:pPr>
                              <w:tabs>
                                <w:tab w:val="left" w:pos="3869"/>
                              </w:tabs>
                              <w:rPr>
                                <w:noProof/>
                                <w:color w:val="FFFFFF" w:themeColor="background1"/>
                                <w:shd w:val="clear" w:color="auto" w:fill="E6E6E6"/>
                              </w:rPr>
                            </w:pPr>
                          </w:p>
                          <w:p w14:paraId="76AEAFEC" w14:textId="77777777" w:rsidR="005B07F8" w:rsidRDefault="005B07F8" w:rsidP="005B07F8">
                            <w:pPr>
                              <w:tabs>
                                <w:tab w:val="left" w:pos="3869"/>
                              </w:tabs>
                              <w:rPr>
                                <w:noProof/>
                                <w:color w:val="FFFFFF" w:themeColor="background1"/>
                                <w:shd w:val="clear" w:color="auto" w:fill="E6E6E6"/>
                              </w:rPr>
                            </w:pPr>
                          </w:p>
                          <w:sdt>
                            <w:sdtPr>
                              <w:rPr>
                                <w:rFonts w:asciiTheme="majorHAnsi" w:eastAsiaTheme="majorEastAsia" w:hAnsiTheme="majorHAnsi" w:cstheme="majorBidi"/>
                                <w:b/>
                                <w:bCs/>
                                <w:caps/>
                                <w:color w:val="FFFFFF" w:themeColor="background1"/>
                                <w:sz w:val="42"/>
                                <w:szCs w:val="1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78BB459" w14:textId="7A1319EE" w:rsidR="005B07F8" w:rsidRPr="007308C8" w:rsidRDefault="005B07F8" w:rsidP="005B07F8">
                                <w:pPr>
                                  <w:pStyle w:val="NoSpacing"/>
                                  <w:jc w:val="center"/>
                                  <w:rPr>
                                    <w:rFonts w:asciiTheme="majorHAnsi" w:eastAsiaTheme="majorEastAsia" w:hAnsiTheme="majorHAnsi" w:cstheme="majorBidi"/>
                                    <w:b/>
                                    <w:bCs/>
                                    <w:caps/>
                                    <w:color w:val="FFFFFF" w:themeColor="background1"/>
                                    <w:sz w:val="42"/>
                                    <w:szCs w:val="12"/>
                                  </w:rPr>
                                </w:pPr>
                                <w:r w:rsidRPr="007308C8">
                                  <w:rPr>
                                    <w:rFonts w:asciiTheme="majorHAnsi" w:eastAsiaTheme="majorEastAsia" w:hAnsiTheme="majorHAnsi" w:cstheme="majorBidi"/>
                                    <w:b/>
                                    <w:bCs/>
                                    <w:color w:val="FFFFFF" w:themeColor="background1"/>
                                    <w:sz w:val="42"/>
                                    <w:szCs w:val="12"/>
                                  </w:rPr>
                                  <w:t>Foodborne Illness Outbreak Report</w:t>
                                </w:r>
                              </w:p>
                            </w:sdtContent>
                          </w:sdt>
                          <w:p w14:paraId="7592AF71" w14:textId="6B87BE37" w:rsidR="005B07F8" w:rsidRPr="007308C8" w:rsidRDefault="005B07F8" w:rsidP="005B07F8">
                            <w:pPr>
                              <w:pStyle w:val="NoSpacing"/>
                              <w:jc w:val="center"/>
                              <w:rPr>
                                <w:rFonts w:asciiTheme="majorHAnsi" w:eastAsiaTheme="majorEastAsia" w:hAnsiTheme="majorHAnsi" w:cstheme="majorBidi"/>
                                <w:b/>
                                <w:bCs/>
                                <w:caps/>
                                <w:color w:val="FFFFFF" w:themeColor="background1"/>
                                <w:sz w:val="42"/>
                                <w:szCs w:val="42"/>
                              </w:rPr>
                            </w:pPr>
                            <w:r w:rsidRPr="007308C8">
                              <w:rPr>
                                <w:rFonts w:asciiTheme="majorHAnsi" w:eastAsiaTheme="majorEastAsia" w:hAnsiTheme="majorHAnsi" w:cstheme="majorBidi"/>
                                <w:b/>
                                <w:bCs/>
                                <w:color w:val="FFFFFF" w:themeColor="background1"/>
                                <w:sz w:val="42"/>
                                <w:szCs w:val="42"/>
                              </w:rPr>
                              <w:t>Massachusetts</w:t>
                            </w:r>
                          </w:p>
                          <w:p w14:paraId="17617E96" w14:textId="77777777" w:rsidR="005B07F8" w:rsidRPr="007308C8" w:rsidRDefault="005B07F8" w:rsidP="005B07F8">
                            <w:pPr>
                              <w:pStyle w:val="NoSpacing"/>
                              <w:jc w:val="center"/>
                              <w:rPr>
                                <w:rFonts w:asciiTheme="majorHAnsi" w:eastAsiaTheme="majorEastAsia" w:hAnsiTheme="majorHAnsi" w:cstheme="majorBidi"/>
                                <w:b/>
                                <w:bCs/>
                                <w:caps/>
                                <w:color w:val="FFFFFF" w:themeColor="background1"/>
                                <w:sz w:val="42"/>
                                <w:szCs w:val="42"/>
                              </w:rPr>
                            </w:pPr>
                            <w:r w:rsidRPr="007308C8">
                              <w:rPr>
                                <w:rFonts w:asciiTheme="majorHAnsi" w:eastAsiaTheme="majorEastAsia" w:hAnsiTheme="majorHAnsi" w:cstheme="majorBidi"/>
                                <w:b/>
                                <w:bCs/>
                                <w:caps/>
                                <w:color w:val="FFFFFF" w:themeColor="background1"/>
                                <w:sz w:val="42"/>
                                <w:szCs w:val="42"/>
                              </w:rPr>
                              <w:t>2023</w:t>
                            </w:r>
                          </w:p>
                          <w:p w14:paraId="39466E5D" w14:textId="1120863A" w:rsidR="005B07F8" w:rsidRDefault="005B07F8"/>
                          <w:p w14:paraId="6FE6D2D1" w14:textId="77777777" w:rsidR="005B07F8" w:rsidRDefault="005B07F8"/>
                          <w:p w14:paraId="02854530" w14:textId="77777777" w:rsidR="005B07F8" w:rsidRDefault="005B07F8"/>
                          <w:p w14:paraId="407C70AC" w14:textId="77777777" w:rsidR="005B07F8" w:rsidRDefault="005B07F8"/>
                          <w:p w14:paraId="431A5F46" w14:textId="77777777" w:rsidR="005B07F8" w:rsidRDefault="005B07F8"/>
                          <w:p w14:paraId="733F1B98" w14:textId="77777777" w:rsidR="005B07F8" w:rsidRDefault="005B07F8"/>
                          <w:p w14:paraId="7EF660D8" w14:textId="77777777" w:rsidR="005B07F8" w:rsidRDefault="005B07F8"/>
                          <w:p w14:paraId="6899D8D1" w14:textId="77777777" w:rsidR="005B07F8" w:rsidRDefault="005B07F8"/>
                          <w:p w14:paraId="67FF6F2C" w14:textId="77777777" w:rsidR="005B07F8" w:rsidRDefault="005B07F8"/>
                          <w:p w14:paraId="30D97ACC" w14:textId="77777777" w:rsidR="005B07F8" w:rsidRDefault="005B07F8"/>
                          <w:p w14:paraId="58D4A5AB" w14:textId="77777777" w:rsidR="005B07F8" w:rsidRDefault="005B07F8"/>
                          <w:p w14:paraId="06DC860D" w14:textId="77777777" w:rsidR="005B07F8" w:rsidRDefault="005B07F8"/>
                          <w:p w14:paraId="643B4507" w14:textId="77777777" w:rsidR="005B07F8" w:rsidRDefault="005B07F8"/>
                          <w:p w14:paraId="1DB80B26" w14:textId="472241F6" w:rsidR="005B07F8" w:rsidRPr="00114C13" w:rsidRDefault="005B07F8" w:rsidP="003F2520">
                            <w:pPr>
                              <w:pStyle w:val="NoSpacing"/>
                              <w:spacing w:before="120"/>
                              <w:ind w:left="450" w:right="480"/>
                              <w:rPr>
                                <w:b/>
                                <w:bCs/>
                                <w:color w:val="FFFFFF" w:themeColor="background1"/>
                                <w:sz w:val="24"/>
                                <w:szCs w:val="24"/>
                              </w:rPr>
                            </w:pPr>
                            <w:r w:rsidRPr="00114C13">
                              <w:rPr>
                                <w:b/>
                                <w:bCs/>
                                <w:color w:val="FFFFFF" w:themeColor="background1"/>
                                <w:sz w:val="24"/>
                                <w:szCs w:val="24"/>
                              </w:rPr>
                              <w:t xml:space="preserve">305 South Street                           </w:t>
                            </w:r>
                            <w:r>
                              <w:rPr>
                                <w:b/>
                                <w:bCs/>
                                <w:color w:val="FFFFFF" w:themeColor="background1"/>
                                <w:sz w:val="24"/>
                                <w:szCs w:val="24"/>
                              </w:rPr>
                              <w:t xml:space="preserve">    </w:t>
                            </w:r>
                            <w:r w:rsidRPr="00114C13">
                              <w:rPr>
                                <w:b/>
                                <w:bCs/>
                                <w:color w:val="FFFFFF" w:themeColor="background1"/>
                                <w:sz w:val="24"/>
                                <w:szCs w:val="24"/>
                              </w:rPr>
                              <w:t xml:space="preserve">Published: </w:t>
                            </w:r>
                            <w:r>
                              <w:rPr>
                                <w:b/>
                                <w:bCs/>
                                <w:color w:val="FFFFFF" w:themeColor="background1"/>
                                <w:sz w:val="24"/>
                                <w:szCs w:val="24"/>
                              </w:rPr>
                              <w:t>December 30, 2025</w:t>
                            </w:r>
                          </w:p>
                          <w:p w14:paraId="6EBABCCA" w14:textId="1A9CBF34" w:rsidR="005B07F8" w:rsidRDefault="005B07F8" w:rsidP="003F2520">
                            <w:pPr>
                              <w:ind w:left="450"/>
                            </w:pPr>
                            <w:r w:rsidRPr="00114C13">
                              <w:rPr>
                                <w:b/>
                                <w:bCs/>
                                <w:color w:val="FFFFFF" w:themeColor="background1"/>
                                <w:sz w:val="24"/>
                                <w:szCs w:val="24"/>
                              </w:rPr>
                              <w:t>Jamaica Plain, MA 02130</w:t>
                            </w:r>
                          </w:p>
                        </w:txbxContent>
                      </wps:txbx>
                      <wps:bodyPr rot="0" vert="horz" wrap="square" lIns="91440" tIns="45720" rIns="91440" bIns="45720" anchor="t" anchorCtr="0">
                        <a:noAutofit/>
                      </wps:bodyPr>
                    </wps:wsp>
                  </a:graphicData>
                </a:graphic>
              </wp:inline>
            </w:drawing>
          </mc:Choice>
          <mc:Fallback>
            <w:pict>
              <v:shapetype w14:anchorId="750D67C1" id="_x0000_t202" coordsize="21600,21600" o:spt="202" path="m,l,21600r21600,l21600,xe">
                <v:stroke joinstyle="miter"/>
                <v:path gradientshapeok="t" o:connecttype="rect"/>
              </v:shapetype>
              <v:shape id="Text Box 2" o:spid="_x0000_s1026" type="#_x0000_t202" style="width:538.75pt;height:7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HZDwIAACAEAAAOAAAAZHJzL2Uyb0RvYy54bWysU9tu2zAMfR+wfxD0vthxnTQx4hRdug4D&#10;ugvQ7QNkWY6FyaImKbGzry8lu2nQvRXzgyCa1CF5eLi5GTpFjsI6Cbqk81lKidAcaqn3Jf318/7D&#10;ihLnma6ZAi1KehKO3mzfv9v0phAZtKBqYQmCaFf0pqSt96ZIEsdb0TE3AyM0OhuwHfNo2n1SW9Yj&#10;eqeSLE2XSQ+2Nha4cA7/3o1Ouo34TSO4/940TniiSoq1+XjaeFbhTLYbVuwtM63kUxnsDVV0TGpM&#10;eoa6Y56Rg5X/QHWSW3DQ+BmHLoGmkVzEHrCbefqqm8eWGRF7QXKcOdPk/h8s/3Z8ND8s8cNHGHCA&#10;sQlnHoD/dkTDrmV6L26thb4VrMbE80BZ0htXTE8D1a5wAaTqv0KNQ2YHDxFoaGwXWME+CaLjAE5n&#10;0sXgCcefy1WeZVc5JRx962y5vr6KY0lY8fzcWOc/C+hIuJTU4lQjPDs+OB/KYcVzSMjmQMn6XioV&#10;DbuvdsqSIwsKSBfrdR47eBWmNOkx/SJbjAy8AaKTHqWsZFfSVRq+UVyBt0+6jkLzTKrxjiUrPREZ&#10;uBtZ9EM1YGAgtIL6hJRaGCWLK4aXFuxfSnqUa0ndnwOzghL1ReNY1vM8D/qORr64ztCwl57q0sM0&#10;R6iSekrG687HnQiEabjF8TUyEvtSyVQryjDyPa1M0PmlHaNeFnv7BAAA//8DAFBLAwQUAAYACAAA&#10;ACEApTU2Sd8AAAAHAQAADwAAAGRycy9kb3ducmV2LnhtbEyPT0sDMRDF74LfIYzgzSaK/bdutlSp&#10;VCgKrWI9TjfjZnEzWTZpu357Uy96Gd7whvd+k89614gDdaH2rOF6oEAQl97UXGl4e328moAIEdlg&#10;45k0fFOAWXF+lmNm/JHXdNjESqQQDhlqsDG2mZShtOQwDHxLnLxP3zmMae0qaTo8pnDXyBulRtJh&#10;zanBYksPlsqvzd5pWC637Tuu1s9zO5ri/eLlY6G2T1pfXvTzOxCR+vh3DCf8hA5FYtr5PZsgGg3p&#10;kfg7T54aj4cgdkndDqcTkEUu//MXPwAAAP//AwBQSwECLQAUAAYACAAAACEAtoM4kv4AAADhAQAA&#10;EwAAAAAAAAAAAAAAAAAAAAAAW0NvbnRlbnRfVHlwZXNdLnhtbFBLAQItABQABgAIAAAAIQA4/SH/&#10;1gAAAJQBAAALAAAAAAAAAAAAAAAAAC8BAABfcmVscy8ucmVsc1BLAQItABQABgAIAAAAIQCjuQHZ&#10;DwIAACAEAAAOAAAAAAAAAAAAAAAAAC4CAABkcnMvZTJvRG9jLnhtbFBLAQItABQABgAIAAAAIQCl&#10;NTZJ3wAAAAcBAAAPAAAAAAAAAAAAAAAAAGkEAABkcnMvZG93bnJldi54bWxQSwUGAAAAAAQABADz&#10;AAAAdQUAAAAA&#10;" fillcolor="#005994" strokecolor="#005994">
                <v:textbox>
                  <w:txbxContent>
                    <w:p w14:paraId="5885DD48" w14:textId="77777777" w:rsidR="005B07F8" w:rsidRDefault="005B07F8" w:rsidP="005B07F8">
                      <w:pPr>
                        <w:pStyle w:val="NoSpacing"/>
                        <w:spacing w:before="120"/>
                        <w:jc w:val="center"/>
                        <w:rPr>
                          <w:b/>
                          <w:bCs/>
                          <w:color w:val="FFFFFF" w:themeColor="background1"/>
                          <w:sz w:val="26"/>
                          <w:szCs w:val="28"/>
                        </w:rPr>
                      </w:pPr>
                    </w:p>
                    <w:p w14:paraId="49BCCE58" w14:textId="77777777" w:rsidR="005B07F8" w:rsidRDefault="005B07F8" w:rsidP="005B07F8">
                      <w:pPr>
                        <w:pStyle w:val="NoSpacing"/>
                        <w:spacing w:before="120"/>
                        <w:jc w:val="center"/>
                        <w:rPr>
                          <w:b/>
                          <w:bCs/>
                          <w:color w:val="FFFFFF" w:themeColor="background1"/>
                          <w:sz w:val="26"/>
                          <w:szCs w:val="28"/>
                        </w:rPr>
                      </w:pPr>
                      <w:r>
                        <w:rPr>
                          <w:b/>
                          <w:bCs/>
                          <w:noProof/>
                          <w:color w:val="FFFFFF" w:themeColor="background1"/>
                          <w:sz w:val="26"/>
                          <w:szCs w:val="28"/>
                        </w:rPr>
                        <w:drawing>
                          <wp:inline distT="0" distB="0" distL="0" distR="0" wp14:anchorId="3D4687CA" wp14:editId="6CB5FFB0">
                            <wp:extent cx="1545021" cy="755471"/>
                            <wp:effectExtent l="0" t="0" r="0" b="6985"/>
                            <wp:docPr id="1291655974" name="Picture 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5974" name="Picture 1" descr="Massachusetts Department of Public Health logo"/>
                                    <pic:cNvPicPr/>
                                  </pic:nvPicPr>
                                  <pic:blipFill>
                                    <a:blip r:embed="rId12"/>
                                    <a:stretch>
                                      <a:fillRect/>
                                    </a:stretch>
                                  </pic:blipFill>
                                  <pic:spPr>
                                    <a:xfrm>
                                      <a:off x="0" y="0"/>
                                      <a:ext cx="1562577" cy="764055"/>
                                    </a:xfrm>
                                    <a:prstGeom prst="rect">
                                      <a:avLst/>
                                    </a:prstGeom>
                                  </pic:spPr>
                                </pic:pic>
                              </a:graphicData>
                            </a:graphic>
                          </wp:inline>
                        </w:drawing>
                      </w:r>
                    </w:p>
                    <w:p w14:paraId="27CA1B77" w14:textId="1D1F02D8" w:rsidR="005B07F8" w:rsidRPr="00787BEA" w:rsidRDefault="005B07F8" w:rsidP="005B07F8">
                      <w:pPr>
                        <w:pStyle w:val="NoSpacing"/>
                        <w:spacing w:before="120"/>
                        <w:jc w:val="center"/>
                        <w:rPr>
                          <w:b/>
                          <w:bCs/>
                        </w:rPr>
                      </w:pPr>
                      <w:r w:rsidRPr="00787BEA">
                        <w:rPr>
                          <w:b/>
                          <w:bCs/>
                          <w:color w:val="FFFFFF" w:themeColor="background1"/>
                          <w:sz w:val="26"/>
                          <w:szCs w:val="28"/>
                        </w:rPr>
                        <w:t>Massachusetts Department of Public Health</w:t>
                      </w:r>
                    </w:p>
                    <w:p w14:paraId="0F8C6725" w14:textId="77777777" w:rsidR="005B07F8" w:rsidRPr="00787BEA" w:rsidRDefault="005B07F8" w:rsidP="005B07F8">
                      <w:pPr>
                        <w:pStyle w:val="NoSpacing"/>
                        <w:spacing w:before="120"/>
                        <w:jc w:val="center"/>
                        <w:rPr>
                          <w:b/>
                          <w:bCs/>
                          <w:color w:val="FFFFFF" w:themeColor="background1"/>
                          <w:sz w:val="26"/>
                          <w:szCs w:val="28"/>
                        </w:rPr>
                      </w:pPr>
                      <w:r w:rsidRPr="00787BEA">
                        <w:rPr>
                          <w:b/>
                          <w:bCs/>
                          <w:color w:val="FFFFFF" w:themeColor="background1"/>
                          <w:sz w:val="26"/>
                          <w:szCs w:val="28"/>
                        </w:rPr>
                        <w:t>Bureau of Infectious Disease and Laboratory Sciences</w:t>
                      </w:r>
                    </w:p>
                    <w:p w14:paraId="185DB1CA" w14:textId="77777777" w:rsidR="005B07F8" w:rsidRPr="00787BEA" w:rsidRDefault="005B07F8" w:rsidP="005B07F8">
                      <w:pPr>
                        <w:pStyle w:val="NoSpacing"/>
                        <w:spacing w:before="120"/>
                        <w:jc w:val="center"/>
                        <w:rPr>
                          <w:b/>
                          <w:bCs/>
                          <w:color w:val="FFFFFF" w:themeColor="background1"/>
                          <w:sz w:val="26"/>
                          <w:szCs w:val="28"/>
                        </w:rPr>
                      </w:pPr>
                      <w:r w:rsidRPr="00787BEA">
                        <w:rPr>
                          <w:b/>
                          <w:bCs/>
                          <w:color w:val="FFFFFF" w:themeColor="background1"/>
                          <w:sz w:val="26"/>
                          <w:szCs w:val="28"/>
                        </w:rPr>
                        <w:t xml:space="preserve">Bureau of Climate and Environmental Health </w:t>
                      </w:r>
                    </w:p>
                    <w:p w14:paraId="5D7A4076" w14:textId="77777777" w:rsidR="005B07F8" w:rsidRDefault="005B07F8" w:rsidP="005B07F8">
                      <w:pPr>
                        <w:tabs>
                          <w:tab w:val="left" w:pos="3869"/>
                        </w:tabs>
                        <w:rPr>
                          <w:noProof/>
                          <w:color w:val="FFFFFF" w:themeColor="background1"/>
                          <w:shd w:val="clear" w:color="auto" w:fill="E6E6E6"/>
                        </w:rPr>
                      </w:pPr>
                    </w:p>
                    <w:p w14:paraId="3A82437A" w14:textId="77777777" w:rsidR="005B07F8" w:rsidRDefault="005B07F8" w:rsidP="005B07F8">
                      <w:pPr>
                        <w:tabs>
                          <w:tab w:val="left" w:pos="3869"/>
                        </w:tabs>
                        <w:rPr>
                          <w:noProof/>
                          <w:color w:val="FFFFFF" w:themeColor="background1"/>
                          <w:shd w:val="clear" w:color="auto" w:fill="E6E6E6"/>
                        </w:rPr>
                      </w:pPr>
                    </w:p>
                    <w:p w14:paraId="2EC41934" w14:textId="77777777" w:rsidR="005B07F8" w:rsidRDefault="005B07F8" w:rsidP="005B07F8">
                      <w:pPr>
                        <w:tabs>
                          <w:tab w:val="left" w:pos="3869"/>
                        </w:tabs>
                        <w:rPr>
                          <w:noProof/>
                          <w:color w:val="FFFFFF" w:themeColor="background1"/>
                          <w:shd w:val="clear" w:color="auto" w:fill="E6E6E6"/>
                        </w:rPr>
                      </w:pPr>
                    </w:p>
                    <w:p w14:paraId="25E61E32" w14:textId="77777777" w:rsidR="005B07F8" w:rsidRDefault="005B07F8" w:rsidP="005B07F8">
                      <w:pPr>
                        <w:tabs>
                          <w:tab w:val="left" w:pos="3869"/>
                        </w:tabs>
                        <w:rPr>
                          <w:noProof/>
                          <w:color w:val="FFFFFF" w:themeColor="background1"/>
                          <w:shd w:val="clear" w:color="auto" w:fill="E6E6E6"/>
                        </w:rPr>
                      </w:pPr>
                    </w:p>
                    <w:p w14:paraId="7C0458AC" w14:textId="77777777" w:rsidR="005B07F8" w:rsidRDefault="005B07F8" w:rsidP="005B07F8">
                      <w:pPr>
                        <w:tabs>
                          <w:tab w:val="left" w:pos="3869"/>
                        </w:tabs>
                        <w:rPr>
                          <w:noProof/>
                          <w:color w:val="FFFFFF" w:themeColor="background1"/>
                          <w:shd w:val="clear" w:color="auto" w:fill="E6E6E6"/>
                        </w:rPr>
                      </w:pPr>
                    </w:p>
                    <w:p w14:paraId="76AEAFEC" w14:textId="77777777" w:rsidR="005B07F8" w:rsidRDefault="005B07F8" w:rsidP="005B07F8">
                      <w:pPr>
                        <w:tabs>
                          <w:tab w:val="left" w:pos="3869"/>
                        </w:tabs>
                        <w:rPr>
                          <w:noProof/>
                          <w:color w:val="FFFFFF" w:themeColor="background1"/>
                          <w:shd w:val="clear" w:color="auto" w:fill="E6E6E6"/>
                        </w:rPr>
                      </w:pPr>
                    </w:p>
                    <w:sdt>
                      <w:sdtPr>
                        <w:rPr>
                          <w:rFonts w:asciiTheme="majorHAnsi" w:eastAsiaTheme="majorEastAsia" w:hAnsiTheme="majorHAnsi" w:cstheme="majorBidi"/>
                          <w:b/>
                          <w:bCs/>
                          <w:caps/>
                          <w:color w:val="FFFFFF" w:themeColor="background1"/>
                          <w:sz w:val="42"/>
                          <w:szCs w:val="1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78BB459" w14:textId="7A1319EE" w:rsidR="005B07F8" w:rsidRPr="007308C8" w:rsidRDefault="005B07F8" w:rsidP="005B07F8">
                          <w:pPr>
                            <w:pStyle w:val="NoSpacing"/>
                            <w:jc w:val="center"/>
                            <w:rPr>
                              <w:rFonts w:asciiTheme="majorHAnsi" w:eastAsiaTheme="majorEastAsia" w:hAnsiTheme="majorHAnsi" w:cstheme="majorBidi"/>
                              <w:b/>
                              <w:bCs/>
                              <w:caps/>
                              <w:color w:val="FFFFFF" w:themeColor="background1"/>
                              <w:sz w:val="42"/>
                              <w:szCs w:val="12"/>
                            </w:rPr>
                          </w:pPr>
                          <w:r w:rsidRPr="007308C8">
                            <w:rPr>
                              <w:rFonts w:asciiTheme="majorHAnsi" w:eastAsiaTheme="majorEastAsia" w:hAnsiTheme="majorHAnsi" w:cstheme="majorBidi"/>
                              <w:b/>
                              <w:bCs/>
                              <w:color w:val="FFFFFF" w:themeColor="background1"/>
                              <w:sz w:val="42"/>
                              <w:szCs w:val="12"/>
                            </w:rPr>
                            <w:t>Foodborne Illness Outbreak Report</w:t>
                          </w:r>
                        </w:p>
                      </w:sdtContent>
                    </w:sdt>
                    <w:p w14:paraId="7592AF71" w14:textId="6B87BE37" w:rsidR="005B07F8" w:rsidRPr="007308C8" w:rsidRDefault="005B07F8" w:rsidP="005B07F8">
                      <w:pPr>
                        <w:pStyle w:val="NoSpacing"/>
                        <w:jc w:val="center"/>
                        <w:rPr>
                          <w:rFonts w:asciiTheme="majorHAnsi" w:eastAsiaTheme="majorEastAsia" w:hAnsiTheme="majorHAnsi" w:cstheme="majorBidi"/>
                          <w:b/>
                          <w:bCs/>
                          <w:caps/>
                          <w:color w:val="FFFFFF" w:themeColor="background1"/>
                          <w:sz w:val="42"/>
                          <w:szCs w:val="42"/>
                        </w:rPr>
                      </w:pPr>
                      <w:r w:rsidRPr="007308C8">
                        <w:rPr>
                          <w:rFonts w:asciiTheme="majorHAnsi" w:eastAsiaTheme="majorEastAsia" w:hAnsiTheme="majorHAnsi" w:cstheme="majorBidi"/>
                          <w:b/>
                          <w:bCs/>
                          <w:color w:val="FFFFFF" w:themeColor="background1"/>
                          <w:sz w:val="42"/>
                          <w:szCs w:val="42"/>
                        </w:rPr>
                        <w:t>Massachusetts</w:t>
                      </w:r>
                    </w:p>
                    <w:p w14:paraId="17617E96" w14:textId="77777777" w:rsidR="005B07F8" w:rsidRPr="007308C8" w:rsidRDefault="005B07F8" w:rsidP="005B07F8">
                      <w:pPr>
                        <w:pStyle w:val="NoSpacing"/>
                        <w:jc w:val="center"/>
                        <w:rPr>
                          <w:rFonts w:asciiTheme="majorHAnsi" w:eastAsiaTheme="majorEastAsia" w:hAnsiTheme="majorHAnsi" w:cstheme="majorBidi"/>
                          <w:b/>
                          <w:bCs/>
                          <w:caps/>
                          <w:color w:val="FFFFFF" w:themeColor="background1"/>
                          <w:sz w:val="42"/>
                          <w:szCs w:val="42"/>
                        </w:rPr>
                      </w:pPr>
                      <w:r w:rsidRPr="007308C8">
                        <w:rPr>
                          <w:rFonts w:asciiTheme="majorHAnsi" w:eastAsiaTheme="majorEastAsia" w:hAnsiTheme="majorHAnsi" w:cstheme="majorBidi"/>
                          <w:b/>
                          <w:bCs/>
                          <w:caps/>
                          <w:color w:val="FFFFFF" w:themeColor="background1"/>
                          <w:sz w:val="42"/>
                          <w:szCs w:val="42"/>
                        </w:rPr>
                        <w:t>2023</w:t>
                      </w:r>
                    </w:p>
                    <w:p w14:paraId="39466E5D" w14:textId="1120863A" w:rsidR="005B07F8" w:rsidRDefault="005B07F8"/>
                    <w:p w14:paraId="6FE6D2D1" w14:textId="77777777" w:rsidR="005B07F8" w:rsidRDefault="005B07F8"/>
                    <w:p w14:paraId="02854530" w14:textId="77777777" w:rsidR="005B07F8" w:rsidRDefault="005B07F8"/>
                    <w:p w14:paraId="407C70AC" w14:textId="77777777" w:rsidR="005B07F8" w:rsidRDefault="005B07F8"/>
                    <w:p w14:paraId="431A5F46" w14:textId="77777777" w:rsidR="005B07F8" w:rsidRDefault="005B07F8"/>
                    <w:p w14:paraId="733F1B98" w14:textId="77777777" w:rsidR="005B07F8" w:rsidRDefault="005B07F8"/>
                    <w:p w14:paraId="7EF660D8" w14:textId="77777777" w:rsidR="005B07F8" w:rsidRDefault="005B07F8"/>
                    <w:p w14:paraId="6899D8D1" w14:textId="77777777" w:rsidR="005B07F8" w:rsidRDefault="005B07F8"/>
                    <w:p w14:paraId="67FF6F2C" w14:textId="77777777" w:rsidR="005B07F8" w:rsidRDefault="005B07F8"/>
                    <w:p w14:paraId="30D97ACC" w14:textId="77777777" w:rsidR="005B07F8" w:rsidRDefault="005B07F8"/>
                    <w:p w14:paraId="58D4A5AB" w14:textId="77777777" w:rsidR="005B07F8" w:rsidRDefault="005B07F8"/>
                    <w:p w14:paraId="06DC860D" w14:textId="77777777" w:rsidR="005B07F8" w:rsidRDefault="005B07F8"/>
                    <w:p w14:paraId="643B4507" w14:textId="77777777" w:rsidR="005B07F8" w:rsidRDefault="005B07F8"/>
                    <w:p w14:paraId="1DB80B26" w14:textId="472241F6" w:rsidR="005B07F8" w:rsidRPr="00114C13" w:rsidRDefault="005B07F8" w:rsidP="003F2520">
                      <w:pPr>
                        <w:pStyle w:val="NoSpacing"/>
                        <w:spacing w:before="120"/>
                        <w:ind w:left="450" w:right="480"/>
                        <w:rPr>
                          <w:b/>
                          <w:bCs/>
                          <w:color w:val="FFFFFF" w:themeColor="background1"/>
                          <w:sz w:val="24"/>
                          <w:szCs w:val="24"/>
                        </w:rPr>
                      </w:pPr>
                      <w:r w:rsidRPr="00114C13">
                        <w:rPr>
                          <w:b/>
                          <w:bCs/>
                          <w:color w:val="FFFFFF" w:themeColor="background1"/>
                          <w:sz w:val="24"/>
                          <w:szCs w:val="24"/>
                        </w:rPr>
                        <w:t xml:space="preserve">305 South Street                           </w:t>
                      </w:r>
                      <w:r>
                        <w:rPr>
                          <w:b/>
                          <w:bCs/>
                          <w:color w:val="FFFFFF" w:themeColor="background1"/>
                          <w:sz w:val="24"/>
                          <w:szCs w:val="24"/>
                        </w:rPr>
                        <w:t xml:space="preserve">    </w:t>
                      </w:r>
                      <w:r w:rsidRPr="00114C13">
                        <w:rPr>
                          <w:b/>
                          <w:bCs/>
                          <w:color w:val="FFFFFF" w:themeColor="background1"/>
                          <w:sz w:val="24"/>
                          <w:szCs w:val="24"/>
                        </w:rPr>
                        <w:t xml:space="preserve">Published: </w:t>
                      </w:r>
                      <w:r>
                        <w:rPr>
                          <w:b/>
                          <w:bCs/>
                          <w:color w:val="FFFFFF" w:themeColor="background1"/>
                          <w:sz w:val="24"/>
                          <w:szCs w:val="24"/>
                        </w:rPr>
                        <w:t>December 30, 2025</w:t>
                      </w:r>
                    </w:p>
                    <w:p w14:paraId="6EBABCCA" w14:textId="1A9CBF34" w:rsidR="005B07F8" w:rsidRDefault="005B07F8" w:rsidP="003F2520">
                      <w:pPr>
                        <w:ind w:left="450"/>
                      </w:pPr>
                      <w:r w:rsidRPr="00114C13">
                        <w:rPr>
                          <w:b/>
                          <w:bCs/>
                          <w:color w:val="FFFFFF" w:themeColor="background1"/>
                          <w:sz w:val="24"/>
                          <w:szCs w:val="24"/>
                        </w:rPr>
                        <w:t>Jamaica Plain, MA 02130</w:t>
                      </w:r>
                    </w:p>
                  </w:txbxContent>
                </v:textbox>
                <w10:anchorlock/>
              </v:shape>
            </w:pict>
          </mc:Fallback>
        </mc:AlternateContent>
      </w:r>
    </w:p>
    <w:p w14:paraId="5F0C8743" w14:textId="7697A28E" w:rsidR="00427B15" w:rsidRPr="00C96EB6" w:rsidRDefault="00D923D6" w:rsidP="00C96EB6">
      <w:pPr>
        <w:pStyle w:val="Heading3FB"/>
        <w:rPr>
          <w:noProof w:val="0"/>
          <w:color w:val="auto"/>
        </w:rPr>
      </w:pPr>
      <w:r>
        <w:lastRenderedPageBreak/>
        <w:t>Suggested Citation:</w:t>
      </w:r>
    </w:p>
    <w:p w14:paraId="73C5D1F9" w14:textId="09974885" w:rsidR="00427B15" w:rsidRDefault="00D923D6" w:rsidP="129BB9B2">
      <w:pPr>
        <w:pStyle w:val="sasparagraph"/>
        <w:pBdr>
          <w:top w:val="nil"/>
          <w:left w:val="nil"/>
          <w:bottom w:val="nil"/>
          <w:right w:val="nil"/>
        </w:pBdr>
        <w:rPr>
          <w:sz w:val="24"/>
          <w:szCs w:val="24"/>
        </w:rPr>
      </w:pPr>
      <w:r w:rsidRPr="129BB9B2">
        <w:rPr>
          <w:sz w:val="24"/>
          <w:szCs w:val="24"/>
        </w:rPr>
        <w:t>Massachusetts Department of Public Health (DPH), Bureau of Infectious Disease and Laboratory Sciences. 2023 Foodborne Illness Outbreak Report.</w:t>
      </w:r>
      <w:r w:rsidR="001C73FB">
        <w:rPr>
          <w:sz w:val="24"/>
          <w:szCs w:val="24"/>
        </w:rPr>
        <w:t xml:space="preserve"> </w:t>
      </w:r>
      <w:r w:rsidRPr="129BB9B2">
        <w:rPr>
          <w:sz w:val="24"/>
          <w:szCs w:val="24"/>
        </w:rPr>
        <w:t xml:space="preserve">https://www.mass.gov/lists/infectious-disease-data-reports-and-requests. Published </w:t>
      </w:r>
      <w:r w:rsidR="00EF624C">
        <w:rPr>
          <w:sz w:val="24"/>
          <w:szCs w:val="24"/>
        </w:rPr>
        <w:t>December 2025</w:t>
      </w:r>
      <w:r w:rsidRPr="129BB9B2">
        <w:rPr>
          <w:sz w:val="24"/>
          <w:szCs w:val="24"/>
        </w:rPr>
        <w:t xml:space="preserve">. Accessed [date]. </w:t>
      </w:r>
    </w:p>
    <w:p w14:paraId="07152C48" w14:textId="77777777" w:rsidR="00427B15" w:rsidRDefault="00D923D6" w:rsidP="003B4350">
      <w:pPr>
        <w:pStyle w:val="Heading3FB"/>
      </w:pPr>
      <w:bookmarkStart w:id="0" w:name="IDX2"/>
      <w:bookmarkEnd w:id="0"/>
      <w:r>
        <w:t>Requests for additional data:</w:t>
      </w:r>
    </w:p>
    <w:p w14:paraId="7251A4CD" w14:textId="229E6640" w:rsidR="00427B15" w:rsidRDefault="00D923D6">
      <w:pPr>
        <w:pStyle w:val="sasparagraph"/>
        <w:pBdr>
          <w:top w:val="nil"/>
          <w:left w:val="nil"/>
          <w:bottom w:val="nil"/>
          <w:right w:val="nil"/>
        </w:pBdr>
      </w:pPr>
      <w:r>
        <w:rPr>
          <w:sz w:val="24"/>
          <w:szCs w:val="24"/>
        </w:rPr>
        <w:t>https://www.mass.gov/infectious-disease-surveillance-reporting-and-control</w:t>
      </w:r>
    </w:p>
    <w:p w14:paraId="412C32C0" w14:textId="77777777" w:rsidR="00427B15" w:rsidRDefault="00D923D6" w:rsidP="003B4350">
      <w:pPr>
        <w:pStyle w:val="Heading3FB"/>
      </w:pPr>
      <w:bookmarkStart w:id="1" w:name="IDX3"/>
      <w:bookmarkEnd w:id="1"/>
      <w:r>
        <w:t>List of Commonly Used Acronyms</w:t>
      </w:r>
    </w:p>
    <w:p w14:paraId="57A3C757" w14:textId="77777777" w:rsidR="00427B15" w:rsidRDefault="00D923D6">
      <w:pPr>
        <w:pStyle w:val="sasparagraph"/>
        <w:pBdr>
          <w:top w:val="nil"/>
          <w:left w:val="nil"/>
          <w:bottom w:val="nil"/>
          <w:right w:val="nil"/>
        </w:pBdr>
      </w:pPr>
      <w:r>
        <w:rPr>
          <w:sz w:val="24"/>
          <w:szCs w:val="24"/>
        </w:rPr>
        <w:t>LBOH - Local Board of Health</w:t>
      </w:r>
    </w:p>
    <w:p w14:paraId="41233B68" w14:textId="1536358C" w:rsidR="00427B15" w:rsidRDefault="00D923D6" w:rsidP="79F3EC0E">
      <w:pPr>
        <w:pStyle w:val="sasparagraph"/>
        <w:pBdr>
          <w:top w:val="nil"/>
          <w:left w:val="nil"/>
          <w:bottom w:val="nil"/>
          <w:right w:val="nil"/>
        </w:pBdr>
        <w:rPr>
          <w:sz w:val="24"/>
          <w:szCs w:val="24"/>
        </w:rPr>
      </w:pPr>
      <w:r w:rsidRPr="79F3EC0E">
        <w:rPr>
          <w:sz w:val="24"/>
          <w:szCs w:val="24"/>
        </w:rPr>
        <w:t>DPH - Massachusetts Department of Public Health</w:t>
      </w:r>
    </w:p>
    <w:p w14:paraId="7FAAE6B5" w14:textId="77777777" w:rsidR="00427B15" w:rsidRDefault="00D923D6">
      <w:pPr>
        <w:pStyle w:val="sasparagraph"/>
        <w:pBdr>
          <w:top w:val="nil"/>
          <w:left w:val="nil"/>
          <w:bottom w:val="nil"/>
          <w:right w:val="nil"/>
        </w:pBdr>
      </w:pPr>
      <w:r>
        <w:rPr>
          <w:sz w:val="24"/>
          <w:szCs w:val="24"/>
        </w:rPr>
        <w:t>SPHL - State Public Health Laboratory</w:t>
      </w:r>
    </w:p>
    <w:p w14:paraId="5A61BD77" w14:textId="77777777" w:rsidR="00427B15" w:rsidRDefault="00D923D6">
      <w:pPr>
        <w:pStyle w:val="sasparagraph"/>
        <w:pBdr>
          <w:top w:val="nil"/>
          <w:left w:val="nil"/>
          <w:bottom w:val="nil"/>
          <w:right w:val="nil"/>
        </w:pBdr>
      </w:pPr>
      <w:r>
        <w:rPr>
          <w:sz w:val="24"/>
          <w:szCs w:val="24"/>
        </w:rPr>
        <w:t xml:space="preserve">STEC - "Shiga toxin-producing" </w:t>
      </w:r>
      <w:r>
        <w:rPr>
          <w:i/>
          <w:iCs/>
          <w:sz w:val="24"/>
          <w:szCs w:val="24"/>
        </w:rPr>
        <w:t>E. coli</w:t>
      </w:r>
    </w:p>
    <w:p w14:paraId="27B46259" w14:textId="5AAD5EED" w:rsidR="00427B15" w:rsidRDefault="00D923D6">
      <w:pPr>
        <w:pStyle w:val="sasparagraph"/>
        <w:pBdr>
          <w:top w:val="nil"/>
          <w:left w:val="nil"/>
          <w:bottom w:val="nil"/>
          <w:right w:val="nil"/>
        </w:pBdr>
      </w:pPr>
      <w:r>
        <w:rPr>
          <w:sz w:val="24"/>
          <w:szCs w:val="24"/>
        </w:rPr>
        <w:t>WGS - Whole Genome Sequencing</w:t>
      </w:r>
    </w:p>
    <w:p w14:paraId="4ADD6C3F" w14:textId="60FCA070" w:rsidR="00427B15" w:rsidRDefault="00D923D6" w:rsidP="003B4350">
      <w:pPr>
        <w:pStyle w:val="Heading3FB"/>
      </w:pPr>
      <w:bookmarkStart w:id="2" w:name="IDX4"/>
      <w:bookmarkEnd w:id="2"/>
      <w:r>
        <w:t>Foodborne Illness</w:t>
      </w:r>
    </w:p>
    <w:p w14:paraId="16299B5E" w14:textId="5516446F" w:rsidR="00427B15" w:rsidRDefault="00D923D6" w:rsidP="33FFEFC4">
      <w:pPr>
        <w:pStyle w:val="sasparagraph"/>
        <w:pBdr>
          <w:top w:val="nil"/>
          <w:left w:val="nil"/>
          <w:bottom w:val="nil"/>
          <w:right w:val="nil"/>
        </w:pBdr>
      </w:pPr>
      <w:r w:rsidRPr="33FFEFC4">
        <w:rPr>
          <w:sz w:val="24"/>
          <w:szCs w:val="24"/>
        </w:rPr>
        <w:t xml:space="preserve">Foodborne illness, or 'food poisoning,' is caused by the consumption of food or drinks that have been contaminated with bacteria, viruses, parasites, toxins, or chemicals. Typical symptoms include vomiting, diarrhea, and abdominal cramps. Cases of foodborne illness caused by certain pathogens </w:t>
      </w:r>
      <w:r w:rsidR="00273F48">
        <w:rPr>
          <w:sz w:val="24"/>
          <w:szCs w:val="24"/>
        </w:rPr>
        <w:t>or toxins</w:t>
      </w:r>
      <w:r w:rsidR="002C46B3">
        <w:rPr>
          <w:sz w:val="24"/>
          <w:szCs w:val="24"/>
        </w:rPr>
        <w:t xml:space="preserve">, </w:t>
      </w:r>
      <w:r w:rsidRPr="33FFEFC4">
        <w:rPr>
          <w:sz w:val="24"/>
          <w:szCs w:val="24"/>
        </w:rPr>
        <w:t xml:space="preserve">and suspected outbreaks of foodborne illness are reportable in </w:t>
      </w:r>
      <w:r w:rsidRPr="7700A284">
        <w:rPr>
          <w:sz w:val="24"/>
          <w:szCs w:val="24"/>
        </w:rPr>
        <w:t>Massachusetts</w:t>
      </w:r>
      <w:r w:rsidR="449996D4" w:rsidRPr="7700A284">
        <w:rPr>
          <w:sz w:val="24"/>
          <w:szCs w:val="24"/>
        </w:rPr>
        <w:t xml:space="preserve"> </w:t>
      </w:r>
      <w:r w:rsidRPr="7700A284">
        <w:rPr>
          <w:sz w:val="24"/>
          <w:szCs w:val="24"/>
        </w:rPr>
        <w:t>to</w:t>
      </w:r>
      <w:r w:rsidRPr="33FFEFC4">
        <w:rPr>
          <w:sz w:val="24"/>
          <w:szCs w:val="24"/>
        </w:rPr>
        <w:t xml:space="preserve"> local boards of health </w:t>
      </w:r>
      <w:r w:rsidR="37B451AF" w:rsidRPr="33FFEFC4">
        <w:rPr>
          <w:sz w:val="24"/>
          <w:szCs w:val="24"/>
        </w:rPr>
        <w:t xml:space="preserve">(LBOH) </w:t>
      </w:r>
      <w:r w:rsidRPr="33FFEFC4">
        <w:rPr>
          <w:sz w:val="24"/>
          <w:szCs w:val="24"/>
        </w:rPr>
        <w:t xml:space="preserve">and the </w:t>
      </w:r>
      <w:r w:rsidR="5FA62C71" w:rsidRPr="33FFEFC4">
        <w:rPr>
          <w:sz w:val="24"/>
          <w:szCs w:val="24"/>
        </w:rPr>
        <w:t>Massachusetts Department of Public Health (</w:t>
      </w:r>
      <w:r w:rsidRPr="33FFEFC4">
        <w:rPr>
          <w:sz w:val="24"/>
          <w:szCs w:val="24"/>
        </w:rPr>
        <w:t>DPH</w:t>
      </w:r>
      <w:r w:rsidR="4F7E91AC" w:rsidRPr="33FFEFC4">
        <w:rPr>
          <w:sz w:val="24"/>
          <w:szCs w:val="24"/>
        </w:rPr>
        <w:t>)</w:t>
      </w:r>
      <w:r w:rsidR="000067C5">
        <w:rPr>
          <w:sz w:val="24"/>
          <w:szCs w:val="24"/>
        </w:rPr>
        <w:t xml:space="preserve"> in accordance with </w:t>
      </w:r>
      <w:hyperlink r:id="rId13" w:history="1">
        <w:r w:rsidR="00E33B9A">
          <w:rPr>
            <w:rStyle w:val="Hyperlink"/>
            <w:sz w:val="24"/>
            <w:szCs w:val="24"/>
          </w:rPr>
          <w:t>105 CMR 300.000</w:t>
        </w:r>
      </w:hyperlink>
      <w:r w:rsidR="00981722">
        <w:rPr>
          <w:sz w:val="24"/>
          <w:szCs w:val="24"/>
        </w:rPr>
        <w:t>.</w:t>
      </w:r>
      <w:r w:rsidR="00F44C96">
        <w:rPr>
          <w:rStyle w:val="FootnoteReference"/>
          <w:sz w:val="24"/>
          <w:szCs w:val="24"/>
        </w:rPr>
        <w:footnoteReference w:id="2"/>
      </w:r>
    </w:p>
    <w:p w14:paraId="2F769351" w14:textId="50D24D96" w:rsidR="00427B15" w:rsidRDefault="00D923D6" w:rsidP="003B4350">
      <w:pPr>
        <w:pStyle w:val="Heading3FB"/>
      </w:pPr>
      <w:r>
        <w:t>Foodborne Outbreaks</w:t>
      </w:r>
    </w:p>
    <w:p w14:paraId="72FE5F9E" w14:textId="17392D2E" w:rsidR="00427B15" w:rsidRPr="006C2E18" w:rsidRDefault="00D923D6" w:rsidP="33FFEFC4">
      <w:pPr>
        <w:pStyle w:val="sasparagraph"/>
        <w:pBdr>
          <w:top w:val="nil"/>
          <w:left w:val="nil"/>
          <w:bottom w:val="nil"/>
          <w:right w:val="nil"/>
        </w:pBdr>
        <w:rPr>
          <w:sz w:val="24"/>
          <w:szCs w:val="24"/>
        </w:rPr>
      </w:pPr>
      <w:r w:rsidRPr="33FFEFC4">
        <w:rPr>
          <w:sz w:val="24"/>
          <w:szCs w:val="24"/>
        </w:rPr>
        <w:t xml:space="preserve">A </w:t>
      </w:r>
      <w:hyperlink r:id="rId14" w:history="1">
        <w:r w:rsidRPr="005E3590">
          <w:rPr>
            <w:rStyle w:val="Hyperlink"/>
            <w:sz w:val="24"/>
            <w:szCs w:val="24"/>
          </w:rPr>
          <w:t>foodborne outbreak</w:t>
        </w:r>
      </w:hyperlink>
      <w:r w:rsidRPr="33FFEFC4">
        <w:rPr>
          <w:sz w:val="24"/>
          <w:szCs w:val="24"/>
        </w:rPr>
        <w:t xml:space="preserve"> </w:t>
      </w:r>
      <w:r w:rsidR="3D75D4EF" w:rsidRPr="33FFEFC4">
        <w:rPr>
          <w:sz w:val="24"/>
          <w:szCs w:val="24"/>
        </w:rPr>
        <w:t>is defined as</w:t>
      </w:r>
      <w:r w:rsidRPr="33FFEFC4">
        <w:rPr>
          <w:sz w:val="24"/>
          <w:szCs w:val="24"/>
        </w:rPr>
        <w:t xml:space="preserve"> two or more people from different households becom</w:t>
      </w:r>
      <w:r w:rsidR="4649E812" w:rsidRPr="33FFEFC4">
        <w:rPr>
          <w:sz w:val="24"/>
          <w:szCs w:val="24"/>
        </w:rPr>
        <w:t>ing</w:t>
      </w:r>
      <w:r w:rsidRPr="33FFEFC4">
        <w:rPr>
          <w:sz w:val="24"/>
          <w:szCs w:val="24"/>
        </w:rPr>
        <w:t xml:space="preserve"> ill after consuming the same contaminated food. Many people associate foodborne outbreaks with events like a group falling ill after eating at the same restaurant or potluck</w:t>
      </w:r>
      <w:r w:rsidR="22EB4B46" w:rsidRPr="33FFEFC4">
        <w:rPr>
          <w:sz w:val="24"/>
          <w:szCs w:val="24"/>
        </w:rPr>
        <w:t xml:space="preserve"> meal</w:t>
      </w:r>
      <w:r w:rsidRPr="33FFEFC4">
        <w:rPr>
          <w:sz w:val="24"/>
          <w:szCs w:val="24"/>
        </w:rPr>
        <w:t>. However, outbreaks can also involve individuals who live far apart if the consumed food was contaminated during production or preparation before being distributed to stores or restaurants across various states. Foodborne outbreaks have been linked to a wide range of contaminated foods and beverages, including fruits, vegetables, unpasteurized (raw) dairy products, seafood, chicken, beef, pork, and processed items such as flour, frozen meals, and peanut butter. Raw or undercooked meats, including chicken and seafood, and animal products like eggs or</w:t>
      </w:r>
      <w:r w:rsidR="006C2E18" w:rsidRPr="33FFEFC4">
        <w:rPr>
          <w:sz w:val="24"/>
          <w:szCs w:val="24"/>
        </w:rPr>
        <w:t xml:space="preserve"> </w:t>
      </w:r>
      <w:r w:rsidRPr="33FFEFC4">
        <w:rPr>
          <w:sz w:val="24"/>
          <w:szCs w:val="24"/>
        </w:rPr>
        <w:t>milk are especially likely to carry germs that can cause illness and trigger outbreaks. In addition to foodborne transmission, many of the germs that cause illness can also spread through other routes, such as direct contact with animals, swallowing contaminated recreational water, or person-to-person transmission, where an infected individual passes the germs to others through close contact.</w:t>
      </w:r>
    </w:p>
    <w:p w14:paraId="4BE75D56" w14:textId="7F27C68A" w:rsidR="00427B15" w:rsidRDefault="00D923D6" w:rsidP="33FFEFC4">
      <w:pPr>
        <w:pStyle w:val="sasparagraph"/>
        <w:pBdr>
          <w:top w:val="nil"/>
          <w:left w:val="nil"/>
          <w:bottom w:val="nil"/>
          <w:right w:val="nil"/>
        </w:pBdr>
      </w:pPr>
      <w:r w:rsidRPr="33FFEFC4">
        <w:rPr>
          <w:sz w:val="24"/>
          <w:szCs w:val="24"/>
        </w:rPr>
        <w:lastRenderedPageBreak/>
        <w:t xml:space="preserve">Certain diseases that can be transmitted through food are reportable to </w:t>
      </w:r>
      <w:r w:rsidR="6F442AE4" w:rsidRPr="33FFEFC4">
        <w:rPr>
          <w:sz w:val="24"/>
          <w:szCs w:val="24"/>
        </w:rPr>
        <w:t xml:space="preserve">LBOH </w:t>
      </w:r>
      <w:r w:rsidRPr="33FFEFC4">
        <w:rPr>
          <w:sz w:val="24"/>
          <w:szCs w:val="24"/>
        </w:rPr>
        <w:t>and DPH.</w:t>
      </w:r>
      <w:r w:rsidR="00981722">
        <w:rPr>
          <w:rStyle w:val="FootnoteReference"/>
          <w:sz w:val="24"/>
          <w:szCs w:val="24"/>
        </w:rPr>
        <w:footnoteReference w:id="3"/>
      </w:r>
      <w:r w:rsidRPr="33FFEFC4">
        <w:rPr>
          <w:sz w:val="24"/>
          <w:szCs w:val="24"/>
        </w:rPr>
        <w:t xml:space="preserve"> When an individual is diagnosed with a foodborne illness, the LBOH </w:t>
      </w:r>
      <w:r w:rsidR="46A24FA2" w:rsidRPr="33FFEFC4">
        <w:rPr>
          <w:sz w:val="24"/>
          <w:szCs w:val="24"/>
        </w:rPr>
        <w:t>will contact them</w:t>
      </w:r>
      <w:r w:rsidRPr="33FFEFC4">
        <w:rPr>
          <w:sz w:val="24"/>
          <w:szCs w:val="24"/>
        </w:rPr>
        <w:t xml:space="preserve"> to gather information about their symptoms, food history, and potential exposures.</w:t>
      </w:r>
      <w:r w:rsidR="009E3CE8">
        <w:rPr>
          <w:rStyle w:val="FootnoteReference"/>
          <w:sz w:val="24"/>
          <w:szCs w:val="24"/>
        </w:rPr>
        <w:footnoteReference w:id="4"/>
      </w:r>
      <w:r w:rsidRPr="33FFEFC4">
        <w:rPr>
          <w:sz w:val="24"/>
          <w:szCs w:val="24"/>
        </w:rPr>
        <w:t xml:space="preserve"> </w:t>
      </w:r>
      <w:r w:rsidRPr="67C18BB6">
        <w:rPr>
          <w:sz w:val="24"/>
          <w:szCs w:val="24"/>
        </w:rPr>
        <w:t xml:space="preserve">Even </w:t>
      </w:r>
      <w:r w:rsidR="00541F7D" w:rsidRPr="67C18BB6">
        <w:rPr>
          <w:sz w:val="24"/>
          <w:szCs w:val="24"/>
        </w:rPr>
        <w:t>suspected</w:t>
      </w:r>
      <w:r w:rsidR="00541F7D">
        <w:rPr>
          <w:sz w:val="24"/>
          <w:szCs w:val="24"/>
        </w:rPr>
        <w:t xml:space="preserve"> cases</w:t>
      </w:r>
      <w:r w:rsidRPr="33FFEFC4">
        <w:rPr>
          <w:sz w:val="24"/>
          <w:szCs w:val="24"/>
        </w:rPr>
        <w:t xml:space="preserve"> </w:t>
      </w:r>
      <w:r w:rsidR="003638AD">
        <w:rPr>
          <w:sz w:val="24"/>
          <w:szCs w:val="24"/>
        </w:rPr>
        <w:t>without</w:t>
      </w:r>
      <w:r w:rsidRPr="33FFEFC4">
        <w:rPr>
          <w:sz w:val="24"/>
          <w:szCs w:val="24"/>
        </w:rPr>
        <w:t xml:space="preserve"> a clinical diagnosis </w:t>
      </w:r>
      <w:r w:rsidR="003638AD">
        <w:rPr>
          <w:sz w:val="24"/>
          <w:szCs w:val="24"/>
        </w:rPr>
        <w:t>are required to be</w:t>
      </w:r>
      <w:r w:rsidRPr="33FFEFC4">
        <w:rPr>
          <w:sz w:val="24"/>
          <w:szCs w:val="24"/>
        </w:rPr>
        <w:t xml:space="preserve"> reported to public health</w:t>
      </w:r>
      <w:r w:rsidR="004C10F2" w:rsidRPr="39ED279C">
        <w:rPr>
          <w:sz w:val="24"/>
          <w:szCs w:val="24"/>
        </w:rPr>
        <w:t xml:space="preserve"> </w:t>
      </w:r>
      <w:r w:rsidR="003638AD" w:rsidRPr="39ED279C">
        <w:rPr>
          <w:sz w:val="24"/>
          <w:szCs w:val="24"/>
        </w:rPr>
        <w:t xml:space="preserve">by certain </w:t>
      </w:r>
      <w:r w:rsidR="003638AD" w:rsidRPr="42B0980C">
        <w:rPr>
          <w:sz w:val="24"/>
          <w:szCs w:val="24"/>
        </w:rPr>
        <w:t>reporters</w:t>
      </w:r>
      <w:r w:rsidR="06DAF845" w:rsidRPr="42B0980C">
        <w:rPr>
          <w:sz w:val="24"/>
          <w:szCs w:val="24"/>
        </w:rPr>
        <w:t xml:space="preserve"> </w:t>
      </w:r>
      <w:r w:rsidRPr="42B0980C">
        <w:rPr>
          <w:sz w:val="24"/>
          <w:szCs w:val="24"/>
        </w:rPr>
        <w:t>as</w:t>
      </w:r>
      <w:r w:rsidRPr="39ED279C">
        <w:rPr>
          <w:sz w:val="24"/>
          <w:szCs w:val="24"/>
        </w:rPr>
        <w:t xml:space="preserve"> this information helps identify potential outbreaks.</w:t>
      </w:r>
      <w:r w:rsidR="00E67AD6">
        <w:rPr>
          <w:rStyle w:val="FootnoteReference"/>
          <w:sz w:val="24"/>
          <w:szCs w:val="24"/>
        </w:rPr>
        <w:footnoteReference w:id="5"/>
      </w:r>
      <w:r w:rsidR="006E7AEB">
        <w:rPr>
          <w:b/>
          <w:sz w:val="24"/>
          <w:szCs w:val="24"/>
        </w:rPr>
        <w:t xml:space="preserve"> </w:t>
      </w:r>
      <w:r w:rsidRPr="39ED279C">
        <w:rPr>
          <w:sz w:val="24"/>
          <w:szCs w:val="24"/>
        </w:rPr>
        <w:t>Health departments</w:t>
      </w:r>
      <w:r w:rsidRPr="33FFEFC4">
        <w:rPr>
          <w:sz w:val="24"/>
          <w:szCs w:val="24"/>
        </w:rPr>
        <w:t xml:space="preserve"> collect </w:t>
      </w:r>
      <w:r w:rsidR="225E2E69" w:rsidRPr="33FFEFC4">
        <w:rPr>
          <w:sz w:val="24"/>
          <w:szCs w:val="24"/>
        </w:rPr>
        <w:t xml:space="preserve">positive </w:t>
      </w:r>
      <w:r w:rsidRPr="33FFEFC4">
        <w:rPr>
          <w:sz w:val="24"/>
          <w:szCs w:val="24"/>
        </w:rPr>
        <w:t>laboratory test results from affected individuals, which are essential for determining whether multiple cases are linked to the same germ.</w:t>
      </w:r>
      <w:r w:rsidR="00DF7BA6">
        <w:rPr>
          <w:rStyle w:val="FootnoteReference"/>
          <w:sz w:val="24"/>
          <w:szCs w:val="24"/>
        </w:rPr>
        <w:footnoteReference w:id="6"/>
      </w:r>
      <w:r w:rsidRPr="33FFEFC4">
        <w:rPr>
          <w:sz w:val="24"/>
          <w:szCs w:val="24"/>
        </w:rPr>
        <w:t xml:space="preserve"> When DPH detects a pattern of illness caused by a common pathogen, they collaborate with LBOH, </w:t>
      </w:r>
      <w:r w:rsidR="004F080D">
        <w:rPr>
          <w:sz w:val="24"/>
          <w:szCs w:val="24"/>
        </w:rPr>
        <w:t xml:space="preserve">and </w:t>
      </w:r>
      <w:r w:rsidRPr="33FFEFC4">
        <w:rPr>
          <w:sz w:val="24"/>
          <w:szCs w:val="24"/>
        </w:rPr>
        <w:t>stat</w:t>
      </w:r>
      <w:r w:rsidR="004F080D">
        <w:rPr>
          <w:sz w:val="24"/>
          <w:szCs w:val="24"/>
        </w:rPr>
        <w:t>e</w:t>
      </w:r>
      <w:r w:rsidRPr="33FFEFC4">
        <w:rPr>
          <w:sz w:val="24"/>
          <w:szCs w:val="24"/>
        </w:rPr>
        <w:t xml:space="preserve"> and federal health agencies to investigate whether a shared source, such as a contaminated food item, is responsible. As part of this investigation, DPH and LBOH may </w:t>
      </w:r>
      <w:r w:rsidR="128732D5" w:rsidRPr="33FFEFC4">
        <w:rPr>
          <w:sz w:val="24"/>
          <w:szCs w:val="24"/>
        </w:rPr>
        <w:t>conduct additional</w:t>
      </w:r>
      <w:r w:rsidRPr="33FFEFC4">
        <w:rPr>
          <w:sz w:val="24"/>
          <w:szCs w:val="24"/>
        </w:rPr>
        <w:t xml:space="preserve"> interviews to better understand recent food consumption and activities</w:t>
      </w:r>
      <w:r w:rsidR="256EC1E6" w:rsidRPr="33FFEFC4">
        <w:rPr>
          <w:sz w:val="24"/>
          <w:szCs w:val="24"/>
        </w:rPr>
        <w:t xml:space="preserve"> of affected individuals</w:t>
      </w:r>
      <w:r w:rsidR="006E7AEB">
        <w:rPr>
          <w:sz w:val="24"/>
          <w:szCs w:val="24"/>
        </w:rPr>
        <w:t>.</w:t>
      </w:r>
      <w:r w:rsidR="00F336AD">
        <w:rPr>
          <w:rStyle w:val="FootnoteReference"/>
          <w:sz w:val="24"/>
          <w:szCs w:val="24"/>
        </w:rPr>
        <w:footnoteReference w:id="7"/>
      </w:r>
      <w:r w:rsidRPr="33FFEFC4">
        <w:rPr>
          <w:sz w:val="24"/>
          <w:szCs w:val="24"/>
        </w:rPr>
        <w:t xml:space="preserve"> Participation in these interviews is valuable and contributes to public health efforts. Public health officials may </w:t>
      </w:r>
      <w:r w:rsidR="0759DAF0" w:rsidRPr="33FFEFC4">
        <w:rPr>
          <w:sz w:val="24"/>
          <w:szCs w:val="24"/>
        </w:rPr>
        <w:t xml:space="preserve">also </w:t>
      </w:r>
      <w:r w:rsidRPr="33FFEFC4">
        <w:rPr>
          <w:sz w:val="24"/>
          <w:szCs w:val="24"/>
        </w:rPr>
        <w:t xml:space="preserve">conduct focused inspections, environmental assessments, risk assessments and tracebacks to identify the source of illness to determine where contamination occurred, whether food handling practices contributed to illness or if other food safety issues were present. To prevent further illness, </w:t>
      </w:r>
      <w:r w:rsidR="09030D10" w:rsidRPr="33FFEFC4">
        <w:rPr>
          <w:sz w:val="24"/>
          <w:szCs w:val="24"/>
        </w:rPr>
        <w:t>the</w:t>
      </w:r>
      <w:r w:rsidR="00EC0D0C">
        <w:rPr>
          <w:sz w:val="24"/>
          <w:szCs w:val="24"/>
        </w:rPr>
        <w:t xml:space="preserve"> LBOH m</w:t>
      </w:r>
      <w:r w:rsidR="09030D10" w:rsidRPr="33FFEFC4">
        <w:rPr>
          <w:sz w:val="24"/>
          <w:szCs w:val="24"/>
        </w:rPr>
        <w:t>ay</w:t>
      </w:r>
      <w:r w:rsidRPr="33FFEFC4">
        <w:rPr>
          <w:sz w:val="24"/>
          <w:szCs w:val="24"/>
        </w:rPr>
        <w:t xml:space="preserve"> </w:t>
      </w:r>
      <w:r w:rsidR="008E72B9" w:rsidRPr="33FFEFC4">
        <w:rPr>
          <w:sz w:val="24"/>
          <w:szCs w:val="24"/>
        </w:rPr>
        <w:t>re</w:t>
      </w:r>
      <w:r w:rsidR="008E72B9">
        <w:rPr>
          <w:sz w:val="24"/>
          <w:szCs w:val="24"/>
        </w:rPr>
        <w:t>quire</w:t>
      </w:r>
      <w:r w:rsidR="008E72B9" w:rsidRPr="33FFEFC4">
        <w:rPr>
          <w:sz w:val="24"/>
          <w:szCs w:val="24"/>
        </w:rPr>
        <w:t xml:space="preserve"> </w:t>
      </w:r>
      <w:r w:rsidRPr="33FFEFC4">
        <w:rPr>
          <w:sz w:val="24"/>
          <w:szCs w:val="24"/>
        </w:rPr>
        <w:t>corrective actions to prevent future incidents, facilitate the removal of contaminated food products from stores, or temporarily close a restaurant associated with an outbreak</w:t>
      </w:r>
      <w:r w:rsidR="00CF1B25">
        <w:rPr>
          <w:sz w:val="24"/>
          <w:szCs w:val="24"/>
        </w:rPr>
        <w:t>.</w:t>
      </w:r>
      <w:r w:rsidR="00BA7FB2">
        <w:rPr>
          <w:rStyle w:val="FootnoteReference"/>
          <w:sz w:val="24"/>
          <w:szCs w:val="24"/>
        </w:rPr>
        <w:footnoteReference w:id="8"/>
      </w:r>
    </w:p>
    <w:p w14:paraId="106F8950" w14:textId="6B3632F1" w:rsidR="00427B15" w:rsidRDefault="009158F2" w:rsidP="33FFEFC4">
      <w:pPr>
        <w:pStyle w:val="sasparagraph"/>
        <w:pBdr>
          <w:top w:val="nil"/>
          <w:left w:val="nil"/>
          <w:bottom w:val="nil"/>
          <w:right w:val="nil"/>
        </w:pBdr>
        <w:rPr>
          <w:sz w:val="24"/>
          <w:szCs w:val="24"/>
        </w:rPr>
      </w:pPr>
      <w:r w:rsidRPr="33FFEFC4">
        <w:rPr>
          <w:sz w:val="24"/>
          <w:szCs w:val="24"/>
        </w:rPr>
        <w:t>I</w:t>
      </w:r>
      <w:r w:rsidR="00D923D6" w:rsidRPr="33FFEFC4">
        <w:rPr>
          <w:sz w:val="24"/>
          <w:szCs w:val="24"/>
        </w:rPr>
        <w:t>f you suspect you have a foodborne illness</w:t>
      </w:r>
      <w:r w:rsidR="001C1F33" w:rsidRPr="33FFEFC4">
        <w:rPr>
          <w:sz w:val="24"/>
          <w:szCs w:val="24"/>
        </w:rPr>
        <w:t>:</w:t>
      </w:r>
    </w:p>
    <w:p w14:paraId="7729F12F" w14:textId="2384E209" w:rsidR="00427B15" w:rsidRPr="002106E8" w:rsidRDefault="4924E6AD" w:rsidP="2938A3EE">
      <w:pPr>
        <w:pStyle w:val="sasparagraph"/>
        <w:numPr>
          <w:ilvl w:val="0"/>
          <w:numId w:val="2"/>
        </w:numPr>
        <w:pBdr>
          <w:top w:val="nil"/>
          <w:left w:val="nil"/>
          <w:bottom w:val="nil"/>
          <w:right w:val="nil"/>
        </w:pBdr>
      </w:pPr>
      <w:r w:rsidRPr="002106E8">
        <w:t>If necessary, see a doctor or healthcare provider. They may recommend certain tests that can determine the germ or chemical that made you sick.</w:t>
      </w:r>
    </w:p>
    <w:p w14:paraId="21F381C1" w14:textId="1F754E44" w:rsidR="00427B15" w:rsidRPr="002106E8" w:rsidRDefault="00D923D6" w:rsidP="2938A3EE">
      <w:pPr>
        <w:pStyle w:val="sasparagraph"/>
        <w:numPr>
          <w:ilvl w:val="0"/>
          <w:numId w:val="2"/>
        </w:numPr>
        <w:pBdr>
          <w:top w:val="nil"/>
          <w:left w:val="nil"/>
          <w:bottom w:val="nil"/>
          <w:right w:val="nil"/>
        </w:pBdr>
        <w:rPr>
          <w:sz w:val="20"/>
          <w:szCs w:val="20"/>
        </w:rPr>
      </w:pPr>
      <w:r w:rsidRPr="002106E8">
        <w:t>Report your illness to your LBOH because they share this information with DPH to identify and control outbreaks, helping to prevent more people from getting sick. By reporting your illness, you can contribute to protecting others in your community.</w:t>
      </w:r>
    </w:p>
    <w:p w14:paraId="568E2467" w14:textId="4E818DA8" w:rsidR="00427B15" w:rsidRPr="002106E8" w:rsidRDefault="5F496C69" w:rsidP="2938A3EE">
      <w:pPr>
        <w:pStyle w:val="sasparagraph"/>
        <w:numPr>
          <w:ilvl w:val="0"/>
          <w:numId w:val="2"/>
        </w:numPr>
        <w:pBdr>
          <w:top w:val="nil"/>
          <w:left w:val="nil"/>
          <w:bottom w:val="nil"/>
          <w:right w:val="nil"/>
        </w:pBdr>
        <w:rPr>
          <w:sz w:val="20"/>
          <w:szCs w:val="20"/>
        </w:rPr>
      </w:pPr>
      <w:r w:rsidRPr="002106E8">
        <w:t>Make a r</w:t>
      </w:r>
      <w:r w:rsidR="00D923D6" w:rsidRPr="002106E8">
        <w:t>ecord of what and where you ate in the past week since the food responsible for your illness is often not the last thing you consumed. Writing down everything you ate or drank in the seven days before you got sick, including where you ate or shopped for food, can provide crucial details. Reviewing your calendar as well as your credit card and bank statements can assist with recall.</w:t>
      </w:r>
    </w:p>
    <w:p w14:paraId="26176859" w14:textId="09F81B80" w:rsidR="00427B15" w:rsidRPr="002106E8" w:rsidRDefault="00D923D6" w:rsidP="0051445D">
      <w:pPr>
        <w:pStyle w:val="sasparagraph"/>
        <w:numPr>
          <w:ilvl w:val="0"/>
          <w:numId w:val="2"/>
        </w:numPr>
        <w:pBdr>
          <w:top w:val="nil"/>
          <w:left w:val="nil"/>
          <w:bottom w:val="nil"/>
          <w:right w:val="nil"/>
        </w:pBdr>
        <w:rPr>
          <w:sz w:val="20"/>
          <w:szCs w:val="20"/>
        </w:rPr>
      </w:pPr>
      <w:r w:rsidRPr="002106E8">
        <w:t>Collect receipts from restaurants, grocery stores, or online food orders, as well as any photos of the food you ate or menus you ordered from, to aid the investigation. If you participate in a food benefits program or use store rewards or loyalty programs, they can provide records of recent purchases, including food brands and dates, which might otherwise be difficult to recall.</w:t>
      </w:r>
    </w:p>
    <w:p w14:paraId="6B0AEB82" w14:textId="799C5F2E" w:rsidR="00427B15" w:rsidRPr="002106E8" w:rsidRDefault="00D923D6" w:rsidP="0051445D">
      <w:pPr>
        <w:pStyle w:val="sasparagraph"/>
        <w:numPr>
          <w:ilvl w:val="0"/>
          <w:numId w:val="2"/>
        </w:numPr>
        <w:pBdr>
          <w:top w:val="nil"/>
          <w:left w:val="nil"/>
          <w:bottom w:val="nil"/>
          <w:right w:val="nil"/>
        </w:pBdr>
        <w:rPr>
          <w:sz w:val="20"/>
          <w:szCs w:val="20"/>
        </w:rPr>
      </w:pPr>
      <w:r w:rsidRPr="002106E8">
        <w:t>Share all this information with your LBOH and healthcare provider to support outbreak investigations and help protect others from getting sick. The more details you can provide, the more effective these efforts will be.</w:t>
      </w:r>
    </w:p>
    <w:p w14:paraId="1CF9B784" w14:textId="77777777" w:rsidR="00427B15" w:rsidRDefault="00427B15">
      <w:pPr>
        <w:sectPr w:rsidR="00427B15" w:rsidSect="001F4C89">
          <w:headerReference w:type="default" r:id="rId15"/>
          <w:footerReference w:type="default" r:id="rId16"/>
          <w:pgSz w:w="12240" w:h="15840"/>
          <w:pgMar w:top="720" w:right="720" w:bottom="720" w:left="720" w:header="360" w:footer="360" w:gutter="0"/>
          <w:pgBorders>
            <w:top w:val="nil"/>
            <w:left w:val="nil"/>
            <w:bottom w:val="nil"/>
            <w:right w:val="nil"/>
          </w:pgBorders>
          <w:pgNumType w:start="0"/>
          <w:cols w:space="720"/>
          <w:titlePg/>
          <w:docGrid w:linePitch="299"/>
        </w:sectPr>
      </w:pPr>
    </w:p>
    <w:p w14:paraId="6E2C620F" w14:textId="090ACBF8" w:rsidR="00427B15" w:rsidRDefault="00D923D6" w:rsidP="00262193">
      <w:pPr>
        <w:pStyle w:val="Heading1"/>
        <w:spacing w:after="240"/>
      </w:pPr>
      <w:bookmarkStart w:id="3" w:name="IDX5"/>
      <w:bookmarkEnd w:id="3"/>
      <w:r w:rsidRPr="00336121">
        <w:lastRenderedPageBreak/>
        <w:t>Whole Genome Sequencing Clusters</w:t>
      </w:r>
    </w:p>
    <w:p w14:paraId="37BADB27" w14:textId="40400CE1" w:rsidR="00427B15" w:rsidRDefault="00D923D6" w:rsidP="33FFEFC4">
      <w:pPr>
        <w:pStyle w:val="sasparagraph"/>
        <w:pBdr>
          <w:top w:val="nil"/>
          <w:left w:val="nil"/>
          <w:bottom w:val="nil"/>
          <w:right w:val="nil"/>
        </w:pBdr>
        <w:rPr>
          <w:sz w:val="24"/>
          <w:szCs w:val="24"/>
        </w:rPr>
      </w:pPr>
      <w:r w:rsidRPr="33FFEFC4">
        <w:rPr>
          <w:sz w:val="24"/>
          <w:szCs w:val="24"/>
        </w:rPr>
        <w:t xml:space="preserve">Whole genome sequencing (WGS) is used to investigate foodborne illness outbreaks by analyzing the genetic material of some bacteria that cause foodborne illness. The process begins when individuals who are ill submit samples, such as stool or blood, which are tested to isolate the pathogen responsible for the illness. </w:t>
      </w:r>
      <w:r w:rsidR="00FC0BC0">
        <w:rPr>
          <w:sz w:val="24"/>
          <w:szCs w:val="24"/>
        </w:rPr>
        <w:t>L</w:t>
      </w:r>
      <w:r w:rsidR="00BF49E4">
        <w:rPr>
          <w:sz w:val="24"/>
          <w:szCs w:val="24"/>
        </w:rPr>
        <w:t xml:space="preserve">aboratories are required to </w:t>
      </w:r>
      <w:r w:rsidR="00D159E4">
        <w:rPr>
          <w:sz w:val="24"/>
          <w:szCs w:val="24"/>
        </w:rPr>
        <w:t>submit</w:t>
      </w:r>
      <w:r w:rsidR="00BF49E4">
        <w:rPr>
          <w:sz w:val="24"/>
          <w:szCs w:val="24"/>
        </w:rPr>
        <w:t xml:space="preserve"> certain</w:t>
      </w:r>
      <w:r w:rsidR="000F5CAE">
        <w:rPr>
          <w:sz w:val="24"/>
          <w:szCs w:val="24"/>
        </w:rPr>
        <w:t xml:space="preserve"> </w:t>
      </w:r>
      <w:r w:rsidR="00D159E4">
        <w:rPr>
          <w:sz w:val="24"/>
          <w:szCs w:val="24"/>
        </w:rPr>
        <w:t>isolates and specime</w:t>
      </w:r>
      <w:r w:rsidR="00125E1B">
        <w:rPr>
          <w:sz w:val="24"/>
          <w:szCs w:val="24"/>
        </w:rPr>
        <w:t>n</w:t>
      </w:r>
      <w:r w:rsidR="00D159E4">
        <w:rPr>
          <w:sz w:val="24"/>
          <w:szCs w:val="24"/>
        </w:rPr>
        <w:t xml:space="preserve">s </w:t>
      </w:r>
      <w:r w:rsidR="00B56CCD">
        <w:rPr>
          <w:sz w:val="24"/>
          <w:szCs w:val="24"/>
        </w:rPr>
        <w:t>directly to</w:t>
      </w:r>
      <w:r w:rsidR="00125E1B">
        <w:rPr>
          <w:sz w:val="24"/>
          <w:szCs w:val="24"/>
        </w:rPr>
        <w:t xml:space="preserve"> </w:t>
      </w:r>
      <w:r w:rsidRPr="33FFEFC4">
        <w:rPr>
          <w:sz w:val="24"/>
          <w:szCs w:val="24"/>
        </w:rPr>
        <w:t>the Massachusetts State Public Health Laboratory (SPHL)</w:t>
      </w:r>
      <w:r w:rsidR="00A735AE">
        <w:rPr>
          <w:sz w:val="24"/>
          <w:szCs w:val="24"/>
        </w:rPr>
        <w:t xml:space="preserve"> </w:t>
      </w:r>
      <w:r w:rsidRPr="33FFEFC4">
        <w:rPr>
          <w:sz w:val="24"/>
          <w:szCs w:val="24"/>
        </w:rPr>
        <w:t xml:space="preserve">, where all viable </w:t>
      </w:r>
      <w:r w:rsidR="00BA0621" w:rsidRPr="33FFEFC4">
        <w:rPr>
          <w:i/>
          <w:iCs/>
          <w:sz w:val="24"/>
          <w:szCs w:val="24"/>
        </w:rPr>
        <w:t>Listeria</w:t>
      </w:r>
      <w:r w:rsidR="00BA0621" w:rsidRPr="33FFEFC4">
        <w:rPr>
          <w:sz w:val="24"/>
          <w:szCs w:val="24"/>
        </w:rPr>
        <w:t>,</w:t>
      </w:r>
      <w:r w:rsidR="001D52DB">
        <w:rPr>
          <w:sz w:val="24"/>
          <w:szCs w:val="24"/>
        </w:rPr>
        <w:t xml:space="preserve"> shiga</w:t>
      </w:r>
      <w:r w:rsidR="00B36D21">
        <w:rPr>
          <w:sz w:val="24"/>
          <w:szCs w:val="24"/>
        </w:rPr>
        <w:t xml:space="preserve"> toxin-producing</w:t>
      </w:r>
      <w:r w:rsidR="00BA0621" w:rsidRPr="33FFEFC4">
        <w:rPr>
          <w:sz w:val="24"/>
          <w:szCs w:val="24"/>
        </w:rPr>
        <w:t xml:space="preserve"> </w:t>
      </w:r>
      <w:r w:rsidR="00BA0621" w:rsidRPr="33FFEFC4">
        <w:rPr>
          <w:i/>
          <w:iCs/>
          <w:sz w:val="24"/>
          <w:szCs w:val="24"/>
        </w:rPr>
        <w:t>E.coli</w:t>
      </w:r>
      <w:r w:rsidR="00BA0621" w:rsidRPr="33FFEFC4">
        <w:rPr>
          <w:sz w:val="24"/>
          <w:szCs w:val="24"/>
        </w:rPr>
        <w:t xml:space="preserve">, </w:t>
      </w:r>
      <w:r w:rsidRPr="33FFEFC4">
        <w:rPr>
          <w:i/>
          <w:iCs/>
          <w:sz w:val="24"/>
          <w:szCs w:val="24"/>
        </w:rPr>
        <w:t>Salmonella</w:t>
      </w:r>
      <w:r w:rsidRPr="33FFEFC4">
        <w:rPr>
          <w:sz w:val="24"/>
          <w:szCs w:val="24"/>
        </w:rPr>
        <w:t>,</w:t>
      </w:r>
      <w:r w:rsidR="00BA0621" w:rsidRPr="33FFEFC4">
        <w:rPr>
          <w:sz w:val="24"/>
          <w:szCs w:val="24"/>
        </w:rPr>
        <w:t xml:space="preserve"> and</w:t>
      </w:r>
      <w:r w:rsidRPr="33FFEFC4">
        <w:rPr>
          <w:sz w:val="24"/>
          <w:szCs w:val="24"/>
        </w:rPr>
        <w:t xml:space="preserve"> </w:t>
      </w:r>
      <w:r w:rsidRPr="33FFEFC4">
        <w:rPr>
          <w:i/>
          <w:iCs/>
          <w:sz w:val="24"/>
          <w:szCs w:val="24"/>
        </w:rPr>
        <w:t>Shigella</w:t>
      </w:r>
      <w:r w:rsidR="00BA0621" w:rsidRPr="33FFEFC4">
        <w:rPr>
          <w:i/>
          <w:iCs/>
          <w:sz w:val="24"/>
          <w:szCs w:val="24"/>
        </w:rPr>
        <w:t xml:space="preserve"> </w:t>
      </w:r>
      <w:r w:rsidR="00BA0621" w:rsidRPr="33FFEFC4">
        <w:rPr>
          <w:sz w:val="24"/>
          <w:szCs w:val="24"/>
        </w:rPr>
        <w:t>isolates</w:t>
      </w:r>
      <w:r w:rsidRPr="33FFEFC4">
        <w:rPr>
          <w:sz w:val="24"/>
          <w:szCs w:val="24"/>
        </w:rPr>
        <w:t xml:space="preserve"> along with some isolates from other</w:t>
      </w:r>
      <w:r w:rsidR="006102B9" w:rsidRPr="33FFEFC4">
        <w:rPr>
          <w:sz w:val="24"/>
          <w:szCs w:val="24"/>
        </w:rPr>
        <w:t xml:space="preserve"> bacterial</w:t>
      </w:r>
      <w:r w:rsidRPr="33FFEFC4">
        <w:rPr>
          <w:sz w:val="24"/>
          <w:szCs w:val="24"/>
        </w:rPr>
        <w:t xml:space="preserve"> diseases are sequenced</w:t>
      </w:r>
      <w:r w:rsidR="00FC0BC0">
        <w:rPr>
          <w:sz w:val="24"/>
          <w:szCs w:val="24"/>
        </w:rPr>
        <w:t>.</w:t>
      </w:r>
      <w:r w:rsidR="00D46F65">
        <w:rPr>
          <w:rStyle w:val="FootnoteReference"/>
          <w:sz w:val="24"/>
          <w:szCs w:val="24"/>
        </w:rPr>
        <w:footnoteReference w:id="9"/>
      </w:r>
      <w:r w:rsidR="00FC0BC0">
        <w:rPr>
          <w:sz w:val="24"/>
          <w:szCs w:val="24"/>
        </w:rPr>
        <w:t xml:space="preserve"> </w:t>
      </w:r>
      <w:r w:rsidRPr="33FFEFC4">
        <w:rPr>
          <w:sz w:val="24"/>
          <w:szCs w:val="24"/>
        </w:rPr>
        <w:t xml:space="preserve">This involves extracting the DNA of the pathogen, sequencing the genome, and comparing the genomes for potential genetic relatedness. The genome is compared to other samples across the state </w:t>
      </w:r>
      <w:r w:rsidR="00A01B7A" w:rsidRPr="33FFEFC4">
        <w:rPr>
          <w:sz w:val="24"/>
          <w:szCs w:val="24"/>
        </w:rPr>
        <w:t xml:space="preserve">and </w:t>
      </w:r>
      <w:r w:rsidRPr="33FFEFC4">
        <w:rPr>
          <w:sz w:val="24"/>
          <w:szCs w:val="24"/>
        </w:rPr>
        <w:t>country to detect potential matches.</w:t>
      </w:r>
      <w:r w:rsidR="00D51EC8">
        <w:rPr>
          <w:rStyle w:val="FootnoteReference"/>
          <w:sz w:val="24"/>
          <w:szCs w:val="24"/>
        </w:rPr>
        <w:footnoteReference w:id="10"/>
      </w:r>
    </w:p>
    <w:p w14:paraId="4E55E1AE" w14:textId="00960F16" w:rsidR="00427B15" w:rsidRDefault="00047D53" w:rsidP="33FFEFC4">
      <w:pPr>
        <w:pStyle w:val="sasparagraph"/>
        <w:pBdr>
          <w:top w:val="nil"/>
          <w:left w:val="nil"/>
          <w:bottom w:val="nil"/>
          <w:right w:val="nil"/>
        </w:pBdr>
      </w:pPr>
      <w:r>
        <w:rPr>
          <w:sz w:val="24"/>
          <w:szCs w:val="24"/>
        </w:rPr>
        <w:t xml:space="preserve">The threshold for a </w:t>
      </w:r>
      <w:r w:rsidR="00D923D6" w:rsidRPr="33FFEFC4">
        <w:rPr>
          <w:sz w:val="24"/>
          <w:szCs w:val="24"/>
        </w:rPr>
        <w:t>local cluster</w:t>
      </w:r>
      <w:r>
        <w:rPr>
          <w:sz w:val="24"/>
          <w:szCs w:val="24"/>
        </w:rPr>
        <w:t xml:space="preserve">, as defined by </w:t>
      </w:r>
      <w:hyperlink r:id="rId17" w:history="1">
        <w:r w:rsidRPr="002B16D4">
          <w:rPr>
            <w:rStyle w:val="Hyperlink"/>
            <w:sz w:val="24"/>
            <w:szCs w:val="24"/>
          </w:rPr>
          <w:t>CDC PulseNet</w:t>
        </w:r>
      </w:hyperlink>
      <w:r>
        <w:rPr>
          <w:sz w:val="24"/>
          <w:szCs w:val="24"/>
        </w:rPr>
        <w:t xml:space="preserve">, is </w:t>
      </w:r>
      <w:r w:rsidR="00D923D6" w:rsidRPr="33FFEFC4">
        <w:rPr>
          <w:sz w:val="24"/>
          <w:szCs w:val="24"/>
        </w:rPr>
        <w:t>when three o</w:t>
      </w:r>
      <w:r w:rsidR="00A01B7A" w:rsidRPr="33FFEFC4">
        <w:rPr>
          <w:sz w:val="24"/>
          <w:szCs w:val="24"/>
        </w:rPr>
        <w:t>r</w:t>
      </w:r>
      <w:r w:rsidR="00D923D6" w:rsidRPr="33FFEFC4">
        <w:rPr>
          <w:sz w:val="24"/>
          <w:szCs w:val="24"/>
        </w:rPr>
        <w:t xml:space="preserve"> more</w:t>
      </w:r>
      <w:r w:rsidR="00A01B7A" w:rsidRPr="33FFEFC4">
        <w:rPr>
          <w:sz w:val="24"/>
          <w:szCs w:val="24"/>
        </w:rPr>
        <w:t xml:space="preserve"> bacterial isolates from</w:t>
      </w:r>
      <w:r w:rsidR="00D923D6" w:rsidRPr="33FFEFC4">
        <w:rPr>
          <w:sz w:val="24"/>
          <w:szCs w:val="24"/>
        </w:rPr>
        <w:t xml:space="preserve"> Massachusetts cases are identified as highly genetically related</w:t>
      </w:r>
      <w:r w:rsidR="009F789A">
        <w:rPr>
          <w:sz w:val="24"/>
          <w:szCs w:val="24"/>
        </w:rPr>
        <w:t xml:space="preserve"> within a set period of time</w:t>
      </w:r>
      <w:r w:rsidR="00D923D6" w:rsidRPr="33FFEFC4">
        <w:rPr>
          <w:sz w:val="24"/>
          <w:szCs w:val="24"/>
        </w:rPr>
        <w:t xml:space="preserve">, suggesting they may have a common source that made them ill, such as a specific restaurant or food product. The sequence data is uploaded to </w:t>
      </w:r>
      <w:r w:rsidR="002B16D4" w:rsidRPr="000136BB">
        <w:t>PulseNet</w:t>
      </w:r>
      <w:r w:rsidR="005C3787">
        <w:rPr>
          <w:sz w:val="24"/>
          <w:szCs w:val="24"/>
        </w:rPr>
        <w:t xml:space="preserve"> by SPHL</w:t>
      </w:r>
      <w:r w:rsidR="00D923D6" w:rsidRPr="33FFEFC4">
        <w:rPr>
          <w:sz w:val="24"/>
          <w:szCs w:val="24"/>
        </w:rPr>
        <w:t>, a national database managed by the Centers for Disease Control and Prevention (CDC). By comparing bacterial genomes on a national scale, public health officials can determine if similar cases are happening in other states. When matches are found across multiple states, this is called a multistate cluster, often pointing to a widely distributed contaminated food item.</w:t>
      </w:r>
    </w:p>
    <w:p w14:paraId="05AF54A0" w14:textId="30DCA6E6" w:rsidR="00427B15" w:rsidRDefault="00D923D6" w:rsidP="004E68F2">
      <w:pPr>
        <w:pStyle w:val="sasparagraph"/>
        <w:pBdr>
          <w:top w:val="nil"/>
          <w:left w:val="nil"/>
          <w:bottom w:val="nil"/>
          <w:right w:val="nil"/>
        </w:pBdr>
        <w:sectPr w:rsidR="00427B15" w:rsidSect="00560C8D">
          <w:headerReference w:type="default" r:id="rId18"/>
          <w:footerReference w:type="default" r:id="rId19"/>
          <w:pgSz w:w="12240" w:h="15840"/>
          <w:pgMar w:top="720" w:right="720" w:bottom="720" w:left="720" w:header="360" w:footer="360" w:gutter="0"/>
          <w:pgBorders>
            <w:top w:val="nil"/>
            <w:left w:val="nil"/>
            <w:bottom w:val="nil"/>
            <w:right w:val="nil"/>
          </w:pgBorders>
          <w:cols w:space="720"/>
          <w:docGrid w:linePitch="299"/>
        </w:sectPr>
      </w:pPr>
      <w:r>
        <w:rPr>
          <w:sz w:val="24"/>
          <w:szCs w:val="24"/>
        </w:rPr>
        <w:t>These clusters, whether local or multistate, help public health officials focus their investigations and identify the source of outbreaks more quickly. The integration of state-level sequencing and the PulseNet database highlights the importance of coordinated efforts to protect public health and ensure the safety of the food supply. By using WGS, public health agencies can respond rapidly to outbreaks, limiting their spread and preventing further illnesses.</w:t>
      </w:r>
    </w:p>
    <w:p w14:paraId="7BB23F8C" w14:textId="515758B2" w:rsidR="00427B15" w:rsidRPr="00336121" w:rsidRDefault="00D923D6" w:rsidP="00262193">
      <w:pPr>
        <w:pStyle w:val="Heading2"/>
        <w:spacing w:after="240"/>
      </w:pPr>
      <w:bookmarkStart w:id="4" w:name="IDX6"/>
      <w:bookmarkEnd w:id="4"/>
      <w:r w:rsidRPr="00336121">
        <w:lastRenderedPageBreak/>
        <w:t>Listeriosis</w:t>
      </w:r>
    </w:p>
    <w:p w14:paraId="42D24FFF" w14:textId="282B8DEE" w:rsidR="00427B15" w:rsidRDefault="0051445D" w:rsidP="2938A3EE">
      <w:pPr>
        <w:pStyle w:val="sasparagraph"/>
        <w:pBdr>
          <w:top w:val="nil"/>
          <w:left w:val="nil"/>
          <w:bottom w:val="nil"/>
          <w:right w:val="nil"/>
        </w:pBdr>
        <w:rPr>
          <w:rStyle w:val="Hyperlink"/>
          <w:color w:val="0000FF"/>
          <w:sz w:val="24"/>
          <w:szCs w:val="24"/>
        </w:rPr>
      </w:pPr>
      <w:r>
        <w:drawing>
          <wp:anchor distT="0" distB="0" distL="114300" distR="114300" simplePos="0" relativeHeight="251658240" behindDoc="0" locked="0" layoutInCell="1" allowOverlap="1" wp14:anchorId="4F71E69D" wp14:editId="16DAFDF7">
            <wp:simplePos x="0" y="0"/>
            <wp:positionH relativeFrom="column">
              <wp:posOffset>1600200</wp:posOffset>
            </wp:positionH>
            <wp:positionV relativeFrom="paragraph">
              <wp:posOffset>1889760</wp:posOffset>
            </wp:positionV>
            <wp:extent cx="3657600" cy="2743200"/>
            <wp:effectExtent l="0" t="0" r="0" b="0"/>
            <wp:wrapTopAndBottom/>
            <wp:docPr id="1760318897" name="SGPlot.png" descr="Vertical stacked bar graph of confirmed and probable Listeriosis cases in Massachusetts from 2020 to 2023 with the highest number of cases reported in 2023. Legend of stacked bar graph with 2 categories: confirmed and probable. Total N 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18897" name="SGPlot.png" descr="Vertical stacked bar graph of confirmed and probable Listeriosis cases in Massachusetts from 2020 to 2023 with the highest number of cases reported in 2023. Legend of stacked bar graph with 2 categories: confirmed and probable. Total N is 155."/>
                    <pic:cNvPicPr/>
                  </pic:nvPicPr>
                  <pic:blipFill>
                    <a:blip r:embed="rId20"/>
                    <a:stretch>
                      <a:fillRect/>
                    </a:stretch>
                  </pic:blipFill>
                  <pic:spPr>
                    <a:xfrm>
                      <a:off x="0" y="0"/>
                      <a:ext cx="3657600" cy="2743200"/>
                    </a:xfrm>
                    <a:prstGeom prst="rect">
                      <a:avLst/>
                    </a:prstGeom>
                    <a:noFill/>
                  </pic:spPr>
                </pic:pic>
              </a:graphicData>
            </a:graphic>
          </wp:anchor>
        </w:drawing>
      </w:r>
      <w:r>
        <w:rPr>
          <w:sz w:val="24"/>
          <w:szCs w:val="24"/>
        </w:rPr>
        <w:t xml:space="preserve">Listeriosis is an infection caused by </w:t>
      </w:r>
      <w:r w:rsidRPr="2938A3EE">
        <w:rPr>
          <w:i/>
          <w:iCs/>
          <w:sz w:val="24"/>
          <w:szCs w:val="24"/>
        </w:rPr>
        <w:t>Listeria monocytogenes</w:t>
      </w:r>
      <w:r>
        <w:rPr>
          <w:sz w:val="24"/>
          <w:szCs w:val="24"/>
        </w:rPr>
        <w:t xml:space="preserve"> bacteria. The infection can be invasive and cause sepsis</w:t>
      </w:r>
      <w:r w:rsidR="1BE20E6A">
        <w:rPr>
          <w:sz w:val="24"/>
          <w:szCs w:val="24"/>
        </w:rPr>
        <w:t xml:space="preserve"> (a dangerous whole body response to infection)</w:t>
      </w:r>
      <w:r>
        <w:rPr>
          <w:sz w:val="24"/>
          <w:szCs w:val="24"/>
        </w:rPr>
        <w:t xml:space="preserve"> or meningitis</w:t>
      </w:r>
      <w:r w:rsidR="6386FE69">
        <w:rPr>
          <w:sz w:val="24"/>
          <w:szCs w:val="24"/>
        </w:rPr>
        <w:t xml:space="preserve"> (infection of the brain and spinal cord)</w:t>
      </w:r>
      <w:r>
        <w:rPr>
          <w:sz w:val="24"/>
          <w:szCs w:val="24"/>
        </w:rPr>
        <w:t xml:space="preserve"> and occurs most frequently in pregnant people and their newborns, older adults, and those with weakened immune systems. People get listeriosis by eating food contaminated with </w:t>
      </w:r>
      <w:r w:rsidRPr="2938A3EE">
        <w:rPr>
          <w:i/>
          <w:iCs/>
          <w:sz w:val="24"/>
          <w:szCs w:val="24"/>
        </w:rPr>
        <w:t>Listeria</w:t>
      </w:r>
      <w:r>
        <w:rPr>
          <w:sz w:val="24"/>
          <w:szCs w:val="24"/>
        </w:rPr>
        <w:t xml:space="preserve"> bacteria. </w:t>
      </w:r>
      <w:r w:rsidRPr="2938A3EE">
        <w:rPr>
          <w:i/>
          <w:iCs/>
          <w:sz w:val="24"/>
          <w:szCs w:val="24"/>
        </w:rPr>
        <w:t>Listeria</w:t>
      </w:r>
      <w:r>
        <w:rPr>
          <w:sz w:val="24"/>
          <w:szCs w:val="24"/>
        </w:rPr>
        <w:t xml:space="preserve"> has been found in deli-style or ready-to-eat meats, unpasteurized (raw) milk, dairy products such as soft cheeses, and in other processed foods that become contaminated during or after processing. </w:t>
      </w:r>
      <w:r w:rsidR="7A0DE888">
        <w:rPr>
          <w:sz w:val="24"/>
          <w:szCs w:val="24"/>
        </w:rPr>
        <w:t>SPHL</w:t>
      </w:r>
      <w:r>
        <w:rPr>
          <w:sz w:val="24"/>
          <w:szCs w:val="24"/>
        </w:rPr>
        <w:t xml:space="preserve"> routinely performs </w:t>
      </w:r>
      <w:r w:rsidR="00D432D4">
        <w:rPr>
          <w:sz w:val="24"/>
          <w:szCs w:val="24"/>
        </w:rPr>
        <w:t>WGS</w:t>
      </w:r>
      <w:r>
        <w:rPr>
          <w:sz w:val="24"/>
          <w:szCs w:val="24"/>
        </w:rPr>
        <w:t>, a type of DNA fingerprinting</w:t>
      </w:r>
      <w:r w:rsidR="00F93C86">
        <w:rPr>
          <w:sz w:val="24"/>
          <w:szCs w:val="24"/>
        </w:rPr>
        <w:t>,</w:t>
      </w:r>
      <w:r>
        <w:rPr>
          <w:sz w:val="24"/>
          <w:szCs w:val="24"/>
        </w:rPr>
        <w:t xml:space="preserve"> on human </w:t>
      </w:r>
      <w:r w:rsidRPr="2938A3EE">
        <w:rPr>
          <w:i/>
          <w:iCs/>
          <w:sz w:val="24"/>
          <w:szCs w:val="24"/>
        </w:rPr>
        <w:t>Listeria</w:t>
      </w:r>
      <w:r>
        <w:rPr>
          <w:sz w:val="24"/>
          <w:szCs w:val="24"/>
        </w:rPr>
        <w:t xml:space="preserve"> samples to identify individuals who may have become ill from the same source.</w:t>
      </w:r>
      <w:r w:rsidR="008D5FEA">
        <w:rPr>
          <w:sz w:val="24"/>
          <w:szCs w:val="24"/>
        </w:rPr>
        <w:t xml:space="preserve"> </w:t>
      </w:r>
      <w:hyperlink r:id="rId21">
        <w:r w:rsidR="007A68D7">
          <w:rPr>
            <w:rStyle w:val="Hyperlink"/>
            <w:color w:val="0000FF"/>
            <w:sz w:val="24"/>
            <w:szCs w:val="24"/>
          </w:rPr>
          <w:t>Learn more about listeriosis.</w:t>
        </w:r>
      </w:hyperlink>
    </w:p>
    <w:p w14:paraId="5BB5FDBF" w14:textId="6F3103C3" w:rsidR="0051445D" w:rsidRDefault="00F64CCC" w:rsidP="79F3EC0E">
      <w:pPr>
        <w:pStyle w:val="sasparagraph"/>
        <w:pBdr>
          <w:top w:val="nil"/>
          <w:left w:val="nil"/>
          <w:bottom w:val="nil"/>
          <w:right w:val="nil"/>
        </w:pBdr>
        <w:rPr>
          <w:sz w:val="16"/>
          <w:szCs w:val="16"/>
        </w:rPr>
      </w:pPr>
      <w:r>
        <w:drawing>
          <wp:anchor distT="0" distB="0" distL="114300" distR="114300" simplePos="0" relativeHeight="251658241" behindDoc="0" locked="0" layoutInCell="1" allowOverlap="1" wp14:anchorId="704DE89F" wp14:editId="6A4DA5D3">
            <wp:simplePos x="0" y="0"/>
            <wp:positionH relativeFrom="column">
              <wp:posOffset>1600200</wp:posOffset>
            </wp:positionH>
            <wp:positionV relativeFrom="paragraph">
              <wp:posOffset>3538855</wp:posOffset>
            </wp:positionV>
            <wp:extent cx="3657600" cy="2743200"/>
            <wp:effectExtent l="0" t="0" r="0" b="0"/>
            <wp:wrapTopAndBottom/>
            <wp:docPr id="1" name="SGPlot1.png" descr="Vertical bar graph of confirmed Listeriosis cases in Massachusetts in 2023 by month with the highest number of cases reported in February, August, and November. Total N 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1.png" descr="Vertical bar graph of confirmed Listeriosis cases in Massachusetts in 2023 by month with the highest number of cases reported in February, August, and November. Total N is 44."/>
                    <pic:cNvPicPr/>
                  </pic:nvPicPr>
                  <pic:blipFill>
                    <a:blip r:embed="rId22"/>
                    <a:stretch>
                      <a:fillRect/>
                    </a:stretch>
                  </pic:blipFill>
                  <pic:spPr>
                    <a:xfrm>
                      <a:off x="0" y="0"/>
                      <a:ext cx="3657600" cy="2743200"/>
                    </a:xfrm>
                    <a:prstGeom prst="rect">
                      <a:avLst/>
                    </a:prstGeom>
                    <a:noFill/>
                  </pic:spPr>
                </pic:pic>
              </a:graphicData>
            </a:graphic>
          </wp:anchor>
        </w:drawing>
      </w:r>
      <w:r>
        <w:rPr>
          <w:sz w:val="16"/>
          <w:szCs w:val="16"/>
        </w:rPr>
        <w:br/>
      </w:r>
      <w:r w:rsidR="0051445D">
        <w:rPr>
          <w:sz w:val="16"/>
          <w:szCs w:val="16"/>
        </w:rPr>
        <w:t>Confirmed cases are cases for which the pathogen of interest was isolated via culture. Probable cases are cases for which the pathogen of interest was detected via a culture-independent diagnostic test or is a clinically compatible case that is epidemiologically linked to a confirmed or probable cas</w:t>
      </w:r>
      <w:r w:rsidR="00764909">
        <w:rPr>
          <w:sz w:val="16"/>
          <w:szCs w:val="16"/>
        </w:rPr>
        <w:t>e, but lacks laboratory evidence</w:t>
      </w:r>
      <w:r w:rsidR="634AD306">
        <w:rPr>
          <w:sz w:val="16"/>
          <w:szCs w:val="16"/>
        </w:rPr>
        <w:t>.</w:t>
      </w:r>
      <w:bookmarkStart w:id="5" w:name="IDX7"/>
      <w:bookmarkStart w:id="6" w:name="IDX8"/>
      <w:bookmarkEnd w:id="5"/>
      <w:bookmarkEnd w:id="6"/>
    </w:p>
    <w:p w14:paraId="1C3D5F28" w14:textId="49676E36" w:rsidR="00427B15" w:rsidRDefault="00262193" w:rsidP="79F3EC0E">
      <w:pPr>
        <w:pStyle w:val="sasparagraph"/>
        <w:pBdr>
          <w:top w:val="nil"/>
          <w:left w:val="nil"/>
          <w:bottom w:val="nil"/>
          <w:right w:val="nil"/>
        </w:pBdr>
      </w:pPr>
      <w:r>
        <w:lastRenderedPageBreak/>
        <w:drawing>
          <wp:anchor distT="0" distB="0" distL="114300" distR="114300" simplePos="0" relativeHeight="251658242" behindDoc="0" locked="0" layoutInCell="1" allowOverlap="1" wp14:anchorId="4B8B7144" wp14:editId="0DE543D9">
            <wp:simplePos x="0" y="0"/>
            <wp:positionH relativeFrom="column">
              <wp:posOffset>1600200</wp:posOffset>
            </wp:positionH>
            <wp:positionV relativeFrom="paragraph">
              <wp:posOffset>0</wp:posOffset>
            </wp:positionV>
            <wp:extent cx="3657600" cy="2743200"/>
            <wp:effectExtent l="0" t="0" r="0" b="0"/>
            <wp:wrapTopAndBottom/>
            <wp:docPr id="2" name="SGPie.png" descr="Donut chart of confirmed cases of Listeriosis in Massachusetts in 2023 by whether they were culture positive at the State Public Health Laboratory (SPHL).  93.2% of cases were culture positive at SPHL. Legend of donut chart with 2 categories: culture positive at non-SPHL lab only, and culture positive at SPHL. Total N 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Pie.png" descr="Donut chart of confirmed cases of Listeriosis in Massachusetts in 2023 by whether they were culture positive at the State Public Health Laboratory (SPHL).  93.2% of cases were culture positive at SPHL. Legend of donut chart with 2 categories: culture positive at non-SPHL lab only, and culture positive at SPHL. Total N is 44."/>
                    <pic:cNvPicPr/>
                  </pic:nvPicPr>
                  <pic:blipFill>
                    <a:blip r:embed="rId23"/>
                    <a:stretch>
                      <a:fillRect/>
                    </a:stretch>
                  </pic:blipFill>
                  <pic:spPr>
                    <a:xfrm>
                      <a:off x="0" y="0"/>
                      <a:ext cx="3657600" cy="2743200"/>
                    </a:xfrm>
                    <a:prstGeom prst="rect">
                      <a:avLst/>
                    </a:prstGeom>
                    <a:noFill/>
                  </pic:spPr>
                </pic:pic>
              </a:graphicData>
            </a:graphic>
          </wp:anchor>
        </w:drawing>
      </w:r>
      <w:r w:rsidR="00F64CCC">
        <w:rPr>
          <w:sz w:val="16"/>
          <w:szCs w:val="16"/>
        </w:rPr>
        <w:br/>
      </w:r>
      <w:r w:rsidR="0051445D">
        <w:rPr>
          <w:sz w:val="16"/>
          <w:szCs w:val="16"/>
        </w:rPr>
        <w:t xml:space="preserve">Isolates that </w:t>
      </w:r>
      <w:r w:rsidR="3CDACA22">
        <w:rPr>
          <w:sz w:val="16"/>
          <w:szCs w:val="16"/>
        </w:rPr>
        <w:t>were</w:t>
      </w:r>
      <w:r w:rsidR="0051445D">
        <w:rPr>
          <w:sz w:val="16"/>
          <w:szCs w:val="16"/>
        </w:rPr>
        <w:t xml:space="preserve"> culture positive at a non-SPHL lab only may have been cultured at a different state's public health laboratory, never arrived at SPHL or arrived at</w:t>
      </w:r>
      <w:r w:rsidR="31DFFE09">
        <w:rPr>
          <w:sz w:val="16"/>
          <w:szCs w:val="16"/>
        </w:rPr>
        <w:t xml:space="preserve"> </w:t>
      </w:r>
      <w:r w:rsidR="0051445D">
        <w:rPr>
          <w:sz w:val="16"/>
          <w:szCs w:val="16"/>
        </w:rPr>
        <w:t>SPHL but w</w:t>
      </w:r>
      <w:r w:rsidR="2581CE23">
        <w:rPr>
          <w:sz w:val="16"/>
          <w:szCs w:val="16"/>
        </w:rPr>
        <w:t>ere</w:t>
      </w:r>
      <w:r w:rsidR="0051445D">
        <w:rPr>
          <w:sz w:val="16"/>
          <w:szCs w:val="16"/>
        </w:rPr>
        <w:t xml:space="preserve"> unable to be confirmed</w:t>
      </w:r>
      <w:bookmarkStart w:id="7" w:name="IDX9"/>
      <w:bookmarkEnd w:id="7"/>
      <w:r w:rsidR="0051445D">
        <w:rPr>
          <w:sz w:val="16"/>
          <w:szCs w:val="16"/>
        </w:rPr>
        <w:t>.</w:t>
      </w:r>
      <w:bookmarkStart w:id="8" w:name="IDX10"/>
      <w:bookmarkStart w:id="9" w:name="IDX11"/>
      <w:bookmarkStart w:id="10" w:name="IDX12"/>
      <w:bookmarkEnd w:id="8"/>
      <w:bookmarkEnd w:id="9"/>
      <w:bookmarkEnd w:id="10"/>
    </w:p>
    <w:p w14:paraId="6C32DA66" w14:textId="2CA96897" w:rsidR="0051445D" w:rsidRDefault="00F64CCC">
      <w:pPr>
        <w:pStyle w:val="sasusertext"/>
        <w:pBdr>
          <w:top w:val="nil"/>
          <w:left w:val="nil"/>
          <w:bottom w:val="nil"/>
          <w:right w:val="nil"/>
        </w:pBdr>
      </w:pPr>
      <w:r>
        <w:drawing>
          <wp:anchor distT="0" distB="0" distL="114300" distR="114300" simplePos="0" relativeHeight="251658243" behindDoc="0" locked="0" layoutInCell="1" allowOverlap="1" wp14:anchorId="232BAB5F" wp14:editId="2F6885B8">
            <wp:simplePos x="0" y="0"/>
            <wp:positionH relativeFrom="column">
              <wp:posOffset>1600200</wp:posOffset>
            </wp:positionH>
            <wp:positionV relativeFrom="paragraph">
              <wp:posOffset>566420</wp:posOffset>
            </wp:positionV>
            <wp:extent cx="3657600" cy="2743200"/>
            <wp:effectExtent l="0" t="0" r="0" b="0"/>
            <wp:wrapTopAndBottom/>
            <wp:docPr id="3" name="SGPie1.png" descr="Donut chart of confirmed cases of Listeriosis in Massachusetts in 2023 by inclusion in a local or multistate whole genome sequencing (WGS) cluster. 22.7% of cases were included in a cluster. Legend of donut chart with 2 categories: Included in a cluster, and Not included in a cluster. Total N 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Pie1.png" descr="Donut chart of confirmed cases of Listeriosis in Massachusetts in 2023 by inclusion in a local or multistate whole genome sequencing (WGS) cluster. 22.7% of cases were included in a cluster. Legend of donut chart with 2 categories: Included in a cluster, and Not included in a cluster. Total N is 44."/>
                    <pic:cNvPicPr/>
                  </pic:nvPicPr>
                  <pic:blipFill>
                    <a:blip r:embed="rId24"/>
                    <a:stretch>
                      <a:fillRect/>
                    </a:stretch>
                  </pic:blipFill>
                  <pic:spPr>
                    <a:xfrm>
                      <a:off x="0" y="0"/>
                      <a:ext cx="3657600" cy="2743200"/>
                    </a:xfrm>
                    <a:prstGeom prst="rect">
                      <a:avLst/>
                    </a:prstGeom>
                    <a:noFill/>
                  </pic:spPr>
                </pic:pic>
              </a:graphicData>
            </a:graphic>
          </wp:anchor>
        </w:drawing>
      </w:r>
    </w:p>
    <w:p w14:paraId="73FD4ED6" w14:textId="77777777" w:rsidR="00560C8D" w:rsidRDefault="00560C8D">
      <w:pPr>
        <w:rPr>
          <w:b/>
          <w:bCs/>
          <w:noProof/>
          <w:color w:val="000000" w:themeColor="dark1"/>
          <w:sz w:val="20"/>
          <w:szCs w:val="20"/>
        </w:rPr>
      </w:pPr>
      <w:r>
        <w:rPr>
          <w:b/>
          <w:bCs/>
          <w:sz w:val="20"/>
          <w:szCs w:val="20"/>
        </w:rPr>
        <w:br w:type="page"/>
      </w:r>
    </w:p>
    <w:p w14:paraId="79783292" w14:textId="654AAF40" w:rsidR="00427B15" w:rsidRPr="0004398C" w:rsidRDefault="00D923D6" w:rsidP="0051445D">
      <w:pPr>
        <w:pStyle w:val="sasusertext"/>
        <w:pBdr>
          <w:top w:val="nil"/>
          <w:left w:val="nil"/>
          <w:bottom w:val="nil"/>
          <w:right w:val="nil"/>
        </w:pBdr>
        <w:jc w:val="center"/>
        <w:rPr>
          <w:b/>
          <w:bCs/>
          <w:sz w:val="20"/>
          <w:szCs w:val="20"/>
        </w:rPr>
      </w:pPr>
      <w:r w:rsidRPr="0004398C">
        <w:rPr>
          <w:b/>
          <w:bCs/>
          <w:sz w:val="20"/>
          <w:szCs w:val="20"/>
        </w:rPr>
        <w:lastRenderedPageBreak/>
        <w:t xml:space="preserve">Table 1. </w:t>
      </w:r>
      <w:r w:rsidR="00CF4012">
        <w:rPr>
          <w:b/>
          <w:bCs/>
          <w:sz w:val="20"/>
          <w:szCs w:val="20"/>
        </w:rPr>
        <w:t>M</w:t>
      </w:r>
      <w:r w:rsidRPr="0004398C">
        <w:rPr>
          <w:b/>
          <w:bCs/>
          <w:sz w:val="20"/>
          <w:szCs w:val="20"/>
        </w:rPr>
        <w:t>ultistate WGS clusters of Listeriosis investigated by DPH, Massachusetts, 2023</w:t>
      </w:r>
    </w:p>
    <w:tbl>
      <w:tblPr>
        <w:tblStyle w:val="sastable"/>
        <w:tblW w:w="7822" w:type="dxa"/>
        <w:jc w:val="center"/>
        <w:tblInd w:w="0" w:type="dxa"/>
        <w:tblLook w:val="04A0" w:firstRow="1" w:lastRow="0" w:firstColumn="1" w:lastColumn="0" w:noHBand="0" w:noVBand="1"/>
        <w:tblCaption w:val="Data Set WORK.LISTERIAALL32023"/>
      </w:tblPr>
      <w:tblGrid>
        <w:gridCol w:w="1702"/>
        <w:gridCol w:w="2340"/>
        <w:gridCol w:w="1890"/>
        <w:gridCol w:w="1890"/>
      </w:tblGrid>
      <w:tr w:rsidR="008A6E02" w14:paraId="18DDD206" w14:textId="77777777" w:rsidTr="440DE21B">
        <w:trPr>
          <w:cantSplit/>
          <w:trHeight w:val="839"/>
          <w:tblHeader/>
          <w:jc w:val="center"/>
        </w:trPr>
        <w:tc>
          <w:tcPr>
            <w:tcW w:w="1702" w:type="dxa"/>
            <w:tcBorders>
              <w:top w:val="single" w:sz="6" w:space="0" w:color="44546A" w:themeColor="text2"/>
              <w:left w:val="single" w:sz="6" w:space="0" w:color="44546A" w:themeColor="text2"/>
              <w:right w:val="single" w:sz="6" w:space="0" w:color="44546A" w:themeColor="text2"/>
            </w:tcBorders>
            <w:shd w:val="clear" w:color="auto" w:fill="E7E6E6" w:themeFill="background2"/>
            <w:tcMar>
              <w:top w:w="20" w:type="dxa"/>
              <w:left w:w="20" w:type="dxa"/>
              <w:bottom w:w="20" w:type="dxa"/>
              <w:right w:w="20" w:type="dxa"/>
            </w:tcMar>
            <w:vAlign w:val="bottom"/>
          </w:tcPr>
          <w:p w14:paraId="0AE6340A" w14:textId="77777777" w:rsidR="008A6E02" w:rsidRPr="0004398C" w:rsidRDefault="008A6E02">
            <w:pPr>
              <w:pStyle w:val="sasheader"/>
              <w:rPr>
                <w:sz w:val="20"/>
                <w:szCs w:val="20"/>
              </w:rPr>
            </w:pPr>
            <w:bookmarkStart w:id="11" w:name="IDX13"/>
            <w:bookmarkEnd w:id="11"/>
            <w:r w:rsidRPr="0004398C">
              <w:rPr>
                <w:sz w:val="20"/>
                <w:szCs w:val="20"/>
              </w:rPr>
              <w:t>Cluster Type</w:t>
            </w:r>
          </w:p>
        </w:tc>
        <w:tc>
          <w:tcPr>
            <w:tcW w:w="2340" w:type="dxa"/>
            <w:tcBorders>
              <w:top w:val="single" w:sz="6" w:space="0" w:color="44546A" w:themeColor="text2"/>
              <w:left w:val="single" w:sz="6" w:space="0" w:color="44546A" w:themeColor="text2"/>
              <w:right w:val="single" w:sz="6" w:space="0" w:color="44546A" w:themeColor="text2"/>
            </w:tcBorders>
            <w:shd w:val="clear" w:color="auto" w:fill="E7E6E6" w:themeFill="background2"/>
            <w:tcMar>
              <w:top w:w="20" w:type="dxa"/>
              <w:left w:w="20" w:type="dxa"/>
              <w:bottom w:w="20" w:type="dxa"/>
              <w:right w:w="20" w:type="dxa"/>
            </w:tcMar>
            <w:vAlign w:val="bottom"/>
          </w:tcPr>
          <w:p w14:paraId="3C6715FC" w14:textId="29E482C0" w:rsidR="008A6E02" w:rsidRPr="0004398C" w:rsidRDefault="008A6E02" w:rsidP="00360619">
            <w:pPr>
              <w:pStyle w:val="sasheader"/>
              <w:rPr>
                <w:sz w:val="20"/>
                <w:szCs w:val="20"/>
              </w:rPr>
            </w:pPr>
            <w:r w:rsidRPr="0004398C">
              <w:rPr>
                <w:sz w:val="20"/>
                <w:szCs w:val="20"/>
              </w:rPr>
              <w:t>Number of Clusters</w:t>
            </w:r>
          </w:p>
        </w:tc>
        <w:tc>
          <w:tcPr>
            <w:tcW w:w="1890" w:type="dxa"/>
            <w:tcBorders>
              <w:top w:val="single" w:sz="6" w:space="0" w:color="44546A" w:themeColor="text2"/>
              <w:left w:val="single" w:sz="6" w:space="0" w:color="44546A" w:themeColor="text2"/>
              <w:right w:val="single" w:sz="6" w:space="0" w:color="44546A" w:themeColor="text2"/>
            </w:tcBorders>
            <w:shd w:val="clear" w:color="auto" w:fill="E7E6E6" w:themeFill="background2"/>
            <w:tcMar>
              <w:top w:w="20" w:type="dxa"/>
              <w:left w:w="20" w:type="dxa"/>
              <w:bottom w:w="20" w:type="dxa"/>
              <w:right w:w="20" w:type="dxa"/>
            </w:tcMar>
            <w:vAlign w:val="bottom"/>
          </w:tcPr>
          <w:p w14:paraId="70C43A5F" w14:textId="77777777" w:rsidR="008A6E02" w:rsidRPr="0004398C" w:rsidRDefault="008A6E02" w:rsidP="00360619">
            <w:pPr>
              <w:pStyle w:val="sasheader"/>
              <w:ind w:left="0"/>
              <w:rPr>
                <w:sz w:val="20"/>
                <w:szCs w:val="20"/>
              </w:rPr>
            </w:pPr>
            <w:r w:rsidRPr="0004398C">
              <w:rPr>
                <w:sz w:val="20"/>
                <w:szCs w:val="20"/>
              </w:rPr>
              <w:t>Number of Cases:</w:t>
            </w:r>
          </w:p>
          <w:p w14:paraId="21638EED" w14:textId="77777777" w:rsidR="008A6E02" w:rsidRPr="0004398C" w:rsidRDefault="008A6E02" w:rsidP="00360619">
            <w:pPr>
              <w:pStyle w:val="sasheader"/>
              <w:jc w:val="center"/>
              <w:rPr>
                <w:sz w:val="20"/>
                <w:szCs w:val="20"/>
              </w:rPr>
            </w:pPr>
            <w:r w:rsidRPr="0004398C">
              <w:rPr>
                <w:sz w:val="20"/>
                <w:szCs w:val="20"/>
              </w:rPr>
              <w:t>Median</w:t>
            </w:r>
          </w:p>
        </w:tc>
        <w:tc>
          <w:tcPr>
            <w:tcW w:w="1890" w:type="dxa"/>
            <w:tcBorders>
              <w:top w:val="single" w:sz="6" w:space="0" w:color="44546A" w:themeColor="text2"/>
              <w:left w:val="single" w:sz="6" w:space="0" w:color="44546A" w:themeColor="text2"/>
              <w:right w:val="single" w:sz="6" w:space="0" w:color="44546A" w:themeColor="text2"/>
            </w:tcBorders>
            <w:shd w:val="clear" w:color="auto" w:fill="E7E6E6" w:themeFill="background2"/>
            <w:vAlign w:val="bottom"/>
          </w:tcPr>
          <w:p w14:paraId="2B731217" w14:textId="77777777" w:rsidR="008A6E02" w:rsidRPr="0004398C" w:rsidRDefault="008A6E02" w:rsidP="008A6E02">
            <w:pPr>
              <w:pStyle w:val="sasheader"/>
              <w:ind w:left="0"/>
              <w:rPr>
                <w:sz w:val="20"/>
                <w:szCs w:val="20"/>
              </w:rPr>
            </w:pPr>
            <w:r w:rsidRPr="0004398C">
              <w:rPr>
                <w:sz w:val="20"/>
                <w:szCs w:val="20"/>
              </w:rPr>
              <w:t>Number of Cases:</w:t>
            </w:r>
          </w:p>
          <w:p w14:paraId="32992980" w14:textId="1F808B0F" w:rsidR="008A6E02" w:rsidRPr="0004398C" w:rsidRDefault="008A6E02" w:rsidP="00360619">
            <w:pPr>
              <w:pStyle w:val="sasheader"/>
              <w:jc w:val="center"/>
              <w:rPr>
                <w:sz w:val="20"/>
                <w:szCs w:val="20"/>
              </w:rPr>
            </w:pPr>
            <w:r w:rsidRPr="0004398C">
              <w:rPr>
                <w:sz w:val="20"/>
                <w:szCs w:val="20"/>
              </w:rPr>
              <w:t>Range (Min-Max)</w:t>
            </w:r>
          </w:p>
        </w:tc>
      </w:tr>
      <w:tr w:rsidR="00360619" w14:paraId="5CBF8C1E" w14:textId="77777777" w:rsidTr="440DE21B">
        <w:trPr>
          <w:cantSplit/>
          <w:jc w:val="center"/>
        </w:trPr>
        <w:tc>
          <w:tcPr>
            <w:tcW w:w="170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0CEFE55" w14:textId="77777777" w:rsidR="00360619" w:rsidRDefault="00360619">
            <w:pPr>
              <w:pStyle w:val="sasdata"/>
            </w:pPr>
            <w:r>
              <w:t>Multistate</w:t>
            </w:r>
          </w:p>
        </w:tc>
        <w:tc>
          <w:tcPr>
            <w:tcW w:w="23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FFFC7A9" w14:textId="77777777" w:rsidR="00360619" w:rsidRDefault="00360619" w:rsidP="00360619">
            <w:pPr>
              <w:pStyle w:val="sasdata"/>
              <w:jc w:val="center"/>
            </w:pPr>
            <w:r>
              <w:t>5</w:t>
            </w:r>
          </w:p>
        </w:tc>
        <w:tc>
          <w:tcPr>
            <w:tcW w:w="189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29B94DB" w14:textId="77777777" w:rsidR="00360619" w:rsidRDefault="00360619" w:rsidP="00360619">
            <w:pPr>
              <w:pStyle w:val="sasdata"/>
              <w:jc w:val="center"/>
            </w:pPr>
            <w:r>
              <w:t>2</w:t>
            </w:r>
          </w:p>
        </w:tc>
        <w:tc>
          <w:tcPr>
            <w:tcW w:w="189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5AA7624" w14:textId="1096098E" w:rsidR="00360619" w:rsidRDefault="00360619" w:rsidP="00360619">
            <w:pPr>
              <w:pStyle w:val="sasdata"/>
              <w:jc w:val="center"/>
            </w:pPr>
            <w:r>
              <w:t>1</w:t>
            </w:r>
            <w:r w:rsidR="00B46E1C">
              <w:t>-6</w:t>
            </w:r>
          </w:p>
        </w:tc>
      </w:tr>
    </w:tbl>
    <w:p w14:paraId="3797022F" w14:textId="1BFB94A5" w:rsidR="00427B15" w:rsidRDefault="00B46E1C" w:rsidP="004E68F2">
      <w:pPr>
        <w:pStyle w:val="sastinyparagraph"/>
        <w:sectPr w:rsidR="00427B15" w:rsidSect="00560C8D">
          <w:headerReference w:type="default" r:id="rId25"/>
          <w:footerReference w:type="default" r:id="rId26"/>
          <w:pgSz w:w="12240" w:h="15840"/>
          <w:pgMar w:top="720" w:right="720" w:bottom="720" w:left="720" w:header="360" w:footer="360" w:gutter="0"/>
          <w:pgBorders>
            <w:top w:val="nil"/>
            <w:left w:val="nil"/>
            <w:bottom w:val="nil"/>
            <w:right w:val="nil"/>
          </w:pgBorders>
          <w:cols w:space="720"/>
          <w:docGrid w:linePitch="299"/>
        </w:sectPr>
      </w:pPr>
      <w:r>
        <w:rPr>
          <w:noProof/>
        </w:rPr>
        <w:drawing>
          <wp:anchor distT="0" distB="0" distL="114300" distR="114300" simplePos="0" relativeHeight="251658244" behindDoc="0" locked="0" layoutInCell="1" allowOverlap="1" wp14:anchorId="6495FF37" wp14:editId="147672E6">
            <wp:simplePos x="0" y="0"/>
            <wp:positionH relativeFrom="column">
              <wp:posOffset>1599565</wp:posOffset>
            </wp:positionH>
            <wp:positionV relativeFrom="paragraph">
              <wp:posOffset>461645</wp:posOffset>
            </wp:positionV>
            <wp:extent cx="3657600" cy="2743200"/>
            <wp:effectExtent l="0" t="0" r="0" b="0"/>
            <wp:wrapTopAndBottom/>
            <wp:docPr id="4" name="SGPlot2.png" descr="Vertical bar graph of WGS clusters with at least one Massachusetts Listeriosis case included from 2020 to 2023 with the highest number of cluster reported in 2022. Legend of bar graph with 2 categories: Local, and Multi-state. Total N 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Plot2.png" descr="Vertical bar graph of WGS clusters with at least one Massachusetts Listeriosis case included from 2020 to 2023 with the highest number of cluster reported in 2022. Legend of bar graph with 2 categories: Local, and Multi-state. Total N is 18."/>
                    <pic:cNvPicPr/>
                  </pic:nvPicPr>
                  <pic:blipFill>
                    <a:blip r:embed="rId27"/>
                    <a:stretch>
                      <a:fillRect/>
                    </a:stretch>
                  </pic:blipFill>
                  <pic:spPr>
                    <a:xfrm>
                      <a:off x="0" y="0"/>
                      <a:ext cx="3657600" cy="2743200"/>
                    </a:xfrm>
                    <a:prstGeom prst="rect">
                      <a:avLst/>
                    </a:prstGeom>
                    <a:noFill/>
                  </pic:spPr>
                </pic:pic>
              </a:graphicData>
            </a:graphic>
          </wp:anchor>
        </w:drawing>
      </w:r>
    </w:p>
    <w:p w14:paraId="35CE95DA" w14:textId="77777777" w:rsidR="00427B15" w:rsidRDefault="00D923D6" w:rsidP="00262193">
      <w:pPr>
        <w:pStyle w:val="Heading2"/>
        <w:spacing w:after="240"/>
      </w:pPr>
      <w:bookmarkStart w:id="12" w:name="IDX14"/>
      <w:bookmarkStart w:id="13" w:name="IDX15"/>
      <w:bookmarkEnd w:id="12"/>
      <w:bookmarkEnd w:id="13"/>
      <w:r>
        <w:lastRenderedPageBreak/>
        <w:t>Salmonellosis</w:t>
      </w:r>
    </w:p>
    <w:p w14:paraId="6B866659" w14:textId="1A9D862A" w:rsidR="006667BD" w:rsidRDefault="00D923D6" w:rsidP="4EE19155">
      <w:pPr>
        <w:pStyle w:val="sasparagraph"/>
        <w:pBdr>
          <w:top w:val="nil"/>
          <w:left w:val="nil"/>
          <w:bottom w:val="nil"/>
          <w:right w:val="nil"/>
        </w:pBdr>
      </w:pPr>
      <w:r w:rsidRPr="4EE19155">
        <w:rPr>
          <w:sz w:val="24"/>
          <w:szCs w:val="24"/>
        </w:rPr>
        <w:t xml:space="preserve">Salmonellosis is an infection caused by </w:t>
      </w:r>
      <w:r w:rsidRPr="4EE19155">
        <w:rPr>
          <w:i/>
          <w:iCs/>
          <w:sz w:val="24"/>
          <w:szCs w:val="24"/>
        </w:rPr>
        <w:t>Salmonella</w:t>
      </w:r>
      <w:r w:rsidRPr="4EE19155">
        <w:rPr>
          <w:sz w:val="24"/>
          <w:szCs w:val="24"/>
        </w:rPr>
        <w:t xml:space="preserve"> bacteria. In the United States, salmonellosis results in more hospitalizations than any other foodborne pathogen. People </w:t>
      </w:r>
      <w:r w:rsidR="00AA7234">
        <w:rPr>
          <w:sz w:val="24"/>
          <w:szCs w:val="24"/>
        </w:rPr>
        <w:t xml:space="preserve">can </w:t>
      </w:r>
      <w:r w:rsidRPr="4EE19155">
        <w:rPr>
          <w:sz w:val="24"/>
          <w:szCs w:val="24"/>
        </w:rPr>
        <w:t>get salmonellosis</w:t>
      </w:r>
      <w:r w:rsidR="00AA7234">
        <w:rPr>
          <w:sz w:val="24"/>
          <w:szCs w:val="24"/>
        </w:rPr>
        <w:t xml:space="preserve"> through the fecal-oral route by </w:t>
      </w:r>
      <w:r w:rsidRPr="4EE19155">
        <w:rPr>
          <w:sz w:val="24"/>
          <w:szCs w:val="24"/>
        </w:rPr>
        <w:t xml:space="preserve">swallowing contaminated food or water, or from not washing their hands thoroughly after having contact with </w:t>
      </w:r>
      <w:r w:rsidR="5FDC73A9" w:rsidRPr="4EE19155">
        <w:rPr>
          <w:sz w:val="24"/>
          <w:szCs w:val="24"/>
        </w:rPr>
        <w:t xml:space="preserve">certain </w:t>
      </w:r>
      <w:r w:rsidRPr="4EE19155">
        <w:rPr>
          <w:sz w:val="24"/>
          <w:szCs w:val="24"/>
        </w:rPr>
        <w:t>animals such as backyard chickens and reptiles, their food, or their surroundings.</w:t>
      </w:r>
      <w:r w:rsidR="00EB700E">
        <w:rPr>
          <w:sz w:val="24"/>
          <w:szCs w:val="24"/>
        </w:rPr>
        <w:t xml:space="preserve"> </w:t>
      </w:r>
      <w:r w:rsidRPr="4EE19155">
        <w:rPr>
          <w:sz w:val="24"/>
          <w:szCs w:val="24"/>
        </w:rPr>
        <w:t>Infection can also spread from one person to another through unwashed hands or sexual contact.</w:t>
      </w:r>
      <w:r w:rsidR="00B76058">
        <w:rPr>
          <w:sz w:val="24"/>
          <w:szCs w:val="24"/>
        </w:rPr>
        <w:t xml:space="preserve"> </w:t>
      </w:r>
      <w:r w:rsidR="00EB700E" w:rsidRPr="00EB700E">
        <w:rPr>
          <w:sz w:val="24"/>
          <w:szCs w:val="24"/>
        </w:rPr>
        <w:t xml:space="preserve">This can include oral-anal contact or anal sex, which may facilitate the transmission of </w:t>
      </w:r>
      <w:r w:rsidR="00EB700E" w:rsidRPr="00A63D7D">
        <w:rPr>
          <w:i/>
          <w:iCs/>
          <w:sz w:val="24"/>
          <w:szCs w:val="24"/>
        </w:rPr>
        <w:t>Salmonella</w:t>
      </w:r>
      <w:r w:rsidR="00B76058">
        <w:rPr>
          <w:sz w:val="24"/>
          <w:szCs w:val="24"/>
        </w:rPr>
        <w:t>.</w:t>
      </w:r>
      <w:r w:rsidR="00EB700E" w:rsidRPr="00EB700E">
        <w:rPr>
          <w:sz w:val="24"/>
          <w:szCs w:val="24"/>
        </w:rPr>
        <w:t xml:space="preserve"> </w:t>
      </w:r>
      <w:r w:rsidR="00EB700E">
        <w:rPr>
          <w:sz w:val="24"/>
          <w:szCs w:val="24"/>
        </w:rPr>
        <w:t>S</w:t>
      </w:r>
      <w:r w:rsidR="5EAD9CBF" w:rsidRPr="4EE19155">
        <w:rPr>
          <w:sz w:val="24"/>
          <w:szCs w:val="24"/>
        </w:rPr>
        <w:t xml:space="preserve">PHL </w:t>
      </w:r>
      <w:r w:rsidRPr="4EE19155">
        <w:rPr>
          <w:sz w:val="24"/>
          <w:szCs w:val="24"/>
        </w:rPr>
        <w:t xml:space="preserve">routinely performs </w:t>
      </w:r>
      <w:r w:rsidR="0011762D" w:rsidRPr="4EE19155">
        <w:rPr>
          <w:sz w:val="24"/>
          <w:szCs w:val="24"/>
        </w:rPr>
        <w:t>WGS</w:t>
      </w:r>
      <w:r w:rsidRPr="4EE19155">
        <w:rPr>
          <w:sz w:val="24"/>
          <w:szCs w:val="24"/>
        </w:rPr>
        <w:t>, a type of DNA fingerprinting</w:t>
      </w:r>
      <w:r w:rsidR="00D432D4" w:rsidRPr="4EE19155">
        <w:rPr>
          <w:sz w:val="24"/>
          <w:szCs w:val="24"/>
        </w:rPr>
        <w:t>,</w:t>
      </w:r>
      <w:r w:rsidRPr="4EE19155">
        <w:rPr>
          <w:sz w:val="24"/>
          <w:szCs w:val="24"/>
        </w:rPr>
        <w:t xml:space="preserve"> on human </w:t>
      </w:r>
      <w:r w:rsidRPr="4EE19155">
        <w:rPr>
          <w:i/>
          <w:iCs/>
          <w:sz w:val="24"/>
          <w:szCs w:val="24"/>
        </w:rPr>
        <w:t>Salmonella</w:t>
      </w:r>
      <w:r w:rsidRPr="4EE19155">
        <w:rPr>
          <w:sz w:val="24"/>
          <w:szCs w:val="24"/>
        </w:rPr>
        <w:t xml:space="preserve"> samples to identify clusters of individuals who may have become ill from the same source. </w:t>
      </w:r>
      <w:hyperlink r:id="rId28">
        <w:r w:rsidR="007A68D7">
          <w:rPr>
            <w:rStyle w:val="Hyperlink"/>
            <w:color w:val="0000FF"/>
            <w:sz w:val="24"/>
            <w:szCs w:val="24"/>
          </w:rPr>
          <w:t>L</w:t>
        </w:r>
        <w:r w:rsidR="008D5FEA">
          <w:rPr>
            <w:rStyle w:val="Hyperlink"/>
            <w:color w:val="0000FF"/>
            <w:sz w:val="24"/>
            <w:szCs w:val="24"/>
          </w:rPr>
          <w:t>earn more about salmonellosis.</w:t>
        </w:r>
      </w:hyperlink>
    </w:p>
    <w:p w14:paraId="57517EEB" w14:textId="77777777" w:rsidR="00427B15" w:rsidRDefault="00D923D6">
      <w:pPr>
        <w:pBdr>
          <w:top w:val="nil"/>
          <w:left w:val="nil"/>
          <w:bottom w:val="nil"/>
          <w:right w:val="nil"/>
        </w:pBdr>
        <w:jc w:val="center"/>
      </w:pPr>
      <w:bookmarkStart w:id="14" w:name="IDX16"/>
      <w:bookmarkEnd w:id="14"/>
      <w:r>
        <w:rPr>
          <w:noProof/>
        </w:rPr>
        <w:drawing>
          <wp:inline distT="0" distB="0" distL="0" distR="0" wp14:anchorId="0F80AB56" wp14:editId="09AE0010">
            <wp:extent cx="3657600" cy="2743200"/>
            <wp:effectExtent l="0" t="0" r="0" b="0"/>
            <wp:docPr id="5" name="SGPlot3.png" descr="Vertical stacked bar graph of confirmed and probable Salmonellosis cases in Massachusetts from 2020 to 2023 with the highest number of cases reported in 2023. Legend of stacked bar graph with 2 categories: confirmed and probable. Total N is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Plot3.png" descr="Vertical stacked bar graph of confirmed and probable Salmonellosis cases in Massachusetts from 2020 to 2023 with the highest number of cases reported in 2023. Legend of stacked bar graph with 2 categories: confirmed and probable. Total N is 3933."/>
                    <pic:cNvPicPr/>
                  </pic:nvPicPr>
                  <pic:blipFill>
                    <a:blip r:embed="rId29"/>
                    <a:stretch>
                      <a:fillRect/>
                    </a:stretch>
                  </pic:blipFill>
                  <pic:spPr>
                    <a:xfrm>
                      <a:off x="0" y="0"/>
                      <a:ext cx="3657600" cy="2743200"/>
                    </a:xfrm>
                    <a:prstGeom prst="rect">
                      <a:avLst/>
                    </a:prstGeom>
                    <a:noFill/>
                  </pic:spPr>
                </pic:pic>
              </a:graphicData>
            </a:graphic>
          </wp:inline>
        </w:drawing>
      </w:r>
    </w:p>
    <w:p w14:paraId="6C7EDC3A" w14:textId="69BA80BC" w:rsidR="00427B15" w:rsidRDefault="00F64CCC" w:rsidP="440DE21B">
      <w:pPr>
        <w:pStyle w:val="sasparagraph"/>
        <w:pBdr>
          <w:top w:val="nil"/>
          <w:left w:val="nil"/>
          <w:bottom w:val="nil"/>
          <w:right w:val="nil"/>
        </w:pBdr>
        <w:rPr>
          <w:sz w:val="16"/>
          <w:szCs w:val="16"/>
        </w:rPr>
      </w:pPr>
      <w:bookmarkStart w:id="15" w:name="IDX17"/>
      <w:bookmarkEnd w:id="15"/>
      <w:r w:rsidRPr="440DE21B">
        <w:rPr>
          <w:sz w:val="16"/>
          <w:szCs w:val="16"/>
        </w:rPr>
        <w:t>Confirmed cases are cases for which the pathogen of interest was isolated via culture. Probable cases are cases for which the pathogen of interest was detected via a culture-independent diagnostic test or is a clinically compatible case that is epidemiologically linked to a confirmed or probable case</w:t>
      </w:r>
      <w:r w:rsidR="00D432D4">
        <w:rPr>
          <w:sz w:val="16"/>
          <w:szCs w:val="16"/>
        </w:rPr>
        <w:t>, but lacks laboratory evidence</w:t>
      </w:r>
      <w:r w:rsidRPr="440DE21B">
        <w:rPr>
          <w:sz w:val="16"/>
          <w:szCs w:val="16"/>
        </w:rPr>
        <w:t>.</w:t>
      </w:r>
    </w:p>
    <w:p w14:paraId="26061B06" w14:textId="48D0404A" w:rsidR="00427B15" w:rsidRDefault="00560C8D">
      <w:pPr>
        <w:pBdr>
          <w:top w:val="nil"/>
          <w:left w:val="nil"/>
          <w:bottom w:val="nil"/>
          <w:right w:val="nil"/>
        </w:pBdr>
        <w:jc w:val="center"/>
      </w:pPr>
      <w:bookmarkStart w:id="16" w:name="IDX18"/>
      <w:bookmarkEnd w:id="16"/>
      <w:r>
        <w:rPr>
          <w:noProof/>
        </w:rPr>
        <w:drawing>
          <wp:anchor distT="0" distB="0" distL="114300" distR="114300" simplePos="0" relativeHeight="251658245" behindDoc="0" locked="0" layoutInCell="1" allowOverlap="1" wp14:anchorId="026CBDF2" wp14:editId="49B14A52">
            <wp:simplePos x="0" y="0"/>
            <wp:positionH relativeFrom="column">
              <wp:posOffset>1604645</wp:posOffset>
            </wp:positionH>
            <wp:positionV relativeFrom="paragraph">
              <wp:posOffset>203835</wp:posOffset>
            </wp:positionV>
            <wp:extent cx="3657600" cy="2743200"/>
            <wp:effectExtent l="0" t="0" r="0" b="0"/>
            <wp:wrapTopAndBottom/>
            <wp:docPr id="6" name="SGPlot4.png" descr="Vertical bar graph of confirmed Salmonellosis cases in Massachusetts in 2023 by month with the highest number of cases reported in May. Total N is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Plot4.png" descr="Vertical bar graph of confirmed Salmonellosis cases in Massachusetts in 2023 by month with the highest number of cases reported in May. Total N is 1123."/>
                    <pic:cNvPicPr/>
                  </pic:nvPicPr>
                  <pic:blipFill>
                    <a:blip r:embed="rId30"/>
                    <a:stretch>
                      <a:fillRect/>
                    </a:stretch>
                  </pic:blipFill>
                  <pic:spPr>
                    <a:xfrm>
                      <a:off x="0" y="0"/>
                      <a:ext cx="3657600" cy="2743200"/>
                    </a:xfrm>
                    <a:prstGeom prst="rect">
                      <a:avLst/>
                    </a:prstGeom>
                    <a:noFill/>
                  </pic:spPr>
                </pic:pic>
              </a:graphicData>
            </a:graphic>
          </wp:anchor>
        </w:drawing>
      </w:r>
    </w:p>
    <w:p w14:paraId="5F940A97" w14:textId="77777777" w:rsidR="00262193" w:rsidRDefault="00262193" w:rsidP="00C47382">
      <w:pPr>
        <w:pBdr>
          <w:top w:val="nil"/>
          <w:left w:val="nil"/>
          <w:bottom w:val="nil"/>
          <w:right w:val="nil"/>
        </w:pBdr>
        <w:rPr>
          <w:sz w:val="16"/>
          <w:szCs w:val="16"/>
        </w:rPr>
      </w:pPr>
      <w:bookmarkStart w:id="17" w:name="IDX19"/>
      <w:bookmarkEnd w:id="17"/>
    </w:p>
    <w:p w14:paraId="12857E76" w14:textId="0E7EEBC1" w:rsidR="00262193" w:rsidRDefault="00262193" w:rsidP="00C47382">
      <w:pPr>
        <w:pBdr>
          <w:top w:val="nil"/>
          <w:left w:val="nil"/>
          <w:bottom w:val="nil"/>
          <w:right w:val="nil"/>
        </w:pBdr>
        <w:rPr>
          <w:sz w:val="16"/>
          <w:szCs w:val="16"/>
        </w:rPr>
      </w:pPr>
      <w:r>
        <w:rPr>
          <w:noProof/>
        </w:rPr>
        <w:lastRenderedPageBreak/>
        <w:drawing>
          <wp:anchor distT="0" distB="0" distL="114300" distR="114300" simplePos="0" relativeHeight="251658246" behindDoc="0" locked="0" layoutInCell="1" allowOverlap="1" wp14:anchorId="7325663D" wp14:editId="0534199B">
            <wp:simplePos x="0" y="0"/>
            <wp:positionH relativeFrom="column">
              <wp:posOffset>1601470</wp:posOffset>
            </wp:positionH>
            <wp:positionV relativeFrom="paragraph">
              <wp:posOffset>168910</wp:posOffset>
            </wp:positionV>
            <wp:extent cx="3657600" cy="2743200"/>
            <wp:effectExtent l="0" t="0" r="0" b="0"/>
            <wp:wrapTopAndBottom/>
            <wp:docPr id="7" name="SGPie2.png" descr="Donut chart of confirmed cases of Salmonellosis in Massachusetts in 2023 by whether they were culture positive at the State Public Health Laboratory.  96.2% of cases were culture positive at SPHL. Legend of donut chart with 2 categories: culture positive at non-SPHL lab only, and culture positive at SPHL. Total N is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Pie2.png" descr="Donut chart of confirmed cases of Salmonellosis in Massachusetts in 2023 by whether they were culture positive at the State Public Health Laboratory.  96.2% of cases were culture positive at SPHL. Legend of donut chart with 2 categories: culture positive at non-SPHL lab only, and culture positive at SPHL. Total N is 1123."/>
                    <pic:cNvPicPr/>
                  </pic:nvPicPr>
                  <pic:blipFill>
                    <a:blip r:embed="rId31"/>
                    <a:stretch>
                      <a:fillRect/>
                    </a:stretch>
                  </pic:blipFill>
                  <pic:spPr>
                    <a:xfrm>
                      <a:off x="0" y="0"/>
                      <a:ext cx="3657600" cy="2743200"/>
                    </a:xfrm>
                    <a:prstGeom prst="rect">
                      <a:avLst/>
                    </a:prstGeom>
                    <a:noFill/>
                  </pic:spPr>
                </pic:pic>
              </a:graphicData>
            </a:graphic>
          </wp:anchor>
        </w:drawing>
      </w:r>
    </w:p>
    <w:p w14:paraId="1517CC07" w14:textId="209515D9" w:rsidR="00262193" w:rsidRDefault="00262193" w:rsidP="00C47382">
      <w:pPr>
        <w:pBdr>
          <w:top w:val="nil"/>
          <w:left w:val="nil"/>
          <w:bottom w:val="nil"/>
          <w:right w:val="nil"/>
        </w:pBdr>
        <w:rPr>
          <w:sz w:val="16"/>
          <w:szCs w:val="16"/>
        </w:rPr>
      </w:pPr>
    </w:p>
    <w:p w14:paraId="43739A81" w14:textId="1987EC3F" w:rsidR="00B46E1C" w:rsidRDefault="00C47382" w:rsidP="00C47382">
      <w:pPr>
        <w:pBdr>
          <w:top w:val="nil"/>
          <w:left w:val="nil"/>
          <w:bottom w:val="nil"/>
          <w:right w:val="nil"/>
        </w:pBdr>
      </w:pPr>
      <w:r>
        <w:rPr>
          <w:sz w:val="16"/>
          <w:szCs w:val="16"/>
        </w:rPr>
        <w:t>Isolates that were culture positive at a non-SPHL lab only may have been cultured at a different state's public health laboratory, never arrived at SPHL or arrived at SPHL but were unable to be confirmed.</w:t>
      </w:r>
    </w:p>
    <w:p w14:paraId="1B9077D2" w14:textId="4B015872" w:rsidR="003E6408" w:rsidRDefault="00560C8D">
      <w:pPr>
        <w:rPr>
          <w:b/>
          <w:bCs/>
          <w:noProof/>
          <w:color w:val="000000" w:themeColor="dark1"/>
          <w:sz w:val="20"/>
          <w:szCs w:val="20"/>
        </w:rPr>
      </w:pPr>
      <w:r>
        <w:rPr>
          <w:noProof/>
        </w:rPr>
        <w:drawing>
          <wp:anchor distT="0" distB="0" distL="114300" distR="114300" simplePos="0" relativeHeight="251658247" behindDoc="0" locked="0" layoutInCell="1" allowOverlap="1" wp14:anchorId="5AFAC204" wp14:editId="7BB5F591">
            <wp:simplePos x="0" y="0"/>
            <wp:positionH relativeFrom="column">
              <wp:posOffset>1602740</wp:posOffset>
            </wp:positionH>
            <wp:positionV relativeFrom="paragraph">
              <wp:posOffset>167005</wp:posOffset>
            </wp:positionV>
            <wp:extent cx="3657600" cy="2743200"/>
            <wp:effectExtent l="0" t="0" r="0" b="0"/>
            <wp:wrapTopAndBottom/>
            <wp:docPr id="8" name="SGPie3.png" descr="Donut chart of confirmed cases of Salmonellosis in Massachusetts in 2023 by inclusion in a local or multistate whole genome sequencing (WGS) cluster. 28.6% of cases were included in a cluster. Legend of donut chart with 2 categories: Included in a cluster, and Not included in a cluster. Total N is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GPie3.png" descr="Donut chart of confirmed cases of Salmonellosis in Massachusetts in 2023 by inclusion in a local or multistate whole genome sequencing (WGS) cluster. 28.6% of cases were included in a cluster. Legend of donut chart with 2 categories: Included in a cluster, and Not included in a cluster. Total N is 1123."/>
                    <pic:cNvPicPr/>
                  </pic:nvPicPr>
                  <pic:blipFill>
                    <a:blip r:embed="rId32"/>
                    <a:stretch>
                      <a:fillRect/>
                    </a:stretch>
                  </pic:blipFill>
                  <pic:spPr>
                    <a:xfrm>
                      <a:off x="0" y="0"/>
                      <a:ext cx="3657600" cy="2743200"/>
                    </a:xfrm>
                    <a:prstGeom prst="rect">
                      <a:avLst/>
                    </a:prstGeom>
                    <a:noFill/>
                  </pic:spPr>
                </pic:pic>
              </a:graphicData>
            </a:graphic>
          </wp:anchor>
        </w:drawing>
      </w:r>
      <w:r w:rsidR="003E6408">
        <w:rPr>
          <w:b/>
          <w:bCs/>
          <w:sz w:val="20"/>
          <w:szCs w:val="20"/>
        </w:rPr>
        <w:br w:type="page"/>
      </w:r>
    </w:p>
    <w:p w14:paraId="431D65C7" w14:textId="7610F538" w:rsidR="00427B15" w:rsidRPr="0004398C" w:rsidRDefault="00D923D6" w:rsidP="00170B28">
      <w:pPr>
        <w:pStyle w:val="sasusertext"/>
        <w:pBdr>
          <w:top w:val="nil"/>
          <w:left w:val="nil"/>
          <w:bottom w:val="nil"/>
          <w:right w:val="nil"/>
        </w:pBdr>
        <w:jc w:val="center"/>
        <w:rPr>
          <w:b/>
          <w:bCs/>
          <w:sz w:val="20"/>
          <w:szCs w:val="20"/>
        </w:rPr>
      </w:pPr>
      <w:r w:rsidRPr="0004398C">
        <w:rPr>
          <w:b/>
          <w:bCs/>
          <w:sz w:val="20"/>
          <w:szCs w:val="20"/>
        </w:rPr>
        <w:lastRenderedPageBreak/>
        <w:t>Table 2. Local and multistate WGS clusters of Salmonellosis investigated by DPH, Massachusetts, 2023</w:t>
      </w:r>
    </w:p>
    <w:p w14:paraId="29DF2E77" w14:textId="1601969D" w:rsidR="00427B15" w:rsidRDefault="00427B15">
      <w:pPr>
        <w:pStyle w:val="sastinyparagraph"/>
      </w:pPr>
      <w:bookmarkStart w:id="18" w:name="IDX22"/>
      <w:bookmarkEnd w:id="18"/>
    </w:p>
    <w:tbl>
      <w:tblPr>
        <w:tblStyle w:val="sastable"/>
        <w:tblpPr w:leftFromText="180" w:rightFromText="180" w:vertAnchor="text" w:horzAnchor="margin" w:tblpXSpec="center" w:tblpY="94"/>
        <w:tblW w:w="7822" w:type="dxa"/>
        <w:tblInd w:w="0" w:type="dxa"/>
        <w:tblLook w:val="04A0" w:firstRow="1" w:lastRow="0" w:firstColumn="1" w:lastColumn="0" w:noHBand="0" w:noVBand="1"/>
        <w:tblCaption w:val="Data Set WORK.LISTERIAALL32023"/>
      </w:tblPr>
      <w:tblGrid>
        <w:gridCol w:w="1702"/>
        <w:gridCol w:w="2340"/>
        <w:gridCol w:w="1890"/>
        <w:gridCol w:w="1890"/>
      </w:tblGrid>
      <w:tr w:rsidR="00D70374" w14:paraId="3A7A5335" w14:textId="77777777">
        <w:trPr>
          <w:cantSplit/>
          <w:trHeight w:val="866"/>
          <w:tblHeader/>
        </w:trPr>
        <w:tc>
          <w:tcPr>
            <w:tcW w:w="1702" w:type="dxa"/>
            <w:tcBorders>
              <w:top w:val="single" w:sz="6" w:space="0" w:color="44546A" w:themeColor="dark2"/>
              <w:left w:val="single" w:sz="6" w:space="0" w:color="44546A" w:themeColor="dark2"/>
              <w:right w:val="single" w:sz="6" w:space="0" w:color="44546A" w:themeColor="dark2"/>
            </w:tcBorders>
            <w:shd w:val="clear" w:color="auto" w:fill="E7E6E6" w:themeFill="light2"/>
            <w:tcMar>
              <w:top w:w="20" w:type="dxa"/>
              <w:left w:w="20" w:type="dxa"/>
              <w:bottom w:w="20" w:type="dxa"/>
              <w:right w:w="20" w:type="dxa"/>
            </w:tcMar>
            <w:vAlign w:val="bottom"/>
          </w:tcPr>
          <w:p w14:paraId="11262191" w14:textId="77777777" w:rsidR="00D70374" w:rsidRPr="0004398C" w:rsidRDefault="00D70374" w:rsidP="00F06910">
            <w:pPr>
              <w:pStyle w:val="sasheader"/>
              <w:rPr>
                <w:sz w:val="20"/>
                <w:szCs w:val="20"/>
              </w:rPr>
            </w:pPr>
            <w:r w:rsidRPr="0004398C">
              <w:rPr>
                <w:sz w:val="20"/>
                <w:szCs w:val="20"/>
              </w:rPr>
              <w:t>Cluster Type</w:t>
            </w:r>
          </w:p>
        </w:tc>
        <w:tc>
          <w:tcPr>
            <w:tcW w:w="2340" w:type="dxa"/>
            <w:tcBorders>
              <w:top w:val="single" w:sz="6" w:space="0" w:color="44546A" w:themeColor="dark2"/>
              <w:left w:val="single" w:sz="6" w:space="0" w:color="44546A" w:themeColor="dark2"/>
              <w:right w:val="single" w:sz="6" w:space="0" w:color="44546A" w:themeColor="dark2"/>
            </w:tcBorders>
            <w:shd w:val="clear" w:color="auto" w:fill="E7E6E6" w:themeFill="light2"/>
            <w:tcMar>
              <w:top w:w="20" w:type="dxa"/>
              <w:left w:w="20" w:type="dxa"/>
              <w:bottom w:w="20" w:type="dxa"/>
              <w:right w:w="20" w:type="dxa"/>
            </w:tcMar>
            <w:vAlign w:val="bottom"/>
          </w:tcPr>
          <w:p w14:paraId="7EE2606F" w14:textId="7734A54C" w:rsidR="00D70374" w:rsidRPr="0004398C" w:rsidRDefault="00D70374" w:rsidP="00F06910">
            <w:pPr>
              <w:pStyle w:val="sasheader"/>
              <w:rPr>
                <w:sz w:val="20"/>
                <w:szCs w:val="20"/>
              </w:rPr>
            </w:pPr>
            <w:r w:rsidRPr="0004398C">
              <w:rPr>
                <w:sz w:val="20"/>
                <w:szCs w:val="20"/>
              </w:rPr>
              <w:t>Number of Clusters</w:t>
            </w:r>
          </w:p>
        </w:tc>
        <w:tc>
          <w:tcPr>
            <w:tcW w:w="1890" w:type="dxa"/>
            <w:tcBorders>
              <w:top w:val="single" w:sz="6" w:space="0" w:color="44546A" w:themeColor="dark2"/>
              <w:left w:val="single" w:sz="6" w:space="0" w:color="44546A" w:themeColor="dark2"/>
              <w:right w:val="single" w:sz="6" w:space="0" w:color="44546A" w:themeColor="dark2"/>
            </w:tcBorders>
            <w:shd w:val="clear" w:color="auto" w:fill="E7E6E6" w:themeFill="light2"/>
            <w:tcMar>
              <w:top w:w="20" w:type="dxa"/>
              <w:left w:w="20" w:type="dxa"/>
              <w:bottom w:w="20" w:type="dxa"/>
              <w:right w:w="20" w:type="dxa"/>
            </w:tcMar>
            <w:vAlign w:val="bottom"/>
          </w:tcPr>
          <w:p w14:paraId="476F1EB6" w14:textId="77777777" w:rsidR="00D70374" w:rsidRPr="0004398C" w:rsidRDefault="00D70374" w:rsidP="00F06910">
            <w:pPr>
              <w:pStyle w:val="sasheader"/>
              <w:ind w:left="0"/>
              <w:rPr>
                <w:sz w:val="20"/>
                <w:szCs w:val="20"/>
              </w:rPr>
            </w:pPr>
            <w:r w:rsidRPr="0004398C">
              <w:rPr>
                <w:sz w:val="20"/>
                <w:szCs w:val="20"/>
              </w:rPr>
              <w:t>Number of Cases:</w:t>
            </w:r>
          </w:p>
          <w:p w14:paraId="56F7A97B" w14:textId="77777777" w:rsidR="00D70374" w:rsidRPr="0004398C" w:rsidRDefault="00D70374" w:rsidP="00F06910">
            <w:pPr>
              <w:pStyle w:val="sasheader"/>
              <w:jc w:val="center"/>
              <w:rPr>
                <w:sz w:val="20"/>
                <w:szCs w:val="20"/>
              </w:rPr>
            </w:pPr>
            <w:r w:rsidRPr="0004398C">
              <w:rPr>
                <w:sz w:val="20"/>
                <w:szCs w:val="20"/>
              </w:rPr>
              <w:t>Median</w:t>
            </w:r>
          </w:p>
        </w:tc>
        <w:tc>
          <w:tcPr>
            <w:tcW w:w="1890" w:type="dxa"/>
            <w:tcBorders>
              <w:top w:val="single" w:sz="6" w:space="0" w:color="44546A" w:themeColor="dark2"/>
              <w:left w:val="single" w:sz="6" w:space="0" w:color="44546A" w:themeColor="dark2"/>
              <w:right w:val="single" w:sz="6" w:space="0" w:color="44546A" w:themeColor="dark2"/>
            </w:tcBorders>
            <w:shd w:val="clear" w:color="auto" w:fill="E7E6E6" w:themeFill="light2"/>
            <w:vAlign w:val="bottom"/>
          </w:tcPr>
          <w:p w14:paraId="3012FE2B" w14:textId="77777777" w:rsidR="00D70374" w:rsidRPr="0004398C" w:rsidRDefault="00D70374" w:rsidP="00D70374">
            <w:pPr>
              <w:pStyle w:val="sasheader"/>
              <w:ind w:left="0"/>
              <w:rPr>
                <w:sz w:val="20"/>
                <w:szCs w:val="20"/>
              </w:rPr>
            </w:pPr>
            <w:r w:rsidRPr="0004398C">
              <w:rPr>
                <w:sz w:val="20"/>
                <w:szCs w:val="20"/>
              </w:rPr>
              <w:t>Number of Cases:</w:t>
            </w:r>
          </w:p>
          <w:p w14:paraId="4D9A7B55" w14:textId="17C0B54A" w:rsidR="00D70374" w:rsidRPr="0004398C" w:rsidRDefault="00D70374">
            <w:pPr>
              <w:pStyle w:val="sasheader"/>
              <w:jc w:val="center"/>
              <w:rPr>
                <w:sz w:val="20"/>
                <w:szCs w:val="20"/>
              </w:rPr>
            </w:pPr>
            <w:r w:rsidRPr="0004398C">
              <w:rPr>
                <w:sz w:val="20"/>
                <w:szCs w:val="20"/>
              </w:rPr>
              <w:t>Range (Min-Max)</w:t>
            </w:r>
          </w:p>
        </w:tc>
      </w:tr>
      <w:tr w:rsidR="00F06910" w14:paraId="003A4FA6" w14:textId="77777777" w:rsidTr="00F06910">
        <w:trPr>
          <w:cantSplit/>
        </w:trPr>
        <w:tc>
          <w:tcPr>
            <w:tcW w:w="17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096F73" w14:textId="52021860" w:rsidR="00F06910" w:rsidRDefault="00F06910" w:rsidP="00F06910">
            <w:pPr>
              <w:pStyle w:val="sasdata"/>
            </w:pPr>
            <w:r>
              <w:t>Multistate</w:t>
            </w:r>
          </w:p>
        </w:tc>
        <w:tc>
          <w:tcPr>
            <w:tcW w:w="23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0571E8" w14:textId="551B701E" w:rsidR="00F06910" w:rsidRDefault="00F06910" w:rsidP="00F06910">
            <w:pPr>
              <w:pStyle w:val="sasdata"/>
              <w:jc w:val="center"/>
            </w:pPr>
            <w:r>
              <w:t>29</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EFB708" w14:textId="2B252547" w:rsidR="00F06910" w:rsidRDefault="00F06910" w:rsidP="00F06910">
            <w:pPr>
              <w:pStyle w:val="sasdata"/>
              <w:jc w:val="center"/>
            </w:pPr>
            <w:r>
              <w:t>2</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4DA186" w14:textId="541BAC87" w:rsidR="00F06910" w:rsidRDefault="00F06910" w:rsidP="00F06910">
            <w:pPr>
              <w:pStyle w:val="sasdata"/>
              <w:jc w:val="center"/>
            </w:pPr>
            <w:r>
              <w:t>1-162</w:t>
            </w:r>
          </w:p>
        </w:tc>
      </w:tr>
      <w:tr w:rsidR="00F06910" w14:paraId="1CEA0256" w14:textId="77777777" w:rsidTr="00F06910">
        <w:trPr>
          <w:cantSplit/>
        </w:trPr>
        <w:tc>
          <w:tcPr>
            <w:tcW w:w="17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FEC326" w14:textId="2BF2D6DB" w:rsidR="00F06910" w:rsidRDefault="00F06910" w:rsidP="00F06910">
            <w:pPr>
              <w:pStyle w:val="sasdata"/>
            </w:pPr>
            <w:r>
              <w:t>Local</w:t>
            </w:r>
          </w:p>
        </w:tc>
        <w:tc>
          <w:tcPr>
            <w:tcW w:w="23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9180C4" w14:textId="1E294A9B" w:rsidR="00F06910" w:rsidRDefault="00F06910" w:rsidP="00F06910">
            <w:pPr>
              <w:pStyle w:val="sasdata"/>
              <w:jc w:val="center"/>
            </w:pPr>
            <w:r>
              <w:t>17</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05B1A0" w14:textId="311FD4E1" w:rsidR="00F06910" w:rsidRDefault="00F06910" w:rsidP="00F06910">
            <w:pPr>
              <w:pStyle w:val="sasdata"/>
              <w:jc w:val="center"/>
            </w:pPr>
            <w:r>
              <w:t>3</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7C1978" w14:textId="2D369AE6" w:rsidR="00F06910" w:rsidRDefault="00F06910" w:rsidP="00F06910">
            <w:pPr>
              <w:pStyle w:val="sasdata"/>
              <w:jc w:val="center"/>
            </w:pPr>
            <w:r>
              <w:t>2-6</w:t>
            </w:r>
          </w:p>
        </w:tc>
      </w:tr>
    </w:tbl>
    <w:p w14:paraId="70FAB704" w14:textId="287FB7BB" w:rsidR="00CC5CB7" w:rsidRDefault="003E6408" w:rsidP="00CC5CB7">
      <w:pPr>
        <w:pStyle w:val="sasparagraph"/>
        <w:pBdr>
          <w:top w:val="nil"/>
          <w:left w:val="nil"/>
          <w:bottom w:val="nil"/>
          <w:right w:val="nil"/>
        </w:pBdr>
        <w:spacing w:before="360"/>
        <w:jc w:val="center"/>
        <w:rPr>
          <w:b/>
          <w:bCs/>
          <w:sz w:val="28"/>
          <w:szCs w:val="28"/>
        </w:rPr>
      </w:pPr>
      <w:bookmarkStart w:id="19" w:name="IDX23"/>
      <w:bookmarkStart w:id="20" w:name="IDX24"/>
      <w:bookmarkEnd w:id="19"/>
      <w:bookmarkEnd w:id="20"/>
      <w:r>
        <w:drawing>
          <wp:inline distT="0" distB="0" distL="0" distR="0" wp14:anchorId="3D039E17" wp14:editId="1B1A13ED">
            <wp:extent cx="3657600" cy="2743200"/>
            <wp:effectExtent l="0" t="0" r="0" b="0"/>
            <wp:docPr id="9" name="SGPlot5.png" descr="Vertical bar graph of WGS clusters with at least one Massachusetts Salmonellosis case included from 2020 to 2023 with the highest number of clusters reported in 2022. Legend of bar graph with 2 categories: Local, and Multi-state. Total N 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GPlot5.png" descr="Vertical bar graph of WGS clusters with at least one Massachusetts Salmonellosis case included from 2020 to 2023 with the highest number of clusters reported in 2022. Legend of bar graph with 2 categories: Local, and Multi-state. Total N is 180."/>
                    <pic:cNvPicPr/>
                  </pic:nvPicPr>
                  <pic:blipFill>
                    <a:blip r:embed="rId33"/>
                    <a:stretch>
                      <a:fillRect/>
                    </a:stretch>
                  </pic:blipFill>
                  <pic:spPr>
                    <a:xfrm>
                      <a:off x="0" y="0"/>
                      <a:ext cx="3657600" cy="2743200"/>
                    </a:xfrm>
                    <a:prstGeom prst="rect">
                      <a:avLst/>
                    </a:prstGeom>
                    <a:noFill/>
                  </pic:spPr>
                </pic:pic>
              </a:graphicData>
            </a:graphic>
          </wp:inline>
        </w:drawing>
      </w:r>
    </w:p>
    <w:p w14:paraId="05F4F403" w14:textId="3C8512B2" w:rsidR="00427B15" w:rsidRPr="00560C8D" w:rsidRDefault="00CC5CB7" w:rsidP="00262193">
      <w:pPr>
        <w:pStyle w:val="Heading2"/>
        <w:spacing w:after="240"/>
      </w:pPr>
      <w:r>
        <w:br w:type="page"/>
      </w:r>
      <w:r w:rsidR="00D923D6">
        <w:lastRenderedPageBreak/>
        <w:t>Shigellosis</w:t>
      </w:r>
    </w:p>
    <w:p w14:paraId="2141BA3C" w14:textId="2A2B4E08" w:rsidR="00427B15" w:rsidRDefault="00D923D6" w:rsidP="2938A3EE">
      <w:pPr>
        <w:pStyle w:val="sasparagraph"/>
        <w:pBdr>
          <w:top w:val="nil"/>
          <w:left w:val="nil"/>
          <w:bottom w:val="nil"/>
          <w:right w:val="nil"/>
        </w:pBdr>
      </w:pPr>
      <w:r w:rsidRPr="2938A3EE">
        <w:rPr>
          <w:sz w:val="24"/>
          <w:szCs w:val="24"/>
        </w:rPr>
        <w:t xml:space="preserve">Shigellosis is an infection caused by </w:t>
      </w:r>
      <w:r w:rsidRPr="2938A3EE">
        <w:rPr>
          <w:i/>
          <w:iCs/>
          <w:sz w:val="24"/>
          <w:szCs w:val="24"/>
        </w:rPr>
        <w:t>Shigella</w:t>
      </w:r>
      <w:r w:rsidRPr="2938A3EE">
        <w:rPr>
          <w:sz w:val="24"/>
          <w:szCs w:val="24"/>
        </w:rPr>
        <w:t xml:space="preserve"> bacteria. The most common symptoms are diarrhea that can be bloody, fever, stomach cramps, and straining to have a bowel movement. </w:t>
      </w:r>
      <w:r w:rsidRPr="2938A3EE">
        <w:rPr>
          <w:i/>
          <w:iCs/>
          <w:sz w:val="24"/>
          <w:szCs w:val="24"/>
        </w:rPr>
        <w:t>Shigella</w:t>
      </w:r>
      <w:r w:rsidRPr="2938A3EE">
        <w:rPr>
          <w:sz w:val="24"/>
          <w:szCs w:val="24"/>
        </w:rPr>
        <w:t xml:space="preserve"> germs are in the stool of </w:t>
      </w:r>
      <w:r w:rsidR="61C20682" w:rsidRPr="2938A3EE">
        <w:rPr>
          <w:sz w:val="24"/>
          <w:szCs w:val="24"/>
        </w:rPr>
        <w:t xml:space="preserve">infected </w:t>
      </w:r>
      <w:r w:rsidRPr="2938A3EE">
        <w:rPr>
          <w:sz w:val="24"/>
          <w:szCs w:val="24"/>
        </w:rPr>
        <w:t xml:space="preserve">people or animals, and anything contaminated </w:t>
      </w:r>
      <w:r w:rsidR="717FEBCE" w:rsidRPr="2938A3EE">
        <w:rPr>
          <w:sz w:val="24"/>
          <w:szCs w:val="24"/>
        </w:rPr>
        <w:t>by</w:t>
      </w:r>
      <w:r w:rsidRPr="2938A3EE">
        <w:rPr>
          <w:sz w:val="24"/>
          <w:szCs w:val="24"/>
        </w:rPr>
        <w:t xml:space="preserve"> their stool can potentially spread the germ. This could occur through contaminated food or water, contaminated surfaces, or direct contact, including sexual contact. Gay, bisexual, or other men who have sex with men (MSM) are at a higher risk of infection, especially from </w:t>
      </w:r>
      <w:r w:rsidRPr="2938A3EE">
        <w:rPr>
          <w:i/>
          <w:iCs/>
          <w:sz w:val="24"/>
          <w:szCs w:val="24"/>
        </w:rPr>
        <w:t>Shigella</w:t>
      </w:r>
      <w:r w:rsidRPr="2938A3EE">
        <w:rPr>
          <w:sz w:val="24"/>
          <w:szCs w:val="24"/>
        </w:rPr>
        <w:t xml:space="preserve"> germs that are resistant to antibiotics. </w:t>
      </w:r>
      <w:r w:rsidR="0293B4D3" w:rsidRPr="2938A3EE">
        <w:rPr>
          <w:sz w:val="24"/>
          <w:szCs w:val="24"/>
        </w:rPr>
        <w:t xml:space="preserve">SPHL </w:t>
      </w:r>
      <w:r w:rsidRPr="2938A3EE">
        <w:rPr>
          <w:sz w:val="24"/>
          <w:szCs w:val="24"/>
        </w:rPr>
        <w:t xml:space="preserve">routinely performs </w:t>
      </w:r>
      <w:r w:rsidR="394CEE88" w:rsidRPr="2938A3EE">
        <w:rPr>
          <w:sz w:val="24"/>
          <w:szCs w:val="24"/>
        </w:rPr>
        <w:t>WGS</w:t>
      </w:r>
      <w:r w:rsidRPr="2938A3EE">
        <w:rPr>
          <w:sz w:val="24"/>
          <w:szCs w:val="24"/>
        </w:rPr>
        <w:t>, a type of DNA fingerprinting</w:t>
      </w:r>
      <w:r w:rsidR="00C47382" w:rsidRPr="2938A3EE">
        <w:rPr>
          <w:sz w:val="24"/>
          <w:szCs w:val="24"/>
        </w:rPr>
        <w:t>,</w:t>
      </w:r>
      <w:r w:rsidRPr="2938A3EE">
        <w:rPr>
          <w:sz w:val="24"/>
          <w:szCs w:val="24"/>
        </w:rPr>
        <w:t xml:space="preserve"> on human </w:t>
      </w:r>
      <w:r w:rsidRPr="2938A3EE">
        <w:rPr>
          <w:i/>
          <w:iCs/>
          <w:sz w:val="24"/>
          <w:szCs w:val="24"/>
        </w:rPr>
        <w:t>Shigella</w:t>
      </w:r>
      <w:r w:rsidRPr="2938A3EE">
        <w:rPr>
          <w:sz w:val="24"/>
          <w:szCs w:val="24"/>
        </w:rPr>
        <w:t xml:space="preserve"> samples to identify clusters of individuals who may have become ill from the same source and to monitor trends in antibiotic resistance. </w:t>
      </w:r>
      <w:hyperlink r:id="rId34">
        <w:r w:rsidR="007A68D7">
          <w:rPr>
            <w:rStyle w:val="Hyperlink"/>
            <w:color w:val="0000FF"/>
            <w:sz w:val="24"/>
            <w:szCs w:val="24"/>
          </w:rPr>
          <w:t>L</w:t>
        </w:r>
        <w:r w:rsidR="00477A96">
          <w:rPr>
            <w:rStyle w:val="Hyperlink"/>
            <w:color w:val="0000FF"/>
            <w:sz w:val="24"/>
            <w:szCs w:val="24"/>
          </w:rPr>
          <w:t>earn more about shigellosis.</w:t>
        </w:r>
      </w:hyperlink>
    </w:p>
    <w:p w14:paraId="1442798F" w14:textId="77777777" w:rsidR="00427B15" w:rsidRDefault="00D923D6">
      <w:pPr>
        <w:pBdr>
          <w:top w:val="nil"/>
          <w:left w:val="nil"/>
          <w:bottom w:val="nil"/>
          <w:right w:val="nil"/>
        </w:pBdr>
        <w:jc w:val="center"/>
      </w:pPr>
      <w:bookmarkStart w:id="21" w:name="IDX25"/>
      <w:bookmarkEnd w:id="21"/>
      <w:r>
        <w:rPr>
          <w:noProof/>
        </w:rPr>
        <w:drawing>
          <wp:inline distT="0" distB="0" distL="0" distR="0" wp14:anchorId="4FC24579" wp14:editId="0EB70694">
            <wp:extent cx="3657600" cy="2743200"/>
            <wp:effectExtent l="0" t="0" r="0" b="0"/>
            <wp:docPr id="10" name="SGPlot6.png" descr="Vertical stacked bar graph of confirmed and probable Shigellosis cases in Massachusetts from 2020 to 2023 with the highest number of cases reported in 2023. Legend of stacked bar graph with 2 categories: confirmed and probable. Total N is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GPlot6.png" descr="Vertical stacked bar graph of confirmed and probable Shigellosis cases in Massachusetts from 2020 to 2023 with the highest number of cases reported in 2023. Legend of stacked bar graph with 2 categories: confirmed and probable. Total N is 841."/>
                    <pic:cNvPicPr/>
                  </pic:nvPicPr>
                  <pic:blipFill>
                    <a:blip r:embed="rId35"/>
                    <a:stretch>
                      <a:fillRect/>
                    </a:stretch>
                  </pic:blipFill>
                  <pic:spPr>
                    <a:xfrm>
                      <a:off x="0" y="0"/>
                      <a:ext cx="3657600" cy="2743200"/>
                    </a:xfrm>
                    <a:prstGeom prst="rect">
                      <a:avLst/>
                    </a:prstGeom>
                    <a:noFill/>
                  </pic:spPr>
                </pic:pic>
              </a:graphicData>
            </a:graphic>
          </wp:inline>
        </w:drawing>
      </w:r>
    </w:p>
    <w:p w14:paraId="553E2C4E" w14:textId="7DBD5496" w:rsidR="00427B15" w:rsidRDefault="00D923D6" w:rsidP="440DE21B">
      <w:pPr>
        <w:pStyle w:val="sasparagraph"/>
        <w:pBdr>
          <w:top w:val="nil"/>
          <w:left w:val="nil"/>
          <w:bottom w:val="nil"/>
          <w:right w:val="nil"/>
        </w:pBdr>
        <w:rPr>
          <w:sz w:val="16"/>
          <w:szCs w:val="16"/>
        </w:rPr>
      </w:pPr>
      <w:bookmarkStart w:id="22" w:name="IDX26"/>
      <w:bookmarkEnd w:id="22"/>
      <w:r w:rsidRPr="440DE21B">
        <w:rPr>
          <w:sz w:val="16"/>
          <w:szCs w:val="16"/>
        </w:rPr>
        <w:t>Confirmed cases are cases for which the pathogen of interest was isolated via culture. Probable cases are cases for which the pathogen of interest was detected via a culture-independent diagnostic test or is a clinically compatible case that is epidemiologically linked to a confirmed or probable case</w:t>
      </w:r>
      <w:r w:rsidR="00C47382">
        <w:rPr>
          <w:sz w:val="16"/>
          <w:szCs w:val="16"/>
        </w:rPr>
        <w:t>, but lacks laboratory evidence</w:t>
      </w:r>
      <w:r w:rsidRPr="440DE21B">
        <w:rPr>
          <w:sz w:val="16"/>
          <w:szCs w:val="16"/>
        </w:rPr>
        <w:t>.</w:t>
      </w:r>
    </w:p>
    <w:p w14:paraId="3EC66988" w14:textId="1E92AEBF" w:rsidR="00427B15" w:rsidRDefault="00F64CCC">
      <w:pPr>
        <w:pBdr>
          <w:top w:val="nil"/>
          <w:left w:val="nil"/>
          <w:bottom w:val="nil"/>
          <w:right w:val="nil"/>
        </w:pBdr>
        <w:jc w:val="center"/>
      </w:pPr>
      <w:bookmarkStart w:id="23" w:name="IDX27"/>
      <w:bookmarkEnd w:id="23"/>
      <w:r>
        <w:rPr>
          <w:noProof/>
        </w:rPr>
        <w:drawing>
          <wp:anchor distT="0" distB="0" distL="114300" distR="114300" simplePos="0" relativeHeight="251658248" behindDoc="0" locked="0" layoutInCell="1" allowOverlap="1" wp14:anchorId="19ED9455" wp14:editId="02C9D87C">
            <wp:simplePos x="0" y="0"/>
            <wp:positionH relativeFrom="column">
              <wp:posOffset>1600835</wp:posOffset>
            </wp:positionH>
            <wp:positionV relativeFrom="paragraph">
              <wp:posOffset>229235</wp:posOffset>
            </wp:positionV>
            <wp:extent cx="3657600" cy="2743200"/>
            <wp:effectExtent l="0" t="0" r="0" b="0"/>
            <wp:wrapTopAndBottom/>
            <wp:docPr id="11" name="SGPlot7.png" descr="Vertical bar graph of confirmed Shigellosis cases in Massachusetts in 2023 by month with the highest number of cases reported in July. Total N 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Plot7.png" descr="Vertical bar graph of confirmed Shigellosis cases in Massachusetts in 2023 by month with the highest number of cases reported in July. Total N is 195."/>
                    <pic:cNvPicPr/>
                  </pic:nvPicPr>
                  <pic:blipFill>
                    <a:blip r:embed="rId36"/>
                    <a:stretch>
                      <a:fillRect/>
                    </a:stretch>
                  </pic:blipFill>
                  <pic:spPr>
                    <a:xfrm>
                      <a:off x="0" y="0"/>
                      <a:ext cx="3657600" cy="2743200"/>
                    </a:xfrm>
                    <a:prstGeom prst="rect">
                      <a:avLst/>
                    </a:prstGeom>
                    <a:noFill/>
                  </pic:spPr>
                </pic:pic>
              </a:graphicData>
            </a:graphic>
          </wp:anchor>
        </w:drawing>
      </w:r>
    </w:p>
    <w:p w14:paraId="1D632E77" w14:textId="77777777" w:rsidR="00C47382" w:rsidRDefault="00D923D6" w:rsidP="00C47382">
      <w:pPr>
        <w:pBdr>
          <w:top w:val="nil"/>
          <w:left w:val="nil"/>
          <w:bottom w:val="nil"/>
          <w:right w:val="nil"/>
        </w:pBdr>
        <w:jc w:val="center"/>
        <w:rPr>
          <w:sz w:val="16"/>
          <w:szCs w:val="16"/>
        </w:rPr>
      </w:pPr>
      <w:bookmarkStart w:id="24" w:name="IDX28"/>
      <w:bookmarkEnd w:id="24"/>
      <w:r>
        <w:rPr>
          <w:noProof/>
        </w:rPr>
        <w:lastRenderedPageBreak/>
        <w:drawing>
          <wp:inline distT="0" distB="0" distL="0" distR="0" wp14:anchorId="672FDF74" wp14:editId="2C64B34C">
            <wp:extent cx="3657600" cy="2743200"/>
            <wp:effectExtent l="0" t="0" r="0" b="0"/>
            <wp:docPr id="12" name="SGPie4.png" descr="Donut chart of confirmed cases of Shigellosis in Massachusetts in 2023 by whether they were culture positive at the State Public Health Laboratory.  84.6% of cases were culture positive at SPHL. Legend of donut chart with 2 categories: culture positive at non-SPHL lab only, and culture positive at SPHL. Total N 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GPie4.png" descr="Donut chart of confirmed cases of Shigellosis in Massachusetts in 2023 by whether they were culture positive at the State Public Health Laboratory.  84.6% of cases were culture positive at SPHL. Legend of donut chart with 2 categories: culture positive at non-SPHL lab only, and culture positive at SPHL. Total N is 195."/>
                    <pic:cNvPicPr/>
                  </pic:nvPicPr>
                  <pic:blipFill>
                    <a:blip r:embed="rId37"/>
                    <a:stretch>
                      <a:fillRect/>
                    </a:stretch>
                  </pic:blipFill>
                  <pic:spPr>
                    <a:xfrm>
                      <a:off x="0" y="0"/>
                      <a:ext cx="3657600" cy="2743200"/>
                    </a:xfrm>
                    <a:prstGeom prst="rect">
                      <a:avLst/>
                    </a:prstGeom>
                    <a:noFill/>
                  </pic:spPr>
                </pic:pic>
              </a:graphicData>
            </a:graphic>
          </wp:inline>
        </w:drawing>
      </w:r>
      <w:bookmarkStart w:id="25" w:name="IDX29"/>
      <w:bookmarkEnd w:id="25"/>
    </w:p>
    <w:p w14:paraId="0B9B1F5C" w14:textId="534F1EF3" w:rsidR="0004398C" w:rsidRDefault="00C47382" w:rsidP="00C47382">
      <w:pPr>
        <w:pBdr>
          <w:top w:val="nil"/>
          <w:left w:val="nil"/>
          <w:bottom w:val="nil"/>
          <w:right w:val="nil"/>
        </w:pBdr>
      </w:pPr>
      <w:r>
        <w:rPr>
          <w:sz w:val="16"/>
          <w:szCs w:val="16"/>
        </w:rPr>
        <w:t>Isolates that were culture positive at a non-SPHL lab only may have been cultured at a different state's public health laboratory, never arrived at SPHL or arrived at SPHL but were unable to be confirmed.</w:t>
      </w:r>
      <w:r w:rsidR="0004398C">
        <w:rPr>
          <w:noProof/>
        </w:rPr>
        <w:drawing>
          <wp:anchor distT="0" distB="0" distL="114300" distR="114300" simplePos="0" relativeHeight="251658249" behindDoc="0" locked="0" layoutInCell="1" allowOverlap="1" wp14:anchorId="32760ED6" wp14:editId="7620D1DC">
            <wp:simplePos x="0" y="0"/>
            <wp:positionH relativeFrom="column">
              <wp:posOffset>1599565</wp:posOffset>
            </wp:positionH>
            <wp:positionV relativeFrom="paragraph">
              <wp:posOffset>543560</wp:posOffset>
            </wp:positionV>
            <wp:extent cx="3657600" cy="2743200"/>
            <wp:effectExtent l="0" t="0" r="0" b="0"/>
            <wp:wrapTopAndBottom/>
            <wp:docPr id="13" name="SGPie5.png" descr="Donut chart of confirmed cases of Shigellosis in Massachusetts in 2023 by inclusion in a local or multistate whole genome sequencing (WGS) cluster. 30.8% of cases were included in a cluster. Legend of donut chart with 2 categories: Included in a cluster, and Not included in a cluster. Total N 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GPie5.png" descr="Donut chart of confirmed cases of Shigellosis in Massachusetts in 2023 by inclusion in a local or multistate whole genome sequencing (WGS) cluster. 30.8% of cases were included in a cluster. Legend of donut chart with 2 categories: Included in a cluster, and Not included in a cluster. Total N is 195."/>
                    <pic:cNvPicPr/>
                  </pic:nvPicPr>
                  <pic:blipFill>
                    <a:blip r:embed="rId38"/>
                    <a:stretch>
                      <a:fillRect/>
                    </a:stretch>
                  </pic:blipFill>
                  <pic:spPr>
                    <a:xfrm>
                      <a:off x="0" y="0"/>
                      <a:ext cx="3657600" cy="2743200"/>
                    </a:xfrm>
                    <a:prstGeom prst="rect">
                      <a:avLst/>
                    </a:prstGeom>
                    <a:noFill/>
                  </pic:spPr>
                </pic:pic>
              </a:graphicData>
            </a:graphic>
          </wp:anchor>
        </w:drawing>
      </w:r>
    </w:p>
    <w:p w14:paraId="3C04F410" w14:textId="77777777" w:rsidR="00CC5CB7" w:rsidRDefault="00CC5CB7">
      <w:pPr>
        <w:rPr>
          <w:b/>
          <w:bCs/>
          <w:noProof/>
          <w:color w:val="000000" w:themeColor="dark1"/>
          <w:sz w:val="20"/>
          <w:szCs w:val="20"/>
        </w:rPr>
      </w:pPr>
      <w:r>
        <w:rPr>
          <w:b/>
          <w:bCs/>
          <w:sz w:val="20"/>
          <w:szCs w:val="20"/>
        </w:rPr>
        <w:br w:type="page"/>
      </w:r>
    </w:p>
    <w:p w14:paraId="126AC7BA" w14:textId="039C6DCB" w:rsidR="00427B15" w:rsidRPr="00170B28" w:rsidRDefault="00D923D6" w:rsidP="00170B28">
      <w:pPr>
        <w:pStyle w:val="sasusertext"/>
        <w:pBdr>
          <w:top w:val="nil"/>
          <w:left w:val="nil"/>
          <w:bottom w:val="nil"/>
          <w:right w:val="nil"/>
        </w:pBdr>
        <w:jc w:val="center"/>
        <w:rPr>
          <w:b/>
          <w:bCs/>
          <w:sz w:val="20"/>
          <w:szCs w:val="20"/>
        </w:rPr>
      </w:pPr>
      <w:r w:rsidRPr="00170B28">
        <w:rPr>
          <w:b/>
          <w:bCs/>
          <w:sz w:val="20"/>
          <w:szCs w:val="20"/>
        </w:rPr>
        <w:lastRenderedPageBreak/>
        <w:t>Table 3. Local and multistate WGS clusters of Shigellosis investigated by DPH, Massachusetts, 2023</w:t>
      </w:r>
    </w:p>
    <w:p w14:paraId="165C5B13" w14:textId="77777777" w:rsidR="00427B15" w:rsidRDefault="00427B15">
      <w:pPr>
        <w:pStyle w:val="sastinyparagraph"/>
      </w:pPr>
      <w:bookmarkStart w:id="26" w:name="IDX31"/>
      <w:bookmarkEnd w:id="26"/>
    </w:p>
    <w:tbl>
      <w:tblPr>
        <w:tblStyle w:val="sastable"/>
        <w:tblpPr w:leftFromText="180" w:rightFromText="180" w:vertAnchor="text" w:horzAnchor="margin" w:tblpXSpec="center" w:tblpY="112"/>
        <w:tblW w:w="7822" w:type="dxa"/>
        <w:tblInd w:w="0" w:type="dxa"/>
        <w:tblLook w:val="04A0" w:firstRow="1" w:lastRow="0" w:firstColumn="1" w:lastColumn="0" w:noHBand="0" w:noVBand="1"/>
        <w:tblCaption w:val="Data Set WORK.LISTERIAALL32023"/>
      </w:tblPr>
      <w:tblGrid>
        <w:gridCol w:w="1702"/>
        <w:gridCol w:w="2340"/>
        <w:gridCol w:w="1890"/>
        <w:gridCol w:w="1890"/>
      </w:tblGrid>
      <w:tr w:rsidR="00D70374" w14:paraId="1E5FFD16" w14:textId="77777777">
        <w:trPr>
          <w:cantSplit/>
          <w:trHeight w:val="866"/>
          <w:tblHeader/>
        </w:trPr>
        <w:tc>
          <w:tcPr>
            <w:tcW w:w="1702" w:type="dxa"/>
            <w:tcBorders>
              <w:top w:val="single" w:sz="6" w:space="0" w:color="44546A" w:themeColor="dark2"/>
              <w:left w:val="single" w:sz="6" w:space="0" w:color="44546A" w:themeColor="dark2"/>
              <w:right w:val="single" w:sz="6" w:space="0" w:color="44546A" w:themeColor="dark2"/>
            </w:tcBorders>
            <w:shd w:val="clear" w:color="auto" w:fill="E7E6E6" w:themeFill="light2"/>
            <w:tcMar>
              <w:top w:w="20" w:type="dxa"/>
              <w:left w:w="20" w:type="dxa"/>
              <w:bottom w:w="20" w:type="dxa"/>
              <w:right w:w="20" w:type="dxa"/>
            </w:tcMar>
            <w:vAlign w:val="bottom"/>
          </w:tcPr>
          <w:p w14:paraId="672F8A9A" w14:textId="77777777" w:rsidR="00D70374" w:rsidRPr="0004398C" w:rsidRDefault="00D70374" w:rsidP="00170B28">
            <w:pPr>
              <w:pStyle w:val="sasheader"/>
              <w:rPr>
                <w:sz w:val="20"/>
                <w:szCs w:val="20"/>
              </w:rPr>
            </w:pPr>
            <w:r w:rsidRPr="0004398C">
              <w:rPr>
                <w:sz w:val="20"/>
                <w:szCs w:val="20"/>
              </w:rPr>
              <w:t>Cluster Type</w:t>
            </w:r>
          </w:p>
        </w:tc>
        <w:tc>
          <w:tcPr>
            <w:tcW w:w="2340" w:type="dxa"/>
            <w:tcBorders>
              <w:top w:val="single" w:sz="6" w:space="0" w:color="44546A" w:themeColor="dark2"/>
              <w:left w:val="single" w:sz="6" w:space="0" w:color="44546A" w:themeColor="dark2"/>
              <w:right w:val="single" w:sz="6" w:space="0" w:color="44546A" w:themeColor="dark2"/>
            </w:tcBorders>
            <w:shd w:val="clear" w:color="auto" w:fill="E7E6E6" w:themeFill="light2"/>
            <w:tcMar>
              <w:top w:w="20" w:type="dxa"/>
              <w:left w:w="20" w:type="dxa"/>
              <w:bottom w:w="20" w:type="dxa"/>
              <w:right w:w="20" w:type="dxa"/>
            </w:tcMar>
            <w:vAlign w:val="bottom"/>
          </w:tcPr>
          <w:p w14:paraId="25E51242" w14:textId="77777777" w:rsidR="00D70374" w:rsidRPr="0004398C" w:rsidRDefault="00D70374" w:rsidP="00170B28">
            <w:pPr>
              <w:pStyle w:val="sasheader"/>
              <w:rPr>
                <w:sz w:val="20"/>
                <w:szCs w:val="20"/>
              </w:rPr>
            </w:pPr>
            <w:r w:rsidRPr="0004398C">
              <w:rPr>
                <w:sz w:val="20"/>
                <w:szCs w:val="20"/>
              </w:rPr>
              <w:t>Number of Clusters</w:t>
            </w:r>
          </w:p>
        </w:tc>
        <w:tc>
          <w:tcPr>
            <w:tcW w:w="1890" w:type="dxa"/>
            <w:tcBorders>
              <w:top w:val="single" w:sz="6" w:space="0" w:color="44546A" w:themeColor="dark2"/>
              <w:left w:val="single" w:sz="6" w:space="0" w:color="44546A" w:themeColor="dark2"/>
              <w:right w:val="single" w:sz="6" w:space="0" w:color="44546A" w:themeColor="dark2"/>
            </w:tcBorders>
            <w:shd w:val="clear" w:color="auto" w:fill="E7E6E6" w:themeFill="light2"/>
            <w:tcMar>
              <w:top w:w="20" w:type="dxa"/>
              <w:left w:w="20" w:type="dxa"/>
              <w:bottom w:w="20" w:type="dxa"/>
              <w:right w:w="20" w:type="dxa"/>
            </w:tcMar>
            <w:vAlign w:val="bottom"/>
          </w:tcPr>
          <w:p w14:paraId="6AEDBFAD" w14:textId="77777777" w:rsidR="00D70374" w:rsidRPr="0004398C" w:rsidRDefault="00D70374" w:rsidP="00170B28">
            <w:pPr>
              <w:pStyle w:val="sasheader"/>
              <w:ind w:left="0"/>
              <w:rPr>
                <w:sz w:val="20"/>
                <w:szCs w:val="20"/>
              </w:rPr>
            </w:pPr>
            <w:r w:rsidRPr="0004398C">
              <w:rPr>
                <w:sz w:val="20"/>
                <w:szCs w:val="20"/>
              </w:rPr>
              <w:t>Number of Cases:</w:t>
            </w:r>
          </w:p>
          <w:p w14:paraId="3FCEDEEE" w14:textId="77777777" w:rsidR="00D70374" w:rsidRPr="0004398C" w:rsidRDefault="00D70374" w:rsidP="00170B28">
            <w:pPr>
              <w:pStyle w:val="sasheader"/>
              <w:jc w:val="center"/>
              <w:rPr>
                <w:sz w:val="20"/>
                <w:szCs w:val="20"/>
              </w:rPr>
            </w:pPr>
            <w:r w:rsidRPr="0004398C">
              <w:rPr>
                <w:sz w:val="20"/>
                <w:szCs w:val="20"/>
              </w:rPr>
              <w:t>Median</w:t>
            </w:r>
          </w:p>
        </w:tc>
        <w:tc>
          <w:tcPr>
            <w:tcW w:w="1890" w:type="dxa"/>
            <w:tcBorders>
              <w:top w:val="single" w:sz="6" w:space="0" w:color="44546A" w:themeColor="dark2"/>
              <w:left w:val="single" w:sz="6" w:space="0" w:color="44546A" w:themeColor="dark2"/>
              <w:right w:val="single" w:sz="6" w:space="0" w:color="44546A" w:themeColor="dark2"/>
            </w:tcBorders>
            <w:shd w:val="clear" w:color="auto" w:fill="E7E6E6" w:themeFill="light2"/>
            <w:vAlign w:val="bottom"/>
          </w:tcPr>
          <w:p w14:paraId="6EDB76B8" w14:textId="77777777" w:rsidR="00D70374" w:rsidRPr="0004398C" w:rsidRDefault="00D70374" w:rsidP="00D70374">
            <w:pPr>
              <w:pStyle w:val="sasheader"/>
              <w:ind w:left="0"/>
              <w:rPr>
                <w:sz w:val="20"/>
                <w:szCs w:val="20"/>
              </w:rPr>
            </w:pPr>
            <w:r w:rsidRPr="0004398C">
              <w:rPr>
                <w:sz w:val="20"/>
                <w:szCs w:val="20"/>
              </w:rPr>
              <w:t>Number of Cases:</w:t>
            </w:r>
          </w:p>
          <w:p w14:paraId="5FFA3F6C" w14:textId="026D8D35" w:rsidR="00D70374" w:rsidRPr="0004398C" w:rsidRDefault="00D70374">
            <w:pPr>
              <w:pStyle w:val="sasheader"/>
              <w:jc w:val="center"/>
              <w:rPr>
                <w:sz w:val="20"/>
                <w:szCs w:val="20"/>
              </w:rPr>
            </w:pPr>
            <w:r w:rsidRPr="0004398C">
              <w:rPr>
                <w:sz w:val="20"/>
                <w:szCs w:val="20"/>
              </w:rPr>
              <w:t>Range (Min-Max)</w:t>
            </w:r>
          </w:p>
        </w:tc>
      </w:tr>
      <w:tr w:rsidR="00170B28" w14:paraId="6408433E" w14:textId="77777777" w:rsidTr="00170B28">
        <w:trPr>
          <w:cantSplit/>
        </w:trPr>
        <w:tc>
          <w:tcPr>
            <w:tcW w:w="17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45E92B" w14:textId="77777777" w:rsidR="00170B28" w:rsidRDefault="00170B28" w:rsidP="00170B28">
            <w:pPr>
              <w:pStyle w:val="sasdata"/>
            </w:pPr>
            <w:r>
              <w:t>Multistate</w:t>
            </w:r>
          </w:p>
        </w:tc>
        <w:tc>
          <w:tcPr>
            <w:tcW w:w="23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0EBD83" w14:textId="77777777" w:rsidR="00170B28" w:rsidRDefault="00170B28" w:rsidP="00170B28">
            <w:pPr>
              <w:pStyle w:val="sasdata"/>
              <w:jc w:val="center"/>
            </w:pPr>
            <w:r>
              <w:t>2</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89087B" w14:textId="77777777" w:rsidR="00170B28" w:rsidRDefault="00170B28" w:rsidP="00170B28">
            <w:pPr>
              <w:pStyle w:val="sasdata"/>
              <w:jc w:val="center"/>
            </w:pPr>
            <w:r>
              <w:t>9</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17403D" w14:textId="77777777" w:rsidR="00170B28" w:rsidRDefault="00170B28" w:rsidP="00170B28">
            <w:pPr>
              <w:pStyle w:val="sasdata"/>
              <w:jc w:val="center"/>
            </w:pPr>
            <w:r>
              <w:t>2-15</w:t>
            </w:r>
          </w:p>
        </w:tc>
      </w:tr>
      <w:tr w:rsidR="00170B28" w14:paraId="767BA674" w14:textId="77777777" w:rsidTr="00170B28">
        <w:trPr>
          <w:cantSplit/>
        </w:trPr>
        <w:tc>
          <w:tcPr>
            <w:tcW w:w="17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088E9F" w14:textId="77777777" w:rsidR="00170B28" w:rsidRDefault="00170B28" w:rsidP="00170B28">
            <w:pPr>
              <w:pStyle w:val="sasdata"/>
            </w:pPr>
            <w:r>
              <w:t>Local</w:t>
            </w:r>
          </w:p>
        </w:tc>
        <w:tc>
          <w:tcPr>
            <w:tcW w:w="23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542F38" w14:textId="77777777" w:rsidR="00170B28" w:rsidRDefault="00170B28" w:rsidP="00170B28">
            <w:pPr>
              <w:pStyle w:val="sasdata"/>
              <w:jc w:val="center"/>
            </w:pPr>
            <w:r>
              <w:t>7</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A45FCB" w14:textId="77777777" w:rsidR="00170B28" w:rsidRDefault="00170B28" w:rsidP="00170B28">
            <w:pPr>
              <w:pStyle w:val="sasdata"/>
              <w:jc w:val="center"/>
            </w:pPr>
            <w:r>
              <w:t>3</w:t>
            </w:r>
          </w:p>
        </w:tc>
        <w:tc>
          <w:tcPr>
            <w:tcW w:w="189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FBD087" w14:textId="77777777" w:rsidR="00170B28" w:rsidRDefault="00170B28" w:rsidP="00170B28">
            <w:pPr>
              <w:pStyle w:val="sasdata"/>
              <w:jc w:val="center"/>
            </w:pPr>
            <w:r>
              <w:t>3-8</w:t>
            </w:r>
          </w:p>
        </w:tc>
      </w:tr>
    </w:tbl>
    <w:p w14:paraId="2FB42D53" w14:textId="4C6D9473" w:rsidR="00560C8D" w:rsidRDefault="00560C8D" w:rsidP="00170B28">
      <w:pPr>
        <w:pBdr>
          <w:top w:val="nil"/>
          <w:left w:val="nil"/>
          <w:bottom w:val="nil"/>
          <w:right w:val="nil"/>
        </w:pBdr>
        <w:rPr>
          <w:b/>
          <w:bCs/>
          <w:sz w:val="28"/>
          <w:szCs w:val="28"/>
        </w:rPr>
      </w:pPr>
      <w:bookmarkStart w:id="27" w:name="IDX32"/>
      <w:bookmarkStart w:id="28" w:name="IDX33"/>
      <w:bookmarkEnd w:id="27"/>
      <w:bookmarkEnd w:id="28"/>
    </w:p>
    <w:p w14:paraId="40EB9BD1" w14:textId="22E4E7EE" w:rsidR="00560C8D" w:rsidRDefault="00560C8D" w:rsidP="00560C8D">
      <w:pPr>
        <w:spacing w:before="600"/>
        <w:rPr>
          <w:b/>
          <w:bCs/>
          <w:sz w:val="28"/>
          <w:szCs w:val="28"/>
        </w:rPr>
      </w:pPr>
      <w:r>
        <w:rPr>
          <w:noProof/>
        </w:rPr>
        <w:drawing>
          <wp:anchor distT="0" distB="0" distL="114300" distR="114300" simplePos="0" relativeHeight="251658250" behindDoc="0" locked="0" layoutInCell="1" allowOverlap="1" wp14:anchorId="5AF3AA1D" wp14:editId="3780448B">
            <wp:simplePos x="0" y="0"/>
            <wp:positionH relativeFrom="column">
              <wp:posOffset>1596390</wp:posOffset>
            </wp:positionH>
            <wp:positionV relativeFrom="paragraph">
              <wp:posOffset>1042670</wp:posOffset>
            </wp:positionV>
            <wp:extent cx="3657600" cy="2743200"/>
            <wp:effectExtent l="0" t="0" r="0" b="0"/>
            <wp:wrapTopAndBottom/>
            <wp:docPr id="14" name="SGPlot8.png" descr="Vertical bar graph of WGS clusters with at least one Massachusetts Shigellosis case included from 2020 to 2023 with the highest number of clusters reported in 2022. Legend of bar graph with 2 categories: Local, and Multi-state. Total N 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Plot8.png" descr="Vertical bar graph of WGS clusters with at least one Massachusetts Shigellosis case included from 2020 to 2023 with the highest number of clusters reported in 2022. Legend of bar graph with 2 categories: Local, and Multi-state. Total N is 44."/>
                    <pic:cNvPicPr/>
                  </pic:nvPicPr>
                  <pic:blipFill>
                    <a:blip r:embed="rId39"/>
                    <a:stretch>
                      <a:fillRect/>
                    </a:stretch>
                  </pic:blipFill>
                  <pic:spPr>
                    <a:xfrm>
                      <a:off x="0" y="0"/>
                      <a:ext cx="3657600" cy="2743200"/>
                    </a:xfrm>
                    <a:prstGeom prst="rect">
                      <a:avLst/>
                    </a:prstGeom>
                    <a:noFill/>
                  </pic:spPr>
                </pic:pic>
              </a:graphicData>
            </a:graphic>
          </wp:anchor>
        </w:drawing>
      </w:r>
      <w:r>
        <w:rPr>
          <w:b/>
          <w:bCs/>
          <w:sz w:val="28"/>
          <w:szCs w:val="28"/>
        </w:rPr>
        <w:br w:type="page"/>
      </w:r>
    </w:p>
    <w:p w14:paraId="6601292D" w14:textId="2E3BA311" w:rsidR="00427B15" w:rsidRPr="00560C8D" w:rsidRDefault="00D923D6" w:rsidP="00BD560B">
      <w:pPr>
        <w:pStyle w:val="Heading2"/>
        <w:spacing w:after="240"/>
      </w:pPr>
      <w:r>
        <w:lastRenderedPageBreak/>
        <w:t xml:space="preserve">Shiga toxin-producing </w:t>
      </w:r>
      <w:r w:rsidRPr="00C47382">
        <w:rPr>
          <w:i/>
          <w:iCs/>
        </w:rPr>
        <w:t>E. coli</w:t>
      </w:r>
    </w:p>
    <w:p w14:paraId="6454DC12" w14:textId="7C84DA56" w:rsidR="00427B15" w:rsidRDefault="00D923D6" w:rsidP="2938A3EE">
      <w:pPr>
        <w:pStyle w:val="sasparagraph"/>
        <w:pBdr>
          <w:top w:val="nil"/>
          <w:left w:val="nil"/>
          <w:bottom w:val="nil"/>
          <w:right w:val="nil"/>
        </w:pBdr>
      </w:pPr>
      <w:r w:rsidRPr="2938A3EE">
        <w:rPr>
          <w:sz w:val="24"/>
          <w:szCs w:val="24"/>
        </w:rPr>
        <w:t xml:space="preserve">Shiga toxin-producing </w:t>
      </w:r>
      <w:r w:rsidRPr="2938A3EE">
        <w:rPr>
          <w:i/>
          <w:iCs/>
          <w:sz w:val="24"/>
          <w:szCs w:val="24"/>
        </w:rPr>
        <w:t>E. coli</w:t>
      </w:r>
      <w:r w:rsidRPr="2938A3EE">
        <w:rPr>
          <w:sz w:val="24"/>
          <w:szCs w:val="24"/>
        </w:rPr>
        <w:t xml:space="preserve"> (STEC) are a type of bacteria that produce a poison called Shiga toxin. The most common symptoms of an STEC infection are bloody diarrhea, severe stomach cramps, and vomiting. In a small number of affected people, STEC can cause a serious and sometimes life-threatening problem called hemolytic uremic syndrome </w:t>
      </w:r>
      <w:r w:rsidR="408CD596" w:rsidRPr="2938A3EE">
        <w:rPr>
          <w:sz w:val="24"/>
          <w:szCs w:val="24"/>
        </w:rPr>
        <w:t>that affects blood clotting functions and kidneys</w:t>
      </w:r>
      <w:r w:rsidRPr="2938A3EE">
        <w:rPr>
          <w:sz w:val="24"/>
          <w:szCs w:val="24"/>
        </w:rPr>
        <w:t xml:space="preserve">. STEC must be swallowed to cause infection. The germ can spread through ingesting contaminated food or water; through contact with animals (especially cattle), their </w:t>
      </w:r>
      <w:r w:rsidR="00C47382" w:rsidRPr="2938A3EE">
        <w:rPr>
          <w:sz w:val="24"/>
          <w:szCs w:val="24"/>
        </w:rPr>
        <w:t>stool</w:t>
      </w:r>
      <w:r w:rsidRPr="2938A3EE">
        <w:rPr>
          <w:sz w:val="24"/>
          <w:szCs w:val="24"/>
        </w:rPr>
        <w:t>, or their environment; or via contact with an infected person. National outbreaks of STEC have been associated with raw leafy greens, undercooked ground beef, cookie dough, and raw flour.</w:t>
      </w:r>
      <w:r w:rsidR="00C47382" w:rsidRPr="2938A3EE">
        <w:rPr>
          <w:sz w:val="24"/>
          <w:szCs w:val="24"/>
        </w:rPr>
        <w:t xml:space="preserve"> </w:t>
      </w:r>
      <w:r w:rsidR="73C1DB6F" w:rsidRPr="2938A3EE">
        <w:rPr>
          <w:sz w:val="24"/>
          <w:szCs w:val="24"/>
        </w:rPr>
        <w:t>SPHL</w:t>
      </w:r>
      <w:r w:rsidR="00C47382" w:rsidRPr="2938A3EE">
        <w:rPr>
          <w:sz w:val="24"/>
          <w:szCs w:val="24"/>
        </w:rPr>
        <w:t xml:space="preserve"> </w:t>
      </w:r>
      <w:r w:rsidRPr="2938A3EE">
        <w:rPr>
          <w:sz w:val="24"/>
          <w:szCs w:val="24"/>
        </w:rPr>
        <w:t xml:space="preserve">routinely performs </w:t>
      </w:r>
      <w:r w:rsidR="46571BFD" w:rsidRPr="2938A3EE">
        <w:rPr>
          <w:sz w:val="24"/>
          <w:szCs w:val="24"/>
        </w:rPr>
        <w:t>WGS</w:t>
      </w:r>
      <w:r w:rsidRPr="2938A3EE">
        <w:rPr>
          <w:sz w:val="24"/>
          <w:szCs w:val="24"/>
        </w:rPr>
        <w:t>, a type of DNA fingerprinting</w:t>
      </w:r>
      <w:r w:rsidR="00C47382" w:rsidRPr="2938A3EE">
        <w:rPr>
          <w:sz w:val="24"/>
          <w:szCs w:val="24"/>
        </w:rPr>
        <w:t xml:space="preserve">, </w:t>
      </w:r>
      <w:r w:rsidRPr="2938A3EE">
        <w:rPr>
          <w:sz w:val="24"/>
          <w:szCs w:val="24"/>
        </w:rPr>
        <w:t xml:space="preserve">on human STEC samples to identify clusters of individuals who may have become ill from the same source and to monitor trends in antibiotic resistance. </w:t>
      </w:r>
      <w:hyperlink r:id="rId40">
        <w:r w:rsidR="007A68D7">
          <w:rPr>
            <w:rStyle w:val="Hyperlink"/>
            <w:color w:val="0000FF"/>
            <w:sz w:val="24"/>
            <w:szCs w:val="24"/>
          </w:rPr>
          <w:t>L</w:t>
        </w:r>
        <w:r w:rsidR="00477A96">
          <w:rPr>
            <w:rStyle w:val="Hyperlink"/>
            <w:color w:val="0000FF"/>
            <w:sz w:val="24"/>
            <w:szCs w:val="24"/>
          </w:rPr>
          <w:t>earn more about STEC.</w:t>
        </w:r>
      </w:hyperlink>
    </w:p>
    <w:p w14:paraId="536D06AE" w14:textId="77777777" w:rsidR="00427B15" w:rsidRDefault="00D923D6">
      <w:pPr>
        <w:pBdr>
          <w:top w:val="nil"/>
          <w:left w:val="nil"/>
          <w:bottom w:val="nil"/>
          <w:right w:val="nil"/>
        </w:pBdr>
        <w:jc w:val="center"/>
      </w:pPr>
      <w:bookmarkStart w:id="29" w:name="IDX34"/>
      <w:bookmarkEnd w:id="29"/>
      <w:r>
        <w:rPr>
          <w:noProof/>
        </w:rPr>
        <w:drawing>
          <wp:inline distT="0" distB="0" distL="0" distR="0" wp14:anchorId="25532D9D" wp14:editId="256FB8C5">
            <wp:extent cx="3657600" cy="2743200"/>
            <wp:effectExtent l="0" t="0" r="0" b="0"/>
            <wp:docPr id="15" name="SGPlot9.png" descr="Vertical stacked bar graph of confirmed and probable Shiga-toxin producing E. coli cases in Massachusetts from 2020 to 2023 with the highest number of cases reported in 2023. Legend of stacked bar graph with 2 categories: confirmed and probable. Total N is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GPlot9.png" descr="Vertical stacked bar graph of confirmed and probable Shiga-toxin producing E. coli cases in Massachusetts from 2020 to 2023 with the highest number of cases reported in 2023. Legend of stacked bar graph with 2 categories: confirmed and probable. Total N is 570."/>
                    <pic:cNvPicPr/>
                  </pic:nvPicPr>
                  <pic:blipFill>
                    <a:blip r:embed="rId41"/>
                    <a:stretch>
                      <a:fillRect/>
                    </a:stretch>
                  </pic:blipFill>
                  <pic:spPr>
                    <a:xfrm>
                      <a:off x="0" y="0"/>
                      <a:ext cx="3657600" cy="2743200"/>
                    </a:xfrm>
                    <a:prstGeom prst="rect">
                      <a:avLst/>
                    </a:prstGeom>
                    <a:noFill/>
                  </pic:spPr>
                </pic:pic>
              </a:graphicData>
            </a:graphic>
          </wp:inline>
        </w:drawing>
      </w:r>
    </w:p>
    <w:p w14:paraId="65205515" w14:textId="5D5F79EA" w:rsidR="00427B15" w:rsidRDefault="00170B28" w:rsidP="440DE21B">
      <w:pPr>
        <w:pStyle w:val="sasparagraph"/>
        <w:pBdr>
          <w:top w:val="nil"/>
          <w:left w:val="nil"/>
          <w:bottom w:val="nil"/>
          <w:right w:val="nil"/>
        </w:pBdr>
        <w:rPr>
          <w:sz w:val="16"/>
          <w:szCs w:val="16"/>
        </w:rPr>
      </w:pPr>
      <w:bookmarkStart w:id="30" w:name="IDX35"/>
      <w:bookmarkEnd w:id="30"/>
      <w:r>
        <w:drawing>
          <wp:anchor distT="0" distB="0" distL="114300" distR="114300" simplePos="0" relativeHeight="251658251" behindDoc="0" locked="0" layoutInCell="1" allowOverlap="1" wp14:anchorId="234A04CC" wp14:editId="29599530">
            <wp:simplePos x="0" y="0"/>
            <wp:positionH relativeFrom="column">
              <wp:posOffset>1601470</wp:posOffset>
            </wp:positionH>
            <wp:positionV relativeFrom="paragraph">
              <wp:posOffset>541655</wp:posOffset>
            </wp:positionV>
            <wp:extent cx="3657600" cy="2743200"/>
            <wp:effectExtent l="0" t="0" r="0" b="0"/>
            <wp:wrapTopAndBottom/>
            <wp:docPr id="16" name="SGPlot10.png" descr="Vertical bar graph of confirmed Shiga-toxin producing E. coli cases in Massachusetts in 2023 by month with the highest number of cases reported in March, July, and August. Total N 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GPlot10.png" descr="Vertical bar graph of confirmed Shiga-toxin producing E. coli cases in Massachusetts in 2023 by month with the highest number of cases reported in March, July, and August. Total N is 94."/>
                    <pic:cNvPicPr/>
                  </pic:nvPicPr>
                  <pic:blipFill>
                    <a:blip r:embed="rId42"/>
                    <a:stretch>
                      <a:fillRect/>
                    </a:stretch>
                  </pic:blipFill>
                  <pic:spPr>
                    <a:xfrm>
                      <a:off x="0" y="0"/>
                      <a:ext cx="3657600" cy="2743200"/>
                    </a:xfrm>
                    <a:prstGeom prst="rect">
                      <a:avLst/>
                    </a:prstGeom>
                    <a:noFill/>
                  </pic:spPr>
                </pic:pic>
              </a:graphicData>
            </a:graphic>
          </wp:anchor>
        </w:drawing>
      </w:r>
      <w:r>
        <w:rPr>
          <w:sz w:val="16"/>
          <w:szCs w:val="16"/>
        </w:rPr>
        <w:t>Confirmed cases are cases for which the pathogen of interest was isolated via culture. Probable cases are cases for which the pathogen of interest was detected via a culture-independent diagnostic test or is a clinically compatible case that is epidemiologically linked to a confirmed or probable case</w:t>
      </w:r>
      <w:r w:rsidR="00C47382">
        <w:rPr>
          <w:sz w:val="16"/>
          <w:szCs w:val="16"/>
        </w:rPr>
        <w:t>, but lacks laboratory evidence</w:t>
      </w:r>
      <w:r>
        <w:rPr>
          <w:sz w:val="16"/>
          <w:szCs w:val="16"/>
        </w:rPr>
        <w:t>.</w:t>
      </w:r>
      <w:bookmarkStart w:id="31" w:name="IDX36"/>
      <w:bookmarkEnd w:id="31"/>
    </w:p>
    <w:p w14:paraId="055E4E8C" w14:textId="77777777" w:rsidR="00427B15" w:rsidRDefault="00D923D6" w:rsidP="440DE21B">
      <w:pPr>
        <w:pBdr>
          <w:top w:val="nil"/>
          <w:left w:val="nil"/>
          <w:bottom w:val="nil"/>
          <w:right w:val="nil"/>
        </w:pBdr>
        <w:jc w:val="center"/>
      </w:pPr>
      <w:bookmarkStart w:id="32" w:name="IDX37"/>
      <w:bookmarkEnd w:id="32"/>
      <w:r>
        <w:rPr>
          <w:noProof/>
        </w:rPr>
        <w:lastRenderedPageBreak/>
        <w:drawing>
          <wp:inline distT="0" distB="0" distL="0" distR="0" wp14:anchorId="3D108DD2" wp14:editId="2890EBF6">
            <wp:extent cx="3657600" cy="2743200"/>
            <wp:effectExtent l="0" t="0" r="0" b="0"/>
            <wp:docPr id="17" name="SGPie6.png" descr="Donut chart of confirmed cases of Shiga-toxin producing E. coli in Massachusetts in 2023 by whether they were culture positive at the State Public Health Laboratory.  93.6% of cases were culture positive at SPHL. Legend of donut chart with 2 categories: culture positive at non-SPHL lab only, and culture positive at SPHL. Total N 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Pie6.png"/>
                    <pic:cNvPicPr/>
                  </pic:nvPicPr>
                  <pic:blipFill>
                    <a:blip r:embed="rId43">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CECF5B2" w14:textId="5396EC49" w:rsidR="00170B28" w:rsidRPr="00560C8D" w:rsidRDefault="00C47382" w:rsidP="00C47382">
      <w:pPr>
        <w:pBdr>
          <w:top w:val="nil"/>
          <w:left w:val="nil"/>
          <w:bottom w:val="nil"/>
          <w:right w:val="nil"/>
        </w:pBdr>
      </w:pPr>
      <w:bookmarkStart w:id="33" w:name="IDX38"/>
      <w:bookmarkStart w:id="34" w:name="IDX39"/>
      <w:bookmarkEnd w:id="33"/>
      <w:bookmarkEnd w:id="34"/>
      <w:r>
        <w:rPr>
          <w:sz w:val="16"/>
          <w:szCs w:val="16"/>
        </w:rPr>
        <w:t>Isolates that were culture positive at a non-SPHL lab only may have been cultured at a different state's public health laboratory, never arrived at SPHL or arrived at SPHL but were unable to be confirmed.</w:t>
      </w:r>
      <w:r w:rsidR="00170B28">
        <w:rPr>
          <w:noProof/>
        </w:rPr>
        <w:drawing>
          <wp:anchor distT="0" distB="0" distL="114300" distR="114300" simplePos="0" relativeHeight="251658252" behindDoc="0" locked="0" layoutInCell="1" allowOverlap="1" wp14:anchorId="6C58182F" wp14:editId="2C563FA3">
            <wp:simplePos x="0" y="0"/>
            <wp:positionH relativeFrom="column">
              <wp:posOffset>1597660</wp:posOffset>
            </wp:positionH>
            <wp:positionV relativeFrom="paragraph">
              <wp:posOffset>448310</wp:posOffset>
            </wp:positionV>
            <wp:extent cx="3657600" cy="2743200"/>
            <wp:effectExtent l="0" t="0" r="0" b="0"/>
            <wp:wrapTopAndBottom/>
            <wp:docPr id="18" name="SGPlot11.png" descr="Vertical bar graph of WGS clusters with at least one Massachusetts Shiga-toxin producing E. coli case included from 2020 to 2023 with the highest number of clusters reported in 2021. Legend of bar graph with 2 categories: Local, and Multi-state. Total N 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GPlot11.png" descr="Vertical bar graph of WGS clusters with at least one Massachusetts Shiga-toxin producing E. coli case included from 2020 to 2023 with the highest number of clusters reported in 2021. Legend of bar graph with 2 categories: Local, and Multi-state. Total N is 11."/>
                    <pic:cNvPicPr/>
                  </pic:nvPicPr>
                  <pic:blipFill>
                    <a:blip r:embed="rId44"/>
                    <a:stretch>
                      <a:fillRect/>
                    </a:stretch>
                  </pic:blipFill>
                  <pic:spPr>
                    <a:xfrm>
                      <a:off x="0" y="0"/>
                      <a:ext cx="3657600" cy="2743200"/>
                    </a:xfrm>
                    <a:prstGeom prst="rect">
                      <a:avLst/>
                    </a:prstGeom>
                    <a:noFill/>
                  </pic:spPr>
                </pic:pic>
              </a:graphicData>
            </a:graphic>
          </wp:anchor>
        </w:drawing>
      </w:r>
      <w:bookmarkStart w:id="35" w:name="IDX40"/>
      <w:bookmarkEnd w:id="35"/>
    </w:p>
    <w:p w14:paraId="57D4CD32" w14:textId="77777777" w:rsidR="00560C8D" w:rsidRDefault="00560C8D">
      <w:pPr>
        <w:rPr>
          <w:b/>
          <w:bCs/>
          <w:noProof/>
          <w:color w:val="000000" w:themeColor="dark1"/>
          <w:sz w:val="28"/>
          <w:szCs w:val="28"/>
        </w:rPr>
      </w:pPr>
      <w:r>
        <w:rPr>
          <w:b/>
          <w:bCs/>
          <w:sz w:val="28"/>
          <w:szCs w:val="28"/>
        </w:rPr>
        <w:br w:type="page"/>
      </w:r>
    </w:p>
    <w:p w14:paraId="18D63AF5" w14:textId="79929877" w:rsidR="00427B15" w:rsidRDefault="00D923D6" w:rsidP="00BD560B">
      <w:pPr>
        <w:pStyle w:val="Heading2"/>
        <w:spacing w:after="240"/>
      </w:pPr>
      <w:r>
        <w:lastRenderedPageBreak/>
        <w:t>Multistate Clusters</w:t>
      </w:r>
    </w:p>
    <w:p w14:paraId="6DA08BD6" w14:textId="33CF9089" w:rsidR="00427B15" w:rsidRDefault="00D923D6" w:rsidP="440DE21B">
      <w:pPr>
        <w:pStyle w:val="sasparagraph"/>
        <w:pBdr>
          <w:top w:val="nil"/>
          <w:left w:val="nil"/>
          <w:bottom w:val="nil"/>
          <w:right w:val="nil"/>
        </w:pBdr>
      </w:pPr>
      <w:r w:rsidRPr="440DE21B">
        <w:rPr>
          <w:sz w:val="24"/>
          <w:szCs w:val="24"/>
        </w:rPr>
        <w:t xml:space="preserve">Below are links to multistate </w:t>
      </w:r>
      <w:r w:rsidRPr="440DE21B">
        <w:rPr>
          <w:i/>
          <w:iCs/>
          <w:sz w:val="24"/>
          <w:szCs w:val="24"/>
        </w:rPr>
        <w:t>Salmonella</w:t>
      </w:r>
      <w:r w:rsidRPr="440DE21B">
        <w:rPr>
          <w:sz w:val="24"/>
          <w:szCs w:val="24"/>
        </w:rPr>
        <w:t xml:space="preserve">, </w:t>
      </w:r>
      <w:r w:rsidRPr="440DE21B">
        <w:rPr>
          <w:i/>
          <w:iCs/>
          <w:sz w:val="24"/>
          <w:szCs w:val="24"/>
        </w:rPr>
        <w:t>Shigella</w:t>
      </w:r>
      <w:r w:rsidRPr="440DE21B">
        <w:rPr>
          <w:sz w:val="24"/>
          <w:szCs w:val="24"/>
        </w:rPr>
        <w:t xml:space="preserve">, </w:t>
      </w:r>
      <w:r w:rsidRPr="440DE21B">
        <w:rPr>
          <w:i/>
          <w:iCs/>
          <w:sz w:val="24"/>
          <w:szCs w:val="24"/>
        </w:rPr>
        <w:t>E. coli</w:t>
      </w:r>
      <w:r w:rsidRPr="440DE21B">
        <w:rPr>
          <w:sz w:val="24"/>
          <w:szCs w:val="24"/>
        </w:rPr>
        <w:t xml:space="preserve">, and </w:t>
      </w:r>
      <w:r w:rsidRPr="440DE21B">
        <w:rPr>
          <w:i/>
          <w:iCs/>
          <w:sz w:val="24"/>
          <w:szCs w:val="24"/>
        </w:rPr>
        <w:t>Listeria</w:t>
      </w:r>
      <w:r w:rsidRPr="440DE21B">
        <w:rPr>
          <w:sz w:val="24"/>
          <w:szCs w:val="24"/>
        </w:rPr>
        <w:t xml:space="preserve"> </w:t>
      </w:r>
      <w:r w:rsidR="3F0D6328" w:rsidRPr="440DE21B">
        <w:rPr>
          <w:sz w:val="24"/>
          <w:szCs w:val="24"/>
        </w:rPr>
        <w:t>WGS</w:t>
      </w:r>
      <w:r w:rsidRPr="440DE21B">
        <w:rPr>
          <w:sz w:val="24"/>
          <w:szCs w:val="24"/>
        </w:rPr>
        <w:t xml:space="preserve"> clusters that led to publication of a CDC outbreak notice that included at least one Massachusetts resident in 2023. Not all multistate clusters identify a common exposure or warrant an outbreak notice.</w:t>
      </w:r>
    </w:p>
    <w:p w14:paraId="432191D8" w14:textId="77777777" w:rsidR="00427B15" w:rsidRDefault="00D923D6">
      <w:pPr>
        <w:pStyle w:val="sasparagraph"/>
        <w:pBdr>
          <w:top w:val="nil"/>
          <w:left w:val="nil"/>
          <w:bottom w:val="nil"/>
          <w:right w:val="nil"/>
        </w:pBdr>
      </w:pPr>
      <w:r>
        <w:t xml:space="preserve"> </w:t>
      </w:r>
    </w:p>
    <w:p w14:paraId="5D0FDB70" w14:textId="3A46BA16" w:rsidR="00427B15" w:rsidRDefault="00D923D6" w:rsidP="00BF2AF0">
      <w:pPr>
        <w:pStyle w:val="Heading3FB"/>
      </w:pPr>
      <w:r>
        <w:t>Listeriosis</w:t>
      </w:r>
    </w:p>
    <w:p w14:paraId="44624CCD" w14:textId="77777777" w:rsidR="00427B15" w:rsidRDefault="00D923D6">
      <w:pPr>
        <w:pStyle w:val="sasparagraph"/>
        <w:pBdr>
          <w:top w:val="nil"/>
          <w:left w:val="nil"/>
          <w:bottom w:val="nil"/>
          <w:right w:val="nil"/>
        </w:pBdr>
      </w:pPr>
      <w:r>
        <w:rPr>
          <w:i/>
          <w:iCs/>
          <w:sz w:val="24"/>
          <w:szCs w:val="24"/>
        </w:rPr>
        <w:t>No outbreak notices published</w:t>
      </w:r>
    </w:p>
    <w:p w14:paraId="0A292AA5" w14:textId="77777777" w:rsidR="00427B15" w:rsidRDefault="00D923D6">
      <w:pPr>
        <w:pStyle w:val="sasparagraph"/>
        <w:pBdr>
          <w:top w:val="nil"/>
          <w:left w:val="nil"/>
          <w:bottom w:val="nil"/>
          <w:right w:val="nil"/>
        </w:pBdr>
      </w:pPr>
      <w:r>
        <w:t xml:space="preserve"> </w:t>
      </w:r>
    </w:p>
    <w:p w14:paraId="3990B50B" w14:textId="134884BA" w:rsidR="00427B15" w:rsidRDefault="00D923D6" w:rsidP="00BF2AF0">
      <w:pPr>
        <w:pStyle w:val="Heading3FB"/>
      </w:pPr>
      <w:r>
        <w:t>Salmonellosis</w:t>
      </w:r>
    </w:p>
    <w:p w14:paraId="2ACC14EE" w14:textId="2AF886E4" w:rsidR="00427B15" w:rsidRDefault="00427B15">
      <w:pPr>
        <w:pStyle w:val="sasparagraph"/>
        <w:pBdr>
          <w:top w:val="nil"/>
          <w:left w:val="nil"/>
          <w:bottom w:val="nil"/>
          <w:right w:val="nil"/>
        </w:pBdr>
      </w:pPr>
      <w:hyperlink r:id="rId45">
        <w:r>
          <w:rPr>
            <w:rStyle w:val="Hyperlink"/>
            <w:i/>
            <w:iCs/>
            <w:sz w:val="24"/>
            <w:szCs w:val="24"/>
          </w:rPr>
          <w:t>Ground Beef</w:t>
        </w:r>
      </w:hyperlink>
    </w:p>
    <w:p w14:paraId="6016863B" w14:textId="25BFF45E" w:rsidR="00427B15" w:rsidRDefault="00427B15">
      <w:pPr>
        <w:pStyle w:val="sasparagraph"/>
        <w:pBdr>
          <w:top w:val="nil"/>
          <w:left w:val="nil"/>
          <w:bottom w:val="nil"/>
          <w:right w:val="nil"/>
        </w:pBdr>
      </w:pPr>
      <w:hyperlink r:id="rId46">
        <w:r>
          <w:rPr>
            <w:rStyle w:val="Hyperlink"/>
            <w:i/>
            <w:iCs/>
            <w:sz w:val="24"/>
            <w:szCs w:val="24"/>
          </w:rPr>
          <w:t>Fresh Diced Onions</w:t>
        </w:r>
      </w:hyperlink>
    </w:p>
    <w:p w14:paraId="5B2864AB" w14:textId="77777777" w:rsidR="00427B15" w:rsidRDefault="00427B15">
      <w:pPr>
        <w:pStyle w:val="sasparagraph"/>
        <w:pBdr>
          <w:top w:val="nil"/>
          <w:left w:val="nil"/>
          <w:bottom w:val="nil"/>
          <w:right w:val="nil"/>
        </w:pBdr>
      </w:pPr>
      <w:hyperlink r:id="rId47">
        <w:r>
          <w:rPr>
            <w:rStyle w:val="Hyperlink"/>
            <w:i/>
            <w:iCs/>
            <w:sz w:val="24"/>
            <w:szCs w:val="24"/>
          </w:rPr>
          <w:t>Cantaloupes</w:t>
        </w:r>
      </w:hyperlink>
    </w:p>
    <w:p w14:paraId="37AAC8CA" w14:textId="77777777" w:rsidR="00427B15" w:rsidRDefault="00D923D6">
      <w:pPr>
        <w:pStyle w:val="sasparagraph"/>
        <w:pBdr>
          <w:top w:val="nil"/>
          <w:left w:val="nil"/>
          <w:bottom w:val="nil"/>
          <w:right w:val="nil"/>
        </w:pBdr>
      </w:pPr>
      <w:r>
        <w:t xml:space="preserve"> </w:t>
      </w:r>
    </w:p>
    <w:p w14:paraId="648E5691" w14:textId="56DACA6A" w:rsidR="00427B15" w:rsidRDefault="00D923D6" w:rsidP="00BF2AF0">
      <w:pPr>
        <w:pStyle w:val="Heading3FB"/>
      </w:pPr>
      <w:r>
        <w:t>Shigellosis</w:t>
      </w:r>
    </w:p>
    <w:p w14:paraId="439BD36A" w14:textId="77777777" w:rsidR="00427B15" w:rsidRDefault="00D923D6">
      <w:pPr>
        <w:pStyle w:val="sasparagraph"/>
        <w:pBdr>
          <w:top w:val="nil"/>
          <w:left w:val="nil"/>
          <w:bottom w:val="nil"/>
          <w:right w:val="nil"/>
        </w:pBdr>
      </w:pPr>
      <w:r>
        <w:rPr>
          <w:i/>
          <w:iCs/>
          <w:sz w:val="24"/>
          <w:szCs w:val="24"/>
        </w:rPr>
        <w:t>No outbreak notices published</w:t>
      </w:r>
    </w:p>
    <w:p w14:paraId="4C0A6213" w14:textId="77777777" w:rsidR="00427B15" w:rsidRDefault="00D923D6">
      <w:pPr>
        <w:pStyle w:val="sasparagraph"/>
        <w:pBdr>
          <w:top w:val="nil"/>
          <w:left w:val="nil"/>
          <w:bottom w:val="nil"/>
          <w:right w:val="nil"/>
        </w:pBdr>
      </w:pPr>
      <w:r>
        <w:t xml:space="preserve"> </w:t>
      </w:r>
    </w:p>
    <w:p w14:paraId="3F0F3A9D" w14:textId="27CA4917" w:rsidR="00427B15" w:rsidRDefault="00D923D6" w:rsidP="00BF2AF0">
      <w:pPr>
        <w:pStyle w:val="Heading3FB"/>
      </w:pPr>
      <w:r>
        <w:t>STEC</w:t>
      </w:r>
    </w:p>
    <w:p w14:paraId="464860E4" w14:textId="77777777" w:rsidR="00427B15" w:rsidRDefault="00D923D6">
      <w:pPr>
        <w:pStyle w:val="sasparagraph"/>
        <w:pBdr>
          <w:top w:val="nil"/>
          <w:left w:val="nil"/>
          <w:bottom w:val="nil"/>
          <w:right w:val="nil"/>
        </w:pBdr>
      </w:pPr>
      <w:r>
        <w:rPr>
          <w:i/>
          <w:iCs/>
          <w:sz w:val="24"/>
          <w:szCs w:val="24"/>
        </w:rPr>
        <w:t>No outbreak notices published</w:t>
      </w:r>
    </w:p>
    <w:p w14:paraId="61B9EC15" w14:textId="77777777" w:rsidR="00427B15" w:rsidRDefault="00D923D6">
      <w:pPr>
        <w:pStyle w:val="sasparagraph"/>
        <w:pBdr>
          <w:top w:val="nil"/>
          <w:left w:val="nil"/>
          <w:bottom w:val="nil"/>
          <w:right w:val="nil"/>
        </w:pBdr>
      </w:pPr>
      <w:r>
        <w:t xml:space="preserve"> </w:t>
      </w:r>
    </w:p>
    <w:p w14:paraId="1E3DFAB7" w14:textId="77777777" w:rsidR="00560C8D" w:rsidRDefault="00560C8D">
      <w:pPr>
        <w:rPr>
          <w:b/>
          <w:bCs/>
          <w:noProof/>
          <w:color w:val="000000" w:themeColor="dark1"/>
          <w:sz w:val="32"/>
          <w:szCs w:val="32"/>
        </w:rPr>
      </w:pPr>
      <w:bookmarkStart w:id="36" w:name="IDX41"/>
      <w:bookmarkEnd w:id="36"/>
      <w:r>
        <w:rPr>
          <w:b/>
          <w:bCs/>
          <w:sz w:val="32"/>
          <w:szCs w:val="32"/>
        </w:rPr>
        <w:br w:type="page"/>
      </w:r>
    </w:p>
    <w:p w14:paraId="3CE84F04" w14:textId="764787B2" w:rsidR="00427B15" w:rsidRDefault="00D923D6" w:rsidP="00C33AC8">
      <w:pPr>
        <w:pStyle w:val="Heading1"/>
        <w:spacing w:after="240"/>
      </w:pPr>
      <w:r>
        <w:lastRenderedPageBreak/>
        <w:t xml:space="preserve">Foodborne </w:t>
      </w:r>
      <w:r w:rsidR="00674E35">
        <w:t>Illness Complaints</w:t>
      </w:r>
    </w:p>
    <w:p w14:paraId="31281B0D" w14:textId="4490EF40" w:rsidR="00427B15" w:rsidRDefault="00D923D6" w:rsidP="440DE21B">
      <w:pPr>
        <w:pStyle w:val="sasparagraph"/>
        <w:pBdr>
          <w:top w:val="nil"/>
          <w:left w:val="nil"/>
          <w:bottom w:val="nil"/>
          <w:right w:val="nil"/>
        </w:pBdr>
      </w:pPr>
      <w:r w:rsidRPr="440DE21B">
        <w:rPr>
          <w:sz w:val="24"/>
          <w:szCs w:val="24"/>
        </w:rPr>
        <w:t xml:space="preserve">Foodborne illness complaints serve as </w:t>
      </w:r>
      <w:r w:rsidR="32C65A1C" w:rsidRPr="440DE21B">
        <w:rPr>
          <w:sz w:val="24"/>
          <w:szCs w:val="24"/>
        </w:rPr>
        <w:t xml:space="preserve">a </w:t>
      </w:r>
      <w:r w:rsidRPr="440DE21B">
        <w:rPr>
          <w:sz w:val="24"/>
          <w:szCs w:val="24"/>
        </w:rPr>
        <w:t xml:space="preserve">vital surveillance tool for detecting illnesses caused by contaminated food or beverages. By collecting and analyzing complaints from individuals who suspect they have experienced foodborne illness, DPH and </w:t>
      </w:r>
      <w:r w:rsidR="538EC8CE" w:rsidRPr="440DE21B">
        <w:rPr>
          <w:sz w:val="24"/>
          <w:szCs w:val="24"/>
        </w:rPr>
        <w:t>LBOH</w:t>
      </w:r>
      <w:r w:rsidRPr="440DE21B">
        <w:rPr>
          <w:sz w:val="24"/>
          <w:szCs w:val="24"/>
        </w:rPr>
        <w:t xml:space="preserve"> can identify potential outbreaks more quickly. This early detection enables the implementation of control measures and educational efforts to protect others from becoming ill.</w:t>
      </w:r>
    </w:p>
    <w:p w14:paraId="7B5093D1" w14:textId="045103A5" w:rsidR="00427B15" w:rsidRDefault="00D923D6">
      <w:pPr>
        <w:pStyle w:val="sasparagraph"/>
        <w:pBdr>
          <w:top w:val="nil"/>
          <w:left w:val="nil"/>
          <w:bottom w:val="nil"/>
          <w:right w:val="nil"/>
        </w:pBdr>
      </w:pPr>
      <w:r>
        <w:rPr>
          <w:sz w:val="24"/>
          <w:szCs w:val="24"/>
        </w:rPr>
        <w:t>Foodborne illness complaints provide a way for the public to report their concerns through established channels. In Massachusetts, consumers can report a foodborne illness complaint via a call to their LBOH or DPH (617-983-6712). Typically, the information collected includes the complainant</w:t>
      </w:r>
      <w:r w:rsidR="004C5806">
        <w:rPr>
          <w:sz w:val="24"/>
          <w:szCs w:val="24"/>
        </w:rPr>
        <w:t>’</w:t>
      </w:r>
      <w:r>
        <w:rPr>
          <w:sz w:val="24"/>
          <w:szCs w:val="24"/>
        </w:rPr>
        <w:t>s name and contact details, demographic information, details about their illness, the suspected food product or establishment, a 72-hour food history and information about other members of the dining party.</w:t>
      </w:r>
    </w:p>
    <w:p w14:paraId="0A419764" w14:textId="5AAA37E7" w:rsidR="00427B15" w:rsidRDefault="00D923D6" w:rsidP="440DE21B">
      <w:pPr>
        <w:pStyle w:val="sasparagraph"/>
        <w:pBdr>
          <w:top w:val="nil"/>
          <w:left w:val="nil"/>
          <w:bottom w:val="nil"/>
          <w:right w:val="nil"/>
        </w:pBdr>
      </w:pPr>
      <w:r w:rsidRPr="440DE21B">
        <w:rPr>
          <w:sz w:val="24"/>
          <w:szCs w:val="24"/>
        </w:rPr>
        <w:t xml:space="preserve">Once a complaint is submitted, it is sent to the appropriate </w:t>
      </w:r>
      <w:r w:rsidR="0FDC8AD7" w:rsidRPr="440DE21B">
        <w:rPr>
          <w:sz w:val="24"/>
          <w:szCs w:val="24"/>
        </w:rPr>
        <w:t>LBOH</w:t>
      </w:r>
      <w:r w:rsidR="00535792">
        <w:rPr>
          <w:sz w:val="24"/>
          <w:szCs w:val="24"/>
        </w:rPr>
        <w:t xml:space="preserve"> </w:t>
      </w:r>
      <w:r w:rsidRPr="440DE21B">
        <w:rPr>
          <w:sz w:val="24"/>
          <w:szCs w:val="24"/>
        </w:rPr>
        <w:t>for review. Health department staff may follow up to clarify details or gather additional information. After collecting the necessary information, the LBOH will evaluate the complaint and determine the appropriate course of action. If warranted, the LBOH may conduct an inspection of the suspected food establishment to assess food safety practices. DPH may also analyze complaint trends to identify patterns or commonalities across reports that could indicate an outbreak. If multiple illnesses associated with the same establishment or event are identified then a foodborne outbreak investigation is conducted.</w:t>
      </w:r>
      <w:r w:rsidR="00866779">
        <w:rPr>
          <w:rStyle w:val="FootnoteReference"/>
          <w:sz w:val="24"/>
          <w:szCs w:val="24"/>
        </w:rPr>
        <w:footnoteReference w:id="11"/>
      </w:r>
    </w:p>
    <w:p w14:paraId="11599153" w14:textId="73C764C9" w:rsidR="00427B15" w:rsidRDefault="00D923D6">
      <w:pPr>
        <w:pStyle w:val="sasparagraph"/>
        <w:pBdr>
          <w:top w:val="nil"/>
          <w:left w:val="nil"/>
          <w:bottom w:val="nil"/>
          <w:right w:val="nil"/>
        </w:pBdr>
      </w:pPr>
      <w:r>
        <w:rPr>
          <w:sz w:val="24"/>
          <w:szCs w:val="24"/>
        </w:rPr>
        <w:t>The goal of this process is to act swiftly based on the information provided by consumers. By reporting suspected foodborne illnesses, the public plays a crucial role in helping DPH and LBOHs identify and control outbreaks, ultimately preventing others from getting sick.</w:t>
      </w:r>
    </w:p>
    <w:p w14:paraId="3428E742" w14:textId="77777777" w:rsidR="00427B15" w:rsidRDefault="00427B15">
      <w:pPr>
        <w:sectPr w:rsidR="00427B15" w:rsidSect="00560C8D">
          <w:headerReference w:type="default" r:id="rId48"/>
          <w:footerReference w:type="default" r:id="rId49"/>
          <w:pgSz w:w="12240" w:h="15840"/>
          <w:pgMar w:top="720" w:right="720" w:bottom="720" w:left="720" w:header="360" w:footer="0" w:gutter="0"/>
          <w:pgBorders>
            <w:top w:val="nil"/>
            <w:left w:val="nil"/>
            <w:bottom w:val="nil"/>
            <w:right w:val="nil"/>
          </w:pgBorders>
          <w:cols w:space="720"/>
          <w:docGrid w:linePitch="299"/>
        </w:sectPr>
      </w:pPr>
    </w:p>
    <w:p w14:paraId="203C9B1B" w14:textId="075DB92E" w:rsidR="00427B15" w:rsidRDefault="00BC4276" w:rsidP="440DE21B">
      <w:pPr>
        <w:pBdr>
          <w:top w:val="nil"/>
          <w:left w:val="nil"/>
          <w:bottom w:val="nil"/>
          <w:right w:val="nil"/>
        </w:pBdr>
        <w:jc w:val="center"/>
      </w:pPr>
      <w:bookmarkStart w:id="37" w:name="IDX42"/>
      <w:bookmarkEnd w:id="37"/>
      <w:r>
        <w:rPr>
          <w:noProof/>
        </w:rPr>
        <w:lastRenderedPageBreak/>
        <w:drawing>
          <wp:inline distT="0" distB="0" distL="0" distR="0" wp14:anchorId="3195D4D5" wp14:editId="271C1B9E">
            <wp:extent cx="3657600" cy="2743200"/>
            <wp:effectExtent l="0" t="0" r="0" b="0"/>
            <wp:docPr id="19" name="SGPlot27.png" descr="Vertical bar graph of foodborne illness complaints by month in Massachusetts for 2023. A line overlays the graph, indicating the 5-year average for the same months from 2018-2022. May, July and October had a higher than average number of complaints.  Legend of bar graph with 2 categories: 2023, and 5-year average. Total N is 42. Footnote states that the complaints shown in the graph represent complaints from two or more individuals ill after the sam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GPlot27.png" descr="Vertical bar graph of foodborne illness complaints by month in Massachusetts for 2023. A line overlays the graph, indicating the 5-year average for the same months from 2018-2022. May, July and October had a higher than average number of complaints.  Legend of bar graph with 2 categories: 2023, and 5-year average. Total N is 42. Footnote states that the complaints shown in the graph represent complaints from two or more individuals ill after the same exposure."/>
                    <pic:cNvPicPr/>
                  </pic:nvPicPr>
                  <pic:blipFill>
                    <a:blip r:embed="rId50"/>
                    <a:stretch>
                      <a:fillRect/>
                    </a:stretch>
                  </pic:blipFill>
                  <pic:spPr>
                    <a:xfrm>
                      <a:off x="0" y="0"/>
                      <a:ext cx="3657600" cy="2743200"/>
                    </a:xfrm>
                    <a:prstGeom prst="rect">
                      <a:avLst/>
                    </a:prstGeom>
                    <a:noFill/>
                  </pic:spPr>
                </pic:pic>
              </a:graphicData>
            </a:graphic>
          </wp:inline>
        </w:drawing>
      </w:r>
    </w:p>
    <w:p w14:paraId="22B0B3FB" w14:textId="6E368D33" w:rsidR="00427B15" w:rsidRDefault="00CE71E0">
      <w:pPr>
        <w:pBdr>
          <w:top w:val="nil"/>
          <w:left w:val="nil"/>
          <w:bottom w:val="nil"/>
          <w:right w:val="nil"/>
        </w:pBdr>
        <w:jc w:val="center"/>
      </w:pPr>
      <w:bookmarkStart w:id="38" w:name="IDX43"/>
      <w:bookmarkEnd w:id="38"/>
      <w:r>
        <w:rPr>
          <w:noProof/>
        </w:rPr>
        <w:drawing>
          <wp:inline distT="0" distB="0" distL="0" distR="0" wp14:anchorId="3DD3D590" wp14:editId="52346985">
            <wp:extent cx="3657600" cy="2743200"/>
            <wp:effectExtent l="0" t="0" r="0" b="0"/>
            <wp:docPr id="20" name="SGPlot28.png" descr="Vertical stacked bar graph of foodborne illness complaints in Massachusetts from 2018 to 2023 with the highest number of complaints reported in 2019 and 2022. Legend of stacked bar graph with 2 categories: known cause of illness. and unknown cause of illness. Total N is 230. Footnote states that the complaints shown in the graph represent complaints from two or more individuals ill after the sam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GPlot28.png" descr="Vertical stacked bar graph of foodborne illness complaints in Massachusetts from 2018 to 2023 with the highest number of complaints reported in 2019 and 2022. Legend of stacked bar graph with 2 categories: known cause of illness. and unknown cause of illness. Total N is 230. Footnote states that the complaints shown in the graph represent complaints from two or more individuals ill after the same exposure"/>
                    <pic:cNvPicPr/>
                  </pic:nvPicPr>
                  <pic:blipFill>
                    <a:blip r:embed="rId51"/>
                    <a:stretch>
                      <a:fillRect/>
                    </a:stretch>
                  </pic:blipFill>
                  <pic:spPr>
                    <a:xfrm>
                      <a:off x="0" y="0"/>
                      <a:ext cx="3657600" cy="2743200"/>
                    </a:xfrm>
                    <a:prstGeom prst="rect">
                      <a:avLst/>
                    </a:prstGeom>
                    <a:noFill/>
                  </pic:spPr>
                </pic:pic>
              </a:graphicData>
            </a:graphic>
          </wp:inline>
        </w:drawing>
      </w:r>
    </w:p>
    <w:p w14:paraId="376C43CD" w14:textId="388A527F" w:rsidR="00427B15" w:rsidRDefault="00492805" w:rsidP="440DE21B">
      <w:pPr>
        <w:pBdr>
          <w:top w:val="nil"/>
          <w:left w:val="nil"/>
          <w:bottom w:val="nil"/>
          <w:right w:val="nil"/>
        </w:pBdr>
        <w:jc w:val="center"/>
      </w:pPr>
      <w:bookmarkStart w:id="39" w:name="IDX44"/>
      <w:bookmarkEnd w:id="39"/>
      <w:r>
        <w:rPr>
          <w:noProof/>
        </w:rPr>
        <w:drawing>
          <wp:inline distT="0" distB="0" distL="0" distR="0" wp14:anchorId="2D8B9DD1" wp14:editId="300B4292">
            <wp:extent cx="3657600" cy="2743200"/>
            <wp:effectExtent l="0" t="0" r="0" b="0"/>
            <wp:docPr id="21" name="SGPlot29.png" descr="Vertical stacked bar graph of foodborne illness complaints with known cause of illness in Massachusetts from 2018-2023 with the majority of complaints being caused by Salmonella followed my Campylobacter.  Legend of bar graph with 7 categories: Campylobacter, Salmonella, Norovirus, Toxin, Other, Vibrio and STEC. Total N=135. Footnotes states that the Other category includes cyclospora, listeria, shigella, yersinia, C. perfringens, and Bacillus species.  The complaints shown in the graph represent complaints from two or more individuals ill after the sam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GPlot29.png" descr="Vertical stacked bar graph of foodborne illness complaints with known cause of illness in Massachusetts from 2018-2023 with the majority of complaints being caused by Salmonella followed my Campylobacter.  Legend of bar graph with 7 categories: Campylobacter, Salmonella, Norovirus, Toxin, Other, Vibrio and STEC. Total N=135. Footnotes states that the Other category includes cyclospora, listeria, shigella, yersinia, C. perfringens, and Bacillus species.  The complaints shown in the graph represent complaints from two or more individuals ill after the same exposure."/>
                    <pic:cNvPicPr/>
                  </pic:nvPicPr>
                  <pic:blipFill>
                    <a:blip r:embed="rId52"/>
                    <a:stretch>
                      <a:fillRect/>
                    </a:stretch>
                  </pic:blipFill>
                  <pic:spPr>
                    <a:xfrm>
                      <a:off x="0" y="0"/>
                      <a:ext cx="3657600" cy="2743200"/>
                    </a:xfrm>
                    <a:prstGeom prst="rect">
                      <a:avLst/>
                    </a:prstGeom>
                    <a:noFill/>
                  </pic:spPr>
                </pic:pic>
              </a:graphicData>
            </a:graphic>
          </wp:inline>
        </w:drawing>
      </w:r>
    </w:p>
    <w:sectPr w:rsidR="00427B15" w:rsidSect="00560C8D">
      <w:headerReference w:type="default" r:id="rId53"/>
      <w:footerReference w:type="default" r:id="rId54"/>
      <w:pgSz w:w="12240" w:h="15840"/>
      <w:pgMar w:top="720" w:right="720" w:bottom="720" w:left="720" w:header="360" w:footer="360" w:gutter="0"/>
      <w:pgBorders>
        <w:top w:val="nil"/>
        <w:left w:val="nil"/>
        <w:bottom w:val="nil"/>
        <w:right w:val="nil"/>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77668" w14:textId="77777777" w:rsidR="005B4CE9" w:rsidRDefault="005B4CE9">
      <w:r>
        <w:separator/>
      </w:r>
    </w:p>
  </w:endnote>
  <w:endnote w:type="continuationSeparator" w:id="0">
    <w:p w14:paraId="6DA26453" w14:textId="77777777" w:rsidR="005B4CE9" w:rsidRDefault="005B4CE9">
      <w:r>
        <w:continuationSeparator/>
      </w:r>
    </w:p>
  </w:endnote>
  <w:endnote w:type="continuationNotice" w:id="1">
    <w:p w14:paraId="4B362C4B" w14:textId="77777777" w:rsidR="005B4CE9" w:rsidRDefault="005B4C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AMT">
    <w:altName w:val="Arial"/>
    <w:panose1 w:val="020B0604020202020204"/>
    <w:charset w:val="00"/>
    <w:family w:val="swiss"/>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4DD0" w14:textId="77777777" w:rsidR="00F83EFE" w:rsidRDefault="00D923D6">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585F" w14:textId="77777777" w:rsidR="00F83EFE" w:rsidRDefault="00D923D6">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81A1" w14:textId="77777777" w:rsidR="00F83EFE" w:rsidRDefault="00D923D6">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6FC9" w14:textId="77777777" w:rsidR="00F83EFE" w:rsidRDefault="00D923D6">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A6B1" w14:textId="77777777" w:rsidR="00F83EFE" w:rsidRDefault="00D923D6">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B77CB" w14:textId="77777777" w:rsidR="005B4CE9" w:rsidRDefault="005B4CE9">
      <w:r>
        <w:separator/>
      </w:r>
    </w:p>
  </w:footnote>
  <w:footnote w:type="continuationSeparator" w:id="0">
    <w:p w14:paraId="68C32B84" w14:textId="77777777" w:rsidR="005B4CE9" w:rsidRDefault="005B4CE9">
      <w:r>
        <w:continuationSeparator/>
      </w:r>
    </w:p>
  </w:footnote>
  <w:footnote w:type="continuationNotice" w:id="1">
    <w:p w14:paraId="3D7F7F8B" w14:textId="77777777" w:rsidR="005B4CE9" w:rsidRDefault="005B4CE9">
      <w:pPr>
        <w:spacing w:after="0" w:line="240" w:lineRule="auto"/>
      </w:pPr>
    </w:p>
  </w:footnote>
  <w:footnote w:id="2">
    <w:p w14:paraId="0BE2AB6E" w14:textId="55282F26" w:rsidR="00F44C96" w:rsidRDefault="00F44C96">
      <w:pPr>
        <w:pStyle w:val="FootnoteText"/>
      </w:pPr>
      <w:r w:rsidRPr="000136BB">
        <w:rPr>
          <w:rStyle w:val="FootnoteReference"/>
          <w:sz w:val="16"/>
          <w:szCs w:val="16"/>
        </w:rPr>
        <w:footnoteRef/>
      </w:r>
      <w:r w:rsidRPr="000136BB">
        <w:rPr>
          <w:sz w:val="16"/>
          <w:szCs w:val="16"/>
        </w:rPr>
        <w:t xml:space="preserve"> 105 Mass. Code Regs.</w:t>
      </w:r>
      <w:r w:rsidRPr="000136BB">
        <w:rPr>
          <w:rFonts w:hint="eastAsia"/>
          <w:sz w:val="16"/>
          <w:szCs w:val="16"/>
        </w:rPr>
        <w:t>§</w:t>
      </w:r>
      <w:r w:rsidRPr="000136BB">
        <w:rPr>
          <w:sz w:val="16"/>
          <w:szCs w:val="16"/>
        </w:rPr>
        <w:t xml:space="preserve"> 300.100.</w:t>
      </w:r>
    </w:p>
  </w:footnote>
  <w:footnote w:id="3">
    <w:p w14:paraId="4245C4EA" w14:textId="6BC2B116" w:rsidR="00981722" w:rsidRPr="000136BB" w:rsidRDefault="00981722">
      <w:pPr>
        <w:pStyle w:val="FootnoteText"/>
        <w:rPr>
          <w:sz w:val="16"/>
          <w:szCs w:val="16"/>
        </w:rPr>
      </w:pPr>
      <w:r w:rsidRPr="000136BB">
        <w:rPr>
          <w:rStyle w:val="FootnoteReference"/>
          <w:sz w:val="16"/>
          <w:szCs w:val="16"/>
        </w:rPr>
        <w:footnoteRef/>
      </w:r>
      <w:r w:rsidRPr="000136BB">
        <w:rPr>
          <w:sz w:val="16"/>
          <w:szCs w:val="16"/>
        </w:rPr>
        <w:t xml:space="preserve"> </w:t>
      </w:r>
      <w:r w:rsidR="00836E65" w:rsidRPr="000136BB">
        <w:rPr>
          <w:sz w:val="16"/>
          <w:szCs w:val="16"/>
        </w:rPr>
        <w:t xml:space="preserve">105 </w:t>
      </w:r>
      <w:r w:rsidR="0021383D">
        <w:rPr>
          <w:sz w:val="16"/>
          <w:szCs w:val="16"/>
        </w:rPr>
        <w:t>CMR</w:t>
      </w:r>
      <w:r w:rsidR="00836E65" w:rsidRPr="000136BB">
        <w:rPr>
          <w:sz w:val="16"/>
          <w:szCs w:val="16"/>
        </w:rPr>
        <w:t xml:space="preserve"> </w:t>
      </w:r>
      <w:r w:rsidR="00836E65" w:rsidRPr="000136BB">
        <w:rPr>
          <w:rFonts w:hint="eastAsia"/>
          <w:sz w:val="16"/>
          <w:szCs w:val="16"/>
        </w:rPr>
        <w:t>§</w:t>
      </w:r>
      <w:r w:rsidR="00836E65" w:rsidRPr="000136BB">
        <w:rPr>
          <w:sz w:val="16"/>
          <w:szCs w:val="16"/>
        </w:rPr>
        <w:t xml:space="preserve"> 300.100.</w:t>
      </w:r>
    </w:p>
  </w:footnote>
  <w:footnote w:id="4">
    <w:p w14:paraId="04775992" w14:textId="09716FD5" w:rsidR="009E3CE8" w:rsidRPr="000136BB" w:rsidRDefault="009E3CE8">
      <w:pPr>
        <w:pStyle w:val="FootnoteText"/>
        <w:rPr>
          <w:sz w:val="16"/>
          <w:szCs w:val="16"/>
        </w:rPr>
      </w:pPr>
      <w:r w:rsidRPr="000136BB">
        <w:rPr>
          <w:rStyle w:val="FootnoteReference"/>
          <w:sz w:val="16"/>
          <w:szCs w:val="16"/>
        </w:rPr>
        <w:footnoteRef/>
      </w:r>
      <w:r w:rsidRPr="000136BB">
        <w:rPr>
          <w:sz w:val="16"/>
          <w:szCs w:val="16"/>
        </w:rPr>
        <w:t xml:space="preserve"> </w:t>
      </w:r>
      <w:r w:rsidR="00E67AD6" w:rsidRPr="000136BB">
        <w:rPr>
          <w:sz w:val="16"/>
          <w:szCs w:val="16"/>
        </w:rPr>
        <w:t xml:space="preserve">105 </w:t>
      </w:r>
      <w:r w:rsidR="0021383D">
        <w:rPr>
          <w:sz w:val="16"/>
          <w:szCs w:val="16"/>
        </w:rPr>
        <w:t>CMR</w:t>
      </w:r>
      <w:r w:rsidR="00E67AD6" w:rsidRPr="000136BB">
        <w:rPr>
          <w:sz w:val="16"/>
          <w:szCs w:val="16"/>
        </w:rPr>
        <w:t xml:space="preserve"> </w:t>
      </w:r>
      <w:r w:rsidR="00E67AD6" w:rsidRPr="000136BB">
        <w:rPr>
          <w:rFonts w:hint="eastAsia"/>
          <w:sz w:val="16"/>
          <w:szCs w:val="16"/>
        </w:rPr>
        <w:t>§</w:t>
      </w:r>
      <w:r w:rsidR="00E67AD6" w:rsidRPr="000136BB">
        <w:rPr>
          <w:sz w:val="16"/>
          <w:szCs w:val="16"/>
        </w:rPr>
        <w:t xml:space="preserve"> 300.1</w:t>
      </w:r>
      <w:r w:rsidR="00CC5B0E" w:rsidRPr="000136BB">
        <w:rPr>
          <w:sz w:val="16"/>
          <w:szCs w:val="16"/>
        </w:rPr>
        <w:t>9</w:t>
      </w:r>
      <w:r w:rsidR="00E67AD6" w:rsidRPr="000136BB">
        <w:rPr>
          <w:sz w:val="16"/>
          <w:szCs w:val="16"/>
        </w:rPr>
        <w:t>0.</w:t>
      </w:r>
    </w:p>
  </w:footnote>
  <w:footnote w:id="5">
    <w:p w14:paraId="2B04E678" w14:textId="27A3AFB5" w:rsidR="00E67AD6" w:rsidRPr="000136BB" w:rsidRDefault="00E67AD6">
      <w:pPr>
        <w:pStyle w:val="FootnoteText"/>
        <w:rPr>
          <w:sz w:val="16"/>
          <w:szCs w:val="16"/>
        </w:rPr>
      </w:pPr>
      <w:r w:rsidRPr="000136BB">
        <w:rPr>
          <w:rStyle w:val="FootnoteReference"/>
          <w:sz w:val="16"/>
          <w:szCs w:val="16"/>
        </w:rPr>
        <w:footnoteRef/>
      </w:r>
      <w:r w:rsidRPr="000136BB">
        <w:rPr>
          <w:sz w:val="16"/>
          <w:szCs w:val="16"/>
        </w:rPr>
        <w:t xml:space="preserve"> </w:t>
      </w:r>
      <w:r w:rsidR="00DF7BA6" w:rsidRPr="000136BB">
        <w:rPr>
          <w:sz w:val="16"/>
          <w:szCs w:val="16"/>
        </w:rPr>
        <w:t xml:space="preserve">105 </w:t>
      </w:r>
      <w:r w:rsidR="0021383D">
        <w:rPr>
          <w:sz w:val="16"/>
          <w:szCs w:val="16"/>
        </w:rPr>
        <w:t>CMR</w:t>
      </w:r>
      <w:r w:rsidR="00DF7BA6" w:rsidRPr="000136BB">
        <w:rPr>
          <w:sz w:val="16"/>
          <w:szCs w:val="16"/>
        </w:rPr>
        <w:t xml:space="preserve"> </w:t>
      </w:r>
      <w:r w:rsidR="00DF7BA6" w:rsidRPr="000136BB">
        <w:rPr>
          <w:rFonts w:hint="eastAsia"/>
          <w:sz w:val="16"/>
          <w:szCs w:val="16"/>
        </w:rPr>
        <w:t>§</w:t>
      </w:r>
      <w:r w:rsidR="00DF7BA6" w:rsidRPr="000136BB">
        <w:rPr>
          <w:sz w:val="16"/>
          <w:szCs w:val="16"/>
        </w:rPr>
        <w:t xml:space="preserve"> 300.1</w:t>
      </w:r>
      <w:r w:rsidR="00472850" w:rsidRPr="000136BB">
        <w:rPr>
          <w:sz w:val="16"/>
          <w:szCs w:val="16"/>
        </w:rPr>
        <w:t>31</w:t>
      </w:r>
      <w:r w:rsidR="00DF7BA6" w:rsidRPr="000136BB">
        <w:rPr>
          <w:sz w:val="16"/>
          <w:szCs w:val="16"/>
        </w:rPr>
        <w:t>.</w:t>
      </w:r>
    </w:p>
  </w:footnote>
  <w:footnote w:id="6">
    <w:p w14:paraId="5315FA1D" w14:textId="6A14FFED" w:rsidR="00DF7BA6" w:rsidRPr="000136BB" w:rsidRDefault="00DF7BA6">
      <w:pPr>
        <w:pStyle w:val="FootnoteText"/>
        <w:rPr>
          <w:sz w:val="16"/>
          <w:szCs w:val="16"/>
        </w:rPr>
      </w:pPr>
      <w:r w:rsidRPr="000136BB">
        <w:rPr>
          <w:rStyle w:val="FootnoteReference"/>
          <w:sz w:val="16"/>
          <w:szCs w:val="16"/>
        </w:rPr>
        <w:footnoteRef/>
      </w:r>
      <w:r w:rsidRPr="000136BB">
        <w:rPr>
          <w:sz w:val="16"/>
          <w:szCs w:val="16"/>
        </w:rPr>
        <w:t xml:space="preserve"> </w:t>
      </w:r>
      <w:r w:rsidR="00B12350" w:rsidRPr="000136BB">
        <w:rPr>
          <w:sz w:val="16"/>
          <w:szCs w:val="16"/>
        </w:rPr>
        <w:t xml:space="preserve">105 </w:t>
      </w:r>
      <w:r w:rsidR="0021383D">
        <w:rPr>
          <w:sz w:val="16"/>
          <w:szCs w:val="16"/>
        </w:rPr>
        <w:t>CMR</w:t>
      </w:r>
      <w:r w:rsidR="00B12350" w:rsidRPr="000136BB">
        <w:rPr>
          <w:sz w:val="16"/>
          <w:szCs w:val="16"/>
        </w:rPr>
        <w:t xml:space="preserve"> </w:t>
      </w:r>
      <w:r w:rsidR="00B12350" w:rsidRPr="000136BB">
        <w:rPr>
          <w:rFonts w:hint="eastAsia"/>
          <w:sz w:val="16"/>
          <w:szCs w:val="16"/>
        </w:rPr>
        <w:t>§</w:t>
      </w:r>
      <w:r w:rsidR="00B12350" w:rsidRPr="000136BB">
        <w:rPr>
          <w:sz w:val="16"/>
          <w:szCs w:val="16"/>
        </w:rPr>
        <w:t xml:space="preserve"> 300.170.</w:t>
      </w:r>
    </w:p>
  </w:footnote>
  <w:footnote w:id="7">
    <w:p w14:paraId="78F13578" w14:textId="7EEE873F" w:rsidR="00F336AD" w:rsidRPr="000136BB" w:rsidRDefault="00F336AD">
      <w:pPr>
        <w:pStyle w:val="FootnoteText"/>
        <w:rPr>
          <w:sz w:val="16"/>
          <w:szCs w:val="16"/>
        </w:rPr>
      </w:pPr>
      <w:r w:rsidRPr="000136BB">
        <w:rPr>
          <w:rStyle w:val="FootnoteReference"/>
          <w:sz w:val="16"/>
          <w:szCs w:val="16"/>
        </w:rPr>
        <w:footnoteRef/>
      </w:r>
      <w:r w:rsidRPr="000136BB">
        <w:rPr>
          <w:sz w:val="16"/>
          <w:szCs w:val="16"/>
        </w:rPr>
        <w:t xml:space="preserve"> 105 </w:t>
      </w:r>
      <w:r w:rsidR="0021383D">
        <w:rPr>
          <w:sz w:val="16"/>
          <w:szCs w:val="16"/>
        </w:rPr>
        <w:t>CMR</w:t>
      </w:r>
      <w:r w:rsidRPr="000136BB">
        <w:rPr>
          <w:sz w:val="16"/>
          <w:szCs w:val="16"/>
        </w:rPr>
        <w:t xml:space="preserve"> </w:t>
      </w:r>
      <w:r w:rsidRPr="000136BB">
        <w:rPr>
          <w:rFonts w:hint="eastAsia"/>
          <w:sz w:val="16"/>
          <w:szCs w:val="16"/>
        </w:rPr>
        <w:t>§</w:t>
      </w:r>
      <w:r w:rsidRPr="000136BB">
        <w:rPr>
          <w:sz w:val="16"/>
          <w:szCs w:val="16"/>
        </w:rPr>
        <w:t xml:space="preserve"> 300.190.</w:t>
      </w:r>
    </w:p>
  </w:footnote>
  <w:footnote w:id="8">
    <w:p w14:paraId="795A4240" w14:textId="7C245EC7" w:rsidR="00BA7FB2" w:rsidRDefault="00BA7FB2">
      <w:pPr>
        <w:pStyle w:val="FootnoteText"/>
      </w:pPr>
      <w:r w:rsidRPr="000136BB">
        <w:rPr>
          <w:rStyle w:val="FootnoteReference"/>
          <w:sz w:val="16"/>
          <w:szCs w:val="16"/>
        </w:rPr>
        <w:footnoteRef/>
      </w:r>
      <w:r w:rsidRPr="000136BB">
        <w:rPr>
          <w:sz w:val="16"/>
          <w:szCs w:val="16"/>
        </w:rPr>
        <w:t xml:space="preserve"> </w:t>
      </w:r>
      <w:r w:rsidR="005C2091" w:rsidRPr="005C2091">
        <w:rPr>
          <w:sz w:val="16"/>
          <w:szCs w:val="16"/>
        </w:rPr>
        <w:t xml:space="preserve">105 CMR </w:t>
      </w:r>
      <w:r w:rsidR="005C2091" w:rsidRPr="005C2091">
        <w:rPr>
          <w:rFonts w:hint="eastAsia"/>
          <w:sz w:val="16"/>
          <w:szCs w:val="16"/>
        </w:rPr>
        <w:t>§§</w:t>
      </w:r>
      <w:r w:rsidR="005C2091" w:rsidRPr="005C2091">
        <w:rPr>
          <w:sz w:val="16"/>
          <w:szCs w:val="16"/>
        </w:rPr>
        <w:t xml:space="preserve"> 590.008, 590.012, 590.014.</w:t>
      </w:r>
    </w:p>
  </w:footnote>
  <w:footnote w:id="9">
    <w:p w14:paraId="687F5966" w14:textId="32531055" w:rsidR="00D46F65" w:rsidRPr="000136BB" w:rsidRDefault="00D46F65">
      <w:pPr>
        <w:pStyle w:val="FootnoteText"/>
        <w:rPr>
          <w:sz w:val="16"/>
          <w:szCs w:val="16"/>
        </w:rPr>
      </w:pPr>
      <w:r w:rsidRPr="000136BB">
        <w:rPr>
          <w:rStyle w:val="FootnoteReference"/>
          <w:sz w:val="16"/>
          <w:szCs w:val="16"/>
        </w:rPr>
        <w:footnoteRef/>
      </w:r>
      <w:r w:rsidRPr="000136BB">
        <w:rPr>
          <w:sz w:val="16"/>
          <w:szCs w:val="16"/>
        </w:rPr>
        <w:t xml:space="preserve"> </w:t>
      </w:r>
      <w:r w:rsidR="00FC0BC0" w:rsidRPr="000136BB">
        <w:rPr>
          <w:sz w:val="16"/>
          <w:szCs w:val="16"/>
        </w:rPr>
        <w:t xml:space="preserve">105 </w:t>
      </w:r>
      <w:r w:rsidR="0021383D">
        <w:rPr>
          <w:sz w:val="16"/>
          <w:szCs w:val="16"/>
        </w:rPr>
        <w:t>CMR</w:t>
      </w:r>
      <w:r w:rsidR="00FC0BC0" w:rsidRPr="000136BB">
        <w:rPr>
          <w:sz w:val="16"/>
          <w:szCs w:val="16"/>
        </w:rPr>
        <w:t xml:space="preserve"> </w:t>
      </w:r>
      <w:r w:rsidR="00FC0BC0" w:rsidRPr="000136BB">
        <w:rPr>
          <w:rFonts w:hint="eastAsia"/>
          <w:sz w:val="16"/>
          <w:szCs w:val="16"/>
        </w:rPr>
        <w:t>§</w:t>
      </w:r>
      <w:r w:rsidR="00FC0BC0" w:rsidRPr="000136BB">
        <w:rPr>
          <w:sz w:val="16"/>
          <w:szCs w:val="16"/>
        </w:rPr>
        <w:t xml:space="preserve"> 300.172.</w:t>
      </w:r>
    </w:p>
  </w:footnote>
  <w:footnote w:id="10">
    <w:p w14:paraId="49F02249" w14:textId="7C781A1C" w:rsidR="00D51EC8" w:rsidRDefault="00D51EC8">
      <w:pPr>
        <w:pStyle w:val="FootnoteText"/>
      </w:pPr>
      <w:r w:rsidRPr="000136BB">
        <w:rPr>
          <w:rStyle w:val="FootnoteReference"/>
          <w:sz w:val="16"/>
          <w:szCs w:val="16"/>
        </w:rPr>
        <w:footnoteRef/>
      </w:r>
      <w:r w:rsidRPr="000136BB">
        <w:rPr>
          <w:sz w:val="16"/>
          <w:szCs w:val="16"/>
        </w:rPr>
        <w:t xml:space="preserve"> </w:t>
      </w:r>
      <w:r w:rsidRPr="00D51EC8">
        <w:rPr>
          <w:sz w:val="16"/>
          <w:szCs w:val="16"/>
        </w:rPr>
        <w:t xml:space="preserve">105 </w:t>
      </w:r>
      <w:r w:rsidR="0021383D">
        <w:rPr>
          <w:sz w:val="16"/>
          <w:szCs w:val="16"/>
        </w:rPr>
        <w:t>CMR</w:t>
      </w:r>
      <w:r w:rsidRPr="00D51EC8">
        <w:rPr>
          <w:sz w:val="16"/>
          <w:szCs w:val="16"/>
        </w:rPr>
        <w:t xml:space="preserve"> </w:t>
      </w:r>
      <w:r w:rsidRPr="00D51EC8">
        <w:rPr>
          <w:rFonts w:hint="eastAsia"/>
          <w:sz w:val="16"/>
          <w:szCs w:val="16"/>
        </w:rPr>
        <w:t>§</w:t>
      </w:r>
      <w:r w:rsidRPr="00D51EC8">
        <w:rPr>
          <w:sz w:val="16"/>
          <w:szCs w:val="16"/>
        </w:rPr>
        <w:t xml:space="preserve"> 300.190.</w:t>
      </w:r>
    </w:p>
  </w:footnote>
  <w:footnote w:id="11">
    <w:p w14:paraId="4F2F8CE8" w14:textId="473710CD" w:rsidR="00866779" w:rsidRPr="00EC5530" w:rsidRDefault="00866779">
      <w:pPr>
        <w:pStyle w:val="FootnoteText"/>
        <w:rPr>
          <w:sz w:val="16"/>
          <w:szCs w:val="16"/>
        </w:rPr>
      </w:pPr>
      <w:r w:rsidRPr="00EC5530">
        <w:rPr>
          <w:rStyle w:val="FootnoteReference"/>
          <w:sz w:val="16"/>
          <w:szCs w:val="16"/>
        </w:rPr>
        <w:footnoteRef/>
      </w:r>
      <w:r w:rsidRPr="00EC5530">
        <w:rPr>
          <w:sz w:val="16"/>
          <w:szCs w:val="16"/>
        </w:rPr>
        <w:t xml:space="preserve"> 105 CMR </w:t>
      </w:r>
      <w:r w:rsidRPr="00EC5530">
        <w:rPr>
          <w:rFonts w:hint="eastAsia"/>
          <w:sz w:val="16"/>
          <w:szCs w:val="16"/>
        </w:rPr>
        <w:t>§§</w:t>
      </w:r>
      <w:r w:rsidRPr="00EC5530">
        <w:rPr>
          <w:sz w:val="16"/>
          <w:szCs w:val="16"/>
        </w:rPr>
        <w:t xml:space="preserve"> 590.008.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assectionheader"/>
      <w:tblW w:w="5000" w:type="pct"/>
      <w:jc w:val="center"/>
      <w:tblInd w:w="0" w:type="dxa"/>
      <w:tblLook w:val="04A0" w:firstRow="1" w:lastRow="0" w:firstColumn="1" w:lastColumn="0" w:noHBand="0" w:noVBand="1"/>
    </w:tblPr>
    <w:tblGrid>
      <w:gridCol w:w="10800"/>
    </w:tblGrid>
    <w:tr w:rsidR="00427B15" w14:paraId="7CD5F753" w14:textId="77777777">
      <w:trPr>
        <w:jc w:val="center"/>
      </w:trPr>
      <w:tc>
        <w:tcPr>
          <w:tcW w:w="0" w:type="auto"/>
          <w:tcBorders>
            <w:top w:val="nil"/>
            <w:left w:val="nil"/>
            <w:bottom w:val="nil"/>
            <w:right w:val="nil"/>
          </w:tcBorders>
          <w:shd w:val="clear" w:color="auto" w:fill="FFFFFF" w:themeFill="light1"/>
          <w:tcMar>
            <w:bottom w:w="160" w:type="dxa"/>
          </w:tcMar>
        </w:tcPr>
        <w:p w14:paraId="73436DBE" w14:textId="77777777" w:rsidR="00427B15" w:rsidRDefault="00D923D6">
          <w:pPr>
            <w:pStyle w:val="saspageno"/>
            <w:pBdr>
              <w:top w:val="nil"/>
              <w:left w:val="nil"/>
              <w:bottom w:val="nil"/>
              <w:right w:val="nil"/>
            </w:pBdr>
            <w:jc w:val="right"/>
          </w:pPr>
          <w:r>
            <w:fldChar w:fldCharType="begin"/>
          </w:r>
          <w:r>
            <w:instrText>PAGE</w:instrText>
          </w:r>
          <w:r>
            <w:fldChar w:fldCharType="separate"/>
          </w:r>
          <w:r w:rsidR="0051445D">
            <w:t>2</w:t>
          </w:r>
          <w:r>
            <w:fldChar w:fldCharType="end"/>
          </w:r>
        </w:p>
      </w:tc>
    </w:tr>
  </w:tbl>
  <w:p w14:paraId="377E1B2C" w14:textId="77777777" w:rsidR="00427B15" w:rsidRDefault="00427B15">
    <w:pPr>
      <w:spacing w:after="0" w:line="16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assectionheader"/>
      <w:tblW w:w="5000" w:type="pct"/>
      <w:jc w:val="center"/>
      <w:tblInd w:w="0" w:type="dxa"/>
      <w:tblLook w:val="04A0" w:firstRow="1" w:lastRow="0" w:firstColumn="1" w:lastColumn="0" w:noHBand="0" w:noVBand="1"/>
    </w:tblPr>
    <w:tblGrid>
      <w:gridCol w:w="10800"/>
    </w:tblGrid>
    <w:tr w:rsidR="00427B15" w14:paraId="3E43A93B" w14:textId="77777777">
      <w:trPr>
        <w:jc w:val="center"/>
      </w:trPr>
      <w:tc>
        <w:tcPr>
          <w:tcW w:w="0" w:type="auto"/>
          <w:tcBorders>
            <w:top w:val="nil"/>
            <w:left w:val="nil"/>
            <w:bottom w:val="nil"/>
            <w:right w:val="nil"/>
          </w:tcBorders>
          <w:shd w:val="clear" w:color="auto" w:fill="FFFFFF" w:themeFill="light1"/>
          <w:tcMar>
            <w:bottom w:w="160" w:type="dxa"/>
          </w:tcMar>
        </w:tcPr>
        <w:p w14:paraId="2366EA9F" w14:textId="459D0ED7" w:rsidR="00427B15" w:rsidRDefault="00D923D6">
          <w:pPr>
            <w:pStyle w:val="saspageno"/>
            <w:pBdr>
              <w:top w:val="nil"/>
              <w:left w:val="nil"/>
              <w:bottom w:val="nil"/>
              <w:right w:val="nil"/>
            </w:pBdr>
            <w:jc w:val="right"/>
          </w:pPr>
          <w:r>
            <w:fldChar w:fldCharType="begin"/>
          </w:r>
          <w:r>
            <w:instrText>PAGE</w:instrText>
          </w:r>
          <w:r>
            <w:fldChar w:fldCharType="separate"/>
          </w:r>
          <w:r w:rsidR="0051445D">
            <w:t>5</w:t>
          </w:r>
          <w:r>
            <w:fldChar w:fldCharType="end"/>
          </w:r>
        </w:p>
      </w:tc>
    </w:tr>
  </w:tbl>
  <w:p w14:paraId="44C0239C" w14:textId="77777777" w:rsidR="00427B15" w:rsidRDefault="00427B15">
    <w:pPr>
      <w:spacing w:after="0" w:line="1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assectionheader"/>
      <w:tblW w:w="5000" w:type="pct"/>
      <w:jc w:val="center"/>
      <w:tblInd w:w="0" w:type="dxa"/>
      <w:tblLook w:val="04A0" w:firstRow="1" w:lastRow="0" w:firstColumn="1" w:lastColumn="0" w:noHBand="0" w:noVBand="1"/>
    </w:tblPr>
    <w:tblGrid>
      <w:gridCol w:w="10800"/>
    </w:tblGrid>
    <w:tr w:rsidR="00427B15" w14:paraId="6ABA7C0E" w14:textId="77777777">
      <w:trPr>
        <w:jc w:val="center"/>
      </w:trPr>
      <w:tc>
        <w:tcPr>
          <w:tcW w:w="0" w:type="auto"/>
          <w:tcBorders>
            <w:top w:val="nil"/>
            <w:left w:val="nil"/>
            <w:bottom w:val="nil"/>
            <w:right w:val="nil"/>
          </w:tcBorders>
          <w:shd w:val="clear" w:color="auto" w:fill="FFFFFF" w:themeFill="light1"/>
          <w:tcMar>
            <w:bottom w:w="160" w:type="dxa"/>
          </w:tcMar>
        </w:tcPr>
        <w:p w14:paraId="3CD24C00" w14:textId="5DF3162E" w:rsidR="00427B15" w:rsidRDefault="00D923D6">
          <w:pPr>
            <w:pStyle w:val="saspageno"/>
            <w:pBdr>
              <w:top w:val="nil"/>
              <w:left w:val="nil"/>
              <w:bottom w:val="nil"/>
              <w:right w:val="nil"/>
            </w:pBdr>
            <w:jc w:val="right"/>
          </w:pPr>
          <w:r>
            <w:fldChar w:fldCharType="begin"/>
          </w:r>
          <w:r>
            <w:instrText>PAGE</w:instrText>
          </w:r>
          <w:r>
            <w:fldChar w:fldCharType="separate"/>
          </w:r>
          <w:r w:rsidR="0051445D">
            <w:t>11</w:t>
          </w:r>
          <w:r>
            <w:fldChar w:fldCharType="end"/>
          </w:r>
        </w:p>
      </w:tc>
    </w:tr>
  </w:tbl>
  <w:p w14:paraId="0F36200C" w14:textId="77777777" w:rsidR="00427B15" w:rsidRDefault="00427B15">
    <w:pPr>
      <w:spacing w:after="0" w:line="16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assectionheader"/>
      <w:tblW w:w="5000" w:type="pct"/>
      <w:jc w:val="center"/>
      <w:tblInd w:w="0" w:type="dxa"/>
      <w:tblLook w:val="04A0" w:firstRow="1" w:lastRow="0" w:firstColumn="1" w:lastColumn="0" w:noHBand="0" w:noVBand="1"/>
    </w:tblPr>
    <w:tblGrid>
      <w:gridCol w:w="10800"/>
    </w:tblGrid>
    <w:tr w:rsidR="00427B15" w14:paraId="59B1E603" w14:textId="77777777">
      <w:trPr>
        <w:jc w:val="center"/>
      </w:trPr>
      <w:tc>
        <w:tcPr>
          <w:tcW w:w="0" w:type="auto"/>
          <w:tcBorders>
            <w:top w:val="nil"/>
            <w:left w:val="nil"/>
            <w:bottom w:val="nil"/>
            <w:right w:val="nil"/>
          </w:tcBorders>
          <w:shd w:val="clear" w:color="auto" w:fill="FFFFFF" w:themeFill="light1"/>
          <w:tcMar>
            <w:bottom w:w="160" w:type="dxa"/>
          </w:tcMar>
        </w:tcPr>
        <w:p w14:paraId="73B09E32" w14:textId="3F529166" w:rsidR="00427B15" w:rsidRDefault="00D923D6">
          <w:pPr>
            <w:pStyle w:val="saspageno"/>
            <w:pBdr>
              <w:top w:val="nil"/>
              <w:left w:val="nil"/>
              <w:bottom w:val="nil"/>
              <w:right w:val="nil"/>
            </w:pBdr>
            <w:jc w:val="right"/>
          </w:pPr>
          <w:r>
            <w:fldChar w:fldCharType="begin"/>
          </w:r>
          <w:r>
            <w:instrText>PAGE</w:instrText>
          </w:r>
          <w:r>
            <w:fldChar w:fldCharType="separate"/>
          </w:r>
          <w:r w:rsidR="0051445D">
            <w:t>33</w:t>
          </w:r>
          <w:r>
            <w:fldChar w:fldCharType="end"/>
          </w:r>
        </w:p>
      </w:tc>
    </w:tr>
  </w:tbl>
  <w:p w14:paraId="18D1F90E" w14:textId="77777777" w:rsidR="00427B15" w:rsidRDefault="00427B15">
    <w:pPr>
      <w:spacing w:after="0" w:line="16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assectionheader"/>
      <w:tblW w:w="5000" w:type="pct"/>
      <w:jc w:val="center"/>
      <w:tblInd w:w="0" w:type="dxa"/>
      <w:tblLook w:val="04A0" w:firstRow="1" w:lastRow="0" w:firstColumn="1" w:lastColumn="0" w:noHBand="0" w:noVBand="1"/>
    </w:tblPr>
    <w:tblGrid>
      <w:gridCol w:w="10800"/>
    </w:tblGrid>
    <w:tr w:rsidR="00427B15" w14:paraId="58992602" w14:textId="77777777">
      <w:trPr>
        <w:jc w:val="center"/>
      </w:trPr>
      <w:tc>
        <w:tcPr>
          <w:tcW w:w="0" w:type="auto"/>
          <w:tcBorders>
            <w:top w:val="nil"/>
            <w:left w:val="nil"/>
            <w:bottom w:val="nil"/>
            <w:right w:val="nil"/>
          </w:tcBorders>
          <w:shd w:val="clear" w:color="auto" w:fill="FFFFFF" w:themeFill="light1"/>
          <w:tcMar>
            <w:bottom w:w="160" w:type="dxa"/>
          </w:tcMar>
        </w:tcPr>
        <w:p w14:paraId="3235E4D9" w14:textId="7750C24E" w:rsidR="00427B15" w:rsidRDefault="00D923D6">
          <w:pPr>
            <w:pStyle w:val="saspageno"/>
            <w:pBdr>
              <w:top w:val="nil"/>
              <w:left w:val="nil"/>
              <w:bottom w:val="nil"/>
              <w:right w:val="nil"/>
            </w:pBdr>
            <w:jc w:val="right"/>
          </w:pPr>
          <w:r>
            <w:fldChar w:fldCharType="begin"/>
          </w:r>
          <w:r>
            <w:instrText>PAGE</w:instrText>
          </w:r>
          <w:r>
            <w:fldChar w:fldCharType="separate"/>
          </w:r>
          <w:r w:rsidR="0051445D">
            <w:t>36</w:t>
          </w:r>
          <w:r>
            <w:fldChar w:fldCharType="end"/>
          </w:r>
        </w:p>
      </w:tc>
    </w:tr>
  </w:tbl>
  <w:p w14:paraId="0653F804" w14:textId="77777777" w:rsidR="00427B15" w:rsidRDefault="00427B15">
    <w:pPr>
      <w:spacing w:after="0" w:line="16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83C"/>
    <w:multiLevelType w:val="hybridMultilevel"/>
    <w:tmpl w:val="0B20450E"/>
    <w:lvl w:ilvl="0" w:tplc="BD32BA82">
      <w:numFmt w:val="bullet"/>
      <w:lvlText w:val="·"/>
      <w:lvlJc w:val="left"/>
      <w:pPr>
        <w:ind w:left="720" w:hanging="360"/>
      </w:pPr>
      <w:rPr>
        <w:rFonts w:ascii="Symbol" w:hAnsi="Symbol" w:hint="default"/>
      </w:rPr>
    </w:lvl>
    <w:lvl w:ilvl="1" w:tplc="AFF4C64C">
      <w:numFmt w:val="bullet"/>
      <w:lvlText w:val="o"/>
      <w:lvlJc w:val="left"/>
      <w:pPr>
        <w:ind w:left="1440" w:hanging="360"/>
      </w:pPr>
      <w:rPr>
        <w:rFonts w:ascii="Courier New" w:hAnsi="Courier New" w:hint="default"/>
      </w:rPr>
    </w:lvl>
    <w:lvl w:ilvl="2" w:tplc="FF24D566">
      <w:numFmt w:val="bullet"/>
      <w:lvlText w:val="§"/>
      <w:lvlJc w:val="left"/>
      <w:pPr>
        <w:ind w:left="2160" w:hanging="360"/>
      </w:pPr>
      <w:rPr>
        <w:rFonts w:ascii="Wingdings" w:hAnsi="Wingdings" w:hint="default"/>
      </w:rPr>
    </w:lvl>
    <w:lvl w:ilvl="3" w:tplc="438EFBF0">
      <w:numFmt w:val="bullet"/>
      <w:lvlText w:val="·"/>
      <w:lvlJc w:val="left"/>
      <w:pPr>
        <w:ind w:left="2880" w:hanging="360"/>
      </w:pPr>
      <w:rPr>
        <w:rFonts w:ascii="Symbol" w:hAnsi="Symbol" w:hint="default"/>
      </w:rPr>
    </w:lvl>
    <w:lvl w:ilvl="4" w:tplc="ED627766">
      <w:numFmt w:val="bullet"/>
      <w:lvlText w:val="o"/>
      <w:lvlJc w:val="left"/>
      <w:pPr>
        <w:ind w:left="3600" w:hanging="360"/>
      </w:pPr>
      <w:rPr>
        <w:rFonts w:ascii="Courier New" w:hAnsi="Courier New" w:hint="default"/>
      </w:rPr>
    </w:lvl>
    <w:lvl w:ilvl="5" w:tplc="2A6495EE">
      <w:numFmt w:val="bullet"/>
      <w:lvlText w:val="§"/>
      <w:lvlJc w:val="left"/>
      <w:pPr>
        <w:ind w:left="4320" w:hanging="360"/>
      </w:pPr>
      <w:rPr>
        <w:rFonts w:ascii="Wingdings" w:hAnsi="Wingdings" w:hint="default"/>
      </w:rPr>
    </w:lvl>
    <w:lvl w:ilvl="6" w:tplc="4B3E2078">
      <w:numFmt w:val="bullet"/>
      <w:lvlText w:val="·"/>
      <w:lvlJc w:val="left"/>
      <w:pPr>
        <w:ind w:left="5040" w:hanging="360"/>
      </w:pPr>
      <w:rPr>
        <w:rFonts w:ascii="Symbol" w:hAnsi="Symbol" w:hint="default"/>
      </w:rPr>
    </w:lvl>
    <w:lvl w:ilvl="7" w:tplc="23F839A6">
      <w:numFmt w:val="bullet"/>
      <w:lvlText w:val="o"/>
      <w:lvlJc w:val="left"/>
      <w:pPr>
        <w:ind w:left="5760" w:hanging="360"/>
      </w:pPr>
      <w:rPr>
        <w:rFonts w:ascii="Courier New" w:hAnsi="Courier New" w:hint="default"/>
      </w:rPr>
    </w:lvl>
    <w:lvl w:ilvl="8" w:tplc="FBD017A6">
      <w:numFmt w:val="bullet"/>
      <w:lvlText w:val="§"/>
      <w:lvlJc w:val="left"/>
      <w:pPr>
        <w:ind w:left="6480" w:hanging="360"/>
      </w:pPr>
      <w:rPr>
        <w:rFonts w:ascii="Wingdings" w:hAnsi="Wingdings" w:hint="default"/>
      </w:rPr>
    </w:lvl>
  </w:abstractNum>
  <w:abstractNum w:abstractNumId="1" w15:restartNumberingAfterBreak="0">
    <w:nsid w:val="26E016EE"/>
    <w:multiLevelType w:val="hybridMultilevel"/>
    <w:tmpl w:val="DF1CD816"/>
    <w:lvl w:ilvl="0" w:tplc="4C027D68">
      <w:start w:val="1"/>
      <w:numFmt w:val="decimal"/>
      <w:lvlText w:val="%1."/>
      <w:lvlJc w:val="left"/>
      <w:pPr>
        <w:ind w:left="720" w:hanging="360"/>
      </w:pPr>
    </w:lvl>
    <w:lvl w:ilvl="1" w:tplc="A22CE200">
      <w:start w:val="1"/>
      <w:numFmt w:val="decimal"/>
      <w:lvlText w:val="%2."/>
      <w:lvlJc w:val="left"/>
      <w:pPr>
        <w:ind w:left="1440" w:hanging="360"/>
      </w:pPr>
    </w:lvl>
    <w:lvl w:ilvl="2" w:tplc="C2223B18">
      <w:start w:val="1"/>
      <w:numFmt w:val="decimal"/>
      <w:lvlText w:val="%3."/>
      <w:lvlJc w:val="left"/>
      <w:pPr>
        <w:ind w:left="2160" w:hanging="360"/>
      </w:pPr>
    </w:lvl>
    <w:lvl w:ilvl="3" w:tplc="5366E90E">
      <w:start w:val="1"/>
      <w:numFmt w:val="decimal"/>
      <w:lvlText w:val="%4."/>
      <w:lvlJc w:val="left"/>
      <w:pPr>
        <w:ind w:left="2880" w:hanging="360"/>
      </w:pPr>
    </w:lvl>
    <w:lvl w:ilvl="4" w:tplc="69DA5464">
      <w:start w:val="1"/>
      <w:numFmt w:val="decimal"/>
      <w:lvlText w:val="%5."/>
      <w:lvlJc w:val="left"/>
      <w:pPr>
        <w:ind w:left="3600" w:hanging="360"/>
      </w:pPr>
    </w:lvl>
    <w:lvl w:ilvl="5" w:tplc="0458F1EA">
      <w:start w:val="1"/>
      <w:numFmt w:val="decimal"/>
      <w:lvlText w:val="%6."/>
      <w:lvlJc w:val="left"/>
      <w:pPr>
        <w:ind w:left="4320" w:hanging="360"/>
      </w:pPr>
    </w:lvl>
    <w:lvl w:ilvl="6" w:tplc="620A9742">
      <w:start w:val="1"/>
      <w:numFmt w:val="decimal"/>
      <w:lvlText w:val="%7."/>
      <w:lvlJc w:val="left"/>
      <w:pPr>
        <w:ind w:left="5040" w:hanging="360"/>
      </w:pPr>
    </w:lvl>
    <w:lvl w:ilvl="7" w:tplc="33627DE6">
      <w:start w:val="1"/>
      <w:numFmt w:val="decimal"/>
      <w:lvlText w:val="%8."/>
      <w:lvlJc w:val="left"/>
      <w:pPr>
        <w:ind w:left="5760" w:hanging="360"/>
      </w:pPr>
    </w:lvl>
    <w:lvl w:ilvl="8" w:tplc="3FF4F7D8">
      <w:start w:val="1"/>
      <w:numFmt w:val="decimal"/>
      <w:lvlText w:val="%9."/>
      <w:lvlJc w:val="left"/>
      <w:pPr>
        <w:ind w:left="6480" w:hanging="360"/>
      </w:pPr>
    </w:lvl>
  </w:abstractNum>
  <w:abstractNum w:abstractNumId="2" w15:restartNumberingAfterBreak="0">
    <w:nsid w:val="66940DCC"/>
    <w:multiLevelType w:val="hybridMultilevel"/>
    <w:tmpl w:val="EACA0A9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16cid:durableId="1779792155">
    <w:abstractNumId w:val="1"/>
  </w:num>
  <w:num w:numId="2" w16cid:durableId="1469936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B8"/>
    <w:rsid w:val="00004825"/>
    <w:rsid w:val="000067C5"/>
    <w:rsid w:val="000136BB"/>
    <w:rsid w:val="00013BD2"/>
    <w:rsid w:val="00013F54"/>
    <w:rsid w:val="00014451"/>
    <w:rsid w:val="00014506"/>
    <w:rsid w:val="00037ACC"/>
    <w:rsid w:val="0004398C"/>
    <w:rsid w:val="00044F5B"/>
    <w:rsid w:val="00046D6F"/>
    <w:rsid w:val="00047D53"/>
    <w:rsid w:val="00052C06"/>
    <w:rsid w:val="00057D3D"/>
    <w:rsid w:val="00060AC8"/>
    <w:rsid w:val="00066E6B"/>
    <w:rsid w:val="00073C28"/>
    <w:rsid w:val="00081407"/>
    <w:rsid w:val="000968C4"/>
    <w:rsid w:val="000A36BB"/>
    <w:rsid w:val="000A3F48"/>
    <w:rsid w:val="000B6225"/>
    <w:rsid w:val="000C39C3"/>
    <w:rsid w:val="000C455D"/>
    <w:rsid w:val="000C4592"/>
    <w:rsid w:val="000C5688"/>
    <w:rsid w:val="000F32C7"/>
    <w:rsid w:val="000F5CAE"/>
    <w:rsid w:val="00105782"/>
    <w:rsid w:val="00114C13"/>
    <w:rsid w:val="0011762D"/>
    <w:rsid w:val="00121551"/>
    <w:rsid w:val="00125E1B"/>
    <w:rsid w:val="0013051E"/>
    <w:rsid w:val="00142CA8"/>
    <w:rsid w:val="00143B3F"/>
    <w:rsid w:val="001635E9"/>
    <w:rsid w:val="001643CF"/>
    <w:rsid w:val="00170B28"/>
    <w:rsid w:val="001877D3"/>
    <w:rsid w:val="0019042B"/>
    <w:rsid w:val="001A0C11"/>
    <w:rsid w:val="001A6587"/>
    <w:rsid w:val="001B28E8"/>
    <w:rsid w:val="001B4B46"/>
    <w:rsid w:val="001C1F33"/>
    <w:rsid w:val="001C3117"/>
    <w:rsid w:val="001C45D9"/>
    <w:rsid w:val="001C5061"/>
    <w:rsid w:val="001C73FB"/>
    <w:rsid w:val="001D52DB"/>
    <w:rsid w:val="001D550B"/>
    <w:rsid w:val="001D62FF"/>
    <w:rsid w:val="001E2732"/>
    <w:rsid w:val="001E41FC"/>
    <w:rsid w:val="001E7C3C"/>
    <w:rsid w:val="001F4C89"/>
    <w:rsid w:val="002033A4"/>
    <w:rsid w:val="002106E8"/>
    <w:rsid w:val="0021383D"/>
    <w:rsid w:val="002205F4"/>
    <w:rsid w:val="002273C0"/>
    <w:rsid w:val="0024359D"/>
    <w:rsid w:val="00262193"/>
    <w:rsid w:val="002656B1"/>
    <w:rsid w:val="00266FCB"/>
    <w:rsid w:val="00272601"/>
    <w:rsid w:val="00273F48"/>
    <w:rsid w:val="00293B93"/>
    <w:rsid w:val="002A7962"/>
    <w:rsid w:val="002A7A4D"/>
    <w:rsid w:val="002B16D4"/>
    <w:rsid w:val="002B7115"/>
    <w:rsid w:val="002C46B3"/>
    <w:rsid w:val="002C5978"/>
    <w:rsid w:val="002E216F"/>
    <w:rsid w:val="002E52D9"/>
    <w:rsid w:val="002E570A"/>
    <w:rsid w:val="002F2DE2"/>
    <w:rsid w:val="002F6328"/>
    <w:rsid w:val="00303984"/>
    <w:rsid w:val="00311A5D"/>
    <w:rsid w:val="00312278"/>
    <w:rsid w:val="00313EA1"/>
    <w:rsid w:val="00322A49"/>
    <w:rsid w:val="0033147D"/>
    <w:rsid w:val="00334BFF"/>
    <w:rsid w:val="00336121"/>
    <w:rsid w:val="0033757C"/>
    <w:rsid w:val="00343E4B"/>
    <w:rsid w:val="00346936"/>
    <w:rsid w:val="00360619"/>
    <w:rsid w:val="003638AD"/>
    <w:rsid w:val="0036483C"/>
    <w:rsid w:val="00381782"/>
    <w:rsid w:val="003823BB"/>
    <w:rsid w:val="00393CCA"/>
    <w:rsid w:val="003A086F"/>
    <w:rsid w:val="003A3595"/>
    <w:rsid w:val="003B04D2"/>
    <w:rsid w:val="003B2B4E"/>
    <w:rsid w:val="003B4350"/>
    <w:rsid w:val="003C685F"/>
    <w:rsid w:val="003D3624"/>
    <w:rsid w:val="003E1BB7"/>
    <w:rsid w:val="003E336A"/>
    <w:rsid w:val="003E6408"/>
    <w:rsid w:val="003F2520"/>
    <w:rsid w:val="003F512C"/>
    <w:rsid w:val="003F6CB6"/>
    <w:rsid w:val="0041346B"/>
    <w:rsid w:val="0041358B"/>
    <w:rsid w:val="00413B5E"/>
    <w:rsid w:val="00416C2E"/>
    <w:rsid w:val="00416ED9"/>
    <w:rsid w:val="0041715B"/>
    <w:rsid w:val="00423C85"/>
    <w:rsid w:val="00427B15"/>
    <w:rsid w:val="00435C73"/>
    <w:rsid w:val="00444F0F"/>
    <w:rsid w:val="00446BEB"/>
    <w:rsid w:val="00447708"/>
    <w:rsid w:val="00447C11"/>
    <w:rsid w:val="00447DFE"/>
    <w:rsid w:val="00470E09"/>
    <w:rsid w:val="00472850"/>
    <w:rsid w:val="00477253"/>
    <w:rsid w:val="00477A96"/>
    <w:rsid w:val="0049276C"/>
    <w:rsid w:val="00492805"/>
    <w:rsid w:val="00495DBE"/>
    <w:rsid w:val="00496B05"/>
    <w:rsid w:val="004A4AC4"/>
    <w:rsid w:val="004A4E2B"/>
    <w:rsid w:val="004B2685"/>
    <w:rsid w:val="004B6B58"/>
    <w:rsid w:val="004C10F2"/>
    <w:rsid w:val="004C2248"/>
    <w:rsid w:val="004C5806"/>
    <w:rsid w:val="004C5C40"/>
    <w:rsid w:val="004E1B8B"/>
    <w:rsid w:val="004E2526"/>
    <w:rsid w:val="004E50BC"/>
    <w:rsid w:val="004E68F2"/>
    <w:rsid w:val="004F080D"/>
    <w:rsid w:val="004F4D08"/>
    <w:rsid w:val="0051445D"/>
    <w:rsid w:val="005146DF"/>
    <w:rsid w:val="005249F1"/>
    <w:rsid w:val="00526E06"/>
    <w:rsid w:val="00526F1F"/>
    <w:rsid w:val="00535792"/>
    <w:rsid w:val="00535845"/>
    <w:rsid w:val="00541F7D"/>
    <w:rsid w:val="00560C8D"/>
    <w:rsid w:val="00560D59"/>
    <w:rsid w:val="00560F5D"/>
    <w:rsid w:val="005624BB"/>
    <w:rsid w:val="005706FA"/>
    <w:rsid w:val="00570F23"/>
    <w:rsid w:val="00576F38"/>
    <w:rsid w:val="0058354A"/>
    <w:rsid w:val="00584AFD"/>
    <w:rsid w:val="00590CA2"/>
    <w:rsid w:val="005A057F"/>
    <w:rsid w:val="005A20D2"/>
    <w:rsid w:val="005A3C49"/>
    <w:rsid w:val="005B07F8"/>
    <w:rsid w:val="005B4BF9"/>
    <w:rsid w:val="005B4CE9"/>
    <w:rsid w:val="005C2091"/>
    <w:rsid w:val="005C3787"/>
    <w:rsid w:val="005D0E58"/>
    <w:rsid w:val="005D3710"/>
    <w:rsid w:val="005D381C"/>
    <w:rsid w:val="005D750C"/>
    <w:rsid w:val="005E0DC9"/>
    <w:rsid w:val="005E3590"/>
    <w:rsid w:val="005E6E12"/>
    <w:rsid w:val="005E78BF"/>
    <w:rsid w:val="005F0279"/>
    <w:rsid w:val="005F2EF6"/>
    <w:rsid w:val="005F316C"/>
    <w:rsid w:val="006021C5"/>
    <w:rsid w:val="00603784"/>
    <w:rsid w:val="00604583"/>
    <w:rsid w:val="006102B9"/>
    <w:rsid w:val="00612387"/>
    <w:rsid w:val="00615F61"/>
    <w:rsid w:val="00624D2B"/>
    <w:rsid w:val="00627C04"/>
    <w:rsid w:val="00633A34"/>
    <w:rsid w:val="00633F79"/>
    <w:rsid w:val="006377B3"/>
    <w:rsid w:val="0064650C"/>
    <w:rsid w:val="00646C08"/>
    <w:rsid w:val="00647C68"/>
    <w:rsid w:val="00661A0A"/>
    <w:rsid w:val="00663C6B"/>
    <w:rsid w:val="006655E0"/>
    <w:rsid w:val="006667BD"/>
    <w:rsid w:val="00674E35"/>
    <w:rsid w:val="006752AC"/>
    <w:rsid w:val="006B39E3"/>
    <w:rsid w:val="006B3DB1"/>
    <w:rsid w:val="006C2E18"/>
    <w:rsid w:val="006C310C"/>
    <w:rsid w:val="006C77DB"/>
    <w:rsid w:val="006D0145"/>
    <w:rsid w:val="006D4397"/>
    <w:rsid w:val="006D68C4"/>
    <w:rsid w:val="006D6C33"/>
    <w:rsid w:val="006E0439"/>
    <w:rsid w:val="006E30A3"/>
    <w:rsid w:val="006E7AEB"/>
    <w:rsid w:val="006F30BB"/>
    <w:rsid w:val="00702CE9"/>
    <w:rsid w:val="0070367D"/>
    <w:rsid w:val="00721D39"/>
    <w:rsid w:val="007224CE"/>
    <w:rsid w:val="007308C8"/>
    <w:rsid w:val="00731A78"/>
    <w:rsid w:val="0073698E"/>
    <w:rsid w:val="007437F7"/>
    <w:rsid w:val="00764909"/>
    <w:rsid w:val="00776918"/>
    <w:rsid w:val="0078253E"/>
    <w:rsid w:val="007836CE"/>
    <w:rsid w:val="00784201"/>
    <w:rsid w:val="00786C29"/>
    <w:rsid w:val="00787BEA"/>
    <w:rsid w:val="00795925"/>
    <w:rsid w:val="007A1B05"/>
    <w:rsid w:val="007A68D7"/>
    <w:rsid w:val="007A78B7"/>
    <w:rsid w:val="007B0D3D"/>
    <w:rsid w:val="007B2AE4"/>
    <w:rsid w:val="007B4DA8"/>
    <w:rsid w:val="007C14D9"/>
    <w:rsid w:val="007C1649"/>
    <w:rsid w:val="007C320E"/>
    <w:rsid w:val="007C34F0"/>
    <w:rsid w:val="007C3AA8"/>
    <w:rsid w:val="007C580F"/>
    <w:rsid w:val="007C702A"/>
    <w:rsid w:val="007D5E3A"/>
    <w:rsid w:val="007D6F83"/>
    <w:rsid w:val="007D7DD1"/>
    <w:rsid w:val="007E4FAE"/>
    <w:rsid w:val="007F51B4"/>
    <w:rsid w:val="007F5D4A"/>
    <w:rsid w:val="0081663F"/>
    <w:rsid w:val="00817EB9"/>
    <w:rsid w:val="008252AA"/>
    <w:rsid w:val="00832DEB"/>
    <w:rsid w:val="00836E65"/>
    <w:rsid w:val="0084232D"/>
    <w:rsid w:val="00866779"/>
    <w:rsid w:val="0087361E"/>
    <w:rsid w:val="00882399"/>
    <w:rsid w:val="00886809"/>
    <w:rsid w:val="008956BF"/>
    <w:rsid w:val="008A3F28"/>
    <w:rsid w:val="008A6E02"/>
    <w:rsid w:val="008B0453"/>
    <w:rsid w:val="008B11B8"/>
    <w:rsid w:val="008B366A"/>
    <w:rsid w:val="008C1DE8"/>
    <w:rsid w:val="008D284B"/>
    <w:rsid w:val="008D46E7"/>
    <w:rsid w:val="008D5FEA"/>
    <w:rsid w:val="008E014D"/>
    <w:rsid w:val="008E5A1A"/>
    <w:rsid w:val="008E72B9"/>
    <w:rsid w:val="008E7FA4"/>
    <w:rsid w:val="00901CA9"/>
    <w:rsid w:val="009106FB"/>
    <w:rsid w:val="00912CB2"/>
    <w:rsid w:val="009158F2"/>
    <w:rsid w:val="00921C62"/>
    <w:rsid w:val="00922811"/>
    <w:rsid w:val="00925FA7"/>
    <w:rsid w:val="009322B4"/>
    <w:rsid w:val="009336DC"/>
    <w:rsid w:val="009344A3"/>
    <w:rsid w:val="009414C5"/>
    <w:rsid w:val="0094237C"/>
    <w:rsid w:val="00946335"/>
    <w:rsid w:val="0095244A"/>
    <w:rsid w:val="00962635"/>
    <w:rsid w:val="0096281A"/>
    <w:rsid w:val="00973F2C"/>
    <w:rsid w:val="009778AC"/>
    <w:rsid w:val="00981722"/>
    <w:rsid w:val="00990C5F"/>
    <w:rsid w:val="00997A61"/>
    <w:rsid w:val="009B1DED"/>
    <w:rsid w:val="009B336F"/>
    <w:rsid w:val="009C37D6"/>
    <w:rsid w:val="009C6465"/>
    <w:rsid w:val="009D2B44"/>
    <w:rsid w:val="009D4D4C"/>
    <w:rsid w:val="009D6CD4"/>
    <w:rsid w:val="009E0CB6"/>
    <w:rsid w:val="009E3CE8"/>
    <w:rsid w:val="009F789A"/>
    <w:rsid w:val="00A01B7A"/>
    <w:rsid w:val="00A12363"/>
    <w:rsid w:val="00A223CD"/>
    <w:rsid w:val="00A243F7"/>
    <w:rsid w:val="00A328E8"/>
    <w:rsid w:val="00A376F9"/>
    <w:rsid w:val="00A47667"/>
    <w:rsid w:val="00A541CB"/>
    <w:rsid w:val="00A56588"/>
    <w:rsid w:val="00A63D7D"/>
    <w:rsid w:val="00A735AE"/>
    <w:rsid w:val="00A74539"/>
    <w:rsid w:val="00A74ABB"/>
    <w:rsid w:val="00A840DD"/>
    <w:rsid w:val="00A95294"/>
    <w:rsid w:val="00A95C6A"/>
    <w:rsid w:val="00A96640"/>
    <w:rsid w:val="00AA7234"/>
    <w:rsid w:val="00AA7A6C"/>
    <w:rsid w:val="00AB3704"/>
    <w:rsid w:val="00AB4627"/>
    <w:rsid w:val="00AC18C8"/>
    <w:rsid w:val="00AC4EDE"/>
    <w:rsid w:val="00AD07D1"/>
    <w:rsid w:val="00AE39CC"/>
    <w:rsid w:val="00AE60B9"/>
    <w:rsid w:val="00AF308E"/>
    <w:rsid w:val="00AF6E44"/>
    <w:rsid w:val="00B020C4"/>
    <w:rsid w:val="00B12350"/>
    <w:rsid w:val="00B15B96"/>
    <w:rsid w:val="00B2595E"/>
    <w:rsid w:val="00B321AE"/>
    <w:rsid w:val="00B340DD"/>
    <w:rsid w:val="00B36D21"/>
    <w:rsid w:val="00B4079E"/>
    <w:rsid w:val="00B4313F"/>
    <w:rsid w:val="00B45197"/>
    <w:rsid w:val="00B46B2D"/>
    <w:rsid w:val="00B46E1C"/>
    <w:rsid w:val="00B56CCD"/>
    <w:rsid w:val="00B66087"/>
    <w:rsid w:val="00B75726"/>
    <w:rsid w:val="00B76058"/>
    <w:rsid w:val="00B803A6"/>
    <w:rsid w:val="00B820FA"/>
    <w:rsid w:val="00B83F0B"/>
    <w:rsid w:val="00B84489"/>
    <w:rsid w:val="00B86331"/>
    <w:rsid w:val="00B93FF4"/>
    <w:rsid w:val="00BA019F"/>
    <w:rsid w:val="00BA0621"/>
    <w:rsid w:val="00BA3BA1"/>
    <w:rsid w:val="00BA59DF"/>
    <w:rsid w:val="00BA7FB2"/>
    <w:rsid w:val="00BC0732"/>
    <w:rsid w:val="00BC1274"/>
    <w:rsid w:val="00BC1460"/>
    <w:rsid w:val="00BC1C93"/>
    <w:rsid w:val="00BC3AE2"/>
    <w:rsid w:val="00BC4276"/>
    <w:rsid w:val="00BD320E"/>
    <w:rsid w:val="00BD4005"/>
    <w:rsid w:val="00BD560B"/>
    <w:rsid w:val="00BE141A"/>
    <w:rsid w:val="00BE1A7F"/>
    <w:rsid w:val="00BE31B5"/>
    <w:rsid w:val="00BE36E0"/>
    <w:rsid w:val="00BF016E"/>
    <w:rsid w:val="00BF2AB7"/>
    <w:rsid w:val="00BF2AF0"/>
    <w:rsid w:val="00BF49E4"/>
    <w:rsid w:val="00C05981"/>
    <w:rsid w:val="00C06BF8"/>
    <w:rsid w:val="00C074F2"/>
    <w:rsid w:val="00C10425"/>
    <w:rsid w:val="00C1428C"/>
    <w:rsid w:val="00C16820"/>
    <w:rsid w:val="00C25E15"/>
    <w:rsid w:val="00C33AC8"/>
    <w:rsid w:val="00C33D2B"/>
    <w:rsid w:val="00C37A11"/>
    <w:rsid w:val="00C44D58"/>
    <w:rsid w:val="00C47382"/>
    <w:rsid w:val="00C514EE"/>
    <w:rsid w:val="00C606A5"/>
    <w:rsid w:val="00C6536A"/>
    <w:rsid w:val="00C76CE2"/>
    <w:rsid w:val="00C76D00"/>
    <w:rsid w:val="00C91B65"/>
    <w:rsid w:val="00C953CF"/>
    <w:rsid w:val="00C96EB6"/>
    <w:rsid w:val="00CA096C"/>
    <w:rsid w:val="00CA65E7"/>
    <w:rsid w:val="00CC149E"/>
    <w:rsid w:val="00CC5B0E"/>
    <w:rsid w:val="00CC5CB7"/>
    <w:rsid w:val="00CD2EDC"/>
    <w:rsid w:val="00CE71E0"/>
    <w:rsid w:val="00CF1B25"/>
    <w:rsid w:val="00CF3F98"/>
    <w:rsid w:val="00CF4012"/>
    <w:rsid w:val="00CF690E"/>
    <w:rsid w:val="00CF6B32"/>
    <w:rsid w:val="00D11293"/>
    <w:rsid w:val="00D126C9"/>
    <w:rsid w:val="00D159E4"/>
    <w:rsid w:val="00D24843"/>
    <w:rsid w:val="00D24966"/>
    <w:rsid w:val="00D2526C"/>
    <w:rsid w:val="00D40E7C"/>
    <w:rsid w:val="00D41652"/>
    <w:rsid w:val="00D41729"/>
    <w:rsid w:val="00D42D31"/>
    <w:rsid w:val="00D432D4"/>
    <w:rsid w:val="00D46F65"/>
    <w:rsid w:val="00D51EC8"/>
    <w:rsid w:val="00D537E4"/>
    <w:rsid w:val="00D70374"/>
    <w:rsid w:val="00D729C5"/>
    <w:rsid w:val="00D75C7D"/>
    <w:rsid w:val="00D8377E"/>
    <w:rsid w:val="00D91BA9"/>
    <w:rsid w:val="00D923D6"/>
    <w:rsid w:val="00D959F9"/>
    <w:rsid w:val="00D96E1A"/>
    <w:rsid w:val="00D97498"/>
    <w:rsid w:val="00DA2547"/>
    <w:rsid w:val="00DA6F9F"/>
    <w:rsid w:val="00DB15E1"/>
    <w:rsid w:val="00DB41F9"/>
    <w:rsid w:val="00DB4424"/>
    <w:rsid w:val="00DC061A"/>
    <w:rsid w:val="00DC3D4D"/>
    <w:rsid w:val="00DC7A13"/>
    <w:rsid w:val="00DD44C6"/>
    <w:rsid w:val="00DD5C7F"/>
    <w:rsid w:val="00DE11EA"/>
    <w:rsid w:val="00DE60E4"/>
    <w:rsid w:val="00DE687E"/>
    <w:rsid w:val="00DE78E8"/>
    <w:rsid w:val="00DF1386"/>
    <w:rsid w:val="00DF1EFB"/>
    <w:rsid w:val="00DF2852"/>
    <w:rsid w:val="00DF2C3E"/>
    <w:rsid w:val="00DF60D8"/>
    <w:rsid w:val="00DF7BA6"/>
    <w:rsid w:val="00E04C2B"/>
    <w:rsid w:val="00E10D46"/>
    <w:rsid w:val="00E11155"/>
    <w:rsid w:val="00E33B9A"/>
    <w:rsid w:val="00E35E59"/>
    <w:rsid w:val="00E36736"/>
    <w:rsid w:val="00E529DF"/>
    <w:rsid w:val="00E52DCB"/>
    <w:rsid w:val="00E60216"/>
    <w:rsid w:val="00E67AD6"/>
    <w:rsid w:val="00E8447C"/>
    <w:rsid w:val="00E900DF"/>
    <w:rsid w:val="00EB700E"/>
    <w:rsid w:val="00EC0D0C"/>
    <w:rsid w:val="00EC5530"/>
    <w:rsid w:val="00EC596F"/>
    <w:rsid w:val="00ED3638"/>
    <w:rsid w:val="00EE684D"/>
    <w:rsid w:val="00EE7A40"/>
    <w:rsid w:val="00EF11E5"/>
    <w:rsid w:val="00EF1475"/>
    <w:rsid w:val="00EF243C"/>
    <w:rsid w:val="00EF46C7"/>
    <w:rsid w:val="00EF4D93"/>
    <w:rsid w:val="00EF624C"/>
    <w:rsid w:val="00EF7E31"/>
    <w:rsid w:val="00F018C6"/>
    <w:rsid w:val="00F03565"/>
    <w:rsid w:val="00F06910"/>
    <w:rsid w:val="00F0726F"/>
    <w:rsid w:val="00F11D42"/>
    <w:rsid w:val="00F126BC"/>
    <w:rsid w:val="00F16128"/>
    <w:rsid w:val="00F211BD"/>
    <w:rsid w:val="00F3268D"/>
    <w:rsid w:val="00F32F05"/>
    <w:rsid w:val="00F336AD"/>
    <w:rsid w:val="00F3435A"/>
    <w:rsid w:val="00F44C96"/>
    <w:rsid w:val="00F51A1D"/>
    <w:rsid w:val="00F532F2"/>
    <w:rsid w:val="00F64CCC"/>
    <w:rsid w:val="00F661FC"/>
    <w:rsid w:val="00F70AB0"/>
    <w:rsid w:val="00F72C50"/>
    <w:rsid w:val="00F745FA"/>
    <w:rsid w:val="00F83EFE"/>
    <w:rsid w:val="00F8574A"/>
    <w:rsid w:val="00F93C86"/>
    <w:rsid w:val="00FA0E8D"/>
    <w:rsid w:val="00FA2048"/>
    <w:rsid w:val="00FA3334"/>
    <w:rsid w:val="00FA6798"/>
    <w:rsid w:val="00FC012E"/>
    <w:rsid w:val="00FC0BC0"/>
    <w:rsid w:val="00FC6AF7"/>
    <w:rsid w:val="00FD3507"/>
    <w:rsid w:val="00FE740C"/>
    <w:rsid w:val="0293B4D3"/>
    <w:rsid w:val="05C14BB0"/>
    <w:rsid w:val="062CC7BC"/>
    <w:rsid w:val="0685C3BE"/>
    <w:rsid w:val="06909FA3"/>
    <w:rsid w:val="06DAF845"/>
    <w:rsid w:val="0759DAF0"/>
    <w:rsid w:val="07F9184D"/>
    <w:rsid w:val="09030D10"/>
    <w:rsid w:val="0A0F9CAE"/>
    <w:rsid w:val="0A224EB8"/>
    <w:rsid w:val="0A26FB6D"/>
    <w:rsid w:val="0AE07431"/>
    <w:rsid w:val="0E049523"/>
    <w:rsid w:val="0FDC8AD7"/>
    <w:rsid w:val="11964330"/>
    <w:rsid w:val="11ED65A5"/>
    <w:rsid w:val="12205BA0"/>
    <w:rsid w:val="128732D5"/>
    <w:rsid w:val="129BB9B2"/>
    <w:rsid w:val="14E9ECCC"/>
    <w:rsid w:val="151CF942"/>
    <w:rsid w:val="157F32E0"/>
    <w:rsid w:val="159CFF36"/>
    <w:rsid w:val="15C29479"/>
    <w:rsid w:val="16B397B2"/>
    <w:rsid w:val="1A64E3F6"/>
    <w:rsid w:val="1A8623F0"/>
    <w:rsid w:val="1B9BE3D6"/>
    <w:rsid w:val="1BE20E6A"/>
    <w:rsid w:val="1C9D07D1"/>
    <w:rsid w:val="1D474154"/>
    <w:rsid w:val="1DE673BE"/>
    <w:rsid w:val="20BF200E"/>
    <w:rsid w:val="21AABF1D"/>
    <w:rsid w:val="225E2E69"/>
    <w:rsid w:val="22EB4B46"/>
    <w:rsid w:val="24538672"/>
    <w:rsid w:val="256EC1E6"/>
    <w:rsid w:val="2581CE23"/>
    <w:rsid w:val="25B7B709"/>
    <w:rsid w:val="27D28946"/>
    <w:rsid w:val="28C7A36F"/>
    <w:rsid w:val="290E3665"/>
    <w:rsid w:val="2938A3EE"/>
    <w:rsid w:val="2A412E7C"/>
    <w:rsid w:val="2B0696E2"/>
    <w:rsid w:val="2B4C6E96"/>
    <w:rsid w:val="2D290502"/>
    <w:rsid w:val="2DF12B56"/>
    <w:rsid w:val="2F3406C1"/>
    <w:rsid w:val="2FD7354F"/>
    <w:rsid w:val="31DFFE09"/>
    <w:rsid w:val="324895AE"/>
    <w:rsid w:val="324F2D96"/>
    <w:rsid w:val="32C65A1C"/>
    <w:rsid w:val="33FFEFC4"/>
    <w:rsid w:val="37730EB8"/>
    <w:rsid w:val="37B451AF"/>
    <w:rsid w:val="394CEE88"/>
    <w:rsid w:val="39ED279C"/>
    <w:rsid w:val="3B27585F"/>
    <w:rsid w:val="3CDACA22"/>
    <w:rsid w:val="3D75D4EF"/>
    <w:rsid w:val="3EF60886"/>
    <w:rsid w:val="3F0D6328"/>
    <w:rsid w:val="3F64F695"/>
    <w:rsid w:val="408CD596"/>
    <w:rsid w:val="425019D2"/>
    <w:rsid w:val="42B0980C"/>
    <w:rsid w:val="440DE21B"/>
    <w:rsid w:val="449996D4"/>
    <w:rsid w:val="44BFE2DB"/>
    <w:rsid w:val="452FA64D"/>
    <w:rsid w:val="463F75D0"/>
    <w:rsid w:val="4649E812"/>
    <w:rsid w:val="46571BFD"/>
    <w:rsid w:val="46A24FA2"/>
    <w:rsid w:val="4919EE16"/>
    <w:rsid w:val="4924E6AD"/>
    <w:rsid w:val="498A9B69"/>
    <w:rsid w:val="4BAAB6F2"/>
    <w:rsid w:val="4CC99DDE"/>
    <w:rsid w:val="4EE19155"/>
    <w:rsid w:val="4F7E91AC"/>
    <w:rsid w:val="51812191"/>
    <w:rsid w:val="51D051DD"/>
    <w:rsid w:val="52359F4E"/>
    <w:rsid w:val="52E0C06A"/>
    <w:rsid w:val="53450C1C"/>
    <w:rsid w:val="538EC8CE"/>
    <w:rsid w:val="569A83B9"/>
    <w:rsid w:val="56D62A62"/>
    <w:rsid w:val="59793F3D"/>
    <w:rsid w:val="5AD36047"/>
    <w:rsid w:val="5BA141C3"/>
    <w:rsid w:val="5BA8595C"/>
    <w:rsid w:val="5BF01BB0"/>
    <w:rsid w:val="5C4E0354"/>
    <w:rsid w:val="5CB4CD3A"/>
    <w:rsid w:val="5EAD9CBF"/>
    <w:rsid w:val="5F496C69"/>
    <w:rsid w:val="5F9356BD"/>
    <w:rsid w:val="5FA62C71"/>
    <w:rsid w:val="5FDC73A9"/>
    <w:rsid w:val="603FF903"/>
    <w:rsid w:val="61237B48"/>
    <w:rsid w:val="6170579A"/>
    <w:rsid w:val="61C20682"/>
    <w:rsid w:val="61FECE06"/>
    <w:rsid w:val="624BCB02"/>
    <w:rsid w:val="6325C868"/>
    <w:rsid w:val="634AD306"/>
    <w:rsid w:val="6386FE69"/>
    <w:rsid w:val="6475F8CC"/>
    <w:rsid w:val="6533034C"/>
    <w:rsid w:val="65E05152"/>
    <w:rsid w:val="66AD691C"/>
    <w:rsid w:val="67C18BB6"/>
    <w:rsid w:val="6853843C"/>
    <w:rsid w:val="68D96B57"/>
    <w:rsid w:val="698C9275"/>
    <w:rsid w:val="6A83FEBC"/>
    <w:rsid w:val="6C94DF31"/>
    <w:rsid w:val="6F1B9BAD"/>
    <w:rsid w:val="6F442AE4"/>
    <w:rsid w:val="714D7A7A"/>
    <w:rsid w:val="717FCFDC"/>
    <w:rsid w:val="717FEBCE"/>
    <w:rsid w:val="71E94CC1"/>
    <w:rsid w:val="72347D9E"/>
    <w:rsid w:val="72B63366"/>
    <w:rsid w:val="73C1DB6F"/>
    <w:rsid w:val="74AF95A6"/>
    <w:rsid w:val="76E32250"/>
    <w:rsid w:val="7700A284"/>
    <w:rsid w:val="78198DD3"/>
    <w:rsid w:val="79F3EC0E"/>
    <w:rsid w:val="7A0DE888"/>
    <w:rsid w:val="7CA8B8EE"/>
    <w:rsid w:val="7DCFCDC6"/>
    <w:rsid w:val="7E570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9DE0F0"/>
  <w15:docId w15:val="{F5926002-683D-419F-8619-1789F89F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336121"/>
    <w:pPr>
      <w:keepNext/>
      <w:keepLines/>
      <w:spacing w:before="240" w:after="0"/>
      <w:outlineLvl w:val="0"/>
    </w:pPr>
    <w:rPr>
      <w:rFonts w:asciiTheme="majorHAnsi" w:eastAsiaTheme="majorEastAsia" w:hAnsiTheme="majorHAnsi"/>
      <w:noProof/>
      <w:color w:val="005994"/>
      <w:sz w:val="32"/>
      <w:szCs w:val="32"/>
    </w:rPr>
  </w:style>
  <w:style w:type="paragraph" w:styleId="Heading2">
    <w:name w:val="heading 2"/>
    <w:uiPriority w:val="9"/>
    <w:unhideWhenUsed/>
    <w:qFormat/>
    <w:rsid w:val="00336121"/>
    <w:pPr>
      <w:keepNext/>
      <w:keepLines/>
      <w:spacing w:before="40" w:after="0"/>
      <w:outlineLvl w:val="1"/>
    </w:pPr>
    <w:rPr>
      <w:rFonts w:asciiTheme="majorHAnsi" w:eastAsiaTheme="majorEastAsia" w:hAnsiTheme="majorHAnsi"/>
      <w:noProof/>
      <w:color w:val="005994"/>
      <w:sz w:val="26"/>
      <w:szCs w:val="26"/>
    </w:rPr>
  </w:style>
  <w:style w:type="paragraph" w:styleId="Heading3">
    <w:name w:val="heading 3"/>
    <w:uiPriority w:val="9"/>
    <w:semiHidden/>
    <w:unhideWhenUsed/>
    <w:qFormat/>
    <w:pPr>
      <w:keepNext/>
      <w:keepLines/>
      <w:spacing w:before="40" w:after="0"/>
      <w:outlineLvl w:val="2"/>
    </w:pPr>
    <w:rPr>
      <w:rFonts w:asciiTheme="majorHAnsi" w:eastAsiaTheme="majorEastAsia" w:hAnsiTheme="majorHAnsi"/>
      <w:noProof/>
      <w:color w:val="4472C4" w:themeColor="accent1"/>
      <w:sz w:val="24"/>
      <w:szCs w:val="24"/>
    </w:rPr>
  </w:style>
  <w:style w:type="paragraph" w:styleId="Heading4">
    <w:name w:val="heading 4"/>
    <w:uiPriority w:val="9"/>
    <w:semiHidden/>
    <w:unhideWhenUsed/>
    <w:qFormat/>
    <w:pPr>
      <w:keepNext/>
      <w:keepLines/>
      <w:spacing w:before="40" w:after="0"/>
      <w:outlineLvl w:val="3"/>
    </w:pPr>
    <w:rPr>
      <w:rFonts w:asciiTheme="majorHAnsi" w:eastAsiaTheme="majorEastAsia" w:hAnsiTheme="majorHAnsi"/>
      <w:i/>
      <w:iCs/>
      <w:noProof/>
      <w:color w:val="4472C4" w:themeColor="accent1"/>
    </w:rPr>
  </w:style>
  <w:style w:type="paragraph" w:styleId="Heading5">
    <w:name w:val="heading 5"/>
    <w:uiPriority w:val="9"/>
    <w:semiHidden/>
    <w:unhideWhenUsed/>
    <w:qFormat/>
    <w:pPr>
      <w:keepNext/>
      <w:keepLines/>
      <w:spacing w:before="40" w:after="0"/>
      <w:outlineLvl w:val="4"/>
    </w:pPr>
    <w:rPr>
      <w:rFonts w:asciiTheme="majorHAnsi" w:eastAsiaTheme="majorEastAsia" w:hAnsiTheme="majorHAnsi"/>
      <w:noProof/>
      <w:color w:val="4472C4" w:themeColor="accent1"/>
    </w:rPr>
  </w:style>
  <w:style w:type="paragraph" w:styleId="Heading6">
    <w:name w:val="heading 6"/>
    <w:uiPriority w:val="9"/>
    <w:semiHidden/>
    <w:unhideWhenUsed/>
    <w:qFormat/>
    <w:pPr>
      <w:keepNext/>
      <w:keepLines/>
      <w:spacing w:before="40" w:after="0"/>
      <w:outlineLvl w:val="5"/>
    </w:pPr>
    <w:rPr>
      <w:rFonts w:asciiTheme="majorHAnsi" w:eastAsiaTheme="majorEastAsia" w:hAnsiTheme="majorHAnsi"/>
      <w:noProof/>
      <w:color w:val="4472C4" w:themeColor="accent1"/>
    </w:rPr>
  </w:style>
  <w:style w:type="paragraph" w:styleId="Heading7">
    <w:name w:val="heading 7"/>
    <w:uiPriority w:val="9"/>
    <w:semiHidden/>
    <w:unhideWhenUsed/>
    <w:qFormat/>
    <w:pPr>
      <w:keepNext/>
      <w:keepLines/>
      <w:spacing w:before="40" w:after="0"/>
      <w:outlineLvl w:val="6"/>
    </w:pPr>
    <w:rPr>
      <w:rFonts w:asciiTheme="majorHAnsi" w:eastAsiaTheme="majorEastAsia" w:hAnsiTheme="majorHAnsi"/>
      <w:i/>
      <w:iCs/>
      <w:noProof/>
      <w:color w:val="4472C4" w:themeColor="accent1"/>
    </w:rPr>
  </w:style>
  <w:style w:type="paragraph" w:styleId="Heading8">
    <w:name w:val="heading 8"/>
    <w:uiPriority w:val="9"/>
    <w:semiHidden/>
    <w:unhideWhenUsed/>
    <w:qFormat/>
    <w:pPr>
      <w:keepNext/>
      <w:keepLines/>
      <w:spacing w:before="40" w:after="0"/>
      <w:outlineLvl w:val="7"/>
    </w:pPr>
    <w:rPr>
      <w:rFonts w:asciiTheme="majorHAnsi" w:eastAsiaTheme="majorEastAsia" w:hAnsiTheme="majorHAnsi"/>
      <w:noProof/>
      <w:color w:val="000000" w:themeColor="dark1"/>
      <w:sz w:val="21"/>
      <w:szCs w:val="21"/>
    </w:rPr>
  </w:style>
  <w:style w:type="paragraph" w:styleId="Heading9">
    <w:name w:val="heading 9"/>
    <w:uiPriority w:val="9"/>
    <w:semiHidden/>
    <w:unhideWhenUsed/>
    <w:qFormat/>
    <w:pPr>
      <w:keepNext/>
      <w:keepLines/>
      <w:spacing w:before="40" w:after="0"/>
      <w:outlineLvl w:val="8"/>
    </w:pPr>
    <w:rPr>
      <w:rFonts w:asciiTheme="majorHAnsi" w:eastAsiaTheme="majorEastAsia" w:hAnsiTheme="majorHAnsi"/>
      <w:i/>
      <w:iCs/>
      <w:noProof/>
      <w:color w:val="000000" w:themeColor="dark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paragraph" w:customStyle="1" w:styleId="sastinyparagraph">
    <w:name w:val="sastinyparagraph"/>
    <w:unhideWhenUsed/>
    <w:pPr>
      <w:spacing w:after="0" w:line="10" w:lineRule="exact"/>
    </w:pPr>
    <w:rPr>
      <w:sz w:val="1"/>
    </w:rPr>
  </w:style>
  <w:style w:type="paragraph" w:customStyle="1" w:styleId="sasdata">
    <w:name w:val="sasdata"/>
    <w:semiHidden/>
    <w:unhideWhenUsed/>
    <w:pPr>
      <w:spacing w:before="20" w:after="20"/>
      <w:ind w:left="20" w:right="20"/>
    </w:pPr>
    <w:rPr>
      <w:noProof/>
      <w:color w:val="000000" w:themeColor="dark1"/>
      <w:sz w:val="20"/>
      <w:szCs w:val="20"/>
    </w:rPr>
  </w:style>
  <w:style w:type="paragraph" w:customStyle="1" w:styleId="sasheader">
    <w:name w:val="sasheader"/>
    <w:unhideWhenUsed/>
    <w:pPr>
      <w:spacing w:before="20" w:after="20"/>
      <w:ind w:left="20" w:right="20"/>
    </w:pPr>
    <w:rPr>
      <w:b/>
      <w:bCs/>
      <w:noProof/>
      <w:color w:val="000000" w:themeColor="dark1"/>
    </w:rPr>
  </w:style>
  <w:style w:type="paragraph" w:customStyle="1" w:styleId="saspageno">
    <w:name w:val="saspageno"/>
    <w:unhideWhenUsed/>
    <w:pPr>
      <w:shd w:val="clear" w:color="auto" w:fill="FFFFFF" w:themeFill="light1"/>
    </w:pPr>
    <w:rPr>
      <w:noProof/>
      <w:color w:val="000000" w:themeColor="dark1"/>
    </w:rPr>
  </w:style>
  <w:style w:type="paragraph" w:customStyle="1" w:styleId="sasparagraph">
    <w:name w:val="sasparagraph"/>
    <w:link w:val="sasparagraphChar"/>
    <w:unhideWhenUsed/>
    <w:pPr>
      <w:shd w:val="clear" w:color="auto" w:fill="FFFFFF" w:themeFill="light1"/>
    </w:pPr>
    <w:rPr>
      <w:noProof/>
      <w:color w:val="000000" w:themeColor="dark1"/>
    </w:rPr>
  </w:style>
  <w:style w:type="table" w:customStyle="1" w:styleId="sassectionfooter">
    <w:name w:val="sassectionfooter"/>
    <w:semiHidden/>
    <w:unhideWhenUsed/>
    <w:tblPr>
      <w:tblBorders>
        <w:top w:val="nil"/>
        <w:left w:val="nil"/>
        <w:bottom w:val="nil"/>
        <w:right w:val="nil"/>
      </w:tblBorders>
      <w:shd w:val="clear" w:color="auto" w:fill="FFFFFF" w:themeFill="light1"/>
      <w:tblCellMar>
        <w:top w:w="0" w:type="dxa"/>
        <w:left w:w="0" w:type="dxa"/>
        <w:bottom w:w="0" w:type="dxa"/>
        <w:right w:w="0" w:type="dxa"/>
      </w:tblCellMar>
    </w:tblPr>
  </w:style>
  <w:style w:type="table" w:customStyle="1" w:styleId="sassectionheader">
    <w:name w:val="sassectionheader"/>
    <w:semiHidden/>
    <w:unhideWhenUsed/>
    <w:tblPr>
      <w:tblBorders>
        <w:top w:val="nil"/>
        <w:left w:val="nil"/>
        <w:bottom w:val="nil"/>
        <w:right w:val="nil"/>
      </w:tblBorders>
      <w:shd w:val="clear" w:color="auto" w:fill="FFFFFF" w:themeFill="light1"/>
      <w:tblCellMar>
        <w:top w:w="0" w:type="dxa"/>
        <w:left w:w="0" w:type="dxa"/>
        <w:bottom w:w="0" w:type="dxa"/>
        <w:right w:w="0" w:type="dxa"/>
      </w:tblCellMar>
    </w:tblPr>
  </w:style>
  <w:style w:type="paragraph" w:customStyle="1" w:styleId="sassystemfooter">
    <w:name w:val="sassystemfooter"/>
    <w:semiHidden/>
    <w:unhideWhenUsed/>
    <w:pPr>
      <w:shd w:val="clear" w:color="auto" w:fill="FFFFFF" w:themeFill="light1"/>
      <w:spacing w:after="0"/>
    </w:pPr>
    <w:rPr>
      <w:rFonts w:asciiTheme="majorHAnsi" w:eastAsiaTheme="majorEastAsia" w:hAnsiTheme="majorHAnsi"/>
      <w:b/>
      <w:bCs/>
      <w:noProof/>
      <w:color w:val="000000" w:themeColor="dark1"/>
      <w:sz w:val="26"/>
      <w:szCs w:val="26"/>
    </w:rPr>
  </w:style>
  <w:style w:type="paragraph" w:customStyle="1" w:styleId="sassystemtitle">
    <w:name w:val="sassystemtitle"/>
    <w:semiHidden/>
    <w:unhideWhenUsed/>
    <w:pPr>
      <w:shd w:val="clear" w:color="auto" w:fill="FFFFFF" w:themeFill="light1"/>
      <w:spacing w:after="0"/>
    </w:pPr>
    <w:rPr>
      <w:rFonts w:asciiTheme="majorHAnsi" w:eastAsiaTheme="majorEastAsia" w:hAnsiTheme="majorHAnsi"/>
      <w:b/>
      <w:bCs/>
      <w:noProof/>
      <w:color w:val="000000" w:themeColor="dark1"/>
      <w:sz w:val="26"/>
      <w:szCs w:val="26"/>
    </w:rPr>
  </w:style>
  <w:style w:type="table" w:customStyle="1" w:styleId="sastable">
    <w:name w:val="sastable"/>
    <w:semiHidden/>
    <w:unhideWhenUsed/>
    <w:tblPr>
      <w:tblBorders>
        <w:top w:val="single" w:sz="6" w:space="0" w:color="44546A" w:themeColor="dark2"/>
        <w:left w:val="single" w:sz="6" w:space="0" w:color="44546A" w:themeColor="dark2"/>
        <w:bottom w:val="single" w:sz="6" w:space="0" w:color="44546A" w:themeColor="dark2"/>
        <w:right w:val="single" w:sz="6" w:space="0" w:color="44546A" w:themeColor="dark2"/>
      </w:tblBorders>
      <w:shd w:val="clear" w:color="auto" w:fill="FFFFFF" w:themeFill="light1"/>
      <w:tblCellMar>
        <w:top w:w="0" w:type="dxa"/>
        <w:left w:w="0" w:type="dxa"/>
        <w:bottom w:w="0" w:type="dxa"/>
        <w:right w:w="0" w:type="dxa"/>
      </w:tblCellMar>
    </w:tblPr>
  </w:style>
  <w:style w:type="paragraph" w:styleId="TOC1">
    <w:name w:val="toc 1"/>
    <w:semiHidden/>
    <w:unhideWhenUsed/>
    <w:pPr>
      <w:shd w:val="clear" w:color="auto" w:fill="FFFFFF" w:themeFill="light1"/>
      <w:spacing w:after="100"/>
    </w:pPr>
    <w:rPr>
      <w:noProof/>
      <w:color w:val="000000" w:themeColor="dark1"/>
    </w:rPr>
  </w:style>
  <w:style w:type="paragraph" w:styleId="TOC2">
    <w:name w:val="toc 2"/>
    <w:semiHidden/>
    <w:unhideWhenUsed/>
    <w:pPr>
      <w:shd w:val="clear" w:color="auto" w:fill="FFFFFF" w:themeFill="light1"/>
      <w:spacing w:after="100"/>
      <w:ind w:left="202"/>
    </w:pPr>
    <w:rPr>
      <w:noProof/>
      <w:color w:val="000000" w:themeColor="dark1"/>
    </w:rPr>
  </w:style>
  <w:style w:type="paragraph" w:styleId="TOC3">
    <w:name w:val="toc 3"/>
    <w:semiHidden/>
    <w:unhideWhenUsed/>
    <w:pPr>
      <w:shd w:val="clear" w:color="auto" w:fill="FFFFFF" w:themeFill="light1"/>
      <w:spacing w:after="100"/>
      <w:ind w:left="403"/>
    </w:pPr>
    <w:rPr>
      <w:noProof/>
      <w:color w:val="000000" w:themeColor="dark1"/>
    </w:rPr>
  </w:style>
  <w:style w:type="paragraph" w:styleId="TOC4">
    <w:name w:val="toc 4"/>
    <w:semiHidden/>
    <w:unhideWhenUsed/>
    <w:pPr>
      <w:shd w:val="clear" w:color="auto" w:fill="FFFFFF" w:themeFill="light1"/>
      <w:spacing w:after="100"/>
      <w:ind w:left="605"/>
    </w:pPr>
    <w:rPr>
      <w:noProof/>
      <w:color w:val="000000" w:themeColor="dark1"/>
    </w:rPr>
  </w:style>
  <w:style w:type="paragraph" w:styleId="TOC5">
    <w:name w:val="toc 5"/>
    <w:semiHidden/>
    <w:unhideWhenUsed/>
    <w:pPr>
      <w:shd w:val="clear" w:color="auto" w:fill="FFFFFF" w:themeFill="light1"/>
      <w:spacing w:after="100"/>
      <w:ind w:left="806"/>
    </w:pPr>
    <w:rPr>
      <w:noProof/>
      <w:color w:val="000000" w:themeColor="dark1"/>
    </w:rPr>
  </w:style>
  <w:style w:type="paragraph" w:styleId="TOC6">
    <w:name w:val="toc 6"/>
    <w:semiHidden/>
    <w:unhideWhenUsed/>
    <w:pPr>
      <w:shd w:val="clear" w:color="auto" w:fill="FFFFFF" w:themeFill="light1"/>
      <w:spacing w:after="100"/>
      <w:ind w:left="1008"/>
    </w:pPr>
    <w:rPr>
      <w:noProof/>
      <w:color w:val="000000" w:themeColor="dark1"/>
    </w:rPr>
  </w:style>
  <w:style w:type="paragraph" w:styleId="TOC7">
    <w:name w:val="toc 7"/>
    <w:semiHidden/>
    <w:unhideWhenUsed/>
    <w:pPr>
      <w:shd w:val="clear" w:color="auto" w:fill="FFFFFF" w:themeFill="light1"/>
      <w:spacing w:after="100"/>
      <w:ind w:left="1210"/>
    </w:pPr>
    <w:rPr>
      <w:noProof/>
      <w:color w:val="000000" w:themeColor="dark1"/>
    </w:rPr>
  </w:style>
  <w:style w:type="paragraph" w:styleId="TOC8">
    <w:name w:val="toc 8"/>
    <w:semiHidden/>
    <w:unhideWhenUsed/>
    <w:pPr>
      <w:shd w:val="clear" w:color="auto" w:fill="FFFFFF" w:themeFill="light1"/>
      <w:spacing w:after="100"/>
      <w:ind w:left="1411"/>
    </w:pPr>
    <w:rPr>
      <w:noProof/>
      <w:color w:val="000000" w:themeColor="dark1"/>
    </w:rPr>
  </w:style>
  <w:style w:type="paragraph" w:styleId="TOC9">
    <w:name w:val="toc 9"/>
    <w:semiHidden/>
    <w:unhideWhenUsed/>
    <w:pPr>
      <w:shd w:val="clear" w:color="auto" w:fill="FFFFFF" w:themeFill="light1"/>
      <w:spacing w:after="100"/>
      <w:ind w:left="1598"/>
    </w:pPr>
    <w:rPr>
      <w:noProof/>
      <w:color w:val="000000" w:themeColor="dark1"/>
    </w:rPr>
  </w:style>
  <w:style w:type="paragraph" w:customStyle="1" w:styleId="sasusertext">
    <w:name w:val="sasusertext"/>
    <w:semiHidden/>
    <w:unhideWhenUsed/>
    <w:pPr>
      <w:shd w:val="clear" w:color="auto" w:fill="FFFFFF" w:themeFill="light1"/>
      <w:spacing w:before="240"/>
    </w:pPr>
    <w:rPr>
      <w:noProof/>
      <w:color w:val="000000" w:themeColor="dark1"/>
    </w:rPr>
  </w:style>
  <w:style w:type="paragraph" w:styleId="Header">
    <w:name w:val="header"/>
    <w:basedOn w:val="Normal"/>
    <w:link w:val="HeaderChar"/>
    <w:uiPriority w:val="99"/>
    <w:unhideWhenUsed/>
    <w:rsid w:val="00514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45D"/>
  </w:style>
  <w:style w:type="paragraph" w:styleId="Footer">
    <w:name w:val="footer"/>
    <w:basedOn w:val="Normal"/>
    <w:link w:val="FooterChar"/>
    <w:uiPriority w:val="99"/>
    <w:unhideWhenUsed/>
    <w:rsid w:val="00514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45D"/>
  </w:style>
  <w:style w:type="character" w:styleId="CommentReference">
    <w:name w:val="annotation reference"/>
    <w:basedOn w:val="DefaultParagraphFont"/>
    <w:uiPriority w:val="99"/>
    <w:semiHidden/>
    <w:unhideWhenUsed/>
    <w:rsid w:val="00D923D6"/>
    <w:rPr>
      <w:sz w:val="16"/>
      <w:szCs w:val="16"/>
    </w:rPr>
  </w:style>
  <w:style w:type="paragraph" w:styleId="CommentText">
    <w:name w:val="annotation text"/>
    <w:basedOn w:val="Normal"/>
    <w:link w:val="CommentTextChar"/>
    <w:uiPriority w:val="99"/>
    <w:unhideWhenUsed/>
    <w:rsid w:val="00D923D6"/>
    <w:pPr>
      <w:spacing w:line="240" w:lineRule="auto"/>
    </w:pPr>
    <w:rPr>
      <w:sz w:val="20"/>
      <w:szCs w:val="20"/>
    </w:rPr>
  </w:style>
  <w:style w:type="character" w:customStyle="1" w:styleId="CommentTextChar">
    <w:name w:val="Comment Text Char"/>
    <w:basedOn w:val="DefaultParagraphFont"/>
    <w:link w:val="CommentText"/>
    <w:uiPriority w:val="99"/>
    <w:rsid w:val="00D923D6"/>
    <w:rPr>
      <w:sz w:val="20"/>
      <w:szCs w:val="20"/>
    </w:rPr>
  </w:style>
  <w:style w:type="paragraph" w:styleId="CommentSubject">
    <w:name w:val="annotation subject"/>
    <w:basedOn w:val="CommentText"/>
    <w:next w:val="CommentText"/>
    <w:link w:val="CommentSubjectChar"/>
    <w:uiPriority w:val="99"/>
    <w:semiHidden/>
    <w:unhideWhenUsed/>
    <w:rsid w:val="00D923D6"/>
    <w:rPr>
      <w:b/>
      <w:bCs/>
    </w:rPr>
  </w:style>
  <w:style w:type="character" w:customStyle="1" w:styleId="CommentSubjectChar">
    <w:name w:val="Comment Subject Char"/>
    <w:basedOn w:val="CommentTextChar"/>
    <w:link w:val="CommentSubject"/>
    <w:uiPriority w:val="99"/>
    <w:semiHidden/>
    <w:rsid w:val="00D923D6"/>
    <w:rPr>
      <w:b/>
      <w:bCs/>
      <w:sz w:val="20"/>
      <w:szCs w:val="20"/>
    </w:rPr>
  </w:style>
  <w:style w:type="paragraph" w:customStyle="1" w:styleId="Heading1FB">
    <w:name w:val="Heading1FB"/>
    <w:basedOn w:val="sasparagraph"/>
    <w:link w:val="Heading1FBChar"/>
    <w:qFormat/>
    <w:rsid w:val="00F70AB0"/>
    <w:pPr>
      <w:pBdr>
        <w:top w:val="nil"/>
        <w:left w:val="nil"/>
        <w:bottom w:val="nil"/>
        <w:right w:val="nil"/>
      </w:pBdr>
      <w:jc w:val="center"/>
    </w:pPr>
    <w:rPr>
      <w:b/>
      <w:bCs/>
      <w:sz w:val="32"/>
      <w:szCs w:val="32"/>
    </w:rPr>
  </w:style>
  <w:style w:type="character" w:customStyle="1" w:styleId="sasparagraphChar">
    <w:name w:val="sasparagraph Char"/>
    <w:basedOn w:val="DefaultParagraphFont"/>
    <w:link w:val="sasparagraph"/>
    <w:rsid w:val="00F70AB0"/>
    <w:rPr>
      <w:noProof/>
      <w:color w:val="000000" w:themeColor="dark1"/>
      <w:shd w:val="clear" w:color="auto" w:fill="FFFFFF" w:themeFill="light1"/>
    </w:rPr>
  </w:style>
  <w:style w:type="character" w:customStyle="1" w:styleId="Heading1FBChar">
    <w:name w:val="Heading1FB Char"/>
    <w:basedOn w:val="sasparagraphChar"/>
    <w:link w:val="Heading1FB"/>
    <w:rsid w:val="00F70AB0"/>
    <w:rPr>
      <w:b/>
      <w:bCs/>
      <w:noProof/>
      <w:color w:val="000000" w:themeColor="dark1"/>
      <w:sz w:val="32"/>
      <w:szCs w:val="32"/>
      <w:shd w:val="clear" w:color="auto" w:fill="FFFFFF" w:themeFill="light1"/>
    </w:rPr>
  </w:style>
  <w:style w:type="paragraph" w:customStyle="1" w:styleId="Heading2FB">
    <w:name w:val="Heading2FB"/>
    <w:basedOn w:val="sasparagraph"/>
    <w:next w:val="Heading2"/>
    <w:link w:val="Heading2FBChar"/>
    <w:qFormat/>
    <w:rsid w:val="00F70AB0"/>
    <w:pPr>
      <w:pBdr>
        <w:top w:val="nil"/>
        <w:left w:val="nil"/>
        <w:bottom w:val="nil"/>
        <w:right w:val="nil"/>
      </w:pBdr>
    </w:pPr>
    <w:rPr>
      <w:b/>
      <w:bCs/>
      <w:sz w:val="28"/>
      <w:szCs w:val="28"/>
    </w:rPr>
  </w:style>
  <w:style w:type="character" w:customStyle="1" w:styleId="Heading2FBChar">
    <w:name w:val="Heading2FB Char"/>
    <w:basedOn w:val="sasparagraphChar"/>
    <w:link w:val="Heading2FB"/>
    <w:rsid w:val="00F70AB0"/>
    <w:rPr>
      <w:b/>
      <w:bCs/>
      <w:noProof/>
      <w:color w:val="000000" w:themeColor="dark1"/>
      <w:sz w:val="28"/>
      <w:szCs w:val="28"/>
      <w:shd w:val="clear" w:color="auto" w:fill="FFFFFF" w:themeFill="light1"/>
    </w:rPr>
  </w:style>
  <w:style w:type="paragraph" w:customStyle="1" w:styleId="Heading1FB2">
    <w:name w:val="Heading1FB2"/>
    <w:basedOn w:val="Heading1FB"/>
    <w:next w:val="Heading1"/>
    <w:link w:val="Heading1FB2Char"/>
    <w:qFormat/>
    <w:rsid w:val="00F70AB0"/>
  </w:style>
  <w:style w:type="character" w:customStyle="1" w:styleId="Heading1FB2Char">
    <w:name w:val="Heading1FB2 Char"/>
    <w:basedOn w:val="Heading1FBChar"/>
    <w:link w:val="Heading1FB2"/>
    <w:rsid w:val="00F70AB0"/>
    <w:rPr>
      <w:b/>
      <w:bCs/>
      <w:noProof/>
      <w:color w:val="000000" w:themeColor="dark1"/>
      <w:sz w:val="32"/>
      <w:szCs w:val="32"/>
      <w:shd w:val="clear" w:color="auto" w:fill="FFFFFF" w:themeFill="light1"/>
    </w:rPr>
  </w:style>
  <w:style w:type="paragraph" w:styleId="NoSpacing">
    <w:name w:val="No Spacing"/>
    <w:link w:val="NoSpacingChar"/>
    <w:uiPriority w:val="1"/>
    <w:qFormat/>
    <w:rsid w:val="001F4C89"/>
    <w:pPr>
      <w:spacing w:after="0" w:line="240" w:lineRule="auto"/>
    </w:pPr>
  </w:style>
  <w:style w:type="character" w:customStyle="1" w:styleId="NoSpacingChar">
    <w:name w:val="No Spacing Char"/>
    <w:basedOn w:val="DefaultParagraphFont"/>
    <w:link w:val="NoSpacing"/>
    <w:uiPriority w:val="1"/>
    <w:rsid w:val="001F4C89"/>
  </w:style>
  <w:style w:type="table" w:styleId="TableGrid">
    <w:name w:val="Table Grid"/>
    <w:basedOn w:val="TableNormal"/>
    <w:uiPriority w:val="39"/>
    <w:rsid w:val="00220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FB">
    <w:name w:val="Heading3FB"/>
    <w:basedOn w:val="sasparagraph"/>
    <w:next w:val="Heading3"/>
    <w:link w:val="Heading3FBChar"/>
    <w:qFormat/>
    <w:rsid w:val="003B4350"/>
    <w:pPr>
      <w:pBdr>
        <w:top w:val="nil"/>
        <w:left w:val="nil"/>
        <w:bottom w:val="nil"/>
        <w:right w:val="nil"/>
      </w:pBdr>
    </w:pPr>
    <w:rPr>
      <w:b/>
      <w:bCs/>
      <w:sz w:val="24"/>
      <w:szCs w:val="24"/>
    </w:rPr>
  </w:style>
  <w:style w:type="character" w:customStyle="1" w:styleId="Heading3FBChar">
    <w:name w:val="Heading3FB Char"/>
    <w:basedOn w:val="sasparagraphChar"/>
    <w:link w:val="Heading3FB"/>
    <w:rsid w:val="003B4350"/>
    <w:rPr>
      <w:b/>
      <w:bCs/>
      <w:noProof/>
      <w:color w:val="000000" w:themeColor="dark1"/>
      <w:sz w:val="24"/>
      <w:szCs w:val="24"/>
      <w:shd w:val="clear" w:color="auto" w:fill="FFFFFF" w:themeFill="light1"/>
    </w:rPr>
  </w:style>
  <w:style w:type="paragraph" w:styleId="Revision">
    <w:name w:val="Revision"/>
    <w:hidden/>
    <w:uiPriority w:val="99"/>
    <w:semiHidden/>
    <w:rsid w:val="00603784"/>
    <w:pPr>
      <w:spacing w:after="0" w:line="240" w:lineRule="auto"/>
    </w:pPr>
  </w:style>
  <w:style w:type="character" w:styleId="FollowedHyperlink">
    <w:name w:val="FollowedHyperlink"/>
    <w:basedOn w:val="DefaultParagraphFont"/>
    <w:uiPriority w:val="99"/>
    <w:semiHidden/>
    <w:unhideWhenUsed/>
    <w:rsid w:val="00273F48"/>
    <w:rPr>
      <w:color w:val="954F72" w:themeColor="followedHyperlink"/>
      <w:u w:val="single"/>
    </w:rPr>
  </w:style>
  <w:style w:type="character" w:styleId="UnresolvedMention">
    <w:name w:val="Unresolved Mention"/>
    <w:basedOn w:val="DefaultParagraphFont"/>
    <w:uiPriority w:val="99"/>
    <w:semiHidden/>
    <w:unhideWhenUsed/>
    <w:rsid w:val="005146DF"/>
    <w:rPr>
      <w:color w:val="605E5C"/>
      <w:shd w:val="clear" w:color="auto" w:fill="E1DFDD"/>
    </w:rPr>
  </w:style>
  <w:style w:type="character" w:styleId="Mention">
    <w:name w:val="Mention"/>
    <w:basedOn w:val="DefaultParagraphFont"/>
    <w:uiPriority w:val="99"/>
    <w:unhideWhenUsed/>
    <w:rsid w:val="007C34F0"/>
    <w:rPr>
      <w:color w:val="2B579A"/>
      <w:shd w:val="clear" w:color="auto" w:fill="E1DFDD"/>
    </w:rPr>
  </w:style>
  <w:style w:type="paragraph" w:styleId="FootnoteText">
    <w:name w:val="footnote text"/>
    <w:basedOn w:val="Normal"/>
    <w:link w:val="FootnoteTextChar"/>
    <w:uiPriority w:val="99"/>
    <w:semiHidden/>
    <w:unhideWhenUsed/>
    <w:rsid w:val="00EC59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596F"/>
    <w:rPr>
      <w:sz w:val="20"/>
      <w:szCs w:val="20"/>
    </w:rPr>
  </w:style>
  <w:style w:type="character" w:styleId="FootnoteReference">
    <w:name w:val="footnote reference"/>
    <w:basedOn w:val="DefaultParagraphFont"/>
    <w:uiPriority w:val="99"/>
    <w:semiHidden/>
    <w:unhideWhenUsed/>
    <w:rsid w:val="00EC596F"/>
    <w:rPr>
      <w:vertAlign w:val="superscript"/>
    </w:rPr>
  </w:style>
</w:styles>
</file>

<file path=word/stylesWithEffects.xml><?xml version="1.0" encoding="utf-8"?>
<w:styles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w15="http://schemas.microsoft.com/office/word/2012/wordml"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mc:Ignorable="w14 wp14">
  <w:docDefaults>
    <w:rPrDefault>
      <w:rPr>
        <w:rFonts w:cstheme="minorBidi" w:hAnsiTheme="minorHAnsi" w:eastAsiaTheme="minorEastAsia" w:asciiTheme="minorHAnsi"/>
        <w:sz w:val="22"/>
        <w:szCs w:val="22"/>
        <w:lang w:val="en-US"/>
      </w:rPr>
    </w:rPrDefault>
    <w:pPrDefault>
      <w:pPr>
        <w:spacing w:lineRule="auto" w:line="276" w:after="100"/>
      </w:pPr>
    </w:pPrDefault>
  </w:docDefaults>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105-cmr-300-reportable-diseases-surveillance-and-isolation-and-quarantine-requirements/download" TargetMode="External"/><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hyperlink" Target="https://www.mass.gov/info-details/listeria-listeriosis" TargetMode="External"/><Relationship Id="rId34" Type="http://schemas.openxmlformats.org/officeDocument/2006/relationships/hyperlink" Target="https://www.mass.gov/info-details/shigella" TargetMode="External"/><Relationship Id="rId42" Type="http://schemas.openxmlformats.org/officeDocument/2006/relationships/image" Target="media/image18.png"/><Relationship Id="rId47" Type="http://schemas.openxmlformats.org/officeDocument/2006/relationships/hyperlink" Target="https://www.cdc.gov/salmonella/outbreaks/cantaloupes-11-23/?CDC_AAref_Val=https://www.cdc.gov/salmonella/sundsvall-11-23/index.html" TargetMode="External"/><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dc.gov/pulsenet/hcp/about/index.html" TargetMode="Externa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https://www.cdc.gov/salmonella/outbreaks/onions-10-23/?CDC_AAref_Val=https://www.cdc.gov/salmonella/thompson-10-23/index.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yperlink" Target="https://www.mass.gov/info-details/shiga-toxin-producing-escherichia-coli" TargetMode="External"/><Relationship Id="rId45" Type="http://schemas.openxmlformats.org/officeDocument/2006/relationships/hyperlink" Target="https://www.cdc.gov/salmonella/outbreaks/saintpaul-07-23/index.html" TargetMode="External"/><Relationship Id="rId53"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www.mass.gov/info-details/salmonella" TargetMode="External"/><Relationship Id="rId36" Type="http://schemas.openxmlformats.org/officeDocument/2006/relationships/image" Target="media/image13.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dc.gov/nors/about/fdoss.html"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eader" Target="header4.xml"/><Relationship Id="rId56" Type="http://schemas.openxmlformats.org/officeDocument/2006/relationships/theme" Target="theme/theme1.xml"/><Relationship Id="rId64" Type="http://schemas.openxmlformats.org/officeDocument/2007/relationships/stylesWithEffects" Target="stylesWithEffects.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s>
</file>

<file path=word/theme/theme1.xml><?xml version="1.0" encoding="utf-8"?>
<a:theme xmlns:a="http://schemas.openxmlformats.org/drawingml/2006/main" name="ODS Word">
  <a:themeElements>
    <a:clrScheme name="ODS Word">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DS Word">
      <a:majorFont>
        <a:latin typeface="Albany AMT"/>
        <a:ea typeface=""/>
        <a:cs typeface=""/>
      </a:majorFont>
      <a:minorFont>
        <a:latin typeface="Albany AMT"/>
        <a:ea typeface=""/>
        <a:cs typeface=""/>
      </a:minorFont>
    </a:fontScheme>
    <a:fmtScheme name="ODS Word">
      <a:fillStyleLst>
        <a:solidFill>
          <a:schemeClr val="phClr"/>
        </a:solidFill>
        <a:solidFill>
          <a:schemeClr val="phClr"/>
        </a:solidFill>
        <a:solidFill>
          <a:schemeClr val="phClr"/>
        </a:solidFill>
      </a:fillStyleLst>
      <a:lnStyleLst>
        <a:ln w="9525"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305 South Street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133770A6387E44B51139CFF03CCB45" ma:contentTypeVersion="11" ma:contentTypeDescription="Create a new document." ma:contentTypeScope="" ma:versionID="288397326619382eb3867c8bbf1cc83b">
  <xsd:schema xmlns:xsd="http://www.w3.org/2001/XMLSchema" xmlns:xs="http://www.w3.org/2001/XMLSchema" xmlns:p="http://schemas.microsoft.com/office/2006/metadata/properties" xmlns:ns2="a67ba9bf-6bc0-4aa6-931d-0458c6295c61" xmlns:ns3="2a0d026e-3906-4a1d-8af3-d94a50f86c5a" targetNamespace="http://schemas.microsoft.com/office/2006/metadata/properties" ma:root="true" ma:fieldsID="3eee9743720303c4e7a47b80c9e00df0" ns2:_="" ns3:_="">
    <xsd:import namespace="a67ba9bf-6bc0-4aa6-931d-0458c6295c61"/>
    <xsd:import namespace="2a0d026e-3906-4a1d-8af3-d94a50f86c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ba9bf-6bc0-4aa6-931d-0458c6295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0d026e-3906-4a1d-8af3-d94a50f86c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a80462-f072-4372-8792-22c136cc4e75}" ma:internalName="TaxCatchAll" ma:showField="CatchAllData" ma:web="2a0d026e-3906-4a1d-8af3-d94a50f86c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0d026e-3906-4a1d-8af3-d94a50f86c5a" xsi:nil="true"/>
    <lcf76f155ced4ddcb4097134ff3c332f xmlns="a67ba9bf-6bc0-4aa6-931d-0458c6295c6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2A5A7A-1C1B-471B-9BD1-F184A7CAA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ba9bf-6bc0-4aa6-931d-0458c6295c61"/>
    <ds:schemaRef ds:uri="2a0d026e-3906-4a1d-8af3-d94a50f86c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C22536-22D8-42CD-8722-B820C088CD70}">
  <ds:schemaRefs>
    <ds:schemaRef ds:uri="http://schemas.microsoft.com/office/2006/metadata/properties"/>
    <ds:schemaRef ds:uri="http://schemas.microsoft.com/office/infopath/2007/PartnerControls"/>
    <ds:schemaRef ds:uri="2a0d026e-3906-4a1d-8af3-d94a50f86c5a"/>
    <ds:schemaRef ds:uri="a67ba9bf-6bc0-4aa6-931d-0458c6295c61"/>
  </ds:schemaRefs>
</ds:datastoreItem>
</file>

<file path=customXml/itemProps4.xml><?xml version="1.0" encoding="utf-8"?>
<ds:datastoreItem xmlns:ds="http://schemas.openxmlformats.org/officeDocument/2006/customXml" ds:itemID="{DD0970C5-9540-4C20-83C1-EA4E1ECA972A}">
  <ds:schemaRefs>
    <ds:schemaRef ds:uri="http://schemas.openxmlformats.org/officeDocument/2006/bibliography"/>
  </ds:schemaRefs>
</ds:datastoreItem>
</file>

<file path=customXml/itemProps5.xml><?xml version="1.0" encoding="utf-8"?>
<ds:datastoreItem xmlns:ds="http://schemas.openxmlformats.org/officeDocument/2006/customXml" ds:itemID="{DFCF45F7-6D03-47F9-87C8-1AEF01A95882}">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9</TotalTime>
  <Pages>18</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Foodborne illness outbreak report</vt:lpstr>
    </vt:vector>
  </TitlesOfParts>
  <Company>Commonwealth of Massachusetts</Company>
  <LinksUpToDate>false</LinksUpToDate>
  <CharactersWithSpaces>17157</CharactersWithSpaces>
  <SharedDoc>false</SharedDoc>
  <HLinks>
    <vt:vector size="60" baseType="variant">
      <vt:variant>
        <vt:i4>7012458</vt:i4>
      </vt:variant>
      <vt:variant>
        <vt:i4>27</vt:i4>
      </vt:variant>
      <vt:variant>
        <vt:i4>0</vt:i4>
      </vt:variant>
      <vt:variant>
        <vt:i4>5</vt:i4>
      </vt:variant>
      <vt:variant>
        <vt:lpwstr>https://www.cdc.gov/salmonella/outbreaks/cantaloupes-11-23/?CDC_AAref_Val=https://www.cdc.gov/salmonella/sundsvall-11-23/index.html</vt:lpwstr>
      </vt:variant>
      <vt:variant>
        <vt:lpwstr/>
      </vt:variant>
      <vt:variant>
        <vt:i4>1114135</vt:i4>
      </vt:variant>
      <vt:variant>
        <vt:i4>24</vt:i4>
      </vt:variant>
      <vt:variant>
        <vt:i4>0</vt:i4>
      </vt:variant>
      <vt:variant>
        <vt:i4>5</vt:i4>
      </vt:variant>
      <vt:variant>
        <vt:lpwstr>https://www.cdc.gov/salmonella/outbreaks/onions-10-23/?CDC_AAref_Val=https://www.cdc.gov/salmonella/thompson-10-23/index.html</vt:lpwstr>
      </vt:variant>
      <vt:variant>
        <vt:lpwstr/>
      </vt:variant>
      <vt:variant>
        <vt:i4>7012461</vt:i4>
      </vt:variant>
      <vt:variant>
        <vt:i4>21</vt:i4>
      </vt:variant>
      <vt:variant>
        <vt:i4>0</vt:i4>
      </vt:variant>
      <vt:variant>
        <vt:i4>5</vt:i4>
      </vt:variant>
      <vt:variant>
        <vt:lpwstr>https://www.cdc.gov/salmonella/outbreaks/saintpaul-07-23/index.html</vt:lpwstr>
      </vt:variant>
      <vt:variant>
        <vt:lpwstr/>
      </vt:variant>
      <vt:variant>
        <vt:i4>5832778</vt:i4>
      </vt:variant>
      <vt:variant>
        <vt:i4>18</vt:i4>
      </vt:variant>
      <vt:variant>
        <vt:i4>0</vt:i4>
      </vt:variant>
      <vt:variant>
        <vt:i4>5</vt:i4>
      </vt:variant>
      <vt:variant>
        <vt:lpwstr>https://www.mass.gov/info-details/shiga-toxin-producing-escherichia-coli</vt:lpwstr>
      </vt:variant>
      <vt:variant>
        <vt:lpwstr/>
      </vt:variant>
      <vt:variant>
        <vt:i4>2883624</vt:i4>
      </vt:variant>
      <vt:variant>
        <vt:i4>15</vt:i4>
      </vt:variant>
      <vt:variant>
        <vt:i4>0</vt:i4>
      </vt:variant>
      <vt:variant>
        <vt:i4>5</vt:i4>
      </vt:variant>
      <vt:variant>
        <vt:lpwstr>https://www.mass.gov/info-details/shigella</vt:lpwstr>
      </vt:variant>
      <vt:variant>
        <vt:lpwstr/>
      </vt:variant>
      <vt:variant>
        <vt:i4>4259906</vt:i4>
      </vt:variant>
      <vt:variant>
        <vt:i4>12</vt:i4>
      </vt:variant>
      <vt:variant>
        <vt:i4>0</vt:i4>
      </vt:variant>
      <vt:variant>
        <vt:i4>5</vt:i4>
      </vt:variant>
      <vt:variant>
        <vt:lpwstr>https://www.mass.gov/info-details/salmonella</vt:lpwstr>
      </vt:variant>
      <vt:variant>
        <vt:lpwstr/>
      </vt:variant>
      <vt:variant>
        <vt:i4>3342444</vt:i4>
      </vt:variant>
      <vt:variant>
        <vt:i4>9</vt:i4>
      </vt:variant>
      <vt:variant>
        <vt:i4>0</vt:i4>
      </vt:variant>
      <vt:variant>
        <vt:i4>5</vt:i4>
      </vt:variant>
      <vt:variant>
        <vt:lpwstr>https://www.mass.gov/info-details/listeria-listeriosis</vt:lpwstr>
      </vt:variant>
      <vt:variant>
        <vt:lpwstr/>
      </vt:variant>
      <vt:variant>
        <vt:i4>4980807</vt:i4>
      </vt:variant>
      <vt:variant>
        <vt:i4>6</vt:i4>
      </vt:variant>
      <vt:variant>
        <vt:i4>0</vt:i4>
      </vt:variant>
      <vt:variant>
        <vt:i4>5</vt:i4>
      </vt:variant>
      <vt:variant>
        <vt:lpwstr>https://www.cdc.gov/pulsenet/hcp/about/index.html</vt:lpwstr>
      </vt:variant>
      <vt:variant>
        <vt:lpwstr/>
      </vt:variant>
      <vt:variant>
        <vt:i4>5963799</vt:i4>
      </vt:variant>
      <vt:variant>
        <vt:i4>3</vt:i4>
      </vt:variant>
      <vt:variant>
        <vt:i4>0</vt:i4>
      </vt:variant>
      <vt:variant>
        <vt:i4>5</vt:i4>
      </vt:variant>
      <vt:variant>
        <vt:lpwstr>https://www.cdc.gov/nors/about/fdoss.html</vt:lpwstr>
      </vt:variant>
      <vt:variant>
        <vt:lpwstr/>
      </vt:variant>
      <vt:variant>
        <vt:i4>5636176</vt:i4>
      </vt:variant>
      <vt:variant>
        <vt:i4>0</vt:i4>
      </vt:variant>
      <vt:variant>
        <vt:i4>0</vt:i4>
      </vt:variant>
      <vt:variant>
        <vt:i4>5</vt:i4>
      </vt:variant>
      <vt:variant>
        <vt:lpwstr>https://www.mass.gov/doc/105-cmr-300-reportable-diseases-surveillance-and-isolation-and-quarantine-requirements/download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Illness Outbreak Report</dc:title>
  <dc:subject/>
  <dc:creator>cperez</dc:creator>
  <cp:keywords/>
  <cp:lastModifiedBy>Chiumento, Geena M. (DPH)</cp:lastModifiedBy>
  <cp:revision>8</cp:revision>
  <dcterms:created xsi:type="dcterms:W3CDTF">2025-12-30T19:43:00Z</dcterms:created>
  <dcterms:modified xsi:type="dcterms:W3CDTF">2025-12-30T19:52:00Z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0x0101004F133770A6387E44B51139CFF03CCB45</vt:lpwstr>
  </property>
  <property fmtid="{D5CDD505-2E9C-101B-9397-08002B2CF9AE}" pid="3" name="MediaServiceImageTags">
    <vt:lpwstr/>
  </property>
</Properties>
</file>