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8B554D" w:rsidRPr="00FF4324" w14:paraId="76064C1C" w14:textId="77777777" w:rsidTr="0083428B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008666F" w14:textId="77777777" w:rsidR="008B554D" w:rsidRPr="000F61E6" w:rsidRDefault="008B554D" w:rsidP="0083428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AA2C335" wp14:editId="0127BDF8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E6F30" w14:textId="77777777" w:rsidR="008B554D" w:rsidRPr="000F61E6" w:rsidRDefault="008B554D" w:rsidP="0083428B">
            <w:pPr>
              <w:jc w:val="center"/>
              <w:rPr>
                <w:color w:val="333399"/>
              </w:rPr>
            </w:pPr>
          </w:p>
          <w:p w14:paraId="550C6D7C" w14:textId="77777777" w:rsidR="008B554D" w:rsidRPr="000F61E6" w:rsidRDefault="008B554D" w:rsidP="0083428B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58D12136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69F3F56C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F1B2426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F469F91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33646EBE" w14:textId="77777777" w:rsidR="008B554D" w:rsidRPr="000F61E6" w:rsidRDefault="008B554D" w:rsidP="0083428B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F94C89" w14:textId="77777777" w:rsidR="008B554D" w:rsidRPr="00694F5D" w:rsidRDefault="008B554D" w:rsidP="0083428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694F5D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2CF9F19F" w14:textId="77777777" w:rsidR="008B554D" w:rsidRPr="00694F5D" w:rsidRDefault="008B554D" w:rsidP="0083428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694F5D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BB7300A" w14:textId="77777777" w:rsidR="008B554D" w:rsidRPr="00694F5D" w:rsidRDefault="008B554D" w:rsidP="0083428B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694F5D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0DBAA9DB" w14:textId="77777777" w:rsidR="008B554D" w:rsidRPr="00694F5D" w:rsidRDefault="008B554D" w:rsidP="0083428B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694F5D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D12EF34" w14:textId="77777777" w:rsidR="008B554D" w:rsidRPr="00EE6C31" w:rsidRDefault="008B554D" w:rsidP="0083428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6A6F8404" w14:textId="77777777" w:rsidR="008B554D" w:rsidRPr="00EE6C31" w:rsidRDefault="008B554D" w:rsidP="0083428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53287D65" w14:textId="77777777" w:rsidR="008B554D" w:rsidRPr="00EE6C31" w:rsidRDefault="008B554D" w:rsidP="0083428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35F73C4" w14:textId="77777777" w:rsidR="008B554D" w:rsidRPr="00FF4324" w:rsidRDefault="001F63C8" w:rsidP="00834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B554D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0FE90B82" w14:textId="77777777" w:rsidR="008B554D" w:rsidRPr="000450A7" w:rsidRDefault="008B554D" w:rsidP="0083428B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A6B43E1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17FDC9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36FC2FD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983BE0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83DF14B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B5E99D1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73FE362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902F533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85941F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C9046FF" w14:textId="77777777" w:rsidR="008B554D" w:rsidRDefault="008B554D" w:rsidP="0083428B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26008765" w14:textId="77777777" w:rsidR="008B554D" w:rsidRPr="00050B7D" w:rsidRDefault="008B554D" w:rsidP="0083428B">
            <w:pPr>
              <w:ind w:right="160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REIDY</w:t>
            </w:r>
          </w:p>
          <w:p w14:paraId="7D56F099" w14:textId="77777777" w:rsidR="008B554D" w:rsidRPr="00050B7D" w:rsidRDefault="008B554D" w:rsidP="0083428B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  </w:t>
            </w: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0B5925A8" w14:textId="77777777" w:rsidR="008B554D" w:rsidRPr="00FF4324" w:rsidRDefault="008B554D" w:rsidP="008342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32822F28" w14:textId="5742BD1C" w:rsidR="00AD1B85" w:rsidRDefault="00AD1B85"/>
    <w:p w14:paraId="365DCD83" w14:textId="47A1FB79" w:rsidR="008B554D" w:rsidRDefault="008B554D"/>
    <w:p w14:paraId="2C39257A" w14:textId="677EA902" w:rsidR="008B554D" w:rsidRDefault="008B554D" w:rsidP="008B554D">
      <w:pPr>
        <w:jc w:val="center"/>
        <w:rPr>
          <w:b/>
          <w:bCs/>
        </w:rPr>
      </w:pPr>
      <w:r>
        <w:rPr>
          <w:b/>
          <w:bCs/>
        </w:rPr>
        <w:t xml:space="preserve">Forensic Science Oversight Board </w:t>
      </w:r>
    </w:p>
    <w:p w14:paraId="01269AA1" w14:textId="793124F0" w:rsidR="008B554D" w:rsidRDefault="008B554D" w:rsidP="008B554D">
      <w:pPr>
        <w:jc w:val="center"/>
      </w:pPr>
      <w:r>
        <w:rPr>
          <w:b/>
          <w:bCs/>
        </w:rPr>
        <w:t>Date:</w:t>
      </w:r>
      <w:r>
        <w:t xml:space="preserve"> March 18, 2022</w:t>
      </w:r>
    </w:p>
    <w:p w14:paraId="6D63035F" w14:textId="69D2BDBB" w:rsidR="008B554D" w:rsidRDefault="008B554D" w:rsidP="008B554D">
      <w:pPr>
        <w:jc w:val="center"/>
      </w:pPr>
      <w:r>
        <w:rPr>
          <w:b/>
          <w:bCs/>
        </w:rPr>
        <w:t xml:space="preserve">When: </w:t>
      </w:r>
      <w:r>
        <w:t xml:space="preserve">10:00am- 2:00pm </w:t>
      </w:r>
    </w:p>
    <w:p w14:paraId="54C5A612" w14:textId="6B889DC6" w:rsidR="008B554D" w:rsidRDefault="008B554D" w:rsidP="008B554D">
      <w:pPr>
        <w:jc w:val="center"/>
      </w:pPr>
      <w:r>
        <w:rPr>
          <w:b/>
          <w:bCs/>
        </w:rPr>
        <w:t xml:space="preserve">Where: </w:t>
      </w:r>
      <w:r>
        <w:t xml:space="preserve">Microsoft Teams </w:t>
      </w:r>
    </w:p>
    <w:p w14:paraId="73199356" w14:textId="3736455A" w:rsidR="008B554D" w:rsidRDefault="008B554D" w:rsidP="008B554D">
      <w:pPr>
        <w:jc w:val="center"/>
      </w:pPr>
    </w:p>
    <w:p w14:paraId="380F51F5" w14:textId="36CC6B7E" w:rsidR="008B554D" w:rsidRDefault="008B554D" w:rsidP="008B554D">
      <w:r>
        <w:t xml:space="preserve">Members Present </w:t>
      </w:r>
    </w:p>
    <w:p w14:paraId="5B44973D" w14:textId="37954517" w:rsidR="008B554D" w:rsidRDefault="008B554D" w:rsidP="008B554D">
      <w:r>
        <w:t xml:space="preserve">Chairwoman Kerry Collins </w:t>
      </w:r>
      <w:r w:rsidR="008A195D" w:rsidRPr="00733FAB">
        <w:rPr>
          <w:rFonts w:asciiTheme="minorHAnsi" w:hAnsiTheme="minorHAnsi" w:cstheme="minorHAnsi"/>
          <w:sz w:val="22"/>
          <w:szCs w:val="22"/>
        </w:rPr>
        <w:t>(Undersecretary for Forensic Science)</w:t>
      </w:r>
    </w:p>
    <w:p w14:paraId="465DBEFA" w14:textId="2A601BEB" w:rsidR="008B554D" w:rsidRDefault="008B554D" w:rsidP="008B554D">
      <w:r>
        <w:t>Sabra Botch- Jones</w:t>
      </w:r>
      <w:r w:rsidR="008A195D">
        <w:t xml:space="preserve"> </w:t>
      </w:r>
      <w:r w:rsidR="008A195D" w:rsidRPr="00733FAB">
        <w:rPr>
          <w:rFonts w:asciiTheme="minorHAnsi" w:hAnsiTheme="minorHAnsi" w:cstheme="minorHAnsi"/>
          <w:sz w:val="22"/>
          <w:szCs w:val="22"/>
        </w:rPr>
        <w:t>(Forensic Science Expertise)</w:t>
      </w:r>
    </w:p>
    <w:p w14:paraId="2B291BDB" w14:textId="77777777" w:rsidR="008A195D" w:rsidRPr="00733FAB" w:rsidRDefault="008B554D" w:rsidP="008A195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t>Dr. Robin Cotton</w:t>
      </w:r>
      <w:r w:rsidR="008A195D">
        <w:t xml:space="preserve"> </w:t>
      </w:r>
      <w:r w:rsidR="008A195D" w:rsidRPr="00733FAB">
        <w:rPr>
          <w:rFonts w:asciiTheme="minorHAnsi" w:hAnsiTheme="minorHAnsi" w:cstheme="minorHAnsi"/>
          <w:sz w:val="22"/>
          <w:szCs w:val="22"/>
        </w:rPr>
        <w:t>(Forensic Laboratory Management 1)</w:t>
      </w:r>
    </w:p>
    <w:p w14:paraId="54A2638D" w14:textId="56DCEEB2" w:rsidR="008B554D" w:rsidRDefault="008B554D" w:rsidP="008B554D">
      <w:r>
        <w:t>Gina Papagiorgakis</w:t>
      </w:r>
      <w:r w:rsidR="0083122B">
        <w:t xml:space="preserve"> </w:t>
      </w:r>
      <w:r w:rsidR="0083122B" w:rsidRPr="00733FAB">
        <w:rPr>
          <w:rFonts w:asciiTheme="minorHAnsi" w:hAnsiTheme="minorHAnsi" w:cstheme="minorHAnsi"/>
          <w:sz w:val="22"/>
          <w:szCs w:val="22"/>
        </w:rPr>
        <w:t>(Expertise in Statistics 1)</w:t>
      </w:r>
    </w:p>
    <w:p w14:paraId="4D208DE9" w14:textId="3BEE199B" w:rsidR="008B554D" w:rsidRDefault="008B554D" w:rsidP="008B554D">
      <w:r>
        <w:t>Dr. Ann Marie Mires</w:t>
      </w:r>
      <w:r w:rsidR="0083122B">
        <w:t xml:space="preserve"> </w:t>
      </w:r>
      <w:r w:rsidR="0083122B" w:rsidRPr="00733FAB">
        <w:rPr>
          <w:rFonts w:asciiTheme="minorHAnsi" w:hAnsiTheme="minorHAnsi" w:cstheme="minorHAnsi"/>
          <w:sz w:val="22"/>
          <w:szCs w:val="22"/>
        </w:rPr>
        <w:t>(Academia, Research Involving Forensic Science)</w:t>
      </w:r>
    </w:p>
    <w:p w14:paraId="3B37E23E" w14:textId="33B34DDB" w:rsidR="008B554D" w:rsidRDefault="008B554D" w:rsidP="008B554D">
      <w:r>
        <w:t xml:space="preserve">Anne Goldbach Esq. </w:t>
      </w:r>
      <w:r w:rsidR="0083122B" w:rsidRPr="00733FAB">
        <w:rPr>
          <w:rFonts w:asciiTheme="minorHAnsi" w:hAnsiTheme="minorHAnsi" w:cstheme="minorHAnsi"/>
          <w:sz w:val="22"/>
          <w:szCs w:val="22"/>
        </w:rPr>
        <w:t>(Committee for Public Counsel Services)</w:t>
      </w:r>
    </w:p>
    <w:p w14:paraId="155076B5" w14:textId="7A821EB0" w:rsidR="008B554D" w:rsidRDefault="008B554D" w:rsidP="008B554D">
      <w:r>
        <w:t xml:space="preserve">Lisa Kavanaugh, Esq. </w:t>
      </w:r>
      <w:r w:rsidR="0083122B" w:rsidRPr="00733FAB">
        <w:rPr>
          <w:rFonts w:asciiTheme="minorHAnsi" w:hAnsiTheme="minorHAnsi" w:cstheme="minorHAnsi"/>
          <w:sz w:val="22"/>
          <w:szCs w:val="22"/>
        </w:rPr>
        <w:t>(MA Association of Criminal Defense Lawyers)</w:t>
      </w:r>
    </w:p>
    <w:p w14:paraId="44C4E52F" w14:textId="5C6E4A40" w:rsidR="008B554D" w:rsidRDefault="008B554D" w:rsidP="0083122B">
      <w:pPr>
        <w:tabs>
          <w:tab w:val="left" w:pos="2055"/>
        </w:tabs>
      </w:pPr>
      <w:r>
        <w:t>Adrienne Lynch</w:t>
      </w:r>
      <w:r w:rsidR="0083122B">
        <w:t>, Esq.</w:t>
      </w:r>
      <w:r w:rsidR="0083122B">
        <w:tab/>
      </w:r>
      <w:r w:rsidR="0083122B" w:rsidRPr="00733FAB">
        <w:rPr>
          <w:rFonts w:asciiTheme="minorHAnsi" w:hAnsiTheme="minorHAnsi" w:cstheme="minorHAnsi"/>
          <w:sz w:val="22"/>
          <w:szCs w:val="22"/>
        </w:rPr>
        <w:t>(MA District Attorneys Association)</w:t>
      </w:r>
    </w:p>
    <w:p w14:paraId="0A99232C" w14:textId="627D2075" w:rsidR="0083122B" w:rsidRPr="00733FAB" w:rsidRDefault="008B554D" w:rsidP="0083122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t>Lucy</w:t>
      </w:r>
      <w:r w:rsidR="0083122B">
        <w:t xml:space="preserve"> A.</w:t>
      </w:r>
      <w:r>
        <w:t xml:space="preserve"> Davis </w:t>
      </w:r>
      <w:r w:rsidR="0083122B" w:rsidRPr="00733FAB">
        <w:rPr>
          <w:rFonts w:asciiTheme="minorHAnsi" w:hAnsiTheme="minorHAnsi" w:cstheme="minorHAnsi"/>
          <w:sz w:val="22"/>
          <w:szCs w:val="22"/>
        </w:rPr>
        <w:t>(Clinical Quality Management Expertise)</w:t>
      </w:r>
    </w:p>
    <w:p w14:paraId="31101E89" w14:textId="7F430EC8" w:rsidR="008B554D" w:rsidRDefault="008B554D" w:rsidP="008B554D">
      <w:r>
        <w:t>Cliff</w:t>
      </w:r>
      <w:r w:rsidR="0083122B">
        <w:t>ord</w:t>
      </w:r>
      <w:r>
        <w:t xml:space="preserve"> Goodband</w:t>
      </w:r>
      <w:r w:rsidR="0083122B">
        <w:t xml:space="preserve"> </w:t>
      </w:r>
      <w:r w:rsidR="0083122B" w:rsidRPr="00733FAB">
        <w:rPr>
          <w:rFonts w:asciiTheme="minorHAnsi" w:hAnsiTheme="minorHAnsi" w:cstheme="minorHAnsi"/>
          <w:sz w:val="22"/>
          <w:szCs w:val="22"/>
        </w:rPr>
        <w:t>(Expertise in Statistics 2)</w:t>
      </w:r>
    </w:p>
    <w:p w14:paraId="2AF55264" w14:textId="7E69FC30" w:rsidR="008B554D" w:rsidRPr="0083122B" w:rsidRDefault="008B554D" w:rsidP="0083122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t xml:space="preserve">Nancy Rothstein </w:t>
      </w:r>
      <w:r w:rsidR="0083122B" w:rsidRPr="00733FAB">
        <w:rPr>
          <w:rFonts w:asciiTheme="minorHAnsi" w:hAnsiTheme="minorHAnsi" w:cstheme="minorHAnsi"/>
          <w:sz w:val="22"/>
          <w:szCs w:val="22"/>
        </w:rPr>
        <w:t>(Nominee from Attorney General’s Office)</w:t>
      </w:r>
    </w:p>
    <w:p w14:paraId="646E9AB0" w14:textId="78FA0FBB" w:rsidR="008B554D" w:rsidRDefault="008B554D" w:rsidP="008B554D">
      <w:r>
        <w:t>Richard Lempert</w:t>
      </w:r>
      <w:r w:rsidR="0083122B">
        <w:t xml:space="preserve"> </w:t>
      </w:r>
      <w:r w:rsidR="0083122B" w:rsidRPr="00733FAB">
        <w:rPr>
          <w:rFonts w:asciiTheme="minorHAnsi" w:hAnsiTheme="minorHAnsi" w:cstheme="minorHAnsi"/>
          <w:sz w:val="22"/>
          <w:szCs w:val="22"/>
        </w:rPr>
        <w:t>(Cognitive Bias Expertise)</w:t>
      </w:r>
    </w:p>
    <w:p w14:paraId="10A51B44" w14:textId="2913B055" w:rsidR="008B554D" w:rsidRDefault="008B554D" w:rsidP="008B554D"/>
    <w:p w14:paraId="7360824B" w14:textId="261FB204" w:rsidR="008B554D" w:rsidRDefault="008B554D" w:rsidP="008B554D">
      <w:r>
        <w:t xml:space="preserve">Members Absent: </w:t>
      </w:r>
    </w:p>
    <w:p w14:paraId="56419621" w14:textId="2BE68786" w:rsidR="008A195D" w:rsidRDefault="0083122B" w:rsidP="008B554D">
      <w:r>
        <w:t xml:space="preserve">Professor </w:t>
      </w:r>
      <w:r w:rsidR="008B554D">
        <w:t>Timothy Palmbach, Esq.</w:t>
      </w:r>
      <w:r>
        <w:t xml:space="preserve"> </w:t>
      </w:r>
      <w:r w:rsidRPr="00733FAB">
        <w:rPr>
          <w:rFonts w:asciiTheme="minorHAnsi" w:hAnsiTheme="minorHAnsi" w:cstheme="minorHAnsi"/>
          <w:sz w:val="22"/>
          <w:szCs w:val="22"/>
        </w:rPr>
        <w:t>(Forensic Laboratory Management 2)</w:t>
      </w:r>
      <w:r w:rsidR="008B554D">
        <w:t xml:space="preserve"> </w:t>
      </w:r>
    </w:p>
    <w:p w14:paraId="0D51CEB6" w14:textId="32F71448" w:rsidR="008B554D" w:rsidRDefault="008A195D" w:rsidP="008B554D">
      <w:pPr>
        <w:rPr>
          <w:rFonts w:asciiTheme="minorHAnsi" w:hAnsiTheme="minorHAnsi" w:cstheme="minorHAnsi"/>
          <w:sz w:val="22"/>
          <w:szCs w:val="22"/>
        </w:rPr>
      </w:pPr>
      <w:r>
        <w:t xml:space="preserve">Judge </w:t>
      </w:r>
      <w:r w:rsidR="008B554D">
        <w:t>Nancy Gertner</w:t>
      </w:r>
      <w:r w:rsidR="0083122B">
        <w:t xml:space="preserve"> </w:t>
      </w:r>
      <w:r w:rsidR="0083122B" w:rsidRPr="00733FAB">
        <w:rPr>
          <w:rFonts w:asciiTheme="minorHAnsi" w:hAnsiTheme="minorHAnsi" w:cstheme="minorHAnsi"/>
          <w:sz w:val="22"/>
          <w:szCs w:val="22"/>
        </w:rPr>
        <w:t>(New England Innocence Project)</w:t>
      </w:r>
    </w:p>
    <w:p w14:paraId="4BD1E79F" w14:textId="4EAF93F4" w:rsidR="0083122B" w:rsidRDefault="0083122B" w:rsidP="008B554D">
      <w:pPr>
        <w:rPr>
          <w:rFonts w:asciiTheme="minorHAnsi" w:hAnsiTheme="minorHAnsi" w:cstheme="minorHAnsi"/>
          <w:sz w:val="22"/>
          <w:szCs w:val="22"/>
        </w:rPr>
      </w:pPr>
    </w:p>
    <w:p w14:paraId="40CBE5A3" w14:textId="3CDFF307" w:rsidR="0083122B" w:rsidRDefault="0083122B" w:rsidP="0083122B">
      <w:pPr>
        <w:pStyle w:val="ListParagraph"/>
        <w:numPr>
          <w:ilvl w:val="0"/>
          <w:numId w:val="1"/>
        </w:numPr>
        <w:rPr>
          <w:b/>
          <w:bCs/>
        </w:rPr>
      </w:pPr>
      <w:r w:rsidRPr="0083122B">
        <w:rPr>
          <w:b/>
          <w:bCs/>
        </w:rPr>
        <w:t xml:space="preserve">Swearing In/Introductions </w:t>
      </w:r>
    </w:p>
    <w:p w14:paraId="767B2A9B" w14:textId="5CD5B816" w:rsidR="0083122B" w:rsidRPr="00D1521B" w:rsidRDefault="0083122B" w:rsidP="0083122B">
      <w:pPr>
        <w:pStyle w:val="ListParagraph"/>
        <w:numPr>
          <w:ilvl w:val="1"/>
          <w:numId w:val="1"/>
        </w:numPr>
      </w:pPr>
      <w:r w:rsidRPr="00D1521B">
        <w:t xml:space="preserve">Richard Lempert has been sworn in </w:t>
      </w:r>
      <w:r w:rsidR="00D1521B" w:rsidRPr="00D1521B">
        <w:t xml:space="preserve">to and is now filling the Cognitive Bias Seat </w:t>
      </w:r>
    </w:p>
    <w:p w14:paraId="0E04094C" w14:textId="59ACB370" w:rsidR="00D1521B" w:rsidRPr="00D1521B" w:rsidRDefault="00D1521B" w:rsidP="00D1521B">
      <w:pPr>
        <w:pStyle w:val="ListParagraph"/>
        <w:numPr>
          <w:ilvl w:val="1"/>
          <w:numId w:val="1"/>
        </w:numPr>
      </w:pPr>
      <w:r w:rsidRPr="00D1521B">
        <w:t xml:space="preserve">All others are awaiting to be vetted by the Governor’s office. </w:t>
      </w:r>
    </w:p>
    <w:p w14:paraId="516CBB82" w14:textId="0C0557C5" w:rsidR="00D1521B" w:rsidRDefault="00D1521B" w:rsidP="00D1521B">
      <w:pPr>
        <w:pStyle w:val="ListParagraph"/>
        <w:numPr>
          <w:ilvl w:val="0"/>
          <w:numId w:val="1"/>
        </w:numPr>
        <w:rPr>
          <w:b/>
          <w:bCs/>
        </w:rPr>
      </w:pPr>
      <w:r w:rsidRPr="00D1521B">
        <w:rPr>
          <w:b/>
          <w:bCs/>
        </w:rPr>
        <w:t xml:space="preserve">Minutes Approval </w:t>
      </w:r>
    </w:p>
    <w:p w14:paraId="63D7BFAF" w14:textId="20607300" w:rsidR="00D1521B" w:rsidRDefault="00D1521B" w:rsidP="00D1521B">
      <w:pPr>
        <w:pStyle w:val="ListParagraph"/>
        <w:numPr>
          <w:ilvl w:val="1"/>
          <w:numId w:val="1"/>
        </w:numPr>
      </w:pPr>
      <w:r w:rsidRPr="00D1521B">
        <w:t>Approved.</w:t>
      </w:r>
    </w:p>
    <w:p w14:paraId="2F288F28" w14:textId="533B9D98" w:rsidR="00D1521B" w:rsidRPr="00D1521B" w:rsidRDefault="00D1521B" w:rsidP="00D1521B">
      <w:pPr>
        <w:pStyle w:val="ListParagraph"/>
        <w:numPr>
          <w:ilvl w:val="0"/>
          <w:numId w:val="1"/>
        </w:numPr>
        <w:rPr>
          <w:b/>
          <w:bCs/>
        </w:rPr>
      </w:pPr>
      <w:r w:rsidRPr="00D1521B">
        <w:rPr>
          <w:b/>
          <w:bCs/>
        </w:rPr>
        <w:t xml:space="preserve">Boston Police Lab DNA Amplification kit presentation </w:t>
      </w:r>
    </w:p>
    <w:p w14:paraId="3119BB38" w14:textId="20DB5A48" w:rsidR="00D1521B" w:rsidRDefault="00D1521B" w:rsidP="00D1521B">
      <w:pPr>
        <w:pStyle w:val="ListParagraph"/>
        <w:numPr>
          <w:ilvl w:val="1"/>
          <w:numId w:val="1"/>
        </w:numPr>
      </w:pPr>
      <w:r>
        <w:t xml:space="preserve">Kevin Kosiorek (Boston Police Department) and Julie James (Boston Police Crime Lab) began the presentation of DNA Amplification findings and updates to the Board. </w:t>
      </w:r>
    </w:p>
    <w:p w14:paraId="1A232DE9" w14:textId="104C97D9" w:rsidR="00D1521B" w:rsidRDefault="00D1521B" w:rsidP="00D1521B">
      <w:pPr>
        <w:pStyle w:val="ListParagraph"/>
        <w:numPr>
          <w:ilvl w:val="2"/>
          <w:numId w:val="1"/>
        </w:numPr>
      </w:pPr>
      <w:r>
        <w:t xml:space="preserve">The presentation will be available upon Public Records Request. </w:t>
      </w:r>
    </w:p>
    <w:p w14:paraId="656A218B" w14:textId="6F129E43" w:rsidR="00D1521B" w:rsidRDefault="00597917" w:rsidP="00D1521B">
      <w:pPr>
        <w:pStyle w:val="ListParagraph"/>
        <w:numPr>
          <w:ilvl w:val="1"/>
          <w:numId w:val="1"/>
        </w:numPr>
      </w:pPr>
      <w:r>
        <w:t xml:space="preserve">The Board had the opportunity to ask questions to </w:t>
      </w:r>
      <w:r w:rsidR="00881D5A">
        <w:t>J. James</w:t>
      </w:r>
      <w:r>
        <w:t xml:space="preserve"> in which responses were given </w:t>
      </w:r>
    </w:p>
    <w:p w14:paraId="149A708A" w14:textId="0B4C96A5" w:rsidR="00597917" w:rsidRPr="006A48FC" w:rsidRDefault="00597917" w:rsidP="00597917">
      <w:pPr>
        <w:pStyle w:val="ListParagraph"/>
        <w:numPr>
          <w:ilvl w:val="0"/>
          <w:numId w:val="1"/>
        </w:numPr>
        <w:rPr>
          <w:b/>
          <w:bCs/>
        </w:rPr>
      </w:pPr>
      <w:r w:rsidRPr="006A48FC">
        <w:rPr>
          <w:b/>
          <w:bCs/>
        </w:rPr>
        <w:lastRenderedPageBreak/>
        <w:t xml:space="preserve">Spring Symposium </w:t>
      </w:r>
    </w:p>
    <w:p w14:paraId="143BF5E9" w14:textId="7A6CC094" w:rsidR="00597917" w:rsidRDefault="00597917" w:rsidP="00597917">
      <w:pPr>
        <w:pStyle w:val="ListParagraph"/>
        <w:numPr>
          <w:ilvl w:val="1"/>
          <w:numId w:val="1"/>
        </w:numPr>
      </w:pPr>
      <w:r>
        <w:t xml:space="preserve">L. Kavanaugh stated that the working group did not feel it was feasible to hold a symposium in the Spring. The working group is working to put together a symposium for September </w:t>
      </w:r>
    </w:p>
    <w:p w14:paraId="3924F383" w14:textId="57916983" w:rsidR="00597917" w:rsidRDefault="00597917" w:rsidP="00597917">
      <w:pPr>
        <w:pStyle w:val="ListParagraph"/>
        <w:numPr>
          <w:ilvl w:val="2"/>
          <w:numId w:val="1"/>
        </w:numPr>
      </w:pPr>
      <w:r>
        <w:t xml:space="preserve">Judge Gertner will be in touch with Harvard as a potential space to hold the Symposium </w:t>
      </w:r>
    </w:p>
    <w:p w14:paraId="00899FFC" w14:textId="7F22A3BA" w:rsidR="00597917" w:rsidRDefault="00597917" w:rsidP="00597917">
      <w:pPr>
        <w:pStyle w:val="ListParagraph"/>
        <w:numPr>
          <w:ilvl w:val="2"/>
          <w:numId w:val="1"/>
        </w:numPr>
      </w:pPr>
      <w:r>
        <w:t xml:space="preserve">Dr. Cotton will be in contact with Boston University as a potential space to hold the Symposium. </w:t>
      </w:r>
    </w:p>
    <w:p w14:paraId="6EF0241B" w14:textId="28B4E46B" w:rsidR="00597917" w:rsidRDefault="00597917" w:rsidP="00597917">
      <w:pPr>
        <w:pStyle w:val="ListParagraph"/>
        <w:numPr>
          <w:ilvl w:val="2"/>
          <w:numId w:val="1"/>
        </w:numPr>
      </w:pPr>
      <w:r>
        <w:t xml:space="preserve">R. Lempert offered to aid the working group in targeting potential speakers. </w:t>
      </w:r>
    </w:p>
    <w:p w14:paraId="3EAB98AA" w14:textId="0DB4FA5F" w:rsidR="00597917" w:rsidRDefault="00BE40D5" w:rsidP="00597917">
      <w:pPr>
        <w:pStyle w:val="ListParagraph"/>
        <w:numPr>
          <w:ilvl w:val="1"/>
          <w:numId w:val="1"/>
        </w:numPr>
      </w:pPr>
      <w:r>
        <w:t xml:space="preserve">L. Davis stated that Mass. Crime Lab was mentioned during the Academy Meeting in the discussion of San Francisco Crime Lab. </w:t>
      </w:r>
    </w:p>
    <w:p w14:paraId="1AEE80AD" w14:textId="158EB4FD" w:rsidR="008B554D" w:rsidRDefault="00094F84" w:rsidP="006A48FC">
      <w:pPr>
        <w:pStyle w:val="ListParagraph"/>
        <w:numPr>
          <w:ilvl w:val="1"/>
          <w:numId w:val="1"/>
        </w:numPr>
      </w:pPr>
      <w:r>
        <w:t xml:space="preserve">A. Mires stated that during the virtual sessions of the American Academy for Forensic Science a database for missing persons programs discussed the challenges in developing protocols and technologies for missing persons. The Presentation will be </w:t>
      </w:r>
      <w:r w:rsidR="00881D5A">
        <w:t>shared,</w:t>
      </w:r>
      <w:r>
        <w:t xml:space="preserve"> and the academy related it back to the local level.</w:t>
      </w:r>
    </w:p>
    <w:p w14:paraId="07CBFE68" w14:textId="7C59825A" w:rsidR="00094F84" w:rsidRDefault="00094F84" w:rsidP="006A48FC">
      <w:pPr>
        <w:pStyle w:val="ListParagraph"/>
        <w:numPr>
          <w:ilvl w:val="1"/>
          <w:numId w:val="1"/>
        </w:numPr>
      </w:pPr>
      <w:r>
        <w:t>A. Mires stated that Senator Golbi and Senator Somalia offered assistance to the joint committee to help them understand the science behind the familial DNA Legislature. Both responded positively</w:t>
      </w:r>
      <w:r w:rsidR="006A48FC">
        <w:t xml:space="preserve">. </w:t>
      </w:r>
    </w:p>
    <w:p w14:paraId="1CFA2470" w14:textId="77777777" w:rsidR="006A48FC" w:rsidRDefault="006A48FC" w:rsidP="006A48FC">
      <w:pPr>
        <w:pStyle w:val="ListParagraph"/>
        <w:numPr>
          <w:ilvl w:val="2"/>
          <w:numId w:val="1"/>
        </w:numPr>
      </w:pPr>
      <w:r>
        <w:t xml:space="preserve">Senator Somalia wants to update the Legislature to make it mandatory for Law Enforcement Agencies to include that information in the National Missing and Unidentified Persons System (NAMUS). </w:t>
      </w:r>
    </w:p>
    <w:p w14:paraId="660D39E3" w14:textId="77777777" w:rsidR="006A48FC" w:rsidRDefault="006A48FC" w:rsidP="006A48FC">
      <w:pPr>
        <w:pStyle w:val="ListParagraph"/>
        <w:numPr>
          <w:ilvl w:val="1"/>
          <w:numId w:val="1"/>
        </w:numPr>
      </w:pPr>
      <w:r>
        <w:t xml:space="preserve">L. Kavanaugh will compose a letter to the legislature including that it is important to take up the amendments the Board has identified if the Familial DNA Bill is passed. </w:t>
      </w:r>
    </w:p>
    <w:p w14:paraId="3B0C77CB" w14:textId="77777777" w:rsidR="006A48FC" w:rsidRDefault="006A48FC" w:rsidP="006A48FC">
      <w:pPr>
        <w:pStyle w:val="ListParagraph"/>
        <w:numPr>
          <w:ilvl w:val="2"/>
          <w:numId w:val="1"/>
        </w:numPr>
      </w:pPr>
      <w:r>
        <w:t xml:space="preserve">Will be shared with the Board once completed </w:t>
      </w:r>
    </w:p>
    <w:p w14:paraId="10EAC031" w14:textId="5F480B94" w:rsidR="006A48FC" w:rsidRPr="006A48FC" w:rsidRDefault="006A48FC" w:rsidP="006A48FC">
      <w:pPr>
        <w:pStyle w:val="ListParagraph"/>
        <w:numPr>
          <w:ilvl w:val="0"/>
          <w:numId w:val="1"/>
        </w:numPr>
      </w:pPr>
      <w:r>
        <w:t xml:space="preserve"> </w:t>
      </w:r>
      <w:r>
        <w:rPr>
          <w:b/>
          <w:bCs/>
        </w:rPr>
        <w:t xml:space="preserve">Subsection Updates </w:t>
      </w:r>
    </w:p>
    <w:p w14:paraId="69F10388" w14:textId="0A5C5EC1" w:rsidR="006A48FC" w:rsidRDefault="006A48FC" w:rsidP="006A48FC">
      <w:pPr>
        <w:pStyle w:val="ListParagraph"/>
        <w:numPr>
          <w:ilvl w:val="1"/>
          <w:numId w:val="1"/>
        </w:numPr>
      </w:pPr>
      <w:r>
        <w:t>C. Goodband has received all requested documents from Boston Police Department</w:t>
      </w:r>
      <w:r w:rsidR="00340BFC">
        <w:t xml:space="preserve">. </w:t>
      </w:r>
    </w:p>
    <w:p w14:paraId="14ABC2E5" w14:textId="12812386" w:rsidR="00340BFC" w:rsidRDefault="00340BFC" w:rsidP="00340BFC">
      <w:pPr>
        <w:pStyle w:val="ListParagraph"/>
        <w:numPr>
          <w:ilvl w:val="2"/>
          <w:numId w:val="1"/>
        </w:numPr>
      </w:pPr>
      <w:r>
        <w:t xml:space="preserve">Will share documents with the Board and is currently working through the documents. </w:t>
      </w:r>
    </w:p>
    <w:p w14:paraId="0D26C68D" w14:textId="134776ED" w:rsidR="00340BFC" w:rsidRDefault="00340BFC" w:rsidP="00340BFC">
      <w:pPr>
        <w:pStyle w:val="ListParagraph"/>
        <w:numPr>
          <w:ilvl w:val="1"/>
          <w:numId w:val="1"/>
        </w:numPr>
      </w:pPr>
      <w:r>
        <w:t xml:space="preserve">A. Lynch working group is working on the Chain of Custody Protocol with Judge N. Gerdner to comprise a document for BPD </w:t>
      </w:r>
    </w:p>
    <w:p w14:paraId="37AA0ED5" w14:textId="5C3F105F" w:rsidR="00340BFC" w:rsidRPr="00926DC0" w:rsidRDefault="00340BFC" w:rsidP="00340BFC">
      <w:pPr>
        <w:pStyle w:val="ListParagraph"/>
        <w:numPr>
          <w:ilvl w:val="0"/>
          <w:numId w:val="1"/>
        </w:numPr>
        <w:rPr>
          <w:b/>
          <w:bCs/>
        </w:rPr>
      </w:pPr>
      <w:r w:rsidRPr="00926DC0">
        <w:rPr>
          <w:b/>
          <w:bCs/>
        </w:rPr>
        <w:t>Topics not Reasonably Anticipated within 48 Hours of the meeting</w:t>
      </w:r>
    </w:p>
    <w:p w14:paraId="7A63F9FB" w14:textId="2E612B30" w:rsidR="00340BFC" w:rsidRDefault="00340BFC" w:rsidP="00867968">
      <w:pPr>
        <w:pStyle w:val="ListParagraph"/>
        <w:numPr>
          <w:ilvl w:val="1"/>
          <w:numId w:val="1"/>
        </w:numPr>
      </w:pPr>
      <w:r>
        <w:t xml:space="preserve">R. Lempert took his oath </w:t>
      </w:r>
      <w:r w:rsidR="000E492B">
        <w:t xml:space="preserve">of office. </w:t>
      </w:r>
    </w:p>
    <w:p w14:paraId="60C29226" w14:textId="09FA2A3C" w:rsidR="000E492B" w:rsidRDefault="00926DC0" w:rsidP="000E492B">
      <w:pPr>
        <w:pStyle w:val="ListParagraph"/>
        <w:numPr>
          <w:ilvl w:val="0"/>
          <w:numId w:val="1"/>
        </w:numPr>
        <w:rPr>
          <w:b/>
          <w:bCs/>
        </w:rPr>
      </w:pPr>
      <w:r w:rsidRPr="00926DC0">
        <w:rPr>
          <w:b/>
          <w:bCs/>
        </w:rPr>
        <w:t xml:space="preserve">Public Comment </w:t>
      </w:r>
    </w:p>
    <w:p w14:paraId="277D2F40" w14:textId="77777777" w:rsidR="00540C96" w:rsidRPr="00540C96" w:rsidRDefault="00926DC0" w:rsidP="00926DC0">
      <w:pPr>
        <w:pStyle w:val="ListParagraph"/>
        <w:numPr>
          <w:ilvl w:val="1"/>
          <w:numId w:val="1"/>
        </w:numPr>
        <w:rPr>
          <w:b/>
          <w:bCs/>
        </w:rPr>
      </w:pPr>
      <w:r>
        <w:t>No members of the public entered comment</w:t>
      </w:r>
      <w:r w:rsidR="00540C96">
        <w:t>.</w:t>
      </w:r>
    </w:p>
    <w:p w14:paraId="5D330015" w14:textId="253EFDFD" w:rsidR="00926DC0" w:rsidRPr="00926DC0" w:rsidRDefault="00540C96" w:rsidP="00926DC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Adjourn </w:t>
      </w:r>
      <w:r w:rsidR="00926DC0">
        <w:t xml:space="preserve"> </w:t>
      </w:r>
    </w:p>
    <w:sectPr w:rsidR="00926DC0" w:rsidRPr="00926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87B2" w14:textId="77777777" w:rsidR="00340BFC" w:rsidRDefault="00340BFC" w:rsidP="00340BFC">
      <w:r>
        <w:separator/>
      </w:r>
    </w:p>
  </w:endnote>
  <w:endnote w:type="continuationSeparator" w:id="0">
    <w:p w14:paraId="5A97AA87" w14:textId="77777777" w:rsidR="00340BFC" w:rsidRDefault="00340BFC" w:rsidP="0034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ACCC" w14:textId="77777777" w:rsidR="00340BFC" w:rsidRDefault="00340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821B" w14:textId="77777777" w:rsidR="00340BFC" w:rsidRDefault="00340B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AC82" w14:textId="77777777" w:rsidR="00340BFC" w:rsidRDefault="00340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99E5" w14:textId="77777777" w:rsidR="00340BFC" w:rsidRDefault="00340BFC" w:rsidP="00340BFC">
      <w:r>
        <w:separator/>
      </w:r>
    </w:p>
  </w:footnote>
  <w:footnote w:type="continuationSeparator" w:id="0">
    <w:p w14:paraId="1B16C8B3" w14:textId="77777777" w:rsidR="00340BFC" w:rsidRDefault="00340BFC" w:rsidP="0034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4252" w14:textId="77777777" w:rsidR="00340BFC" w:rsidRDefault="00340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34817"/>
      <w:docPartObj>
        <w:docPartGallery w:val="Watermarks"/>
        <w:docPartUnique/>
      </w:docPartObj>
    </w:sdtPr>
    <w:sdtEndPr/>
    <w:sdtContent>
      <w:p w14:paraId="13CA4226" w14:textId="0809E2A6" w:rsidR="00340BFC" w:rsidRDefault="001F63C8">
        <w:pPr>
          <w:pStyle w:val="Header"/>
        </w:pPr>
        <w:r>
          <w:rPr>
            <w:noProof/>
          </w:rPr>
          <w:pict w14:anchorId="3B26CE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D0D8" w14:textId="77777777" w:rsidR="00340BFC" w:rsidRDefault="00340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44145"/>
    <w:multiLevelType w:val="hybridMultilevel"/>
    <w:tmpl w:val="1778C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4D"/>
    <w:rsid w:val="00094F84"/>
    <w:rsid w:val="000E492B"/>
    <w:rsid w:val="001F63C8"/>
    <w:rsid w:val="00340BFC"/>
    <w:rsid w:val="00540C96"/>
    <w:rsid w:val="00597917"/>
    <w:rsid w:val="006A48FC"/>
    <w:rsid w:val="0083122B"/>
    <w:rsid w:val="00867968"/>
    <w:rsid w:val="00881D5A"/>
    <w:rsid w:val="008A195D"/>
    <w:rsid w:val="008B554D"/>
    <w:rsid w:val="00926DC0"/>
    <w:rsid w:val="00957B15"/>
    <w:rsid w:val="00AD1B85"/>
    <w:rsid w:val="00BE40D5"/>
    <w:rsid w:val="00D1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1042A8"/>
  <w15:chartTrackingRefBased/>
  <w15:docId w15:val="{6BD70C30-6406-4A33-BDB2-E0F2D4BE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2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B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op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8</cp:revision>
  <dcterms:created xsi:type="dcterms:W3CDTF">2022-03-22T17:24:00Z</dcterms:created>
  <dcterms:modified xsi:type="dcterms:W3CDTF">2022-03-29T16:14:00Z</dcterms:modified>
</cp:coreProperties>
</file>