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4555" w14:textId="3F28FD83" w:rsidR="00D90C9B" w:rsidRDefault="00D90C9B" w:rsidP="00D90C9B">
      <w:pPr>
        <w:pStyle w:val="Title"/>
        <w:jc w:val="center"/>
        <w:rPr>
          <w:rStyle w:val="Strong"/>
          <w:rFonts w:ascii="Arial" w:eastAsia="Arial" w:hAnsi="Arial" w:cs="Arial"/>
          <w:b w:val="0"/>
          <w:bCs w:val="0"/>
        </w:rPr>
      </w:pPr>
      <w:r>
        <w:rPr>
          <w:rStyle w:val="Strong"/>
          <w:rFonts w:ascii="Arial" w:eastAsia="Arial" w:hAnsi="Arial" w:cs="Arial"/>
          <w:b w:val="0"/>
          <w:bCs w:val="0"/>
        </w:rPr>
        <w:t>Foundational Public Health Services</w:t>
      </w:r>
    </w:p>
    <w:p w14:paraId="31A97788" w14:textId="05AB2FC9" w:rsidR="00D90C9B" w:rsidRPr="00B07177" w:rsidRDefault="00B07177" w:rsidP="00B07177">
      <w:pPr>
        <w:jc w:val="center"/>
        <w:rPr>
          <w:color w:val="0F4761" w:themeColor="accent1" w:themeShade="BF"/>
          <w:sz w:val="32"/>
          <w:szCs w:val="28"/>
        </w:rPr>
      </w:pPr>
      <w:r w:rsidRPr="00B07177">
        <w:rPr>
          <w:color w:val="0F4761" w:themeColor="accent1" w:themeShade="BF"/>
          <w:sz w:val="32"/>
          <w:szCs w:val="28"/>
        </w:rPr>
        <w:t>Public Health Accreditation Board</w:t>
      </w:r>
    </w:p>
    <w:p w14:paraId="7D54BED2" w14:textId="078B15EA" w:rsidR="00D90C9B" w:rsidRDefault="00D90C9B" w:rsidP="00D90C9B">
      <w:pPr>
        <w:rPr>
          <w:rFonts w:cs="Arial"/>
          <w:color w:val="000000" w:themeColor="text1"/>
          <w:kern w:val="0"/>
          <w:szCs w:val="24"/>
        </w:rPr>
      </w:pPr>
      <w:r w:rsidRPr="00D90C9B">
        <w:rPr>
          <w:rFonts w:cs="Arial"/>
          <w:color w:val="000000" w:themeColor="text1"/>
          <w:kern w:val="0"/>
          <w:szCs w:val="24"/>
        </w:rPr>
        <w:t>Health departments have a fundamental</w:t>
      </w:r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>responsibility to provide public health protections</w:t>
      </w:r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 xml:space="preserve">and services in a number of areas, </w:t>
      </w:r>
      <w:proofErr w:type="gramStart"/>
      <w:r w:rsidRPr="00D90C9B">
        <w:rPr>
          <w:rFonts w:cs="Arial"/>
          <w:color w:val="000000" w:themeColor="text1"/>
          <w:kern w:val="0"/>
          <w:szCs w:val="24"/>
        </w:rPr>
        <w:t>including:</w:t>
      </w:r>
      <w:proofErr w:type="gramEnd"/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>preventing the spread of communicable disease;</w:t>
      </w:r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>ensuring food, air, and water quality are safe;</w:t>
      </w:r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>supporting maternal and child health; improving</w:t>
      </w:r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>access to clinical care services; and preventing</w:t>
      </w:r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>chronic disease and injury. In addition, public</w:t>
      </w:r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>health departments provide local protections and</w:t>
      </w:r>
      <w:r w:rsidRPr="00D90C9B">
        <w:rPr>
          <w:rFonts w:cs="Arial"/>
          <w:color w:val="000000" w:themeColor="text1"/>
          <w:sz w:val="28"/>
          <w:szCs w:val="24"/>
        </w:rPr>
        <w:t xml:space="preserve"> </w:t>
      </w:r>
      <w:r w:rsidRPr="00D90C9B">
        <w:rPr>
          <w:rFonts w:cs="Arial"/>
          <w:color w:val="000000" w:themeColor="text1"/>
          <w:kern w:val="0"/>
          <w:szCs w:val="24"/>
        </w:rPr>
        <w:t>services specific to their community’s needs.</w:t>
      </w:r>
    </w:p>
    <w:p w14:paraId="6DC90EA1" w14:textId="5602E0F8" w:rsidR="00D90C9B" w:rsidRDefault="00D90C9B" w:rsidP="00D90C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kern w:val="0"/>
          <w:szCs w:val="24"/>
        </w:rPr>
      </w:pPr>
      <w:r w:rsidRPr="00D90C9B">
        <w:rPr>
          <w:rFonts w:cs="Arial"/>
          <w:color w:val="000000" w:themeColor="text1"/>
          <w:kern w:val="0"/>
          <w:szCs w:val="24"/>
        </w:rPr>
        <w:t>Health departments serve their communities 24/7 and require access to a wide range of critical data sources, robust laboratory capacity, preparedness and policy planning capacity, partnerships with community, and expert staff to leverage them in support of public health protections</w:t>
      </w:r>
      <w:r>
        <w:rPr>
          <w:rFonts w:cs="Arial"/>
          <w:color w:val="000000" w:themeColor="text1"/>
          <w:kern w:val="0"/>
          <w:szCs w:val="24"/>
        </w:rPr>
        <w:t xml:space="preserve">. </w:t>
      </w:r>
    </w:p>
    <w:p w14:paraId="3B8AA08E" w14:textId="5E44CE92" w:rsidR="00D90C9B" w:rsidRDefault="00D90C9B" w:rsidP="00D90C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rPr>
          <w:rFonts w:cs="Arial"/>
          <w:color w:val="000000" w:themeColor="text1"/>
          <w:kern w:val="0"/>
          <w:szCs w:val="24"/>
        </w:rPr>
      </w:pPr>
      <w:r>
        <w:rPr>
          <w:rFonts w:cs="Arial"/>
          <w:color w:val="000000" w:themeColor="text1"/>
          <w:kern w:val="0"/>
          <w:szCs w:val="24"/>
        </w:rPr>
        <w:t xml:space="preserve">The Foundational Public Health Services framework outlines the unique responsibilities of governmental public health and defines a minimum set of Foundational Capabilities and Foundational Areas that must be available in every community. </w:t>
      </w:r>
    </w:p>
    <w:p w14:paraId="3F4E4D78" w14:textId="565E20A5" w:rsidR="005D63E5" w:rsidRPr="005D63E5" w:rsidRDefault="005D63E5" w:rsidP="005D63E5">
      <w:pPr>
        <w:pStyle w:val="Heading1"/>
        <w:rPr>
          <w:rFonts w:ascii="Arial" w:hAnsi="Arial" w:cs="Arial"/>
        </w:rPr>
      </w:pPr>
      <w:r w:rsidRPr="005D63E5">
        <w:rPr>
          <w:rFonts w:ascii="Arial" w:hAnsi="Arial" w:cs="Arial"/>
        </w:rPr>
        <w:t>Foundational Public Health Services Framework</w:t>
      </w:r>
    </w:p>
    <w:p w14:paraId="097A1F49" w14:textId="4C0947E8" w:rsidR="005D63E5" w:rsidRPr="005D63E5" w:rsidRDefault="00D90C9B" w:rsidP="005D63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rPr>
          <w:rFonts w:cs="Arial"/>
          <w:color w:val="000000" w:themeColor="text1"/>
          <w:kern w:val="0"/>
          <w:szCs w:val="24"/>
        </w:rPr>
      </w:pPr>
      <w:r>
        <w:rPr>
          <w:rFonts w:cs="Arial"/>
          <w:color w:val="000000" w:themeColor="text1"/>
          <w:kern w:val="0"/>
          <w:szCs w:val="24"/>
        </w:rPr>
        <w:t xml:space="preserve">The Foundational Public Health Services framework consists of five Foundational Areas (Communicable Disease Control; Chronic Disease and Injury Prevention; Environmental Public Health; Maternal, Child, and Family Health; Access to and Linkage with Clinical Care) and eight Foundational Capabilities (Assessment &amp; Surveillance; Community Partnership Development; Equity; Organizational Competencies; Policy Development and Support; Accountability &amp; Performance Management; Emergency Preparedness and Response; Communications). The Foundational Areas and Foundational Capabilities also consider Community-specific Services, with an overarching theme of equity. </w:t>
      </w:r>
    </w:p>
    <w:p w14:paraId="0F33BC5C" w14:textId="0AFDFBC0" w:rsidR="005D63E5" w:rsidRDefault="005D63E5" w:rsidP="005D63E5">
      <w:pPr>
        <w:spacing w:before="240"/>
      </w:pPr>
      <w:r w:rsidRPr="005B6D57">
        <w:rPr>
          <w:b/>
          <w:bCs/>
          <w:color w:val="000000" w:themeColor="text1"/>
        </w:rPr>
        <w:t>Community-specific Services</w:t>
      </w:r>
      <w:r w:rsidRPr="005B6D57">
        <w:rPr>
          <w:color w:val="000000" w:themeColor="text1"/>
        </w:rPr>
        <w:t xml:space="preserve"> </w:t>
      </w:r>
      <w:r>
        <w:t>are local protections and services that are unique to the needs of a community. These services are essential to that community’s health and vary by jurisdiction.</w:t>
      </w:r>
    </w:p>
    <w:p w14:paraId="2EDFA165" w14:textId="6AD74D79" w:rsidR="005D63E5" w:rsidRPr="005B6D57" w:rsidRDefault="005D63E5" w:rsidP="005D63E5">
      <w:pPr>
        <w:spacing w:before="240"/>
        <w:rPr>
          <w:b/>
          <w:bCs/>
          <w:color w:val="000000" w:themeColor="text1"/>
        </w:rPr>
      </w:pPr>
      <w:r w:rsidRPr="005B6D57">
        <w:rPr>
          <w:b/>
          <w:bCs/>
          <w:color w:val="000000" w:themeColor="text1"/>
        </w:rPr>
        <w:t>Foundational Areas</w:t>
      </w:r>
    </w:p>
    <w:p w14:paraId="5A171652" w14:textId="791F4659" w:rsidR="005D63E5" w:rsidRDefault="005D63E5" w:rsidP="005D63E5">
      <w:r>
        <w:t xml:space="preserve">Public Health programs, or Foundational Areas, are basic public health, topic-specific programs and services aimed at improving the health of the community. The Foundational Areas reflect the minimum level of service that should be available in all communities. </w:t>
      </w:r>
    </w:p>
    <w:p w14:paraId="45D2579B" w14:textId="786D9FBC" w:rsidR="005D63E5" w:rsidRPr="005B6D57" w:rsidRDefault="005D63E5" w:rsidP="005D63E5">
      <w:pPr>
        <w:rPr>
          <w:b/>
          <w:bCs/>
          <w:color w:val="000000" w:themeColor="text1"/>
        </w:rPr>
      </w:pPr>
      <w:r w:rsidRPr="005B6D57">
        <w:rPr>
          <w:b/>
          <w:bCs/>
          <w:color w:val="000000" w:themeColor="text1"/>
        </w:rPr>
        <w:t>Foundational Capabilities</w:t>
      </w:r>
    </w:p>
    <w:p w14:paraId="09F24974" w14:textId="0529BECD" w:rsidR="005D63E5" w:rsidRDefault="005D63E5" w:rsidP="005D63E5">
      <w:r>
        <w:t xml:space="preserve">Public Health infrastructure consists of Foundational Capabilities that are the cross-cutting skills and capacities needed to support basic public health protections, programs, and activities key to ensuring community health, well-being and achieving equitable outcomes. </w:t>
      </w:r>
    </w:p>
    <w:p w14:paraId="25146C93" w14:textId="5FA2004E" w:rsidR="00D90C9B" w:rsidRDefault="005D63E5" w:rsidP="00D90C9B">
      <w:pPr>
        <w:pStyle w:val="Heading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Foundational Capabilities</w:t>
      </w:r>
    </w:p>
    <w:p w14:paraId="4860C9DF" w14:textId="1743FAEA" w:rsidR="005D63E5" w:rsidRPr="005D63E5" w:rsidRDefault="005D63E5" w:rsidP="005D63E5">
      <w:r>
        <w:t xml:space="preserve">There are eight Foundational Capabilities that are needed in Public Health Infrastructure. </w:t>
      </w:r>
    </w:p>
    <w:p w14:paraId="1B961108" w14:textId="4A5BC10B" w:rsidR="00D90C9B" w:rsidRPr="00B112C3" w:rsidRDefault="005D63E5" w:rsidP="00D90C9B">
      <w:pPr>
        <w:pStyle w:val="Heading2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Assessment &amp; Surveillance</w:t>
      </w:r>
    </w:p>
    <w:p w14:paraId="77AA0663" w14:textId="77777777" w:rsidR="005D63E5" w:rsidRDefault="005D63E5" w:rsidP="005D63E5">
      <w:pPr>
        <w:pStyle w:val="ListParagraph"/>
        <w:numPr>
          <w:ilvl w:val="0"/>
          <w:numId w:val="1"/>
        </w:numPr>
      </w:pPr>
      <w:r w:rsidRPr="005D63E5">
        <w:t>Ability to collect timely and sufficient foundational data</w:t>
      </w:r>
      <w:r>
        <w:t xml:space="preserve"> </w:t>
      </w:r>
      <w:r w:rsidRPr="005D63E5">
        <w:t>to guide public health planning and decision making at</w:t>
      </w:r>
      <w:r>
        <w:t xml:space="preserve"> </w:t>
      </w:r>
      <w:r w:rsidRPr="005D63E5">
        <w:t>the state and local level, including the personnel and</w:t>
      </w:r>
      <w:r>
        <w:t xml:space="preserve"> </w:t>
      </w:r>
      <w:r w:rsidRPr="005D63E5">
        <w:t>technology that enable collection.</w:t>
      </w:r>
    </w:p>
    <w:p w14:paraId="798B48FB" w14:textId="77777777" w:rsidR="005D63E5" w:rsidRDefault="005D63E5" w:rsidP="005D63E5">
      <w:pPr>
        <w:pStyle w:val="ListParagraph"/>
        <w:numPr>
          <w:ilvl w:val="0"/>
          <w:numId w:val="1"/>
        </w:numPr>
      </w:pPr>
      <w:r w:rsidRPr="005D63E5">
        <w:t>Ability to collect, access, analyze, interpret, and use data</w:t>
      </w:r>
      <w:r>
        <w:t xml:space="preserve"> </w:t>
      </w:r>
      <w:r w:rsidRPr="005D63E5">
        <w:t>from a variety of sources including granular data and</w:t>
      </w:r>
      <w:r>
        <w:t xml:space="preserve"> </w:t>
      </w:r>
      <w:r w:rsidRPr="005D63E5">
        <w:t>data disaggregated by geography (e.g., census tract,</w:t>
      </w:r>
      <w:r>
        <w:t xml:space="preserve"> </w:t>
      </w:r>
      <w:r w:rsidRPr="005D63E5">
        <w:t>zip code), sub-populations, race, ethnicity, and other</w:t>
      </w:r>
      <w:r>
        <w:t xml:space="preserve"> </w:t>
      </w:r>
      <w:r w:rsidRPr="005D63E5">
        <w:t>variables that fully describe the health and well-being</w:t>
      </w:r>
      <w:r>
        <w:t xml:space="preserve"> </w:t>
      </w:r>
      <w:r w:rsidRPr="005D63E5">
        <w:t>of a community and the factors that influence health.</w:t>
      </w:r>
    </w:p>
    <w:p w14:paraId="158F008E" w14:textId="77777777" w:rsidR="005D63E5" w:rsidRDefault="005D63E5" w:rsidP="005D63E5">
      <w:pPr>
        <w:pStyle w:val="ListParagraph"/>
        <w:numPr>
          <w:ilvl w:val="0"/>
          <w:numId w:val="1"/>
        </w:numPr>
      </w:pPr>
      <w:r w:rsidRPr="005D63E5">
        <w:t>Ability to assess and analyze disparities and inequities</w:t>
      </w:r>
      <w:r>
        <w:t xml:space="preserve"> </w:t>
      </w:r>
      <w:r w:rsidRPr="005D63E5">
        <w:t>in the distribution of disease and social determinants of</w:t>
      </w:r>
      <w:r>
        <w:t xml:space="preserve"> </w:t>
      </w:r>
      <w:r w:rsidRPr="005D63E5">
        <w:t>health, that contribute to higher health risks and poorer</w:t>
      </w:r>
      <w:r>
        <w:t xml:space="preserve"> </w:t>
      </w:r>
      <w:r w:rsidRPr="005D63E5">
        <w:t>health outcomes.</w:t>
      </w:r>
      <w:r>
        <w:t xml:space="preserve"> </w:t>
      </w:r>
    </w:p>
    <w:p w14:paraId="33431CF5" w14:textId="77777777" w:rsidR="005D63E5" w:rsidRDefault="005D63E5" w:rsidP="005D63E5">
      <w:pPr>
        <w:pStyle w:val="ListParagraph"/>
        <w:numPr>
          <w:ilvl w:val="0"/>
          <w:numId w:val="1"/>
        </w:numPr>
      </w:pPr>
      <w:r w:rsidRPr="005D63E5">
        <w:t>Ability to prioritize and respond to data requests and</w:t>
      </w:r>
      <w:r>
        <w:t xml:space="preserve"> </w:t>
      </w:r>
      <w:r w:rsidRPr="005D63E5">
        <w:t>translate data into information and reports that are</w:t>
      </w:r>
      <w:r>
        <w:t xml:space="preserve"> </w:t>
      </w:r>
      <w:r w:rsidRPr="005D63E5">
        <w:t>valid, complete, statistically accurate, and accessible</w:t>
      </w:r>
      <w:r>
        <w:t xml:space="preserve"> </w:t>
      </w:r>
      <w:r w:rsidRPr="005D63E5">
        <w:t>to the intended audiences.</w:t>
      </w:r>
      <w:r>
        <w:t xml:space="preserve"> </w:t>
      </w:r>
    </w:p>
    <w:p w14:paraId="0B30FFC9" w14:textId="77777777" w:rsidR="005D63E5" w:rsidRDefault="005D63E5" w:rsidP="005D63E5">
      <w:pPr>
        <w:pStyle w:val="ListParagraph"/>
        <w:numPr>
          <w:ilvl w:val="0"/>
          <w:numId w:val="1"/>
        </w:numPr>
      </w:pPr>
      <w:r w:rsidRPr="005D63E5">
        <w:t>Ability to conduct a collaborative community</w:t>
      </w:r>
      <w:r>
        <w:t xml:space="preserve"> </w:t>
      </w:r>
      <w:r w:rsidRPr="005D63E5">
        <w:t>or statewide health assessment and identify</w:t>
      </w:r>
      <w:r>
        <w:t xml:space="preserve"> </w:t>
      </w:r>
      <w:r w:rsidRPr="005D63E5">
        <w:t>health priorities arising from that assessment,</w:t>
      </w:r>
      <w:r>
        <w:t xml:space="preserve"> </w:t>
      </w:r>
      <w:r w:rsidRPr="005D63E5">
        <w:t>including analysis of root causes of health</w:t>
      </w:r>
      <w:r>
        <w:t xml:space="preserve"> </w:t>
      </w:r>
      <w:r w:rsidRPr="005D63E5">
        <w:t>disparities and inequities.</w:t>
      </w:r>
    </w:p>
    <w:p w14:paraId="389C9D08" w14:textId="77777777" w:rsidR="005D63E5" w:rsidRDefault="005D63E5" w:rsidP="005D63E5">
      <w:pPr>
        <w:pStyle w:val="ListParagraph"/>
        <w:numPr>
          <w:ilvl w:val="0"/>
          <w:numId w:val="1"/>
        </w:numPr>
      </w:pPr>
      <w:r w:rsidRPr="005D63E5">
        <w:t>Ability to access 24/7 laboratory resources capable</w:t>
      </w:r>
      <w:r>
        <w:t xml:space="preserve"> </w:t>
      </w:r>
      <w:r w:rsidRPr="005D63E5">
        <w:t>of providing rapid detection.</w:t>
      </w:r>
    </w:p>
    <w:p w14:paraId="78FAFE19" w14:textId="77777777" w:rsidR="005D63E5" w:rsidRDefault="005D63E5" w:rsidP="005D63E5">
      <w:pPr>
        <w:pStyle w:val="ListParagraph"/>
        <w:numPr>
          <w:ilvl w:val="0"/>
          <w:numId w:val="1"/>
        </w:numPr>
      </w:pPr>
      <w:r w:rsidRPr="005D63E5">
        <w:t>Ability to participate in or support surveillance systems</w:t>
      </w:r>
      <w:r>
        <w:t xml:space="preserve"> </w:t>
      </w:r>
      <w:r w:rsidRPr="005D63E5">
        <w:t>to rapidly detect emerging health issues and threats.</w:t>
      </w:r>
    </w:p>
    <w:p w14:paraId="6DD42BE1" w14:textId="7F2AE998" w:rsidR="008C57D9" w:rsidRDefault="005D63E5" w:rsidP="005D63E5">
      <w:pPr>
        <w:pStyle w:val="ListParagraph"/>
        <w:numPr>
          <w:ilvl w:val="0"/>
          <w:numId w:val="1"/>
        </w:numPr>
      </w:pPr>
      <w:r w:rsidRPr="005D63E5">
        <w:t>Ability to work with community partners to collect,</w:t>
      </w:r>
      <w:r>
        <w:t xml:space="preserve"> </w:t>
      </w:r>
      <w:r w:rsidRPr="005D63E5">
        <w:t>report and use public health data that is relevant to</w:t>
      </w:r>
      <w:r>
        <w:t xml:space="preserve"> </w:t>
      </w:r>
      <w:r w:rsidRPr="005D63E5">
        <w:t>communities experiencing health inequities or ability</w:t>
      </w:r>
      <w:r>
        <w:t xml:space="preserve"> </w:t>
      </w:r>
      <w:r w:rsidRPr="005D63E5">
        <w:t>to support community-led data processes.</w:t>
      </w:r>
    </w:p>
    <w:p w14:paraId="26E762E0" w14:textId="14F11AEA" w:rsidR="005D63E5" w:rsidRPr="00B112C3" w:rsidRDefault="005D63E5" w:rsidP="005D63E5">
      <w:pPr>
        <w:pStyle w:val="Heading2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Community Partnership Development</w:t>
      </w:r>
    </w:p>
    <w:p w14:paraId="72E4B3F2" w14:textId="77777777" w:rsidR="005B6D57" w:rsidRDefault="005B6D57" w:rsidP="005B6D57">
      <w:pPr>
        <w:pStyle w:val="ListParagraph"/>
        <w:numPr>
          <w:ilvl w:val="0"/>
          <w:numId w:val="2"/>
        </w:numPr>
      </w:pPr>
      <w:r w:rsidRPr="005B6D57">
        <w:t>Ability to create, convene, support, and sustain strategic,</w:t>
      </w:r>
      <w:r>
        <w:t xml:space="preserve"> </w:t>
      </w:r>
      <w:r w:rsidRPr="005B6D57">
        <w:t>non-program specific relationships with key community</w:t>
      </w:r>
      <w:r>
        <w:t xml:space="preserve"> </w:t>
      </w:r>
      <w:r w:rsidRPr="005B6D57">
        <w:t>groups or organizations representing populations</w:t>
      </w:r>
      <w:r>
        <w:t xml:space="preserve"> </w:t>
      </w:r>
      <w:r w:rsidRPr="005B6D57">
        <w:t>experiencing health disparities or inequities; private</w:t>
      </w:r>
      <w:r>
        <w:t xml:space="preserve"> </w:t>
      </w:r>
      <w:r w:rsidRPr="005B6D57">
        <w:t>businesses and health care organizations; relevant</w:t>
      </w:r>
      <w:r>
        <w:t xml:space="preserve"> </w:t>
      </w:r>
      <w:r w:rsidRPr="005B6D57">
        <w:t>federal, Tribal, state, and local government agencies;</w:t>
      </w:r>
      <w:r>
        <w:t xml:space="preserve"> </w:t>
      </w:r>
      <w:r w:rsidRPr="005B6D57">
        <w:t>elected and non-elected officials.</w:t>
      </w:r>
    </w:p>
    <w:p w14:paraId="2C95B168" w14:textId="77777777" w:rsidR="005B6D57" w:rsidRDefault="005B6D57" w:rsidP="005B6D57">
      <w:pPr>
        <w:pStyle w:val="ListParagraph"/>
        <w:numPr>
          <w:ilvl w:val="0"/>
          <w:numId w:val="2"/>
        </w:numPr>
      </w:pPr>
      <w:r w:rsidRPr="005B6D57">
        <w:t>Ability to leverage and engage partnerships and</w:t>
      </w:r>
      <w:r>
        <w:t xml:space="preserve"> </w:t>
      </w:r>
      <w:r w:rsidRPr="005B6D57">
        <w:t>community in equity solutions.</w:t>
      </w:r>
    </w:p>
    <w:p w14:paraId="4B8E629F" w14:textId="77777777" w:rsidR="005B6D57" w:rsidRDefault="005B6D57" w:rsidP="005B6D57">
      <w:pPr>
        <w:pStyle w:val="ListParagraph"/>
        <w:numPr>
          <w:ilvl w:val="0"/>
          <w:numId w:val="2"/>
        </w:numPr>
      </w:pPr>
      <w:r w:rsidRPr="005B6D57">
        <w:t>Ability to establish and maintain trust with and</w:t>
      </w:r>
      <w:r>
        <w:t xml:space="preserve"> </w:t>
      </w:r>
      <w:r w:rsidRPr="005B6D57">
        <w:t>authentically engage community members and</w:t>
      </w:r>
      <w:r>
        <w:t xml:space="preserve"> </w:t>
      </w:r>
      <w:r w:rsidRPr="005B6D57">
        <w:t>populations most impacted by inequities in key</w:t>
      </w:r>
      <w:r>
        <w:t xml:space="preserve"> </w:t>
      </w:r>
      <w:r w:rsidRPr="005B6D57">
        <w:t>public health decision-making and use community-driven approaches.</w:t>
      </w:r>
    </w:p>
    <w:p w14:paraId="778BFDF1" w14:textId="77777777" w:rsidR="005B6D57" w:rsidRDefault="005B6D57" w:rsidP="005B6D57">
      <w:pPr>
        <w:pStyle w:val="ListParagraph"/>
        <w:numPr>
          <w:ilvl w:val="0"/>
          <w:numId w:val="2"/>
        </w:numPr>
      </w:pPr>
      <w:r w:rsidRPr="005B6D57">
        <w:t>Ability to convene across governmental agencies, such</w:t>
      </w:r>
      <w:r>
        <w:t xml:space="preserve"> </w:t>
      </w:r>
      <w:r w:rsidRPr="005B6D57">
        <w:t>as departments of transportation, aging, substance</w:t>
      </w:r>
      <w:r>
        <w:t xml:space="preserve"> </w:t>
      </w:r>
      <w:r w:rsidRPr="005B6D57">
        <w:t>abuse/mental health, education, planning and</w:t>
      </w:r>
      <w:r>
        <w:t xml:space="preserve"> </w:t>
      </w:r>
      <w:r w:rsidRPr="005B6D57">
        <w:t>development, or others, to promote health, prevent</w:t>
      </w:r>
      <w:r>
        <w:t xml:space="preserve"> </w:t>
      </w:r>
      <w:r w:rsidRPr="005B6D57">
        <w:t>disease, and protect community members of the health</w:t>
      </w:r>
      <w:r>
        <w:t xml:space="preserve"> </w:t>
      </w:r>
      <w:r w:rsidRPr="005B6D57">
        <w:t>department’s jurisdiction.</w:t>
      </w:r>
    </w:p>
    <w:p w14:paraId="340D9B62" w14:textId="671427C2" w:rsidR="005D63E5" w:rsidRDefault="005B6D57" w:rsidP="005B6D57">
      <w:pPr>
        <w:pStyle w:val="ListParagraph"/>
        <w:numPr>
          <w:ilvl w:val="0"/>
          <w:numId w:val="2"/>
        </w:numPr>
      </w:pPr>
      <w:r w:rsidRPr="005B6D57">
        <w:t>Ability to engage members of the community</w:t>
      </w:r>
      <w:r>
        <w:t xml:space="preserve"> </w:t>
      </w:r>
      <w:r w:rsidRPr="005B6D57">
        <w:t>and multi-sector partners in a community health</w:t>
      </w:r>
      <w:r>
        <w:t xml:space="preserve"> </w:t>
      </w:r>
      <w:r w:rsidRPr="005B6D57">
        <w:t>improvement process that draws from community</w:t>
      </w:r>
      <w:r>
        <w:t xml:space="preserve"> </w:t>
      </w:r>
      <w:r w:rsidRPr="005B6D57">
        <w:t>health assessment data and establishes a plan</w:t>
      </w:r>
      <w:r>
        <w:t xml:space="preserve"> </w:t>
      </w:r>
      <w:r w:rsidRPr="005B6D57">
        <w:t>for addressing priorities. The community health</w:t>
      </w:r>
      <w:r>
        <w:t xml:space="preserve"> </w:t>
      </w:r>
      <w:r w:rsidRPr="005B6D57">
        <w:t>improvement plan can serve as the basis for</w:t>
      </w:r>
      <w:r>
        <w:t xml:space="preserve"> </w:t>
      </w:r>
      <w:r w:rsidRPr="005B6D57">
        <w:t>coordination of effort and resources across partners.</w:t>
      </w:r>
    </w:p>
    <w:p w14:paraId="224D4725" w14:textId="48A1FAD5" w:rsidR="005B6D57" w:rsidRDefault="005B6D57" w:rsidP="005B6D57">
      <w:pPr>
        <w:pStyle w:val="Heading2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Equity</w:t>
      </w:r>
    </w:p>
    <w:p w14:paraId="0B7D757B" w14:textId="77777777" w:rsidR="005B6D57" w:rsidRDefault="005B6D57" w:rsidP="005B6D57">
      <w:pPr>
        <w:pStyle w:val="ListParagraph"/>
        <w:numPr>
          <w:ilvl w:val="0"/>
          <w:numId w:val="3"/>
        </w:numPr>
      </w:pPr>
      <w:r w:rsidRPr="005B6D57">
        <w:t>Ability to strategically address social and structural</w:t>
      </w:r>
      <w:r>
        <w:t xml:space="preserve"> </w:t>
      </w:r>
      <w:r w:rsidRPr="005B6D57">
        <w:t>determinants of health through policy, programs, and</w:t>
      </w:r>
      <w:r>
        <w:t xml:space="preserve"> </w:t>
      </w:r>
      <w:r w:rsidRPr="005B6D57">
        <w:t>services as a necessary pathway to achieve equity.</w:t>
      </w:r>
    </w:p>
    <w:p w14:paraId="1021151F" w14:textId="77777777" w:rsidR="005B6D57" w:rsidRDefault="005B6D57" w:rsidP="005B6D57">
      <w:pPr>
        <w:pStyle w:val="ListParagraph"/>
        <w:numPr>
          <w:ilvl w:val="0"/>
          <w:numId w:val="3"/>
        </w:numPr>
      </w:pPr>
      <w:r w:rsidRPr="005B6D57">
        <w:t>Ability to systematically integrate equity into each</w:t>
      </w:r>
      <w:r>
        <w:t xml:space="preserve"> </w:t>
      </w:r>
      <w:r w:rsidRPr="005B6D57">
        <w:t>aspect of the FPHS, strategic priorities, and include</w:t>
      </w:r>
      <w:r>
        <w:t xml:space="preserve"> </w:t>
      </w:r>
      <w:r w:rsidRPr="005B6D57">
        <w:t>equity-related accountability metrics into all programs</w:t>
      </w:r>
      <w:r>
        <w:t xml:space="preserve"> </w:t>
      </w:r>
      <w:r w:rsidRPr="005B6D57">
        <w:t>and services.</w:t>
      </w:r>
    </w:p>
    <w:p w14:paraId="6F7FD440" w14:textId="77777777" w:rsidR="005B6D57" w:rsidRDefault="005B6D57" w:rsidP="005B6D57">
      <w:pPr>
        <w:pStyle w:val="ListParagraph"/>
        <w:numPr>
          <w:ilvl w:val="0"/>
          <w:numId w:val="3"/>
        </w:numPr>
      </w:pPr>
      <w:r w:rsidRPr="005B6D57">
        <w:t>Ability to work collaboratively across the department</w:t>
      </w:r>
      <w:r>
        <w:t xml:space="preserve"> </w:t>
      </w:r>
      <w:r w:rsidRPr="005B6D57">
        <w:t>and the community to build support for and foster a</w:t>
      </w:r>
      <w:r>
        <w:t xml:space="preserve"> </w:t>
      </w:r>
      <w:r w:rsidRPr="005B6D57">
        <w:t>shared understanding of the critical importance of</w:t>
      </w:r>
      <w:r>
        <w:t xml:space="preserve"> </w:t>
      </w:r>
      <w:r w:rsidRPr="005B6D57">
        <w:t>equity to achieve community health and well-being.</w:t>
      </w:r>
    </w:p>
    <w:p w14:paraId="528944BC" w14:textId="77777777" w:rsidR="005B6D57" w:rsidRDefault="005B6D57" w:rsidP="005B6D57">
      <w:pPr>
        <w:pStyle w:val="ListParagraph"/>
        <w:numPr>
          <w:ilvl w:val="0"/>
          <w:numId w:val="3"/>
        </w:numPr>
      </w:pPr>
      <w:r w:rsidRPr="005B6D57">
        <w:t>Ability to develop and support staff to address equity.</w:t>
      </w:r>
    </w:p>
    <w:p w14:paraId="41DA7694" w14:textId="79D7FCF3" w:rsidR="005B6D57" w:rsidRDefault="005B6D57" w:rsidP="005B6D57">
      <w:pPr>
        <w:pStyle w:val="ListParagraph"/>
        <w:numPr>
          <w:ilvl w:val="0"/>
          <w:numId w:val="3"/>
        </w:numPr>
      </w:pPr>
      <w:r w:rsidRPr="005B6D57">
        <w:t>Ability to create a shared understanding of what creates</w:t>
      </w:r>
      <w:r>
        <w:t xml:space="preserve"> </w:t>
      </w:r>
      <w:r w:rsidRPr="005B6D57">
        <w:t>health including structural and systemic factors that</w:t>
      </w:r>
      <w:r>
        <w:t xml:space="preserve"> </w:t>
      </w:r>
      <w:r w:rsidRPr="005B6D57">
        <w:t>produce and reproduce inequities.</w:t>
      </w:r>
    </w:p>
    <w:p w14:paraId="6C5D59E8" w14:textId="77777777" w:rsidR="005B6D57" w:rsidRDefault="005B6D57" w:rsidP="005B6D57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Organizational Competencies</w:t>
      </w:r>
    </w:p>
    <w:p w14:paraId="4F4B7F13" w14:textId="77777777" w:rsidR="005B6D57" w:rsidRPr="005B6D57" w:rsidRDefault="005B6D57" w:rsidP="005B6D57">
      <w:pPr>
        <w:pStyle w:val="ListParagraph"/>
        <w:numPr>
          <w:ilvl w:val="0"/>
          <w:numId w:val="4"/>
        </w:numPr>
        <w:rPr>
          <w:color w:val="0F4761" w:themeColor="accent1" w:themeShade="BF"/>
          <w:sz w:val="32"/>
          <w:szCs w:val="28"/>
        </w:rPr>
      </w:pPr>
      <w:r w:rsidRPr="005B6D57">
        <w:rPr>
          <w:b/>
          <w:bCs/>
          <w:color w:val="000000" w:themeColor="text1"/>
        </w:rPr>
        <w:t>Leadership &amp; Governance:</w:t>
      </w:r>
      <w:r w:rsidRPr="005B6D57">
        <w:rPr>
          <w:color w:val="000000" w:themeColor="text1"/>
        </w:rPr>
        <w:t xml:space="preserve"> Ability to lead internal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and external stakeholders to consensus, with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movement to action, and to serve as the face of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governmental public health in the department’s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jurisdiction. Ability to directly engage in health policy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development, discussion, and adoption with local,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state, and national policymakers, and to define a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strategic direction for public health initiatives, including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the advancement of equity. Ability to prioritize and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implement diversity, equity, and inclusion within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the organization. Ability to engage with appropriate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governing entities about the department’s public health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legal authorities and what new laws and policies might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be needed. Ability to ensure diverse representation on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public health boards and councils.</w:t>
      </w:r>
    </w:p>
    <w:p w14:paraId="6A4D17D5" w14:textId="77777777" w:rsidR="005B6D57" w:rsidRPr="005B6D57" w:rsidRDefault="005B6D57" w:rsidP="005B6D57">
      <w:pPr>
        <w:pStyle w:val="ListParagraph"/>
        <w:numPr>
          <w:ilvl w:val="0"/>
          <w:numId w:val="4"/>
        </w:numPr>
        <w:rPr>
          <w:color w:val="0F4761" w:themeColor="accent1" w:themeShade="BF"/>
          <w:sz w:val="32"/>
          <w:szCs w:val="28"/>
        </w:rPr>
      </w:pPr>
      <w:r w:rsidRPr="005B6D57">
        <w:rPr>
          <w:b/>
          <w:bCs/>
          <w:color w:val="000000" w:themeColor="text1"/>
        </w:rPr>
        <w:t>Information Technology Services, including Privacy &amp; Security:</w:t>
      </w:r>
      <w:r w:rsidRPr="005B6D57">
        <w:rPr>
          <w:color w:val="000000" w:themeColor="text1"/>
        </w:rPr>
        <w:t xml:space="preserve"> Ability to maintain and procure the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hardware and software needed to access electronic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health information to support the department’s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operations and analysis of health data. Ability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to support, use, and maintain communication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technologies and systems needed to interact with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community members. Ability to have the proper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systems and controls in place to keep health and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human resources data confidential and maintain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security of IT systems.</w:t>
      </w:r>
    </w:p>
    <w:p w14:paraId="7FFF2296" w14:textId="77777777" w:rsidR="005B6D57" w:rsidRPr="005B6D57" w:rsidRDefault="005B6D57" w:rsidP="005B6D57">
      <w:pPr>
        <w:pStyle w:val="ListParagraph"/>
        <w:numPr>
          <w:ilvl w:val="0"/>
          <w:numId w:val="4"/>
        </w:numPr>
        <w:rPr>
          <w:color w:val="0F4761" w:themeColor="accent1" w:themeShade="BF"/>
          <w:sz w:val="32"/>
          <w:szCs w:val="28"/>
        </w:rPr>
      </w:pPr>
      <w:r w:rsidRPr="005B6D57">
        <w:rPr>
          <w:b/>
          <w:bCs/>
          <w:color w:val="000000" w:themeColor="text1"/>
        </w:rPr>
        <w:t>Workforce Development &amp; Human Resources: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Ability to develop and maintain a diverse and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inclusive workforce with the cross-cutting skills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and competencies needed to implement the FPHS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effectively and equitably. Ability to manage human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resource functions including recruitment, retention,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and succession planning; training; and performance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review and accountability.</w:t>
      </w:r>
    </w:p>
    <w:p w14:paraId="18178690" w14:textId="77777777" w:rsidR="005B6D57" w:rsidRPr="005B6D57" w:rsidRDefault="005B6D57" w:rsidP="00B07177">
      <w:pPr>
        <w:pStyle w:val="ListParagraph"/>
        <w:numPr>
          <w:ilvl w:val="0"/>
          <w:numId w:val="4"/>
        </w:numPr>
        <w:rPr>
          <w:color w:val="0F4761" w:themeColor="accent1" w:themeShade="BF"/>
          <w:sz w:val="32"/>
          <w:szCs w:val="28"/>
        </w:rPr>
      </w:pPr>
      <w:r w:rsidRPr="005B6D57">
        <w:rPr>
          <w:b/>
          <w:bCs/>
          <w:color w:val="000000" w:themeColor="text1"/>
        </w:rPr>
        <w:t>Financial Management, Contract, &amp; Procurement Services, including Facilities and Operations:</w:t>
      </w:r>
      <w:r w:rsidRPr="005B6D57">
        <w:rPr>
          <w:color w:val="000000" w:themeColor="text1"/>
        </w:rPr>
        <w:t xml:space="preserve"> Ability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to establish a budgeting, auditing, billing, and financial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system and chart of expense and revenue accounts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in compliance with federal, state, and local standards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and policies. Ability to secure grants or other funding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(governmental and not) and demonstrate compliance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with an audit required for the sources of funding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utilized. Ability to procure, maintain, and manage safe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facilities and efficient operations. Ability to leverage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funding and ensure resources are allocated to address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equity and social determinants of health.</w:t>
      </w:r>
    </w:p>
    <w:p w14:paraId="7D35D985" w14:textId="5605F334" w:rsidR="005B6D57" w:rsidRPr="005B6D57" w:rsidRDefault="005B6D57" w:rsidP="00B07177">
      <w:pPr>
        <w:pStyle w:val="ListParagraph"/>
        <w:numPr>
          <w:ilvl w:val="0"/>
          <w:numId w:val="4"/>
        </w:numPr>
        <w:rPr>
          <w:color w:val="0F4761" w:themeColor="accent1" w:themeShade="BF"/>
          <w:sz w:val="32"/>
          <w:szCs w:val="28"/>
        </w:rPr>
      </w:pPr>
      <w:r w:rsidRPr="005B6D57">
        <w:rPr>
          <w:b/>
          <w:bCs/>
          <w:color w:val="000000" w:themeColor="text1"/>
        </w:rPr>
        <w:t>Legal Services &amp; Analysis:</w:t>
      </w:r>
      <w:r w:rsidRPr="005B6D57">
        <w:rPr>
          <w:color w:val="000000" w:themeColor="text1"/>
        </w:rPr>
        <w:t xml:space="preserve"> Ability to access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and appropriately use legal services in planning,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implementing, and enforcing, public health initiatives,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including relevant administrative rules and due process</w:t>
      </w:r>
    </w:p>
    <w:p w14:paraId="451F1C83" w14:textId="01FEEB9D" w:rsidR="005B6D57" w:rsidRDefault="005B6D57" w:rsidP="005B6D57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Policy Development and Support</w:t>
      </w:r>
    </w:p>
    <w:p w14:paraId="4A2FC211" w14:textId="77777777" w:rsidR="005B6D57" w:rsidRDefault="005B6D57" w:rsidP="005B6D5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5B6D57">
        <w:rPr>
          <w:color w:val="000000" w:themeColor="text1"/>
        </w:rPr>
        <w:t>Ability to serve as a primary and expert resource for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establishing, maintaining, and developing basic public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health policy recommendations that are evidence-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based and grounded in law. This includes researching,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analyzing, costing out, and articulating the impact of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such policies and rules where appropriate, as well as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the ability to organize support for these policies and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rules and place them before an entity with the legal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authority to adopt them.</w:t>
      </w:r>
    </w:p>
    <w:p w14:paraId="0910B48A" w14:textId="77777777" w:rsidR="005B6D57" w:rsidRDefault="005B6D57" w:rsidP="005B6D5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5B6D57">
        <w:rPr>
          <w:color w:val="000000" w:themeColor="text1"/>
        </w:rPr>
        <w:t>Ability to effectively inform and influence policies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being considered by other governmental and non-governmental agencies that can improve the physical,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environmental, social, and economic conditions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affecting health but are beyond the immediate scope or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authority of the governmental public health department.</w:t>
      </w:r>
    </w:p>
    <w:p w14:paraId="63A43877" w14:textId="77777777" w:rsidR="005B6D57" w:rsidRDefault="005B6D57" w:rsidP="005B6D5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5B6D57">
        <w:rPr>
          <w:color w:val="000000" w:themeColor="text1"/>
        </w:rPr>
        <w:t>Ability to effectively advocate for policies that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address social determinants of health, health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disparities and equity.</w:t>
      </w:r>
    </w:p>
    <w:p w14:paraId="72B31AF1" w14:textId="3EE158E4" w:rsidR="005B6D57" w:rsidRDefault="005B6D57" w:rsidP="005B6D5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5B6D57">
        <w:rPr>
          <w:color w:val="000000" w:themeColor="text1"/>
        </w:rPr>
        <w:t>Ability to issue, promote compliance with or,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as mandated, enforce compliance with public</w:t>
      </w:r>
      <w:r>
        <w:rPr>
          <w:color w:val="000000" w:themeColor="text1"/>
        </w:rPr>
        <w:t xml:space="preserve"> </w:t>
      </w:r>
      <w:r w:rsidRPr="005B6D57">
        <w:rPr>
          <w:color w:val="000000" w:themeColor="text1"/>
        </w:rPr>
        <w:t>health regulations.</w:t>
      </w:r>
    </w:p>
    <w:p w14:paraId="58ED127C" w14:textId="0CA118CA" w:rsidR="005B6D57" w:rsidRDefault="005B6D57" w:rsidP="005B6D57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Accountability &amp; Performance Management</w:t>
      </w:r>
    </w:p>
    <w:p w14:paraId="7A08A058" w14:textId="77777777" w:rsidR="005B6D57" w:rsidRDefault="005B6D57" w:rsidP="005B6D57">
      <w:pPr>
        <w:pStyle w:val="ListParagraph"/>
        <w:numPr>
          <w:ilvl w:val="0"/>
          <w:numId w:val="6"/>
        </w:numPr>
      </w:pPr>
      <w:r w:rsidRPr="005B6D57">
        <w:t>Ability to perform according to accepted business</w:t>
      </w:r>
      <w:r>
        <w:t xml:space="preserve"> </w:t>
      </w:r>
      <w:r w:rsidRPr="005B6D57">
        <w:t>standards in accordance with applicable federal, state,</w:t>
      </w:r>
      <w:r>
        <w:t xml:space="preserve"> </w:t>
      </w:r>
      <w:r w:rsidRPr="005B6D57">
        <w:t>and local laws and policies and assure compliance</w:t>
      </w:r>
      <w:r>
        <w:t xml:space="preserve"> </w:t>
      </w:r>
      <w:r w:rsidRPr="005B6D57">
        <w:t>with national and Public Health Accreditation Board</w:t>
      </w:r>
      <w:r>
        <w:t xml:space="preserve"> </w:t>
      </w:r>
      <w:r w:rsidRPr="005B6D57">
        <w:t>Standards.</w:t>
      </w:r>
    </w:p>
    <w:p w14:paraId="350E5777" w14:textId="77777777" w:rsidR="005B6D57" w:rsidRDefault="005B6D57" w:rsidP="005B6D57">
      <w:pPr>
        <w:pStyle w:val="ListParagraph"/>
        <w:numPr>
          <w:ilvl w:val="0"/>
          <w:numId w:val="6"/>
        </w:numPr>
      </w:pPr>
      <w:r w:rsidRPr="005B6D57">
        <w:t>Ability to maintain a performance management system</w:t>
      </w:r>
      <w:r>
        <w:t xml:space="preserve"> </w:t>
      </w:r>
      <w:r w:rsidRPr="005B6D57">
        <w:t>to monitor achievement of organizational objectives.</w:t>
      </w:r>
    </w:p>
    <w:p w14:paraId="389D765E" w14:textId="77777777" w:rsidR="005B6D57" w:rsidRDefault="005B6D57" w:rsidP="005B6D57">
      <w:pPr>
        <w:pStyle w:val="ListParagraph"/>
        <w:numPr>
          <w:ilvl w:val="0"/>
          <w:numId w:val="6"/>
        </w:numPr>
      </w:pPr>
      <w:r w:rsidRPr="005B6D57">
        <w:t>Ability to identify and use evidence-based or</w:t>
      </w:r>
      <w:r>
        <w:t xml:space="preserve"> </w:t>
      </w:r>
      <w:r w:rsidRPr="005B6D57">
        <w:t>promising practices when implementing new or</w:t>
      </w:r>
      <w:r>
        <w:t xml:space="preserve"> </w:t>
      </w:r>
      <w:r w:rsidRPr="005B6D57">
        <w:t>revised processes, programs and/or interventions.</w:t>
      </w:r>
    </w:p>
    <w:p w14:paraId="625B5ECE" w14:textId="77777777" w:rsidR="005B6D57" w:rsidRDefault="005B6D57" w:rsidP="005B6D57">
      <w:pPr>
        <w:pStyle w:val="ListParagraph"/>
        <w:numPr>
          <w:ilvl w:val="0"/>
          <w:numId w:val="6"/>
        </w:numPr>
      </w:pPr>
      <w:r w:rsidRPr="005B6D57">
        <w:t>Ability to maintain an organization-wide culture of</w:t>
      </w:r>
      <w:r>
        <w:t xml:space="preserve"> </w:t>
      </w:r>
      <w:r w:rsidRPr="005B6D57">
        <w:t>quality and to use quality improvement tools</w:t>
      </w:r>
      <w:r>
        <w:t xml:space="preserve"> </w:t>
      </w:r>
      <w:r w:rsidRPr="005B6D57">
        <w:t>and methods.</w:t>
      </w:r>
    </w:p>
    <w:p w14:paraId="1E48FD04" w14:textId="6C08B74D" w:rsidR="005B6D57" w:rsidRDefault="005B6D57" w:rsidP="005B6D57">
      <w:pPr>
        <w:pStyle w:val="ListParagraph"/>
        <w:numPr>
          <w:ilvl w:val="0"/>
          <w:numId w:val="6"/>
        </w:numPr>
      </w:pPr>
      <w:r w:rsidRPr="005B6D57">
        <w:t>Ability to create accountability structures and internal</w:t>
      </w:r>
      <w:r>
        <w:t xml:space="preserve"> </w:t>
      </w:r>
      <w:r w:rsidRPr="005B6D57">
        <w:t>and external equity-related metrics to measure the equity</w:t>
      </w:r>
      <w:r>
        <w:t xml:space="preserve"> </w:t>
      </w:r>
      <w:r w:rsidRPr="005B6D57">
        <w:t>impact of a department’s efforts and performance.</w:t>
      </w:r>
    </w:p>
    <w:p w14:paraId="606CB81D" w14:textId="27DCDA7D" w:rsidR="005B6D57" w:rsidRDefault="005B6D57" w:rsidP="005B6D57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Emergency Preparedness &amp; Response</w:t>
      </w:r>
    </w:p>
    <w:p w14:paraId="7335923E" w14:textId="77777777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develop, exercise, and maintain preparedness</w:t>
      </w:r>
      <w:r>
        <w:t xml:space="preserve"> </w:t>
      </w:r>
      <w:r w:rsidRPr="005B6D57">
        <w:t>and response strategies and plans, in accordance</w:t>
      </w:r>
      <w:r>
        <w:t xml:space="preserve"> </w:t>
      </w:r>
      <w:r w:rsidRPr="005B6D57">
        <w:t>with established guidelines, and to address a range</w:t>
      </w:r>
      <w:r>
        <w:t xml:space="preserve"> </w:t>
      </w:r>
      <w:r w:rsidRPr="005B6D57">
        <w:t>of events including natural or other disasters,</w:t>
      </w:r>
      <w:r>
        <w:t xml:space="preserve"> </w:t>
      </w:r>
      <w:r w:rsidRPr="005B6D57">
        <w:t>communicable disease outbreaks, environmental</w:t>
      </w:r>
      <w:r>
        <w:t xml:space="preserve"> </w:t>
      </w:r>
      <w:r w:rsidRPr="005B6D57">
        <w:t>emergencies, or other events, which may be acute or</w:t>
      </w:r>
      <w:r>
        <w:t xml:space="preserve"> </w:t>
      </w:r>
      <w:r w:rsidRPr="005B6D57">
        <w:t>occur over time.</w:t>
      </w:r>
    </w:p>
    <w:p w14:paraId="24165E1A" w14:textId="77777777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integrate social determinants of health, and</w:t>
      </w:r>
      <w:r>
        <w:t xml:space="preserve"> </w:t>
      </w:r>
      <w:r w:rsidRPr="005B6D57">
        <w:t>actions to address inequities, including ensuring the</w:t>
      </w:r>
      <w:r>
        <w:t xml:space="preserve"> </w:t>
      </w:r>
      <w:r w:rsidRPr="005B6D57">
        <w:t>protection of high-risk populations, into all plans,</w:t>
      </w:r>
      <w:r>
        <w:t xml:space="preserve"> </w:t>
      </w:r>
      <w:r w:rsidRPr="005B6D57">
        <w:t>programs, and services.</w:t>
      </w:r>
    </w:p>
    <w:p w14:paraId="372AAE3D" w14:textId="77777777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lead the Emergency Support Function</w:t>
      </w:r>
      <w:r>
        <w:t xml:space="preserve"> </w:t>
      </w:r>
      <w:r w:rsidRPr="005B6D57">
        <w:t>8 — Public Health &amp; Medical for the county, region,</w:t>
      </w:r>
      <w:r>
        <w:t xml:space="preserve"> </w:t>
      </w:r>
      <w:r w:rsidRPr="005B6D57">
        <w:t>jurisdiction, and state.</w:t>
      </w:r>
      <w:r>
        <w:t xml:space="preserve"> </w:t>
      </w:r>
    </w:p>
    <w:p w14:paraId="568BF0C9" w14:textId="77777777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activate the emergency response personnel</w:t>
      </w:r>
      <w:r>
        <w:t xml:space="preserve"> </w:t>
      </w:r>
      <w:r w:rsidRPr="005B6D57">
        <w:t>and communications systems in the event of a public</w:t>
      </w:r>
      <w:r>
        <w:t xml:space="preserve"> </w:t>
      </w:r>
      <w:r w:rsidRPr="005B6D57">
        <w:t>health crisis; coordinate with federal, state, and local</w:t>
      </w:r>
      <w:r>
        <w:t xml:space="preserve"> </w:t>
      </w:r>
      <w:r w:rsidRPr="005B6D57">
        <w:t>emergency managers and other first responders,</w:t>
      </w:r>
      <w:r>
        <w:t xml:space="preserve"> </w:t>
      </w:r>
      <w:r w:rsidRPr="005B6D57">
        <w:t>and private sector and non-profit partners; and</w:t>
      </w:r>
      <w:r>
        <w:t xml:space="preserve"> </w:t>
      </w:r>
      <w:r w:rsidRPr="005B6D57">
        <w:t>operate within, and as necessary lead, the incident</w:t>
      </w:r>
      <w:r>
        <w:t xml:space="preserve"> </w:t>
      </w:r>
      <w:r w:rsidRPr="005B6D57">
        <w:t>management system.</w:t>
      </w:r>
    </w:p>
    <w:p w14:paraId="248871E7" w14:textId="77777777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maintain and execute a continuity of operations</w:t>
      </w:r>
      <w:r>
        <w:t xml:space="preserve"> </w:t>
      </w:r>
      <w:r w:rsidRPr="005B6D57">
        <w:t>plan that includes a plan to access financial resources to</w:t>
      </w:r>
      <w:r>
        <w:t xml:space="preserve"> </w:t>
      </w:r>
      <w:r w:rsidRPr="005B6D57">
        <w:t>execute an emergency and recovery response.</w:t>
      </w:r>
    </w:p>
    <w:p w14:paraId="6B4D5D74" w14:textId="77777777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establish and promote basic, ongoing</w:t>
      </w:r>
      <w:r>
        <w:t xml:space="preserve"> </w:t>
      </w:r>
      <w:r w:rsidRPr="005B6D57">
        <w:t>community readiness, resilience, and preparedness</w:t>
      </w:r>
      <w:r>
        <w:t xml:space="preserve"> </w:t>
      </w:r>
      <w:r w:rsidRPr="005B6D57">
        <w:t>by enabling the public to take necessary action</w:t>
      </w:r>
      <w:r>
        <w:t xml:space="preserve"> </w:t>
      </w:r>
      <w:r w:rsidRPr="005B6D57">
        <w:t>before, during, or after a disaster, emergency, or</w:t>
      </w:r>
      <w:r>
        <w:t xml:space="preserve"> </w:t>
      </w:r>
      <w:r w:rsidRPr="005B6D57">
        <w:t>public health event.</w:t>
      </w:r>
    </w:p>
    <w:p w14:paraId="0B058D58" w14:textId="77777777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issue and enforce emergency health orders.</w:t>
      </w:r>
    </w:p>
    <w:p w14:paraId="2F421761" w14:textId="77777777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be notified of and respond to events on a</w:t>
      </w:r>
      <w:r>
        <w:t xml:space="preserve"> </w:t>
      </w:r>
      <w:r w:rsidRPr="005B6D57">
        <w:t>24/7 basis.</w:t>
      </w:r>
    </w:p>
    <w:p w14:paraId="21DEF844" w14:textId="67FD4B4F" w:rsidR="005B6D57" w:rsidRDefault="005B6D57" w:rsidP="005B6D57">
      <w:pPr>
        <w:pStyle w:val="ListParagraph"/>
        <w:numPr>
          <w:ilvl w:val="0"/>
          <w:numId w:val="7"/>
        </w:numPr>
      </w:pPr>
      <w:r w:rsidRPr="005B6D57">
        <w:t>Ability to access and utilize a Laboratory Response</w:t>
      </w:r>
      <w:r>
        <w:t xml:space="preserve"> </w:t>
      </w:r>
      <w:r w:rsidRPr="005B6D57">
        <w:t>Network (LRN) Reference laboratory for biological</w:t>
      </w:r>
      <w:r>
        <w:t xml:space="preserve"> </w:t>
      </w:r>
      <w:r w:rsidRPr="005B6D57">
        <w:t>agents and an LRN chemical laboratory at a level</w:t>
      </w:r>
      <w:r>
        <w:t xml:space="preserve"> </w:t>
      </w:r>
      <w:r w:rsidRPr="005B6D57">
        <w:t>designated by CDC.</w:t>
      </w:r>
    </w:p>
    <w:p w14:paraId="320FD129" w14:textId="3E118789" w:rsidR="005B6D57" w:rsidRDefault="005B6D57" w:rsidP="005B6D57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Communications</w:t>
      </w:r>
    </w:p>
    <w:p w14:paraId="30A516C6" w14:textId="77777777" w:rsidR="0086721A" w:rsidRDefault="0086721A" w:rsidP="0086721A">
      <w:pPr>
        <w:pStyle w:val="ListParagraph"/>
        <w:numPr>
          <w:ilvl w:val="0"/>
          <w:numId w:val="8"/>
        </w:numPr>
      </w:pPr>
      <w:r w:rsidRPr="0086721A">
        <w:t>Ability to maintain ongoing relations with local and</w:t>
      </w:r>
      <w:r>
        <w:t xml:space="preserve"> </w:t>
      </w:r>
      <w:r w:rsidRPr="0086721A">
        <w:t>statewide media including the ability to write a press</w:t>
      </w:r>
      <w:r>
        <w:t xml:space="preserve"> </w:t>
      </w:r>
      <w:r w:rsidRPr="0086721A">
        <w:t>release, conduct a press conference, and use electronic</w:t>
      </w:r>
      <w:r>
        <w:t xml:space="preserve"> </w:t>
      </w:r>
      <w:r w:rsidRPr="0086721A">
        <w:t>communication tools to interact with the media.</w:t>
      </w:r>
    </w:p>
    <w:p w14:paraId="2ABA6ABE" w14:textId="77777777" w:rsidR="0086721A" w:rsidRDefault="0086721A" w:rsidP="0086721A">
      <w:pPr>
        <w:pStyle w:val="ListParagraph"/>
        <w:numPr>
          <w:ilvl w:val="0"/>
          <w:numId w:val="8"/>
        </w:numPr>
      </w:pPr>
      <w:r w:rsidRPr="0086721A">
        <w:t>Ability to effectively use social media to communicate</w:t>
      </w:r>
      <w:r>
        <w:t xml:space="preserve"> </w:t>
      </w:r>
      <w:r w:rsidRPr="0086721A">
        <w:t>directly with community members.</w:t>
      </w:r>
    </w:p>
    <w:p w14:paraId="060F14D1" w14:textId="77777777" w:rsidR="0086721A" w:rsidRDefault="0086721A" w:rsidP="0086721A">
      <w:pPr>
        <w:pStyle w:val="ListParagraph"/>
        <w:numPr>
          <w:ilvl w:val="0"/>
          <w:numId w:val="8"/>
        </w:numPr>
      </w:pPr>
      <w:r w:rsidRPr="0086721A">
        <w:t>Ability to appropriately tailor communications and</w:t>
      </w:r>
      <w:r>
        <w:t xml:space="preserve"> </w:t>
      </w:r>
      <w:r w:rsidRPr="0086721A">
        <w:t>communications mechanisms for various audiences.</w:t>
      </w:r>
    </w:p>
    <w:p w14:paraId="769F863E" w14:textId="77777777" w:rsidR="0086721A" w:rsidRDefault="0086721A" w:rsidP="0086721A">
      <w:pPr>
        <w:pStyle w:val="ListParagraph"/>
        <w:numPr>
          <w:ilvl w:val="0"/>
          <w:numId w:val="8"/>
        </w:numPr>
      </w:pPr>
      <w:r w:rsidRPr="0086721A">
        <w:t>Ability to write and implement a routine</w:t>
      </w:r>
      <w:r>
        <w:t xml:space="preserve"> </w:t>
      </w:r>
      <w:r w:rsidRPr="0086721A">
        <w:t>communications plan and develop routine public health</w:t>
      </w:r>
      <w:r>
        <w:t xml:space="preserve"> </w:t>
      </w:r>
      <w:r w:rsidRPr="0086721A">
        <w:t>communications including to reach communities not</w:t>
      </w:r>
      <w:r>
        <w:t xml:space="preserve"> </w:t>
      </w:r>
      <w:r w:rsidRPr="0086721A">
        <w:t>traditionally reached through public health channels.</w:t>
      </w:r>
    </w:p>
    <w:p w14:paraId="767AE460" w14:textId="77777777" w:rsidR="0086721A" w:rsidRDefault="0086721A" w:rsidP="0086721A">
      <w:pPr>
        <w:pStyle w:val="ListParagraph"/>
        <w:numPr>
          <w:ilvl w:val="0"/>
          <w:numId w:val="8"/>
        </w:numPr>
      </w:pPr>
      <w:r w:rsidRPr="0086721A">
        <w:t>Ability to develop and implement a risk communication</w:t>
      </w:r>
      <w:r>
        <w:t xml:space="preserve"> </w:t>
      </w:r>
      <w:r w:rsidRPr="0086721A">
        <w:t>strategy for communicating with the public during a</w:t>
      </w:r>
      <w:r>
        <w:t xml:space="preserve"> </w:t>
      </w:r>
      <w:r w:rsidRPr="0086721A">
        <w:t>public health crisis or emergency. This includes the</w:t>
      </w:r>
      <w:r>
        <w:t xml:space="preserve"> </w:t>
      </w:r>
      <w:r w:rsidRPr="0086721A">
        <w:t>ability to provide accurate and timely information and</w:t>
      </w:r>
      <w:r>
        <w:t xml:space="preserve"> </w:t>
      </w:r>
      <w:r w:rsidRPr="0086721A">
        <w:t>to address misconceptions and misinformation, and to</w:t>
      </w:r>
      <w:r>
        <w:t xml:space="preserve"> </w:t>
      </w:r>
      <w:r w:rsidRPr="0086721A">
        <w:t>assure information is accessible to and appropriate for</w:t>
      </w:r>
      <w:r>
        <w:t xml:space="preserve"> </w:t>
      </w:r>
      <w:r w:rsidRPr="0086721A">
        <w:t>all audiences.</w:t>
      </w:r>
    </w:p>
    <w:p w14:paraId="57ACFFA8" w14:textId="77777777" w:rsidR="0086721A" w:rsidRDefault="0086721A" w:rsidP="0086721A">
      <w:pPr>
        <w:pStyle w:val="ListParagraph"/>
        <w:numPr>
          <w:ilvl w:val="0"/>
          <w:numId w:val="8"/>
        </w:numPr>
      </w:pPr>
      <w:r w:rsidRPr="0086721A">
        <w:t>Ability to transmit and receive routine communications</w:t>
      </w:r>
      <w:r>
        <w:t xml:space="preserve"> </w:t>
      </w:r>
      <w:r w:rsidRPr="0086721A">
        <w:t>to and from the public in an appropriate, timely, and</w:t>
      </w:r>
      <w:r>
        <w:t xml:space="preserve"> </w:t>
      </w:r>
      <w:r w:rsidRPr="0086721A">
        <w:t>accurate manner, on a 24/7 basis.</w:t>
      </w:r>
    </w:p>
    <w:p w14:paraId="4DEDA74E" w14:textId="79DE1117" w:rsidR="005B6D57" w:rsidRDefault="0086721A" w:rsidP="0086721A">
      <w:pPr>
        <w:pStyle w:val="ListParagraph"/>
        <w:numPr>
          <w:ilvl w:val="0"/>
          <w:numId w:val="8"/>
        </w:numPr>
      </w:pPr>
      <w:r w:rsidRPr="0086721A">
        <w:t>Ability to develop and implement a proactive health</w:t>
      </w:r>
      <w:r>
        <w:t xml:space="preserve"> </w:t>
      </w:r>
      <w:r w:rsidRPr="0086721A">
        <w:t>education/health communication strategy (distinct</w:t>
      </w:r>
      <w:r>
        <w:t xml:space="preserve"> </w:t>
      </w:r>
      <w:r w:rsidRPr="0086721A">
        <w:t>from risk communication) that disseminates timely</w:t>
      </w:r>
      <w:r>
        <w:t xml:space="preserve"> </w:t>
      </w:r>
      <w:r w:rsidRPr="0086721A">
        <w:t>and accurate information to the public designed to</w:t>
      </w:r>
      <w:r>
        <w:t xml:space="preserve"> </w:t>
      </w:r>
      <w:r w:rsidRPr="0086721A">
        <w:t>encourage actions to promote health in culturally</w:t>
      </w:r>
      <w:r>
        <w:t xml:space="preserve"> </w:t>
      </w:r>
      <w:r w:rsidRPr="0086721A">
        <w:t>and linguistically appropriate formats for the various</w:t>
      </w:r>
      <w:r>
        <w:t xml:space="preserve"> </w:t>
      </w:r>
      <w:r w:rsidRPr="0086721A">
        <w:t>communities served, including using electronic</w:t>
      </w:r>
      <w:r>
        <w:t xml:space="preserve"> </w:t>
      </w:r>
      <w:r w:rsidRPr="0086721A">
        <w:t>communication tools.</w:t>
      </w:r>
    </w:p>
    <w:p w14:paraId="30ED4E56" w14:textId="3581017E" w:rsidR="0086721A" w:rsidRDefault="0086721A" w:rsidP="0086721A">
      <w:pPr>
        <w:rPr>
          <w:color w:val="0F4761" w:themeColor="accent1" w:themeShade="BF"/>
          <w:sz w:val="40"/>
          <w:szCs w:val="36"/>
        </w:rPr>
      </w:pPr>
      <w:r>
        <w:rPr>
          <w:color w:val="0F4761" w:themeColor="accent1" w:themeShade="BF"/>
          <w:sz w:val="40"/>
          <w:szCs w:val="36"/>
        </w:rPr>
        <w:t>Foundational Areas</w:t>
      </w:r>
    </w:p>
    <w:p w14:paraId="2757EB89" w14:textId="500CB3BB" w:rsidR="0086721A" w:rsidRDefault="0086721A" w:rsidP="0086721A">
      <w:pPr>
        <w:rPr>
          <w:color w:val="000000" w:themeColor="text1"/>
        </w:rPr>
      </w:pPr>
      <w:r>
        <w:rPr>
          <w:color w:val="000000" w:themeColor="text1"/>
        </w:rPr>
        <w:t xml:space="preserve">There are five Foundational Areas, also known as Public Health Programs. Social determinants of health and actions to address health inequities should be integrated throughout all activities. </w:t>
      </w:r>
    </w:p>
    <w:p w14:paraId="543F68F1" w14:textId="68EEE9E7" w:rsidR="0086721A" w:rsidRDefault="0086721A" w:rsidP="0086721A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Communicable Disease Control</w:t>
      </w:r>
    </w:p>
    <w:p w14:paraId="7953B161" w14:textId="77777777" w:rsidR="0086721A" w:rsidRDefault="0086721A" w:rsidP="0086721A">
      <w:pPr>
        <w:pStyle w:val="ListParagraph"/>
        <w:numPr>
          <w:ilvl w:val="0"/>
          <w:numId w:val="9"/>
        </w:numPr>
      </w:pPr>
      <w:r w:rsidRPr="0086721A">
        <w:t>Provide timely, statewide, and locally relevant and</w:t>
      </w:r>
      <w:r>
        <w:t xml:space="preserve"> </w:t>
      </w:r>
      <w:r w:rsidRPr="0086721A">
        <w:t>accurate information to the health care system and</w:t>
      </w:r>
      <w:r>
        <w:t xml:space="preserve"> </w:t>
      </w:r>
      <w:r w:rsidRPr="0086721A">
        <w:t>community on communicable diseases and their control.</w:t>
      </w:r>
    </w:p>
    <w:p w14:paraId="673B6A0A" w14:textId="77777777" w:rsidR="0086721A" w:rsidRDefault="0086721A" w:rsidP="0086721A">
      <w:pPr>
        <w:pStyle w:val="ListParagraph"/>
        <w:numPr>
          <w:ilvl w:val="0"/>
          <w:numId w:val="9"/>
        </w:numPr>
      </w:pPr>
      <w:r w:rsidRPr="0086721A">
        <w:t>Identify statewide and local communicable disease</w:t>
      </w:r>
      <w:r>
        <w:t xml:space="preserve"> </w:t>
      </w:r>
      <w:r w:rsidRPr="0086721A">
        <w:t>control community partners and their capacities,</w:t>
      </w:r>
      <w:r>
        <w:t xml:space="preserve"> </w:t>
      </w:r>
      <w:r w:rsidRPr="0086721A">
        <w:t>develop, and implement a prioritized communicable</w:t>
      </w:r>
      <w:r>
        <w:t xml:space="preserve"> </w:t>
      </w:r>
      <w:r w:rsidRPr="0086721A">
        <w:t>disease control plan, and ability to seek and secure</w:t>
      </w:r>
      <w:r>
        <w:t xml:space="preserve"> </w:t>
      </w:r>
      <w:r w:rsidRPr="0086721A">
        <w:t>funding for high priority initiatives.</w:t>
      </w:r>
    </w:p>
    <w:p w14:paraId="75B47807" w14:textId="77777777" w:rsidR="0086721A" w:rsidRDefault="0086721A" w:rsidP="0086721A">
      <w:pPr>
        <w:pStyle w:val="ListParagraph"/>
        <w:numPr>
          <w:ilvl w:val="0"/>
          <w:numId w:val="9"/>
        </w:numPr>
      </w:pPr>
      <w:r w:rsidRPr="0086721A">
        <w:t>Receive laboratory reports and other relevant data;</w:t>
      </w:r>
      <w:r>
        <w:t xml:space="preserve"> </w:t>
      </w:r>
      <w:r w:rsidRPr="0086721A">
        <w:t>conduct disease investigations, including contact tracing</w:t>
      </w:r>
      <w:r>
        <w:t xml:space="preserve"> </w:t>
      </w:r>
      <w:r w:rsidRPr="0086721A">
        <w:t>and notification; and recognize, identify, and respond</w:t>
      </w:r>
      <w:r>
        <w:t xml:space="preserve"> </w:t>
      </w:r>
      <w:r w:rsidRPr="0086721A">
        <w:t>to communicable disease outbreaks for notifiable</w:t>
      </w:r>
      <w:r>
        <w:t xml:space="preserve"> </w:t>
      </w:r>
      <w:r w:rsidRPr="0086721A">
        <w:t>conditions in accordance with local, national, and state</w:t>
      </w:r>
      <w:r>
        <w:t xml:space="preserve"> </w:t>
      </w:r>
      <w:r w:rsidRPr="0086721A">
        <w:t>mandates and guidelines.</w:t>
      </w:r>
    </w:p>
    <w:p w14:paraId="6AF07818" w14:textId="77777777" w:rsidR="0086721A" w:rsidRDefault="0086721A" w:rsidP="0086721A">
      <w:pPr>
        <w:pStyle w:val="ListParagraph"/>
        <w:numPr>
          <w:ilvl w:val="0"/>
          <w:numId w:val="9"/>
        </w:numPr>
      </w:pPr>
      <w:r w:rsidRPr="0086721A">
        <w:t>Assure the availability of partner notification services</w:t>
      </w:r>
      <w:r>
        <w:t xml:space="preserve"> </w:t>
      </w:r>
      <w:r w:rsidRPr="0086721A">
        <w:t>for newly diagnosed cases of communicable diseases</w:t>
      </w:r>
      <w:r>
        <w:t xml:space="preserve"> </w:t>
      </w:r>
      <w:r w:rsidRPr="0086721A">
        <w:t>according to Centers for Disease Control and</w:t>
      </w:r>
      <w:r>
        <w:t xml:space="preserve"> </w:t>
      </w:r>
      <w:r w:rsidRPr="0086721A">
        <w:t>Prevention (CDC) guidelines.</w:t>
      </w:r>
    </w:p>
    <w:p w14:paraId="66F5CC8A" w14:textId="77777777" w:rsidR="0086721A" w:rsidRDefault="0086721A" w:rsidP="0086721A">
      <w:pPr>
        <w:pStyle w:val="ListParagraph"/>
        <w:numPr>
          <w:ilvl w:val="0"/>
          <w:numId w:val="9"/>
        </w:numPr>
      </w:pPr>
      <w:r w:rsidRPr="0086721A">
        <w:t>Assure the appropriate treatment of individuals who</w:t>
      </w:r>
      <w:r>
        <w:t xml:space="preserve"> </w:t>
      </w:r>
      <w:r w:rsidRPr="0086721A">
        <w:t>have reportable communicable diseases, such as TB,</w:t>
      </w:r>
      <w:r>
        <w:t xml:space="preserve"> </w:t>
      </w:r>
      <w:r w:rsidRPr="0086721A">
        <w:t>STIs, and HIV in accordance with local and state laws</w:t>
      </w:r>
      <w:r>
        <w:t xml:space="preserve"> </w:t>
      </w:r>
      <w:r w:rsidRPr="0086721A">
        <w:t>and CDC guidelines.</w:t>
      </w:r>
    </w:p>
    <w:p w14:paraId="2F55C4D3" w14:textId="77777777" w:rsidR="0086721A" w:rsidRDefault="0086721A" w:rsidP="0086721A">
      <w:pPr>
        <w:pStyle w:val="ListParagraph"/>
        <w:numPr>
          <w:ilvl w:val="0"/>
          <w:numId w:val="9"/>
        </w:numPr>
      </w:pPr>
      <w:r w:rsidRPr="0086721A">
        <w:t>Support the recognition of outbreaks and other events</w:t>
      </w:r>
      <w:r>
        <w:t xml:space="preserve"> </w:t>
      </w:r>
      <w:r w:rsidRPr="0086721A">
        <w:t>of public health significance by assuring capacity for</w:t>
      </w:r>
      <w:r>
        <w:t xml:space="preserve"> </w:t>
      </w:r>
      <w:r w:rsidRPr="0086721A">
        <w:t>the identification and characterization of the causative</w:t>
      </w:r>
      <w:r>
        <w:t xml:space="preserve"> </w:t>
      </w:r>
      <w:r w:rsidRPr="0086721A">
        <w:t>agents of disease and their origin, including those that</w:t>
      </w:r>
      <w:r>
        <w:t xml:space="preserve"> </w:t>
      </w:r>
      <w:r w:rsidRPr="0086721A">
        <w:t>are rare and unusual.</w:t>
      </w:r>
    </w:p>
    <w:p w14:paraId="29494F7D" w14:textId="7BD90B8C" w:rsidR="0086721A" w:rsidRDefault="0086721A" w:rsidP="0086721A">
      <w:pPr>
        <w:pStyle w:val="ListParagraph"/>
        <w:numPr>
          <w:ilvl w:val="0"/>
          <w:numId w:val="9"/>
        </w:numPr>
      </w:pPr>
      <w:r w:rsidRPr="0086721A">
        <w:t xml:space="preserve">Coordinate and integrate </w:t>
      </w:r>
      <w:proofErr w:type="gramStart"/>
      <w:r w:rsidRPr="0086721A">
        <w:t>categorically-funded</w:t>
      </w:r>
      <w:proofErr w:type="gramEnd"/>
      <w:r>
        <w:t xml:space="preserve"> </w:t>
      </w:r>
      <w:r w:rsidRPr="0086721A">
        <w:t>communicable disease programs and services.</w:t>
      </w:r>
    </w:p>
    <w:p w14:paraId="2F4C3F57" w14:textId="492029D2" w:rsidR="0086721A" w:rsidRDefault="0086721A" w:rsidP="0086721A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Chronic Disease &amp; Injury Prevention</w:t>
      </w:r>
    </w:p>
    <w:p w14:paraId="4F34A63B" w14:textId="77777777" w:rsidR="0086721A" w:rsidRDefault="0086721A" w:rsidP="0086721A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86721A">
        <w:rPr>
          <w:color w:val="000000" w:themeColor="text1"/>
        </w:rPr>
        <w:t>Provide timely, statewide, and locally relevant,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complete, and accurate information to the health care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system and community on chronic disease and injury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prevention and control.</w:t>
      </w:r>
    </w:p>
    <w:p w14:paraId="085CE968" w14:textId="77777777" w:rsidR="0086721A" w:rsidRDefault="0086721A" w:rsidP="0086721A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86721A">
        <w:rPr>
          <w:color w:val="000000" w:themeColor="text1"/>
        </w:rPr>
        <w:t>Identify statewide and local chronic disease and injury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prevention community partners and their capacities,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develop, and implement a prioritized prevention plan,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and ability to seek and secure funding for high priority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initiatives.</w:t>
      </w:r>
    </w:p>
    <w:p w14:paraId="5FC68D8D" w14:textId="77777777" w:rsidR="0086721A" w:rsidRDefault="0086721A" w:rsidP="0086721A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86721A">
        <w:rPr>
          <w:color w:val="000000" w:themeColor="text1"/>
        </w:rPr>
        <w:t>Reduce statewide and community rates of tobacco use</w:t>
      </w:r>
      <w:r>
        <w:rPr>
          <w:color w:val="000000" w:themeColor="text1"/>
        </w:rPr>
        <w:t xml:space="preserve"> t</w:t>
      </w:r>
      <w:r w:rsidRPr="0086721A">
        <w:rPr>
          <w:color w:val="000000" w:themeColor="text1"/>
        </w:rPr>
        <w:t>hrough a program that conforms to standards set by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state or local laws and CDC’s Office on Smoking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Health, including activities to reduce youth initiation,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increase cessation, and reduce secondhand exposure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to harmful substances.</w:t>
      </w:r>
    </w:p>
    <w:p w14:paraId="75A86909" w14:textId="77777777" w:rsidR="0086721A" w:rsidRDefault="0086721A" w:rsidP="0086721A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86721A">
        <w:rPr>
          <w:color w:val="000000" w:themeColor="text1"/>
        </w:rPr>
        <w:t>Work actively with statewide and community partners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to increase statewide and community rates of healthy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eating and active living through a prioritized approach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focusing on best and promising practices aligned with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national, state, and local guidelines for healthy eating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and active living.</w:t>
      </w:r>
    </w:p>
    <w:p w14:paraId="4E9A7620" w14:textId="137031E3" w:rsidR="0086721A" w:rsidRDefault="0086721A" w:rsidP="0086721A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86721A">
        <w:rPr>
          <w:color w:val="000000" w:themeColor="text1"/>
        </w:rPr>
        <w:t xml:space="preserve">Coordinate and integrate </w:t>
      </w:r>
      <w:proofErr w:type="gramStart"/>
      <w:r w:rsidRPr="0086721A">
        <w:rPr>
          <w:color w:val="000000" w:themeColor="text1"/>
        </w:rPr>
        <w:t>categorically-funded</w:t>
      </w:r>
      <w:proofErr w:type="gramEnd"/>
      <w:r w:rsidRPr="0086721A">
        <w:rPr>
          <w:color w:val="000000" w:themeColor="text1"/>
        </w:rPr>
        <w:t xml:space="preserve"> chronic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disease and injury prevention programs and services.</w:t>
      </w:r>
    </w:p>
    <w:p w14:paraId="1479767B" w14:textId="4CBBE315" w:rsidR="0086721A" w:rsidRDefault="0086721A" w:rsidP="0086721A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Environmental Public Health</w:t>
      </w:r>
    </w:p>
    <w:p w14:paraId="49110008" w14:textId="77777777" w:rsidR="0086721A" w:rsidRDefault="0086721A" w:rsidP="0086721A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86721A">
        <w:rPr>
          <w:color w:val="000000" w:themeColor="text1"/>
        </w:rPr>
        <w:t>Provide timely, statewide, and locally relevant,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complete, and accurate information to the state, health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care system, and community on environmental public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health threats and health impacts from common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environmental or toxic exposures.</w:t>
      </w:r>
    </w:p>
    <w:p w14:paraId="74588AD2" w14:textId="77777777" w:rsidR="0086721A" w:rsidRDefault="0086721A" w:rsidP="0086721A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86721A">
        <w:rPr>
          <w:color w:val="000000" w:themeColor="text1"/>
        </w:rPr>
        <w:t>Identify statewide and local community environmental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public health partners and their capacities, develop,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and implement a prioritized plan, and ability to seek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secure action funding for high priority initiatives.</w:t>
      </w:r>
    </w:p>
    <w:p w14:paraId="37C1F74B" w14:textId="77777777" w:rsidR="0086721A" w:rsidRDefault="0086721A" w:rsidP="0086721A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86721A">
        <w:rPr>
          <w:color w:val="000000" w:themeColor="text1"/>
        </w:rPr>
        <w:t>Conduct mandated environmental public health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laboratory testing, inspections, and oversight to protect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food, recreation sites, and drinking water; manage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liquid and solid waste streams safely; and identify other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public health hazards related to environmental factors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in accordance with federal, state, and local laws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regulations.</w:t>
      </w:r>
    </w:p>
    <w:p w14:paraId="20BC65FC" w14:textId="77777777" w:rsidR="0086721A" w:rsidRDefault="0086721A" w:rsidP="0086721A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86721A">
        <w:rPr>
          <w:color w:val="000000" w:themeColor="text1"/>
        </w:rPr>
        <w:t>Protect workers and the public from chemical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radiation hazards in accordance with federal, state,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local laws and regulations.</w:t>
      </w:r>
    </w:p>
    <w:p w14:paraId="01CBF81C" w14:textId="77777777" w:rsidR="0086721A" w:rsidRDefault="0086721A" w:rsidP="0086721A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86721A">
        <w:rPr>
          <w:color w:val="000000" w:themeColor="text1"/>
        </w:rPr>
        <w:t>Participate in broad land use planning and sustainable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development to encourage decisions that promote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positive public health outcomes and resilient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communities (e.g., housing and urban development,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recreational facilities, transportation systems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climate change).</w:t>
      </w:r>
    </w:p>
    <w:p w14:paraId="2590CC7D" w14:textId="20485B02" w:rsidR="0086721A" w:rsidRDefault="0086721A" w:rsidP="0086721A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86721A">
        <w:rPr>
          <w:color w:val="000000" w:themeColor="text1"/>
        </w:rPr>
        <w:t xml:space="preserve">Coordinate and integrate </w:t>
      </w:r>
      <w:proofErr w:type="gramStart"/>
      <w:r w:rsidRPr="0086721A">
        <w:rPr>
          <w:color w:val="000000" w:themeColor="text1"/>
        </w:rPr>
        <w:t>categorically-funded</w:t>
      </w:r>
      <w:proofErr w:type="gramEnd"/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environmental public health programs and services.</w:t>
      </w:r>
    </w:p>
    <w:p w14:paraId="0572F393" w14:textId="2FF6460C" w:rsidR="0086721A" w:rsidRDefault="0086721A" w:rsidP="0086721A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Maternal, Child and Family Health</w:t>
      </w:r>
    </w:p>
    <w:p w14:paraId="06681A8C" w14:textId="77777777" w:rsidR="0086721A" w:rsidRDefault="0086721A" w:rsidP="0086721A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6721A">
        <w:rPr>
          <w:color w:val="000000" w:themeColor="text1"/>
        </w:rPr>
        <w:t>Provide timely, statewide, and locally relevant,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complete, and accurate information to the health care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system and community on emerging and on-going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maternal child health trends.</w:t>
      </w:r>
    </w:p>
    <w:p w14:paraId="1B9BB220" w14:textId="77777777" w:rsidR="0086721A" w:rsidRDefault="0086721A" w:rsidP="0086721A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6721A">
        <w:rPr>
          <w:color w:val="000000" w:themeColor="text1"/>
        </w:rPr>
        <w:t>Identify local maternal and child health community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partners and their capacities; using life course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expertise and an understanding of health disparities,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develop a prioritized prevention plan; and ability to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seek and secure funding for high priority initiatives.</w:t>
      </w:r>
    </w:p>
    <w:p w14:paraId="128A4AEC" w14:textId="77777777" w:rsidR="0086721A" w:rsidRDefault="0086721A" w:rsidP="0086721A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6721A">
        <w:rPr>
          <w:color w:val="000000" w:themeColor="text1"/>
        </w:rPr>
        <w:t>Identify, disseminate, and promote emerging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evidence-based early interventions in the prenatal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early childhood period that promote lifelong health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positive social-emotional development.</w:t>
      </w:r>
    </w:p>
    <w:p w14:paraId="0C0BAD25" w14:textId="77777777" w:rsidR="0086721A" w:rsidRDefault="0086721A" w:rsidP="0086721A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6721A">
        <w:rPr>
          <w:color w:val="000000" w:themeColor="text1"/>
        </w:rPr>
        <w:t>Assure newborn screening as mandated by a state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or local governing body including wraparound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services, reporting back, following up, and service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engagement activities.</w:t>
      </w:r>
    </w:p>
    <w:p w14:paraId="4C27A776" w14:textId="202C8CFF" w:rsidR="0086721A" w:rsidRDefault="0086721A" w:rsidP="0086721A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6721A">
        <w:rPr>
          <w:color w:val="000000" w:themeColor="text1"/>
        </w:rPr>
        <w:t>Coordinate and integrate categorically funded maternal,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child, and family health programs and services.</w:t>
      </w:r>
    </w:p>
    <w:p w14:paraId="29149081" w14:textId="23B8C235" w:rsidR="0086721A" w:rsidRDefault="0086721A" w:rsidP="0086721A">
      <w:pPr>
        <w:rPr>
          <w:color w:val="0F4761" w:themeColor="accent1" w:themeShade="BF"/>
          <w:sz w:val="32"/>
          <w:szCs w:val="28"/>
        </w:rPr>
      </w:pPr>
      <w:r>
        <w:rPr>
          <w:color w:val="0F4761" w:themeColor="accent1" w:themeShade="BF"/>
          <w:sz w:val="32"/>
          <w:szCs w:val="28"/>
        </w:rPr>
        <w:t>Access to &amp; Linkage with Clinical Care</w:t>
      </w:r>
    </w:p>
    <w:p w14:paraId="7F0ABF11" w14:textId="77777777" w:rsidR="0086721A" w:rsidRDefault="0086721A" w:rsidP="0086721A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86721A">
        <w:rPr>
          <w:color w:val="000000" w:themeColor="text1"/>
        </w:rPr>
        <w:t>Provide timely, statewide, and locally relevant, complete,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and accurate information to the health care system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and community on access and linkage to clinical care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(including behavioral health), healthcare system access,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quality, and cost.</w:t>
      </w:r>
    </w:p>
    <w:p w14:paraId="6B97EF85" w14:textId="77777777" w:rsidR="0086721A" w:rsidRDefault="0086721A" w:rsidP="0086721A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86721A">
        <w:rPr>
          <w:color w:val="000000" w:themeColor="text1"/>
        </w:rPr>
        <w:t>Inspect and license healthcare facilities, and license,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monitor, and discipline healthcare providers, where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applicable.</w:t>
      </w:r>
    </w:p>
    <w:p w14:paraId="35A94252" w14:textId="7E936598" w:rsidR="0086721A" w:rsidRPr="0086721A" w:rsidRDefault="0086721A" w:rsidP="0086721A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86721A">
        <w:rPr>
          <w:color w:val="000000" w:themeColor="text1"/>
        </w:rPr>
        <w:t>In concert with national and statewide groups and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local providers of healthcare, identify healthcare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partners and competencies, develop prioritized plans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for increasing access to health homes and quality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health care, and seek funding for high priority policy</w:t>
      </w:r>
      <w:r>
        <w:rPr>
          <w:color w:val="000000" w:themeColor="text1"/>
        </w:rPr>
        <w:t xml:space="preserve"> </w:t>
      </w:r>
      <w:r w:rsidRPr="0086721A">
        <w:rPr>
          <w:color w:val="000000" w:themeColor="text1"/>
        </w:rPr>
        <w:t>initiatives.</w:t>
      </w:r>
    </w:p>
    <w:p w14:paraId="3DE79436" w14:textId="77777777" w:rsidR="005B6D57" w:rsidRPr="005B6D57" w:rsidRDefault="005B6D57" w:rsidP="005B6D57"/>
    <w:p w14:paraId="209C4F2E" w14:textId="77777777" w:rsidR="005B6D57" w:rsidRDefault="005B6D57" w:rsidP="005B6D57"/>
    <w:sectPr w:rsidR="005B6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280C"/>
    <w:multiLevelType w:val="hybridMultilevel"/>
    <w:tmpl w:val="05E4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0E9"/>
    <w:multiLevelType w:val="hybridMultilevel"/>
    <w:tmpl w:val="9FC8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0D50"/>
    <w:multiLevelType w:val="hybridMultilevel"/>
    <w:tmpl w:val="AB34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A28C4"/>
    <w:multiLevelType w:val="hybridMultilevel"/>
    <w:tmpl w:val="5150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518C"/>
    <w:multiLevelType w:val="hybridMultilevel"/>
    <w:tmpl w:val="827C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53F7D"/>
    <w:multiLevelType w:val="hybridMultilevel"/>
    <w:tmpl w:val="384E721C"/>
    <w:lvl w:ilvl="0" w:tplc="068C9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66C3"/>
    <w:multiLevelType w:val="hybridMultilevel"/>
    <w:tmpl w:val="0C6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0477D"/>
    <w:multiLevelType w:val="hybridMultilevel"/>
    <w:tmpl w:val="981C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15CE4"/>
    <w:multiLevelType w:val="hybridMultilevel"/>
    <w:tmpl w:val="C5AE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A73CB"/>
    <w:multiLevelType w:val="hybridMultilevel"/>
    <w:tmpl w:val="F576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91715"/>
    <w:multiLevelType w:val="hybridMultilevel"/>
    <w:tmpl w:val="9032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210C4"/>
    <w:multiLevelType w:val="hybridMultilevel"/>
    <w:tmpl w:val="CD38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73FC"/>
    <w:multiLevelType w:val="hybridMultilevel"/>
    <w:tmpl w:val="AAAE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26763">
    <w:abstractNumId w:val="7"/>
  </w:num>
  <w:num w:numId="2" w16cid:durableId="465777350">
    <w:abstractNumId w:val="3"/>
  </w:num>
  <w:num w:numId="3" w16cid:durableId="1854101988">
    <w:abstractNumId w:val="9"/>
  </w:num>
  <w:num w:numId="4" w16cid:durableId="2020547579">
    <w:abstractNumId w:val="5"/>
  </w:num>
  <w:num w:numId="5" w16cid:durableId="1067647833">
    <w:abstractNumId w:val="1"/>
  </w:num>
  <w:num w:numId="6" w16cid:durableId="1072584715">
    <w:abstractNumId w:val="10"/>
  </w:num>
  <w:num w:numId="7" w16cid:durableId="1072117603">
    <w:abstractNumId w:val="2"/>
  </w:num>
  <w:num w:numId="8" w16cid:durableId="1416197288">
    <w:abstractNumId w:val="6"/>
  </w:num>
  <w:num w:numId="9" w16cid:durableId="359740">
    <w:abstractNumId w:val="8"/>
  </w:num>
  <w:num w:numId="10" w16cid:durableId="446892302">
    <w:abstractNumId w:val="4"/>
  </w:num>
  <w:num w:numId="11" w16cid:durableId="1378358479">
    <w:abstractNumId w:val="0"/>
  </w:num>
  <w:num w:numId="12" w16cid:durableId="371274931">
    <w:abstractNumId w:val="12"/>
  </w:num>
  <w:num w:numId="13" w16cid:durableId="1463504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9B"/>
    <w:rsid w:val="003F6C03"/>
    <w:rsid w:val="005B6D57"/>
    <w:rsid w:val="005D63E5"/>
    <w:rsid w:val="00755682"/>
    <w:rsid w:val="007A5721"/>
    <w:rsid w:val="0086721A"/>
    <w:rsid w:val="008C57D9"/>
    <w:rsid w:val="0098289F"/>
    <w:rsid w:val="009B3F1D"/>
    <w:rsid w:val="00B07177"/>
    <w:rsid w:val="00CD3979"/>
    <w:rsid w:val="00CF5E42"/>
    <w:rsid w:val="00D2623B"/>
    <w:rsid w:val="00D90C9B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B6A2"/>
  <w15:chartTrackingRefBased/>
  <w15:docId w15:val="{DF06B613-E9F7-CB4E-964F-1981E64C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57"/>
    <w:pPr>
      <w:spacing w:after="160" w:line="259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0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C9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0C9B"/>
    <w:rPr>
      <w:b/>
      <w:bCs/>
    </w:rPr>
  </w:style>
  <w:style w:type="character" w:styleId="Hyperlink">
    <w:name w:val="Hyperlink"/>
    <w:basedOn w:val="DefaultParagraphFont"/>
    <w:uiPriority w:val="99"/>
    <w:unhideWhenUsed/>
    <w:rsid w:val="00D90C9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0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3E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3E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BD009BDB8EF42B036A9EFFCFFA59B" ma:contentTypeVersion="17" ma:contentTypeDescription="Create a new document." ma:contentTypeScope="" ma:versionID="c27e45b51ed16fa060b3d8b299f71bf0">
  <xsd:schema xmlns:xsd="http://www.w3.org/2001/XMLSchema" xmlns:xs="http://www.w3.org/2001/XMLSchema" xmlns:p="http://schemas.microsoft.com/office/2006/metadata/properties" xmlns:ns2="7be21a48-2ac6-4241-b11c-f13ced8f5d7f" xmlns:ns3="4d4d6b6d-c724-4828-aac0-1eea98e835d7" targetNamespace="http://schemas.microsoft.com/office/2006/metadata/properties" ma:root="true" ma:fieldsID="bc34618edd0e15ac962c2c0b55dc41dc" ns2:_="" ns3:_="">
    <xsd:import namespace="7be21a48-2ac6-4241-b11c-f13ced8f5d7f"/>
    <xsd:import namespace="4d4d6b6d-c724-4828-aac0-1eea98e8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Review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a48-2ac6-4241-b11c-f13ced8f5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Status" ma:index="23" nillable="true" ma:displayName="Review Status" ma:format="Dropdown" ma:internalName="ReviewStatus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6b6d-c724-4828-aac0-1eea98e83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af780c-0d41-4ede-bf97-511a1faba8fa}" ma:internalName="TaxCatchAll" ma:showField="CatchAllData" ma:web="4d4d6b6d-c724-4828-aac0-1eea98e83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a48-2ac6-4241-b11c-f13ced8f5d7f">
      <Terms xmlns="http://schemas.microsoft.com/office/infopath/2007/PartnerControls"/>
    </lcf76f155ced4ddcb4097134ff3c332f>
    <TaxCatchAll xmlns="4d4d6b6d-c724-4828-aac0-1eea98e835d7" xsi:nil="true"/>
    <ReviewStatus xmlns="7be21a48-2ac6-4241-b11c-f13ced8f5d7f" xsi:nil="true"/>
  </documentManagement>
</p:properties>
</file>

<file path=customXml/itemProps1.xml><?xml version="1.0" encoding="utf-8"?>
<ds:datastoreItem xmlns:ds="http://schemas.openxmlformats.org/officeDocument/2006/customXml" ds:itemID="{5C40DB00-8AB3-425A-AEDD-D1A2257DD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a48-2ac6-4241-b11c-f13ced8f5d7f"/>
    <ds:schemaRef ds:uri="4d4d6b6d-c724-4828-aac0-1eea98e83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40F60-8231-44F2-A570-E8EAF38CA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1B776-D42F-44D1-BC60-77D0C52D140D}">
  <ds:schemaRefs>
    <ds:schemaRef ds:uri="http://schemas.microsoft.com/office/2006/metadata/properties"/>
    <ds:schemaRef ds:uri="http://schemas.microsoft.com/office/infopath/2007/PartnerControls"/>
    <ds:schemaRef ds:uri="7be21a48-2ac6-4241-b11c-f13ced8f5d7f"/>
    <ds:schemaRef ds:uri="4d4d6b6d-c724-4828-aac0-1eea98e835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Haleigh</dc:creator>
  <cp:keywords/>
  <dc:description/>
  <cp:lastModifiedBy>Harrison, Deborah (EHS)</cp:lastModifiedBy>
  <cp:revision>2</cp:revision>
  <dcterms:created xsi:type="dcterms:W3CDTF">2025-01-21T15:28:00Z</dcterms:created>
  <dcterms:modified xsi:type="dcterms:W3CDTF">2025-01-21T15:28:00Z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0x010100F23BD009BDB8EF42B036A9EFFCFFA59B</vt:lpwstr>
  </property>
</Properties>
</file>