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tblInd w:w="-335" w:type="dxa"/>
        <w:tblLayout w:type="fixed"/>
        <w:tblCellMar>
          <w:left w:w="115" w:type="dxa"/>
          <w:right w:w="115" w:type="dxa"/>
        </w:tblCellMar>
        <w:tblLook w:val="00BF"/>
      </w:tblPr>
      <w:tblGrid>
        <w:gridCol w:w="990"/>
        <w:gridCol w:w="4050"/>
        <w:gridCol w:w="2970"/>
        <w:gridCol w:w="2070"/>
      </w:tblGrid>
      <w:tr w:rsidR="005F037D">
        <w:trPr>
          <w:gridAfter w:val="1"/>
          <w:wAfter w:w="2070" w:type="dxa"/>
          <w:trHeight w:val="5040"/>
        </w:trPr>
        <w:tc>
          <w:tcPr>
            <w:tcW w:w="8010" w:type="dxa"/>
            <w:gridSpan w:val="3"/>
          </w:tcPr>
          <w:p w:rsidR="005F037D" w:rsidRDefault="00263D86" w:rsidP="00CE1085">
            <w:r>
              <w:rPr>
                <w:noProof/>
                <w:lang w:eastAsia="zh-CN"/>
              </w:rPr>
              <w:drawing>
                <wp:inline distT="0" distB="0" distL="0" distR="0">
                  <wp:extent cx="2474595" cy="1199515"/>
                  <wp:effectExtent l="19050" t="0" r="1905" b="0"/>
                  <wp:docPr id="2" name="Picture 2"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Department of Elementary and Secondary Education Logo"/>
                          <pic:cNvPicPr>
                            <a:picLocks noChangeAspect="1" noChangeArrowheads="1"/>
                          </pic:cNvPicPr>
                        </pic:nvPicPr>
                        <pic:blipFill>
                          <a:blip r:embed="rId13" cstate="print"/>
                          <a:srcRect/>
                          <a:stretch>
                            <a:fillRect/>
                          </a:stretch>
                        </pic:blipFill>
                        <pic:spPr bwMode="auto">
                          <a:xfrm>
                            <a:off x="0" y="0"/>
                            <a:ext cx="2474595" cy="1199515"/>
                          </a:xfrm>
                          <a:prstGeom prst="rect">
                            <a:avLst/>
                          </a:prstGeom>
                          <a:noFill/>
                          <a:ln w="9525">
                            <a:noFill/>
                            <a:miter lim="800000"/>
                            <a:headEnd/>
                            <a:tailEnd/>
                          </a:ln>
                        </pic:spPr>
                      </pic:pic>
                    </a:graphicData>
                  </a:graphic>
                </wp:inline>
              </w:drawing>
            </w:r>
          </w:p>
        </w:tc>
      </w:tr>
      <w:tr w:rsidR="005F037D">
        <w:trPr>
          <w:gridAfter w:val="1"/>
          <w:wAfter w:w="2070" w:type="dxa"/>
          <w:cantSplit/>
          <w:trHeight w:val="200"/>
        </w:trPr>
        <w:tc>
          <w:tcPr>
            <w:tcW w:w="990" w:type="dxa"/>
            <w:vMerge w:val="restart"/>
            <w:vAlign w:val="bottom"/>
          </w:tcPr>
          <w:p w:rsidR="005F037D" w:rsidRPr="00274356" w:rsidRDefault="005F037D" w:rsidP="00274356"/>
        </w:tc>
        <w:tc>
          <w:tcPr>
            <w:tcW w:w="7020" w:type="dxa"/>
            <w:gridSpan w:val="2"/>
            <w:vAlign w:val="bottom"/>
          </w:tcPr>
          <w:p w:rsidR="00577E64" w:rsidRDefault="001177F3" w:rsidP="00577E64">
            <w:pPr>
              <w:pStyle w:val="ESEReportName"/>
            </w:pPr>
            <w:r>
              <w:t>Framingham</w:t>
            </w:r>
            <w:r w:rsidR="00577E64">
              <w:t xml:space="preserve"> Public Schools</w:t>
            </w:r>
          </w:p>
          <w:p w:rsidR="005F037D" w:rsidRPr="00F66EB7" w:rsidRDefault="00577E64" w:rsidP="00577E64">
            <w:pPr>
              <w:pStyle w:val="ESEReportName"/>
            </w:pPr>
            <w:r>
              <w:t>District Review</w:t>
            </w:r>
          </w:p>
        </w:tc>
      </w:tr>
      <w:tr w:rsidR="005F037D">
        <w:trPr>
          <w:gridAfter w:val="1"/>
          <w:wAfter w:w="2070" w:type="dxa"/>
          <w:cantSplit/>
          <w:trHeight w:val="240"/>
        </w:trPr>
        <w:tc>
          <w:tcPr>
            <w:tcW w:w="990" w:type="dxa"/>
            <w:vMerge/>
            <w:vAlign w:val="bottom"/>
          </w:tcPr>
          <w:p w:rsidR="005F037D" w:rsidRDefault="005F037D">
            <w:pPr>
              <w:spacing w:line="400" w:lineRule="exact"/>
              <w:rPr>
                <w:rFonts w:ascii="Arial" w:hAnsi="Arial"/>
                <w:color w:val="000000"/>
              </w:rPr>
            </w:pPr>
          </w:p>
        </w:tc>
        <w:tc>
          <w:tcPr>
            <w:tcW w:w="7020" w:type="dxa"/>
            <w:gridSpan w:val="2"/>
          </w:tcPr>
          <w:p w:rsidR="005F037D" w:rsidRPr="00EB1F6F" w:rsidRDefault="003158E6">
            <w:r>
              <w:pict>
                <v:rect id="_x0000_i1027" style="width:0;height:1.5pt" o:hrstd="t" o:hr="t" fillcolor="#aaa" stroked="f"/>
              </w:pict>
            </w:r>
          </w:p>
        </w:tc>
      </w:tr>
      <w:tr w:rsidR="005F037D">
        <w:trPr>
          <w:gridAfter w:val="1"/>
          <w:wAfter w:w="2070" w:type="dxa"/>
          <w:cantSplit/>
          <w:trHeight w:val="760"/>
        </w:trPr>
        <w:tc>
          <w:tcPr>
            <w:tcW w:w="990" w:type="dxa"/>
            <w:vMerge/>
            <w:vAlign w:val="bottom"/>
          </w:tcPr>
          <w:p w:rsidR="005F037D" w:rsidRDefault="005F037D">
            <w:pPr>
              <w:spacing w:line="400" w:lineRule="exact"/>
              <w:rPr>
                <w:rFonts w:ascii="Arial" w:hAnsi="Arial"/>
                <w:color w:val="000000"/>
              </w:rPr>
            </w:pPr>
          </w:p>
        </w:tc>
        <w:tc>
          <w:tcPr>
            <w:tcW w:w="7020" w:type="dxa"/>
            <w:gridSpan w:val="2"/>
          </w:tcPr>
          <w:p w:rsidR="00F66EB7" w:rsidRPr="00F66EB7" w:rsidRDefault="00F66EB7" w:rsidP="00EB1F6F">
            <w:pPr>
              <w:pStyle w:val="arial9"/>
            </w:pPr>
          </w:p>
          <w:p w:rsidR="005F037D" w:rsidRDefault="00883014" w:rsidP="00EB1F6F">
            <w:pPr>
              <w:pStyle w:val="arial9"/>
            </w:pPr>
            <w:r>
              <w:t xml:space="preserve">Review conducted </w:t>
            </w:r>
            <w:r w:rsidR="001177F3">
              <w:t>May</w:t>
            </w:r>
            <w:r>
              <w:t xml:space="preserve"> 21-24,</w:t>
            </w:r>
            <w:r w:rsidR="001177F3">
              <w:t xml:space="preserve"> 2012</w:t>
            </w:r>
          </w:p>
          <w:p w:rsidR="00883014" w:rsidRDefault="00883014" w:rsidP="00EB1F6F">
            <w:pPr>
              <w:pStyle w:val="arial9"/>
            </w:pPr>
          </w:p>
          <w:p w:rsidR="00883014" w:rsidRDefault="00883014" w:rsidP="00EB1F6F">
            <w:pPr>
              <w:pStyle w:val="arial9"/>
            </w:pPr>
          </w:p>
          <w:p w:rsidR="00883014" w:rsidRDefault="00883014" w:rsidP="00EB1F6F">
            <w:pPr>
              <w:pStyle w:val="arial9"/>
            </w:pPr>
          </w:p>
          <w:p w:rsidR="00883014" w:rsidRDefault="00883014" w:rsidP="00EB1F6F">
            <w:pPr>
              <w:pStyle w:val="arial9"/>
            </w:pPr>
          </w:p>
          <w:p w:rsidR="00883014" w:rsidRDefault="00883014" w:rsidP="00EB1F6F">
            <w:pPr>
              <w:pStyle w:val="arial9"/>
            </w:pPr>
          </w:p>
          <w:p w:rsidR="00883014" w:rsidRDefault="00883014" w:rsidP="00EB1F6F">
            <w:pPr>
              <w:pStyle w:val="arial9"/>
            </w:pPr>
          </w:p>
          <w:p w:rsidR="00883014" w:rsidRDefault="00883014" w:rsidP="00EB1F6F">
            <w:pPr>
              <w:pStyle w:val="arial9"/>
            </w:pPr>
          </w:p>
          <w:p w:rsidR="00883014" w:rsidRDefault="00883014" w:rsidP="00EB1F6F">
            <w:pPr>
              <w:pStyle w:val="arial9"/>
            </w:pPr>
          </w:p>
          <w:p w:rsidR="00883014" w:rsidRDefault="00883014" w:rsidP="00EB1F6F">
            <w:pPr>
              <w:pStyle w:val="arial9"/>
            </w:pPr>
          </w:p>
          <w:p w:rsidR="00883014" w:rsidRDefault="00883014" w:rsidP="00EB1F6F">
            <w:pPr>
              <w:pStyle w:val="arial9"/>
            </w:pPr>
          </w:p>
          <w:p w:rsidR="00883014" w:rsidRDefault="00883014" w:rsidP="00EB1F6F">
            <w:pPr>
              <w:pStyle w:val="arial9"/>
            </w:pPr>
          </w:p>
          <w:p w:rsidR="00883014" w:rsidRDefault="00883014" w:rsidP="00EB1F6F">
            <w:pPr>
              <w:pStyle w:val="arial9"/>
            </w:pPr>
          </w:p>
          <w:p w:rsidR="00883014" w:rsidRDefault="00883014" w:rsidP="00EB1F6F">
            <w:pPr>
              <w:pStyle w:val="arial9"/>
            </w:pPr>
          </w:p>
          <w:p w:rsidR="00883014" w:rsidRDefault="00883014" w:rsidP="00EB1F6F">
            <w:pPr>
              <w:pStyle w:val="arial9"/>
            </w:pPr>
          </w:p>
          <w:p w:rsidR="00883014" w:rsidRDefault="00883014" w:rsidP="00EB1F6F">
            <w:pPr>
              <w:pStyle w:val="arial9"/>
            </w:pPr>
          </w:p>
          <w:p w:rsidR="00883014" w:rsidRDefault="00883014" w:rsidP="00EB1F6F">
            <w:pPr>
              <w:pStyle w:val="arial9"/>
            </w:pPr>
          </w:p>
          <w:p w:rsidR="00883014" w:rsidRDefault="00883014" w:rsidP="00EB1F6F">
            <w:pPr>
              <w:pStyle w:val="arial9"/>
            </w:pPr>
          </w:p>
          <w:p w:rsidR="00883014" w:rsidRDefault="00883014" w:rsidP="00883014">
            <w:pPr>
              <w:pStyle w:val="AgencyTitle"/>
            </w:pPr>
            <w:r>
              <w:t>Massachusetts Department of Elementary and Secondary Education</w:t>
            </w:r>
          </w:p>
          <w:p w:rsidR="00883014" w:rsidRDefault="00883014" w:rsidP="00883014">
            <w:pPr>
              <w:pStyle w:val="arial9"/>
              <w:rPr>
                <w:snapToGrid w:val="0"/>
              </w:rPr>
            </w:pPr>
            <w:r>
              <w:rPr>
                <w:snapToGrid w:val="0"/>
              </w:rPr>
              <w:t xml:space="preserve">75 Pleasant Street, </w:t>
            </w:r>
            <w:smartTag w:uri="urn:schemas-microsoft-com:office:smarttags" w:element="place">
              <w:smartTag w:uri="urn:schemas-microsoft-com:office:smarttags" w:element="City">
                <w:r>
                  <w:rPr>
                    <w:snapToGrid w:val="0"/>
                  </w:rPr>
                  <w:t>Malden</w:t>
                </w:r>
              </w:smartTag>
              <w:r>
                <w:rPr>
                  <w:snapToGrid w:val="0"/>
                </w:rPr>
                <w:t xml:space="preserve">, </w:t>
              </w:r>
              <w:smartTag w:uri="urn:schemas-microsoft-com:office:smarttags" w:element="State">
                <w:r>
                  <w:rPr>
                    <w:snapToGrid w:val="0"/>
                  </w:rPr>
                  <w:t>MA</w:t>
                </w:r>
              </w:smartTag>
              <w:r>
                <w:rPr>
                  <w:snapToGrid w:val="0"/>
                </w:rPr>
                <w:t xml:space="preserve"> </w:t>
              </w:r>
              <w:smartTag w:uri="urn:schemas-microsoft-com:office:smarttags" w:element="PostalCode">
                <w:r>
                  <w:rPr>
                    <w:snapToGrid w:val="0"/>
                  </w:rPr>
                  <w:t>02148</w:t>
                </w:r>
              </w:smartTag>
            </w:smartTag>
            <w:r>
              <w:rPr>
                <w:snapToGrid w:val="0"/>
              </w:rPr>
              <w:t>-4906</w:t>
            </w:r>
          </w:p>
          <w:p w:rsidR="00883014" w:rsidRPr="0020780F" w:rsidRDefault="00883014" w:rsidP="00883014">
            <w:pPr>
              <w:pStyle w:val="arial9"/>
              <w:rPr>
                <w:snapToGrid w:val="0"/>
              </w:rPr>
            </w:pPr>
            <w:r>
              <w:rPr>
                <w:snapToGrid w:val="0"/>
              </w:rPr>
              <w:t xml:space="preserve">Phone 781-338-3000  </w:t>
            </w:r>
            <w:r w:rsidRPr="0020780F">
              <w:rPr>
                <w:snapToGrid w:val="0"/>
              </w:rPr>
              <w:t>TTY: N.E.T. Relay 800-439-2370</w:t>
            </w:r>
          </w:p>
          <w:p w:rsidR="00883014" w:rsidRDefault="00883014" w:rsidP="00883014">
            <w:pPr>
              <w:pStyle w:val="arial9"/>
            </w:pPr>
            <w:r>
              <w:rPr>
                <w:snapToGrid w:val="0"/>
              </w:rPr>
              <w:t>www.doe.mass.edu</w:t>
            </w:r>
          </w:p>
        </w:tc>
      </w:tr>
      <w:tr w:rsidR="005F037D">
        <w:tblPrEx>
          <w:tblCellMar>
            <w:left w:w="108" w:type="dxa"/>
            <w:right w:w="108" w:type="dxa"/>
          </w:tblCellMar>
        </w:tblPrEx>
        <w:trPr>
          <w:trHeight w:val="80"/>
        </w:trPr>
        <w:tc>
          <w:tcPr>
            <w:tcW w:w="5040" w:type="dxa"/>
            <w:gridSpan w:val="2"/>
          </w:tcPr>
          <w:p w:rsidR="005F037D" w:rsidRDefault="005F037D" w:rsidP="00274356"/>
        </w:tc>
        <w:tc>
          <w:tcPr>
            <w:tcW w:w="5040" w:type="dxa"/>
            <w:gridSpan w:val="2"/>
          </w:tcPr>
          <w:p w:rsidR="005F037D" w:rsidRDefault="005F037D" w:rsidP="00274356"/>
        </w:tc>
      </w:tr>
      <w:tr w:rsidR="00C118B2">
        <w:tblPrEx>
          <w:tblCellMar>
            <w:left w:w="108" w:type="dxa"/>
            <w:right w:w="108" w:type="dxa"/>
          </w:tblCellMar>
        </w:tblPrEx>
        <w:trPr>
          <w:trHeight w:val="8235"/>
        </w:trPr>
        <w:tc>
          <w:tcPr>
            <w:tcW w:w="10080" w:type="dxa"/>
            <w:gridSpan w:val="4"/>
          </w:tcPr>
          <w:p w:rsidR="00C118B2" w:rsidRPr="00345DE2" w:rsidRDefault="00263D86" w:rsidP="008734A6">
            <w:pPr>
              <w:jc w:val="center"/>
            </w:pPr>
            <w:r>
              <w:rPr>
                <w:noProof/>
                <w:lang w:eastAsia="zh-CN"/>
              </w:rPr>
              <w:lastRenderedPageBreak/>
              <w:drawing>
                <wp:inline distT="0" distB="0" distL="0" distR="0">
                  <wp:extent cx="1526540" cy="746760"/>
                  <wp:effectExtent l="19050" t="0" r="0" b="0"/>
                  <wp:docPr id="4" name="Picture 3"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sachusetts Department of Elementary and Secondary Education Logo"/>
                          <pic:cNvPicPr>
                            <a:picLocks noChangeAspect="1" noChangeArrowheads="1"/>
                          </pic:cNvPicPr>
                        </pic:nvPicPr>
                        <pic:blipFill>
                          <a:blip r:embed="rId14" cstate="print"/>
                          <a:srcRect/>
                          <a:stretch>
                            <a:fillRect/>
                          </a:stretch>
                        </pic:blipFill>
                        <pic:spPr bwMode="auto">
                          <a:xfrm>
                            <a:off x="0" y="0"/>
                            <a:ext cx="1526540" cy="746760"/>
                          </a:xfrm>
                          <a:prstGeom prst="rect">
                            <a:avLst/>
                          </a:prstGeom>
                          <a:noFill/>
                          <a:ln w="9525">
                            <a:noFill/>
                            <a:miter lim="800000"/>
                            <a:headEnd/>
                            <a:tailEnd/>
                          </a:ln>
                        </pic:spPr>
                      </pic:pic>
                    </a:graphicData>
                  </a:graphic>
                </wp:inline>
              </w:drawing>
            </w:r>
          </w:p>
          <w:p w:rsidR="00C118B2" w:rsidRPr="00345DE2" w:rsidRDefault="00C118B2" w:rsidP="00345DE2"/>
          <w:p w:rsidR="00C118B2" w:rsidRPr="00345DE2" w:rsidRDefault="00C118B2" w:rsidP="00345DE2"/>
          <w:p w:rsidR="00C118B2" w:rsidRDefault="00706286" w:rsidP="008734A6">
            <w:pPr>
              <w:pStyle w:val="BoardMembers"/>
            </w:pPr>
            <w:r>
              <w:t>T</w:t>
            </w:r>
            <w:r w:rsidR="00C118B2">
              <w:t xml:space="preserve">his document was prepared by the </w:t>
            </w:r>
            <w:r w:rsidR="00C118B2">
              <w:br/>
              <w:t xml:space="preserve">Massachusetts Department of </w:t>
            </w:r>
            <w:r w:rsidR="00440BAB" w:rsidRPr="00440BAB">
              <w:t xml:space="preserve">Elementary and Secondary </w:t>
            </w:r>
            <w:r w:rsidR="00C118B2">
              <w:t>Education</w:t>
            </w:r>
          </w:p>
          <w:p w:rsidR="00CC22F1" w:rsidRDefault="00CC22F1" w:rsidP="008734A6">
            <w:pPr>
              <w:pStyle w:val="BoardMembers"/>
            </w:pPr>
            <w:r w:rsidRPr="00CC22F1">
              <w:t>Mitchell D. Chester, Ed.D</w:t>
            </w:r>
            <w:r w:rsidR="00AD298F">
              <w:t>.</w:t>
            </w:r>
          </w:p>
          <w:p w:rsidR="00C118B2" w:rsidRDefault="00C118B2" w:rsidP="008734A6">
            <w:pPr>
              <w:pStyle w:val="BoardMembers"/>
            </w:pPr>
            <w:r>
              <w:t xml:space="preserve">Commissioner </w:t>
            </w:r>
          </w:p>
          <w:p w:rsidR="001E6E0B" w:rsidRPr="001E6E0B" w:rsidRDefault="001E6E0B" w:rsidP="008734A6">
            <w:pPr>
              <w:pStyle w:val="BoardMembers"/>
              <w:rPr>
                <w:b/>
              </w:rPr>
            </w:pPr>
            <w:r w:rsidRPr="001E6E0B">
              <w:rPr>
                <w:b/>
              </w:rPr>
              <w:t>Date of Report Completion: February 2013</w:t>
            </w:r>
          </w:p>
          <w:p w:rsidR="00706286" w:rsidRPr="001E6E0B" w:rsidRDefault="00706286" w:rsidP="008734A6">
            <w:pPr>
              <w:pStyle w:val="BoardMembers"/>
              <w:rPr>
                <w:b/>
              </w:rPr>
            </w:pPr>
          </w:p>
          <w:p w:rsidR="00F560D2" w:rsidRPr="00F560D2" w:rsidRDefault="00F560D2" w:rsidP="00F560D2">
            <w:pPr>
              <w:rPr>
                <w:rFonts w:ascii="Calibri" w:hAnsi="Calibri"/>
                <w:sz w:val="22"/>
                <w:szCs w:val="22"/>
              </w:rPr>
            </w:pPr>
          </w:p>
          <w:p w:rsidR="00322780" w:rsidRPr="00345DE2" w:rsidRDefault="00322780" w:rsidP="00AD72FC">
            <w:pPr>
              <w:autoSpaceDE w:val="0"/>
              <w:autoSpaceDN w:val="0"/>
              <w:adjustRightInd w:val="0"/>
              <w:jc w:val="center"/>
            </w:pPr>
          </w:p>
          <w:p w:rsidR="001E6E0B" w:rsidRDefault="001E6E0B" w:rsidP="008734A6">
            <w:pPr>
              <w:pStyle w:val="BoardMembers"/>
            </w:pPr>
          </w:p>
          <w:p w:rsidR="001E6E0B" w:rsidRDefault="001E6E0B" w:rsidP="008734A6">
            <w:pPr>
              <w:pStyle w:val="BoardMembers"/>
            </w:pPr>
          </w:p>
          <w:p w:rsidR="001E6E0B" w:rsidRDefault="001E6E0B" w:rsidP="008734A6">
            <w:pPr>
              <w:pStyle w:val="BoardMembers"/>
            </w:pPr>
          </w:p>
          <w:p w:rsidR="001E6E0B" w:rsidRDefault="001E6E0B" w:rsidP="008734A6">
            <w:pPr>
              <w:pStyle w:val="BoardMembers"/>
            </w:pPr>
          </w:p>
          <w:p w:rsidR="001E6E0B" w:rsidRDefault="001E6E0B" w:rsidP="008734A6">
            <w:pPr>
              <w:pStyle w:val="BoardMembers"/>
            </w:pPr>
          </w:p>
          <w:p w:rsidR="001E6E0B" w:rsidRDefault="001E6E0B" w:rsidP="008734A6">
            <w:pPr>
              <w:pStyle w:val="BoardMembers"/>
            </w:pPr>
          </w:p>
          <w:p w:rsidR="001E6E0B" w:rsidRDefault="001E6E0B" w:rsidP="008734A6">
            <w:pPr>
              <w:pStyle w:val="BoardMembers"/>
            </w:pPr>
          </w:p>
          <w:p w:rsidR="001E6E0B" w:rsidRDefault="001E6E0B" w:rsidP="008734A6">
            <w:pPr>
              <w:pStyle w:val="BoardMembers"/>
            </w:pPr>
          </w:p>
          <w:p w:rsidR="001E6E0B" w:rsidRDefault="001E6E0B" w:rsidP="008734A6">
            <w:pPr>
              <w:pStyle w:val="BoardMembers"/>
            </w:pPr>
          </w:p>
          <w:p w:rsidR="001E6E0B" w:rsidRDefault="001E6E0B" w:rsidP="008734A6">
            <w:pPr>
              <w:pStyle w:val="BoardMembers"/>
            </w:pPr>
          </w:p>
          <w:p w:rsidR="00440BAB" w:rsidRDefault="00C118B2" w:rsidP="008734A6">
            <w:pPr>
              <w:pStyle w:val="BoardMembers"/>
            </w:pPr>
            <w:r>
              <w:t>The Massachusetts Department of</w:t>
            </w:r>
            <w:r w:rsidR="00440BAB">
              <w:t xml:space="preserve"> </w:t>
            </w:r>
            <w:r w:rsidR="00440BAB" w:rsidRPr="00440BAB">
              <w:t xml:space="preserve">Elementary and Secondary </w:t>
            </w:r>
            <w:r>
              <w:t xml:space="preserve">Education, an affirmative action employer, is committed to ensuring that all of its programs and facilities are accessible to all members of the public. </w:t>
            </w:r>
          </w:p>
          <w:p w:rsidR="00C118B2" w:rsidRDefault="00C118B2" w:rsidP="008734A6">
            <w:pPr>
              <w:pStyle w:val="BoardMembers"/>
            </w:pPr>
            <w:r>
              <w:t xml:space="preserve">We do not discriminate on the basis of age, color, disability, national origin, race, religion, sex or sexual orientation. </w:t>
            </w:r>
          </w:p>
          <w:p w:rsidR="00C118B2" w:rsidRDefault="00C118B2" w:rsidP="008734A6">
            <w:pPr>
              <w:pStyle w:val="BoardMembers"/>
            </w:pPr>
            <w:r>
              <w:t xml:space="preserve"> Inquiries regarding the Department’s compliance with Title IX and other civil rights laws may be directed to the </w:t>
            </w:r>
          </w:p>
          <w:p w:rsidR="00C118B2" w:rsidRDefault="00C118B2" w:rsidP="008734A6">
            <w:pPr>
              <w:pStyle w:val="BoardMembers"/>
            </w:pPr>
            <w:r>
              <w:t xml:space="preserve">Human Resources Director, </w:t>
            </w:r>
            <w:r w:rsidR="005152E7">
              <w:rPr>
                <w:snapToGrid w:val="0"/>
              </w:rPr>
              <w:t xml:space="preserve">75 Pleasant </w:t>
            </w:r>
            <w:r>
              <w:t xml:space="preserve">St., </w:t>
            </w:r>
            <w:smartTag w:uri="urn:schemas-microsoft-com:office:smarttags" w:element="place">
              <w:smartTag w:uri="urn:schemas-microsoft-com:office:smarttags" w:element="City">
                <w:r>
                  <w:t>Malden</w:t>
                </w:r>
              </w:smartTag>
              <w:r>
                <w:t xml:space="preserve">, </w:t>
              </w:r>
              <w:smartTag w:uri="urn:schemas-microsoft-com:office:smarttags" w:element="State">
                <w:r>
                  <w:t>MA</w:t>
                </w:r>
              </w:smartTag>
              <w:r>
                <w:t xml:space="preserve"> </w:t>
              </w:r>
              <w:smartTag w:uri="urn:schemas-microsoft-com:office:smarttags" w:element="PostalCode">
                <w:r>
                  <w:t>02148</w:t>
                </w:r>
              </w:smartTag>
            </w:smartTag>
            <w:r w:rsidR="007E31B2">
              <w:t>-4906. Phone:</w:t>
            </w:r>
            <w:r>
              <w:t xml:space="preserve"> 781-338-6105.</w:t>
            </w:r>
          </w:p>
          <w:p w:rsidR="00C118B2" w:rsidRPr="00345DE2" w:rsidRDefault="00C118B2" w:rsidP="00345DE2"/>
          <w:p w:rsidR="00C118B2" w:rsidRPr="00345DE2" w:rsidRDefault="00C118B2" w:rsidP="00345DE2"/>
          <w:p w:rsidR="00C118B2" w:rsidRDefault="00C118B2" w:rsidP="002B51B3">
            <w:pPr>
              <w:pStyle w:val="BoardMembers"/>
            </w:pPr>
            <w:r>
              <w:t>© 20</w:t>
            </w:r>
            <w:r w:rsidR="001F35ED">
              <w:t>1</w:t>
            </w:r>
            <w:r w:rsidR="000860A3">
              <w:t>3</w:t>
            </w:r>
            <w:r>
              <w:t xml:space="preserve"> Massachusetts Department of </w:t>
            </w:r>
            <w:r w:rsidR="00440BAB" w:rsidRPr="00440BAB">
              <w:t xml:space="preserve">Elementary and Secondary </w:t>
            </w:r>
            <w:r>
              <w:t>Education</w:t>
            </w:r>
          </w:p>
          <w:p w:rsidR="00C118B2" w:rsidRDefault="00C118B2" w:rsidP="00345DE2">
            <w:pPr>
              <w:pStyle w:val="Permission"/>
            </w:pPr>
            <w:r>
              <w:t>Permission is hereby granted to copy any or all parts of this document for non-commercial educational purposes. Please credit the “Massachusetts Department of</w:t>
            </w:r>
            <w:r w:rsidR="00440BAB">
              <w:t xml:space="preserve"> </w:t>
            </w:r>
            <w:r w:rsidR="00440BAB" w:rsidRPr="00440BAB">
              <w:t>Elementary and Secondary</w:t>
            </w:r>
            <w:r>
              <w:t xml:space="preserve"> Education.”</w:t>
            </w:r>
          </w:p>
          <w:p w:rsidR="00C118B2" w:rsidRPr="00345DE2" w:rsidRDefault="00C118B2" w:rsidP="00345DE2"/>
          <w:p w:rsidR="00C118B2" w:rsidRDefault="00C118B2" w:rsidP="00345DE2">
            <w:pPr>
              <w:pStyle w:val="Permission"/>
            </w:pPr>
            <w:r>
              <w:t>This document printed on recycled paper</w:t>
            </w:r>
            <w:r w:rsidR="00631E70">
              <w:t>.</w:t>
            </w:r>
          </w:p>
          <w:p w:rsidR="00C118B2" w:rsidRPr="00345DE2" w:rsidRDefault="00C118B2" w:rsidP="00345DE2"/>
          <w:p w:rsidR="00C118B2" w:rsidRDefault="00C118B2" w:rsidP="008734A6">
            <w:pPr>
              <w:pStyle w:val="BoardMembers"/>
            </w:pPr>
            <w:r w:rsidRPr="00841539">
              <w:t xml:space="preserve">Massachusetts Department of </w:t>
            </w:r>
            <w:r w:rsidR="00440BAB" w:rsidRPr="00440BAB">
              <w:t xml:space="preserve">Elementary and Secondary </w:t>
            </w:r>
            <w:r w:rsidRPr="00841539">
              <w:t>Education</w:t>
            </w:r>
          </w:p>
          <w:p w:rsidR="00C118B2" w:rsidRDefault="005152E7" w:rsidP="008734A6">
            <w:pPr>
              <w:pStyle w:val="BoardMembers"/>
            </w:pPr>
            <w:r>
              <w:rPr>
                <w:snapToGrid w:val="0"/>
              </w:rPr>
              <w:t xml:space="preserve">75 Pleasant </w:t>
            </w:r>
            <w:r w:rsidR="00C118B2">
              <w:t xml:space="preserve">Street, </w:t>
            </w:r>
            <w:smartTag w:uri="urn:schemas-microsoft-com:office:smarttags" w:element="place">
              <w:smartTag w:uri="urn:schemas-microsoft-com:office:smarttags" w:element="City">
                <w:r w:rsidR="00C118B2">
                  <w:t>Malden</w:t>
                </w:r>
              </w:smartTag>
              <w:r w:rsidR="00C118B2">
                <w:t xml:space="preserve">, </w:t>
              </w:r>
              <w:smartTag w:uri="urn:schemas-microsoft-com:office:smarttags" w:element="State">
                <w:r w:rsidR="00C118B2">
                  <w:t>MA</w:t>
                </w:r>
              </w:smartTag>
              <w:r w:rsidR="00C118B2">
                <w:t xml:space="preserve"> </w:t>
              </w:r>
              <w:smartTag w:uri="urn:schemas-microsoft-com:office:smarttags" w:element="PostalCode">
                <w:r w:rsidR="00C118B2">
                  <w:t>02148</w:t>
                </w:r>
              </w:smartTag>
            </w:smartTag>
            <w:r w:rsidR="00C118B2">
              <w:t>-</w:t>
            </w:r>
            <w:r w:rsidR="00740C0D">
              <w:t>4906</w:t>
            </w:r>
          </w:p>
          <w:p w:rsidR="0020780F" w:rsidRDefault="0020780F" w:rsidP="008734A6">
            <w:pPr>
              <w:pStyle w:val="BoardMembers"/>
            </w:pPr>
            <w:r w:rsidRPr="0020780F">
              <w:t>Phone 781-338-3000  TTY: N.E.T. Relay 800-439-2370</w:t>
            </w:r>
          </w:p>
          <w:p w:rsidR="00C118B2" w:rsidRDefault="00C118B2" w:rsidP="008734A6">
            <w:pPr>
              <w:pStyle w:val="BoardMembers"/>
            </w:pPr>
            <w:r>
              <w:t>www.doe.mass.edu</w:t>
            </w:r>
          </w:p>
          <w:p w:rsidR="00C118B2" w:rsidRPr="00345DE2" w:rsidRDefault="00C118B2" w:rsidP="00345DE2"/>
          <w:p w:rsidR="00C118B2" w:rsidRDefault="00263D86" w:rsidP="00C118B2">
            <w:pPr>
              <w:jc w:val="center"/>
              <w:rPr>
                <w:sz w:val="18"/>
              </w:rPr>
            </w:pPr>
            <w:r>
              <w:rPr>
                <w:noProof/>
                <w:lang w:eastAsia="zh-CN"/>
              </w:rPr>
              <w:drawing>
                <wp:inline distT="0" distB="0" distL="0" distR="0">
                  <wp:extent cx="1023620" cy="1023620"/>
                  <wp:effectExtent l="19050" t="0" r="5080" b="0"/>
                  <wp:docPr id="5"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5" cstate="print"/>
                          <a:srcRect/>
                          <a:stretch>
                            <a:fillRect/>
                          </a:stretch>
                        </pic:blipFill>
                        <pic:spPr bwMode="auto">
                          <a:xfrm>
                            <a:off x="0" y="0"/>
                            <a:ext cx="1023620" cy="1023620"/>
                          </a:xfrm>
                          <a:prstGeom prst="rect">
                            <a:avLst/>
                          </a:prstGeom>
                          <a:noFill/>
                          <a:ln w="9525">
                            <a:noFill/>
                            <a:miter lim="800000"/>
                            <a:headEnd/>
                            <a:tailEnd/>
                          </a:ln>
                        </pic:spPr>
                      </pic:pic>
                    </a:graphicData>
                  </a:graphic>
                </wp:inline>
              </w:drawing>
            </w:r>
          </w:p>
        </w:tc>
      </w:tr>
    </w:tbl>
    <w:p w:rsidR="004D45D4" w:rsidRDefault="004D45D4" w:rsidP="00C118B2"/>
    <w:p w:rsidR="000D1FA5" w:rsidRDefault="004D45D4" w:rsidP="000D1FA5">
      <w:r>
        <w:br w:type="page"/>
      </w:r>
    </w:p>
    <w:p w:rsidR="003F3636" w:rsidRPr="005A367D" w:rsidRDefault="003F3636" w:rsidP="005A367D">
      <w:pPr>
        <w:pStyle w:val="ESETOCHeading"/>
      </w:pPr>
      <w:r w:rsidRPr="003F3636">
        <w:lastRenderedPageBreak/>
        <w:t>Table of Contents</w:t>
      </w:r>
    </w:p>
    <w:p w:rsidR="00C22973" w:rsidRDefault="003158E6">
      <w:pPr>
        <w:pStyle w:val="TOC1"/>
        <w:rPr>
          <w:rFonts w:asciiTheme="minorHAnsi" w:eastAsiaTheme="minorEastAsia" w:hAnsiTheme="minorHAnsi" w:cstheme="minorBidi"/>
          <w:b w:val="0"/>
          <w:noProof/>
          <w:sz w:val="22"/>
          <w:szCs w:val="22"/>
        </w:rPr>
      </w:pPr>
      <w:r w:rsidRPr="003158E6">
        <w:fldChar w:fldCharType="begin"/>
      </w:r>
      <w:r w:rsidR="003F3636">
        <w:instrText xml:space="preserve"> TOC \o "1-3" \h \z \u </w:instrText>
      </w:r>
      <w:r w:rsidRPr="003158E6">
        <w:fldChar w:fldCharType="separate"/>
      </w:r>
      <w:hyperlink w:anchor="_Toc348536838" w:history="1">
        <w:r w:rsidR="00C22973" w:rsidRPr="00D46161">
          <w:rPr>
            <w:rStyle w:val="Hyperlink"/>
            <w:noProof/>
          </w:rPr>
          <w:t>Overview of District Reviews</w:t>
        </w:r>
        <w:r w:rsidR="00C22973">
          <w:rPr>
            <w:noProof/>
            <w:webHidden/>
          </w:rPr>
          <w:tab/>
        </w:r>
        <w:r>
          <w:rPr>
            <w:noProof/>
            <w:webHidden/>
          </w:rPr>
          <w:fldChar w:fldCharType="begin"/>
        </w:r>
        <w:r w:rsidR="00C22973">
          <w:rPr>
            <w:noProof/>
            <w:webHidden/>
          </w:rPr>
          <w:instrText xml:space="preserve"> PAGEREF _Toc348536838 \h </w:instrText>
        </w:r>
        <w:r>
          <w:rPr>
            <w:noProof/>
            <w:webHidden/>
          </w:rPr>
        </w:r>
        <w:r>
          <w:rPr>
            <w:noProof/>
            <w:webHidden/>
          </w:rPr>
          <w:fldChar w:fldCharType="separate"/>
        </w:r>
        <w:r w:rsidR="00C22973">
          <w:rPr>
            <w:noProof/>
            <w:webHidden/>
          </w:rPr>
          <w:t>1</w:t>
        </w:r>
        <w:r>
          <w:rPr>
            <w:noProof/>
            <w:webHidden/>
          </w:rPr>
          <w:fldChar w:fldCharType="end"/>
        </w:r>
      </w:hyperlink>
    </w:p>
    <w:p w:rsidR="00C22973" w:rsidRDefault="003158E6">
      <w:pPr>
        <w:pStyle w:val="TOC2"/>
        <w:tabs>
          <w:tab w:val="right" w:leader="dot" w:pos="9350"/>
        </w:tabs>
        <w:rPr>
          <w:rFonts w:asciiTheme="minorHAnsi" w:eastAsiaTheme="minorEastAsia" w:hAnsiTheme="minorHAnsi" w:cstheme="minorBidi"/>
          <w:noProof/>
          <w:sz w:val="22"/>
          <w:szCs w:val="22"/>
        </w:rPr>
      </w:pPr>
      <w:hyperlink w:anchor="_Toc348536839" w:history="1">
        <w:r w:rsidR="00C22973" w:rsidRPr="00D46161">
          <w:rPr>
            <w:rStyle w:val="Hyperlink"/>
            <w:noProof/>
          </w:rPr>
          <w:t>Purpose</w:t>
        </w:r>
        <w:r w:rsidR="00C22973">
          <w:rPr>
            <w:noProof/>
            <w:webHidden/>
          </w:rPr>
          <w:tab/>
        </w:r>
        <w:r>
          <w:rPr>
            <w:noProof/>
            <w:webHidden/>
          </w:rPr>
          <w:fldChar w:fldCharType="begin"/>
        </w:r>
        <w:r w:rsidR="00C22973">
          <w:rPr>
            <w:noProof/>
            <w:webHidden/>
          </w:rPr>
          <w:instrText xml:space="preserve"> PAGEREF _Toc348536839 \h </w:instrText>
        </w:r>
        <w:r>
          <w:rPr>
            <w:noProof/>
            <w:webHidden/>
          </w:rPr>
        </w:r>
        <w:r>
          <w:rPr>
            <w:noProof/>
            <w:webHidden/>
          </w:rPr>
          <w:fldChar w:fldCharType="separate"/>
        </w:r>
        <w:r w:rsidR="00C22973">
          <w:rPr>
            <w:noProof/>
            <w:webHidden/>
          </w:rPr>
          <w:t>1</w:t>
        </w:r>
        <w:r>
          <w:rPr>
            <w:noProof/>
            <w:webHidden/>
          </w:rPr>
          <w:fldChar w:fldCharType="end"/>
        </w:r>
      </w:hyperlink>
    </w:p>
    <w:p w:rsidR="00C22973" w:rsidRDefault="003158E6">
      <w:pPr>
        <w:pStyle w:val="TOC2"/>
        <w:tabs>
          <w:tab w:val="right" w:leader="dot" w:pos="9350"/>
        </w:tabs>
        <w:rPr>
          <w:rFonts w:asciiTheme="minorHAnsi" w:eastAsiaTheme="minorEastAsia" w:hAnsiTheme="minorHAnsi" w:cstheme="minorBidi"/>
          <w:noProof/>
          <w:sz w:val="22"/>
          <w:szCs w:val="22"/>
        </w:rPr>
      </w:pPr>
      <w:hyperlink w:anchor="_Toc348536840" w:history="1">
        <w:r w:rsidR="00C22973" w:rsidRPr="00D46161">
          <w:rPr>
            <w:rStyle w:val="Hyperlink"/>
            <w:noProof/>
          </w:rPr>
          <w:t>Methodology</w:t>
        </w:r>
        <w:r w:rsidR="00C22973">
          <w:rPr>
            <w:noProof/>
            <w:webHidden/>
          </w:rPr>
          <w:tab/>
        </w:r>
        <w:r>
          <w:rPr>
            <w:noProof/>
            <w:webHidden/>
          </w:rPr>
          <w:fldChar w:fldCharType="begin"/>
        </w:r>
        <w:r w:rsidR="00C22973">
          <w:rPr>
            <w:noProof/>
            <w:webHidden/>
          </w:rPr>
          <w:instrText xml:space="preserve"> PAGEREF _Toc348536840 \h </w:instrText>
        </w:r>
        <w:r>
          <w:rPr>
            <w:noProof/>
            <w:webHidden/>
          </w:rPr>
        </w:r>
        <w:r>
          <w:rPr>
            <w:noProof/>
            <w:webHidden/>
          </w:rPr>
          <w:fldChar w:fldCharType="separate"/>
        </w:r>
        <w:r w:rsidR="00C22973">
          <w:rPr>
            <w:noProof/>
            <w:webHidden/>
          </w:rPr>
          <w:t>1</w:t>
        </w:r>
        <w:r>
          <w:rPr>
            <w:noProof/>
            <w:webHidden/>
          </w:rPr>
          <w:fldChar w:fldCharType="end"/>
        </w:r>
      </w:hyperlink>
    </w:p>
    <w:p w:rsidR="00C22973" w:rsidRDefault="003158E6">
      <w:pPr>
        <w:pStyle w:val="TOC1"/>
        <w:rPr>
          <w:rFonts w:asciiTheme="minorHAnsi" w:eastAsiaTheme="minorEastAsia" w:hAnsiTheme="minorHAnsi" w:cstheme="minorBidi"/>
          <w:b w:val="0"/>
          <w:noProof/>
          <w:sz w:val="22"/>
          <w:szCs w:val="22"/>
        </w:rPr>
      </w:pPr>
      <w:hyperlink w:anchor="_Toc348536841" w:history="1">
        <w:r w:rsidR="00C22973" w:rsidRPr="00D46161">
          <w:rPr>
            <w:rStyle w:val="Hyperlink"/>
            <w:noProof/>
          </w:rPr>
          <w:t>Framingham Public Schools</w:t>
        </w:r>
        <w:r w:rsidR="00C22973">
          <w:rPr>
            <w:noProof/>
            <w:webHidden/>
          </w:rPr>
          <w:tab/>
        </w:r>
        <w:r>
          <w:rPr>
            <w:noProof/>
            <w:webHidden/>
          </w:rPr>
          <w:fldChar w:fldCharType="begin"/>
        </w:r>
        <w:r w:rsidR="00C22973">
          <w:rPr>
            <w:noProof/>
            <w:webHidden/>
          </w:rPr>
          <w:instrText xml:space="preserve"> PAGEREF _Toc348536841 \h </w:instrText>
        </w:r>
        <w:r>
          <w:rPr>
            <w:noProof/>
            <w:webHidden/>
          </w:rPr>
        </w:r>
        <w:r>
          <w:rPr>
            <w:noProof/>
            <w:webHidden/>
          </w:rPr>
          <w:fldChar w:fldCharType="separate"/>
        </w:r>
        <w:r w:rsidR="00C22973">
          <w:rPr>
            <w:noProof/>
            <w:webHidden/>
          </w:rPr>
          <w:t>2</w:t>
        </w:r>
        <w:r>
          <w:rPr>
            <w:noProof/>
            <w:webHidden/>
          </w:rPr>
          <w:fldChar w:fldCharType="end"/>
        </w:r>
      </w:hyperlink>
    </w:p>
    <w:p w:rsidR="00C22973" w:rsidRDefault="003158E6">
      <w:pPr>
        <w:pStyle w:val="TOC2"/>
        <w:tabs>
          <w:tab w:val="right" w:leader="dot" w:pos="9350"/>
        </w:tabs>
        <w:rPr>
          <w:rFonts w:asciiTheme="minorHAnsi" w:eastAsiaTheme="minorEastAsia" w:hAnsiTheme="minorHAnsi" w:cstheme="minorBidi"/>
          <w:noProof/>
          <w:sz w:val="22"/>
          <w:szCs w:val="22"/>
        </w:rPr>
      </w:pPr>
      <w:hyperlink w:anchor="_Toc348536842" w:history="1">
        <w:r w:rsidR="00C22973" w:rsidRPr="00D46161">
          <w:rPr>
            <w:rStyle w:val="Hyperlink"/>
            <w:noProof/>
          </w:rPr>
          <w:t>District Profile</w:t>
        </w:r>
        <w:r w:rsidR="00C22973">
          <w:rPr>
            <w:noProof/>
            <w:webHidden/>
          </w:rPr>
          <w:tab/>
        </w:r>
        <w:r>
          <w:rPr>
            <w:noProof/>
            <w:webHidden/>
          </w:rPr>
          <w:fldChar w:fldCharType="begin"/>
        </w:r>
        <w:r w:rsidR="00C22973">
          <w:rPr>
            <w:noProof/>
            <w:webHidden/>
          </w:rPr>
          <w:instrText xml:space="preserve"> PAGEREF _Toc348536842 \h </w:instrText>
        </w:r>
        <w:r>
          <w:rPr>
            <w:noProof/>
            <w:webHidden/>
          </w:rPr>
        </w:r>
        <w:r>
          <w:rPr>
            <w:noProof/>
            <w:webHidden/>
          </w:rPr>
          <w:fldChar w:fldCharType="separate"/>
        </w:r>
        <w:r w:rsidR="00C22973">
          <w:rPr>
            <w:noProof/>
            <w:webHidden/>
          </w:rPr>
          <w:t>2</w:t>
        </w:r>
        <w:r>
          <w:rPr>
            <w:noProof/>
            <w:webHidden/>
          </w:rPr>
          <w:fldChar w:fldCharType="end"/>
        </w:r>
      </w:hyperlink>
    </w:p>
    <w:p w:rsidR="00C22973" w:rsidRDefault="003158E6">
      <w:pPr>
        <w:pStyle w:val="TOC2"/>
        <w:tabs>
          <w:tab w:val="right" w:leader="dot" w:pos="9350"/>
        </w:tabs>
        <w:rPr>
          <w:rFonts w:asciiTheme="minorHAnsi" w:eastAsiaTheme="minorEastAsia" w:hAnsiTheme="minorHAnsi" w:cstheme="minorBidi"/>
          <w:noProof/>
          <w:sz w:val="22"/>
          <w:szCs w:val="22"/>
        </w:rPr>
      </w:pPr>
      <w:hyperlink w:anchor="_Toc348536843" w:history="1">
        <w:r w:rsidR="00C22973" w:rsidRPr="00D46161">
          <w:rPr>
            <w:rStyle w:val="Hyperlink"/>
            <w:noProof/>
          </w:rPr>
          <w:t>Findings</w:t>
        </w:r>
        <w:r w:rsidR="00C22973">
          <w:rPr>
            <w:noProof/>
            <w:webHidden/>
          </w:rPr>
          <w:tab/>
        </w:r>
        <w:r>
          <w:rPr>
            <w:noProof/>
            <w:webHidden/>
          </w:rPr>
          <w:fldChar w:fldCharType="begin"/>
        </w:r>
        <w:r w:rsidR="00C22973">
          <w:rPr>
            <w:noProof/>
            <w:webHidden/>
          </w:rPr>
          <w:instrText xml:space="preserve"> PAGEREF _Toc348536843 \h </w:instrText>
        </w:r>
        <w:r>
          <w:rPr>
            <w:noProof/>
            <w:webHidden/>
          </w:rPr>
        </w:r>
        <w:r>
          <w:rPr>
            <w:noProof/>
            <w:webHidden/>
          </w:rPr>
          <w:fldChar w:fldCharType="separate"/>
        </w:r>
        <w:r w:rsidR="00C22973">
          <w:rPr>
            <w:noProof/>
            <w:webHidden/>
          </w:rPr>
          <w:t>10</w:t>
        </w:r>
        <w:r>
          <w:rPr>
            <w:noProof/>
            <w:webHidden/>
          </w:rPr>
          <w:fldChar w:fldCharType="end"/>
        </w:r>
      </w:hyperlink>
    </w:p>
    <w:p w:rsidR="00C22973" w:rsidRDefault="003158E6">
      <w:pPr>
        <w:pStyle w:val="TOC3"/>
        <w:tabs>
          <w:tab w:val="right" w:leader="dot" w:pos="9350"/>
        </w:tabs>
        <w:rPr>
          <w:rFonts w:asciiTheme="minorHAnsi" w:eastAsiaTheme="minorEastAsia" w:hAnsiTheme="minorHAnsi" w:cstheme="minorBidi"/>
          <w:noProof/>
          <w:szCs w:val="22"/>
        </w:rPr>
      </w:pPr>
      <w:hyperlink w:anchor="_Toc348536844" w:history="1">
        <w:r w:rsidR="00C22973" w:rsidRPr="00D46161">
          <w:rPr>
            <w:rStyle w:val="Hyperlink"/>
            <w:noProof/>
          </w:rPr>
          <w:t>Student Achievement</w:t>
        </w:r>
        <w:r w:rsidR="00C22973">
          <w:rPr>
            <w:noProof/>
            <w:webHidden/>
          </w:rPr>
          <w:tab/>
        </w:r>
        <w:r>
          <w:rPr>
            <w:noProof/>
            <w:webHidden/>
          </w:rPr>
          <w:fldChar w:fldCharType="begin"/>
        </w:r>
        <w:r w:rsidR="00C22973">
          <w:rPr>
            <w:noProof/>
            <w:webHidden/>
          </w:rPr>
          <w:instrText xml:space="preserve"> PAGEREF _Toc348536844 \h </w:instrText>
        </w:r>
        <w:r>
          <w:rPr>
            <w:noProof/>
            <w:webHidden/>
          </w:rPr>
        </w:r>
        <w:r>
          <w:rPr>
            <w:noProof/>
            <w:webHidden/>
          </w:rPr>
          <w:fldChar w:fldCharType="separate"/>
        </w:r>
        <w:r w:rsidR="00C22973">
          <w:rPr>
            <w:noProof/>
            <w:webHidden/>
          </w:rPr>
          <w:t>10</w:t>
        </w:r>
        <w:r>
          <w:rPr>
            <w:noProof/>
            <w:webHidden/>
          </w:rPr>
          <w:fldChar w:fldCharType="end"/>
        </w:r>
      </w:hyperlink>
    </w:p>
    <w:p w:rsidR="00C22973" w:rsidRDefault="003158E6">
      <w:pPr>
        <w:pStyle w:val="TOC3"/>
        <w:tabs>
          <w:tab w:val="right" w:leader="dot" w:pos="9350"/>
        </w:tabs>
        <w:rPr>
          <w:rFonts w:asciiTheme="minorHAnsi" w:eastAsiaTheme="minorEastAsia" w:hAnsiTheme="minorHAnsi" w:cstheme="minorBidi"/>
          <w:noProof/>
          <w:szCs w:val="22"/>
        </w:rPr>
      </w:pPr>
      <w:hyperlink w:anchor="_Toc348536845" w:history="1">
        <w:r w:rsidR="00C22973" w:rsidRPr="00D46161">
          <w:rPr>
            <w:rStyle w:val="Hyperlink"/>
            <w:noProof/>
          </w:rPr>
          <w:t>Leadership and Governance</w:t>
        </w:r>
        <w:r w:rsidR="00C22973">
          <w:rPr>
            <w:noProof/>
            <w:webHidden/>
          </w:rPr>
          <w:tab/>
        </w:r>
        <w:r>
          <w:rPr>
            <w:noProof/>
            <w:webHidden/>
          </w:rPr>
          <w:fldChar w:fldCharType="begin"/>
        </w:r>
        <w:r w:rsidR="00C22973">
          <w:rPr>
            <w:noProof/>
            <w:webHidden/>
          </w:rPr>
          <w:instrText xml:space="preserve"> PAGEREF _Toc348536845 \h </w:instrText>
        </w:r>
        <w:r>
          <w:rPr>
            <w:noProof/>
            <w:webHidden/>
          </w:rPr>
        </w:r>
        <w:r>
          <w:rPr>
            <w:noProof/>
            <w:webHidden/>
          </w:rPr>
          <w:fldChar w:fldCharType="separate"/>
        </w:r>
        <w:r w:rsidR="00C22973">
          <w:rPr>
            <w:noProof/>
            <w:webHidden/>
          </w:rPr>
          <w:t>12</w:t>
        </w:r>
        <w:r>
          <w:rPr>
            <w:noProof/>
            <w:webHidden/>
          </w:rPr>
          <w:fldChar w:fldCharType="end"/>
        </w:r>
      </w:hyperlink>
    </w:p>
    <w:p w:rsidR="00C22973" w:rsidRDefault="003158E6">
      <w:pPr>
        <w:pStyle w:val="TOC3"/>
        <w:tabs>
          <w:tab w:val="right" w:leader="dot" w:pos="9350"/>
        </w:tabs>
        <w:rPr>
          <w:rFonts w:asciiTheme="minorHAnsi" w:eastAsiaTheme="minorEastAsia" w:hAnsiTheme="minorHAnsi" w:cstheme="minorBidi"/>
          <w:noProof/>
          <w:szCs w:val="22"/>
        </w:rPr>
      </w:pPr>
      <w:hyperlink w:anchor="_Toc348536846" w:history="1">
        <w:r w:rsidR="00C22973" w:rsidRPr="00D46161">
          <w:rPr>
            <w:rStyle w:val="Hyperlink"/>
            <w:noProof/>
          </w:rPr>
          <w:t>Curriculum and Instruction</w:t>
        </w:r>
        <w:r w:rsidR="00C22973">
          <w:rPr>
            <w:noProof/>
            <w:webHidden/>
          </w:rPr>
          <w:tab/>
        </w:r>
        <w:r>
          <w:rPr>
            <w:noProof/>
            <w:webHidden/>
          </w:rPr>
          <w:fldChar w:fldCharType="begin"/>
        </w:r>
        <w:r w:rsidR="00C22973">
          <w:rPr>
            <w:noProof/>
            <w:webHidden/>
          </w:rPr>
          <w:instrText xml:space="preserve"> PAGEREF _Toc348536846 \h </w:instrText>
        </w:r>
        <w:r>
          <w:rPr>
            <w:noProof/>
            <w:webHidden/>
          </w:rPr>
        </w:r>
        <w:r>
          <w:rPr>
            <w:noProof/>
            <w:webHidden/>
          </w:rPr>
          <w:fldChar w:fldCharType="separate"/>
        </w:r>
        <w:r w:rsidR="00C22973">
          <w:rPr>
            <w:noProof/>
            <w:webHidden/>
          </w:rPr>
          <w:t>17</w:t>
        </w:r>
        <w:r>
          <w:rPr>
            <w:noProof/>
            <w:webHidden/>
          </w:rPr>
          <w:fldChar w:fldCharType="end"/>
        </w:r>
      </w:hyperlink>
    </w:p>
    <w:p w:rsidR="00C22973" w:rsidRDefault="003158E6">
      <w:pPr>
        <w:pStyle w:val="TOC3"/>
        <w:tabs>
          <w:tab w:val="right" w:leader="dot" w:pos="9350"/>
        </w:tabs>
        <w:rPr>
          <w:rFonts w:asciiTheme="minorHAnsi" w:eastAsiaTheme="minorEastAsia" w:hAnsiTheme="minorHAnsi" w:cstheme="minorBidi"/>
          <w:noProof/>
          <w:szCs w:val="22"/>
        </w:rPr>
      </w:pPr>
      <w:hyperlink w:anchor="_Toc348536847" w:history="1">
        <w:r w:rsidR="00C22973" w:rsidRPr="00D46161">
          <w:rPr>
            <w:rStyle w:val="Hyperlink"/>
            <w:noProof/>
          </w:rPr>
          <w:t>Assessment</w:t>
        </w:r>
        <w:r w:rsidR="00C22973">
          <w:rPr>
            <w:noProof/>
            <w:webHidden/>
          </w:rPr>
          <w:tab/>
        </w:r>
        <w:r>
          <w:rPr>
            <w:noProof/>
            <w:webHidden/>
          </w:rPr>
          <w:fldChar w:fldCharType="begin"/>
        </w:r>
        <w:r w:rsidR="00C22973">
          <w:rPr>
            <w:noProof/>
            <w:webHidden/>
          </w:rPr>
          <w:instrText xml:space="preserve"> PAGEREF _Toc348536847 \h </w:instrText>
        </w:r>
        <w:r>
          <w:rPr>
            <w:noProof/>
            <w:webHidden/>
          </w:rPr>
        </w:r>
        <w:r>
          <w:rPr>
            <w:noProof/>
            <w:webHidden/>
          </w:rPr>
          <w:fldChar w:fldCharType="separate"/>
        </w:r>
        <w:r w:rsidR="00C22973">
          <w:rPr>
            <w:noProof/>
            <w:webHidden/>
          </w:rPr>
          <w:t>26</w:t>
        </w:r>
        <w:r>
          <w:rPr>
            <w:noProof/>
            <w:webHidden/>
          </w:rPr>
          <w:fldChar w:fldCharType="end"/>
        </w:r>
      </w:hyperlink>
    </w:p>
    <w:p w:rsidR="00C22973" w:rsidRDefault="003158E6">
      <w:pPr>
        <w:pStyle w:val="TOC3"/>
        <w:tabs>
          <w:tab w:val="right" w:leader="dot" w:pos="9350"/>
        </w:tabs>
        <w:rPr>
          <w:rFonts w:asciiTheme="minorHAnsi" w:eastAsiaTheme="minorEastAsia" w:hAnsiTheme="minorHAnsi" w:cstheme="minorBidi"/>
          <w:noProof/>
          <w:szCs w:val="22"/>
        </w:rPr>
      </w:pPr>
      <w:hyperlink w:anchor="_Toc348536848" w:history="1">
        <w:r w:rsidR="00C22973" w:rsidRPr="00D46161">
          <w:rPr>
            <w:rStyle w:val="Hyperlink"/>
            <w:noProof/>
          </w:rPr>
          <w:t>Human Resources and Professional Development</w:t>
        </w:r>
        <w:r w:rsidR="00C22973">
          <w:rPr>
            <w:noProof/>
            <w:webHidden/>
          </w:rPr>
          <w:tab/>
        </w:r>
        <w:r>
          <w:rPr>
            <w:noProof/>
            <w:webHidden/>
          </w:rPr>
          <w:fldChar w:fldCharType="begin"/>
        </w:r>
        <w:r w:rsidR="00C22973">
          <w:rPr>
            <w:noProof/>
            <w:webHidden/>
          </w:rPr>
          <w:instrText xml:space="preserve"> PAGEREF _Toc348536848 \h </w:instrText>
        </w:r>
        <w:r>
          <w:rPr>
            <w:noProof/>
            <w:webHidden/>
          </w:rPr>
        </w:r>
        <w:r>
          <w:rPr>
            <w:noProof/>
            <w:webHidden/>
          </w:rPr>
          <w:fldChar w:fldCharType="separate"/>
        </w:r>
        <w:r w:rsidR="00C22973">
          <w:rPr>
            <w:noProof/>
            <w:webHidden/>
          </w:rPr>
          <w:t>35</w:t>
        </w:r>
        <w:r>
          <w:rPr>
            <w:noProof/>
            <w:webHidden/>
          </w:rPr>
          <w:fldChar w:fldCharType="end"/>
        </w:r>
      </w:hyperlink>
    </w:p>
    <w:p w:rsidR="00C22973" w:rsidRDefault="003158E6">
      <w:pPr>
        <w:pStyle w:val="TOC3"/>
        <w:tabs>
          <w:tab w:val="right" w:leader="dot" w:pos="9350"/>
        </w:tabs>
        <w:rPr>
          <w:rFonts w:asciiTheme="minorHAnsi" w:eastAsiaTheme="minorEastAsia" w:hAnsiTheme="minorHAnsi" w:cstheme="minorBidi"/>
          <w:noProof/>
          <w:szCs w:val="22"/>
        </w:rPr>
      </w:pPr>
      <w:hyperlink w:anchor="_Toc348536849" w:history="1">
        <w:r w:rsidR="00C22973" w:rsidRPr="00D46161">
          <w:rPr>
            <w:rStyle w:val="Hyperlink"/>
            <w:noProof/>
          </w:rPr>
          <w:t>Student Support</w:t>
        </w:r>
        <w:r w:rsidR="00C22973">
          <w:rPr>
            <w:noProof/>
            <w:webHidden/>
          </w:rPr>
          <w:tab/>
        </w:r>
        <w:r>
          <w:rPr>
            <w:noProof/>
            <w:webHidden/>
          </w:rPr>
          <w:fldChar w:fldCharType="begin"/>
        </w:r>
        <w:r w:rsidR="00C22973">
          <w:rPr>
            <w:noProof/>
            <w:webHidden/>
          </w:rPr>
          <w:instrText xml:space="preserve"> PAGEREF _Toc348536849 \h </w:instrText>
        </w:r>
        <w:r>
          <w:rPr>
            <w:noProof/>
            <w:webHidden/>
          </w:rPr>
        </w:r>
        <w:r>
          <w:rPr>
            <w:noProof/>
            <w:webHidden/>
          </w:rPr>
          <w:fldChar w:fldCharType="separate"/>
        </w:r>
        <w:r w:rsidR="00C22973">
          <w:rPr>
            <w:noProof/>
            <w:webHidden/>
          </w:rPr>
          <w:t>40</w:t>
        </w:r>
        <w:r>
          <w:rPr>
            <w:noProof/>
            <w:webHidden/>
          </w:rPr>
          <w:fldChar w:fldCharType="end"/>
        </w:r>
      </w:hyperlink>
    </w:p>
    <w:p w:rsidR="00C22973" w:rsidRDefault="003158E6">
      <w:pPr>
        <w:pStyle w:val="TOC3"/>
        <w:tabs>
          <w:tab w:val="right" w:leader="dot" w:pos="9350"/>
        </w:tabs>
        <w:rPr>
          <w:rFonts w:asciiTheme="minorHAnsi" w:eastAsiaTheme="minorEastAsia" w:hAnsiTheme="minorHAnsi" w:cstheme="minorBidi"/>
          <w:noProof/>
          <w:szCs w:val="22"/>
        </w:rPr>
      </w:pPr>
      <w:hyperlink w:anchor="_Toc348536850" w:history="1">
        <w:r w:rsidR="00C22973" w:rsidRPr="00D46161">
          <w:rPr>
            <w:rStyle w:val="Hyperlink"/>
            <w:noProof/>
          </w:rPr>
          <w:t>Financial and Asset Management</w:t>
        </w:r>
        <w:r w:rsidR="00C22973">
          <w:rPr>
            <w:noProof/>
            <w:webHidden/>
          </w:rPr>
          <w:tab/>
        </w:r>
        <w:r>
          <w:rPr>
            <w:noProof/>
            <w:webHidden/>
          </w:rPr>
          <w:fldChar w:fldCharType="begin"/>
        </w:r>
        <w:r w:rsidR="00C22973">
          <w:rPr>
            <w:noProof/>
            <w:webHidden/>
          </w:rPr>
          <w:instrText xml:space="preserve"> PAGEREF _Toc348536850 \h </w:instrText>
        </w:r>
        <w:r>
          <w:rPr>
            <w:noProof/>
            <w:webHidden/>
          </w:rPr>
        </w:r>
        <w:r>
          <w:rPr>
            <w:noProof/>
            <w:webHidden/>
          </w:rPr>
          <w:fldChar w:fldCharType="separate"/>
        </w:r>
        <w:r w:rsidR="00C22973">
          <w:rPr>
            <w:noProof/>
            <w:webHidden/>
          </w:rPr>
          <w:t>49</w:t>
        </w:r>
        <w:r>
          <w:rPr>
            <w:noProof/>
            <w:webHidden/>
          </w:rPr>
          <w:fldChar w:fldCharType="end"/>
        </w:r>
      </w:hyperlink>
    </w:p>
    <w:p w:rsidR="00C22973" w:rsidRDefault="003158E6">
      <w:pPr>
        <w:pStyle w:val="TOC2"/>
        <w:tabs>
          <w:tab w:val="right" w:leader="dot" w:pos="9350"/>
        </w:tabs>
        <w:rPr>
          <w:rFonts w:asciiTheme="minorHAnsi" w:eastAsiaTheme="minorEastAsia" w:hAnsiTheme="minorHAnsi" w:cstheme="minorBidi"/>
          <w:noProof/>
          <w:sz w:val="22"/>
          <w:szCs w:val="22"/>
        </w:rPr>
      </w:pPr>
      <w:hyperlink w:anchor="_Toc348536851" w:history="1">
        <w:r w:rsidR="00C22973" w:rsidRPr="00D46161">
          <w:rPr>
            <w:rStyle w:val="Hyperlink"/>
            <w:noProof/>
          </w:rPr>
          <w:t>Recommendations</w:t>
        </w:r>
        <w:r w:rsidR="00C22973">
          <w:rPr>
            <w:noProof/>
            <w:webHidden/>
          </w:rPr>
          <w:tab/>
        </w:r>
        <w:r>
          <w:rPr>
            <w:noProof/>
            <w:webHidden/>
          </w:rPr>
          <w:fldChar w:fldCharType="begin"/>
        </w:r>
        <w:r w:rsidR="00C22973">
          <w:rPr>
            <w:noProof/>
            <w:webHidden/>
          </w:rPr>
          <w:instrText xml:space="preserve"> PAGEREF _Toc348536851 \h </w:instrText>
        </w:r>
        <w:r>
          <w:rPr>
            <w:noProof/>
            <w:webHidden/>
          </w:rPr>
        </w:r>
        <w:r>
          <w:rPr>
            <w:noProof/>
            <w:webHidden/>
          </w:rPr>
          <w:fldChar w:fldCharType="separate"/>
        </w:r>
        <w:r w:rsidR="00C22973">
          <w:rPr>
            <w:noProof/>
            <w:webHidden/>
          </w:rPr>
          <w:t>52</w:t>
        </w:r>
        <w:r>
          <w:rPr>
            <w:noProof/>
            <w:webHidden/>
          </w:rPr>
          <w:fldChar w:fldCharType="end"/>
        </w:r>
      </w:hyperlink>
    </w:p>
    <w:p w:rsidR="00C22973" w:rsidRDefault="003158E6">
      <w:pPr>
        <w:pStyle w:val="TOC1"/>
        <w:rPr>
          <w:rFonts w:asciiTheme="minorHAnsi" w:eastAsiaTheme="minorEastAsia" w:hAnsiTheme="minorHAnsi" w:cstheme="minorBidi"/>
          <w:b w:val="0"/>
          <w:noProof/>
          <w:sz w:val="22"/>
          <w:szCs w:val="22"/>
        </w:rPr>
      </w:pPr>
      <w:hyperlink w:anchor="_Toc348536852" w:history="1">
        <w:r w:rsidR="00C22973" w:rsidRPr="00D46161">
          <w:rPr>
            <w:rStyle w:val="Hyperlink"/>
            <w:noProof/>
          </w:rPr>
          <w:t>Appendix A: Review Team Members</w:t>
        </w:r>
        <w:r w:rsidR="00C22973">
          <w:rPr>
            <w:noProof/>
            <w:webHidden/>
          </w:rPr>
          <w:tab/>
        </w:r>
        <w:r>
          <w:rPr>
            <w:noProof/>
            <w:webHidden/>
          </w:rPr>
          <w:fldChar w:fldCharType="begin"/>
        </w:r>
        <w:r w:rsidR="00C22973">
          <w:rPr>
            <w:noProof/>
            <w:webHidden/>
          </w:rPr>
          <w:instrText xml:space="preserve"> PAGEREF _Toc348536852 \h </w:instrText>
        </w:r>
        <w:r>
          <w:rPr>
            <w:noProof/>
            <w:webHidden/>
          </w:rPr>
        </w:r>
        <w:r>
          <w:rPr>
            <w:noProof/>
            <w:webHidden/>
          </w:rPr>
          <w:fldChar w:fldCharType="separate"/>
        </w:r>
        <w:r w:rsidR="00C22973">
          <w:rPr>
            <w:noProof/>
            <w:webHidden/>
          </w:rPr>
          <w:t>63</w:t>
        </w:r>
        <w:r>
          <w:rPr>
            <w:noProof/>
            <w:webHidden/>
          </w:rPr>
          <w:fldChar w:fldCharType="end"/>
        </w:r>
      </w:hyperlink>
    </w:p>
    <w:p w:rsidR="00C22973" w:rsidRDefault="003158E6">
      <w:pPr>
        <w:pStyle w:val="TOC1"/>
        <w:rPr>
          <w:rFonts w:asciiTheme="minorHAnsi" w:eastAsiaTheme="minorEastAsia" w:hAnsiTheme="minorHAnsi" w:cstheme="minorBidi"/>
          <w:b w:val="0"/>
          <w:noProof/>
          <w:sz w:val="22"/>
          <w:szCs w:val="22"/>
        </w:rPr>
      </w:pPr>
      <w:hyperlink w:anchor="_Toc348536853" w:history="1">
        <w:r w:rsidR="00C22973" w:rsidRPr="00D46161">
          <w:rPr>
            <w:rStyle w:val="Hyperlink"/>
            <w:noProof/>
          </w:rPr>
          <w:t>Appendix B: Review Activities and Site Visit Schedule</w:t>
        </w:r>
        <w:r w:rsidR="00C22973">
          <w:rPr>
            <w:noProof/>
            <w:webHidden/>
          </w:rPr>
          <w:tab/>
        </w:r>
        <w:r>
          <w:rPr>
            <w:noProof/>
            <w:webHidden/>
          </w:rPr>
          <w:fldChar w:fldCharType="begin"/>
        </w:r>
        <w:r w:rsidR="00C22973">
          <w:rPr>
            <w:noProof/>
            <w:webHidden/>
          </w:rPr>
          <w:instrText xml:space="preserve"> PAGEREF _Toc348536853 \h </w:instrText>
        </w:r>
        <w:r>
          <w:rPr>
            <w:noProof/>
            <w:webHidden/>
          </w:rPr>
        </w:r>
        <w:r>
          <w:rPr>
            <w:noProof/>
            <w:webHidden/>
          </w:rPr>
          <w:fldChar w:fldCharType="separate"/>
        </w:r>
        <w:r w:rsidR="00C22973">
          <w:rPr>
            <w:noProof/>
            <w:webHidden/>
          </w:rPr>
          <w:t>64</w:t>
        </w:r>
        <w:r>
          <w:rPr>
            <w:noProof/>
            <w:webHidden/>
          </w:rPr>
          <w:fldChar w:fldCharType="end"/>
        </w:r>
      </w:hyperlink>
    </w:p>
    <w:p w:rsidR="00C22973" w:rsidRDefault="003158E6">
      <w:pPr>
        <w:pStyle w:val="TOC1"/>
        <w:rPr>
          <w:rFonts w:asciiTheme="minorHAnsi" w:eastAsiaTheme="minorEastAsia" w:hAnsiTheme="minorHAnsi" w:cstheme="minorBidi"/>
          <w:b w:val="0"/>
          <w:noProof/>
          <w:sz w:val="22"/>
          <w:szCs w:val="22"/>
        </w:rPr>
      </w:pPr>
      <w:hyperlink w:anchor="_Toc348536854" w:history="1">
        <w:r w:rsidR="00C22973" w:rsidRPr="00D46161">
          <w:rPr>
            <w:rStyle w:val="Hyperlink"/>
            <w:noProof/>
          </w:rPr>
          <w:t>Appendix C: Student Performance 2007–2011</w:t>
        </w:r>
        <w:r w:rsidR="00C22973">
          <w:rPr>
            <w:noProof/>
            <w:webHidden/>
          </w:rPr>
          <w:tab/>
        </w:r>
        <w:r>
          <w:rPr>
            <w:noProof/>
            <w:webHidden/>
          </w:rPr>
          <w:fldChar w:fldCharType="begin"/>
        </w:r>
        <w:r w:rsidR="00C22973">
          <w:rPr>
            <w:noProof/>
            <w:webHidden/>
          </w:rPr>
          <w:instrText xml:space="preserve"> PAGEREF _Toc348536854 \h </w:instrText>
        </w:r>
        <w:r>
          <w:rPr>
            <w:noProof/>
            <w:webHidden/>
          </w:rPr>
        </w:r>
        <w:r>
          <w:rPr>
            <w:noProof/>
            <w:webHidden/>
          </w:rPr>
          <w:fldChar w:fldCharType="separate"/>
        </w:r>
        <w:r w:rsidR="00C22973">
          <w:rPr>
            <w:noProof/>
            <w:webHidden/>
          </w:rPr>
          <w:t>67</w:t>
        </w:r>
        <w:r>
          <w:rPr>
            <w:noProof/>
            <w:webHidden/>
          </w:rPr>
          <w:fldChar w:fldCharType="end"/>
        </w:r>
      </w:hyperlink>
    </w:p>
    <w:p w:rsidR="00C22973" w:rsidRDefault="003158E6">
      <w:pPr>
        <w:pStyle w:val="TOC1"/>
        <w:rPr>
          <w:rFonts w:asciiTheme="minorHAnsi" w:eastAsiaTheme="minorEastAsia" w:hAnsiTheme="minorHAnsi" w:cstheme="minorBidi"/>
          <w:b w:val="0"/>
          <w:noProof/>
          <w:sz w:val="22"/>
          <w:szCs w:val="22"/>
        </w:rPr>
      </w:pPr>
      <w:hyperlink w:anchor="_Toc348536855" w:history="1">
        <w:r w:rsidR="00C22973" w:rsidRPr="00D46161">
          <w:rPr>
            <w:rStyle w:val="Hyperlink"/>
            <w:noProof/>
          </w:rPr>
          <w:t>Appendix D: Instructional Inventory Data</w:t>
        </w:r>
        <w:r w:rsidR="00C22973">
          <w:rPr>
            <w:noProof/>
            <w:webHidden/>
          </w:rPr>
          <w:tab/>
        </w:r>
        <w:r>
          <w:rPr>
            <w:noProof/>
            <w:webHidden/>
          </w:rPr>
          <w:fldChar w:fldCharType="begin"/>
        </w:r>
        <w:r w:rsidR="00C22973">
          <w:rPr>
            <w:noProof/>
            <w:webHidden/>
          </w:rPr>
          <w:instrText xml:space="preserve"> PAGEREF _Toc348536855 \h </w:instrText>
        </w:r>
        <w:r>
          <w:rPr>
            <w:noProof/>
            <w:webHidden/>
          </w:rPr>
        </w:r>
        <w:r>
          <w:rPr>
            <w:noProof/>
            <w:webHidden/>
          </w:rPr>
          <w:fldChar w:fldCharType="separate"/>
        </w:r>
        <w:r w:rsidR="00C22973">
          <w:rPr>
            <w:noProof/>
            <w:webHidden/>
          </w:rPr>
          <w:t>72</w:t>
        </w:r>
        <w:r>
          <w:rPr>
            <w:noProof/>
            <w:webHidden/>
          </w:rPr>
          <w:fldChar w:fldCharType="end"/>
        </w:r>
      </w:hyperlink>
    </w:p>
    <w:p w:rsidR="00C22973" w:rsidRDefault="003158E6">
      <w:pPr>
        <w:pStyle w:val="TOC1"/>
        <w:rPr>
          <w:rFonts w:asciiTheme="minorHAnsi" w:eastAsiaTheme="minorEastAsia" w:hAnsiTheme="minorHAnsi" w:cstheme="minorBidi"/>
          <w:b w:val="0"/>
          <w:noProof/>
          <w:sz w:val="22"/>
          <w:szCs w:val="22"/>
        </w:rPr>
      </w:pPr>
      <w:hyperlink w:anchor="_Toc348536856" w:history="1">
        <w:r w:rsidR="00C22973" w:rsidRPr="00D46161">
          <w:rPr>
            <w:rStyle w:val="Hyperlink"/>
            <w:noProof/>
          </w:rPr>
          <w:t>Appendix E: Finding and Recommendation Statements</w:t>
        </w:r>
        <w:r w:rsidR="00C22973">
          <w:rPr>
            <w:noProof/>
            <w:webHidden/>
          </w:rPr>
          <w:tab/>
        </w:r>
        <w:r>
          <w:rPr>
            <w:noProof/>
            <w:webHidden/>
          </w:rPr>
          <w:fldChar w:fldCharType="begin"/>
        </w:r>
        <w:r w:rsidR="00C22973">
          <w:rPr>
            <w:noProof/>
            <w:webHidden/>
          </w:rPr>
          <w:instrText xml:space="preserve"> PAGEREF _Toc348536856 \h </w:instrText>
        </w:r>
        <w:r>
          <w:rPr>
            <w:noProof/>
            <w:webHidden/>
          </w:rPr>
        </w:r>
        <w:r>
          <w:rPr>
            <w:noProof/>
            <w:webHidden/>
          </w:rPr>
          <w:fldChar w:fldCharType="separate"/>
        </w:r>
        <w:r w:rsidR="00C22973">
          <w:rPr>
            <w:noProof/>
            <w:webHidden/>
          </w:rPr>
          <w:t>77</w:t>
        </w:r>
        <w:r>
          <w:rPr>
            <w:noProof/>
            <w:webHidden/>
          </w:rPr>
          <w:fldChar w:fldCharType="end"/>
        </w:r>
      </w:hyperlink>
    </w:p>
    <w:p w:rsidR="003F3636" w:rsidRDefault="003158E6" w:rsidP="00C22973">
      <w:pPr>
        <w:pStyle w:val="TOC3"/>
        <w:tabs>
          <w:tab w:val="right" w:leader="dot" w:pos="9350"/>
        </w:tabs>
      </w:pPr>
      <w:r>
        <w:fldChar w:fldCharType="end"/>
      </w:r>
    </w:p>
    <w:p w:rsidR="003F3636" w:rsidRDefault="003F3636"/>
    <w:p w:rsidR="00FD2C86" w:rsidRDefault="00FD2C86"/>
    <w:p w:rsidR="00573149" w:rsidRDefault="00573149" w:rsidP="00631E70">
      <w:pPr>
        <w:pStyle w:val="Heading1"/>
        <w:spacing w:before="120" w:after="0" w:line="300" w:lineRule="exact"/>
        <w:sectPr w:rsidR="00573149" w:rsidSect="004C5147">
          <w:pgSz w:w="12240" w:h="15840"/>
          <w:pgMar w:top="1440" w:right="1440" w:bottom="1440" w:left="1440" w:header="720" w:footer="720" w:gutter="0"/>
          <w:pgNumType w:start="1"/>
          <w:cols w:space="720"/>
        </w:sectPr>
      </w:pPr>
      <w:bookmarkStart w:id="0" w:name="_Toc273777148"/>
      <w:bookmarkStart w:id="1" w:name="_Toc277066411"/>
    </w:p>
    <w:p w:rsidR="00631E70" w:rsidRDefault="00631E70" w:rsidP="00631E70">
      <w:pPr>
        <w:pStyle w:val="Heading1"/>
        <w:spacing w:before="120" w:after="0" w:line="300" w:lineRule="exact"/>
      </w:pPr>
      <w:bookmarkStart w:id="2" w:name="_Toc348536838"/>
      <w:r>
        <w:lastRenderedPageBreak/>
        <w:t>Overview of District Reviews</w:t>
      </w:r>
      <w:bookmarkEnd w:id="0"/>
      <w:bookmarkEnd w:id="1"/>
      <w:bookmarkEnd w:id="2"/>
    </w:p>
    <w:p w:rsidR="00631E70" w:rsidRDefault="003158E6" w:rsidP="00631E70">
      <w:pPr>
        <w:spacing w:before="120" w:line="300" w:lineRule="exact"/>
        <w:rPr>
          <w:b/>
        </w:rPr>
      </w:pPr>
      <w:r>
        <w:pict>
          <v:rect id="_x0000_i1030" style="width:0;height:1.5pt" o:hrstd="t" o:hr="t" fillcolor="#aaa" stroked="f"/>
        </w:pict>
      </w:r>
    </w:p>
    <w:p w:rsidR="00631E70" w:rsidRPr="002A0985" w:rsidRDefault="00631E70" w:rsidP="00631E70">
      <w:pPr>
        <w:pStyle w:val="Heading2"/>
        <w:spacing w:before="120" w:line="300" w:lineRule="exact"/>
      </w:pPr>
      <w:bookmarkStart w:id="3" w:name="_Toc273777149"/>
      <w:bookmarkStart w:id="4" w:name="_Toc277066412"/>
      <w:bookmarkStart w:id="5" w:name="_Toc348536839"/>
      <w:r w:rsidRPr="002A0985">
        <w:t>Purpose</w:t>
      </w:r>
      <w:bookmarkEnd w:id="3"/>
      <w:bookmarkEnd w:id="4"/>
      <w:bookmarkEnd w:id="5"/>
    </w:p>
    <w:p w:rsidR="00551B61" w:rsidRPr="00551B61" w:rsidRDefault="00551B61" w:rsidP="00551B61">
      <w:pPr>
        <w:spacing w:before="120" w:line="300" w:lineRule="exact"/>
        <w:jc w:val="both"/>
      </w:pPr>
      <w:r w:rsidRPr="00551B61">
        <w:t>The goal of district reviews conducted by the Center for District and School Accountability (CDSA) in the Department of Elementary and Secondary Education (ESE)</w:t>
      </w:r>
      <w:r w:rsidRPr="00551B61">
        <w:rPr>
          <w:b/>
        </w:rPr>
        <w:t xml:space="preserve"> </w:t>
      </w:r>
      <w:r w:rsidRPr="00551B61">
        <w:t>is to support districts in establishing or strengthening a cycle of continuous improvement. Reviews consider carefully the effectiveness, efficiency, and integration of systemwide functions using ESE’s six district standards:</w:t>
      </w:r>
      <w:r w:rsidRPr="00551B61">
        <w:rPr>
          <w:b/>
        </w:rPr>
        <w:t xml:space="preserve"> </w:t>
      </w:r>
      <w:r w:rsidRPr="00142407">
        <w:rPr>
          <w:b/>
        </w:rPr>
        <w:t>Leadership and Governance, Curriculum and Instruction, Assessment, Human Resources and Professional Development, Student Support, and Financial and Asset Management</w:t>
      </w:r>
      <w:r w:rsidRPr="00551B61">
        <w:t>.</w:t>
      </w:r>
    </w:p>
    <w:p w:rsidR="00631E70" w:rsidRPr="00C45F29" w:rsidRDefault="00551B61" w:rsidP="00551B61">
      <w:pPr>
        <w:spacing w:before="120" w:line="300" w:lineRule="exact"/>
        <w:jc w:val="both"/>
        <w:rPr>
          <w:rFonts w:cs="Arial"/>
        </w:rPr>
      </w:pPr>
      <w:r>
        <w:rPr>
          <w:rStyle w:val="Emphasis"/>
          <w:rFonts w:cs="Arial"/>
          <w:i w:val="0"/>
          <w:iCs w:val="0"/>
        </w:rPr>
        <w:t>D</w:t>
      </w:r>
      <w:r w:rsidR="00631E70" w:rsidRPr="00C45F29">
        <w:rPr>
          <w:rStyle w:val="Emphasis"/>
          <w:rFonts w:cs="Arial"/>
          <w:i w:val="0"/>
          <w:iCs w:val="0"/>
        </w:rPr>
        <w:t>istrict reviews</w:t>
      </w:r>
      <w:r>
        <w:rPr>
          <w:rStyle w:val="Emphasis"/>
          <w:rFonts w:cs="Arial"/>
          <w:i w:val="0"/>
          <w:iCs w:val="0"/>
        </w:rPr>
        <w:t xml:space="preserve"> are conducted</w:t>
      </w:r>
      <w:r w:rsidR="00631E70" w:rsidRPr="00C45F29">
        <w:rPr>
          <w:rStyle w:val="Emphasis"/>
          <w:rFonts w:cs="Arial"/>
          <w:i w:val="0"/>
          <w:iCs w:val="0"/>
        </w:rPr>
        <w:t xml:space="preserve"> under Chapter 15, Section 55A of the Massachusetts General Laws</w:t>
      </w:r>
      <w:r>
        <w:rPr>
          <w:rStyle w:val="Emphasis"/>
          <w:rFonts w:cs="Arial"/>
          <w:i w:val="0"/>
          <w:iCs w:val="0"/>
        </w:rPr>
        <w:t xml:space="preserve"> and include</w:t>
      </w:r>
      <w:r w:rsidR="00631E70" w:rsidRPr="00C45F29">
        <w:rPr>
          <w:rStyle w:val="Emphasis"/>
          <w:rFonts w:cs="Arial"/>
          <w:i w:val="0"/>
          <w:iCs w:val="0"/>
        </w:rPr>
        <w:t xml:space="preserve"> review</w:t>
      </w:r>
      <w:r>
        <w:rPr>
          <w:rStyle w:val="Emphasis"/>
          <w:rFonts w:cs="Arial"/>
          <w:i w:val="0"/>
          <w:iCs w:val="0"/>
        </w:rPr>
        <w:t>s</w:t>
      </w:r>
      <w:r w:rsidR="00631E70" w:rsidRPr="00C45F29">
        <w:rPr>
          <w:rStyle w:val="Emphasis"/>
          <w:rFonts w:cs="Arial"/>
          <w:i w:val="0"/>
          <w:iCs w:val="0"/>
        </w:rPr>
        <w:t xml:space="preserve"> focused on “districts whose students achieve at low levels either in absolute terms or relative to districts that educate similar populations.”</w:t>
      </w:r>
      <w:r w:rsidR="00631E70" w:rsidRPr="00C45F29">
        <w:rPr>
          <w:rFonts w:cs="Arial"/>
        </w:rPr>
        <w:t xml:space="preserve"> </w:t>
      </w:r>
      <w:r w:rsidR="00142407" w:rsidRPr="00C45F29">
        <w:rPr>
          <w:rFonts w:cs="Arial"/>
        </w:rPr>
        <w:t xml:space="preserve">Districts subject to review in the </w:t>
      </w:r>
      <w:r w:rsidR="00142407">
        <w:rPr>
          <w:rFonts w:cs="Arial"/>
        </w:rPr>
        <w:t>2011-2012</w:t>
      </w:r>
      <w:r w:rsidR="00142407" w:rsidRPr="00C45F29">
        <w:rPr>
          <w:rFonts w:cs="Arial"/>
        </w:rPr>
        <w:t xml:space="preserve"> school </w:t>
      </w:r>
      <w:r w:rsidR="006056D9" w:rsidRPr="00C45F29">
        <w:rPr>
          <w:rFonts w:cs="Arial"/>
        </w:rPr>
        <w:t>years</w:t>
      </w:r>
      <w:r w:rsidR="00142407" w:rsidRPr="00C45F29">
        <w:rPr>
          <w:rFonts w:cs="Arial"/>
        </w:rPr>
        <w:t xml:space="preserve"> </w:t>
      </w:r>
      <w:r w:rsidR="00142407">
        <w:rPr>
          <w:rFonts w:cs="Arial"/>
        </w:rPr>
        <w:t>include</w:t>
      </w:r>
      <w:r w:rsidR="00142407" w:rsidRPr="00C45F29">
        <w:rPr>
          <w:rFonts w:cs="Arial"/>
        </w:rPr>
        <w:t xml:space="preserve"> districts</w:t>
      </w:r>
      <w:r w:rsidR="00142407">
        <w:rPr>
          <w:rFonts w:cs="Arial"/>
        </w:rPr>
        <w:t xml:space="preserve"> that were</w:t>
      </w:r>
      <w:r w:rsidR="00142407" w:rsidRPr="00C45F29">
        <w:rPr>
          <w:rFonts w:cs="Arial"/>
        </w:rPr>
        <w:t xml:space="preserve"> </w:t>
      </w:r>
      <w:r w:rsidR="00142407" w:rsidRPr="00C45F29">
        <w:t>in Level 3</w:t>
      </w:r>
      <w:r w:rsidR="00142407" w:rsidRPr="00C45F29">
        <w:rPr>
          <w:rStyle w:val="FootnoteReference"/>
        </w:rPr>
        <w:footnoteReference w:id="1"/>
      </w:r>
      <w:r w:rsidR="00142407">
        <w:t xml:space="preserve"> (in school year 2011 or school year 2012)</w:t>
      </w:r>
      <w:r w:rsidR="00142407" w:rsidRPr="00C45F29">
        <w:t xml:space="preserve"> of ESE’s framework for district accountability and assistance</w:t>
      </w:r>
      <w:r w:rsidR="00142407" w:rsidRPr="00C45F29">
        <w:rPr>
          <w:rFonts w:cs="Arial"/>
        </w:rPr>
        <w:t xml:space="preserve"> in each of the state’s six regions: Greater Boston, Berkshires, Northeast, Southeast, Central, and </w:t>
      </w:r>
      <w:smartTag w:uri="urn:schemas-microsoft-com:office:smarttags" w:element="place">
        <w:smartTag w:uri="urn:schemas-microsoft-com:office:smarttags" w:element="PlaceName">
          <w:r w:rsidR="00142407" w:rsidRPr="00C45F29">
            <w:rPr>
              <w:rFonts w:cs="Arial"/>
            </w:rPr>
            <w:t>Pioneer</w:t>
          </w:r>
        </w:smartTag>
        <w:r w:rsidR="00142407" w:rsidRPr="00C45F29">
          <w:rPr>
            <w:rFonts w:cs="Arial"/>
          </w:rPr>
          <w:t xml:space="preserve"> </w:t>
        </w:r>
        <w:smartTag w:uri="urn:schemas-microsoft-com:office:smarttags" w:element="PlaceType">
          <w:r w:rsidR="00142407" w:rsidRPr="00C45F29">
            <w:rPr>
              <w:rFonts w:cs="Arial"/>
            </w:rPr>
            <w:t>Valley</w:t>
          </w:r>
        </w:smartTag>
      </w:smartTag>
      <w:r w:rsidR="00142407">
        <w:rPr>
          <w:rFonts w:cs="Arial"/>
        </w:rPr>
        <w:t xml:space="preserve">. </w:t>
      </w:r>
      <w:r w:rsidR="00631E70" w:rsidRPr="00C45F29">
        <w:rPr>
          <w:rFonts w:cs="Arial"/>
        </w:rPr>
        <w:t xml:space="preserve">The districts with the lowest aggregate performance and  least movement in Composite Performance Index (CPI) in their regions were chosen from among those districts that were not exempt under Chapter 15, Section 55A, because another comprehensive review had been completed or was scheduled to take place within nine months of the planned reviews. </w:t>
      </w:r>
    </w:p>
    <w:p w:rsidR="00631E70" w:rsidRPr="002A0985" w:rsidRDefault="00631E70" w:rsidP="00631E70">
      <w:pPr>
        <w:pStyle w:val="Heading2"/>
      </w:pPr>
      <w:bookmarkStart w:id="6" w:name="_Toc273777151"/>
      <w:bookmarkStart w:id="7" w:name="_Toc277066413"/>
      <w:bookmarkStart w:id="8" w:name="_Toc348536840"/>
      <w:r w:rsidRPr="002A0985">
        <w:t>Methodology</w:t>
      </w:r>
      <w:bookmarkEnd w:id="6"/>
      <w:bookmarkEnd w:id="7"/>
      <w:bookmarkEnd w:id="8"/>
    </w:p>
    <w:p w:rsidR="00631E70" w:rsidRPr="00C14182" w:rsidRDefault="00631E70" w:rsidP="00631E70">
      <w:pPr>
        <w:spacing w:line="300" w:lineRule="exact"/>
        <w:jc w:val="both"/>
      </w:pPr>
      <w:bookmarkStart w:id="9" w:name="Text6"/>
      <w:r w:rsidRPr="00C14182">
        <w:t>To focus the analysis, reviews collect evidence for each of the six district standards</w:t>
      </w:r>
      <w:r w:rsidR="00142407" w:rsidRPr="00C14182">
        <w:t xml:space="preserve"> (see above).</w:t>
      </w:r>
      <w:r w:rsidRPr="00C14182">
        <w:rPr>
          <w:b/>
          <w:i/>
        </w:rPr>
        <w:t xml:space="preserve"> </w:t>
      </w:r>
      <w:r w:rsidRPr="00C14182">
        <w:t>The reviews seek to identify those systems and practices that may be impeding rapid improvement as well as those that are most likely to be contributing to positive results.</w:t>
      </w:r>
      <w:r w:rsidR="00142407" w:rsidRPr="00C14182">
        <w:t xml:space="preserve"> The district review team consists of independent consultants with expertise in each of the district standards who review selected district documents and ESE data and reports for two days before conducting a four-day district visit that includes visits to various district schools. </w:t>
      </w:r>
      <w:r w:rsidR="00013539" w:rsidRPr="00C14182">
        <w:t xml:space="preserve">The team holds interviews and focus groups with such stakeholders as school committee members, teachers’ union representatives, administrators, teachers, parents, and students. Team members also observe classes. </w:t>
      </w:r>
      <w:r w:rsidR="00142407" w:rsidRPr="00C14182">
        <w:t>The team then meets for two days to develop findings and recommendations before submitting the draft of their district review report to ESE</w:t>
      </w:r>
      <w:r w:rsidR="00142407" w:rsidRPr="00C14182">
        <w:rPr>
          <w:color w:val="000080"/>
        </w:rPr>
        <w:t>.</w:t>
      </w:r>
      <w:r w:rsidRPr="00C14182">
        <w:rPr>
          <w:b/>
          <w:i/>
        </w:rPr>
        <w:t xml:space="preserve"> </w:t>
      </w:r>
      <w:r w:rsidRPr="00C14182">
        <w:t xml:space="preserve"> </w:t>
      </w:r>
    </w:p>
    <w:p w:rsidR="00631E70" w:rsidRPr="00140119" w:rsidRDefault="00631E70" w:rsidP="00631E70">
      <w:pPr>
        <w:pStyle w:val="Heading1"/>
        <w:spacing w:before="120" w:after="0" w:line="300" w:lineRule="exact"/>
        <w:jc w:val="both"/>
      </w:pPr>
      <w:r>
        <w:br w:type="page"/>
      </w:r>
      <w:bookmarkStart w:id="10" w:name="_Toc254792467"/>
      <w:bookmarkStart w:id="11" w:name="_Toc277066414"/>
      <w:bookmarkStart w:id="12" w:name="_Toc348536841"/>
      <w:bookmarkEnd w:id="9"/>
      <w:r w:rsidR="00E963BC">
        <w:lastRenderedPageBreak/>
        <w:t>Framingham</w:t>
      </w:r>
      <w:r w:rsidRPr="00140119">
        <w:t xml:space="preserve"> Public Schools</w:t>
      </w:r>
      <w:bookmarkEnd w:id="10"/>
      <w:bookmarkEnd w:id="11"/>
      <w:bookmarkEnd w:id="12"/>
    </w:p>
    <w:p w:rsidR="00631E70" w:rsidRDefault="003158E6" w:rsidP="00631E70">
      <w:pPr>
        <w:spacing w:before="120" w:line="300" w:lineRule="exact"/>
      </w:pPr>
      <w:r>
        <w:pict>
          <v:rect id="_x0000_i1031" style="width:0;height:1.5pt" o:hrstd="t" o:hr="t" fillcolor="#aaa" stroked="f"/>
        </w:pict>
      </w:r>
    </w:p>
    <w:p w:rsidR="00631E70" w:rsidRDefault="00631E70" w:rsidP="00631E70">
      <w:pPr>
        <w:spacing w:before="120" w:line="300" w:lineRule="exact"/>
        <w:jc w:val="both"/>
      </w:pPr>
      <w:r w:rsidRPr="00140119">
        <w:t xml:space="preserve">The </w:t>
      </w:r>
      <w:r>
        <w:t>site visit</w:t>
      </w:r>
      <w:r w:rsidRPr="00140119">
        <w:t xml:space="preserve"> to the </w:t>
      </w:r>
      <w:r w:rsidR="00E963BC">
        <w:t>Framingham</w:t>
      </w:r>
      <w:r w:rsidRPr="00140119">
        <w:t xml:space="preserve"> Public Schools was conducted </w:t>
      </w:r>
      <w:r>
        <w:t>from</w:t>
      </w:r>
      <w:r w:rsidRPr="00140119">
        <w:t xml:space="preserve"> </w:t>
      </w:r>
      <w:r w:rsidR="005E269F">
        <w:t>May 21</w:t>
      </w:r>
      <w:r w:rsidR="00560644">
        <w:t>–</w:t>
      </w:r>
      <w:r w:rsidR="005E269F">
        <w:t>24,</w:t>
      </w:r>
      <w:r w:rsidRPr="00140119">
        <w:t xml:space="preserve"> </w:t>
      </w:r>
      <w:r w:rsidR="005E269F">
        <w:t>2012</w:t>
      </w:r>
      <w:r w:rsidRPr="00140119">
        <w:t xml:space="preserve">. </w:t>
      </w:r>
      <w:r w:rsidR="00F62E8C" w:rsidRPr="00140119">
        <w:t xml:space="preserve">The </w:t>
      </w:r>
      <w:r w:rsidR="00F62E8C">
        <w:t>site visit</w:t>
      </w:r>
      <w:r w:rsidR="00F62E8C" w:rsidRPr="00140119">
        <w:t xml:space="preserve"> included </w:t>
      </w:r>
      <w:r w:rsidR="005E473D">
        <w:t xml:space="preserve">34 </w:t>
      </w:r>
      <w:r w:rsidR="00F62E8C" w:rsidRPr="001F5B33">
        <w:t xml:space="preserve">hours of interviews and focus groups with over </w:t>
      </w:r>
      <w:r w:rsidR="005E473D">
        <w:t>90</w:t>
      </w:r>
      <w:r w:rsidR="00F62E8C" w:rsidRPr="001F5B33">
        <w:t xml:space="preserve"> stakeholders ranging from school committee members to </w:t>
      </w:r>
      <w:r w:rsidR="00F62E8C">
        <w:t xml:space="preserve">district administrators and school staff to </w:t>
      </w:r>
      <w:r w:rsidR="00F62E8C" w:rsidRPr="001F5B33">
        <w:t>teachers</w:t>
      </w:r>
      <w:r w:rsidR="00F62E8C" w:rsidRPr="00DC64E3">
        <w:t>’</w:t>
      </w:r>
      <w:r w:rsidR="00F62E8C" w:rsidRPr="001F5B33">
        <w:t xml:space="preserve"> </w:t>
      </w:r>
      <w:r w:rsidR="00560644">
        <w:t xml:space="preserve">association </w:t>
      </w:r>
      <w:r w:rsidR="00F62E8C">
        <w:t>representatives</w:t>
      </w:r>
      <w:r w:rsidR="005E473D">
        <w:t xml:space="preserve"> and high school students</w:t>
      </w:r>
      <w:r w:rsidR="00F62E8C" w:rsidRPr="001F5B33">
        <w:t>.</w:t>
      </w:r>
      <w:r w:rsidR="00F62E8C">
        <w:t xml:space="preserve"> The review team conducted focus groups with </w:t>
      </w:r>
      <w:r w:rsidR="008A21E6">
        <w:t xml:space="preserve">1 </w:t>
      </w:r>
      <w:r w:rsidR="00F62E8C">
        <w:t xml:space="preserve">elementary, </w:t>
      </w:r>
      <w:r w:rsidR="008A21E6">
        <w:t xml:space="preserve">6 </w:t>
      </w:r>
      <w:r w:rsidR="00F62E8C">
        <w:t xml:space="preserve">middle school, and </w:t>
      </w:r>
      <w:r w:rsidR="008A21E6">
        <w:t xml:space="preserve">10 </w:t>
      </w:r>
      <w:r w:rsidR="00F62E8C">
        <w:t>high school teachers.</w:t>
      </w:r>
      <w:r w:rsidR="00F62E8C" w:rsidRPr="00140119">
        <w:t xml:space="preserve"> </w:t>
      </w:r>
      <w:r w:rsidR="00A97A78">
        <w:t xml:space="preserve">In addition, </w:t>
      </w:r>
      <w:r w:rsidR="009E417D">
        <w:t xml:space="preserve">the team interviewed </w:t>
      </w:r>
      <w:r w:rsidR="00A97A78">
        <w:t>a number of coordinators, coaches</w:t>
      </w:r>
      <w:r w:rsidR="00560644">
        <w:t>,</w:t>
      </w:r>
      <w:r w:rsidR="00A97A78">
        <w:t xml:space="preserve"> and other instructional support personnel from </w:t>
      </w:r>
      <w:r w:rsidR="00560644">
        <w:t xml:space="preserve">the </w:t>
      </w:r>
      <w:r w:rsidR="00A97A78">
        <w:t>elementary, middle</w:t>
      </w:r>
      <w:r w:rsidR="00560644">
        <w:t>,</w:t>
      </w:r>
      <w:r w:rsidR="00A97A78">
        <w:t xml:space="preserve"> and high schools. </w:t>
      </w:r>
      <w:r w:rsidR="00F62E8C" w:rsidRPr="001F5B33">
        <w:t>The</w:t>
      </w:r>
      <w:r w:rsidR="009E417D">
        <w:t xml:space="preserve"> review</w:t>
      </w:r>
      <w:r w:rsidR="00F62E8C" w:rsidRPr="001F5B33">
        <w:t xml:space="preserve"> team also conducted </w:t>
      </w:r>
      <w:r w:rsidR="009102ED">
        <w:t>visits to</w:t>
      </w:r>
      <w:r w:rsidR="005E269F">
        <w:t xml:space="preserve"> 12 of </w:t>
      </w:r>
      <w:r w:rsidR="00F62E8C">
        <w:t xml:space="preserve">the </w:t>
      </w:r>
      <w:r w:rsidR="00F62E8C" w:rsidRPr="00140119">
        <w:t>district</w:t>
      </w:r>
      <w:r w:rsidR="00F62E8C">
        <w:t>’s</w:t>
      </w:r>
      <w:r w:rsidR="005E269F">
        <w:t xml:space="preserve"> 13 </w:t>
      </w:r>
      <w:bookmarkStart w:id="13" w:name="Text4"/>
      <w:r w:rsidR="005E473D">
        <w:t xml:space="preserve">schools: </w:t>
      </w:r>
      <w:r w:rsidR="005E269F">
        <w:t>Barbieri Elementary School (</w:t>
      </w:r>
      <w:r w:rsidR="00E6073A">
        <w:t xml:space="preserve">kindergarten through grade </w:t>
      </w:r>
      <w:r w:rsidR="005E269F">
        <w:t>5),</w:t>
      </w:r>
      <w:bookmarkEnd w:id="13"/>
      <w:r w:rsidR="005E269F">
        <w:t xml:space="preserve"> B</w:t>
      </w:r>
      <w:r w:rsidR="00696602">
        <w:t>rophy Elementary School (</w:t>
      </w:r>
      <w:r w:rsidR="00E6073A">
        <w:t xml:space="preserve">kindergarten through grade </w:t>
      </w:r>
      <w:r w:rsidR="00696602">
        <w:t>5), D</w:t>
      </w:r>
      <w:r w:rsidR="005E269F">
        <w:t>unning Elementary School (</w:t>
      </w:r>
      <w:r w:rsidR="00E6073A">
        <w:t>kindergarten through grade 5</w:t>
      </w:r>
      <w:r w:rsidR="005E269F">
        <w:t>), Hemenway Elementary School (</w:t>
      </w:r>
      <w:r w:rsidR="00E6073A">
        <w:t>kindergarten through grade 5</w:t>
      </w:r>
      <w:r w:rsidR="005E269F">
        <w:t>), McCarthy Elemen</w:t>
      </w:r>
      <w:r w:rsidR="00696602">
        <w:t>tary School (</w:t>
      </w:r>
      <w:r w:rsidR="005818DA">
        <w:t>kindergarten through grade 5</w:t>
      </w:r>
      <w:r w:rsidR="00696602">
        <w:t>), Potter Road E</w:t>
      </w:r>
      <w:r w:rsidR="005E269F">
        <w:t>lementary School (</w:t>
      </w:r>
      <w:r w:rsidR="005818DA">
        <w:t>kindergarten through grade 5</w:t>
      </w:r>
      <w:r w:rsidR="005E269F">
        <w:t>), Stapleton Elementary School (</w:t>
      </w:r>
      <w:r w:rsidR="005818DA">
        <w:t>kindergarten through grade 5</w:t>
      </w:r>
      <w:r w:rsidR="005E269F">
        <w:t>), Wilson Elementary School (</w:t>
      </w:r>
      <w:r w:rsidR="005818DA">
        <w:t>kindergarten through grade 5</w:t>
      </w:r>
      <w:r w:rsidR="005E269F">
        <w:t>), Cameron Middle School (</w:t>
      </w:r>
      <w:r w:rsidR="005818DA">
        <w:t xml:space="preserve">grades </w:t>
      </w:r>
      <w:r w:rsidR="005E269F">
        <w:t>6</w:t>
      </w:r>
      <w:r w:rsidR="005818DA">
        <w:t>–</w:t>
      </w:r>
      <w:r w:rsidR="005E269F">
        <w:t>8), Fuller Middle School (</w:t>
      </w:r>
      <w:r w:rsidR="005818DA">
        <w:t xml:space="preserve">grades </w:t>
      </w:r>
      <w:r w:rsidR="005E269F">
        <w:t>6</w:t>
      </w:r>
      <w:r w:rsidR="005818DA">
        <w:t>–</w:t>
      </w:r>
      <w:r w:rsidR="005E269F">
        <w:t>8), Walsh Middle School (</w:t>
      </w:r>
      <w:r w:rsidR="005818DA">
        <w:t xml:space="preserve">grades </w:t>
      </w:r>
      <w:r w:rsidR="005E269F">
        <w:t>6</w:t>
      </w:r>
      <w:r w:rsidR="005818DA">
        <w:t>–</w:t>
      </w:r>
      <w:r w:rsidR="005E269F">
        <w:t xml:space="preserve">8), </w:t>
      </w:r>
      <w:r w:rsidR="005818DA">
        <w:t xml:space="preserve">and </w:t>
      </w:r>
      <w:r w:rsidR="005E269F">
        <w:t>Framingham High School (</w:t>
      </w:r>
      <w:r w:rsidR="005818DA">
        <w:t xml:space="preserve">grades </w:t>
      </w:r>
      <w:r w:rsidR="005E269F">
        <w:t>9</w:t>
      </w:r>
      <w:r w:rsidR="005818DA">
        <w:t>–</w:t>
      </w:r>
      <w:r w:rsidR="005E269F">
        <w:t xml:space="preserve">12). </w:t>
      </w:r>
      <w:r w:rsidR="009102ED">
        <w:t>The review t</w:t>
      </w:r>
      <w:r w:rsidR="00A97A78">
        <w:t>eam did not visit the Block</w:t>
      </w:r>
      <w:r w:rsidR="00BD6A91">
        <w:t>s</w:t>
      </w:r>
      <w:r w:rsidR="009102ED">
        <w:t xml:space="preserve"> Pre</w:t>
      </w:r>
      <w:r w:rsidR="005818DA">
        <w:t>school (pre-kindergarten and kindergarten)</w:t>
      </w:r>
      <w:r w:rsidR="009102ED">
        <w:t xml:space="preserve">. </w:t>
      </w:r>
      <w:r w:rsidRPr="00140119">
        <w:t xml:space="preserve">Further information about the review and </w:t>
      </w:r>
      <w:r>
        <w:t>the site visit</w:t>
      </w:r>
      <w:r w:rsidRPr="00140119">
        <w:t xml:space="preserve"> schedule can be found in Appendix B;</w:t>
      </w:r>
      <w:r>
        <w:t xml:space="preserve"> </w:t>
      </w:r>
      <w:r w:rsidRPr="00140119">
        <w:t xml:space="preserve">information about the members of the review team can be found in Appendix A. </w:t>
      </w:r>
      <w:r w:rsidR="003D64B6">
        <w:t>Appendix C contains information about student performance</w:t>
      </w:r>
      <w:r w:rsidR="00BD6A91">
        <w:t xml:space="preserve"> from 2007</w:t>
      </w:r>
      <w:r w:rsidR="00E963BC">
        <w:t>–2011</w:t>
      </w:r>
      <w:r w:rsidR="003D64B6">
        <w:t>.</w:t>
      </w:r>
      <w:r w:rsidR="00BD6A91">
        <w:t xml:space="preserve"> Appendix D contains information about the 113 classroom observations conducted during the site visit.</w:t>
      </w:r>
      <w:r w:rsidR="00F27E0C">
        <w:t xml:space="preserve"> Appendix E contains finding and recommendation statements.</w:t>
      </w:r>
    </w:p>
    <w:p w:rsidR="000F1FDA" w:rsidRPr="000F1FDA" w:rsidRDefault="000F1FDA" w:rsidP="00631E70">
      <w:pPr>
        <w:spacing w:before="120" w:line="300" w:lineRule="exact"/>
        <w:jc w:val="both"/>
      </w:pPr>
      <w:r w:rsidRPr="000F1FDA">
        <w:t xml:space="preserve">Note that any progress that has taken place since the time of the review is not reflected in this benchmarking report. Findings represent the conditions in place at the time of the site visit, and recommendations represent the team’s suggestions to address the issues identified at that time. </w:t>
      </w:r>
    </w:p>
    <w:p w:rsidR="00AA3CAB" w:rsidRDefault="00AA3CAB" w:rsidP="005E7AB5">
      <w:pPr>
        <w:pStyle w:val="Heading2"/>
        <w:spacing w:before="120" w:line="300" w:lineRule="exact"/>
        <w:jc w:val="both"/>
      </w:pPr>
      <w:bookmarkStart w:id="14" w:name="_Toc273777153"/>
      <w:bookmarkStart w:id="15" w:name="_Toc277066415"/>
    </w:p>
    <w:p w:rsidR="00F5774D" w:rsidRDefault="00631E70" w:rsidP="005E7AB5">
      <w:pPr>
        <w:pStyle w:val="Heading2"/>
        <w:spacing w:before="120" w:line="300" w:lineRule="exact"/>
        <w:jc w:val="both"/>
      </w:pPr>
      <w:bookmarkStart w:id="16" w:name="_Toc348536842"/>
      <w:r w:rsidRPr="00140119">
        <w:t>District Profile</w:t>
      </w:r>
      <w:r>
        <w:rPr>
          <w:rStyle w:val="FootnoteReference"/>
        </w:rPr>
        <w:footnoteReference w:id="2"/>
      </w:r>
      <w:bookmarkEnd w:id="14"/>
      <w:bookmarkEnd w:id="15"/>
      <w:bookmarkEnd w:id="16"/>
      <w:r w:rsidRPr="00140119">
        <w:t xml:space="preserve"> </w:t>
      </w:r>
    </w:p>
    <w:p w:rsidR="008D5702" w:rsidRPr="008D5702" w:rsidRDefault="008D5702" w:rsidP="002423A6">
      <w:pPr>
        <w:spacing w:before="120" w:line="300" w:lineRule="exact"/>
        <w:jc w:val="both"/>
        <w:rPr>
          <w:i/>
        </w:rPr>
      </w:pPr>
      <w:r w:rsidRPr="008D5702">
        <w:rPr>
          <w:i/>
        </w:rPr>
        <w:t>About Framingham</w:t>
      </w:r>
    </w:p>
    <w:p w:rsidR="009B5A18" w:rsidRDefault="00F04FFD" w:rsidP="002423A6">
      <w:pPr>
        <w:spacing w:before="120" w:line="300" w:lineRule="exact"/>
        <w:jc w:val="both"/>
      </w:pPr>
      <w:r>
        <w:t>L</w:t>
      </w:r>
      <w:r w:rsidR="005E473D">
        <w:t xml:space="preserve">ocated </w:t>
      </w:r>
      <w:r w:rsidR="00F5774D">
        <w:t>midway</w:t>
      </w:r>
      <w:r>
        <w:t xml:space="preserve"> between Boston and Worcester, Framingham </w:t>
      </w:r>
      <w:r w:rsidR="00A50C07">
        <w:t>is the lar</w:t>
      </w:r>
      <w:r w:rsidR="00411A02">
        <w:t>gest municipality in the state</w:t>
      </w:r>
      <w:r w:rsidR="00A50C07">
        <w:t xml:space="preserve"> with a town meeting form of government. </w:t>
      </w:r>
      <w:r w:rsidR="005818DA">
        <w:t xml:space="preserve">Framingham was first </w:t>
      </w:r>
      <w:r w:rsidR="002423A6">
        <w:t>settled</w:t>
      </w:r>
      <w:r w:rsidR="00730566">
        <w:t xml:space="preserve"> </w:t>
      </w:r>
      <w:r w:rsidR="00A50C07">
        <w:t>in 1647 and</w:t>
      </w:r>
      <w:r w:rsidR="002423A6">
        <w:t xml:space="preserve"> incorporated in 1700</w:t>
      </w:r>
      <w:r w:rsidR="005818DA">
        <w:t xml:space="preserve">; its </w:t>
      </w:r>
      <w:r w:rsidR="002423A6">
        <w:t xml:space="preserve">citizens </w:t>
      </w:r>
      <w:r w:rsidR="00242A31">
        <w:t xml:space="preserve">have </w:t>
      </w:r>
      <w:r w:rsidR="002423A6">
        <w:t>witness</w:t>
      </w:r>
      <w:r w:rsidR="00242A31">
        <w:t>ed</w:t>
      </w:r>
      <w:r w:rsidR="00DE3F62">
        <w:t xml:space="preserve"> the</w:t>
      </w:r>
      <w:r w:rsidR="002423A6">
        <w:t xml:space="preserve"> </w:t>
      </w:r>
      <w:r w:rsidR="005E473D">
        <w:t xml:space="preserve">many </w:t>
      </w:r>
      <w:r w:rsidR="00DE3F62">
        <w:t>milestones</w:t>
      </w:r>
      <w:r w:rsidR="002423A6">
        <w:t xml:space="preserve"> that framed the</w:t>
      </w:r>
      <w:r w:rsidR="005E473D">
        <w:t xml:space="preserve"> history of a</w:t>
      </w:r>
      <w:r w:rsidR="002423A6">
        <w:t xml:space="preserve"> new nation. </w:t>
      </w:r>
      <w:r w:rsidR="009102ED">
        <w:t>A</w:t>
      </w:r>
      <w:r w:rsidR="002423A6">
        <w:t>n ar</w:t>
      </w:r>
      <w:r w:rsidR="00242A31">
        <w:t>ea known as Salem End Road</w:t>
      </w:r>
      <w:r w:rsidR="00D206A8">
        <w:t xml:space="preserve"> was settled</w:t>
      </w:r>
      <w:r w:rsidR="00411A02">
        <w:t xml:space="preserve"> in the early1690s</w:t>
      </w:r>
      <w:r w:rsidR="00D206A8">
        <w:t xml:space="preserve"> by people who fled</w:t>
      </w:r>
      <w:r w:rsidR="009102ED">
        <w:t xml:space="preserve"> the</w:t>
      </w:r>
      <w:r w:rsidR="00DE3F62">
        <w:t xml:space="preserve"> </w:t>
      </w:r>
      <w:r w:rsidR="00411A02">
        <w:t xml:space="preserve">frenzy of </w:t>
      </w:r>
      <w:r w:rsidR="002F31F4">
        <w:t xml:space="preserve">the </w:t>
      </w:r>
      <w:r w:rsidR="009102ED">
        <w:t>Salem witch trials</w:t>
      </w:r>
      <w:r w:rsidR="00242A31">
        <w:t>.</w:t>
      </w:r>
      <w:r w:rsidR="00730566">
        <w:t xml:space="preserve"> </w:t>
      </w:r>
      <w:r w:rsidR="009102ED">
        <w:t xml:space="preserve">In 1770, a Framingham man, </w:t>
      </w:r>
      <w:r w:rsidR="00A50C07">
        <w:t xml:space="preserve">Crispus Attucks, </w:t>
      </w:r>
      <w:r w:rsidR="00242A31">
        <w:t>joi</w:t>
      </w:r>
      <w:r w:rsidR="009102ED">
        <w:t xml:space="preserve">ned </w:t>
      </w:r>
      <w:r w:rsidR="00A50C07">
        <w:t xml:space="preserve">the </w:t>
      </w:r>
      <w:r w:rsidR="009B5A18">
        <w:t xml:space="preserve">protest against the Stamp Act and became the first colonial to die in the Boston Massacre. </w:t>
      </w:r>
      <w:r w:rsidR="009102ED">
        <w:t xml:space="preserve">In </w:t>
      </w:r>
      <w:r w:rsidR="009102ED">
        <w:lastRenderedPageBreak/>
        <w:t xml:space="preserve">1775, </w:t>
      </w:r>
      <w:r w:rsidR="00730566">
        <w:t>Frami</w:t>
      </w:r>
      <w:r w:rsidR="009B5A18">
        <w:t xml:space="preserve">ngham sent two </w:t>
      </w:r>
      <w:r w:rsidR="00730566">
        <w:t xml:space="preserve">companies </w:t>
      </w:r>
      <w:r w:rsidR="00F664A8">
        <w:t xml:space="preserve">of minutemen </w:t>
      </w:r>
      <w:r w:rsidR="00A50C07">
        <w:t>to</w:t>
      </w:r>
      <w:r w:rsidR="005E473D">
        <w:t xml:space="preserve"> battle in</w:t>
      </w:r>
      <w:r w:rsidR="00730566">
        <w:t xml:space="preserve"> Lexington and C</w:t>
      </w:r>
      <w:r w:rsidR="00F039C8">
        <w:t>onco</w:t>
      </w:r>
      <w:r w:rsidR="00DE3F62">
        <w:t>rd.</w:t>
      </w:r>
      <w:r w:rsidR="00C66395">
        <w:t xml:space="preserve"> </w:t>
      </w:r>
      <w:r w:rsidR="008B15D7">
        <w:t>After</w:t>
      </w:r>
      <w:r w:rsidR="00D206A8">
        <w:t xml:space="preserve"> the Revolutionary War, Framingham became</w:t>
      </w:r>
      <w:r w:rsidR="00D65771">
        <w:t xml:space="preserve"> a stop</w:t>
      </w:r>
      <w:r w:rsidR="000D3BC1">
        <w:t>ping point</w:t>
      </w:r>
      <w:r w:rsidR="00D65771">
        <w:t xml:space="preserve"> for s</w:t>
      </w:r>
      <w:r w:rsidR="00D206A8">
        <w:t>tagecoach</w:t>
      </w:r>
      <w:r w:rsidR="008B15D7">
        <w:t xml:space="preserve">es, followed by </w:t>
      </w:r>
      <w:r w:rsidR="00D65771">
        <w:t>the</w:t>
      </w:r>
      <w:r w:rsidR="00D206A8">
        <w:t xml:space="preserve"> railroad, </w:t>
      </w:r>
      <w:r w:rsidR="00D65771">
        <w:t>bringing commercial and industrial activity to</w:t>
      </w:r>
      <w:r w:rsidR="002F31F4">
        <w:t xml:space="preserve"> what is now</w:t>
      </w:r>
      <w:r w:rsidR="00D65771">
        <w:t xml:space="preserve"> the downtown area.</w:t>
      </w:r>
    </w:p>
    <w:p w:rsidR="00F039C8" w:rsidRDefault="00045F6E" w:rsidP="002423A6">
      <w:pPr>
        <w:spacing w:before="120" w:line="300" w:lineRule="exact"/>
        <w:jc w:val="both"/>
      </w:pPr>
      <w:r>
        <w:t>Before</w:t>
      </w:r>
      <w:r w:rsidR="002F31F4">
        <w:t xml:space="preserve"> the Civil War, </w:t>
      </w:r>
      <w:r w:rsidR="00411A02">
        <w:t xml:space="preserve">Framingham provided a </w:t>
      </w:r>
      <w:r w:rsidR="009E417D">
        <w:t xml:space="preserve">regular </w:t>
      </w:r>
      <w:r w:rsidR="005E473D">
        <w:t>gathering spot for a</w:t>
      </w:r>
      <w:r w:rsidR="00F039C8">
        <w:t>bolitionists</w:t>
      </w:r>
      <w:r w:rsidR="00C66395">
        <w:t xml:space="preserve"> on</w:t>
      </w:r>
      <w:r w:rsidR="00D65771">
        <w:t xml:space="preserve"> Independence Day</w:t>
      </w:r>
      <w:r w:rsidR="004B14BD">
        <w:t>. A</w:t>
      </w:r>
      <w:r w:rsidR="00F039C8">
        <w:t>t</w:t>
      </w:r>
      <w:r w:rsidR="004B14BD">
        <w:t xml:space="preserve"> a July 4, 1854</w:t>
      </w:r>
      <w:r>
        <w:t>,</w:t>
      </w:r>
      <w:r w:rsidR="00A50C07">
        <w:t xml:space="preserve"> anti-slavery rally</w:t>
      </w:r>
      <w:r w:rsidR="00DE3F62">
        <w:t xml:space="preserve"> in the town’s</w:t>
      </w:r>
      <w:r w:rsidR="00F04FFD">
        <w:t xml:space="preserve"> Harmony Grove,</w:t>
      </w:r>
      <w:r w:rsidR="00F039C8">
        <w:t xml:space="preserve"> William Lloyd Garrison burned copies of the Fugitive Slave Law of 1850 </w:t>
      </w:r>
      <w:r w:rsidR="004B14BD">
        <w:t>and its</w:t>
      </w:r>
      <w:r w:rsidR="00242A31">
        <w:t xml:space="preserve"> </w:t>
      </w:r>
      <w:r w:rsidR="00F039C8">
        <w:t xml:space="preserve">judicial decisions </w:t>
      </w:r>
      <w:r w:rsidR="00D65771">
        <w:t>as well as</w:t>
      </w:r>
      <w:r w:rsidR="00A50C07">
        <w:t xml:space="preserve"> the </w:t>
      </w:r>
      <w:r w:rsidR="00BF4464">
        <w:t xml:space="preserve">United States </w:t>
      </w:r>
      <w:r w:rsidR="00A50C07">
        <w:t>C</w:t>
      </w:r>
      <w:r w:rsidR="00F039C8">
        <w:t>onst</w:t>
      </w:r>
      <w:r w:rsidR="00DE3F62">
        <w:t>itution</w:t>
      </w:r>
      <w:r w:rsidR="00C66395">
        <w:t>, creating</w:t>
      </w:r>
      <w:r w:rsidR="009B5A18">
        <w:t xml:space="preserve"> shock waves that reverberated across the country.</w:t>
      </w:r>
      <w:r w:rsidR="001310E3">
        <w:t xml:space="preserve"> Other prominent a</w:t>
      </w:r>
      <w:r w:rsidR="00F039C8">
        <w:t>bolitionists present included Sojourner Truth, Wendell Phillips, Lucy Stone</w:t>
      </w:r>
      <w:r>
        <w:t>,</w:t>
      </w:r>
      <w:r w:rsidR="00F039C8">
        <w:t xml:space="preserve"> and Henry David Thoreau.</w:t>
      </w:r>
      <w:r w:rsidR="00242A31">
        <w:t xml:space="preserve"> T</w:t>
      </w:r>
      <w:r w:rsidR="009B5A18">
        <w:t>he first pub</w:t>
      </w:r>
      <w:r w:rsidR="00DE3F62">
        <w:t>l</w:t>
      </w:r>
      <w:r w:rsidR="009B5A18">
        <w:t xml:space="preserve">ic singing of the Battle Hymn of the Republic </w:t>
      </w:r>
      <w:r>
        <w:t xml:space="preserve">took place </w:t>
      </w:r>
      <w:r w:rsidR="00A50C07">
        <w:t>in Framingham’s Plymouth Church</w:t>
      </w:r>
      <w:r w:rsidR="008842E4">
        <w:t xml:space="preserve"> </w:t>
      </w:r>
      <w:r w:rsidR="009102ED">
        <w:t xml:space="preserve">at </w:t>
      </w:r>
      <w:r w:rsidR="008B15D7">
        <w:t xml:space="preserve">a </w:t>
      </w:r>
      <w:r w:rsidR="009B5A18">
        <w:t xml:space="preserve">celebration of </w:t>
      </w:r>
      <w:r w:rsidR="008D5702">
        <w:t xml:space="preserve">George </w:t>
      </w:r>
      <w:r w:rsidR="009B5A18">
        <w:t>Washington’</w:t>
      </w:r>
      <w:r w:rsidR="00A50C07">
        <w:t>s birthday</w:t>
      </w:r>
      <w:r w:rsidR="008B15D7">
        <w:t xml:space="preserve"> in 1862</w:t>
      </w:r>
      <w:r w:rsidR="009B5A18">
        <w:t>.</w:t>
      </w:r>
    </w:p>
    <w:p w:rsidR="00D65771" w:rsidRDefault="00045F6E" w:rsidP="002423A6">
      <w:pPr>
        <w:spacing w:before="120" w:line="300" w:lineRule="exact"/>
        <w:jc w:val="both"/>
      </w:pPr>
      <w:r>
        <w:t xml:space="preserve">After the </w:t>
      </w:r>
      <w:r w:rsidR="00F039C8">
        <w:t>Civil War, the town expanded its</w:t>
      </w:r>
      <w:r w:rsidR="009B5A18">
        <w:t xml:space="preserve"> already solid</w:t>
      </w:r>
      <w:r w:rsidR="00F039C8">
        <w:t xml:space="preserve"> industrial base</w:t>
      </w:r>
      <w:r w:rsidR="009B5A18">
        <w:t xml:space="preserve">. </w:t>
      </w:r>
      <w:r w:rsidR="009102ED">
        <w:t>Mills and factories prospered</w:t>
      </w:r>
      <w:r w:rsidR="00242A31">
        <w:t xml:space="preserve"> </w:t>
      </w:r>
      <w:r w:rsidR="00D65771">
        <w:t>well into the mid</w:t>
      </w:r>
      <w:r w:rsidR="00C66395">
        <w:t>-twentieth century producin</w:t>
      </w:r>
      <w:r w:rsidR="009B5A18">
        <w:t xml:space="preserve">g woolens, carpets, shoes, paper </w:t>
      </w:r>
      <w:r w:rsidR="009102ED">
        <w:t>goods, bicycles</w:t>
      </w:r>
      <w:r w:rsidR="004C11B6">
        <w:t>,</w:t>
      </w:r>
      <w:r w:rsidR="009102ED">
        <w:t xml:space="preserve"> and automobiles.</w:t>
      </w:r>
      <w:r w:rsidR="00DE3F62">
        <w:t xml:space="preserve"> Some m</w:t>
      </w:r>
      <w:r w:rsidR="00BF4464">
        <w:t>anufacturing continues to</w:t>
      </w:r>
      <w:r w:rsidR="008842E4">
        <w:t>day</w:t>
      </w:r>
      <w:r w:rsidR="00535572">
        <w:t>,</w:t>
      </w:r>
      <w:r w:rsidR="009102ED">
        <w:t xml:space="preserve"> </w:t>
      </w:r>
      <w:r w:rsidR="0032776D">
        <w:t>although most employment</w:t>
      </w:r>
      <w:r w:rsidR="008D5702">
        <w:t xml:space="preserve"> concentrat</w:t>
      </w:r>
      <w:r w:rsidR="00D65771">
        <w:t>es</w:t>
      </w:r>
      <w:r w:rsidR="00BF4464">
        <w:t xml:space="preserve"> on the town’s</w:t>
      </w:r>
      <w:r w:rsidR="003A7904">
        <w:t xml:space="preserve"> large</w:t>
      </w:r>
      <w:r w:rsidR="004C11B6">
        <w:t>,</w:t>
      </w:r>
      <w:r w:rsidR="003A7904">
        <w:t xml:space="preserve"> regional</w:t>
      </w:r>
      <w:r w:rsidR="004C11B6">
        <w:t>,</w:t>
      </w:r>
      <w:r w:rsidR="003A7904">
        <w:t xml:space="preserve"> retail center</w:t>
      </w:r>
      <w:r w:rsidR="00BF4464">
        <w:t xml:space="preserve"> and </w:t>
      </w:r>
      <w:r w:rsidR="00A50C07">
        <w:t>medical, educational, office</w:t>
      </w:r>
      <w:r w:rsidR="004C11B6">
        <w:t>,</w:t>
      </w:r>
      <w:r w:rsidR="00A50C07">
        <w:t xml:space="preserve"> and biotechnical activities. </w:t>
      </w:r>
    </w:p>
    <w:p w:rsidR="00F039C8" w:rsidRDefault="00DE3F62" w:rsidP="002423A6">
      <w:pPr>
        <w:spacing w:before="120" w:line="300" w:lineRule="exact"/>
        <w:jc w:val="both"/>
      </w:pPr>
      <w:r>
        <w:t xml:space="preserve">Major population growth </w:t>
      </w:r>
      <w:r w:rsidR="004C11B6">
        <w:t xml:space="preserve">took place </w:t>
      </w:r>
      <w:r w:rsidR="004B14BD">
        <w:t>in the mid-twentieth century</w:t>
      </w:r>
      <w:r w:rsidR="004C11B6">
        <w:t xml:space="preserve">; population increased </w:t>
      </w:r>
      <w:r w:rsidR="008D5702">
        <w:t>almost threefold from 23,214</w:t>
      </w:r>
      <w:r w:rsidR="001310E3">
        <w:t xml:space="preserve"> residents</w:t>
      </w:r>
      <w:r w:rsidR="008D5702">
        <w:t xml:space="preserve"> in 194</w:t>
      </w:r>
      <w:r w:rsidR="001310E3">
        <w:t>0 to 64,</w:t>
      </w:r>
      <w:r w:rsidR="000D3BC1">
        <w:t xml:space="preserve">048 in 1970. </w:t>
      </w:r>
      <w:r w:rsidR="004B14BD">
        <w:t>The 2010 census counted 68,318</w:t>
      </w:r>
      <w:r w:rsidR="001310E3">
        <w:t xml:space="preserve"> </w:t>
      </w:r>
      <w:r>
        <w:t>residents</w:t>
      </w:r>
      <w:r w:rsidR="001310E3">
        <w:t xml:space="preserve"> characterized by</w:t>
      </w:r>
      <w:r w:rsidR="0032776D">
        <w:t xml:space="preserve"> a diverse </w:t>
      </w:r>
      <w:r w:rsidR="001310E3">
        <w:t>profile</w:t>
      </w:r>
      <w:r>
        <w:t xml:space="preserve">: </w:t>
      </w:r>
      <w:r w:rsidR="000D3BC1">
        <w:t xml:space="preserve">65.3 percent </w:t>
      </w:r>
      <w:r w:rsidR="004C11B6">
        <w:t>white</w:t>
      </w:r>
      <w:r w:rsidR="000D3BC1">
        <w:t>, 5.8 percent</w:t>
      </w:r>
      <w:r>
        <w:t xml:space="preserve"> </w:t>
      </w:r>
      <w:r w:rsidR="004C11B6">
        <w:t>African-American/black</w:t>
      </w:r>
      <w:r>
        <w:t>, 0.8 percent Native American, 6.3 percent Asian, 13.4 percent Hispanic</w:t>
      </w:r>
      <w:r w:rsidR="004C11B6">
        <w:t>/</w:t>
      </w:r>
      <w:r>
        <w:t xml:space="preserve"> Latino, 3.4 percent from two or more races</w:t>
      </w:r>
      <w:r w:rsidR="00A730ED">
        <w:t>,</w:t>
      </w:r>
      <w:r>
        <w:t xml:space="preserve"> a</w:t>
      </w:r>
      <w:r w:rsidR="0032776D">
        <w:t xml:space="preserve">nd 6.3 percent from other races. </w:t>
      </w:r>
      <w:r w:rsidR="003A7904">
        <w:t>Brazilian immigrants have had a</w:t>
      </w:r>
      <w:r w:rsidR="0032776D">
        <w:t xml:space="preserve"> meaningful</w:t>
      </w:r>
      <w:r w:rsidR="003A7904">
        <w:t xml:space="preserve"> pres</w:t>
      </w:r>
      <w:r w:rsidR="0032776D">
        <w:t>ence in Framingham since the</w:t>
      </w:r>
      <w:r w:rsidR="0077436D">
        <w:t xml:space="preserve"> la</w:t>
      </w:r>
      <w:r w:rsidR="00C66395">
        <w:t>tter part of the last century.</w:t>
      </w:r>
    </w:p>
    <w:p w:rsidR="0032776D" w:rsidRDefault="005E7AB5" w:rsidP="005E7AB5">
      <w:pPr>
        <w:spacing w:before="120" w:line="300" w:lineRule="exact"/>
        <w:jc w:val="both"/>
      </w:pPr>
      <w:r>
        <w:t>Framingham</w:t>
      </w:r>
      <w:r w:rsidR="0032776D">
        <w:t xml:space="preserve"> today</w:t>
      </w:r>
      <w:r>
        <w:t xml:space="preserve"> provides a unique blend of </w:t>
      </w:r>
      <w:r w:rsidR="0077436D">
        <w:t xml:space="preserve">both </w:t>
      </w:r>
      <w:r>
        <w:t>urban and rural qualities.</w:t>
      </w:r>
      <w:r w:rsidR="002F31F4">
        <w:t xml:space="preserve"> </w:t>
      </w:r>
      <w:r w:rsidR="00DE3F62">
        <w:t>There is the</w:t>
      </w:r>
      <w:r>
        <w:t xml:space="preserve"> vibrant commercial and retail area</w:t>
      </w:r>
      <w:r w:rsidR="000D3BC1">
        <w:t xml:space="preserve"> running east to west</w:t>
      </w:r>
      <w:r>
        <w:t xml:space="preserve"> along Route 9</w:t>
      </w:r>
      <w:r w:rsidR="004C11B6">
        <w:t>,</w:t>
      </w:r>
      <w:r>
        <w:t xml:space="preserve"> which bisects the town</w:t>
      </w:r>
      <w:r w:rsidR="000D3BC1">
        <w:t xml:space="preserve">. </w:t>
      </w:r>
      <w:r>
        <w:t>Nearby are quiet residential areas</w:t>
      </w:r>
      <w:r w:rsidR="00535572">
        <w:t>,</w:t>
      </w:r>
      <w:r>
        <w:t xml:space="preserve"> and</w:t>
      </w:r>
      <w:r w:rsidR="0032776D">
        <w:t xml:space="preserve"> in the center the town common</w:t>
      </w:r>
      <w:r>
        <w:t xml:space="preserve"> surrounded by </w:t>
      </w:r>
      <w:r w:rsidR="0032776D">
        <w:t xml:space="preserve">a number of historic buildings. </w:t>
      </w:r>
    </w:p>
    <w:p w:rsidR="00D65771" w:rsidRPr="00D65771" w:rsidRDefault="00D65771" w:rsidP="005E7AB5">
      <w:pPr>
        <w:spacing w:before="120" w:line="300" w:lineRule="exact"/>
        <w:jc w:val="both"/>
        <w:rPr>
          <w:i/>
        </w:rPr>
      </w:pPr>
      <w:r w:rsidRPr="00D65771">
        <w:rPr>
          <w:i/>
        </w:rPr>
        <w:t>The Schools</w:t>
      </w:r>
    </w:p>
    <w:p w:rsidR="001310E3" w:rsidRDefault="004F52BC" w:rsidP="005E7AB5">
      <w:pPr>
        <w:spacing w:before="120" w:line="300" w:lineRule="exact"/>
        <w:jc w:val="both"/>
      </w:pPr>
      <w:r>
        <w:t>Edu</w:t>
      </w:r>
      <w:r w:rsidR="008D5702">
        <w:t>cation has consistently played a</w:t>
      </w:r>
      <w:r w:rsidR="00475773">
        <w:t xml:space="preserve"> prominent</w:t>
      </w:r>
      <w:r w:rsidR="008D5702">
        <w:t xml:space="preserve"> role</w:t>
      </w:r>
      <w:r w:rsidR="00475773">
        <w:t xml:space="preserve"> in community life. </w:t>
      </w:r>
      <w:r w:rsidR="001310E3">
        <w:t>The first pub</w:t>
      </w:r>
      <w:r w:rsidR="008D5702">
        <w:t>l</w:t>
      </w:r>
      <w:r w:rsidR="001310E3">
        <w:t>ic normal school in America, established in 1839 by Horace Mann and Cyrus Pierce</w:t>
      </w:r>
      <w:r w:rsidR="0032776D">
        <w:t xml:space="preserve"> in Lexington</w:t>
      </w:r>
      <w:r w:rsidR="001310E3">
        <w:t>, was relocated to Framingham in 1853</w:t>
      </w:r>
      <w:r w:rsidR="0032776D">
        <w:t>.  Eventually it became</w:t>
      </w:r>
      <w:r w:rsidR="008D5702">
        <w:t xml:space="preserve"> Fram</w:t>
      </w:r>
      <w:r w:rsidR="001310E3">
        <w:t>ingham Normal School</w:t>
      </w:r>
      <w:r w:rsidR="00371D6B">
        <w:t>, then</w:t>
      </w:r>
      <w:r w:rsidR="008D5702">
        <w:t xml:space="preserve"> Framingham State Teachers College</w:t>
      </w:r>
      <w:r w:rsidR="00535572">
        <w:t>,</w:t>
      </w:r>
      <w:r w:rsidR="008D5702">
        <w:t xml:space="preserve"> and</w:t>
      </w:r>
      <w:r w:rsidR="00371D6B">
        <w:t xml:space="preserve"> in 2010,</w:t>
      </w:r>
      <w:r w:rsidR="001310E3">
        <w:t xml:space="preserve"> Framingham State University. </w:t>
      </w:r>
    </w:p>
    <w:p w:rsidR="00371D6B" w:rsidRDefault="004F52BC" w:rsidP="005E7AB5">
      <w:pPr>
        <w:spacing w:before="120" w:line="300" w:lineRule="exact"/>
        <w:jc w:val="both"/>
      </w:pPr>
      <w:r>
        <w:t>The town hired its first sc</w:t>
      </w:r>
      <w:r w:rsidR="002F31F4">
        <w:t>hoolmaster in 1706 and built its</w:t>
      </w:r>
      <w:r>
        <w:t xml:space="preserve"> first school in 1716</w:t>
      </w:r>
      <w:r w:rsidR="002F31F4">
        <w:t>. The</w:t>
      </w:r>
      <w:r>
        <w:t xml:space="preserve"> first high school, </w:t>
      </w:r>
      <w:r w:rsidR="00475773">
        <w:t>Framingham Academy, opened in 1792 and</w:t>
      </w:r>
      <w:r>
        <w:t xml:space="preserve"> </w:t>
      </w:r>
      <w:r w:rsidR="0032776D">
        <w:t xml:space="preserve">in time </w:t>
      </w:r>
      <w:r>
        <w:t xml:space="preserve">closed </w:t>
      </w:r>
      <w:r w:rsidR="004C11B6">
        <w:t>because of</w:t>
      </w:r>
      <w:r>
        <w:t xml:space="preserve"> the </w:t>
      </w:r>
      <w:r w:rsidR="00535572">
        <w:t>il</w:t>
      </w:r>
      <w:r>
        <w:t>legality of using town funds to suppor</w:t>
      </w:r>
      <w:r w:rsidR="00475773">
        <w:t xml:space="preserve">t a private school. </w:t>
      </w:r>
      <w:r w:rsidR="005764B4">
        <w:t>A successor to the academy, the first town-supported</w:t>
      </w:r>
      <w:r>
        <w:t xml:space="preserve"> high school</w:t>
      </w:r>
      <w:r w:rsidR="005764B4">
        <w:t xml:space="preserve">, opened in 1852. Two high schools, Framingham South and Framingham North, served the </w:t>
      </w:r>
      <w:r w:rsidR="002F31F4">
        <w:t>town from 1963 to 1991 when they were merged</w:t>
      </w:r>
      <w:r w:rsidR="00C70D53">
        <w:t xml:space="preserve"> t</w:t>
      </w:r>
      <w:r w:rsidR="005764B4">
        <w:t xml:space="preserve">o </w:t>
      </w:r>
      <w:r w:rsidR="00C70D53">
        <w:t xml:space="preserve">form </w:t>
      </w:r>
      <w:r w:rsidR="005764B4">
        <w:t>Framingham High School</w:t>
      </w:r>
      <w:r w:rsidR="00D65771">
        <w:t xml:space="preserve">, </w:t>
      </w:r>
      <w:r w:rsidR="00F219F5">
        <w:t xml:space="preserve">which </w:t>
      </w:r>
      <w:r w:rsidR="00C66395">
        <w:t xml:space="preserve">now </w:t>
      </w:r>
      <w:r w:rsidR="00F219F5">
        <w:t xml:space="preserve">enrolls </w:t>
      </w:r>
      <w:r w:rsidR="00D65771">
        <w:t>over 2,000 students</w:t>
      </w:r>
      <w:r w:rsidR="00C66395">
        <w:t xml:space="preserve"> and </w:t>
      </w:r>
      <w:r w:rsidR="00F219F5">
        <w:t xml:space="preserve">is </w:t>
      </w:r>
      <w:r w:rsidR="00C66395">
        <w:t xml:space="preserve">the sixth largest high school in the Commonwealth. </w:t>
      </w:r>
      <w:r>
        <w:t xml:space="preserve"> </w:t>
      </w:r>
    </w:p>
    <w:p w:rsidR="004B14BD" w:rsidRDefault="00331E22" w:rsidP="005E7AB5">
      <w:pPr>
        <w:spacing w:before="120" w:line="300" w:lineRule="exact"/>
        <w:jc w:val="both"/>
      </w:pPr>
      <w:r>
        <w:lastRenderedPageBreak/>
        <w:t>Since 1998, the town has upgraded its school</w:t>
      </w:r>
      <w:r w:rsidR="0077436D">
        <w:t xml:space="preserve"> bu</w:t>
      </w:r>
      <w:r w:rsidR="00BA52A3">
        <w:t>i</w:t>
      </w:r>
      <w:r w:rsidR="0077436D">
        <w:t>lding</w:t>
      </w:r>
      <w:r>
        <w:t>s, replacing the former Cameron Middle School with a new building</w:t>
      </w:r>
      <w:r w:rsidR="001A637F">
        <w:t xml:space="preserve"> in 2002</w:t>
      </w:r>
      <w:r>
        <w:t xml:space="preserve"> and performing major renovations</w:t>
      </w:r>
      <w:r w:rsidR="001A637F">
        <w:t xml:space="preserve"> </w:t>
      </w:r>
      <w:r>
        <w:t>to the Woodrow Wilson Elementary School, the McCarthy Elementary School</w:t>
      </w:r>
      <w:r w:rsidR="00225E21">
        <w:t>,</w:t>
      </w:r>
      <w:r>
        <w:t xml:space="preserve"> and Framingham High School. </w:t>
      </w:r>
      <w:r w:rsidR="00B8577B">
        <w:t>In addition, Framingham</w:t>
      </w:r>
      <w:r w:rsidR="00CB6A74">
        <w:t xml:space="preserve"> </w:t>
      </w:r>
      <w:r w:rsidR="0032776D">
        <w:t xml:space="preserve">participates in </w:t>
      </w:r>
      <w:r w:rsidR="00CB6A74">
        <w:t>the South Middlesex Regional Vocational Technical School District</w:t>
      </w:r>
      <w:r w:rsidR="0077436D">
        <w:t xml:space="preserve">. </w:t>
      </w:r>
      <w:r w:rsidR="00B8577B">
        <w:t xml:space="preserve">It is also the </w:t>
      </w:r>
      <w:r w:rsidR="002F31F4">
        <w:t xml:space="preserve">site </w:t>
      </w:r>
      <w:r w:rsidR="00B8577B">
        <w:t>of the</w:t>
      </w:r>
      <w:r w:rsidR="00CB6A74">
        <w:t xml:space="preserve"> Christa McAuliffe Charter School</w:t>
      </w:r>
      <w:r w:rsidR="00B8577B">
        <w:t xml:space="preserve">, a </w:t>
      </w:r>
      <w:r w:rsidR="000D3BC1">
        <w:t>middle school. Framingham wa</w:t>
      </w:r>
      <w:r w:rsidR="00B8577B">
        <w:t xml:space="preserve">s </w:t>
      </w:r>
      <w:r w:rsidR="00CB6A74">
        <w:t>the hometown of the teacher-astronaut who perished in the space shuttle Challenger disaster in 1986.</w:t>
      </w:r>
      <w:r w:rsidR="00B8577B">
        <w:t xml:space="preserve"> </w:t>
      </w:r>
      <w:r w:rsidR="008B15D7">
        <w:t>A</w:t>
      </w:r>
      <w:r w:rsidR="00C65FE2">
        <w:t>ddition</w:t>
      </w:r>
      <w:r w:rsidR="008B15D7">
        <w:t>ally</w:t>
      </w:r>
      <w:r w:rsidR="00827486">
        <w:t>, Framingham is the location of</w:t>
      </w:r>
      <w:r w:rsidR="00C65FE2">
        <w:t xml:space="preserve"> seven</w:t>
      </w:r>
      <w:r w:rsidR="0032776D">
        <w:t xml:space="preserve"> other</w:t>
      </w:r>
      <w:r w:rsidR="0077436D">
        <w:t xml:space="preserve"> independent and parochial schools. </w:t>
      </w:r>
    </w:p>
    <w:p w:rsidR="00B8577B" w:rsidRDefault="00C66395" w:rsidP="005E7AB5">
      <w:pPr>
        <w:spacing w:before="120" w:line="300" w:lineRule="exact"/>
        <w:jc w:val="both"/>
      </w:pPr>
      <w:r>
        <w:t>In recent years th</w:t>
      </w:r>
      <w:r w:rsidR="008C6D2B">
        <w:t>ere have been a number of leadership transitions in t</w:t>
      </w:r>
      <w:r w:rsidR="0077436D">
        <w:t xml:space="preserve">he </w:t>
      </w:r>
      <w:r w:rsidR="008B15D7">
        <w:t>Framingham Publ</w:t>
      </w:r>
      <w:r w:rsidR="0077436D">
        <w:t>i</w:t>
      </w:r>
      <w:r>
        <w:t>c Schools</w:t>
      </w:r>
      <w:r w:rsidR="0077436D">
        <w:t xml:space="preserve">.  </w:t>
      </w:r>
      <w:r w:rsidR="00A730ED">
        <w:t xml:space="preserve">Early </w:t>
      </w:r>
      <w:r w:rsidR="0077436D">
        <w:t xml:space="preserve">in the </w:t>
      </w:r>
      <w:r w:rsidR="00A730ED">
        <w:t>2011–</w:t>
      </w:r>
      <w:r w:rsidR="0077436D">
        <w:t xml:space="preserve">2012 school year, </w:t>
      </w:r>
      <w:r w:rsidR="00D65771">
        <w:t>t</w:t>
      </w:r>
      <w:r w:rsidR="00BF4464">
        <w:t>he superintendent</w:t>
      </w:r>
      <w:r w:rsidR="00371D6B">
        <w:t xml:space="preserve"> </w:t>
      </w:r>
      <w:r w:rsidR="00D65771">
        <w:t xml:space="preserve">had </w:t>
      </w:r>
      <w:r w:rsidR="007D6D1E">
        <w:t>announced</w:t>
      </w:r>
      <w:r w:rsidR="00371D6B">
        <w:t xml:space="preserve"> </w:t>
      </w:r>
      <w:r w:rsidR="007D6D1E">
        <w:t xml:space="preserve">that he would leave </w:t>
      </w:r>
      <w:r w:rsidR="00C70D53">
        <w:t xml:space="preserve">the school system </w:t>
      </w:r>
      <w:r w:rsidR="00BF4464">
        <w:t>at the</w:t>
      </w:r>
      <w:r w:rsidR="0077436D">
        <w:t xml:space="preserve"> end of June</w:t>
      </w:r>
      <w:r w:rsidR="008C6D2B">
        <w:t xml:space="preserve">. </w:t>
      </w:r>
      <w:r w:rsidR="00D65771">
        <w:t>He began his tenure in July 2009 and is</w:t>
      </w:r>
      <w:r w:rsidR="001B585E">
        <w:t xml:space="preserve"> the third</w:t>
      </w:r>
      <w:r w:rsidR="007D6D1E">
        <w:t xml:space="preserve"> superintendent</w:t>
      </w:r>
      <w:r w:rsidR="00C70D53">
        <w:t xml:space="preserve"> to lead the district</w:t>
      </w:r>
      <w:r w:rsidR="001B585E">
        <w:t xml:space="preserve"> since 2003</w:t>
      </w:r>
      <w:r w:rsidR="007D6D1E">
        <w:t>.</w:t>
      </w:r>
      <w:r w:rsidR="001B585E">
        <w:t xml:space="preserve"> In the past decade, there have been five d</w:t>
      </w:r>
      <w:r w:rsidR="0077436D">
        <w:t>istrict leaders responsible</w:t>
      </w:r>
      <w:r w:rsidR="001A2B7C">
        <w:t xml:space="preserve"> for</w:t>
      </w:r>
      <w:r w:rsidR="0077436D">
        <w:t xml:space="preserve"> c</w:t>
      </w:r>
      <w:r w:rsidR="001B585E">
        <w:t xml:space="preserve">urriculum and instruction, either </w:t>
      </w:r>
      <w:r w:rsidR="001A2B7C">
        <w:t>as assistant superintendent for curriculum and instruction or director of curriculum and staff development</w:t>
      </w:r>
      <w:r w:rsidR="002E1B9D">
        <w:t>, with both roles filled</w:t>
      </w:r>
      <w:r w:rsidR="008B15D7">
        <w:t xml:space="preserve"> simultaneously</w:t>
      </w:r>
      <w:r w:rsidR="002E1B9D">
        <w:t xml:space="preserve"> through the 2006 school year</w:t>
      </w:r>
      <w:r w:rsidR="008B15D7">
        <w:t xml:space="preserve"> and only one</w:t>
      </w:r>
      <w:r>
        <w:t xml:space="preserve"> leader in place</w:t>
      </w:r>
      <w:r w:rsidR="00E03DCF">
        <w:t xml:space="preserve"> from the 2007 school year onward</w:t>
      </w:r>
      <w:r w:rsidR="001B585E">
        <w:t>.</w:t>
      </w:r>
      <w:r w:rsidR="001A2B7C">
        <w:t xml:space="preserve"> </w:t>
      </w:r>
      <w:r w:rsidR="00CD7E80">
        <w:t>A</w:t>
      </w:r>
      <w:r w:rsidR="00371D6B">
        <w:t xml:space="preserve">fter </w:t>
      </w:r>
      <w:r w:rsidR="00C70D53">
        <w:t xml:space="preserve">the </w:t>
      </w:r>
      <w:r w:rsidR="00B73208">
        <w:t>last assistant</w:t>
      </w:r>
      <w:r w:rsidR="00C70D53">
        <w:t xml:space="preserve"> superintendent</w:t>
      </w:r>
      <w:r w:rsidR="00371D6B">
        <w:t xml:space="preserve"> resigned in </w:t>
      </w:r>
      <w:r w:rsidR="002E1B9D">
        <w:t>December 2011</w:t>
      </w:r>
      <w:r w:rsidR="00CD7E80">
        <w:t>, an interim was appointe</w:t>
      </w:r>
      <w:r>
        <w:t>d</w:t>
      </w:r>
      <w:r w:rsidR="008B15D7">
        <w:t xml:space="preserve"> to serve until the</w:t>
      </w:r>
      <w:r w:rsidR="00CB1ED7">
        <w:t xml:space="preserve"> end of the</w:t>
      </w:r>
      <w:r w:rsidR="00AD2F7C">
        <w:t xml:space="preserve"> </w:t>
      </w:r>
      <w:r w:rsidR="00225E21">
        <w:t>2011</w:t>
      </w:r>
      <w:r w:rsidR="00225E21">
        <w:softHyphen/>
        <w:t xml:space="preserve">–2012 </w:t>
      </w:r>
      <w:r w:rsidR="00CD7E80">
        <w:t>school year</w:t>
      </w:r>
      <w:r w:rsidR="00371D6B">
        <w:t xml:space="preserve">. </w:t>
      </w:r>
      <w:r w:rsidR="00AD2F7C">
        <w:t>Also</w:t>
      </w:r>
      <w:r w:rsidR="00430573">
        <w:t xml:space="preserve">, </w:t>
      </w:r>
      <w:r w:rsidR="00827486">
        <w:t>there have</w:t>
      </w:r>
      <w:r w:rsidR="00AD2F7C">
        <w:t xml:space="preserve"> been</w:t>
      </w:r>
      <w:r w:rsidR="00F37005">
        <w:t xml:space="preserve"> </w:t>
      </w:r>
      <w:r w:rsidR="004844B0">
        <w:t xml:space="preserve">many </w:t>
      </w:r>
      <w:r w:rsidR="00AD2F7C">
        <w:t>transition</w:t>
      </w:r>
      <w:r w:rsidR="00827486">
        <w:t>s</w:t>
      </w:r>
      <w:r w:rsidR="00AD2F7C">
        <w:t xml:space="preserve"> at the school level with </w:t>
      </w:r>
      <w:r w:rsidR="00FD2C6C">
        <w:t xml:space="preserve">10 </w:t>
      </w:r>
      <w:r w:rsidR="008C6D2B">
        <w:t xml:space="preserve">of </w:t>
      </w:r>
      <w:r w:rsidR="00FD2C6C">
        <w:t xml:space="preserve">13 </w:t>
      </w:r>
      <w:r w:rsidR="008C6D2B">
        <w:t>principal position</w:t>
      </w:r>
      <w:r w:rsidR="00AD2F7C">
        <w:t>s having</w:t>
      </w:r>
      <w:r w:rsidR="006A5EF2">
        <w:t xml:space="preserve"> turned over </w:t>
      </w:r>
      <w:r>
        <w:t xml:space="preserve">since </w:t>
      </w:r>
      <w:r w:rsidR="006A5EF2">
        <w:t>the 2009 school year</w:t>
      </w:r>
      <w:r w:rsidR="00975D1F">
        <w:t>.</w:t>
      </w:r>
    </w:p>
    <w:p w:rsidR="005E01DA" w:rsidRDefault="005E01DA" w:rsidP="005E7AB5">
      <w:pPr>
        <w:spacing w:before="120" w:line="300" w:lineRule="exact"/>
        <w:jc w:val="both"/>
      </w:pPr>
      <w:r>
        <w:t xml:space="preserve">Major accomplishments attributed to the current administration include building a strong working relationship between the town and the schools and planning and securing the multiyear funding needed for upgrading the schools’ technology infrastructure.   </w:t>
      </w:r>
    </w:p>
    <w:p w:rsidR="00201BEF" w:rsidRDefault="00C70D53" w:rsidP="005E7AB5">
      <w:pPr>
        <w:spacing w:before="120" w:line="300" w:lineRule="exact"/>
        <w:jc w:val="both"/>
      </w:pPr>
      <w:r>
        <w:t>A</w:t>
      </w:r>
      <w:r w:rsidR="00CD7E80">
        <w:t xml:space="preserve">s the </w:t>
      </w:r>
      <w:r w:rsidR="00225E21">
        <w:t>2011–</w:t>
      </w:r>
      <w:r w:rsidR="00201BEF">
        <w:t xml:space="preserve">2012 current </w:t>
      </w:r>
      <w:r w:rsidR="00CD7E80">
        <w:t xml:space="preserve">school year </w:t>
      </w:r>
      <w:r w:rsidR="004844B0">
        <w:t xml:space="preserve">came </w:t>
      </w:r>
      <w:r w:rsidR="00CD7E80">
        <w:t>to a close, a</w:t>
      </w:r>
      <w:r w:rsidR="00BF4464">
        <w:t xml:space="preserve"> </w:t>
      </w:r>
      <w:r w:rsidR="00371D6B">
        <w:t xml:space="preserve">new </w:t>
      </w:r>
      <w:r w:rsidR="00BF4464">
        <w:t xml:space="preserve">superintendent </w:t>
      </w:r>
      <w:r w:rsidR="00CD7E80">
        <w:t>ha</w:t>
      </w:r>
      <w:r w:rsidR="004844B0">
        <w:t>d</w:t>
      </w:r>
      <w:r w:rsidR="00CD7E80">
        <w:t xml:space="preserve"> been appointed and </w:t>
      </w:r>
      <w:r w:rsidR="004844B0">
        <w:t>was to</w:t>
      </w:r>
      <w:r w:rsidR="00BF4464">
        <w:t xml:space="preserve"> assume </w:t>
      </w:r>
      <w:r w:rsidR="00CD7E80">
        <w:t>leadership on July 1</w:t>
      </w:r>
      <w:r w:rsidR="00051EC2">
        <w:t>, 2012,</w:t>
      </w:r>
      <w:r w:rsidR="00470926">
        <w:t xml:space="preserve"> </w:t>
      </w:r>
      <w:r w:rsidR="004844B0">
        <w:t>along with</w:t>
      </w:r>
      <w:r w:rsidR="00470926">
        <w:t xml:space="preserve"> a new district technology director</w:t>
      </w:r>
      <w:r w:rsidR="00B73208">
        <w:t>. In addition</w:t>
      </w:r>
      <w:r w:rsidR="00CD7E80">
        <w:t>, t</w:t>
      </w:r>
      <w:r w:rsidR="00555353">
        <w:t>h</w:t>
      </w:r>
      <w:r w:rsidR="00827486">
        <w:t>e school committee ha</w:t>
      </w:r>
      <w:r w:rsidR="004844B0">
        <w:t>d</w:t>
      </w:r>
      <w:r w:rsidR="00827486">
        <w:t xml:space="preserve"> approved</w:t>
      </w:r>
      <w:r w:rsidR="00470926">
        <w:t xml:space="preserve"> search</w:t>
      </w:r>
      <w:r w:rsidR="00827486">
        <w:t>es</w:t>
      </w:r>
      <w:r w:rsidR="000E57F8">
        <w:t xml:space="preserve"> for </w:t>
      </w:r>
      <w:r w:rsidR="00555353">
        <w:t>a</w:t>
      </w:r>
      <w:r w:rsidR="00470926">
        <w:t xml:space="preserve"> </w:t>
      </w:r>
      <w:r w:rsidR="00555353">
        <w:t>n</w:t>
      </w:r>
      <w:r w:rsidR="00470926">
        <w:t>ew assistant superintendent and</w:t>
      </w:r>
      <w:r w:rsidR="00555353">
        <w:t xml:space="preserve"> </w:t>
      </w:r>
      <w:r>
        <w:t xml:space="preserve">a </w:t>
      </w:r>
      <w:r w:rsidR="00470926">
        <w:t xml:space="preserve">newly created position of </w:t>
      </w:r>
      <w:r w:rsidR="008D63A3">
        <w:t>director of education</w:t>
      </w:r>
      <w:r w:rsidR="00DA7B9D">
        <w:t>al</w:t>
      </w:r>
      <w:r w:rsidR="008D63A3">
        <w:t xml:space="preserve"> operations</w:t>
      </w:r>
      <w:r>
        <w:t xml:space="preserve">. </w:t>
      </w:r>
      <w:r w:rsidR="00CD7E80">
        <w:t xml:space="preserve">At the school level, </w:t>
      </w:r>
      <w:r w:rsidR="00470926">
        <w:t>t</w:t>
      </w:r>
      <w:r w:rsidR="000E57F8">
        <w:t xml:space="preserve">he district </w:t>
      </w:r>
      <w:r w:rsidR="004844B0">
        <w:t xml:space="preserve">was </w:t>
      </w:r>
      <w:r w:rsidR="000E57F8">
        <w:t>also set to hire</w:t>
      </w:r>
      <w:r w:rsidR="00CD7E80">
        <w:t xml:space="preserve"> assistant principal</w:t>
      </w:r>
      <w:r w:rsidR="000E57F8">
        <w:t>s</w:t>
      </w:r>
      <w:r w:rsidR="00CD7E80">
        <w:t xml:space="preserve"> in each of the four largest el</w:t>
      </w:r>
      <w:r w:rsidR="005E44AF">
        <w:t>ementary schools</w:t>
      </w:r>
      <w:r w:rsidR="00535572">
        <w:t>;</w:t>
      </w:r>
      <w:r w:rsidR="005E44AF">
        <w:t xml:space="preserve"> </w:t>
      </w:r>
      <w:r w:rsidR="00535572">
        <w:t xml:space="preserve">they </w:t>
      </w:r>
      <w:r w:rsidR="004844B0">
        <w:t>were to</w:t>
      </w:r>
      <w:r w:rsidR="0032776D">
        <w:t xml:space="preserve"> assume </w:t>
      </w:r>
      <w:r w:rsidR="00CD7E80">
        <w:t xml:space="preserve">administrative duties to </w:t>
      </w:r>
      <w:r w:rsidR="005E01DA">
        <w:t xml:space="preserve">permit </w:t>
      </w:r>
      <w:r w:rsidR="00CD7E80">
        <w:t>principals</w:t>
      </w:r>
      <w:r w:rsidR="00CB1ED7">
        <w:t xml:space="preserve"> </w:t>
      </w:r>
      <w:r w:rsidR="005E01DA">
        <w:t xml:space="preserve">to </w:t>
      </w:r>
      <w:r w:rsidR="00AA3CAB">
        <w:t xml:space="preserve">focus on </w:t>
      </w:r>
      <w:r w:rsidR="00CD7E80">
        <w:t xml:space="preserve">their role as instructional leaders. </w:t>
      </w:r>
    </w:p>
    <w:p w:rsidR="008140A8" w:rsidRDefault="00002E52" w:rsidP="005E7AB5">
      <w:pPr>
        <w:spacing w:before="120" w:line="300" w:lineRule="exact"/>
        <w:jc w:val="both"/>
      </w:pPr>
      <w:r>
        <w:t xml:space="preserve">In </w:t>
      </w:r>
      <w:r w:rsidR="00B75AA7">
        <w:t>2010–</w:t>
      </w:r>
      <w:r>
        <w:t>2011</w:t>
      </w:r>
      <w:r w:rsidR="00201BEF">
        <w:t>, th</w:t>
      </w:r>
      <w:r w:rsidR="000E57F8">
        <w:t>e Framingham Public Schools</w:t>
      </w:r>
      <w:r w:rsidR="00751CA7">
        <w:t xml:space="preserve"> </w:t>
      </w:r>
      <w:r w:rsidR="00201BEF">
        <w:t>enrolled</w:t>
      </w:r>
      <w:r w:rsidR="000E57F8">
        <w:t xml:space="preserve"> 8,</w:t>
      </w:r>
      <w:r w:rsidR="00271691">
        <w:t xml:space="preserve"> </w:t>
      </w:r>
      <w:r>
        <w:t>18</w:t>
      </w:r>
      <w:r w:rsidR="00BA64D4">
        <w:t xml:space="preserve">2 </w:t>
      </w:r>
      <w:r w:rsidR="000E57F8">
        <w:t xml:space="preserve">students in </w:t>
      </w:r>
      <w:r>
        <w:t xml:space="preserve">13 </w:t>
      </w:r>
      <w:r w:rsidR="000E57F8">
        <w:t>schools: one preschool, eight elementary schools</w:t>
      </w:r>
      <w:r w:rsidR="008140A8">
        <w:t>, three middle schools</w:t>
      </w:r>
      <w:r w:rsidR="00193A6E">
        <w:t>,</w:t>
      </w:r>
      <w:r w:rsidR="008140A8">
        <w:t xml:space="preserve"> </w:t>
      </w:r>
      <w:r w:rsidR="005E44AF">
        <w:t xml:space="preserve">and one high school. </w:t>
      </w:r>
      <w:r w:rsidR="00193A6E">
        <w:t xml:space="preserve">According to ESE data, </w:t>
      </w:r>
      <w:r w:rsidR="00B75AA7">
        <w:t xml:space="preserve">in 2010–2011 </w:t>
      </w:r>
      <w:r w:rsidR="00193A6E">
        <w:t xml:space="preserve">the </w:t>
      </w:r>
      <w:r w:rsidR="000E57F8">
        <w:t>district</w:t>
      </w:r>
      <w:r w:rsidR="005E44AF">
        <w:t xml:space="preserve"> </w:t>
      </w:r>
      <w:r w:rsidR="00B75AA7">
        <w:t>was</w:t>
      </w:r>
      <w:r w:rsidR="005E44AF">
        <w:t xml:space="preserve"> identified as</w:t>
      </w:r>
      <w:r w:rsidR="000E57F8">
        <w:t xml:space="preserve"> a Level 3 district because three elementary schools</w:t>
      </w:r>
      <w:r w:rsidR="00193A6E">
        <w:t>—</w:t>
      </w:r>
      <w:r w:rsidR="000E57F8">
        <w:t>Brophy, Barbieri</w:t>
      </w:r>
      <w:r w:rsidR="002B3BE9">
        <w:t>,</w:t>
      </w:r>
      <w:r w:rsidR="000E57F8">
        <w:t xml:space="preserve"> and Wilson</w:t>
      </w:r>
      <w:r w:rsidR="00193A6E">
        <w:t>—</w:t>
      </w:r>
      <w:r w:rsidR="00B6235C">
        <w:t>were in the bottom 20 percent in</w:t>
      </w:r>
      <w:r w:rsidR="000E57F8">
        <w:t xml:space="preserve"> the Massachusetts Accountability system, along with the Fuller Middle School. In contrast, two elementary schools</w:t>
      </w:r>
      <w:r w:rsidR="00193A6E">
        <w:t>—</w:t>
      </w:r>
      <w:r w:rsidR="000E57F8">
        <w:t>Hemenway and Pott</w:t>
      </w:r>
      <w:r w:rsidR="005E44AF">
        <w:t>er Road</w:t>
      </w:r>
      <w:r w:rsidR="00193A6E">
        <w:t>—</w:t>
      </w:r>
      <w:r w:rsidR="00B75AA7">
        <w:t xml:space="preserve">were identified as </w:t>
      </w:r>
      <w:r w:rsidR="005E44AF">
        <w:t xml:space="preserve">Level 1 schools. </w:t>
      </w:r>
    </w:p>
    <w:p w:rsidR="007C0F06" w:rsidRPr="007C0F06" w:rsidRDefault="007C0F06" w:rsidP="005E7AB5">
      <w:pPr>
        <w:spacing w:before="120" w:line="300" w:lineRule="exact"/>
        <w:jc w:val="both"/>
        <w:rPr>
          <w:i/>
        </w:rPr>
      </w:pPr>
      <w:r w:rsidRPr="007C0F06">
        <w:rPr>
          <w:i/>
        </w:rPr>
        <w:t>Student Demographics</w:t>
      </w:r>
    </w:p>
    <w:p w:rsidR="00F54EAA" w:rsidRDefault="005E44AF" w:rsidP="006C15D4">
      <w:pPr>
        <w:spacing w:before="120" w:line="300" w:lineRule="exact"/>
        <w:jc w:val="both"/>
      </w:pPr>
      <w:r>
        <w:t>Table 1</w:t>
      </w:r>
      <w:r w:rsidR="00A51BCB">
        <w:t>a</w:t>
      </w:r>
      <w:r>
        <w:t xml:space="preserve"> </w:t>
      </w:r>
      <w:r w:rsidR="006246BA">
        <w:t xml:space="preserve">illustrates the Framingham 2010–2011 enrollments by race/ethnicity and selected populations and compares the district to the state overall, while Table 1b does the same for 2011–2012. </w:t>
      </w:r>
    </w:p>
    <w:p w:rsidR="00F54EAA" w:rsidRPr="00230990" w:rsidRDefault="00F54EAA" w:rsidP="00F54EAA"/>
    <w:p w:rsidR="00F54EAA" w:rsidRDefault="00F54EAA" w:rsidP="00F54EAA">
      <w:pPr>
        <w:pStyle w:val="ESETableChartFigHeaders"/>
        <w:spacing w:after="0"/>
        <w:jc w:val="center"/>
      </w:pPr>
      <w:r w:rsidRPr="00F00388">
        <w:lastRenderedPageBreak/>
        <w:t>Table 1</w:t>
      </w:r>
      <w:r>
        <w:t>a</w:t>
      </w:r>
      <w:r w:rsidRPr="00F00388">
        <w:t xml:space="preserve">: </w:t>
      </w:r>
      <w:r>
        <w:t xml:space="preserve"> Framingham Public Schools</w:t>
      </w:r>
    </w:p>
    <w:p w:rsidR="00F54EAA" w:rsidRDefault="00F54EAA" w:rsidP="00F54EAA">
      <w:pPr>
        <w:pStyle w:val="ESETableChartFigHeaders"/>
        <w:spacing w:after="0"/>
        <w:jc w:val="center"/>
      </w:pPr>
      <w:r w:rsidRPr="00F00388">
        <w:t>Student Enrollment by Race/Ethni</w:t>
      </w:r>
      <w:r>
        <w:t xml:space="preserve">city &amp; Selected Populations </w:t>
      </w:r>
    </w:p>
    <w:p w:rsidR="00F54EAA" w:rsidRPr="006B6499" w:rsidRDefault="00F54EAA" w:rsidP="00F54EAA">
      <w:pPr>
        <w:spacing w:after="60"/>
        <w:jc w:val="center"/>
        <w:rPr>
          <w:rFonts w:ascii="Arial" w:hAnsi="Arial" w:cs="Arial"/>
          <w:b/>
          <w:sz w:val="22"/>
          <w:szCs w:val="22"/>
        </w:rPr>
      </w:pPr>
      <w:r>
        <w:rPr>
          <w:rFonts w:ascii="Arial" w:hAnsi="Arial" w:cs="Arial"/>
          <w:b/>
          <w:sz w:val="22"/>
          <w:szCs w:val="22"/>
        </w:rPr>
        <w:t xml:space="preserve">Compared to State, </w:t>
      </w:r>
      <w:r w:rsidRPr="006B6499">
        <w:rPr>
          <w:rFonts w:ascii="Arial" w:hAnsi="Arial" w:cs="Arial"/>
          <w:b/>
          <w:sz w:val="22"/>
          <w:szCs w:val="22"/>
        </w:rPr>
        <w:t>2010</w:t>
      </w:r>
      <w:r w:rsidR="00D90C26">
        <w:rPr>
          <w:rFonts w:ascii="Arial" w:hAnsi="Arial" w:cs="Arial"/>
          <w:b/>
          <w:sz w:val="22"/>
          <w:szCs w:val="22"/>
        </w:rPr>
        <w:t>–</w:t>
      </w:r>
      <w:r w:rsidRPr="006B6499">
        <w:rPr>
          <w:rFonts w:ascii="Arial" w:hAnsi="Arial" w:cs="Arial"/>
          <w:b/>
          <w:sz w:val="22"/>
          <w:szCs w:val="22"/>
        </w:rPr>
        <w:t>2011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1602"/>
        <w:gridCol w:w="1111"/>
        <w:gridCol w:w="1102"/>
        <w:gridCol w:w="1019"/>
        <w:gridCol w:w="1613"/>
        <w:gridCol w:w="1120"/>
        <w:gridCol w:w="1111"/>
        <w:gridCol w:w="912"/>
      </w:tblGrid>
      <w:tr w:rsidR="001A37BF" w:rsidRPr="0069661C" w:rsidTr="00165334">
        <w:trPr>
          <w:jc w:val="center"/>
        </w:trPr>
        <w:tc>
          <w:tcPr>
            <w:tcW w:w="1602" w:type="dxa"/>
            <w:tcBorders>
              <w:top w:val="single" w:sz="4" w:space="0" w:color="auto"/>
              <w:left w:val="single" w:sz="4" w:space="0" w:color="auto"/>
              <w:bottom w:val="single" w:sz="12" w:space="0" w:color="auto"/>
              <w:right w:val="single" w:sz="4" w:space="0" w:color="auto"/>
              <w:tl2br w:val="nil"/>
              <w:tr2bl w:val="nil"/>
            </w:tcBorders>
            <w:shd w:val="clear" w:color="auto" w:fill="auto"/>
            <w:vAlign w:val="center"/>
          </w:tcPr>
          <w:p w:rsidR="001A37BF" w:rsidRPr="0069661C" w:rsidRDefault="001A37BF" w:rsidP="004C458C">
            <w:pPr>
              <w:pStyle w:val="Heading7"/>
              <w:spacing w:before="20" w:after="20" w:line="260" w:lineRule="exact"/>
              <w:rPr>
                <w:rFonts w:ascii="Arial Narrow" w:hAnsi="Arial Narrow"/>
                <w:b/>
                <w:sz w:val="22"/>
              </w:rPr>
            </w:pPr>
            <w:r w:rsidRPr="0069661C">
              <w:rPr>
                <w:rFonts w:ascii="Arial Narrow" w:hAnsi="Arial Narrow"/>
                <w:b/>
                <w:sz w:val="22"/>
              </w:rPr>
              <w:t xml:space="preserve">Selected Populations </w:t>
            </w:r>
          </w:p>
        </w:tc>
        <w:tc>
          <w:tcPr>
            <w:tcW w:w="1111" w:type="dxa"/>
            <w:tcBorders>
              <w:top w:val="single" w:sz="4" w:space="0" w:color="auto"/>
              <w:left w:val="single" w:sz="4" w:space="0" w:color="auto"/>
              <w:bottom w:val="single" w:sz="12" w:space="0" w:color="auto"/>
              <w:right w:val="single" w:sz="4" w:space="0" w:color="auto"/>
              <w:tl2br w:val="nil"/>
              <w:tr2bl w:val="nil"/>
            </w:tcBorders>
            <w:shd w:val="clear" w:color="auto" w:fill="F2F2F2" w:themeFill="background1" w:themeFillShade="F2"/>
            <w:vAlign w:val="center"/>
          </w:tcPr>
          <w:p w:rsidR="001A37BF" w:rsidRPr="0069661C" w:rsidRDefault="001A37BF" w:rsidP="004C458C">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102" w:type="dxa"/>
            <w:tcBorders>
              <w:top w:val="single" w:sz="4" w:space="0" w:color="auto"/>
              <w:left w:val="single" w:sz="4" w:space="0" w:color="auto"/>
              <w:bottom w:val="single" w:sz="12" w:space="0" w:color="auto"/>
              <w:right w:val="single" w:sz="12" w:space="0" w:color="auto"/>
              <w:tl2br w:val="nil"/>
              <w:tr2bl w:val="nil"/>
            </w:tcBorders>
            <w:shd w:val="clear" w:color="auto" w:fill="F2F2F2" w:themeFill="background1" w:themeFillShade="F2"/>
            <w:vAlign w:val="center"/>
          </w:tcPr>
          <w:p w:rsidR="001A37BF" w:rsidRPr="0069661C" w:rsidRDefault="001A37BF" w:rsidP="004C458C">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1019" w:type="dxa"/>
            <w:tcBorders>
              <w:top w:val="single" w:sz="4" w:space="0" w:color="auto"/>
              <w:left w:val="single" w:sz="12" w:space="0" w:color="auto"/>
              <w:bottom w:val="single" w:sz="12" w:space="0" w:color="auto"/>
              <w:right w:val="single" w:sz="12" w:space="0" w:color="auto"/>
              <w:tl2br w:val="nil"/>
              <w:tr2bl w:val="nil"/>
            </w:tcBorders>
            <w:shd w:val="clear" w:color="auto" w:fill="auto"/>
          </w:tcPr>
          <w:p w:rsidR="001A37BF" w:rsidRPr="002138F6" w:rsidRDefault="001A37BF" w:rsidP="004C458C">
            <w:pPr>
              <w:pStyle w:val="Heading5"/>
              <w:spacing w:before="20" w:after="20" w:line="260" w:lineRule="exact"/>
              <w:rPr>
                <w:rFonts w:ascii="Arial Narrow" w:hAnsi="Arial Narrow"/>
                <w:i w:val="0"/>
                <w:sz w:val="22"/>
              </w:rPr>
            </w:pPr>
            <w:r>
              <w:rPr>
                <w:rFonts w:ascii="Arial Narrow" w:hAnsi="Arial Narrow"/>
                <w:i w:val="0"/>
                <w:sz w:val="22"/>
              </w:rPr>
              <w:t>Percent of State</w:t>
            </w:r>
          </w:p>
        </w:tc>
        <w:tc>
          <w:tcPr>
            <w:tcW w:w="1613" w:type="dxa"/>
            <w:tcBorders>
              <w:top w:val="single" w:sz="4" w:space="0" w:color="auto"/>
              <w:left w:val="single" w:sz="12" w:space="0" w:color="auto"/>
              <w:bottom w:val="single" w:sz="12" w:space="0" w:color="auto"/>
              <w:right w:val="single" w:sz="4" w:space="0" w:color="auto"/>
              <w:tl2br w:val="nil"/>
              <w:tr2bl w:val="nil"/>
            </w:tcBorders>
            <w:shd w:val="clear" w:color="auto" w:fill="auto"/>
            <w:vAlign w:val="center"/>
          </w:tcPr>
          <w:p w:rsidR="001A37BF" w:rsidRPr="002138F6" w:rsidRDefault="001A37BF" w:rsidP="004C458C">
            <w:pPr>
              <w:pStyle w:val="Heading5"/>
              <w:spacing w:before="20" w:after="20" w:line="260" w:lineRule="exact"/>
              <w:rPr>
                <w:rFonts w:ascii="Arial Narrow" w:hAnsi="Arial Narrow"/>
                <w:i w:val="0"/>
                <w:sz w:val="22"/>
                <w:highlight w:val="yellow"/>
              </w:rPr>
            </w:pPr>
            <w:r w:rsidRPr="002138F6">
              <w:rPr>
                <w:rFonts w:ascii="Arial Narrow" w:hAnsi="Arial Narrow"/>
                <w:i w:val="0"/>
                <w:sz w:val="22"/>
              </w:rPr>
              <w:t xml:space="preserve">Enrollment by Race/Ethnicity </w:t>
            </w:r>
          </w:p>
        </w:tc>
        <w:tc>
          <w:tcPr>
            <w:tcW w:w="1120" w:type="dxa"/>
            <w:tcBorders>
              <w:top w:val="single" w:sz="4" w:space="0" w:color="auto"/>
              <w:left w:val="single" w:sz="4" w:space="0" w:color="auto"/>
              <w:bottom w:val="single" w:sz="12" w:space="0" w:color="auto"/>
              <w:right w:val="single" w:sz="4" w:space="0" w:color="auto"/>
              <w:tl2br w:val="nil"/>
              <w:tr2bl w:val="nil"/>
            </w:tcBorders>
            <w:shd w:val="clear" w:color="auto" w:fill="F2F2F2" w:themeFill="background1" w:themeFillShade="F2"/>
            <w:vAlign w:val="center"/>
          </w:tcPr>
          <w:p w:rsidR="001A37BF" w:rsidRPr="0069661C" w:rsidRDefault="001A37BF" w:rsidP="004C458C">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111" w:type="dxa"/>
            <w:tcBorders>
              <w:top w:val="single" w:sz="4" w:space="0" w:color="auto"/>
              <w:left w:val="single" w:sz="4" w:space="0" w:color="auto"/>
              <w:bottom w:val="single" w:sz="12" w:space="0" w:color="auto"/>
              <w:right w:val="single" w:sz="4" w:space="0" w:color="auto"/>
              <w:tl2br w:val="nil"/>
              <w:tr2bl w:val="nil"/>
            </w:tcBorders>
            <w:shd w:val="clear" w:color="auto" w:fill="F2F2F2" w:themeFill="background1" w:themeFillShade="F2"/>
            <w:vAlign w:val="center"/>
          </w:tcPr>
          <w:p w:rsidR="001A37BF" w:rsidRPr="0069661C" w:rsidRDefault="001A37BF" w:rsidP="004C458C">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912" w:type="dxa"/>
            <w:tcBorders>
              <w:top w:val="single" w:sz="4" w:space="0" w:color="auto"/>
              <w:left w:val="single" w:sz="4" w:space="0" w:color="auto"/>
              <w:bottom w:val="single" w:sz="12" w:space="0" w:color="auto"/>
              <w:right w:val="single" w:sz="4" w:space="0" w:color="auto"/>
              <w:tl2br w:val="nil"/>
              <w:tr2bl w:val="nil"/>
            </w:tcBorders>
          </w:tcPr>
          <w:p w:rsidR="001A37BF" w:rsidRPr="0069661C" w:rsidRDefault="001A37BF" w:rsidP="004C458C">
            <w:pPr>
              <w:pStyle w:val="Heading7"/>
              <w:spacing w:before="20" w:after="20" w:line="260" w:lineRule="exact"/>
              <w:jc w:val="center"/>
              <w:rPr>
                <w:rFonts w:ascii="Arial Narrow" w:hAnsi="Arial Narrow"/>
                <w:b/>
                <w:sz w:val="22"/>
              </w:rPr>
            </w:pPr>
            <w:r>
              <w:rPr>
                <w:rFonts w:ascii="Arial Narrow" w:hAnsi="Arial Narrow"/>
                <w:b/>
                <w:sz w:val="22"/>
              </w:rPr>
              <w:t>Percent of State</w:t>
            </w:r>
          </w:p>
        </w:tc>
      </w:tr>
      <w:tr w:rsidR="001A37BF" w:rsidRPr="0069661C" w:rsidTr="00165334">
        <w:trPr>
          <w:jc w:val="center"/>
        </w:trPr>
        <w:tc>
          <w:tcPr>
            <w:tcW w:w="1602" w:type="dxa"/>
            <w:shd w:val="clear" w:color="auto" w:fill="auto"/>
            <w:vAlign w:val="center"/>
          </w:tcPr>
          <w:p w:rsidR="001A37BF" w:rsidRPr="0069661C" w:rsidRDefault="001A37BF" w:rsidP="004C458C">
            <w:pPr>
              <w:rPr>
                <w:rFonts w:ascii="Arial Narrow" w:hAnsi="Arial Narrow"/>
                <w:b/>
                <w:sz w:val="22"/>
              </w:rPr>
            </w:pPr>
            <w:r w:rsidRPr="0069661C">
              <w:rPr>
                <w:rFonts w:ascii="Arial Narrow" w:hAnsi="Arial Narrow"/>
                <w:b/>
                <w:sz w:val="22"/>
              </w:rPr>
              <w:t>Total enrollment</w:t>
            </w:r>
          </w:p>
        </w:tc>
        <w:tc>
          <w:tcPr>
            <w:tcW w:w="1111" w:type="dxa"/>
            <w:shd w:val="clear" w:color="auto" w:fill="F2F2F2" w:themeFill="background1" w:themeFillShade="F2"/>
            <w:vAlign w:val="center"/>
          </w:tcPr>
          <w:p w:rsidR="001A37BF" w:rsidRPr="008D11A9" w:rsidRDefault="001A37BF" w:rsidP="008D11A9">
            <w:pPr>
              <w:jc w:val="center"/>
              <w:rPr>
                <w:rFonts w:ascii="Arial Narrow" w:hAnsi="Arial Narrow" w:cs="Arial"/>
                <w:b/>
                <w:bCs/>
                <w:color w:val="000000"/>
                <w:sz w:val="22"/>
                <w:szCs w:val="22"/>
              </w:rPr>
            </w:pPr>
            <w:r w:rsidRPr="008D11A9">
              <w:rPr>
                <w:rFonts w:ascii="Arial Narrow" w:hAnsi="Arial Narrow" w:cs="Arial"/>
                <w:b/>
                <w:bCs/>
                <w:color w:val="000000"/>
                <w:sz w:val="22"/>
                <w:szCs w:val="22"/>
              </w:rPr>
              <w:t>8,182</w:t>
            </w:r>
          </w:p>
        </w:tc>
        <w:tc>
          <w:tcPr>
            <w:tcW w:w="1102" w:type="dxa"/>
            <w:tcBorders>
              <w:right w:val="single" w:sz="12" w:space="0" w:color="auto"/>
            </w:tcBorders>
            <w:shd w:val="clear" w:color="auto" w:fill="F2F2F2" w:themeFill="background1" w:themeFillShade="F2"/>
            <w:vAlign w:val="center"/>
          </w:tcPr>
          <w:p w:rsidR="001A37BF" w:rsidRPr="008D11A9" w:rsidRDefault="001A37BF" w:rsidP="008D11A9">
            <w:pPr>
              <w:jc w:val="center"/>
              <w:rPr>
                <w:rFonts w:ascii="Arial Narrow" w:hAnsi="Arial Narrow" w:cs="Arial"/>
                <w:b/>
                <w:bCs/>
                <w:color w:val="000000"/>
                <w:sz w:val="22"/>
                <w:szCs w:val="22"/>
              </w:rPr>
            </w:pPr>
            <w:r w:rsidRPr="008D11A9">
              <w:rPr>
                <w:rFonts w:ascii="Arial Narrow" w:hAnsi="Arial Narrow" w:cs="Arial"/>
                <w:b/>
                <w:bCs/>
                <w:color w:val="000000"/>
                <w:sz w:val="22"/>
                <w:szCs w:val="22"/>
              </w:rPr>
              <w:t>100.0</w:t>
            </w:r>
          </w:p>
        </w:tc>
        <w:tc>
          <w:tcPr>
            <w:tcW w:w="1019" w:type="dxa"/>
            <w:tcBorders>
              <w:right w:val="single" w:sz="12" w:space="0" w:color="auto"/>
            </w:tcBorders>
            <w:shd w:val="clear" w:color="auto" w:fill="auto"/>
            <w:vAlign w:val="center"/>
          </w:tcPr>
          <w:p w:rsidR="001A37BF" w:rsidRPr="0069661C" w:rsidRDefault="001A0F79" w:rsidP="001A0F79">
            <w:pPr>
              <w:spacing w:before="20" w:after="20" w:line="260" w:lineRule="exact"/>
              <w:jc w:val="center"/>
              <w:rPr>
                <w:rFonts w:ascii="Arial Narrow" w:hAnsi="Arial Narrow"/>
                <w:sz w:val="22"/>
              </w:rPr>
            </w:pPr>
            <w:r>
              <w:rPr>
                <w:rFonts w:ascii="Arial Narrow" w:hAnsi="Arial Narrow"/>
                <w:sz w:val="22"/>
              </w:rPr>
              <w:t>--</w:t>
            </w:r>
          </w:p>
        </w:tc>
        <w:tc>
          <w:tcPr>
            <w:tcW w:w="1613" w:type="dxa"/>
            <w:tcBorders>
              <w:left w:val="single" w:sz="12" w:space="0" w:color="auto"/>
              <w:bottom w:val="single" w:sz="4" w:space="0" w:color="auto"/>
            </w:tcBorders>
            <w:shd w:val="clear" w:color="auto" w:fill="auto"/>
            <w:vAlign w:val="center"/>
          </w:tcPr>
          <w:p w:rsidR="001A37BF" w:rsidRDefault="001A37BF" w:rsidP="004C458C">
            <w:pPr>
              <w:spacing w:before="20" w:after="20" w:line="260" w:lineRule="exact"/>
              <w:rPr>
                <w:rFonts w:ascii="Arial Narrow" w:hAnsi="Arial Narrow"/>
                <w:sz w:val="22"/>
              </w:rPr>
            </w:pPr>
            <w:r w:rsidRPr="0069661C">
              <w:rPr>
                <w:rFonts w:ascii="Arial Narrow" w:hAnsi="Arial Narrow"/>
                <w:sz w:val="22"/>
              </w:rPr>
              <w:t>African-American</w:t>
            </w:r>
            <w:r>
              <w:rPr>
                <w:rFonts w:ascii="Arial Narrow" w:hAnsi="Arial Narrow"/>
                <w:sz w:val="22"/>
              </w:rPr>
              <w:t>/</w:t>
            </w:r>
          </w:p>
          <w:p w:rsidR="001A37BF" w:rsidRPr="0069661C" w:rsidRDefault="001A37BF" w:rsidP="004C458C">
            <w:pPr>
              <w:spacing w:before="20" w:after="20" w:line="260" w:lineRule="exact"/>
              <w:rPr>
                <w:rFonts w:ascii="Arial Narrow" w:hAnsi="Arial Narrow"/>
                <w:sz w:val="22"/>
              </w:rPr>
            </w:pPr>
            <w:r>
              <w:rPr>
                <w:rFonts w:ascii="Arial Narrow" w:hAnsi="Arial Narrow"/>
                <w:sz w:val="22"/>
              </w:rPr>
              <w:t>Black</w:t>
            </w:r>
          </w:p>
        </w:tc>
        <w:tc>
          <w:tcPr>
            <w:tcW w:w="1120" w:type="dxa"/>
            <w:shd w:val="clear" w:color="auto" w:fill="F2F2F2" w:themeFill="background1" w:themeFillShade="F2"/>
            <w:vAlign w:val="center"/>
          </w:tcPr>
          <w:p w:rsidR="001A37BF" w:rsidRPr="001A37BF" w:rsidRDefault="001A37BF" w:rsidP="001A37BF">
            <w:pPr>
              <w:autoSpaceDE w:val="0"/>
              <w:autoSpaceDN w:val="0"/>
              <w:adjustRightInd w:val="0"/>
              <w:jc w:val="center"/>
              <w:rPr>
                <w:rFonts w:ascii="Arial Narrow" w:hAnsi="Arial Narrow" w:cs="Verdana"/>
                <w:color w:val="000000"/>
                <w:sz w:val="22"/>
                <w:szCs w:val="22"/>
              </w:rPr>
            </w:pPr>
            <w:r w:rsidRPr="001A37BF">
              <w:rPr>
                <w:rFonts w:ascii="Arial Narrow" w:hAnsi="Arial Narrow" w:cs="Verdana"/>
                <w:color w:val="000000"/>
                <w:sz w:val="22"/>
                <w:szCs w:val="22"/>
              </w:rPr>
              <w:t>494</w:t>
            </w:r>
          </w:p>
        </w:tc>
        <w:tc>
          <w:tcPr>
            <w:tcW w:w="1111" w:type="dxa"/>
            <w:shd w:val="clear" w:color="auto" w:fill="F2F2F2" w:themeFill="background1" w:themeFillShade="F2"/>
            <w:vAlign w:val="center"/>
          </w:tcPr>
          <w:p w:rsidR="001A37BF" w:rsidRPr="001A37BF" w:rsidRDefault="001A37BF" w:rsidP="001A37BF">
            <w:pPr>
              <w:autoSpaceDE w:val="0"/>
              <w:autoSpaceDN w:val="0"/>
              <w:adjustRightInd w:val="0"/>
              <w:jc w:val="center"/>
              <w:rPr>
                <w:rFonts w:ascii="Arial Narrow" w:hAnsi="Arial Narrow" w:cs="Verdana"/>
                <w:color w:val="000000"/>
                <w:sz w:val="22"/>
                <w:szCs w:val="22"/>
              </w:rPr>
            </w:pPr>
            <w:r w:rsidRPr="001A37BF">
              <w:rPr>
                <w:rFonts w:ascii="Arial Narrow" w:hAnsi="Arial Narrow" w:cs="Verdana"/>
                <w:color w:val="000000"/>
                <w:sz w:val="22"/>
                <w:szCs w:val="22"/>
              </w:rPr>
              <w:t>6.0</w:t>
            </w:r>
          </w:p>
        </w:tc>
        <w:tc>
          <w:tcPr>
            <w:tcW w:w="912" w:type="dxa"/>
            <w:vAlign w:val="center"/>
          </w:tcPr>
          <w:p w:rsidR="001A37BF" w:rsidRPr="001A37BF" w:rsidRDefault="001A0F79" w:rsidP="001A0F79">
            <w:pPr>
              <w:autoSpaceDE w:val="0"/>
              <w:autoSpaceDN w:val="0"/>
              <w:adjustRightInd w:val="0"/>
              <w:jc w:val="center"/>
              <w:rPr>
                <w:rFonts w:ascii="Arial Narrow" w:hAnsi="Arial Narrow" w:cs="Verdana"/>
                <w:color w:val="000000"/>
                <w:sz w:val="22"/>
                <w:szCs w:val="22"/>
              </w:rPr>
            </w:pPr>
            <w:r>
              <w:rPr>
                <w:rFonts w:ascii="Arial Narrow" w:hAnsi="Arial Narrow" w:cs="Verdana"/>
                <w:color w:val="000000"/>
                <w:sz w:val="22"/>
                <w:szCs w:val="22"/>
              </w:rPr>
              <w:t>8.2</w:t>
            </w:r>
          </w:p>
        </w:tc>
      </w:tr>
      <w:tr w:rsidR="001A37BF" w:rsidRPr="0069661C" w:rsidTr="00165334">
        <w:trPr>
          <w:jc w:val="center"/>
        </w:trPr>
        <w:tc>
          <w:tcPr>
            <w:tcW w:w="1602" w:type="dxa"/>
            <w:shd w:val="clear" w:color="auto" w:fill="auto"/>
            <w:vAlign w:val="center"/>
          </w:tcPr>
          <w:p w:rsidR="001A37BF" w:rsidRPr="0069661C" w:rsidRDefault="001A37BF" w:rsidP="004C458C">
            <w:pPr>
              <w:spacing w:before="20" w:after="20" w:line="260" w:lineRule="exact"/>
              <w:rPr>
                <w:rFonts w:ascii="Arial Narrow" w:hAnsi="Arial Narrow"/>
                <w:sz w:val="22"/>
              </w:rPr>
            </w:pPr>
            <w:r w:rsidRPr="0069661C">
              <w:rPr>
                <w:rFonts w:ascii="Arial Narrow" w:hAnsi="Arial Narrow"/>
                <w:sz w:val="22"/>
              </w:rPr>
              <w:t>First Language not English</w:t>
            </w:r>
          </w:p>
        </w:tc>
        <w:tc>
          <w:tcPr>
            <w:tcW w:w="1111" w:type="dxa"/>
            <w:shd w:val="clear" w:color="auto" w:fill="F2F2F2" w:themeFill="background1" w:themeFillShade="F2"/>
            <w:vAlign w:val="center"/>
          </w:tcPr>
          <w:p w:rsidR="001A37BF" w:rsidRPr="008D11A9" w:rsidRDefault="001A37BF" w:rsidP="008D11A9">
            <w:pPr>
              <w:jc w:val="center"/>
              <w:rPr>
                <w:rFonts w:ascii="Arial Narrow" w:hAnsi="Arial Narrow" w:cs="Arial"/>
                <w:color w:val="000000"/>
                <w:sz w:val="22"/>
                <w:szCs w:val="22"/>
              </w:rPr>
            </w:pPr>
            <w:r w:rsidRPr="008D11A9">
              <w:rPr>
                <w:rFonts w:ascii="Arial Narrow" w:hAnsi="Arial Narrow" w:cs="Arial"/>
                <w:color w:val="000000"/>
                <w:sz w:val="22"/>
                <w:szCs w:val="22"/>
              </w:rPr>
              <w:t>2,816</w:t>
            </w:r>
          </w:p>
        </w:tc>
        <w:tc>
          <w:tcPr>
            <w:tcW w:w="1102" w:type="dxa"/>
            <w:tcBorders>
              <w:right w:val="single" w:sz="12" w:space="0" w:color="auto"/>
            </w:tcBorders>
            <w:shd w:val="clear" w:color="auto" w:fill="F2F2F2" w:themeFill="background1" w:themeFillShade="F2"/>
            <w:vAlign w:val="center"/>
          </w:tcPr>
          <w:p w:rsidR="001A37BF" w:rsidRPr="008D11A9" w:rsidRDefault="001A37BF" w:rsidP="008D11A9">
            <w:pPr>
              <w:jc w:val="center"/>
              <w:rPr>
                <w:rFonts w:ascii="Arial Narrow" w:hAnsi="Arial Narrow" w:cs="Arial"/>
                <w:color w:val="000000"/>
                <w:sz w:val="22"/>
                <w:szCs w:val="22"/>
              </w:rPr>
            </w:pPr>
            <w:r w:rsidRPr="008D11A9">
              <w:rPr>
                <w:rFonts w:ascii="Arial Narrow" w:hAnsi="Arial Narrow" w:cs="Arial"/>
                <w:color w:val="000000"/>
                <w:sz w:val="22"/>
                <w:szCs w:val="22"/>
              </w:rPr>
              <w:t>34.4</w:t>
            </w:r>
          </w:p>
        </w:tc>
        <w:tc>
          <w:tcPr>
            <w:tcW w:w="1019" w:type="dxa"/>
            <w:tcBorders>
              <w:right w:val="single" w:sz="12" w:space="0" w:color="auto"/>
            </w:tcBorders>
            <w:shd w:val="clear" w:color="auto" w:fill="auto"/>
            <w:vAlign w:val="center"/>
          </w:tcPr>
          <w:p w:rsidR="001A37BF" w:rsidRPr="0069661C" w:rsidRDefault="001A0F79" w:rsidP="001A0F79">
            <w:pPr>
              <w:spacing w:before="20" w:after="20" w:line="260" w:lineRule="exact"/>
              <w:jc w:val="center"/>
              <w:rPr>
                <w:rFonts w:ascii="Arial Narrow" w:hAnsi="Arial Narrow"/>
                <w:sz w:val="22"/>
              </w:rPr>
            </w:pPr>
            <w:r>
              <w:rPr>
                <w:rFonts w:ascii="Arial Narrow" w:hAnsi="Arial Narrow"/>
                <w:sz w:val="22"/>
              </w:rPr>
              <w:t>16.3</w:t>
            </w:r>
          </w:p>
        </w:tc>
        <w:tc>
          <w:tcPr>
            <w:tcW w:w="1613" w:type="dxa"/>
            <w:tcBorders>
              <w:left w:val="single" w:sz="12" w:space="0" w:color="auto"/>
            </w:tcBorders>
            <w:shd w:val="clear" w:color="auto" w:fill="auto"/>
            <w:vAlign w:val="center"/>
          </w:tcPr>
          <w:p w:rsidR="001A37BF" w:rsidRPr="0069661C" w:rsidRDefault="001A37BF" w:rsidP="004C458C">
            <w:pPr>
              <w:spacing w:before="20" w:after="20" w:line="260" w:lineRule="exact"/>
              <w:rPr>
                <w:rFonts w:ascii="Arial Narrow" w:hAnsi="Arial Narrow"/>
                <w:sz w:val="22"/>
              </w:rPr>
            </w:pPr>
            <w:r w:rsidRPr="0069661C">
              <w:rPr>
                <w:rFonts w:ascii="Arial Narrow" w:hAnsi="Arial Narrow"/>
                <w:sz w:val="22"/>
              </w:rPr>
              <w:t>Asian</w:t>
            </w:r>
          </w:p>
        </w:tc>
        <w:tc>
          <w:tcPr>
            <w:tcW w:w="1120" w:type="dxa"/>
            <w:shd w:val="clear" w:color="auto" w:fill="F2F2F2" w:themeFill="background1" w:themeFillShade="F2"/>
            <w:vAlign w:val="center"/>
          </w:tcPr>
          <w:p w:rsidR="001A37BF" w:rsidRPr="001A37BF" w:rsidRDefault="001A37BF" w:rsidP="001A37BF">
            <w:pPr>
              <w:autoSpaceDE w:val="0"/>
              <w:autoSpaceDN w:val="0"/>
              <w:adjustRightInd w:val="0"/>
              <w:jc w:val="center"/>
              <w:rPr>
                <w:rFonts w:ascii="Arial Narrow" w:hAnsi="Arial Narrow" w:cs="Verdana"/>
                <w:color w:val="000000"/>
                <w:sz w:val="22"/>
                <w:szCs w:val="22"/>
              </w:rPr>
            </w:pPr>
            <w:r w:rsidRPr="001A37BF">
              <w:rPr>
                <w:rFonts w:ascii="Arial Narrow" w:hAnsi="Arial Narrow" w:cs="Verdana"/>
                <w:color w:val="000000"/>
                <w:sz w:val="22"/>
                <w:szCs w:val="22"/>
              </w:rPr>
              <w:t>484</w:t>
            </w:r>
          </w:p>
        </w:tc>
        <w:tc>
          <w:tcPr>
            <w:tcW w:w="1111" w:type="dxa"/>
            <w:shd w:val="clear" w:color="auto" w:fill="F2F2F2" w:themeFill="background1" w:themeFillShade="F2"/>
            <w:vAlign w:val="center"/>
          </w:tcPr>
          <w:p w:rsidR="001A37BF" w:rsidRPr="001A37BF" w:rsidRDefault="001A37BF" w:rsidP="001A37BF">
            <w:pPr>
              <w:autoSpaceDE w:val="0"/>
              <w:autoSpaceDN w:val="0"/>
              <w:adjustRightInd w:val="0"/>
              <w:jc w:val="center"/>
              <w:rPr>
                <w:rFonts w:ascii="Arial Narrow" w:hAnsi="Arial Narrow" w:cs="Verdana"/>
                <w:color w:val="000000"/>
                <w:sz w:val="22"/>
                <w:szCs w:val="22"/>
              </w:rPr>
            </w:pPr>
            <w:r w:rsidRPr="001A37BF">
              <w:rPr>
                <w:rFonts w:ascii="Arial Narrow" w:hAnsi="Arial Narrow" w:cs="Verdana"/>
                <w:color w:val="000000"/>
                <w:sz w:val="22"/>
                <w:szCs w:val="22"/>
              </w:rPr>
              <w:t>5.9</w:t>
            </w:r>
          </w:p>
        </w:tc>
        <w:tc>
          <w:tcPr>
            <w:tcW w:w="912" w:type="dxa"/>
            <w:vAlign w:val="center"/>
          </w:tcPr>
          <w:p w:rsidR="001A37BF" w:rsidRPr="001A37BF" w:rsidRDefault="001A0F79" w:rsidP="001A0F79">
            <w:pPr>
              <w:autoSpaceDE w:val="0"/>
              <w:autoSpaceDN w:val="0"/>
              <w:adjustRightInd w:val="0"/>
              <w:jc w:val="center"/>
              <w:rPr>
                <w:rFonts w:ascii="Arial Narrow" w:hAnsi="Arial Narrow" w:cs="Verdana"/>
                <w:color w:val="000000"/>
                <w:sz w:val="22"/>
                <w:szCs w:val="22"/>
              </w:rPr>
            </w:pPr>
            <w:r>
              <w:rPr>
                <w:rFonts w:ascii="Arial Narrow" w:hAnsi="Arial Narrow" w:cs="Verdana"/>
                <w:color w:val="000000"/>
                <w:sz w:val="22"/>
                <w:szCs w:val="22"/>
              </w:rPr>
              <w:t>5.5</w:t>
            </w:r>
          </w:p>
        </w:tc>
      </w:tr>
      <w:tr w:rsidR="001A37BF" w:rsidRPr="0069661C" w:rsidTr="00165334">
        <w:trPr>
          <w:jc w:val="center"/>
        </w:trPr>
        <w:tc>
          <w:tcPr>
            <w:tcW w:w="1602" w:type="dxa"/>
            <w:shd w:val="clear" w:color="auto" w:fill="auto"/>
            <w:vAlign w:val="center"/>
          </w:tcPr>
          <w:p w:rsidR="001A37BF" w:rsidRPr="0069661C" w:rsidRDefault="001A37BF" w:rsidP="004C458C">
            <w:pPr>
              <w:spacing w:before="20" w:after="20" w:line="260" w:lineRule="exact"/>
              <w:rPr>
                <w:rFonts w:ascii="Arial Narrow" w:hAnsi="Arial Narrow"/>
                <w:sz w:val="22"/>
              </w:rPr>
            </w:pPr>
            <w:r w:rsidRPr="0069661C">
              <w:rPr>
                <w:rFonts w:ascii="Arial Narrow" w:hAnsi="Arial Narrow"/>
                <w:sz w:val="22"/>
              </w:rPr>
              <w:t>Limited English Proficient</w:t>
            </w:r>
            <w:r>
              <w:rPr>
                <w:rFonts w:ascii="Arial Narrow" w:hAnsi="Arial Narrow"/>
                <w:sz w:val="22"/>
              </w:rPr>
              <w:t>*</w:t>
            </w:r>
          </w:p>
        </w:tc>
        <w:tc>
          <w:tcPr>
            <w:tcW w:w="1111" w:type="dxa"/>
            <w:shd w:val="clear" w:color="auto" w:fill="F2F2F2" w:themeFill="background1" w:themeFillShade="F2"/>
            <w:vAlign w:val="center"/>
          </w:tcPr>
          <w:p w:rsidR="001A37BF" w:rsidRPr="008D11A9" w:rsidRDefault="001A37BF" w:rsidP="008D11A9">
            <w:pPr>
              <w:jc w:val="center"/>
              <w:rPr>
                <w:rFonts w:ascii="Arial Narrow" w:hAnsi="Arial Narrow" w:cs="Arial"/>
                <w:color w:val="000000"/>
                <w:sz w:val="22"/>
                <w:szCs w:val="22"/>
              </w:rPr>
            </w:pPr>
            <w:r w:rsidRPr="008D11A9">
              <w:rPr>
                <w:rFonts w:ascii="Arial Narrow" w:hAnsi="Arial Narrow" w:cs="Arial"/>
                <w:color w:val="000000"/>
                <w:sz w:val="22"/>
                <w:szCs w:val="22"/>
              </w:rPr>
              <w:t>1,361</w:t>
            </w:r>
          </w:p>
        </w:tc>
        <w:tc>
          <w:tcPr>
            <w:tcW w:w="1102" w:type="dxa"/>
            <w:tcBorders>
              <w:right w:val="single" w:sz="12" w:space="0" w:color="auto"/>
            </w:tcBorders>
            <w:shd w:val="clear" w:color="auto" w:fill="F2F2F2" w:themeFill="background1" w:themeFillShade="F2"/>
            <w:vAlign w:val="center"/>
          </w:tcPr>
          <w:p w:rsidR="001A37BF" w:rsidRPr="008D11A9" w:rsidRDefault="001A37BF" w:rsidP="008D11A9">
            <w:pPr>
              <w:jc w:val="center"/>
              <w:rPr>
                <w:rFonts w:ascii="Arial Narrow" w:hAnsi="Arial Narrow" w:cs="Arial"/>
                <w:color w:val="000000"/>
                <w:sz w:val="22"/>
                <w:szCs w:val="22"/>
              </w:rPr>
            </w:pPr>
            <w:r w:rsidRPr="008D11A9">
              <w:rPr>
                <w:rFonts w:ascii="Arial Narrow" w:hAnsi="Arial Narrow" w:cs="Arial"/>
                <w:color w:val="000000"/>
                <w:sz w:val="22"/>
                <w:szCs w:val="22"/>
              </w:rPr>
              <w:t>16.6</w:t>
            </w:r>
          </w:p>
        </w:tc>
        <w:tc>
          <w:tcPr>
            <w:tcW w:w="1019" w:type="dxa"/>
            <w:tcBorders>
              <w:right w:val="single" w:sz="12" w:space="0" w:color="auto"/>
            </w:tcBorders>
            <w:shd w:val="clear" w:color="auto" w:fill="auto"/>
            <w:vAlign w:val="center"/>
          </w:tcPr>
          <w:p w:rsidR="001A37BF" w:rsidRPr="0069661C" w:rsidRDefault="001A0F79" w:rsidP="001A0F79">
            <w:pPr>
              <w:spacing w:before="20" w:after="20" w:line="260" w:lineRule="exact"/>
              <w:jc w:val="center"/>
              <w:rPr>
                <w:rFonts w:ascii="Arial Narrow" w:hAnsi="Arial Narrow"/>
                <w:sz w:val="22"/>
              </w:rPr>
            </w:pPr>
            <w:r>
              <w:rPr>
                <w:rFonts w:ascii="Arial Narrow" w:hAnsi="Arial Narrow"/>
                <w:sz w:val="22"/>
              </w:rPr>
              <w:t>7.1</w:t>
            </w:r>
          </w:p>
        </w:tc>
        <w:tc>
          <w:tcPr>
            <w:tcW w:w="1613" w:type="dxa"/>
            <w:tcBorders>
              <w:left w:val="single" w:sz="12" w:space="0" w:color="auto"/>
            </w:tcBorders>
            <w:shd w:val="clear" w:color="auto" w:fill="auto"/>
            <w:vAlign w:val="center"/>
          </w:tcPr>
          <w:p w:rsidR="001A37BF" w:rsidRPr="0069661C" w:rsidRDefault="001A37BF" w:rsidP="004C458C">
            <w:pPr>
              <w:spacing w:before="20" w:after="20" w:line="260" w:lineRule="exact"/>
              <w:rPr>
                <w:rFonts w:ascii="Arial Narrow" w:hAnsi="Arial Narrow"/>
                <w:sz w:val="22"/>
              </w:rPr>
            </w:pPr>
            <w:r w:rsidRPr="0069661C">
              <w:rPr>
                <w:rFonts w:ascii="Arial Narrow" w:hAnsi="Arial Narrow"/>
                <w:sz w:val="22"/>
              </w:rPr>
              <w:t>Hispanic</w:t>
            </w:r>
            <w:r>
              <w:rPr>
                <w:rFonts w:ascii="Arial Narrow" w:hAnsi="Arial Narrow"/>
                <w:sz w:val="22"/>
              </w:rPr>
              <w:t>/</w:t>
            </w:r>
            <w:r w:rsidRPr="0069661C">
              <w:rPr>
                <w:rFonts w:ascii="Arial Narrow" w:hAnsi="Arial Narrow"/>
                <w:sz w:val="22"/>
              </w:rPr>
              <w:t>Latino</w:t>
            </w:r>
          </w:p>
        </w:tc>
        <w:tc>
          <w:tcPr>
            <w:tcW w:w="1120" w:type="dxa"/>
            <w:shd w:val="clear" w:color="auto" w:fill="F2F2F2" w:themeFill="background1" w:themeFillShade="F2"/>
            <w:vAlign w:val="center"/>
          </w:tcPr>
          <w:p w:rsidR="001A37BF" w:rsidRPr="001A37BF" w:rsidRDefault="001A37BF" w:rsidP="001A37BF">
            <w:pPr>
              <w:autoSpaceDE w:val="0"/>
              <w:autoSpaceDN w:val="0"/>
              <w:adjustRightInd w:val="0"/>
              <w:jc w:val="center"/>
              <w:rPr>
                <w:rFonts w:ascii="Arial Narrow" w:hAnsi="Arial Narrow" w:cs="Verdana"/>
                <w:color w:val="000000"/>
                <w:sz w:val="22"/>
                <w:szCs w:val="22"/>
              </w:rPr>
            </w:pPr>
            <w:r w:rsidRPr="001A37BF">
              <w:rPr>
                <w:rFonts w:ascii="Arial Narrow" w:hAnsi="Arial Narrow" w:cs="Verdana"/>
                <w:color w:val="000000"/>
                <w:sz w:val="22"/>
                <w:szCs w:val="22"/>
              </w:rPr>
              <w:t>1,813</w:t>
            </w:r>
          </w:p>
        </w:tc>
        <w:tc>
          <w:tcPr>
            <w:tcW w:w="1111" w:type="dxa"/>
            <w:shd w:val="clear" w:color="auto" w:fill="F2F2F2" w:themeFill="background1" w:themeFillShade="F2"/>
            <w:vAlign w:val="center"/>
          </w:tcPr>
          <w:p w:rsidR="001A37BF" w:rsidRPr="001A37BF" w:rsidRDefault="001A37BF" w:rsidP="001A37BF">
            <w:pPr>
              <w:autoSpaceDE w:val="0"/>
              <w:autoSpaceDN w:val="0"/>
              <w:adjustRightInd w:val="0"/>
              <w:jc w:val="center"/>
              <w:rPr>
                <w:rFonts w:ascii="Arial Narrow" w:hAnsi="Arial Narrow" w:cs="Verdana"/>
                <w:color w:val="000000"/>
                <w:sz w:val="22"/>
                <w:szCs w:val="22"/>
              </w:rPr>
            </w:pPr>
            <w:r w:rsidRPr="001A37BF">
              <w:rPr>
                <w:rFonts w:ascii="Arial Narrow" w:hAnsi="Arial Narrow" w:cs="Verdana"/>
                <w:color w:val="000000"/>
                <w:sz w:val="22"/>
                <w:szCs w:val="22"/>
              </w:rPr>
              <w:t>22.2</w:t>
            </w:r>
          </w:p>
        </w:tc>
        <w:tc>
          <w:tcPr>
            <w:tcW w:w="912" w:type="dxa"/>
            <w:vAlign w:val="center"/>
          </w:tcPr>
          <w:p w:rsidR="001A37BF" w:rsidRPr="001A37BF" w:rsidRDefault="001A0F79" w:rsidP="001A0F79">
            <w:pPr>
              <w:autoSpaceDE w:val="0"/>
              <w:autoSpaceDN w:val="0"/>
              <w:adjustRightInd w:val="0"/>
              <w:jc w:val="center"/>
              <w:rPr>
                <w:rFonts w:ascii="Arial Narrow" w:hAnsi="Arial Narrow" w:cs="Verdana"/>
                <w:color w:val="000000"/>
                <w:sz w:val="22"/>
                <w:szCs w:val="22"/>
              </w:rPr>
            </w:pPr>
            <w:r>
              <w:rPr>
                <w:rFonts w:ascii="Arial Narrow" w:hAnsi="Arial Narrow" w:cs="Verdana"/>
                <w:color w:val="000000"/>
                <w:sz w:val="22"/>
                <w:szCs w:val="22"/>
              </w:rPr>
              <w:t>15.4</w:t>
            </w:r>
          </w:p>
        </w:tc>
      </w:tr>
      <w:tr w:rsidR="001A37BF" w:rsidRPr="0069661C" w:rsidTr="00165334">
        <w:trPr>
          <w:jc w:val="center"/>
        </w:trPr>
        <w:tc>
          <w:tcPr>
            <w:tcW w:w="1602" w:type="dxa"/>
            <w:shd w:val="clear" w:color="auto" w:fill="auto"/>
            <w:vAlign w:val="center"/>
          </w:tcPr>
          <w:p w:rsidR="001A37BF" w:rsidRPr="0069661C" w:rsidRDefault="001A37BF" w:rsidP="004C458C">
            <w:pPr>
              <w:spacing w:before="20" w:after="20" w:line="260" w:lineRule="exact"/>
              <w:rPr>
                <w:rFonts w:ascii="Arial Narrow" w:hAnsi="Arial Narrow"/>
                <w:sz w:val="22"/>
              </w:rPr>
            </w:pPr>
            <w:r w:rsidRPr="0069661C">
              <w:rPr>
                <w:rFonts w:ascii="Arial Narrow" w:hAnsi="Arial Narrow"/>
                <w:sz w:val="22"/>
              </w:rPr>
              <w:t>Special Education</w:t>
            </w:r>
            <w:r>
              <w:rPr>
                <w:rFonts w:ascii="Arial Narrow" w:hAnsi="Arial Narrow"/>
                <w:sz w:val="22"/>
              </w:rPr>
              <w:t>**</w:t>
            </w:r>
            <w:r w:rsidRPr="0069661C">
              <w:rPr>
                <w:rFonts w:ascii="Arial Narrow" w:hAnsi="Arial Narrow"/>
                <w:sz w:val="22"/>
              </w:rPr>
              <w:t xml:space="preserve"> </w:t>
            </w:r>
          </w:p>
        </w:tc>
        <w:tc>
          <w:tcPr>
            <w:tcW w:w="1111" w:type="dxa"/>
            <w:shd w:val="clear" w:color="auto" w:fill="F2F2F2" w:themeFill="background1" w:themeFillShade="F2"/>
            <w:vAlign w:val="center"/>
          </w:tcPr>
          <w:p w:rsidR="001A37BF" w:rsidRPr="008D11A9" w:rsidRDefault="001A37BF" w:rsidP="008D11A9">
            <w:pPr>
              <w:jc w:val="center"/>
              <w:rPr>
                <w:rFonts w:ascii="Arial Narrow" w:hAnsi="Arial Narrow" w:cs="Arial"/>
                <w:color w:val="000000"/>
                <w:sz w:val="22"/>
                <w:szCs w:val="22"/>
              </w:rPr>
            </w:pPr>
            <w:r w:rsidRPr="008D11A9">
              <w:rPr>
                <w:rFonts w:ascii="Arial Narrow" w:hAnsi="Arial Narrow" w:cs="Arial"/>
                <w:color w:val="000000"/>
                <w:sz w:val="22"/>
                <w:szCs w:val="22"/>
              </w:rPr>
              <w:t>1,800</w:t>
            </w:r>
          </w:p>
        </w:tc>
        <w:tc>
          <w:tcPr>
            <w:tcW w:w="1102" w:type="dxa"/>
            <w:tcBorders>
              <w:right w:val="single" w:sz="12" w:space="0" w:color="auto"/>
            </w:tcBorders>
            <w:shd w:val="clear" w:color="auto" w:fill="F2F2F2" w:themeFill="background1" w:themeFillShade="F2"/>
            <w:vAlign w:val="center"/>
          </w:tcPr>
          <w:p w:rsidR="001A37BF" w:rsidRPr="008D11A9" w:rsidRDefault="001A37BF" w:rsidP="008D11A9">
            <w:pPr>
              <w:jc w:val="center"/>
              <w:rPr>
                <w:rFonts w:ascii="Arial Narrow" w:hAnsi="Arial Narrow" w:cs="Arial"/>
                <w:color w:val="000000"/>
                <w:sz w:val="22"/>
                <w:szCs w:val="22"/>
              </w:rPr>
            </w:pPr>
            <w:r w:rsidRPr="008D11A9">
              <w:rPr>
                <w:rFonts w:ascii="Arial Narrow" w:hAnsi="Arial Narrow" w:cs="Arial"/>
                <w:color w:val="000000"/>
                <w:sz w:val="22"/>
                <w:szCs w:val="22"/>
              </w:rPr>
              <w:t>21.5</w:t>
            </w:r>
          </w:p>
        </w:tc>
        <w:tc>
          <w:tcPr>
            <w:tcW w:w="1019" w:type="dxa"/>
            <w:tcBorders>
              <w:right w:val="single" w:sz="12" w:space="0" w:color="auto"/>
            </w:tcBorders>
            <w:shd w:val="clear" w:color="auto" w:fill="auto"/>
            <w:vAlign w:val="center"/>
          </w:tcPr>
          <w:p w:rsidR="001A37BF" w:rsidRPr="0069661C" w:rsidRDefault="001A0F79" w:rsidP="001A0F79">
            <w:pPr>
              <w:spacing w:before="20" w:after="20" w:line="260" w:lineRule="exact"/>
              <w:jc w:val="center"/>
              <w:rPr>
                <w:rFonts w:ascii="Arial Narrow" w:hAnsi="Arial Narrow"/>
                <w:sz w:val="22"/>
              </w:rPr>
            </w:pPr>
            <w:r>
              <w:rPr>
                <w:rFonts w:ascii="Arial Narrow" w:hAnsi="Arial Narrow"/>
                <w:sz w:val="22"/>
              </w:rPr>
              <w:t>17.0</w:t>
            </w:r>
          </w:p>
        </w:tc>
        <w:tc>
          <w:tcPr>
            <w:tcW w:w="1613" w:type="dxa"/>
            <w:tcBorders>
              <w:left w:val="single" w:sz="12" w:space="0" w:color="auto"/>
            </w:tcBorders>
            <w:shd w:val="clear" w:color="auto" w:fill="auto"/>
            <w:vAlign w:val="center"/>
          </w:tcPr>
          <w:p w:rsidR="001A37BF" w:rsidRPr="0069661C" w:rsidRDefault="001A37BF" w:rsidP="004C458C">
            <w:pPr>
              <w:spacing w:before="20" w:after="20" w:line="260" w:lineRule="exact"/>
              <w:rPr>
                <w:rFonts w:ascii="Arial Narrow" w:hAnsi="Arial Narrow"/>
                <w:sz w:val="22"/>
              </w:rPr>
            </w:pPr>
            <w:r w:rsidRPr="0069661C">
              <w:rPr>
                <w:rFonts w:ascii="Arial Narrow" w:hAnsi="Arial Narrow"/>
                <w:sz w:val="22"/>
              </w:rPr>
              <w:t>White</w:t>
            </w:r>
          </w:p>
        </w:tc>
        <w:tc>
          <w:tcPr>
            <w:tcW w:w="1120" w:type="dxa"/>
            <w:shd w:val="clear" w:color="auto" w:fill="F2F2F2" w:themeFill="background1" w:themeFillShade="F2"/>
            <w:vAlign w:val="center"/>
          </w:tcPr>
          <w:p w:rsidR="001A37BF" w:rsidRPr="001A37BF" w:rsidRDefault="001A37BF" w:rsidP="001A37BF">
            <w:pPr>
              <w:autoSpaceDE w:val="0"/>
              <w:autoSpaceDN w:val="0"/>
              <w:adjustRightInd w:val="0"/>
              <w:jc w:val="center"/>
              <w:rPr>
                <w:rFonts w:ascii="Arial Narrow" w:hAnsi="Arial Narrow" w:cs="Verdana"/>
                <w:color w:val="000000"/>
                <w:sz w:val="22"/>
                <w:szCs w:val="22"/>
              </w:rPr>
            </w:pPr>
            <w:r w:rsidRPr="001A37BF">
              <w:rPr>
                <w:rFonts w:ascii="Arial Narrow" w:hAnsi="Arial Narrow" w:cs="Verdana"/>
                <w:color w:val="000000"/>
                <w:sz w:val="22"/>
                <w:szCs w:val="22"/>
              </w:rPr>
              <w:t>5,216</w:t>
            </w:r>
          </w:p>
        </w:tc>
        <w:tc>
          <w:tcPr>
            <w:tcW w:w="1111" w:type="dxa"/>
            <w:shd w:val="clear" w:color="auto" w:fill="F2F2F2" w:themeFill="background1" w:themeFillShade="F2"/>
            <w:vAlign w:val="center"/>
          </w:tcPr>
          <w:p w:rsidR="001A37BF" w:rsidRPr="001A37BF" w:rsidRDefault="001A37BF" w:rsidP="001A37BF">
            <w:pPr>
              <w:autoSpaceDE w:val="0"/>
              <w:autoSpaceDN w:val="0"/>
              <w:adjustRightInd w:val="0"/>
              <w:jc w:val="center"/>
              <w:rPr>
                <w:rFonts w:ascii="Arial Narrow" w:hAnsi="Arial Narrow" w:cs="Verdana"/>
                <w:color w:val="000000"/>
                <w:sz w:val="22"/>
                <w:szCs w:val="22"/>
              </w:rPr>
            </w:pPr>
            <w:r w:rsidRPr="001A37BF">
              <w:rPr>
                <w:rFonts w:ascii="Arial Narrow" w:hAnsi="Arial Narrow" w:cs="Verdana"/>
                <w:color w:val="000000"/>
                <w:sz w:val="22"/>
                <w:szCs w:val="22"/>
              </w:rPr>
              <w:t>63.7</w:t>
            </w:r>
          </w:p>
        </w:tc>
        <w:tc>
          <w:tcPr>
            <w:tcW w:w="912" w:type="dxa"/>
            <w:vAlign w:val="center"/>
          </w:tcPr>
          <w:p w:rsidR="001A37BF" w:rsidRPr="001A37BF" w:rsidRDefault="001A0F79" w:rsidP="001A0F79">
            <w:pPr>
              <w:autoSpaceDE w:val="0"/>
              <w:autoSpaceDN w:val="0"/>
              <w:adjustRightInd w:val="0"/>
              <w:jc w:val="center"/>
              <w:rPr>
                <w:rFonts w:ascii="Arial Narrow" w:hAnsi="Arial Narrow" w:cs="Verdana"/>
                <w:color w:val="000000"/>
                <w:sz w:val="22"/>
                <w:szCs w:val="22"/>
              </w:rPr>
            </w:pPr>
            <w:r>
              <w:rPr>
                <w:rFonts w:ascii="Arial Narrow" w:hAnsi="Arial Narrow" w:cs="Verdana"/>
                <w:color w:val="000000"/>
                <w:sz w:val="22"/>
                <w:szCs w:val="22"/>
              </w:rPr>
              <w:t>68.0</w:t>
            </w:r>
          </w:p>
        </w:tc>
      </w:tr>
      <w:tr w:rsidR="001A37BF" w:rsidRPr="0069661C" w:rsidTr="00165334">
        <w:trPr>
          <w:jc w:val="center"/>
        </w:trPr>
        <w:tc>
          <w:tcPr>
            <w:tcW w:w="1602" w:type="dxa"/>
            <w:shd w:val="clear" w:color="auto" w:fill="auto"/>
            <w:vAlign w:val="center"/>
          </w:tcPr>
          <w:p w:rsidR="001A37BF" w:rsidRPr="0069661C" w:rsidRDefault="001A37BF" w:rsidP="004C458C">
            <w:pPr>
              <w:spacing w:before="20" w:after="20" w:line="260" w:lineRule="exact"/>
              <w:rPr>
                <w:rFonts w:ascii="Arial Narrow" w:hAnsi="Arial Narrow"/>
                <w:sz w:val="22"/>
              </w:rPr>
            </w:pPr>
            <w:r w:rsidRPr="0069661C">
              <w:rPr>
                <w:rFonts w:ascii="Arial Narrow" w:hAnsi="Arial Narrow"/>
                <w:sz w:val="22"/>
              </w:rPr>
              <w:t>Low-income</w:t>
            </w:r>
          </w:p>
        </w:tc>
        <w:tc>
          <w:tcPr>
            <w:tcW w:w="1111" w:type="dxa"/>
            <w:shd w:val="clear" w:color="auto" w:fill="F2F2F2" w:themeFill="background1" w:themeFillShade="F2"/>
            <w:vAlign w:val="center"/>
          </w:tcPr>
          <w:p w:rsidR="001A37BF" w:rsidRPr="008D11A9" w:rsidRDefault="001A37BF" w:rsidP="008D11A9">
            <w:pPr>
              <w:jc w:val="center"/>
              <w:rPr>
                <w:rFonts w:ascii="Arial Narrow" w:hAnsi="Arial Narrow" w:cs="Arial"/>
                <w:color w:val="000000"/>
                <w:sz w:val="22"/>
                <w:szCs w:val="22"/>
              </w:rPr>
            </w:pPr>
            <w:r w:rsidRPr="008D11A9">
              <w:rPr>
                <w:rFonts w:ascii="Arial Narrow" w:hAnsi="Arial Narrow" w:cs="Arial"/>
                <w:color w:val="000000"/>
                <w:sz w:val="22"/>
                <w:szCs w:val="22"/>
              </w:rPr>
              <w:t>2,694</w:t>
            </w:r>
          </w:p>
        </w:tc>
        <w:tc>
          <w:tcPr>
            <w:tcW w:w="1102" w:type="dxa"/>
            <w:tcBorders>
              <w:right w:val="single" w:sz="12" w:space="0" w:color="auto"/>
            </w:tcBorders>
            <w:shd w:val="clear" w:color="auto" w:fill="F2F2F2" w:themeFill="background1" w:themeFillShade="F2"/>
            <w:vAlign w:val="center"/>
          </w:tcPr>
          <w:p w:rsidR="001A37BF" w:rsidRPr="008D11A9" w:rsidRDefault="001A37BF" w:rsidP="008D11A9">
            <w:pPr>
              <w:jc w:val="center"/>
              <w:rPr>
                <w:rFonts w:ascii="Arial Narrow" w:hAnsi="Arial Narrow" w:cs="Arial"/>
                <w:color w:val="000000"/>
                <w:sz w:val="22"/>
                <w:szCs w:val="22"/>
              </w:rPr>
            </w:pPr>
            <w:r w:rsidRPr="008D11A9">
              <w:rPr>
                <w:rFonts w:ascii="Arial Narrow" w:hAnsi="Arial Narrow" w:cs="Arial"/>
                <w:color w:val="000000"/>
                <w:sz w:val="22"/>
                <w:szCs w:val="22"/>
              </w:rPr>
              <w:t>32.9</w:t>
            </w:r>
          </w:p>
        </w:tc>
        <w:tc>
          <w:tcPr>
            <w:tcW w:w="1019" w:type="dxa"/>
            <w:tcBorders>
              <w:right w:val="single" w:sz="12" w:space="0" w:color="auto"/>
            </w:tcBorders>
            <w:shd w:val="clear" w:color="auto" w:fill="auto"/>
            <w:vAlign w:val="center"/>
          </w:tcPr>
          <w:p w:rsidR="001A37BF" w:rsidRPr="0069661C" w:rsidRDefault="001A0F79" w:rsidP="001A0F79">
            <w:pPr>
              <w:spacing w:before="20" w:after="20" w:line="260" w:lineRule="exact"/>
              <w:jc w:val="center"/>
              <w:rPr>
                <w:rFonts w:ascii="Arial Narrow" w:hAnsi="Arial Narrow"/>
                <w:sz w:val="22"/>
              </w:rPr>
            </w:pPr>
            <w:r>
              <w:rPr>
                <w:rFonts w:ascii="Arial Narrow" w:hAnsi="Arial Narrow"/>
                <w:sz w:val="22"/>
              </w:rPr>
              <w:t>34.2</w:t>
            </w:r>
          </w:p>
        </w:tc>
        <w:tc>
          <w:tcPr>
            <w:tcW w:w="1613" w:type="dxa"/>
            <w:tcBorders>
              <w:left w:val="single" w:sz="12" w:space="0" w:color="auto"/>
            </w:tcBorders>
            <w:shd w:val="clear" w:color="auto" w:fill="auto"/>
            <w:vAlign w:val="center"/>
          </w:tcPr>
          <w:p w:rsidR="001A37BF" w:rsidRPr="0069661C" w:rsidRDefault="001A37BF" w:rsidP="004C458C">
            <w:pPr>
              <w:spacing w:before="20" w:after="20" w:line="260" w:lineRule="exact"/>
              <w:rPr>
                <w:rFonts w:ascii="Arial Narrow" w:hAnsi="Arial Narrow"/>
                <w:sz w:val="22"/>
              </w:rPr>
            </w:pPr>
            <w:r w:rsidRPr="0069661C">
              <w:rPr>
                <w:rFonts w:ascii="Arial Narrow" w:hAnsi="Arial Narrow"/>
                <w:sz w:val="22"/>
              </w:rPr>
              <w:t>Native American</w:t>
            </w:r>
          </w:p>
        </w:tc>
        <w:tc>
          <w:tcPr>
            <w:tcW w:w="1120" w:type="dxa"/>
            <w:shd w:val="clear" w:color="auto" w:fill="F2F2F2" w:themeFill="background1" w:themeFillShade="F2"/>
            <w:vAlign w:val="center"/>
          </w:tcPr>
          <w:p w:rsidR="001A37BF" w:rsidRPr="001A37BF" w:rsidRDefault="001A37BF" w:rsidP="001A37BF">
            <w:pPr>
              <w:autoSpaceDE w:val="0"/>
              <w:autoSpaceDN w:val="0"/>
              <w:adjustRightInd w:val="0"/>
              <w:jc w:val="center"/>
              <w:rPr>
                <w:rFonts w:ascii="Arial Narrow" w:hAnsi="Arial Narrow" w:cs="Verdana"/>
                <w:color w:val="000000"/>
                <w:sz w:val="22"/>
                <w:szCs w:val="22"/>
              </w:rPr>
            </w:pPr>
            <w:r w:rsidRPr="001A37BF">
              <w:rPr>
                <w:rFonts w:ascii="Arial Narrow" w:hAnsi="Arial Narrow" w:cs="Verdana"/>
                <w:color w:val="000000"/>
                <w:sz w:val="22"/>
                <w:szCs w:val="22"/>
              </w:rPr>
              <w:t>11</w:t>
            </w:r>
          </w:p>
        </w:tc>
        <w:tc>
          <w:tcPr>
            <w:tcW w:w="1111" w:type="dxa"/>
            <w:shd w:val="clear" w:color="auto" w:fill="F2F2F2" w:themeFill="background1" w:themeFillShade="F2"/>
            <w:vAlign w:val="center"/>
          </w:tcPr>
          <w:p w:rsidR="001A37BF" w:rsidRPr="001A37BF" w:rsidRDefault="001A37BF" w:rsidP="001A37BF">
            <w:pPr>
              <w:autoSpaceDE w:val="0"/>
              <w:autoSpaceDN w:val="0"/>
              <w:adjustRightInd w:val="0"/>
              <w:jc w:val="center"/>
              <w:rPr>
                <w:rFonts w:ascii="Arial Narrow" w:hAnsi="Arial Narrow" w:cs="Verdana"/>
                <w:color w:val="000000"/>
                <w:sz w:val="22"/>
                <w:szCs w:val="22"/>
              </w:rPr>
            </w:pPr>
            <w:r w:rsidRPr="001A37BF">
              <w:rPr>
                <w:rFonts w:ascii="Arial Narrow" w:hAnsi="Arial Narrow" w:cs="Verdana"/>
                <w:color w:val="000000"/>
                <w:sz w:val="22"/>
                <w:szCs w:val="22"/>
              </w:rPr>
              <w:t>0.1</w:t>
            </w:r>
          </w:p>
        </w:tc>
        <w:tc>
          <w:tcPr>
            <w:tcW w:w="912" w:type="dxa"/>
            <w:vAlign w:val="center"/>
          </w:tcPr>
          <w:p w:rsidR="001A37BF" w:rsidRPr="001A37BF" w:rsidRDefault="001A0F79" w:rsidP="001A0F79">
            <w:pPr>
              <w:autoSpaceDE w:val="0"/>
              <w:autoSpaceDN w:val="0"/>
              <w:adjustRightInd w:val="0"/>
              <w:jc w:val="center"/>
              <w:rPr>
                <w:rFonts w:ascii="Arial Narrow" w:hAnsi="Arial Narrow" w:cs="Verdana"/>
                <w:color w:val="000000"/>
                <w:sz w:val="22"/>
                <w:szCs w:val="22"/>
              </w:rPr>
            </w:pPr>
            <w:r>
              <w:rPr>
                <w:rFonts w:ascii="Arial Narrow" w:hAnsi="Arial Narrow" w:cs="Verdana"/>
                <w:color w:val="000000"/>
                <w:sz w:val="22"/>
                <w:szCs w:val="22"/>
              </w:rPr>
              <w:t>0.2</w:t>
            </w:r>
          </w:p>
        </w:tc>
      </w:tr>
      <w:tr w:rsidR="001A37BF" w:rsidRPr="0069661C" w:rsidTr="00165334">
        <w:trPr>
          <w:jc w:val="center"/>
        </w:trPr>
        <w:tc>
          <w:tcPr>
            <w:tcW w:w="1602" w:type="dxa"/>
            <w:shd w:val="clear" w:color="auto" w:fill="auto"/>
            <w:vAlign w:val="center"/>
          </w:tcPr>
          <w:p w:rsidR="001A37BF" w:rsidRPr="0069661C" w:rsidRDefault="001A37BF" w:rsidP="004C458C">
            <w:pPr>
              <w:spacing w:before="20" w:after="20" w:line="260" w:lineRule="exact"/>
              <w:rPr>
                <w:rFonts w:ascii="Arial Narrow" w:hAnsi="Arial Narrow"/>
                <w:sz w:val="22"/>
              </w:rPr>
            </w:pPr>
            <w:r w:rsidRPr="0069661C">
              <w:rPr>
                <w:rFonts w:ascii="Arial Narrow" w:hAnsi="Arial Narrow"/>
                <w:sz w:val="22"/>
              </w:rPr>
              <w:t>Free Lunch</w:t>
            </w:r>
          </w:p>
        </w:tc>
        <w:tc>
          <w:tcPr>
            <w:tcW w:w="1111" w:type="dxa"/>
            <w:tcBorders>
              <w:bottom w:val="single" w:sz="4" w:space="0" w:color="auto"/>
            </w:tcBorders>
            <w:shd w:val="clear" w:color="auto" w:fill="F2F2F2" w:themeFill="background1" w:themeFillShade="F2"/>
            <w:vAlign w:val="center"/>
          </w:tcPr>
          <w:p w:rsidR="001A37BF" w:rsidRPr="008D11A9" w:rsidRDefault="001A37BF" w:rsidP="008D11A9">
            <w:pPr>
              <w:jc w:val="center"/>
              <w:rPr>
                <w:rFonts w:ascii="Arial Narrow" w:hAnsi="Arial Narrow" w:cs="Arial"/>
                <w:color w:val="000000"/>
                <w:sz w:val="22"/>
                <w:szCs w:val="22"/>
              </w:rPr>
            </w:pPr>
            <w:r w:rsidRPr="008D11A9">
              <w:rPr>
                <w:rFonts w:ascii="Arial Narrow" w:hAnsi="Arial Narrow" w:cs="Arial"/>
                <w:color w:val="000000"/>
                <w:sz w:val="22"/>
                <w:szCs w:val="22"/>
              </w:rPr>
              <w:t>2,119</w:t>
            </w:r>
          </w:p>
        </w:tc>
        <w:tc>
          <w:tcPr>
            <w:tcW w:w="1102" w:type="dxa"/>
            <w:tcBorders>
              <w:bottom w:val="single" w:sz="4" w:space="0" w:color="auto"/>
              <w:right w:val="single" w:sz="12" w:space="0" w:color="auto"/>
            </w:tcBorders>
            <w:shd w:val="clear" w:color="auto" w:fill="F2F2F2" w:themeFill="background1" w:themeFillShade="F2"/>
            <w:vAlign w:val="center"/>
          </w:tcPr>
          <w:p w:rsidR="001A37BF" w:rsidRPr="008D11A9" w:rsidRDefault="001A37BF" w:rsidP="008D11A9">
            <w:pPr>
              <w:jc w:val="center"/>
              <w:rPr>
                <w:rFonts w:ascii="Arial Narrow" w:hAnsi="Arial Narrow" w:cs="Arial"/>
                <w:color w:val="000000"/>
                <w:sz w:val="22"/>
                <w:szCs w:val="22"/>
              </w:rPr>
            </w:pPr>
            <w:r w:rsidRPr="008D11A9">
              <w:rPr>
                <w:rFonts w:ascii="Arial Narrow" w:hAnsi="Arial Narrow" w:cs="Arial"/>
                <w:color w:val="000000"/>
                <w:sz w:val="22"/>
                <w:szCs w:val="22"/>
              </w:rPr>
              <w:t>25.9</w:t>
            </w:r>
          </w:p>
        </w:tc>
        <w:tc>
          <w:tcPr>
            <w:tcW w:w="1019" w:type="dxa"/>
            <w:tcBorders>
              <w:right w:val="single" w:sz="12" w:space="0" w:color="auto"/>
            </w:tcBorders>
            <w:shd w:val="clear" w:color="auto" w:fill="auto"/>
            <w:vAlign w:val="center"/>
          </w:tcPr>
          <w:p w:rsidR="001A37BF" w:rsidRPr="0069661C" w:rsidRDefault="001A0F79" w:rsidP="001A0F79">
            <w:pPr>
              <w:spacing w:before="20" w:after="20" w:line="260" w:lineRule="exact"/>
              <w:jc w:val="center"/>
              <w:rPr>
                <w:rFonts w:ascii="Arial Narrow" w:hAnsi="Arial Narrow"/>
                <w:sz w:val="22"/>
              </w:rPr>
            </w:pPr>
            <w:r>
              <w:rPr>
                <w:rFonts w:ascii="Arial Narrow" w:hAnsi="Arial Narrow"/>
                <w:sz w:val="22"/>
              </w:rPr>
              <w:t>29.1</w:t>
            </w:r>
          </w:p>
        </w:tc>
        <w:tc>
          <w:tcPr>
            <w:tcW w:w="1613" w:type="dxa"/>
            <w:tcBorders>
              <w:left w:val="single" w:sz="12" w:space="0" w:color="auto"/>
            </w:tcBorders>
            <w:shd w:val="clear" w:color="auto" w:fill="auto"/>
            <w:vAlign w:val="center"/>
          </w:tcPr>
          <w:p w:rsidR="001A37BF" w:rsidRPr="0069661C" w:rsidRDefault="001A37BF" w:rsidP="004C458C">
            <w:pPr>
              <w:spacing w:before="20" w:after="20" w:line="260" w:lineRule="exact"/>
              <w:rPr>
                <w:rFonts w:ascii="Arial Narrow" w:hAnsi="Arial Narrow"/>
                <w:sz w:val="22"/>
              </w:rPr>
            </w:pPr>
            <w:r w:rsidRPr="0069661C">
              <w:rPr>
                <w:rFonts w:ascii="Arial Narrow" w:hAnsi="Arial Narrow"/>
                <w:sz w:val="22"/>
              </w:rPr>
              <w:t>Native Hawaiian/ Pacific Islander</w:t>
            </w:r>
          </w:p>
        </w:tc>
        <w:tc>
          <w:tcPr>
            <w:tcW w:w="1120" w:type="dxa"/>
            <w:shd w:val="clear" w:color="auto" w:fill="F2F2F2" w:themeFill="background1" w:themeFillShade="F2"/>
            <w:vAlign w:val="center"/>
          </w:tcPr>
          <w:p w:rsidR="001A37BF" w:rsidRPr="001A37BF" w:rsidRDefault="001A37BF" w:rsidP="001A37BF">
            <w:pPr>
              <w:autoSpaceDE w:val="0"/>
              <w:autoSpaceDN w:val="0"/>
              <w:adjustRightInd w:val="0"/>
              <w:jc w:val="center"/>
              <w:rPr>
                <w:rFonts w:ascii="Arial Narrow" w:hAnsi="Arial Narrow" w:cs="Verdana"/>
                <w:color w:val="000000"/>
                <w:sz w:val="22"/>
                <w:szCs w:val="22"/>
              </w:rPr>
            </w:pPr>
            <w:r w:rsidRPr="001A37BF">
              <w:rPr>
                <w:rFonts w:ascii="Arial Narrow" w:hAnsi="Arial Narrow" w:cs="Verdana"/>
                <w:color w:val="000000"/>
                <w:sz w:val="22"/>
                <w:szCs w:val="22"/>
              </w:rPr>
              <w:t>3</w:t>
            </w:r>
          </w:p>
        </w:tc>
        <w:tc>
          <w:tcPr>
            <w:tcW w:w="1111" w:type="dxa"/>
            <w:shd w:val="clear" w:color="auto" w:fill="F2F2F2" w:themeFill="background1" w:themeFillShade="F2"/>
            <w:vAlign w:val="center"/>
          </w:tcPr>
          <w:p w:rsidR="001A37BF" w:rsidRPr="001A37BF" w:rsidRDefault="001A37BF" w:rsidP="001A37BF">
            <w:pPr>
              <w:autoSpaceDE w:val="0"/>
              <w:autoSpaceDN w:val="0"/>
              <w:adjustRightInd w:val="0"/>
              <w:jc w:val="center"/>
              <w:rPr>
                <w:rFonts w:ascii="Arial Narrow" w:hAnsi="Arial Narrow" w:cs="Verdana"/>
                <w:color w:val="000000"/>
                <w:sz w:val="22"/>
                <w:szCs w:val="22"/>
              </w:rPr>
            </w:pPr>
            <w:r w:rsidRPr="001A37BF">
              <w:rPr>
                <w:rFonts w:ascii="Arial Narrow" w:hAnsi="Arial Narrow" w:cs="Verdana"/>
                <w:color w:val="000000"/>
                <w:sz w:val="22"/>
                <w:szCs w:val="22"/>
              </w:rPr>
              <w:t>0.0</w:t>
            </w:r>
          </w:p>
        </w:tc>
        <w:tc>
          <w:tcPr>
            <w:tcW w:w="912" w:type="dxa"/>
            <w:vAlign w:val="center"/>
          </w:tcPr>
          <w:p w:rsidR="001A37BF" w:rsidRPr="001A37BF" w:rsidRDefault="001A0F79" w:rsidP="001A0F79">
            <w:pPr>
              <w:autoSpaceDE w:val="0"/>
              <w:autoSpaceDN w:val="0"/>
              <w:adjustRightInd w:val="0"/>
              <w:jc w:val="center"/>
              <w:rPr>
                <w:rFonts w:ascii="Arial Narrow" w:hAnsi="Arial Narrow" w:cs="Verdana"/>
                <w:color w:val="000000"/>
                <w:sz w:val="22"/>
                <w:szCs w:val="22"/>
              </w:rPr>
            </w:pPr>
            <w:r>
              <w:rPr>
                <w:rFonts w:ascii="Arial Narrow" w:hAnsi="Arial Narrow" w:cs="Verdana"/>
                <w:color w:val="000000"/>
                <w:sz w:val="22"/>
                <w:szCs w:val="22"/>
              </w:rPr>
              <w:t>0.1</w:t>
            </w:r>
          </w:p>
        </w:tc>
      </w:tr>
      <w:tr w:rsidR="001A37BF" w:rsidRPr="0069661C" w:rsidTr="00165334">
        <w:trPr>
          <w:jc w:val="center"/>
        </w:trPr>
        <w:tc>
          <w:tcPr>
            <w:tcW w:w="1602" w:type="dxa"/>
            <w:shd w:val="clear" w:color="auto" w:fill="auto"/>
            <w:vAlign w:val="center"/>
          </w:tcPr>
          <w:p w:rsidR="001A37BF" w:rsidRPr="0069661C" w:rsidRDefault="001A37BF" w:rsidP="004C458C">
            <w:pPr>
              <w:spacing w:before="20" w:after="20" w:line="260" w:lineRule="exact"/>
              <w:rPr>
                <w:rFonts w:ascii="Arial Narrow" w:hAnsi="Arial Narrow"/>
                <w:sz w:val="22"/>
              </w:rPr>
            </w:pPr>
            <w:r w:rsidRPr="0069661C">
              <w:rPr>
                <w:rFonts w:ascii="Arial Narrow" w:hAnsi="Arial Narrow"/>
                <w:sz w:val="22"/>
              </w:rPr>
              <w:t>Reduced-price lunch</w:t>
            </w:r>
          </w:p>
        </w:tc>
        <w:tc>
          <w:tcPr>
            <w:tcW w:w="1111" w:type="dxa"/>
            <w:shd w:val="clear" w:color="auto" w:fill="F2F2F2" w:themeFill="background1" w:themeFillShade="F2"/>
            <w:vAlign w:val="center"/>
          </w:tcPr>
          <w:p w:rsidR="001A37BF" w:rsidRPr="008D11A9" w:rsidRDefault="001A37BF" w:rsidP="008D11A9">
            <w:pPr>
              <w:jc w:val="center"/>
              <w:rPr>
                <w:rFonts w:ascii="Arial Narrow" w:hAnsi="Arial Narrow" w:cs="Arial"/>
                <w:color w:val="000000"/>
                <w:sz w:val="22"/>
                <w:szCs w:val="22"/>
              </w:rPr>
            </w:pPr>
            <w:r w:rsidRPr="008D11A9">
              <w:rPr>
                <w:rFonts w:ascii="Arial Narrow" w:hAnsi="Arial Narrow" w:cs="Arial"/>
                <w:color w:val="000000"/>
                <w:sz w:val="22"/>
                <w:szCs w:val="22"/>
              </w:rPr>
              <w:t>575</w:t>
            </w:r>
          </w:p>
        </w:tc>
        <w:tc>
          <w:tcPr>
            <w:tcW w:w="1102" w:type="dxa"/>
            <w:tcBorders>
              <w:right w:val="single" w:sz="12" w:space="0" w:color="auto"/>
            </w:tcBorders>
            <w:shd w:val="clear" w:color="auto" w:fill="F2F2F2" w:themeFill="background1" w:themeFillShade="F2"/>
            <w:vAlign w:val="center"/>
          </w:tcPr>
          <w:p w:rsidR="001A37BF" w:rsidRPr="008D11A9" w:rsidRDefault="001A37BF" w:rsidP="008D11A9">
            <w:pPr>
              <w:jc w:val="center"/>
              <w:rPr>
                <w:rFonts w:ascii="Arial Narrow" w:hAnsi="Arial Narrow" w:cs="Arial"/>
                <w:color w:val="000000"/>
                <w:sz w:val="22"/>
                <w:szCs w:val="22"/>
              </w:rPr>
            </w:pPr>
            <w:r w:rsidRPr="008D11A9">
              <w:rPr>
                <w:rFonts w:ascii="Arial Narrow" w:hAnsi="Arial Narrow" w:cs="Arial"/>
                <w:color w:val="000000"/>
                <w:sz w:val="22"/>
                <w:szCs w:val="22"/>
              </w:rPr>
              <w:t>7.0</w:t>
            </w:r>
          </w:p>
        </w:tc>
        <w:tc>
          <w:tcPr>
            <w:tcW w:w="1019" w:type="dxa"/>
            <w:tcBorders>
              <w:right w:val="single" w:sz="12" w:space="0" w:color="auto"/>
            </w:tcBorders>
            <w:vAlign w:val="center"/>
          </w:tcPr>
          <w:p w:rsidR="001A37BF" w:rsidRPr="0069661C" w:rsidRDefault="001A0F79" w:rsidP="001A0F79">
            <w:pPr>
              <w:spacing w:before="20" w:after="20" w:line="260" w:lineRule="exact"/>
              <w:jc w:val="center"/>
              <w:rPr>
                <w:rFonts w:ascii="Arial Narrow" w:hAnsi="Arial Narrow"/>
                <w:sz w:val="22"/>
              </w:rPr>
            </w:pPr>
            <w:r>
              <w:rPr>
                <w:rFonts w:ascii="Arial Narrow" w:hAnsi="Arial Narrow"/>
                <w:sz w:val="22"/>
              </w:rPr>
              <w:t>5.1</w:t>
            </w:r>
          </w:p>
        </w:tc>
        <w:tc>
          <w:tcPr>
            <w:tcW w:w="1613" w:type="dxa"/>
            <w:tcBorders>
              <w:left w:val="single" w:sz="12" w:space="0" w:color="auto"/>
            </w:tcBorders>
            <w:shd w:val="clear" w:color="auto" w:fill="auto"/>
            <w:vAlign w:val="center"/>
          </w:tcPr>
          <w:p w:rsidR="001A37BF" w:rsidRPr="0069661C" w:rsidRDefault="001A37BF" w:rsidP="004C458C">
            <w:pPr>
              <w:spacing w:before="20" w:after="20" w:line="260" w:lineRule="exact"/>
              <w:rPr>
                <w:rFonts w:ascii="Arial Narrow" w:hAnsi="Arial Narrow"/>
                <w:sz w:val="22"/>
              </w:rPr>
            </w:pPr>
            <w:r w:rsidRPr="0069661C">
              <w:rPr>
                <w:rFonts w:ascii="Arial Narrow" w:hAnsi="Arial Narrow"/>
                <w:sz w:val="22"/>
              </w:rPr>
              <w:t xml:space="preserve">Multi-Race, </w:t>
            </w:r>
          </w:p>
          <w:p w:rsidR="001A37BF" w:rsidRPr="0069661C" w:rsidRDefault="001A37BF" w:rsidP="004C458C">
            <w:pPr>
              <w:spacing w:before="20" w:after="20" w:line="260" w:lineRule="exact"/>
              <w:rPr>
                <w:rFonts w:ascii="Arial Narrow" w:hAnsi="Arial Narrow"/>
                <w:sz w:val="22"/>
              </w:rPr>
            </w:pPr>
            <w:r w:rsidRPr="0069661C">
              <w:rPr>
                <w:rFonts w:ascii="Arial Narrow" w:hAnsi="Arial Narrow"/>
                <w:sz w:val="22"/>
              </w:rPr>
              <w:t>Non-Hispanic</w:t>
            </w:r>
          </w:p>
        </w:tc>
        <w:tc>
          <w:tcPr>
            <w:tcW w:w="1120" w:type="dxa"/>
            <w:shd w:val="clear" w:color="auto" w:fill="F2F2F2" w:themeFill="background1" w:themeFillShade="F2"/>
            <w:vAlign w:val="center"/>
          </w:tcPr>
          <w:p w:rsidR="001A37BF" w:rsidRPr="001A37BF" w:rsidRDefault="001A37BF" w:rsidP="001A37BF">
            <w:pPr>
              <w:autoSpaceDE w:val="0"/>
              <w:autoSpaceDN w:val="0"/>
              <w:adjustRightInd w:val="0"/>
              <w:jc w:val="center"/>
              <w:rPr>
                <w:rFonts w:ascii="Arial Narrow" w:hAnsi="Arial Narrow" w:cs="Verdana"/>
                <w:color w:val="000000"/>
                <w:sz w:val="22"/>
                <w:szCs w:val="22"/>
              </w:rPr>
            </w:pPr>
            <w:r w:rsidRPr="001A37BF">
              <w:rPr>
                <w:rFonts w:ascii="Arial Narrow" w:hAnsi="Arial Narrow" w:cs="Verdana"/>
                <w:color w:val="000000"/>
                <w:sz w:val="22"/>
                <w:szCs w:val="22"/>
              </w:rPr>
              <w:t>161</w:t>
            </w:r>
          </w:p>
        </w:tc>
        <w:tc>
          <w:tcPr>
            <w:tcW w:w="1111" w:type="dxa"/>
            <w:shd w:val="clear" w:color="auto" w:fill="F2F2F2" w:themeFill="background1" w:themeFillShade="F2"/>
            <w:vAlign w:val="center"/>
          </w:tcPr>
          <w:p w:rsidR="001A37BF" w:rsidRPr="001A37BF" w:rsidRDefault="001A37BF" w:rsidP="001A37BF">
            <w:pPr>
              <w:autoSpaceDE w:val="0"/>
              <w:autoSpaceDN w:val="0"/>
              <w:adjustRightInd w:val="0"/>
              <w:jc w:val="center"/>
              <w:rPr>
                <w:rFonts w:ascii="Arial Narrow" w:hAnsi="Arial Narrow" w:cs="Verdana"/>
                <w:color w:val="000000"/>
                <w:sz w:val="22"/>
                <w:szCs w:val="22"/>
              </w:rPr>
            </w:pPr>
            <w:r w:rsidRPr="001A37BF">
              <w:rPr>
                <w:rFonts w:ascii="Arial Narrow" w:hAnsi="Arial Narrow" w:cs="Verdana"/>
                <w:color w:val="000000"/>
                <w:sz w:val="22"/>
                <w:szCs w:val="22"/>
              </w:rPr>
              <w:t>2.0</w:t>
            </w:r>
          </w:p>
        </w:tc>
        <w:tc>
          <w:tcPr>
            <w:tcW w:w="912" w:type="dxa"/>
            <w:vAlign w:val="center"/>
          </w:tcPr>
          <w:p w:rsidR="001A37BF" w:rsidRPr="001A37BF" w:rsidRDefault="001A0F79" w:rsidP="001A0F79">
            <w:pPr>
              <w:autoSpaceDE w:val="0"/>
              <w:autoSpaceDN w:val="0"/>
              <w:adjustRightInd w:val="0"/>
              <w:jc w:val="center"/>
              <w:rPr>
                <w:rFonts w:ascii="Arial Narrow" w:hAnsi="Arial Narrow" w:cs="Verdana"/>
                <w:color w:val="000000"/>
                <w:sz w:val="22"/>
                <w:szCs w:val="22"/>
              </w:rPr>
            </w:pPr>
            <w:r>
              <w:rPr>
                <w:rFonts w:ascii="Arial Narrow" w:hAnsi="Arial Narrow" w:cs="Verdana"/>
                <w:color w:val="000000"/>
                <w:sz w:val="22"/>
                <w:szCs w:val="22"/>
              </w:rPr>
              <w:t>2.4</w:t>
            </w:r>
          </w:p>
        </w:tc>
      </w:tr>
      <w:tr w:rsidR="00565C15" w:rsidRPr="0069661C" w:rsidTr="00861901">
        <w:trPr>
          <w:jc w:val="center"/>
        </w:trPr>
        <w:tc>
          <w:tcPr>
            <w:tcW w:w="9590" w:type="dxa"/>
            <w:gridSpan w:val="8"/>
          </w:tcPr>
          <w:p w:rsidR="00565C15" w:rsidRDefault="00565C15" w:rsidP="004C458C">
            <w:pPr>
              <w:spacing w:before="60"/>
              <w:rPr>
                <w:sz w:val="20"/>
                <w:szCs w:val="20"/>
              </w:rPr>
            </w:pPr>
            <w:r>
              <w:rPr>
                <w:sz w:val="20"/>
                <w:szCs w:val="20"/>
              </w:rPr>
              <w:t>*Limited English proficient students are referred to in this report as “English language learners.”</w:t>
            </w:r>
          </w:p>
          <w:p w:rsidR="00565C15" w:rsidRDefault="00565C15" w:rsidP="004C458C">
            <w:pPr>
              <w:rPr>
                <w:sz w:val="20"/>
                <w:szCs w:val="20"/>
              </w:rPr>
            </w:pPr>
            <w:r>
              <w:rPr>
                <w:sz w:val="20"/>
                <w:szCs w:val="20"/>
              </w:rPr>
              <w:t>**Special education number and percentage (only) are calculated including students in out-of-district placements.</w:t>
            </w:r>
          </w:p>
          <w:p w:rsidR="00565C15" w:rsidRDefault="00565C15" w:rsidP="004C458C">
            <w:pPr>
              <w:spacing w:before="60"/>
              <w:rPr>
                <w:sz w:val="20"/>
                <w:szCs w:val="20"/>
              </w:rPr>
            </w:pPr>
            <w:r>
              <w:rPr>
                <w:sz w:val="20"/>
                <w:szCs w:val="20"/>
              </w:rPr>
              <w:t xml:space="preserve"> Sources: School/District Profiles on ESE website and other ESE data</w:t>
            </w:r>
          </w:p>
        </w:tc>
      </w:tr>
    </w:tbl>
    <w:p w:rsidR="001A37BF" w:rsidRDefault="001A37BF" w:rsidP="00AA3CAB">
      <w:pPr>
        <w:spacing w:before="120" w:line="300" w:lineRule="exact"/>
        <w:jc w:val="both"/>
      </w:pPr>
    </w:p>
    <w:p w:rsidR="00D220C6" w:rsidRPr="000860A3" w:rsidRDefault="001A37BF" w:rsidP="000860A3">
      <w:pPr>
        <w:spacing w:before="120" w:line="300" w:lineRule="exact"/>
        <w:jc w:val="center"/>
        <w:rPr>
          <w:rFonts w:ascii="Arial" w:hAnsi="Arial" w:cs="Arial"/>
          <w:b/>
          <w:sz w:val="22"/>
          <w:szCs w:val="22"/>
        </w:rPr>
      </w:pPr>
      <w:r>
        <w:br w:type="page"/>
      </w:r>
      <w:r w:rsidR="00640723" w:rsidRPr="000860A3">
        <w:rPr>
          <w:rFonts w:ascii="Arial" w:hAnsi="Arial" w:cs="Arial"/>
          <w:b/>
          <w:sz w:val="22"/>
          <w:szCs w:val="22"/>
        </w:rPr>
        <w:lastRenderedPageBreak/>
        <w:t>Table 1</w:t>
      </w:r>
      <w:r w:rsidR="00F54EAA" w:rsidRPr="000860A3">
        <w:rPr>
          <w:rFonts w:ascii="Arial" w:hAnsi="Arial" w:cs="Arial"/>
          <w:b/>
          <w:sz w:val="22"/>
          <w:szCs w:val="22"/>
        </w:rPr>
        <w:t>b</w:t>
      </w:r>
      <w:r w:rsidR="00631E70" w:rsidRPr="000860A3">
        <w:rPr>
          <w:rFonts w:ascii="Arial" w:hAnsi="Arial" w:cs="Arial"/>
          <w:b/>
          <w:sz w:val="22"/>
          <w:szCs w:val="22"/>
        </w:rPr>
        <w:t xml:space="preserve">: </w:t>
      </w:r>
      <w:bookmarkStart w:id="17" w:name="Text18"/>
      <w:r w:rsidR="00631E70" w:rsidRPr="000860A3">
        <w:rPr>
          <w:rFonts w:ascii="Arial" w:hAnsi="Arial" w:cs="Arial"/>
          <w:b/>
          <w:sz w:val="22"/>
          <w:szCs w:val="22"/>
        </w:rPr>
        <w:t xml:space="preserve"> </w:t>
      </w:r>
      <w:bookmarkEnd w:id="17"/>
      <w:r w:rsidR="00E963BC" w:rsidRPr="000860A3">
        <w:rPr>
          <w:rFonts w:ascii="Arial" w:hAnsi="Arial" w:cs="Arial"/>
          <w:b/>
          <w:sz w:val="22"/>
          <w:szCs w:val="22"/>
        </w:rPr>
        <w:t>Framingham Public Schools</w:t>
      </w:r>
    </w:p>
    <w:p w:rsidR="00631E70" w:rsidRDefault="00631E70" w:rsidP="00D220C6">
      <w:pPr>
        <w:pStyle w:val="ESETableChartFigHeaders"/>
        <w:spacing w:after="0"/>
        <w:jc w:val="center"/>
      </w:pPr>
      <w:r w:rsidRPr="00F00388">
        <w:t>Student Enrollment by Race/Ethni</w:t>
      </w:r>
      <w:r>
        <w:t>city &amp; Selected Populations</w:t>
      </w:r>
      <w:r w:rsidR="00B54414">
        <w:t xml:space="preserve"> </w:t>
      </w:r>
    </w:p>
    <w:p w:rsidR="00430573" w:rsidRPr="006B6499" w:rsidRDefault="00B54414" w:rsidP="00B54414">
      <w:pPr>
        <w:spacing w:after="60"/>
        <w:jc w:val="center"/>
        <w:rPr>
          <w:rFonts w:ascii="Arial" w:hAnsi="Arial" w:cs="Arial"/>
          <w:b/>
          <w:sz w:val="22"/>
          <w:szCs w:val="22"/>
        </w:rPr>
      </w:pPr>
      <w:r>
        <w:rPr>
          <w:rFonts w:ascii="Arial" w:hAnsi="Arial" w:cs="Arial"/>
          <w:b/>
          <w:sz w:val="22"/>
          <w:szCs w:val="22"/>
        </w:rPr>
        <w:t xml:space="preserve">Compared to State, </w:t>
      </w:r>
      <w:r w:rsidR="00F54EAA">
        <w:rPr>
          <w:rFonts w:ascii="Arial" w:hAnsi="Arial" w:cs="Arial"/>
          <w:b/>
          <w:sz w:val="22"/>
          <w:szCs w:val="22"/>
        </w:rPr>
        <w:t>2011–</w:t>
      </w:r>
      <w:r w:rsidR="00D126B0">
        <w:rPr>
          <w:rFonts w:ascii="Arial" w:hAnsi="Arial" w:cs="Arial"/>
          <w:b/>
          <w:sz w:val="22"/>
          <w:szCs w:val="22"/>
        </w:rPr>
        <w:t>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1568"/>
        <w:gridCol w:w="912"/>
        <w:gridCol w:w="1085"/>
        <w:gridCol w:w="1087"/>
        <w:gridCol w:w="1854"/>
        <w:gridCol w:w="912"/>
        <w:gridCol w:w="1085"/>
        <w:gridCol w:w="1087"/>
      </w:tblGrid>
      <w:tr w:rsidR="00D26082" w:rsidRPr="00433869" w:rsidTr="00165334">
        <w:tc>
          <w:tcPr>
            <w:tcW w:w="0" w:type="auto"/>
            <w:tcBorders>
              <w:top w:val="single" w:sz="4" w:space="0" w:color="auto"/>
              <w:left w:val="single" w:sz="4" w:space="0" w:color="auto"/>
              <w:bottom w:val="single" w:sz="12" w:space="0" w:color="auto"/>
              <w:right w:val="single" w:sz="4" w:space="0" w:color="auto"/>
              <w:tl2br w:val="nil"/>
              <w:tr2bl w:val="nil"/>
            </w:tcBorders>
            <w:shd w:val="clear" w:color="auto" w:fill="auto"/>
            <w:vAlign w:val="center"/>
          </w:tcPr>
          <w:p w:rsidR="00E67A82" w:rsidRPr="001A37BF" w:rsidRDefault="00E67A82" w:rsidP="00433869">
            <w:pPr>
              <w:pStyle w:val="Heading7"/>
              <w:spacing w:before="20" w:after="20" w:line="260" w:lineRule="exact"/>
              <w:rPr>
                <w:rFonts w:ascii="Arial Narrow" w:hAnsi="Arial Narrow"/>
                <w:b/>
                <w:sz w:val="22"/>
                <w:szCs w:val="22"/>
              </w:rPr>
            </w:pPr>
            <w:r w:rsidRPr="001A37BF">
              <w:rPr>
                <w:rFonts w:ascii="Arial Narrow" w:hAnsi="Arial Narrow"/>
                <w:b/>
                <w:sz w:val="22"/>
                <w:szCs w:val="22"/>
              </w:rPr>
              <w:t xml:space="preserve">Selected Populations </w:t>
            </w:r>
          </w:p>
        </w:tc>
        <w:tc>
          <w:tcPr>
            <w:tcW w:w="0" w:type="auto"/>
            <w:tcBorders>
              <w:top w:val="single" w:sz="4" w:space="0" w:color="auto"/>
              <w:left w:val="single" w:sz="4" w:space="0" w:color="auto"/>
              <w:bottom w:val="single" w:sz="12" w:space="0" w:color="auto"/>
              <w:right w:val="single" w:sz="4" w:space="0" w:color="auto"/>
              <w:tl2br w:val="nil"/>
              <w:tr2bl w:val="nil"/>
            </w:tcBorders>
            <w:shd w:val="clear" w:color="auto" w:fill="F2F2F2" w:themeFill="background1" w:themeFillShade="F2"/>
            <w:vAlign w:val="center"/>
          </w:tcPr>
          <w:p w:rsidR="00E67A82" w:rsidRPr="001A37BF" w:rsidRDefault="00E67A82" w:rsidP="00433869">
            <w:pPr>
              <w:pStyle w:val="Heading7"/>
              <w:spacing w:before="20" w:after="20" w:line="260" w:lineRule="exact"/>
              <w:jc w:val="center"/>
              <w:rPr>
                <w:rFonts w:ascii="Arial Narrow" w:hAnsi="Arial Narrow"/>
                <w:b/>
                <w:sz w:val="22"/>
                <w:szCs w:val="22"/>
              </w:rPr>
            </w:pPr>
            <w:r w:rsidRPr="001A37BF">
              <w:rPr>
                <w:rFonts w:ascii="Arial Narrow" w:hAnsi="Arial Narrow"/>
                <w:b/>
                <w:sz w:val="22"/>
                <w:szCs w:val="22"/>
              </w:rPr>
              <w:t>Number</w:t>
            </w:r>
          </w:p>
        </w:tc>
        <w:tc>
          <w:tcPr>
            <w:tcW w:w="0" w:type="auto"/>
            <w:tcBorders>
              <w:top w:val="single" w:sz="4" w:space="0" w:color="auto"/>
              <w:left w:val="single" w:sz="4" w:space="0" w:color="auto"/>
              <w:bottom w:val="single" w:sz="12" w:space="0" w:color="auto"/>
              <w:right w:val="single" w:sz="4" w:space="0" w:color="auto"/>
              <w:tl2br w:val="nil"/>
              <w:tr2bl w:val="nil"/>
            </w:tcBorders>
            <w:shd w:val="clear" w:color="auto" w:fill="F2F2F2" w:themeFill="background1" w:themeFillShade="F2"/>
            <w:vAlign w:val="center"/>
          </w:tcPr>
          <w:p w:rsidR="00E67A82" w:rsidRPr="001A37BF" w:rsidRDefault="00E67A82" w:rsidP="007E7A45">
            <w:pPr>
              <w:pStyle w:val="Heading7"/>
              <w:spacing w:before="20" w:after="20" w:line="260" w:lineRule="exact"/>
              <w:jc w:val="center"/>
              <w:rPr>
                <w:rFonts w:ascii="Arial Narrow" w:hAnsi="Arial Narrow"/>
                <w:b/>
                <w:sz w:val="22"/>
                <w:szCs w:val="22"/>
              </w:rPr>
            </w:pPr>
            <w:r w:rsidRPr="001A37BF">
              <w:rPr>
                <w:rFonts w:ascii="Arial Narrow" w:hAnsi="Arial Narrow"/>
                <w:b/>
                <w:sz w:val="22"/>
                <w:szCs w:val="22"/>
              </w:rPr>
              <w:t>Percent of Total</w:t>
            </w:r>
          </w:p>
          <w:p w:rsidR="00E67A82" w:rsidRPr="001A37BF" w:rsidRDefault="00E67A82" w:rsidP="00433869">
            <w:pPr>
              <w:jc w:val="center"/>
              <w:rPr>
                <w:rFonts w:ascii="Arial Narrow" w:hAnsi="Arial Narrow"/>
                <w:b/>
                <w:sz w:val="22"/>
                <w:szCs w:val="22"/>
                <w:lang w:bidi="en-US"/>
              </w:rPr>
            </w:pPr>
          </w:p>
        </w:tc>
        <w:tc>
          <w:tcPr>
            <w:tcW w:w="0" w:type="auto"/>
            <w:tcBorders>
              <w:top w:val="single" w:sz="4" w:space="0" w:color="auto"/>
              <w:left w:val="single" w:sz="4" w:space="0" w:color="auto"/>
              <w:bottom w:val="single" w:sz="12" w:space="0" w:color="auto"/>
              <w:right w:val="single" w:sz="4" w:space="0" w:color="auto"/>
              <w:tl2br w:val="nil"/>
              <w:tr2bl w:val="nil"/>
            </w:tcBorders>
          </w:tcPr>
          <w:p w:rsidR="007E7A45" w:rsidRPr="001A37BF" w:rsidRDefault="007E7A45" w:rsidP="007E7A45">
            <w:pPr>
              <w:pStyle w:val="Heading7"/>
              <w:spacing w:before="20" w:after="20"/>
              <w:jc w:val="center"/>
              <w:rPr>
                <w:rFonts w:ascii="Arial Narrow" w:hAnsi="Arial Narrow"/>
                <w:b/>
                <w:sz w:val="22"/>
                <w:szCs w:val="22"/>
              </w:rPr>
            </w:pPr>
          </w:p>
          <w:p w:rsidR="00D26082" w:rsidRPr="001A37BF" w:rsidRDefault="00D26082" w:rsidP="007E7A45">
            <w:pPr>
              <w:pStyle w:val="Heading7"/>
              <w:spacing w:before="20" w:after="20"/>
              <w:jc w:val="center"/>
              <w:rPr>
                <w:rFonts w:ascii="Arial Narrow" w:hAnsi="Arial Narrow"/>
                <w:b/>
                <w:sz w:val="22"/>
                <w:szCs w:val="22"/>
              </w:rPr>
            </w:pPr>
            <w:r w:rsidRPr="001A37BF">
              <w:rPr>
                <w:rFonts w:ascii="Arial Narrow" w:hAnsi="Arial Narrow"/>
                <w:b/>
                <w:sz w:val="22"/>
                <w:szCs w:val="22"/>
              </w:rPr>
              <w:t xml:space="preserve">Percent of State </w:t>
            </w:r>
          </w:p>
          <w:p w:rsidR="00E67A82" w:rsidRPr="001A37BF" w:rsidRDefault="00E67A82" w:rsidP="001A37BF">
            <w:pPr>
              <w:pStyle w:val="Heading7"/>
              <w:spacing w:before="20" w:after="20"/>
              <w:jc w:val="center"/>
              <w:rPr>
                <w:rFonts w:ascii="Arial Narrow" w:hAnsi="Arial Narrow"/>
                <w:i/>
                <w:sz w:val="22"/>
                <w:szCs w:val="22"/>
              </w:rPr>
            </w:pPr>
          </w:p>
        </w:tc>
        <w:tc>
          <w:tcPr>
            <w:tcW w:w="0" w:type="auto"/>
            <w:tcBorders>
              <w:top w:val="single" w:sz="4" w:space="0" w:color="auto"/>
              <w:left w:val="single" w:sz="4" w:space="0" w:color="auto"/>
              <w:bottom w:val="single" w:sz="12" w:space="0" w:color="auto"/>
              <w:right w:val="single" w:sz="4" w:space="0" w:color="auto"/>
              <w:tl2br w:val="nil"/>
              <w:tr2bl w:val="nil"/>
            </w:tcBorders>
            <w:shd w:val="clear" w:color="auto" w:fill="auto"/>
            <w:vAlign w:val="center"/>
          </w:tcPr>
          <w:p w:rsidR="00E67A82" w:rsidRPr="001A37BF" w:rsidRDefault="00E67A82" w:rsidP="007E7A45">
            <w:pPr>
              <w:pStyle w:val="Heading5"/>
              <w:spacing w:before="20" w:after="20" w:line="260" w:lineRule="exact"/>
              <w:jc w:val="center"/>
              <w:rPr>
                <w:rFonts w:ascii="Arial Narrow" w:hAnsi="Arial Narrow"/>
                <w:i w:val="0"/>
                <w:sz w:val="22"/>
                <w:szCs w:val="22"/>
              </w:rPr>
            </w:pPr>
            <w:r w:rsidRPr="001A37BF">
              <w:rPr>
                <w:rFonts w:ascii="Arial Narrow" w:hAnsi="Arial Narrow"/>
                <w:i w:val="0"/>
                <w:sz w:val="22"/>
                <w:szCs w:val="22"/>
              </w:rPr>
              <w:t>Enrollment by Race/Ethnicity</w:t>
            </w:r>
          </w:p>
        </w:tc>
        <w:tc>
          <w:tcPr>
            <w:tcW w:w="0" w:type="auto"/>
            <w:tcBorders>
              <w:top w:val="single" w:sz="4" w:space="0" w:color="auto"/>
              <w:left w:val="single" w:sz="4" w:space="0" w:color="auto"/>
              <w:bottom w:val="single" w:sz="12" w:space="0" w:color="auto"/>
              <w:right w:val="single" w:sz="4" w:space="0" w:color="auto"/>
              <w:tl2br w:val="nil"/>
              <w:tr2bl w:val="nil"/>
            </w:tcBorders>
            <w:shd w:val="clear" w:color="auto" w:fill="F2F2F2" w:themeFill="background1" w:themeFillShade="F2"/>
            <w:vAlign w:val="center"/>
          </w:tcPr>
          <w:p w:rsidR="00E67A82" w:rsidRPr="001A37BF" w:rsidRDefault="00E67A82" w:rsidP="00433869">
            <w:pPr>
              <w:pStyle w:val="Heading7"/>
              <w:spacing w:before="20" w:after="20" w:line="260" w:lineRule="exact"/>
              <w:jc w:val="center"/>
              <w:rPr>
                <w:rFonts w:ascii="Arial Narrow" w:hAnsi="Arial Narrow"/>
                <w:b/>
                <w:sz w:val="22"/>
                <w:szCs w:val="22"/>
              </w:rPr>
            </w:pPr>
            <w:r w:rsidRPr="001A37BF">
              <w:rPr>
                <w:rFonts w:ascii="Arial Narrow" w:hAnsi="Arial Narrow"/>
                <w:b/>
                <w:sz w:val="22"/>
                <w:szCs w:val="22"/>
              </w:rPr>
              <w:t>Number</w:t>
            </w:r>
          </w:p>
        </w:tc>
        <w:tc>
          <w:tcPr>
            <w:tcW w:w="0" w:type="auto"/>
            <w:tcBorders>
              <w:top w:val="single" w:sz="4" w:space="0" w:color="auto"/>
              <w:left w:val="single" w:sz="4" w:space="0" w:color="auto"/>
              <w:bottom w:val="single" w:sz="12" w:space="0" w:color="auto"/>
              <w:right w:val="single" w:sz="4" w:space="0" w:color="auto"/>
              <w:tl2br w:val="nil"/>
              <w:tr2bl w:val="nil"/>
            </w:tcBorders>
            <w:shd w:val="clear" w:color="auto" w:fill="F2F2F2" w:themeFill="background1" w:themeFillShade="F2"/>
            <w:vAlign w:val="center"/>
          </w:tcPr>
          <w:p w:rsidR="00E67A82" w:rsidRPr="001A37BF" w:rsidRDefault="00E67A82" w:rsidP="00433869">
            <w:pPr>
              <w:pStyle w:val="Heading7"/>
              <w:spacing w:before="20" w:after="20" w:line="260" w:lineRule="exact"/>
              <w:jc w:val="center"/>
              <w:rPr>
                <w:rFonts w:ascii="Arial Narrow" w:hAnsi="Arial Narrow"/>
                <w:b/>
                <w:sz w:val="22"/>
                <w:szCs w:val="22"/>
              </w:rPr>
            </w:pPr>
            <w:r w:rsidRPr="001A37BF">
              <w:rPr>
                <w:rFonts w:ascii="Arial Narrow" w:hAnsi="Arial Narrow"/>
                <w:b/>
                <w:sz w:val="22"/>
                <w:szCs w:val="22"/>
              </w:rPr>
              <w:t>Percent of Total</w:t>
            </w:r>
          </w:p>
          <w:p w:rsidR="00E67A82" w:rsidRPr="001A37BF" w:rsidRDefault="00E67A82" w:rsidP="00433869">
            <w:pPr>
              <w:jc w:val="center"/>
              <w:rPr>
                <w:rFonts w:ascii="Arial Narrow" w:hAnsi="Arial Narrow"/>
                <w:b/>
                <w:sz w:val="22"/>
                <w:szCs w:val="22"/>
                <w:lang w:bidi="en-US"/>
              </w:rPr>
            </w:pPr>
          </w:p>
        </w:tc>
        <w:tc>
          <w:tcPr>
            <w:tcW w:w="0" w:type="auto"/>
            <w:tcBorders>
              <w:top w:val="single" w:sz="4" w:space="0" w:color="auto"/>
              <w:left w:val="single" w:sz="4" w:space="0" w:color="auto"/>
              <w:bottom w:val="single" w:sz="12" w:space="0" w:color="auto"/>
              <w:right w:val="single" w:sz="4" w:space="0" w:color="auto"/>
              <w:tl2br w:val="nil"/>
              <w:tr2bl w:val="nil"/>
            </w:tcBorders>
          </w:tcPr>
          <w:p w:rsidR="007E7A45" w:rsidRPr="001A37BF" w:rsidRDefault="007E7A45" w:rsidP="007E7A45">
            <w:pPr>
              <w:pStyle w:val="Heading7"/>
              <w:spacing w:before="20" w:after="20"/>
              <w:jc w:val="center"/>
              <w:rPr>
                <w:rFonts w:ascii="Arial Narrow" w:hAnsi="Arial Narrow"/>
                <w:b/>
                <w:sz w:val="22"/>
                <w:szCs w:val="22"/>
              </w:rPr>
            </w:pPr>
          </w:p>
          <w:p w:rsidR="00577367" w:rsidRPr="001A37BF" w:rsidRDefault="00577367" w:rsidP="007E7A45">
            <w:pPr>
              <w:pStyle w:val="Heading7"/>
              <w:spacing w:before="20" w:after="20"/>
              <w:jc w:val="center"/>
              <w:rPr>
                <w:rFonts w:ascii="Arial Narrow" w:hAnsi="Arial Narrow"/>
                <w:b/>
                <w:sz w:val="22"/>
                <w:szCs w:val="22"/>
              </w:rPr>
            </w:pPr>
            <w:r w:rsidRPr="001A37BF">
              <w:rPr>
                <w:rFonts w:ascii="Arial Narrow" w:hAnsi="Arial Narrow"/>
                <w:b/>
                <w:sz w:val="22"/>
                <w:szCs w:val="22"/>
              </w:rPr>
              <w:t>Percent of State</w:t>
            </w:r>
          </w:p>
          <w:p w:rsidR="00E67A82" w:rsidRPr="001A37BF" w:rsidRDefault="00E67A82" w:rsidP="007E7A45">
            <w:pPr>
              <w:pStyle w:val="Heading7"/>
              <w:spacing w:before="20" w:after="20"/>
              <w:jc w:val="center"/>
              <w:rPr>
                <w:rFonts w:ascii="Arial Narrow" w:hAnsi="Arial Narrow"/>
                <w:b/>
                <w:sz w:val="22"/>
                <w:szCs w:val="22"/>
              </w:rPr>
            </w:pPr>
          </w:p>
        </w:tc>
      </w:tr>
      <w:tr w:rsidR="00D26082" w:rsidRPr="0069661C" w:rsidTr="00165334">
        <w:tc>
          <w:tcPr>
            <w:tcW w:w="0" w:type="auto"/>
            <w:shd w:val="clear" w:color="auto" w:fill="auto"/>
            <w:vAlign w:val="center"/>
          </w:tcPr>
          <w:p w:rsidR="00D26082" w:rsidRPr="001A37BF" w:rsidRDefault="00D26082" w:rsidP="00C41D50">
            <w:pPr>
              <w:rPr>
                <w:rFonts w:ascii="Arial Narrow" w:hAnsi="Arial Narrow"/>
                <w:b/>
                <w:sz w:val="22"/>
              </w:rPr>
            </w:pPr>
            <w:r w:rsidRPr="001A37BF">
              <w:rPr>
                <w:rFonts w:ascii="Arial Narrow" w:hAnsi="Arial Narrow"/>
                <w:b/>
                <w:sz w:val="22"/>
              </w:rPr>
              <w:t>Total enrollment</w:t>
            </w:r>
          </w:p>
        </w:tc>
        <w:tc>
          <w:tcPr>
            <w:tcW w:w="0" w:type="auto"/>
            <w:shd w:val="clear" w:color="auto" w:fill="F2F2F2" w:themeFill="background1" w:themeFillShade="F2"/>
            <w:vAlign w:val="center"/>
          </w:tcPr>
          <w:p w:rsidR="00D26082" w:rsidRPr="00433869" w:rsidRDefault="00D26082" w:rsidP="00433869">
            <w:pPr>
              <w:jc w:val="center"/>
              <w:rPr>
                <w:rFonts w:ascii="Arial Narrow" w:hAnsi="Arial Narrow" w:cs="Arial"/>
                <w:bCs/>
                <w:color w:val="000000"/>
                <w:sz w:val="22"/>
                <w:szCs w:val="22"/>
              </w:rPr>
            </w:pPr>
            <w:r w:rsidRPr="00433869">
              <w:rPr>
                <w:rFonts w:ascii="Arial Narrow" w:hAnsi="Arial Narrow" w:cs="Arial"/>
                <w:b/>
                <w:bCs/>
                <w:color w:val="000000"/>
                <w:sz w:val="22"/>
                <w:szCs w:val="22"/>
              </w:rPr>
              <w:t>8,172</w:t>
            </w:r>
          </w:p>
        </w:tc>
        <w:tc>
          <w:tcPr>
            <w:tcW w:w="0" w:type="auto"/>
            <w:shd w:val="clear" w:color="auto" w:fill="F2F2F2" w:themeFill="background1" w:themeFillShade="F2"/>
            <w:vAlign w:val="center"/>
          </w:tcPr>
          <w:p w:rsidR="00D26082" w:rsidRPr="00433869" w:rsidRDefault="00D26082" w:rsidP="00433869">
            <w:pPr>
              <w:jc w:val="center"/>
              <w:rPr>
                <w:rFonts w:ascii="Arial Narrow" w:hAnsi="Arial Narrow" w:cs="Arial"/>
                <w:b/>
                <w:bCs/>
                <w:color w:val="000000"/>
                <w:sz w:val="22"/>
                <w:szCs w:val="22"/>
              </w:rPr>
            </w:pPr>
            <w:r w:rsidRPr="00433869">
              <w:rPr>
                <w:rFonts w:ascii="Arial Narrow" w:hAnsi="Arial Narrow" w:cs="Arial"/>
                <w:b/>
                <w:bCs/>
                <w:color w:val="000000"/>
                <w:sz w:val="22"/>
                <w:szCs w:val="22"/>
              </w:rPr>
              <w:t>100.0</w:t>
            </w:r>
          </w:p>
        </w:tc>
        <w:tc>
          <w:tcPr>
            <w:tcW w:w="0" w:type="auto"/>
            <w:shd w:val="clear" w:color="auto" w:fill="auto"/>
          </w:tcPr>
          <w:p w:rsidR="00D26082" w:rsidRPr="00433869" w:rsidRDefault="00D26082" w:rsidP="00433869">
            <w:pPr>
              <w:spacing w:before="20" w:after="20" w:line="260" w:lineRule="exact"/>
              <w:jc w:val="center"/>
              <w:rPr>
                <w:rFonts w:ascii="Arial Narrow" w:hAnsi="Arial Narrow"/>
                <w:b/>
                <w:sz w:val="22"/>
              </w:rPr>
            </w:pPr>
            <w:r>
              <w:rPr>
                <w:rFonts w:ascii="Arial Narrow" w:hAnsi="Arial Narrow"/>
                <w:b/>
                <w:sz w:val="22"/>
              </w:rPr>
              <w:t>--</w:t>
            </w:r>
          </w:p>
        </w:tc>
        <w:tc>
          <w:tcPr>
            <w:tcW w:w="0" w:type="auto"/>
            <w:shd w:val="clear" w:color="auto" w:fill="auto"/>
            <w:vAlign w:val="center"/>
          </w:tcPr>
          <w:p w:rsidR="00D26082" w:rsidRPr="001A37BF" w:rsidRDefault="00D26082" w:rsidP="00433869">
            <w:pPr>
              <w:spacing w:before="20" w:after="20" w:line="260" w:lineRule="exact"/>
              <w:jc w:val="center"/>
              <w:rPr>
                <w:rFonts w:ascii="Arial Narrow" w:hAnsi="Arial Narrow"/>
                <w:sz w:val="22"/>
              </w:rPr>
            </w:pPr>
            <w:r w:rsidRPr="001A37BF">
              <w:rPr>
                <w:rFonts w:ascii="Arial Narrow" w:hAnsi="Arial Narrow"/>
                <w:sz w:val="22"/>
              </w:rPr>
              <w:t>African-American/</w:t>
            </w:r>
          </w:p>
          <w:p w:rsidR="00D26082" w:rsidRPr="001A37BF" w:rsidRDefault="00D26082" w:rsidP="00433869">
            <w:pPr>
              <w:spacing w:before="20" w:after="20" w:line="260" w:lineRule="exact"/>
              <w:jc w:val="center"/>
              <w:rPr>
                <w:rFonts w:ascii="Arial Narrow" w:hAnsi="Arial Narrow"/>
                <w:sz w:val="22"/>
              </w:rPr>
            </w:pPr>
            <w:r w:rsidRPr="001A37BF">
              <w:rPr>
                <w:rFonts w:ascii="Arial Narrow" w:hAnsi="Arial Narrow"/>
                <w:sz w:val="22"/>
              </w:rPr>
              <w:t>Black</w:t>
            </w:r>
          </w:p>
        </w:tc>
        <w:tc>
          <w:tcPr>
            <w:tcW w:w="0" w:type="auto"/>
            <w:shd w:val="clear" w:color="auto" w:fill="F2F2F2" w:themeFill="background1" w:themeFillShade="F2"/>
            <w:vAlign w:val="center"/>
          </w:tcPr>
          <w:p w:rsidR="00D26082" w:rsidRPr="00433869" w:rsidRDefault="00D26082" w:rsidP="00433869">
            <w:pPr>
              <w:jc w:val="center"/>
              <w:rPr>
                <w:rFonts w:ascii="Arial Narrow" w:hAnsi="Arial Narrow" w:cs="Arial"/>
                <w:color w:val="000000"/>
                <w:sz w:val="22"/>
                <w:szCs w:val="22"/>
              </w:rPr>
            </w:pPr>
            <w:r w:rsidRPr="00433869">
              <w:rPr>
                <w:rFonts w:ascii="Arial Narrow" w:hAnsi="Arial Narrow" w:cs="Arial"/>
                <w:color w:val="000000"/>
                <w:sz w:val="22"/>
                <w:szCs w:val="22"/>
              </w:rPr>
              <w:t>478</w:t>
            </w:r>
          </w:p>
        </w:tc>
        <w:tc>
          <w:tcPr>
            <w:tcW w:w="0" w:type="auto"/>
            <w:shd w:val="clear" w:color="auto" w:fill="F2F2F2" w:themeFill="background1" w:themeFillShade="F2"/>
            <w:vAlign w:val="center"/>
          </w:tcPr>
          <w:p w:rsidR="00D26082" w:rsidRPr="00433869" w:rsidRDefault="00D26082" w:rsidP="009920A7">
            <w:pPr>
              <w:jc w:val="center"/>
              <w:rPr>
                <w:rFonts w:ascii="Arial Narrow" w:hAnsi="Arial Narrow" w:cs="Arial"/>
                <w:color w:val="000000"/>
                <w:sz w:val="22"/>
                <w:szCs w:val="22"/>
              </w:rPr>
            </w:pPr>
            <w:r>
              <w:rPr>
                <w:rFonts w:ascii="Arial Narrow" w:hAnsi="Arial Narrow" w:cs="Arial"/>
                <w:color w:val="000000"/>
                <w:sz w:val="22"/>
                <w:szCs w:val="22"/>
              </w:rPr>
              <w:t>5.8</w:t>
            </w:r>
          </w:p>
        </w:tc>
        <w:tc>
          <w:tcPr>
            <w:tcW w:w="0" w:type="auto"/>
            <w:vAlign w:val="center"/>
          </w:tcPr>
          <w:p w:rsidR="00D26082" w:rsidRPr="00433869" w:rsidRDefault="00D26082" w:rsidP="009920A7">
            <w:pPr>
              <w:jc w:val="center"/>
              <w:rPr>
                <w:rFonts w:ascii="Arial Narrow" w:hAnsi="Arial Narrow" w:cs="Arial"/>
                <w:color w:val="000000"/>
                <w:sz w:val="22"/>
                <w:szCs w:val="22"/>
              </w:rPr>
            </w:pPr>
            <w:r>
              <w:rPr>
                <w:rFonts w:ascii="Arial Narrow" w:hAnsi="Arial Narrow" w:cs="Arial"/>
                <w:color w:val="000000"/>
                <w:sz w:val="22"/>
                <w:szCs w:val="22"/>
              </w:rPr>
              <w:t>8.3</w:t>
            </w:r>
          </w:p>
        </w:tc>
      </w:tr>
      <w:tr w:rsidR="00D26082" w:rsidRPr="0069661C" w:rsidTr="00165334">
        <w:tc>
          <w:tcPr>
            <w:tcW w:w="0" w:type="auto"/>
            <w:shd w:val="clear" w:color="auto" w:fill="auto"/>
            <w:vAlign w:val="center"/>
          </w:tcPr>
          <w:p w:rsidR="00577367" w:rsidRPr="001A37BF" w:rsidRDefault="00577367" w:rsidP="00433869">
            <w:pPr>
              <w:spacing w:before="20" w:after="20" w:line="260" w:lineRule="exact"/>
              <w:rPr>
                <w:rFonts w:ascii="Arial Narrow" w:hAnsi="Arial Narrow"/>
                <w:sz w:val="22"/>
              </w:rPr>
            </w:pPr>
            <w:r w:rsidRPr="001A37BF">
              <w:rPr>
                <w:rFonts w:ascii="Arial Narrow" w:hAnsi="Arial Narrow"/>
                <w:sz w:val="22"/>
              </w:rPr>
              <w:t>First Language not English</w:t>
            </w:r>
          </w:p>
        </w:tc>
        <w:tc>
          <w:tcPr>
            <w:tcW w:w="0" w:type="auto"/>
            <w:shd w:val="clear" w:color="auto" w:fill="F2F2F2" w:themeFill="background1" w:themeFillShade="F2"/>
            <w:vAlign w:val="center"/>
          </w:tcPr>
          <w:p w:rsidR="00577367" w:rsidRPr="00433869" w:rsidRDefault="00577367" w:rsidP="00433869">
            <w:pPr>
              <w:jc w:val="center"/>
              <w:rPr>
                <w:rFonts w:ascii="Arial Narrow" w:hAnsi="Arial Narrow" w:cs="Arial"/>
                <w:color w:val="000000"/>
                <w:sz w:val="22"/>
                <w:szCs w:val="22"/>
              </w:rPr>
            </w:pPr>
            <w:r w:rsidRPr="00433869">
              <w:rPr>
                <w:rFonts w:ascii="Arial Narrow" w:hAnsi="Arial Narrow" w:cs="Arial"/>
                <w:color w:val="000000"/>
                <w:sz w:val="22"/>
                <w:szCs w:val="22"/>
              </w:rPr>
              <w:t>2,813</w:t>
            </w:r>
          </w:p>
        </w:tc>
        <w:tc>
          <w:tcPr>
            <w:tcW w:w="0" w:type="auto"/>
            <w:shd w:val="clear" w:color="auto" w:fill="F2F2F2" w:themeFill="background1" w:themeFillShade="F2"/>
            <w:vAlign w:val="center"/>
          </w:tcPr>
          <w:p w:rsidR="00577367" w:rsidRPr="00433869" w:rsidRDefault="00577367" w:rsidP="00433869">
            <w:pPr>
              <w:jc w:val="center"/>
              <w:rPr>
                <w:rFonts w:ascii="Arial Narrow" w:hAnsi="Arial Narrow" w:cs="Arial"/>
                <w:color w:val="000000"/>
                <w:sz w:val="22"/>
                <w:szCs w:val="22"/>
              </w:rPr>
            </w:pPr>
            <w:r w:rsidRPr="00433869">
              <w:rPr>
                <w:rFonts w:ascii="Arial Narrow" w:hAnsi="Arial Narrow" w:cs="Arial"/>
                <w:color w:val="000000"/>
                <w:sz w:val="22"/>
                <w:szCs w:val="22"/>
              </w:rPr>
              <w:t>34.4</w:t>
            </w:r>
          </w:p>
        </w:tc>
        <w:tc>
          <w:tcPr>
            <w:tcW w:w="0" w:type="auto"/>
            <w:shd w:val="clear" w:color="auto" w:fill="auto"/>
            <w:vAlign w:val="center"/>
          </w:tcPr>
          <w:p w:rsidR="00577367" w:rsidRPr="00433869" w:rsidRDefault="00577367" w:rsidP="00C75D6E">
            <w:pPr>
              <w:jc w:val="center"/>
              <w:rPr>
                <w:rFonts w:ascii="Arial Narrow" w:hAnsi="Arial Narrow" w:cs="Arial"/>
                <w:color w:val="000000"/>
                <w:sz w:val="22"/>
                <w:szCs w:val="22"/>
              </w:rPr>
            </w:pPr>
            <w:r>
              <w:rPr>
                <w:rFonts w:ascii="Arial Narrow" w:hAnsi="Arial Narrow" w:cs="Arial"/>
                <w:color w:val="000000"/>
                <w:sz w:val="22"/>
                <w:szCs w:val="22"/>
              </w:rPr>
              <w:t>16.7</w:t>
            </w:r>
          </w:p>
        </w:tc>
        <w:tc>
          <w:tcPr>
            <w:tcW w:w="0" w:type="auto"/>
            <w:shd w:val="clear" w:color="auto" w:fill="auto"/>
            <w:vAlign w:val="center"/>
          </w:tcPr>
          <w:p w:rsidR="00577367" w:rsidRPr="001A37BF" w:rsidRDefault="00577367" w:rsidP="00433869">
            <w:pPr>
              <w:spacing w:before="20" w:after="20" w:line="260" w:lineRule="exact"/>
              <w:jc w:val="center"/>
              <w:rPr>
                <w:rFonts w:ascii="Arial Narrow" w:hAnsi="Arial Narrow"/>
                <w:sz w:val="22"/>
              </w:rPr>
            </w:pPr>
            <w:r w:rsidRPr="001A37BF">
              <w:rPr>
                <w:rFonts w:ascii="Arial Narrow" w:hAnsi="Arial Narrow"/>
                <w:sz w:val="22"/>
              </w:rPr>
              <w:t>Asian</w:t>
            </w:r>
          </w:p>
        </w:tc>
        <w:tc>
          <w:tcPr>
            <w:tcW w:w="0" w:type="auto"/>
            <w:shd w:val="clear" w:color="auto" w:fill="F2F2F2" w:themeFill="background1" w:themeFillShade="F2"/>
            <w:vAlign w:val="center"/>
          </w:tcPr>
          <w:p w:rsidR="00577367" w:rsidRPr="00433869" w:rsidRDefault="00577367" w:rsidP="00433869">
            <w:pPr>
              <w:jc w:val="center"/>
              <w:rPr>
                <w:rFonts w:ascii="Arial Narrow" w:hAnsi="Arial Narrow" w:cs="Arial"/>
                <w:color w:val="000000"/>
                <w:sz w:val="22"/>
                <w:szCs w:val="22"/>
              </w:rPr>
            </w:pPr>
            <w:r w:rsidRPr="00433869">
              <w:rPr>
                <w:rFonts w:ascii="Arial Narrow" w:hAnsi="Arial Narrow" w:cs="Arial"/>
                <w:color w:val="000000"/>
                <w:sz w:val="22"/>
                <w:szCs w:val="22"/>
              </w:rPr>
              <w:t>464</w:t>
            </w:r>
          </w:p>
        </w:tc>
        <w:tc>
          <w:tcPr>
            <w:tcW w:w="0" w:type="auto"/>
            <w:shd w:val="clear" w:color="auto" w:fill="F2F2F2" w:themeFill="background1" w:themeFillShade="F2"/>
            <w:vAlign w:val="center"/>
          </w:tcPr>
          <w:p w:rsidR="00577367" w:rsidRPr="00433869" w:rsidRDefault="00577367" w:rsidP="00433869">
            <w:pPr>
              <w:jc w:val="center"/>
              <w:rPr>
                <w:rFonts w:ascii="Arial Narrow" w:hAnsi="Arial Narrow" w:cs="Arial"/>
                <w:color w:val="000000"/>
                <w:sz w:val="22"/>
                <w:szCs w:val="22"/>
              </w:rPr>
            </w:pPr>
            <w:r w:rsidRPr="00433869">
              <w:rPr>
                <w:rFonts w:ascii="Arial Narrow" w:hAnsi="Arial Narrow" w:cs="Arial"/>
                <w:color w:val="000000"/>
                <w:sz w:val="22"/>
                <w:szCs w:val="22"/>
              </w:rPr>
              <w:t>5.7</w:t>
            </w:r>
          </w:p>
        </w:tc>
        <w:tc>
          <w:tcPr>
            <w:tcW w:w="0" w:type="auto"/>
            <w:vAlign w:val="center"/>
          </w:tcPr>
          <w:p w:rsidR="00577367" w:rsidRPr="00433869" w:rsidRDefault="00577367" w:rsidP="00C75D6E">
            <w:pPr>
              <w:jc w:val="center"/>
              <w:rPr>
                <w:rFonts w:ascii="Arial Narrow" w:hAnsi="Arial Narrow" w:cs="Arial"/>
                <w:color w:val="000000"/>
                <w:sz w:val="22"/>
                <w:szCs w:val="22"/>
              </w:rPr>
            </w:pPr>
            <w:r>
              <w:rPr>
                <w:rFonts w:ascii="Arial Narrow" w:hAnsi="Arial Narrow" w:cs="Arial"/>
                <w:color w:val="000000"/>
                <w:sz w:val="22"/>
                <w:szCs w:val="22"/>
              </w:rPr>
              <w:t>5.7</w:t>
            </w:r>
          </w:p>
        </w:tc>
      </w:tr>
      <w:tr w:rsidR="00D26082" w:rsidRPr="0069661C" w:rsidTr="00165334">
        <w:tc>
          <w:tcPr>
            <w:tcW w:w="0" w:type="auto"/>
            <w:shd w:val="clear" w:color="auto" w:fill="auto"/>
            <w:vAlign w:val="center"/>
          </w:tcPr>
          <w:p w:rsidR="00577367" w:rsidRPr="001A37BF" w:rsidRDefault="00577367" w:rsidP="00433869">
            <w:pPr>
              <w:spacing w:before="20" w:after="20" w:line="260" w:lineRule="exact"/>
              <w:rPr>
                <w:rFonts w:ascii="Arial Narrow" w:hAnsi="Arial Narrow"/>
                <w:sz w:val="22"/>
              </w:rPr>
            </w:pPr>
            <w:r w:rsidRPr="001A37BF">
              <w:rPr>
                <w:rFonts w:ascii="Arial Narrow" w:hAnsi="Arial Narrow"/>
                <w:sz w:val="22"/>
              </w:rPr>
              <w:t>Limited English Proficient*</w:t>
            </w:r>
          </w:p>
        </w:tc>
        <w:tc>
          <w:tcPr>
            <w:tcW w:w="0" w:type="auto"/>
            <w:shd w:val="clear" w:color="auto" w:fill="F2F2F2" w:themeFill="background1" w:themeFillShade="F2"/>
            <w:vAlign w:val="center"/>
          </w:tcPr>
          <w:p w:rsidR="00577367" w:rsidRPr="00433869" w:rsidRDefault="00577367" w:rsidP="00433869">
            <w:pPr>
              <w:jc w:val="center"/>
              <w:rPr>
                <w:rFonts w:ascii="Arial Narrow" w:hAnsi="Arial Narrow" w:cs="Arial"/>
                <w:color w:val="000000"/>
                <w:sz w:val="22"/>
                <w:szCs w:val="22"/>
              </w:rPr>
            </w:pPr>
            <w:r w:rsidRPr="00433869">
              <w:rPr>
                <w:rFonts w:ascii="Arial Narrow" w:hAnsi="Arial Narrow" w:cs="Arial"/>
                <w:color w:val="000000"/>
                <w:sz w:val="22"/>
                <w:szCs w:val="22"/>
              </w:rPr>
              <w:t>1,109</w:t>
            </w:r>
          </w:p>
        </w:tc>
        <w:tc>
          <w:tcPr>
            <w:tcW w:w="0" w:type="auto"/>
            <w:shd w:val="clear" w:color="auto" w:fill="F2F2F2" w:themeFill="background1" w:themeFillShade="F2"/>
            <w:vAlign w:val="center"/>
          </w:tcPr>
          <w:p w:rsidR="00577367" w:rsidRPr="00433869" w:rsidRDefault="00577367" w:rsidP="00433869">
            <w:pPr>
              <w:jc w:val="center"/>
              <w:rPr>
                <w:rFonts w:ascii="Arial Narrow" w:hAnsi="Arial Narrow" w:cs="Arial"/>
                <w:color w:val="000000"/>
                <w:sz w:val="22"/>
                <w:szCs w:val="22"/>
              </w:rPr>
            </w:pPr>
            <w:r w:rsidRPr="00433869">
              <w:rPr>
                <w:rFonts w:ascii="Arial Narrow" w:hAnsi="Arial Narrow" w:cs="Arial"/>
                <w:color w:val="000000"/>
                <w:sz w:val="22"/>
                <w:szCs w:val="22"/>
              </w:rPr>
              <w:t>13.6</w:t>
            </w:r>
          </w:p>
        </w:tc>
        <w:tc>
          <w:tcPr>
            <w:tcW w:w="0" w:type="auto"/>
            <w:shd w:val="clear" w:color="auto" w:fill="auto"/>
            <w:vAlign w:val="center"/>
          </w:tcPr>
          <w:p w:rsidR="00577367" w:rsidRPr="00433869" w:rsidRDefault="00577367" w:rsidP="00C75D6E">
            <w:pPr>
              <w:jc w:val="center"/>
              <w:rPr>
                <w:rFonts w:ascii="Arial Narrow" w:hAnsi="Arial Narrow" w:cs="Arial"/>
                <w:color w:val="000000"/>
                <w:sz w:val="22"/>
                <w:szCs w:val="22"/>
              </w:rPr>
            </w:pPr>
            <w:r>
              <w:rPr>
                <w:rFonts w:ascii="Arial Narrow" w:hAnsi="Arial Narrow" w:cs="Arial"/>
                <w:color w:val="000000"/>
                <w:sz w:val="22"/>
                <w:szCs w:val="22"/>
              </w:rPr>
              <w:t>7.3</w:t>
            </w:r>
          </w:p>
        </w:tc>
        <w:tc>
          <w:tcPr>
            <w:tcW w:w="0" w:type="auto"/>
            <w:shd w:val="clear" w:color="auto" w:fill="auto"/>
            <w:vAlign w:val="center"/>
          </w:tcPr>
          <w:p w:rsidR="00577367" w:rsidRPr="001A37BF" w:rsidRDefault="00577367" w:rsidP="00433869">
            <w:pPr>
              <w:spacing w:before="20" w:after="20" w:line="260" w:lineRule="exact"/>
              <w:jc w:val="center"/>
              <w:rPr>
                <w:rFonts w:ascii="Arial Narrow" w:hAnsi="Arial Narrow"/>
                <w:sz w:val="22"/>
              </w:rPr>
            </w:pPr>
            <w:r w:rsidRPr="001A37BF">
              <w:rPr>
                <w:rFonts w:ascii="Arial Narrow" w:hAnsi="Arial Narrow"/>
                <w:sz w:val="22"/>
              </w:rPr>
              <w:t>Hispanic/Latino</w:t>
            </w:r>
          </w:p>
        </w:tc>
        <w:tc>
          <w:tcPr>
            <w:tcW w:w="0" w:type="auto"/>
            <w:shd w:val="clear" w:color="auto" w:fill="F2F2F2" w:themeFill="background1" w:themeFillShade="F2"/>
            <w:vAlign w:val="center"/>
          </w:tcPr>
          <w:p w:rsidR="00577367" w:rsidRPr="00433869" w:rsidRDefault="00577367" w:rsidP="00433869">
            <w:pPr>
              <w:jc w:val="center"/>
              <w:rPr>
                <w:rFonts w:ascii="Arial Narrow" w:hAnsi="Arial Narrow" w:cs="Arial"/>
                <w:color w:val="000000"/>
                <w:sz w:val="22"/>
                <w:szCs w:val="22"/>
              </w:rPr>
            </w:pPr>
            <w:r w:rsidRPr="00433869">
              <w:rPr>
                <w:rFonts w:ascii="Arial Narrow" w:hAnsi="Arial Narrow" w:cs="Arial"/>
                <w:color w:val="000000"/>
                <w:sz w:val="22"/>
                <w:szCs w:val="22"/>
              </w:rPr>
              <w:t>1,839</w:t>
            </w:r>
          </w:p>
        </w:tc>
        <w:tc>
          <w:tcPr>
            <w:tcW w:w="0" w:type="auto"/>
            <w:shd w:val="clear" w:color="auto" w:fill="F2F2F2" w:themeFill="background1" w:themeFillShade="F2"/>
            <w:vAlign w:val="center"/>
          </w:tcPr>
          <w:p w:rsidR="00577367" w:rsidRPr="00433869" w:rsidRDefault="00577367" w:rsidP="00433869">
            <w:pPr>
              <w:jc w:val="center"/>
              <w:rPr>
                <w:rFonts w:ascii="Arial Narrow" w:hAnsi="Arial Narrow" w:cs="Arial"/>
                <w:color w:val="000000"/>
                <w:sz w:val="22"/>
                <w:szCs w:val="22"/>
              </w:rPr>
            </w:pPr>
            <w:r w:rsidRPr="00433869">
              <w:rPr>
                <w:rFonts w:ascii="Arial Narrow" w:hAnsi="Arial Narrow" w:cs="Arial"/>
                <w:color w:val="000000"/>
                <w:sz w:val="22"/>
                <w:szCs w:val="22"/>
              </w:rPr>
              <w:t>22.5</w:t>
            </w:r>
          </w:p>
        </w:tc>
        <w:tc>
          <w:tcPr>
            <w:tcW w:w="0" w:type="auto"/>
            <w:vAlign w:val="center"/>
          </w:tcPr>
          <w:p w:rsidR="00577367" w:rsidRPr="00433869" w:rsidRDefault="00577367" w:rsidP="00C75D6E">
            <w:pPr>
              <w:jc w:val="center"/>
              <w:rPr>
                <w:rFonts w:ascii="Arial Narrow" w:hAnsi="Arial Narrow" w:cs="Arial"/>
                <w:color w:val="000000"/>
                <w:sz w:val="22"/>
                <w:szCs w:val="22"/>
              </w:rPr>
            </w:pPr>
            <w:r>
              <w:rPr>
                <w:rFonts w:ascii="Arial Narrow" w:hAnsi="Arial Narrow" w:cs="Arial"/>
                <w:color w:val="000000"/>
                <w:sz w:val="22"/>
                <w:szCs w:val="22"/>
              </w:rPr>
              <w:t>16.1</w:t>
            </w:r>
          </w:p>
        </w:tc>
      </w:tr>
      <w:tr w:rsidR="00D26082" w:rsidRPr="0069661C" w:rsidTr="00165334">
        <w:tc>
          <w:tcPr>
            <w:tcW w:w="0" w:type="auto"/>
            <w:shd w:val="clear" w:color="auto" w:fill="auto"/>
            <w:vAlign w:val="center"/>
          </w:tcPr>
          <w:p w:rsidR="00577367" w:rsidRPr="001A37BF" w:rsidRDefault="00577367" w:rsidP="00433869">
            <w:pPr>
              <w:spacing w:before="20" w:after="20" w:line="260" w:lineRule="exact"/>
              <w:rPr>
                <w:rFonts w:ascii="Arial Narrow" w:hAnsi="Arial Narrow"/>
                <w:sz w:val="22"/>
              </w:rPr>
            </w:pPr>
            <w:r w:rsidRPr="001A37BF">
              <w:rPr>
                <w:rFonts w:ascii="Arial Narrow" w:hAnsi="Arial Narrow"/>
                <w:sz w:val="22"/>
              </w:rPr>
              <w:t xml:space="preserve">Special Education** </w:t>
            </w:r>
          </w:p>
        </w:tc>
        <w:tc>
          <w:tcPr>
            <w:tcW w:w="0" w:type="auto"/>
            <w:shd w:val="clear" w:color="auto" w:fill="F2F2F2" w:themeFill="background1" w:themeFillShade="F2"/>
            <w:vAlign w:val="center"/>
          </w:tcPr>
          <w:p w:rsidR="00577367" w:rsidRPr="00433869" w:rsidRDefault="00577367" w:rsidP="00433869">
            <w:pPr>
              <w:jc w:val="center"/>
              <w:rPr>
                <w:rFonts w:ascii="Arial Narrow" w:hAnsi="Arial Narrow" w:cs="Arial"/>
                <w:color w:val="000000"/>
                <w:sz w:val="22"/>
                <w:szCs w:val="22"/>
              </w:rPr>
            </w:pPr>
            <w:r w:rsidRPr="00433869">
              <w:rPr>
                <w:rFonts w:ascii="Arial Narrow" w:hAnsi="Arial Narrow" w:cs="Arial"/>
                <w:color w:val="000000"/>
                <w:sz w:val="22"/>
                <w:szCs w:val="22"/>
              </w:rPr>
              <w:t>1,894</w:t>
            </w:r>
          </w:p>
        </w:tc>
        <w:tc>
          <w:tcPr>
            <w:tcW w:w="0" w:type="auto"/>
            <w:shd w:val="clear" w:color="auto" w:fill="F2F2F2" w:themeFill="background1" w:themeFillShade="F2"/>
            <w:vAlign w:val="center"/>
          </w:tcPr>
          <w:p w:rsidR="00577367" w:rsidRPr="00433869" w:rsidRDefault="00577367" w:rsidP="00433869">
            <w:pPr>
              <w:jc w:val="center"/>
              <w:rPr>
                <w:rFonts w:ascii="Arial Narrow" w:hAnsi="Arial Narrow" w:cs="Arial"/>
                <w:color w:val="000000"/>
                <w:sz w:val="22"/>
                <w:szCs w:val="22"/>
              </w:rPr>
            </w:pPr>
            <w:r w:rsidRPr="00433869">
              <w:rPr>
                <w:rFonts w:ascii="Arial Narrow" w:hAnsi="Arial Narrow" w:cs="Arial"/>
                <w:color w:val="000000"/>
                <w:sz w:val="22"/>
                <w:szCs w:val="22"/>
              </w:rPr>
              <w:t>22.6</w:t>
            </w:r>
          </w:p>
        </w:tc>
        <w:tc>
          <w:tcPr>
            <w:tcW w:w="0" w:type="auto"/>
            <w:shd w:val="clear" w:color="auto" w:fill="auto"/>
            <w:vAlign w:val="center"/>
          </w:tcPr>
          <w:p w:rsidR="00577367" w:rsidRPr="00433869" w:rsidRDefault="00577367" w:rsidP="00C75D6E">
            <w:pPr>
              <w:jc w:val="center"/>
              <w:rPr>
                <w:rFonts w:ascii="Arial Narrow" w:hAnsi="Arial Narrow" w:cs="Arial"/>
                <w:color w:val="000000"/>
                <w:sz w:val="22"/>
                <w:szCs w:val="22"/>
              </w:rPr>
            </w:pPr>
            <w:r>
              <w:rPr>
                <w:rFonts w:ascii="Arial Narrow" w:hAnsi="Arial Narrow" w:cs="Arial"/>
                <w:color w:val="000000"/>
                <w:sz w:val="22"/>
                <w:szCs w:val="22"/>
              </w:rPr>
              <w:t>17.0</w:t>
            </w:r>
          </w:p>
        </w:tc>
        <w:tc>
          <w:tcPr>
            <w:tcW w:w="0" w:type="auto"/>
            <w:shd w:val="clear" w:color="auto" w:fill="auto"/>
            <w:vAlign w:val="center"/>
          </w:tcPr>
          <w:p w:rsidR="00577367" w:rsidRPr="001A37BF" w:rsidRDefault="00577367" w:rsidP="00433869">
            <w:pPr>
              <w:spacing w:before="20" w:after="20" w:line="260" w:lineRule="exact"/>
              <w:jc w:val="center"/>
              <w:rPr>
                <w:rFonts w:ascii="Arial Narrow" w:hAnsi="Arial Narrow"/>
                <w:sz w:val="22"/>
              </w:rPr>
            </w:pPr>
            <w:r w:rsidRPr="001A37BF">
              <w:rPr>
                <w:rFonts w:ascii="Arial Narrow" w:hAnsi="Arial Narrow"/>
                <w:sz w:val="22"/>
              </w:rPr>
              <w:t>White</w:t>
            </w:r>
          </w:p>
        </w:tc>
        <w:tc>
          <w:tcPr>
            <w:tcW w:w="0" w:type="auto"/>
            <w:shd w:val="clear" w:color="auto" w:fill="F2F2F2" w:themeFill="background1" w:themeFillShade="F2"/>
            <w:vAlign w:val="center"/>
          </w:tcPr>
          <w:p w:rsidR="00577367" w:rsidRPr="00433869" w:rsidRDefault="00577367" w:rsidP="00433869">
            <w:pPr>
              <w:jc w:val="center"/>
              <w:rPr>
                <w:rFonts w:ascii="Arial Narrow" w:hAnsi="Arial Narrow" w:cs="Arial"/>
                <w:color w:val="000000"/>
                <w:sz w:val="22"/>
                <w:szCs w:val="22"/>
              </w:rPr>
            </w:pPr>
            <w:r w:rsidRPr="00433869">
              <w:rPr>
                <w:rFonts w:ascii="Arial Narrow" w:hAnsi="Arial Narrow" w:cs="Arial"/>
                <w:color w:val="000000"/>
                <w:sz w:val="22"/>
                <w:szCs w:val="22"/>
              </w:rPr>
              <w:t>5,190</w:t>
            </w:r>
          </w:p>
        </w:tc>
        <w:tc>
          <w:tcPr>
            <w:tcW w:w="0" w:type="auto"/>
            <w:shd w:val="clear" w:color="auto" w:fill="F2F2F2" w:themeFill="background1" w:themeFillShade="F2"/>
            <w:vAlign w:val="center"/>
          </w:tcPr>
          <w:p w:rsidR="00577367" w:rsidRPr="00433869" w:rsidRDefault="00577367" w:rsidP="00433869">
            <w:pPr>
              <w:jc w:val="center"/>
              <w:rPr>
                <w:rFonts w:ascii="Arial Narrow" w:hAnsi="Arial Narrow" w:cs="Arial"/>
                <w:color w:val="000000"/>
                <w:sz w:val="22"/>
                <w:szCs w:val="22"/>
              </w:rPr>
            </w:pPr>
            <w:r w:rsidRPr="00433869">
              <w:rPr>
                <w:rFonts w:ascii="Arial Narrow" w:hAnsi="Arial Narrow" w:cs="Arial"/>
                <w:color w:val="000000"/>
                <w:sz w:val="22"/>
                <w:szCs w:val="22"/>
              </w:rPr>
              <w:t>63.5</w:t>
            </w:r>
          </w:p>
        </w:tc>
        <w:tc>
          <w:tcPr>
            <w:tcW w:w="0" w:type="auto"/>
            <w:vAlign w:val="center"/>
          </w:tcPr>
          <w:p w:rsidR="00577367" w:rsidRPr="00433869" w:rsidRDefault="00577367" w:rsidP="00C75D6E">
            <w:pPr>
              <w:jc w:val="center"/>
              <w:rPr>
                <w:rFonts w:ascii="Arial Narrow" w:hAnsi="Arial Narrow" w:cs="Arial"/>
                <w:color w:val="000000"/>
                <w:sz w:val="22"/>
                <w:szCs w:val="22"/>
              </w:rPr>
            </w:pPr>
            <w:r>
              <w:rPr>
                <w:rFonts w:ascii="Arial Narrow" w:hAnsi="Arial Narrow" w:cs="Arial"/>
                <w:color w:val="000000"/>
                <w:sz w:val="22"/>
                <w:szCs w:val="22"/>
              </w:rPr>
              <w:t>67.0</w:t>
            </w:r>
          </w:p>
        </w:tc>
      </w:tr>
      <w:tr w:rsidR="00D26082" w:rsidRPr="0069661C" w:rsidTr="00165334">
        <w:tc>
          <w:tcPr>
            <w:tcW w:w="0" w:type="auto"/>
            <w:shd w:val="clear" w:color="auto" w:fill="auto"/>
            <w:vAlign w:val="center"/>
          </w:tcPr>
          <w:p w:rsidR="00577367" w:rsidRPr="001A37BF" w:rsidRDefault="00577367" w:rsidP="00433869">
            <w:pPr>
              <w:spacing w:before="20" w:after="20" w:line="260" w:lineRule="exact"/>
              <w:rPr>
                <w:rFonts w:ascii="Arial Narrow" w:hAnsi="Arial Narrow"/>
                <w:sz w:val="22"/>
              </w:rPr>
            </w:pPr>
            <w:r w:rsidRPr="001A37BF">
              <w:rPr>
                <w:rFonts w:ascii="Arial Narrow" w:hAnsi="Arial Narrow"/>
                <w:sz w:val="22"/>
              </w:rPr>
              <w:t>Low-income</w:t>
            </w:r>
          </w:p>
        </w:tc>
        <w:tc>
          <w:tcPr>
            <w:tcW w:w="0" w:type="auto"/>
            <w:shd w:val="clear" w:color="auto" w:fill="F2F2F2" w:themeFill="background1" w:themeFillShade="F2"/>
            <w:vAlign w:val="center"/>
          </w:tcPr>
          <w:p w:rsidR="00577367" w:rsidRPr="00433869" w:rsidRDefault="00577367" w:rsidP="00433869">
            <w:pPr>
              <w:jc w:val="center"/>
              <w:rPr>
                <w:rFonts w:ascii="Arial Narrow" w:hAnsi="Arial Narrow" w:cs="Arial"/>
                <w:color w:val="000000"/>
                <w:sz w:val="22"/>
                <w:szCs w:val="22"/>
              </w:rPr>
            </w:pPr>
            <w:r w:rsidRPr="00433869">
              <w:rPr>
                <w:rFonts w:ascii="Arial Narrow" w:hAnsi="Arial Narrow" w:cs="Arial"/>
                <w:color w:val="000000"/>
                <w:sz w:val="22"/>
                <w:szCs w:val="22"/>
              </w:rPr>
              <w:t>2,944</w:t>
            </w:r>
          </w:p>
        </w:tc>
        <w:tc>
          <w:tcPr>
            <w:tcW w:w="0" w:type="auto"/>
            <w:shd w:val="clear" w:color="auto" w:fill="F2F2F2" w:themeFill="background1" w:themeFillShade="F2"/>
            <w:vAlign w:val="center"/>
          </w:tcPr>
          <w:p w:rsidR="00577367" w:rsidRPr="00433869" w:rsidRDefault="00577367" w:rsidP="00433869">
            <w:pPr>
              <w:jc w:val="center"/>
              <w:rPr>
                <w:rFonts w:ascii="Arial Narrow" w:hAnsi="Arial Narrow" w:cs="Arial"/>
                <w:color w:val="000000"/>
                <w:sz w:val="22"/>
                <w:szCs w:val="22"/>
              </w:rPr>
            </w:pPr>
            <w:r w:rsidRPr="00433869">
              <w:rPr>
                <w:rFonts w:ascii="Arial Narrow" w:hAnsi="Arial Narrow" w:cs="Arial"/>
                <w:color w:val="000000"/>
                <w:sz w:val="22"/>
                <w:szCs w:val="22"/>
              </w:rPr>
              <w:t>36.0</w:t>
            </w:r>
          </w:p>
        </w:tc>
        <w:tc>
          <w:tcPr>
            <w:tcW w:w="0" w:type="auto"/>
            <w:shd w:val="clear" w:color="auto" w:fill="auto"/>
            <w:vAlign w:val="center"/>
          </w:tcPr>
          <w:p w:rsidR="00577367" w:rsidRPr="00433869" w:rsidRDefault="00577367" w:rsidP="00C75D6E">
            <w:pPr>
              <w:jc w:val="center"/>
              <w:rPr>
                <w:rFonts w:ascii="Arial Narrow" w:hAnsi="Arial Narrow" w:cs="Arial"/>
                <w:color w:val="000000"/>
                <w:sz w:val="22"/>
                <w:szCs w:val="22"/>
              </w:rPr>
            </w:pPr>
            <w:r>
              <w:rPr>
                <w:rFonts w:ascii="Arial Narrow" w:hAnsi="Arial Narrow" w:cs="Arial"/>
                <w:color w:val="000000"/>
                <w:sz w:val="22"/>
                <w:szCs w:val="22"/>
              </w:rPr>
              <w:t>35.2</w:t>
            </w:r>
          </w:p>
        </w:tc>
        <w:tc>
          <w:tcPr>
            <w:tcW w:w="0" w:type="auto"/>
            <w:shd w:val="clear" w:color="auto" w:fill="auto"/>
            <w:vAlign w:val="center"/>
          </w:tcPr>
          <w:p w:rsidR="00577367" w:rsidRPr="001A37BF" w:rsidRDefault="00577367" w:rsidP="00433869">
            <w:pPr>
              <w:spacing w:before="20" w:after="20" w:line="260" w:lineRule="exact"/>
              <w:jc w:val="center"/>
              <w:rPr>
                <w:rFonts w:ascii="Arial Narrow" w:hAnsi="Arial Narrow"/>
                <w:sz w:val="22"/>
              </w:rPr>
            </w:pPr>
            <w:r w:rsidRPr="001A37BF">
              <w:rPr>
                <w:rFonts w:ascii="Arial Narrow" w:hAnsi="Arial Narrow"/>
                <w:sz w:val="22"/>
              </w:rPr>
              <w:t>Native American</w:t>
            </w:r>
          </w:p>
        </w:tc>
        <w:tc>
          <w:tcPr>
            <w:tcW w:w="0" w:type="auto"/>
            <w:shd w:val="clear" w:color="auto" w:fill="F2F2F2" w:themeFill="background1" w:themeFillShade="F2"/>
            <w:vAlign w:val="center"/>
          </w:tcPr>
          <w:p w:rsidR="00577367" w:rsidRPr="00433869" w:rsidRDefault="00577367" w:rsidP="00433869">
            <w:pPr>
              <w:jc w:val="center"/>
              <w:rPr>
                <w:rFonts w:ascii="Arial Narrow" w:hAnsi="Arial Narrow" w:cs="Arial"/>
                <w:color w:val="000000"/>
                <w:sz w:val="22"/>
                <w:szCs w:val="22"/>
              </w:rPr>
            </w:pPr>
            <w:r w:rsidRPr="00433869">
              <w:rPr>
                <w:rFonts w:ascii="Arial Narrow" w:hAnsi="Arial Narrow" w:cs="Arial"/>
                <w:color w:val="000000"/>
                <w:sz w:val="22"/>
                <w:szCs w:val="22"/>
              </w:rPr>
              <w:t>9</w:t>
            </w:r>
          </w:p>
        </w:tc>
        <w:tc>
          <w:tcPr>
            <w:tcW w:w="0" w:type="auto"/>
            <w:shd w:val="clear" w:color="auto" w:fill="F2F2F2" w:themeFill="background1" w:themeFillShade="F2"/>
            <w:vAlign w:val="center"/>
          </w:tcPr>
          <w:p w:rsidR="00577367" w:rsidRPr="00433869" w:rsidRDefault="00577367" w:rsidP="00433869">
            <w:pPr>
              <w:jc w:val="center"/>
              <w:rPr>
                <w:rFonts w:ascii="Arial Narrow" w:hAnsi="Arial Narrow" w:cs="Arial"/>
                <w:color w:val="000000"/>
                <w:sz w:val="22"/>
                <w:szCs w:val="22"/>
              </w:rPr>
            </w:pPr>
            <w:r w:rsidRPr="00433869">
              <w:rPr>
                <w:rFonts w:ascii="Arial Narrow" w:hAnsi="Arial Narrow" w:cs="Arial"/>
                <w:color w:val="000000"/>
                <w:sz w:val="22"/>
                <w:szCs w:val="22"/>
              </w:rPr>
              <w:t>0.1</w:t>
            </w:r>
          </w:p>
        </w:tc>
        <w:tc>
          <w:tcPr>
            <w:tcW w:w="0" w:type="auto"/>
            <w:vAlign w:val="center"/>
          </w:tcPr>
          <w:p w:rsidR="00577367" w:rsidRPr="00433869" w:rsidRDefault="00577367" w:rsidP="00C75D6E">
            <w:pPr>
              <w:jc w:val="center"/>
              <w:rPr>
                <w:rFonts w:ascii="Arial Narrow" w:hAnsi="Arial Narrow" w:cs="Arial"/>
                <w:color w:val="000000"/>
                <w:sz w:val="22"/>
                <w:szCs w:val="22"/>
              </w:rPr>
            </w:pPr>
            <w:r>
              <w:rPr>
                <w:rFonts w:ascii="Arial Narrow" w:hAnsi="Arial Narrow" w:cs="Arial"/>
                <w:color w:val="000000"/>
                <w:sz w:val="22"/>
                <w:szCs w:val="22"/>
              </w:rPr>
              <w:t>0.2</w:t>
            </w:r>
          </w:p>
        </w:tc>
      </w:tr>
      <w:tr w:rsidR="00D26082" w:rsidRPr="0069661C" w:rsidTr="00165334">
        <w:tc>
          <w:tcPr>
            <w:tcW w:w="0" w:type="auto"/>
            <w:shd w:val="clear" w:color="auto" w:fill="auto"/>
            <w:vAlign w:val="center"/>
          </w:tcPr>
          <w:p w:rsidR="00577367" w:rsidRPr="001A37BF" w:rsidRDefault="00577367" w:rsidP="00433869">
            <w:pPr>
              <w:spacing w:before="20" w:after="20" w:line="260" w:lineRule="exact"/>
              <w:rPr>
                <w:rFonts w:ascii="Arial Narrow" w:hAnsi="Arial Narrow"/>
                <w:sz w:val="22"/>
              </w:rPr>
            </w:pPr>
            <w:r w:rsidRPr="001A37BF">
              <w:rPr>
                <w:rFonts w:ascii="Arial Narrow" w:hAnsi="Arial Narrow"/>
                <w:sz w:val="22"/>
              </w:rPr>
              <w:t>Free Lunch</w:t>
            </w:r>
          </w:p>
        </w:tc>
        <w:tc>
          <w:tcPr>
            <w:tcW w:w="0" w:type="auto"/>
            <w:shd w:val="clear" w:color="auto" w:fill="F2F2F2" w:themeFill="background1" w:themeFillShade="F2"/>
            <w:vAlign w:val="center"/>
          </w:tcPr>
          <w:p w:rsidR="00577367" w:rsidRPr="00433869" w:rsidRDefault="00577367" w:rsidP="00433869">
            <w:pPr>
              <w:jc w:val="center"/>
              <w:rPr>
                <w:rFonts w:ascii="Arial Narrow" w:hAnsi="Arial Narrow" w:cs="Arial"/>
                <w:color w:val="000000"/>
                <w:sz w:val="22"/>
                <w:szCs w:val="22"/>
              </w:rPr>
            </w:pPr>
            <w:r w:rsidRPr="00433869">
              <w:rPr>
                <w:rFonts w:ascii="Arial Narrow" w:hAnsi="Arial Narrow" w:cs="Arial"/>
                <w:color w:val="000000"/>
                <w:sz w:val="22"/>
                <w:szCs w:val="22"/>
              </w:rPr>
              <w:t>2,406</w:t>
            </w:r>
          </w:p>
        </w:tc>
        <w:tc>
          <w:tcPr>
            <w:tcW w:w="0" w:type="auto"/>
            <w:shd w:val="clear" w:color="auto" w:fill="F2F2F2" w:themeFill="background1" w:themeFillShade="F2"/>
            <w:vAlign w:val="center"/>
          </w:tcPr>
          <w:p w:rsidR="00577367" w:rsidRPr="00433869" w:rsidRDefault="00577367" w:rsidP="00433869">
            <w:pPr>
              <w:jc w:val="center"/>
              <w:rPr>
                <w:rFonts w:ascii="Arial Narrow" w:hAnsi="Arial Narrow" w:cs="Arial"/>
                <w:color w:val="000000"/>
                <w:sz w:val="22"/>
                <w:szCs w:val="22"/>
              </w:rPr>
            </w:pPr>
            <w:r w:rsidRPr="00433869">
              <w:rPr>
                <w:rFonts w:ascii="Arial Narrow" w:hAnsi="Arial Narrow" w:cs="Arial"/>
                <w:color w:val="000000"/>
                <w:sz w:val="22"/>
                <w:szCs w:val="22"/>
              </w:rPr>
              <w:t>29.4</w:t>
            </w:r>
          </w:p>
        </w:tc>
        <w:tc>
          <w:tcPr>
            <w:tcW w:w="0" w:type="auto"/>
            <w:shd w:val="clear" w:color="auto" w:fill="auto"/>
            <w:vAlign w:val="center"/>
          </w:tcPr>
          <w:p w:rsidR="00577367" w:rsidRPr="00433869" w:rsidRDefault="00577367" w:rsidP="00C75D6E">
            <w:pPr>
              <w:jc w:val="center"/>
              <w:rPr>
                <w:rFonts w:ascii="Arial Narrow" w:hAnsi="Arial Narrow" w:cs="Arial"/>
                <w:color w:val="000000"/>
                <w:sz w:val="22"/>
                <w:szCs w:val="22"/>
              </w:rPr>
            </w:pPr>
            <w:r>
              <w:rPr>
                <w:rFonts w:ascii="Arial Narrow" w:hAnsi="Arial Narrow" w:cs="Arial"/>
                <w:color w:val="000000"/>
                <w:sz w:val="22"/>
                <w:szCs w:val="22"/>
              </w:rPr>
              <w:t>30.4</w:t>
            </w:r>
          </w:p>
        </w:tc>
        <w:tc>
          <w:tcPr>
            <w:tcW w:w="0" w:type="auto"/>
            <w:shd w:val="clear" w:color="auto" w:fill="auto"/>
            <w:vAlign w:val="center"/>
          </w:tcPr>
          <w:p w:rsidR="00577367" w:rsidRPr="001A37BF" w:rsidRDefault="00577367" w:rsidP="00433869">
            <w:pPr>
              <w:spacing w:before="20" w:after="20" w:line="260" w:lineRule="exact"/>
              <w:jc w:val="center"/>
              <w:rPr>
                <w:rFonts w:ascii="Arial Narrow" w:hAnsi="Arial Narrow"/>
                <w:sz w:val="22"/>
              </w:rPr>
            </w:pPr>
            <w:r w:rsidRPr="001A37BF">
              <w:rPr>
                <w:rFonts w:ascii="Arial Narrow" w:hAnsi="Arial Narrow"/>
                <w:sz w:val="22"/>
              </w:rPr>
              <w:t>Native Hawaiian/ Pacific Islander</w:t>
            </w:r>
          </w:p>
        </w:tc>
        <w:tc>
          <w:tcPr>
            <w:tcW w:w="0" w:type="auto"/>
            <w:shd w:val="clear" w:color="auto" w:fill="F2F2F2" w:themeFill="background1" w:themeFillShade="F2"/>
            <w:vAlign w:val="center"/>
          </w:tcPr>
          <w:p w:rsidR="00577367" w:rsidRPr="00433869" w:rsidRDefault="00577367" w:rsidP="00433869">
            <w:pPr>
              <w:jc w:val="center"/>
              <w:rPr>
                <w:rFonts w:ascii="Arial Narrow" w:hAnsi="Arial Narrow" w:cs="Arial"/>
                <w:color w:val="000000"/>
                <w:sz w:val="22"/>
                <w:szCs w:val="22"/>
              </w:rPr>
            </w:pPr>
            <w:r w:rsidRPr="00433869">
              <w:rPr>
                <w:rFonts w:ascii="Arial Narrow" w:hAnsi="Arial Narrow" w:cs="Arial"/>
                <w:color w:val="000000"/>
                <w:sz w:val="22"/>
                <w:szCs w:val="22"/>
              </w:rPr>
              <w:t>1</w:t>
            </w:r>
          </w:p>
        </w:tc>
        <w:tc>
          <w:tcPr>
            <w:tcW w:w="0" w:type="auto"/>
            <w:shd w:val="clear" w:color="auto" w:fill="F2F2F2" w:themeFill="background1" w:themeFillShade="F2"/>
            <w:vAlign w:val="center"/>
          </w:tcPr>
          <w:p w:rsidR="00577367" w:rsidRPr="00433869" w:rsidRDefault="00577367" w:rsidP="00433869">
            <w:pPr>
              <w:jc w:val="center"/>
              <w:rPr>
                <w:rFonts w:ascii="Arial Narrow" w:hAnsi="Arial Narrow" w:cs="Arial"/>
                <w:color w:val="000000"/>
                <w:sz w:val="22"/>
                <w:szCs w:val="22"/>
              </w:rPr>
            </w:pPr>
            <w:r w:rsidRPr="00433869">
              <w:rPr>
                <w:rFonts w:ascii="Arial Narrow" w:hAnsi="Arial Narrow" w:cs="Arial"/>
                <w:color w:val="000000"/>
                <w:sz w:val="22"/>
                <w:szCs w:val="22"/>
              </w:rPr>
              <w:t>0.0</w:t>
            </w:r>
          </w:p>
        </w:tc>
        <w:tc>
          <w:tcPr>
            <w:tcW w:w="0" w:type="auto"/>
            <w:vAlign w:val="center"/>
          </w:tcPr>
          <w:p w:rsidR="00577367" w:rsidRPr="00433869" w:rsidRDefault="00577367" w:rsidP="00C75D6E">
            <w:pPr>
              <w:jc w:val="center"/>
              <w:rPr>
                <w:rFonts w:ascii="Arial Narrow" w:hAnsi="Arial Narrow" w:cs="Arial"/>
                <w:color w:val="000000"/>
                <w:sz w:val="22"/>
                <w:szCs w:val="22"/>
              </w:rPr>
            </w:pPr>
            <w:r>
              <w:rPr>
                <w:rFonts w:ascii="Arial Narrow" w:hAnsi="Arial Narrow" w:cs="Arial"/>
                <w:color w:val="000000"/>
                <w:sz w:val="22"/>
                <w:szCs w:val="22"/>
              </w:rPr>
              <w:t>0.1</w:t>
            </w:r>
          </w:p>
        </w:tc>
      </w:tr>
      <w:tr w:rsidR="00D26082" w:rsidRPr="0069661C" w:rsidTr="00165334">
        <w:tc>
          <w:tcPr>
            <w:tcW w:w="0" w:type="auto"/>
            <w:shd w:val="clear" w:color="auto" w:fill="auto"/>
            <w:vAlign w:val="center"/>
          </w:tcPr>
          <w:p w:rsidR="00577367" w:rsidRPr="001A37BF" w:rsidRDefault="00577367" w:rsidP="00433869">
            <w:pPr>
              <w:spacing w:before="20" w:after="20" w:line="260" w:lineRule="exact"/>
              <w:rPr>
                <w:rFonts w:ascii="Arial Narrow" w:hAnsi="Arial Narrow"/>
                <w:sz w:val="22"/>
              </w:rPr>
            </w:pPr>
            <w:r w:rsidRPr="001A37BF">
              <w:rPr>
                <w:rFonts w:ascii="Arial Narrow" w:hAnsi="Arial Narrow"/>
                <w:sz w:val="22"/>
              </w:rPr>
              <w:t>Reduced-price lunch</w:t>
            </w:r>
          </w:p>
        </w:tc>
        <w:tc>
          <w:tcPr>
            <w:tcW w:w="0" w:type="auto"/>
            <w:shd w:val="clear" w:color="auto" w:fill="F2F2F2" w:themeFill="background1" w:themeFillShade="F2"/>
            <w:vAlign w:val="center"/>
          </w:tcPr>
          <w:p w:rsidR="00577367" w:rsidRPr="00433869" w:rsidRDefault="00577367" w:rsidP="00433869">
            <w:pPr>
              <w:jc w:val="center"/>
              <w:rPr>
                <w:rFonts w:ascii="Arial Narrow" w:hAnsi="Arial Narrow" w:cs="Arial"/>
                <w:color w:val="000000"/>
                <w:sz w:val="22"/>
                <w:szCs w:val="22"/>
              </w:rPr>
            </w:pPr>
            <w:r w:rsidRPr="00433869">
              <w:rPr>
                <w:rFonts w:ascii="Arial Narrow" w:hAnsi="Arial Narrow" w:cs="Arial"/>
                <w:color w:val="000000"/>
                <w:sz w:val="22"/>
                <w:szCs w:val="22"/>
              </w:rPr>
              <w:t>538</w:t>
            </w:r>
          </w:p>
        </w:tc>
        <w:tc>
          <w:tcPr>
            <w:tcW w:w="0" w:type="auto"/>
            <w:shd w:val="clear" w:color="auto" w:fill="F2F2F2" w:themeFill="background1" w:themeFillShade="F2"/>
            <w:vAlign w:val="center"/>
          </w:tcPr>
          <w:p w:rsidR="00577367" w:rsidRPr="00433869" w:rsidRDefault="00577367" w:rsidP="00433869">
            <w:pPr>
              <w:jc w:val="center"/>
              <w:rPr>
                <w:rFonts w:ascii="Arial Narrow" w:hAnsi="Arial Narrow" w:cs="Arial"/>
                <w:color w:val="000000"/>
                <w:sz w:val="22"/>
                <w:szCs w:val="22"/>
              </w:rPr>
            </w:pPr>
            <w:r w:rsidRPr="00433869">
              <w:rPr>
                <w:rFonts w:ascii="Arial Narrow" w:hAnsi="Arial Narrow" w:cs="Arial"/>
                <w:color w:val="000000"/>
                <w:sz w:val="22"/>
                <w:szCs w:val="22"/>
              </w:rPr>
              <w:t>6.6</w:t>
            </w:r>
          </w:p>
        </w:tc>
        <w:tc>
          <w:tcPr>
            <w:tcW w:w="0" w:type="auto"/>
            <w:shd w:val="clear" w:color="auto" w:fill="auto"/>
            <w:vAlign w:val="center"/>
          </w:tcPr>
          <w:p w:rsidR="00577367" w:rsidRPr="00433869" w:rsidRDefault="00577367" w:rsidP="00C75D6E">
            <w:pPr>
              <w:jc w:val="center"/>
              <w:rPr>
                <w:rFonts w:ascii="Arial Narrow" w:hAnsi="Arial Narrow" w:cs="Arial"/>
                <w:color w:val="000000"/>
                <w:sz w:val="22"/>
                <w:szCs w:val="22"/>
              </w:rPr>
            </w:pPr>
            <w:r>
              <w:rPr>
                <w:rFonts w:ascii="Arial Narrow" w:hAnsi="Arial Narrow" w:cs="Arial"/>
                <w:color w:val="000000"/>
                <w:sz w:val="22"/>
                <w:szCs w:val="22"/>
              </w:rPr>
              <w:t>4.8</w:t>
            </w:r>
          </w:p>
        </w:tc>
        <w:tc>
          <w:tcPr>
            <w:tcW w:w="0" w:type="auto"/>
            <w:shd w:val="clear" w:color="auto" w:fill="auto"/>
            <w:vAlign w:val="center"/>
          </w:tcPr>
          <w:p w:rsidR="00577367" w:rsidRPr="001A37BF" w:rsidRDefault="00577367" w:rsidP="00433869">
            <w:pPr>
              <w:spacing w:before="20" w:after="20" w:line="260" w:lineRule="exact"/>
              <w:jc w:val="center"/>
              <w:rPr>
                <w:rFonts w:ascii="Arial Narrow" w:hAnsi="Arial Narrow"/>
                <w:sz w:val="22"/>
              </w:rPr>
            </w:pPr>
            <w:r w:rsidRPr="001A37BF">
              <w:rPr>
                <w:rFonts w:ascii="Arial Narrow" w:hAnsi="Arial Narrow"/>
                <w:sz w:val="22"/>
              </w:rPr>
              <w:t xml:space="preserve">Multi-Race, </w:t>
            </w:r>
          </w:p>
          <w:p w:rsidR="00577367" w:rsidRPr="001A37BF" w:rsidRDefault="00577367" w:rsidP="00433869">
            <w:pPr>
              <w:spacing w:before="20" w:after="20" w:line="260" w:lineRule="exact"/>
              <w:jc w:val="center"/>
              <w:rPr>
                <w:rFonts w:ascii="Arial Narrow" w:hAnsi="Arial Narrow"/>
                <w:sz w:val="22"/>
              </w:rPr>
            </w:pPr>
            <w:r w:rsidRPr="001A37BF">
              <w:rPr>
                <w:rFonts w:ascii="Arial Narrow" w:hAnsi="Arial Narrow"/>
                <w:sz w:val="22"/>
              </w:rPr>
              <w:t>Non-Hispanic</w:t>
            </w:r>
          </w:p>
        </w:tc>
        <w:tc>
          <w:tcPr>
            <w:tcW w:w="0" w:type="auto"/>
            <w:shd w:val="clear" w:color="auto" w:fill="F2F2F2" w:themeFill="background1" w:themeFillShade="F2"/>
            <w:vAlign w:val="center"/>
          </w:tcPr>
          <w:p w:rsidR="00577367" w:rsidRPr="00433869" w:rsidRDefault="00577367" w:rsidP="00433869">
            <w:pPr>
              <w:jc w:val="center"/>
              <w:rPr>
                <w:rFonts w:ascii="Arial Narrow" w:hAnsi="Arial Narrow" w:cs="Arial"/>
                <w:color w:val="000000"/>
                <w:sz w:val="22"/>
                <w:szCs w:val="22"/>
              </w:rPr>
            </w:pPr>
            <w:r w:rsidRPr="00433869">
              <w:rPr>
                <w:rFonts w:ascii="Arial Narrow" w:hAnsi="Arial Narrow" w:cs="Arial"/>
                <w:color w:val="000000"/>
                <w:sz w:val="22"/>
                <w:szCs w:val="22"/>
              </w:rPr>
              <w:t>191</w:t>
            </w:r>
          </w:p>
        </w:tc>
        <w:tc>
          <w:tcPr>
            <w:tcW w:w="0" w:type="auto"/>
            <w:shd w:val="clear" w:color="auto" w:fill="F2F2F2" w:themeFill="background1" w:themeFillShade="F2"/>
            <w:vAlign w:val="center"/>
          </w:tcPr>
          <w:p w:rsidR="00577367" w:rsidRPr="00433869" w:rsidRDefault="00577367" w:rsidP="00433869">
            <w:pPr>
              <w:jc w:val="center"/>
              <w:rPr>
                <w:rFonts w:ascii="Arial Narrow" w:hAnsi="Arial Narrow" w:cs="Arial"/>
                <w:color w:val="000000"/>
                <w:sz w:val="22"/>
                <w:szCs w:val="22"/>
              </w:rPr>
            </w:pPr>
            <w:r w:rsidRPr="00433869">
              <w:rPr>
                <w:rFonts w:ascii="Arial Narrow" w:hAnsi="Arial Narrow" w:cs="Arial"/>
                <w:color w:val="000000"/>
                <w:sz w:val="22"/>
                <w:szCs w:val="22"/>
              </w:rPr>
              <w:t>2.3</w:t>
            </w:r>
          </w:p>
        </w:tc>
        <w:tc>
          <w:tcPr>
            <w:tcW w:w="0" w:type="auto"/>
            <w:vAlign w:val="center"/>
          </w:tcPr>
          <w:p w:rsidR="00577367" w:rsidRPr="00433869" w:rsidRDefault="00577367" w:rsidP="00C75D6E">
            <w:pPr>
              <w:jc w:val="center"/>
              <w:rPr>
                <w:rFonts w:ascii="Arial Narrow" w:hAnsi="Arial Narrow" w:cs="Arial"/>
                <w:color w:val="000000"/>
                <w:sz w:val="22"/>
                <w:szCs w:val="22"/>
              </w:rPr>
            </w:pPr>
            <w:r>
              <w:rPr>
                <w:rFonts w:ascii="Arial Narrow" w:hAnsi="Arial Narrow" w:cs="Arial"/>
                <w:color w:val="000000"/>
                <w:sz w:val="22"/>
                <w:szCs w:val="22"/>
              </w:rPr>
              <w:t>2.5</w:t>
            </w:r>
          </w:p>
        </w:tc>
      </w:tr>
      <w:tr w:rsidR="00577367" w:rsidRPr="0069661C" w:rsidTr="00577367">
        <w:tc>
          <w:tcPr>
            <w:tcW w:w="0" w:type="auto"/>
            <w:gridSpan w:val="8"/>
            <w:shd w:val="clear" w:color="auto" w:fill="auto"/>
            <w:vAlign w:val="center"/>
          </w:tcPr>
          <w:p w:rsidR="00577367" w:rsidRDefault="00577367" w:rsidP="00577367">
            <w:pPr>
              <w:spacing w:before="60"/>
              <w:rPr>
                <w:sz w:val="20"/>
                <w:szCs w:val="20"/>
              </w:rPr>
            </w:pPr>
            <w:r>
              <w:rPr>
                <w:sz w:val="20"/>
                <w:szCs w:val="20"/>
              </w:rPr>
              <w:t>Limited English proficient students are referred to in this report as “English language learners.”</w:t>
            </w:r>
          </w:p>
          <w:p w:rsidR="00577367" w:rsidRDefault="00577367" w:rsidP="00577367">
            <w:pPr>
              <w:rPr>
                <w:sz w:val="20"/>
                <w:szCs w:val="20"/>
              </w:rPr>
            </w:pPr>
            <w:r>
              <w:rPr>
                <w:sz w:val="20"/>
                <w:szCs w:val="20"/>
              </w:rPr>
              <w:t>**Special education number and percentage (only) are calculated including students in out-of-district placements.</w:t>
            </w:r>
          </w:p>
          <w:p w:rsidR="00577367" w:rsidRDefault="00577367" w:rsidP="00577367">
            <w:pPr>
              <w:rPr>
                <w:rFonts w:ascii="Arial Narrow" w:hAnsi="Arial Narrow" w:cs="Arial"/>
                <w:color w:val="000000"/>
                <w:sz w:val="22"/>
                <w:szCs w:val="22"/>
              </w:rPr>
            </w:pPr>
            <w:r>
              <w:rPr>
                <w:sz w:val="20"/>
                <w:szCs w:val="20"/>
              </w:rPr>
              <w:t xml:space="preserve"> Sources: School/District Profiles on ESE website and other ESE data</w:t>
            </w:r>
          </w:p>
        </w:tc>
      </w:tr>
    </w:tbl>
    <w:p w:rsidR="006C15D4" w:rsidRDefault="001E7B68" w:rsidP="006C15D4">
      <w:pPr>
        <w:spacing w:before="120" w:line="300" w:lineRule="exact"/>
        <w:jc w:val="both"/>
      </w:pPr>
      <w:r>
        <w:t>Framingham shows larger proportions of students than the state in</w:t>
      </w:r>
      <w:r w:rsidR="006C15D4">
        <w:t xml:space="preserve"> three key subgroups—students from low-income families, Limited English Proficient (LEP) students, referred to in this report as English language learners (ELLs), and students</w:t>
      </w:r>
      <w:r w:rsidR="005C2DD8">
        <w:t xml:space="preserve"> with disabilities</w:t>
      </w:r>
      <w:r w:rsidR="006C15D4">
        <w:t>. In 2012 36.0 percent</w:t>
      </w:r>
      <w:r>
        <w:t xml:space="preserve"> of students</w:t>
      </w:r>
      <w:r w:rsidR="006C15D4">
        <w:t xml:space="preserve"> come from a low-income family, slightly higher than the state rate of 35.2 percent. Other ESE data shows that students from low-income families are highly concentrated in the district’s Level 3 elementary </w:t>
      </w:r>
      <w:r w:rsidR="00640951">
        <w:t xml:space="preserve">schools </w:t>
      </w:r>
      <w:r w:rsidR="002B3BE9">
        <w:t xml:space="preserve">(Brophy, Barbieri, and Wilson) </w:t>
      </w:r>
      <w:r w:rsidR="006C15D4">
        <w:t xml:space="preserve">and </w:t>
      </w:r>
      <w:r w:rsidR="00640951">
        <w:t>the Level 3</w:t>
      </w:r>
      <w:r w:rsidR="00EE33A5">
        <w:t xml:space="preserve"> </w:t>
      </w:r>
      <w:r w:rsidR="006C15D4">
        <w:t>middle school</w:t>
      </w:r>
      <w:r w:rsidR="00640951">
        <w:t xml:space="preserve"> (Fuller)</w:t>
      </w:r>
      <w:r w:rsidR="006C15D4">
        <w:t>.</w:t>
      </w:r>
      <w:r w:rsidR="00DC7E88" w:rsidRPr="00DC7E88">
        <w:t xml:space="preserve"> </w:t>
      </w:r>
      <w:r w:rsidR="00DC7E88" w:rsidRPr="00E03DCF">
        <w:t>Fra</w:t>
      </w:r>
      <w:r w:rsidR="00DC7E88">
        <w:t xml:space="preserve">mingham’s proportion of students receiving special education services </w:t>
      </w:r>
      <w:r>
        <w:t>is</w:t>
      </w:r>
      <w:r w:rsidR="00DC7E88">
        <w:t xml:space="preserve"> 22.6 percent, higher than the 2012 state rate of 17.0 percent.</w:t>
      </w:r>
    </w:p>
    <w:p w:rsidR="006C15D4" w:rsidRDefault="00DC7E88" w:rsidP="006C15D4">
      <w:pPr>
        <w:spacing w:before="120" w:line="300" w:lineRule="exact"/>
        <w:jc w:val="both"/>
      </w:pPr>
      <w:r>
        <w:t>I</w:t>
      </w:r>
      <w:r w:rsidR="006C15D4">
        <w:t xml:space="preserve">n 2012 the proportion of ELLs at 13.6 percent is nearly twice the state rate of 7.3 percent. In addition, the proportion of students whose first language is not English (FLNE), at 34.4 percent, is more than twice the state rate of 16.7 percent. Other ESE data shows that </w:t>
      </w:r>
      <w:r w:rsidR="004B3902">
        <w:t>79.5</w:t>
      </w:r>
      <w:r w:rsidR="0093013C">
        <w:t xml:space="preserve"> </w:t>
      </w:r>
      <w:r w:rsidR="006C15D4">
        <w:t xml:space="preserve">percent of ELLs are enrolled in kindergarten through grade 5 and </w:t>
      </w:r>
      <w:r w:rsidR="001E7B68">
        <w:t xml:space="preserve">that </w:t>
      </w:r>
      <w:r w:rsidR="006C15D4">
        <w:t>this subgroup</w:t>
      </w:r>
      <w:r w:rsidR="002B3BE9">
        <w:t>,</w:t>
      </w:r>
      <w:r w:rsidR="006C15D4">
        <w:t xml:space="preserve"> too</w:t>
      </w:r>
      <w:r w:rsidR="002B3BE9">
        <w:t>,</w:t>
      </w:r>
      <w:r w:rsidR="006C15D4">
        <w:t xml:space="preserve"> is unevenly distributed across the Level 3 elementary schools (Brophy, Barbieri, and Wilson) and the Level 3 middle school (Fuller). These are schools where various programs targeted to ELLs are concentrated, attracting students from across the community. </w:t>
      </w:r>
    </w:p>
    <w:p w:rsidR="006C15D4" w:rsidRDefault="006C15D4" w:rsidP="006C15D4">
      <w:pPr>
        <w:spacing w:before="120" w:line="300" w:lineRule="exact"/>
        <w:jc w:val="both"/>
      </w:pPr>
      <w:r>
        <w:lastRenderedPageBreak/>
        <w:t xml:space="preserve">In 2012 white students make up 63.5 percent of all students versus 67.0 percent statewide. </w:t>
      </w:r>
      <w:r w:rsidR="001E7B68">
        <w:t xml:space="preserve">The proportion of Hispanic/Latino students enrolled is 22.5 percent, higher than the state rate of 16.1 percent. </w:t>
      </w:r>
      <w:r>
        <w:t>African-American/black students represent 5.8 percent of all students, below the current statewide rate of 8.3 percent. The proportion of Asian students, at 5.7 percent, matches the 2012 state rate.</w:t>
      </w:r>
    </w:p>
    <w:p w:rsidR="000E57F8" w:rsidRDefault="000E57F8" w:rsidP="00BB5D77">
      <w:pPr>
        <w:spacing w:before="120" w:line="300" w:lineRule="exact"/>
        <w:jc w:val="both"/>
      </w:pPr>
      <w:r>
        <w:t>Based on ESE data, total enrollment has been relatively consistent in recent years with an increase of about 100 students since 2007. The district’s stability rate (i.e., the percentage of students enrolled all year) has remained at</w:t>
      </w:r>
      <w:r w:rsidR="002D5314">
        <w:t xml:space="preserve"> a steady</w:t>
      </w:r>
      <w:r>
        <w:t xml:space="preserve"> 92 or 93 percent from 2008 through 2011.</w:t>
      </w:r>
    </w:p>
    <w:p w:rsidR="00B75AA7" w:rsidRPr="00B75AA7" w:rsidRDefault="00B75AA7" w:rsidP="00BB5D77">
      <w:pPr>
        <w:spacing w:before="120" w:line="300" w:lineRule="exact"/>
        <w:jc w:val="both"/>
        <w:rPr>
          <w:i/>
        </w:rPr>
      </w:pPr>
      <w:r>
        <w:rPr>
          <w:i/>
        </w:rPr>
        <w:t>Other Student Indicators</w:t>
      </w:r>
    </w:p>
    <w:p w:rsidR="00065DDF" w:rsidRDefault="00F04531" w:rsidP="00BB5D77">
      <w:pPr>
        <w:spacing w:before="120" w:line="300" w:lineRule="exact"/>
        <w:jc w:val="both"/>
      </w:pPr>
      <w:r>
        <w:t>O</w:t>
      </w:r>
      <w:r w:rsidR="002E7040">
        <w:t xml:space="preserve">ther student indicators </w:t>
      </w:r>
      <w:r w:rsidR="00B6235C">
        <w:t>reported in</w:t>
      </w:r>
      <w:r w:rsidR="00AA3CAB">
        <w:t xml:space="preserve"> ESE data </w:t>
      </w:r>
      <w:r w:rsidR="002E7040">
        <w:t>reveal</w:t>
      </w:r>
      <w:r w:rsidR="00E66464">
        <w:t xml:space="preserve"> some positive trends</w:t>
      </w:r>
      <w:r>
        <w:t xml:space="preserve">. </w:t>
      </w:r>
      <w:r w:rsidR="00AA3CAB">
        <w:t>T</w:t>
      </w:r>
      <w:r w:rsidR="00BB5D77">
        <w:t>he overall</w:t>
      </w:r>
      <w:r>
        <w:t xml:space="preserve"> </w:t>
      </w:r>
      <w:r w:rsidR="00BB5D77">
        <w:t>attendance rate reache</w:t>
      </w:r>
      <w:r w:rsidR="007C329B">
        <w:t>d 95.0 percent in</w:t>
      </w:r>
      <w:r w:rsidR="00F878B7">
        <w:t xml:space="preserve"> 2011, a tad </w:t>
      </w:r>
      <w:r w:rsidR="00BB5D77">
        <w:t xml:space="preserve">above the state rate of 94.7 percent. In addition, the proportion of students who are chronically absent, i.e., absent more than 10 percent of the </w:t>
      </w:r>
      <w:r w:rsidR="003325AA">
        <w:t>180-</w:t>
      </w:r>
      <w:r w:rsidR="00BB5D77">
        <w:t xml:space="preserve">day school year, has decreased from 13.7 percent in 2009 to 11.5 percent in 2011. However, compared to other </w:t>
      </w:r>
      <w:r w:rsidR="007C329B">
        <w:t xml:space="preserve">subgroups, Hispanic/Latino </w:t>
      </w:r>
      <w:r w:rsidR="00BB5D77">
        <w:t xml:space="preserve">students showed </w:t>
      </w:r>
      <w:r w:rsidR="00940072">
        <w:t xml:space="preserve">a </w:t>
      </w:r>
      <w:r w:rsidR="00BB5D77">
        <w:t>high</w:t>
      </w:r>
      <w:r w:rsidR="008E08CE">
        <w:t xml:space="preserve"> </w:t>
      </w:r>
      <w:r w:rsidR="00BB5D77">
        <w:t xml:space="preserve">rate of </w:t>
      </w:r>
      <w:r w:rsidR="002E7040">
        <w:t xml:space="preserve">chronic </w:t>
      </w:r>
      <w:r w:rsidR="008E08CE">
        <w:t xml:space="preserve">absence </w:t>
      </w:r>
      <w:r w:rsidR="002E7040">
        <w:t xml:space="preserve">in 2011, </w:t>
      </w:r>
      <w:r w:rsidR="00BB5D77">
        <w:t xml:space="preserve">19.5 percent districtwide </w:t>
      </w:r>
      <w:r w:rsidR="000A1024">
        <w:t>with an even higher rate</w:t>
      </w:r>
      <w:r w:rsidR="00BB5D77">
        <w:t xml:space="preserve"> for Hispanic</w:t>
      </w:r>
      <w:r w:rsidR="007C329B">
        <w:t>/Latino</w:t>
      </w:r>
      <w:r w:rsidR="00BB5D77">
        <w:t xml:space="preserve"> high school students</w:t>
      </w:r>
      <w:r>
        <w:t xml:space="preserve"> at</w:t>
      </w:r>
      <w:r w:rsidR="002E7040">
        <w:t xml:space="preserve"> </w:t>
      </w:r>
      <w:r w:rsidR="006C31CA">
        <w:t>30.4 percent</w:t>
      </w:r>
      <w:r w:rsidR="003325AA">
        <w:t>,</w:t>
      </w:r>
      <w:r w:rsidR="002D5314">
        <w:t xml:space="preserve"> or almost one of every three </w:t>
      </w:r>
      <w:r w:rsidR="00CE3B01">
        <w:t xml:space="preserve">Hispanic/Latino </w:t>
      </w:r>
      <w:r w:rsidR="002D5314">
        <w:t>students</w:t>
      </w:r>
      <w:r w:rsidR="00CE3B01">
        <w:t xml:space="preserve"> at the high school</w:t>
      </w:r>
      <w:r w:rsidR="002D5314">
        <w:t>.</w:t>
      </w:r>
      <w:r w:rsidR="00BB5D77">
        <w:t xml:space="preserve">  </w:t>
      </w:r>
    </w:p>
    <w:p w:rsidR="00BB5D77" w:rsidRDefault="00B6235C" w:rsidP="00BB5D77">
      <w:pPr>
        <w:spacing w:before="120" w:line="300" w:lineRule="exact"/>
        <w:jc w:val="both"/>
      </w:pPr>
      <w:r>
        <w:t xml:space="preserve">Also noteworthy is that </w:t>
      </w:r>
      <w:r w:rsidR="00BB5D77">
        <w:t xml:space="preserve">the four-year </w:t>
      </w:r>
      <w:r w:rsidR="003B0DF9">
        <w:t xml:space="preserve">cohort </w:t>
      </w:r>
      <w:r w:rsidR="00BB5D77">
        <w:t>graduation rate has dropped from 89.3 percent in 2007 to 81.1</w:t>
      </w:r>
      <w:r w:rsidR="00065DDF">
        <w:t xml:space="preserve"> percent in 2011</w:t>
      </w:r>
      <w:r w:rsidR="002D5314">
        <w:t>.  This falls</w:t>
      </w:r>
      <w:r w:rsidR="00065DDF">
        <w:t xml:space="preserve"> </w:t>
      </w:r>
      <w:r w:rsidR="00BB5D77">
        <w:t>below</w:t>
      </w:r>
      <w:r w:rsidR="00F23C88">
        <w:t xml:space="preserve"> </w:t>
      </w:r>
      <w:r w:rsidR="00C3017F">
        <w:t>the</w:t>
      </w:r>
      <w:r w:rsidR="002D5314">
        <w:t xml:space="preserve"> </w:t>
      </w:r>
      <w:r w:rsidR="00BB5D77">
        <w:t>state rate</w:t>
      </w:r>
      <w:r w:rsidR="002D5314">
        <w:t xml:space="preserve"> in 2011</w:t>
      </w:r>
      <w:r w:rsidR="00BB5D77">
        <w:t xml:space="preserve"> of 83.4 percent</w:t>
      </w:r>
      <w:r w:rsidR="002D5314">
        <w:t xml:space="preserve">. </w:t>
      </w:r>
      <w:r w:rsidR="00BB5D77">
        <w:t>At the same time</w:t>
      </w:r>
      <w:r w:rsidR="00E66464">
        <w:t xml:space="preserve"> </w:t>
      </w:r>
      <w:r w:rsidR="00BB5D77">
        <w:t>the annual dropout rate</w:t>
      </w:r>
      <w:r w:rsidR="00065DDF">
        <w:t xml:space="preserve"> at the high school</w:t>
      </w:r>
      <w:r w:rsidR="00BB5D77">
        <w:t xml:space="preserve"> has </w:t>
      </w:r>
      <w:r w:rsidR="00DB716A">
        <w:t>fluctuated</w:t>
      </w:r>
      <w:r w:rsidR="00065DDF">
        <w:t xml:space="preserve"> </w:t>
      </w:r>
      <w:r w:rsidR="00BB5D77">
        <w:t xml:space="preserve">from 2.2 percent in 2007 to 3.0 percent in 2011, </w:t>
      </w:r>
      <w:r w:rsidR="006C31CA">
        <w:t>while statewide</w:t>
      </w:r>
      <w:r w:rsidR="00BB5D77">
        <w:t xml:space="preserve"> it has decreased from 3.8 percent in 2007 to 2.7 percent in 2011.</w:t>
      </w:r>
      <w:r w:rsidR="00065DDF">
        <w:t xml:space="preserve"> </w:t>
      </w:r>
      <w:r w:rsidR="007C329B">
        <w:t xml:space="preserve"> </w:t>
      </w:r>
    </w:p>
    <w:p w:rsidR="00263E14" w:rsidRDefault="008E76D4" w:rsidP="00263E14">
      <w:pPr>
        <w:spacing w:before="120" w:line="300" w:lineRule="exact"/>
        <w:jc w:val="both"/>
      </w:pPr>
      <w:r w:rsidRPr="008E76D4">
        <w:rPr>
          <w:i/>
        </w:rPr>
        <w:t>Financial Profile</w:t>
      </w:r>
    </w:p>
    <w:p w:rsidR="00F32BF8" w:rsidRDefault="007C329B" w:rsidP="00263E14">
      <w:pPr>
        <w:spacing w:before="120" w:line="300" w:lineRule="exact"/>
        <w:jc w:val="both"/>
      </w:pPr>
      <w:r>
        <w:t>With direction from the school committee, t</w:t>
      </w:r>
      <w:r w:rsidR="00263E14">
        <w:t>he current superintendent and direc</w:t>
      </w:r>
      <w:r>
        <w:t xml:space="preserve">tor of business administration </w:t>
      </w:r>
      <w:r w:rsidR="00263E14">
        <w:t>are credited</w:t>
      </w:r>
      <w:r w:rsidR="00F32BF8">
        <w:t xml:space="preserve"> with</w:t>
      </w:r>
      <w:r>
        <w:t xml:space="preserve"> strengthen</w:t>
      </w:r>
      <w:r w:rsidR="000117BE">
        <w:t>ing</w:t>
      </w:r>
      <w:r w:rsidR="00C22982">
        <w:t xml:space="preserve"> relationships between the </w:t>
      </w:r>
      <w:r w:rsidR="00F23C88">
        <w:t>town and the schools and</w:t>
      </w:r>
      <w:r w:rsidR="00263E14">
        <w:t xml:space="preserve"> solidifying town support for the school budget. </w:t>
      </w:r>
    </w:p>
    <w:p w:rsidR="00E45C7D" w:rsidRDefault="00263E14" w:rsidP="00497405">
      <w:pPr>
        <w:spacing w:before="120" w:line="300" w:lineRule="exact"/>
        <w:jc w:val="both"/>
      </w:pPr>
      <w:r>
        <w:t>T</w:t>
      </w:r>
      <w:r w:rsidR="002D5314">
        <w:t>he district</w:t>
      </w:r>
      <w:r w:rsidR="0051086C">
        <w:t xml:space="preserve"> has a high level of support from the town in any case; </w:t>
      </w:r>
      <w:r w:rsidR="004455FB">
        <w:t>NSS requirements were generously exceeded in the last three years. Typical of the last three years is the overage in FY11 of $34 million, 44 percent above required NSS. T</w:t>
      </w:r>
      <w:r w:rsidR="0051086C">
        <w:t>otal expenditures including local appropriations and grants per in-district student</w:t>
      </w:r>
      <w:r w:rsidR="00363D41">
        <w:t xml:space="preserve"> </w:t>
      </w:r>
      <w:r w:rsidR="0051086C">
        <w:t xml:space="preserve">were </w:t>
      </w:r>
      <w:r w:rsidR="002D5314">
        <w:t>$</w:t>
      </w:r>
      <w:r w:rsidR="006C31CA">
        <w:t>14,795</w:t>
      </w:r>
      <w:r w:rsidR="00AD2F7C">
        <w:t xml:space="preserve"> in 2011 compared to the median for similar size districts of $12,904 and the state average of $12,907.</w:t>
      </w:r>
      <w:r w:rsidR="002926B5">
        <w:t xml:space="preserve"> </w:t>
      </w:r>
      <w:r w:rsidR="00C22982">
        <w:t xml:space="preserve"> </w:t>
      </w:r>
    </w:p>
    <w:p w:rsidR="00956BEC" w:rsidRDefault="00D41EB1" w:rsidP="00956BEC">
      <w:pPr>
        <w:spacing w:before="120" w:line="300" w:lineRule="exact"/>
        <w:jc w:val="center"/>
        <w:rPr>
          <w:rFonts w:ascii="Arial" w:hAnsi="Arial" w:cs="Arial"/>
          <w:b/>
          <w:sz w:val="22"/>
          <w:szCs w:val="22"/>
        </w:rPr>
      </w:pPr>
      <w:r>
        <w:rPr>
          <w:rFonts w:ascii="Arial" w:hAnsi="Arial" w:cs="Arial"/>
          <w:b/>
          <w:sz w:val="22"/>
          <w:szCs w:val="22"/>
        </w:rPr>
        <w:br w:type="page"/>
      </w:r>
      <w:r w:rsidR="00956BEC">
        <w:rPr>
          <w:rFonts w:ascii="Arial" w:hAnsi="Arial" w:cs="Arial"/>
          <w:b/>
          <w:sz w:val="22"/>
          <w:szCs w:val="22"/>
        </w:rPr>
        <w:lastRenderedPageBreak/>
        <w:t>Table 2: Framingham Public Schools</w:t>
      </w:r>
    </w:p>
    <w:p w:rsidR="00956BEC" w:rsidRDefault="00956BEC" w:rsidP="00956BEC">
      <w:pPr>
        <w:jc w:val="center"/>
        <w:rPr>
          <w:rFonts w:ascii="Arial" w:hAnsi="Arial" w:cs="Arial"/>
          <w:b/>
          <w:sz w:val="22"/>
          <w:szCs w:val="22"/>
        </w:rPr>
      </w:pPr>
      <w:r>
        <w:rPr>
          <w:rFonts w:ascii="Arial" w:hAnsi="Arial" w:cs="Arial"/>
          <w:b/>
          <w:sz w:val="22"/>
          <w:szCs w:val="22"/>
        </w:rPr>
        <w:t>Expenditures, Chapter 70 State Aid, and Net School Spending</w:t>
      </w:r>
    </w:p>
    <w:p w:rsidR="00956BEC" w:rsidRDefault="00956BEC" w:rsidP="00956BEC">
      <w:pPr>
        <w:spacing w:after="60"/>
        <w:jc w:val="center"/>
        <w:rPr>
          <w:rFonts w:ascii="Arial" w:hAnsi="Arial" w:cs="Arial"/>
          <w:b/>
          <w:sz w:val="22"/>
          <w:szCs w:val="22"/>
        </w:rPr>
      </w:pPr>
      <w:r>
        <w:rPr>
          <w:rFonts w:ascii="Arial" w:hAnsi="Arial" w:cs="Arial"/>
          <w:b/>
          <w:sz w:val="22"/>
          <w:szCs w:val="22"/>
        </w:rPr>
        <w:t>Fiscal Years 2010</w:t>
      </w:r>
      <w:r w:rsidR="00D41EB1">
        <w:rPr>
          <w:rFonts w:ascii="Arial" w:hAnsi="Arial" w:cs="Arial"/>
          <w:b/>
          <w:sz w:val="22"/>
          <w:szCs w:val="22"/>
        </w:rPr>
        <w:t>–</w:t>
      </w:r>
      <w:r>
        <w:rPr>
          <w:rFonts w:ascii="Arial" w:hAnsi="Arial" w:cs="Arial"/>
          <w:b/>
          <w:sz w:val="22"/>
          <w:szCs w:val="22"/>
        </w:rPr>
        <w:t xml:space="preserve">2012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
      <w:tblGrid>
        <w:gridCol w:w="2723"/>
        <w:gridCol w:w="1262"/>
        <w:gridCol w:w="31"/>
        <w:gridCol w:w="1235"/>
        <w:gridCol w:w="1531"/>
        <w:gridCol w:w="1523"/>
        <w:gridCol w:w="90"/>
        <w:gridCol w:w="1195"/>
      </w:tblGrid>
      <w:tr w:rsidR="00C1101C" w:rsidTr="00D41EB1">
        <w:trPr>
          <w:trHeight w:val="300"/>
          <w:jc w:val="center"/>
        </w:trPr>
        <w:tc>
          <w:tcPr>
            <w:tcW w:w="1420" w:type="pct"/>
            <w:tcBorders>
              <w:top w:val="single" w:sz="4" w:space="0" w:color="auto"/>
              <w:left w:val="single" w:sz="4" w:space="0" w:color="auto"/>
              <w:bottom w:val="single" w:sz="12" w:space="0" w:color="auto"/>
              <w:right w:val="single" w:sz="12" w:space="0" w:color="auto"/>
            </w:tcBorders>
            <w:noWrap/>
            <w:vAlign w:val="center"/>
            <w:hideMark/>
          </w:tcPr>
          <w:p w:rsidR="00956BEC" w:rsidRDefault="00956BEC">
            <w:pPr>
              <w:rPr>
                <w:rFonts w:ascii="Cambria" w:hAnsi="Cambria"/>
                <w:b/>
                <w:color w:val="000000"/>
                <w:sz w:val="22"/>
              </w:rPr>
            </w:pPr>
            <w:r>
              <w:rPr>
                <w:rFonts w:ascii="Cambria" w:hAnsi="Cambria"/>
                <w:b/>
                <w:color w:val="000000"/>
                <w:sz w:val="22"/>
              </w:rPr>
              <w:t> </w:t>
            </w:r>
          </w:p>
        </w:tc>
        <w:tc>
          <w:tcPr>
            <w:tcW w:w="1318" w:type="pct"/>
            <w:gridSpan w:val="3"/>
            <w:tcBorders>
              <w:top w:val="single" w:sz="4" w:space="0" w:color="auto"/>
              <w:left w:val="single" w:sz="12" w:space="0" w:color="auto"/>
              <w:bottom w:val="single" w:sz="12" w:space="0" w:color="auto"/>
              <w:right w:val="single" w:sz="12" w:space="0" w:color="auto"/>
            </w:tcBorders>
            <w:noWrap/>
            <w:vAlign w:val="center"/>
            <w:hideMark/>
          </w:tcPr>
          <w:p w:rsidR="00956BEC" w:rsidRDefault="00956BEC">
            <w:pPr>
              <w:jc w:val="center"/>
              <w:rPr>
                <w:rFonts w:ascii="Arial Narrow" w:hAnsi="Arial Narrow"/>
                <w:b/>
                <w:color w:val="000000"/>
                <w:sz w:val="22"/>
              </w:rPr>
            </w:pPr>
            <w:r>
              <w:rPr>
                <w:rFonts w:ascii="Arial Narrow" w:hAnsi="Arial Narrow"/>
                <w:b/>
                <w:color w:val="000000"/>
                <w:sz w:val="22"/>
              </w:rPr>
              <w:t>FY10</w:t>
            </w:r>
          </w:p>
        </w:tc>
        <w:tc>
          <w:tcPr>
            <w:tcW w:w="1639" w:type="pct"/>
            <w:gridSpan w:val="3"/>
            <w:tcBorders>
              <w:top w:val="single" w:sz="4" w:space="0" w:color="auto"/>
              <w:left w:val="single" w:sz="12" w:space="0" w:color="auto"/>
              <w:bottom w:val="single" w:sz="12" w:space="0" w:color="auto"/>
              <w:right w:val="single" w:sz="12" w:space="0" w:color="auto"/>
            </w:tcBorders>
            <w:noWrap/>
            <w:vAlign w:val="center"/>
            <w:hideMark/>
          </w:tcPr>
          <w:p w:rsidR="00956BEC" w:rsidRDefault="00956BEC">
            <w:pPr>
              <w:jc w:val="center"/>
              <w:rPr>
                <w:rFonts w:ascii="Arial Narrow" w:hAnsi="Arial Narrow"/>
                <w:b/>
                <w:color w:val="000000"/>
                <w:sz w:val="22"/>
              </w:rPr>
            </w:pPr>
            <w:r>
              <w:rPr>
                <w:rFonts w:ascii="Arial Narrow" w:hAnsi="Arial Narrow"/>
                <w:b/>
                <w:color w:val="000000"/>
                <w:sz w:val="22"/>
              </w:rPr>
              <w:t>FY11</w:t>
            </w:r>
          </w:p>
        </w:tc>
        <w:tc>
          <w:tcPr>
            <w:tcW w:w="623" w:type="pct"/>
            <w:tcBorders>
              <w:top w:val="single" w:sz="4" w:space="0" w:color="auto"/>
              <w:left w:val="single" w:sz="12" w:space="0" w:color="auto"/>
              <w:bottom w:val="single" w:sz="12" w:space="0" w:color="auto"/>
              <w:right w:val="single" w:sz="4" w:space="0" w:color="auto"/>
            </w:tcBorders>
            <w:noWrap/>
            <w:vAlign w:val="center"/>
            <w:hideMark/>
          </w:tcPr>
          <w:p w:rsidR="00956BEC" w:rsidRDefault="00956BEC">
            <w:pPr>
              <w:jc w:val="center"/>
              <w:rPr>
                <w:rFonts w:ascii="Arial Narrow" w:hAnsi="Arial Narrow"/>
                <w:b/>
                <w:color w:val="000000"/>
                <w:sz w:val="22"/>
              </w:rPr>
            </w:pPr>
            <w:r>
              <w:rPr>
                <w:rFonts w:ascii="Arial Narrow" w:hAnsi="Arial Narrow"/>
                <w:b/>
                <w:color w:val="000000"/>
                <w:sz w:val="22"/>
              </w:rPr>
              <w:t>FY12</w:t>
            </w:r>
          </w:p>
        </w:tc>
      </w:tr>
      <w:tr w:rsidR="00C1101C" w:rsidTr="00D41EB1">
        <w:trPr>
          <w:trHeight w:val="315"/>
          <w:jc w:val="center"/>
        </w:trPr>
        <w:tc>
          <w:tcPr>
            <w:tcW w:w="1420" w:type="pct"/>
            <w:tcBorders>
              <w:top w:val="single" w:sz="4" w:space="0" w:color="auto"/>
              <w:left w:val="single" w:sz="4" w:space="0" w:color="auto"/>
              <w:bottom w:val="single" w:sz="4" w:space="0" w:color="auto"/>
              <w:right w:val="single" w:sz="12" w:space="0" w:color="auto"/>
            </w:tcBorders>
            <w:noWrap/>
            <w:vAlign w:val="center"/>
            <w:hideMark/>
          </w:tcPr>
          <w:p w:rsidR="00956BEC" w:rsidRDefault="00956BEC">
            <w:pPr>
              <w:rPr>
                <w:rFonts w:ascii="Cambria" w:hAnsi="Cambria"/>
                <w:color w:val="000000"/>
                <w:sz w:val="22"/>
              </w:rPr>
            </w:pPr>
            <w:r>
              <w:rPr>
                <w:rFonts w:ascii="Cambria" w:hAnsi="Cambria"/>
                <w:color w:val="000000"/>
                <w:sz w:val="22"/>
              </w:rPr>
              <w:t> </w:t>
            </w:r>
          </w:p>
        </w:tc>
        <w:tc>
          <w:tcPr>
            <w:tcW w:w="674" w:type="pct"/>
            <w:gridSpan w:val="2"/>
            <w:tcBorders>
              <w:top w:val="single" w:sz="4" w:space="0" w:color="auto"/>
              <w:left w:val="single" w:sz="12" w:space="0" w:color="auto"/>
              <w:bottom w:val="single" w:sz="4" w:space="0" w:color="auto"/>
              <w:right w:val="single" w:sz="4" w:space="0" w:color="auto"/>
            </w:tcBorders>
            <w:noWrap/>
            <w:vAlign w:val="center"/>
            <w:hideMark/>
          </w:tcPr>
          <w:p w:rsidR="00956BEC" w:rsidRDefault="00956BEC">
            <w:pPr>
              <w:jc w:val="center"/>
              <w:rPr>
                <w:rFonts w:ascii="Arial Narrow" w:hAnsi="Arial Narrow"/>
                <w:color w:val="000000"/>
                <w:sz w:val="22"/>
                <w:szCs w:val="22"/>
              </w:rPr>
            </w:pPr>
            <w:r>
              <w:rPr>
                <w:rFonts w:ascii="Arial Narrow" w:hAnsi="Arial Narrow"/>
                <w:color w:val="000000"/>
                <w:sz w:val="22"/>
                <w:szCs w:val="22"/>
              </w:rPr>
              <w:t>Estimated</w:t>
            </w:r>
          </w:p>
        </w:tc>
        <w:tc>
          <w:tcPr>
            <w:tcW w:w="644" w:type="pct"/>
            <w:tcBorders>
              <w:top w:val="single" w:sz="4" w:space="0" w:color="auto"/>
              <w:left w:val="single" w:sz="4" w:space="0" w:color="auto"/>
              <w:bottom w:val="single" w:sz="4" w:space="0" w:color="auto"/>
              <w:right w:val="single" w:sz="12" w:space="0" w:color="auto"/>
            </w:tcBorders>
            <w:noWrap/>
            <w:vAlign w:val="center"/>
            <w:hideMark/>
          </w:tcPr>
          <w:p w:rsidR="00956BEC" w:rsidRDefault="00956BEC">
            <w:pPr>
              <w:jc w:val="center"/>
              <w:rPr>
                <w:rFonts w:ascii="Arial Narrow" w:hAnsi="Arial Narrow"/>
                <w:color w:val="000000"/>
                <w:sz w:val="22"/>
                <w:szCs w:val="22"/>
              </w:rPr>
            </w:pPr>
            <w:r>
              <w:rPr>
                <w:rFonts w:ascii="Arial Narrow" w:hAnsi="Arial Narrow"/>
                <w:color w:val="000000"/>
                <w:sz w:val="22"/>
                <w:szCs w:val="22"/>
              </w:rPr>
              <w:t>Actual</w:t>
            </w:r>
          </w:p>
        </w:tc>
        <w:tc>
          <w:tcPr>
            <w:tcW w:w="798" w:type="pct"/>
            <w:tcBorders>
              <w:top w:val="single" w:sz="4" w:space="0" w:color="auto"/>
              <w:left w:val="single" w:sz="12" w:space="0" w:color="auto"/>
              <w:bottom w:val="single" w:sz="4" w:space="0" w:color="auto"/>
              <w:right w:val="single" w:sz="4" w:space="0" w:color="auto"/>
            </w:tcBorders>
            <w:noWrap/>
            <w:vAlign w:val="center"/>
            <w:hideMark/>
          </w:tcPr>
          <w:p w:rsidR="00956BEC" w:rsidRDefault="00956BEC">
            <w:pPr>
              <w:jc w:val="center"/>
              <w:rPr>
                <w:rFonts w:ascii="Arial Narrow" w:hAnsi="Arial Narrow"/>
                <w:color w:val="000000"/>
                <w:sz w:val="22"/>
                <w:szCs w:val="22"/>
              </w:rPr>
            </w:pPr>
            <w:r>
              <w:rPr>
                <w:rFonts w:ascii="Arial Narrow" w:hAnsi="Arial Narrow"/>
                <w:color w:val="000000"/>
                <w:sz w:val="22"/>
                <w:szCs w:val="22"/>
              </w:rPr>
              <w:t>Estimated</w:t>
            </w:r>
          </w:p>
        </w:tc>
        <w:tc>
          <w:tcPr>
            <w:tcW w:w="841" w:type="pct"/>
            <w:gridSpan w:val="2"/>
            <w:tcBorders>
              <w:top w:val="single" w:sz="4" w:space="0" w:color="auto"/>
              <w:left w:val="single" w:sz="4" w:space="0" w:color="auto"/>
              <w:bottom w:val="single" w:sz="4" w:space="0" w:color="auto"/>
              <w:right w:val="single" w:sz="12" w:space="0" w:color="auto"/>
            </w:tcBorders>
            <w:noWrap/>
            <w:vAlign w:val="center"/>
            <w:hideMark/>
          </w:tcPr>
          <w:p w:rsidR="00956BEC" w:rsidRDefault="00956BEC">
            <w:pPr>
              <w:jc w:val="center"/>
              <w:rPr>
                <w:rFonts w:ascii="Arial Narrow" w:hAnsi="Arial Narrow"/>
                <w:color w:val="000000"/>
                <w:sz w:val="22"/>
                <w:szCs w:val="22"/>
              </w:rPr>
            </w:pPr>
            <w:r>
              <w:rPr>
                <w:rFonts w:ascii="Arial Narrow" w:hAnsi="Arial Narrow"/>
                <w:color w:val="000000"/>
                <w:sz w:val="22"/>
                <w:szCs w:val="22"/>
              </w:rPr>
              <w:t>Actual</w:t>
            </w:r>
          </w:p>
        </w:tc>
        <w:tc>
          <w:tcPr>
            <w:tcW w:w="623" w:type="pct"/>
            <w:tcBorders>
              <w:top w:val="single" w:sz="4" w:space="0" w:color="auto"/>
              <w:left w:val="single" w:sz="12" w:space="0" w:color="auto"/>
              <w:bottom w:val="single" w:sz="4" w:space="0" w:color="auto"/>
              <w:right w:val="single" w:sz="4" w:space="0" w:color="auto"/>
            </w:tcBorders>
            <w:noWrap/>
            <w:vAlign w:val="center"/>
            <w:hideMark/>
          </w:tcPr>
          <w:p w:rsidR="00956BEC" w:rsidRDefault="00956BEC">
            <w:pPr>
              <w:jc w:val="center"/>
              <w:rPr>
                <w:rFonts w:ascii="Arial Narrow" w:hAnsi="Arial Narrow"/>
                <w:color w:val="000000"/>
                <w:sz w:val="22"/>
                <w:szCs w:val="22"/>
              </w:rPr>
            </w:pPr>
            <w:r>
              <w:rPr>
                <w:rFonts w:ascii="Arial Narrow" w:hAnsi="Arial Narrow"/>
                <w:color w:val="000000"/>
                <w:sz w:val="22"/>
                <w:szCs w:val="22"/>
              </w:rPr>
              <w:t>Estimated</w:t>
            </w:r>
          </w:p>
        </w:tc>
      </w:tr>
      <w:tr w:rsidR="00956BEC" w:rsidTr="00C1101C">
        <w:trPr>
          <w:trHeight w:val="315"/>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E6E6E6"/>
            <w:vAlign w:val="center"/>
            <w:hideMark/>
          </w:tcPr>
          <w:p w:rsidR="00956BEC" w:rsidRDefault="00956BEC">
            <w:pPr>
              <w:rPr>
                <w:rFonts w:ascii="Cambria" w:hAnsi="Cambria"/>
                <w:color w:val="000000"/>
                <w:sz w:val="22"/>
              </w:rPr>
            </w:pPr>
            <w:r>
              <w:rPr>
                <w:rFonts w:ascii="Arial Narrow" w:hAnsi="Arial Narrow"/>
                <w:color w:val="000000"/>
                <w:sz w:val="22"/>
              </w:rPr>
              <w:t>Expenditures</w:t>
            </w:r>
          </w:p>
        </w:tc>
      </w:tr>
      <w:tr w:rsidR="00956BEC" w:rsidTr="00C1101C">
        <w:trPr>
          <w:trHeight w:val="300"/>
          <w:jc w:val="center"/>
        </w:trPr>
        <w:tc>
          <w:tcPr>
            <w:tcW w:w="1420" w:type="pct"/>
            <w:tcBorders>
              <w:top w:val="single" w:sz="4" w:space="0" w:color="auto"/>
              <w:left w:val="single" w:sz="4" w:space="0" w:color="auto"/>
              <w:bottom w:val="single" w:sz="4" w:space="0" w:color="auto"/>
              <w:right w:val="single" w:sz="12" w:space="0" w:color="auto"/>
            </w:tcBorders>
            <w:vAlign w:val="center"/>
            <w:hideMark/>
          </w:tcPr>
          <w:p w:rsidR="00956BEC" w:rsidRDefault="00956BEC">
            <w:pPr>
              <w:rPr>
                <w:rFonts w:ascii="Cambria" w:hAnsi="Cambria"/>
                <w:color w:val="000000"/>
                <w:sz w:val="22"/>
              </w:rPr>
            </w:pPr>
            <w:r>
              <w:rPr>
                <w:rFonts w:ascii="Arial Narrow" w:hAnsi="Arial Narrow"/>
                <w:color w:val="000000"/>
                <w:sz w:val="22"/>
              </w:rPr>
              <w:t>From local appropriations for schools</w:t>
            </w:r>
          </w:p>
        </w:tc>
        <w:tc>
          <w:tcPr>
            <w:tcW w:w="3580" w:type="pct"/>
            <w:gridSpan w:val="7"/>
            <w:tcBorders>
              <w:top w:val="single" w:sz="4" w:space="0" w:color="auto"/>
              <w:left w:val="single" w:sz="12" w:space="0" w:color="auto"/>
              <w:bottom w:val="single" w:sz="4" w:space="0" w:color="auto"/>
              <w:right w:val="single" w:sz="4" w:space="0" w:color="auto"/>
            </w:tcBorders>
            <w:shd w:val="clear" w:color="auto" w:fill="E6E6E6"/>
            <w:vAlign w:val="center"/>
          </w:tcPr>
          <w:p w:rsidR="00956BEC" w:rsidRDefault="00956BEC">
            <w:pPr>
              <w:jc w:val="center"/>
              <w:rPr>
                <w:rFonts w:ascii="Letter Gothic MT" w:hAnsi="Letter Gothic MT"/>
                <w:color w:val="000000"/>
                <w:sz w:val="22"/>
              </w:rPr>
            </w:pPr>
          </w:p>
        </w:tc>
      </w:tr>
      <w:tr w:rsidR="00C1101C" w:rsidTr="004A1E57">
        <w:trPr>
          <w:trHeight w:val="300"/>
          <w:jc w:val="center"/>
        </w:trPr>
        <w:tc>
          <w:tcPr>
            <w:tcW w:w="1420" w:type="pct"/>
            <w:tcBorders>
              <w:top w:val="single" w:sz="4" w:space="0" w:color="auto"/>
              <w:left w:val="single" w:sz="4" w:space="0" w:color="auto"/>
              <w:bottom w:val="single" w:sz="4" w:space="0" w:color="auto"/>
              <w:right w:val="single" w:sz="12" w:space="0" w:color="auto"/>
            </w:tcBorders>
            <w:noWrap/>
            <w:vAlign w:val="center"/>
            <w:hideMark/>
          </w:tcPr>
          <w:p w:rsidR="00956BEC" w:rsidRDefault="00956BEC">
            <w:pPr>
              <w:ind w:firstLineChars="200" w:firstLine="440"/>
              <w:rPr>
                <w:rFonts w:ascii="Arial Narrow" w:hAnsi="Arial Narrow"/>
                <w:color w:val="000000"/>
                <w:sz w:val="22"/>
              </w:rPr>
            </w:pPr>
            <w:r>
              <w:rPr>
                <w:rFonts w:ascii="Arial Narrow" w:hAnsi="Arial Narrow"/>
                <w:color w:val="000000"/>
                <w:sz w:val="22"/>
              </w:rPr>
              <w:t>by school committee</w:t>
            </w:r>
          </w:p>
        </w:tc>
        <w:tc>
          <w:tcPr>
            <w:tcW w:w="658" w:type="pct"/>
            <w:tcBorders>
              <w:top w:val="single" w:sz="4" w:space="0" w:color="auto"/>
              <w:left w:val="single" w:sz="12" w:space="0" w:color="auto"/>
              <w:bottom w:val="single" w:sz="4" w:space="0" w:color="auto"/>
              <w:right w:val="single" w:sz="4"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86,246,829</w:t>
            </w:r>
          </w:p>
        </w:tc>
        <w:tc>
          <w:tcPr>
            <w:tcW w:w="660" w:type="pct"/>
            <w:gridSpan w:val="2"/>
            <w:tcBorders>
              <w:top w:val="single" w:sz="4" w:space="0" w:color="auto"/>
              <w:left w:val="single" w:sz="4" w:space="0" w:color="auto"/>
              <w:bottom w:val="single" w:sz="4" w:space="0" w:color="auto"/>
              <w:right w:val="single" w:sz="12"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86,308,272</w:t>
            </w:r>
          </w:p>
        </w:tc>
        <w:tc>
          <w:tcPr>
            <w:tcW w:w="798" w:type="pct"/>
            <w:tcBorders>
              <w:top w:val="single" w:sz="4" w:space="0" w:color="auto"/>
              <w:left w:val="single" w:sz="12" w:space="0" w:color="auto"/>
              <w:bottom w:val="single" w:sz="4" w:space="0" w:color="auto"/>
              <w:right w:val="single" w:sz="4"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88,695,969</w:t>
            </w:r>
          </w:p>
        </w:tc>
        <w:tc>
          <w:tcPr>
            <w:tcW w:w="794" w:type="pct"/>
            <w:tcBorders>
              <w:top w:val="single" w:sz="4" w:space="0" w:color="auto"/>
              <w:left w:val="single" w:sz="4" w:space="0" w:color="auto"/>
              <w:bottom w:val="single" w:sz="4" w:space="0" w:color="auto"/>
              <w:right w:val="single" w:sz="12" w:space="0" w:color="auto"/>
            </w:tcBorders>
            <w:noWrap/>
            <w:vAlign w:val="center"/>
            <w:hideMark/>
          </w:tcPr>
          <w:p w:rsidR="00956BEC" w:rsidRDefault="00956BEC" w:rsidP="00C1101C">
            <w:pPr>
              <w:jc w:val="center"/>
              <w:rPr>
                <w:rFonts w:ascii="Arial Narrow" w:hAnsi="Arial Narrow"/>
                <w:color w:val="000000"/>
                <w:sz w:val="22"/>
              </w:rPr>
            </w:pPr>
            <w:r>
              <w:rPr>
                <w:rFonts w:ascii="Arial Narrow" w:hAnsi="Arial Narrow"/>
                <w:color w:val="000000"/>
                <w:sz w:val="22"/>
              </w:rPr>
              <w:t>88,690,792</w:t>
            </w:r>
          </w:p>
        </w:tc>
        <w:tc>
          <w:tcPr>
            <w:tcW w:w="670" w:type="pct"/>
            <w:gridSpan w:val="2"/>
            <w:tcBorders>
              <w:top w:val="single" w:sz="4" w:space="0" w:color="auto"/>
              <w:left w:val="single" w:sz="12" w:space="0" w:color="auto"/>
              <w:bottom w:val="single" w:sz="4" w:space="0" w:color="auto"/>
              <w:right w:val="single" w:sz="4"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91,927,323</w:t>
            </w:r>
          </w:p>
        </w:tc>
      </w:tr>
      <w:tr w:rsidR="00C1101C" w:rsidTr="004A1E57">
        <w:trPr>
          <w:trHeight w:val="300"/>
          <w:jc w:val="center"/>
        </w:trPr>
        <w:tc>
          <w:tcPr>
            <w:tcW w:w="1420" w:type="pct"/>
            <w:tcBorders>
              <w:top w:val="single" w:sz="4" w:space="0" w:color="auto"/>
              <w:left w:val="single" w:sz="4" w:space="0" w:color="auto"/>
              <w:bottom w:val="single" w:sz="4" w:space="0" w:color="auto"/>
              <w:right w:val="single" w:sz="12" w:space="0" w:color="auto"/>
            </w:tcBorders>
            <w:noWrap/>
            <w:vAlign w:val="center"/>
            <w:hideMark/>
          </w:tcPr>
          <w:p w:rsidR="00956BEC" w:rsidRDefault="00956BEC">
            <w:pPr>
              <w:ind w:firstLineChars="200" w:firstLine="440"/>
              <w:rPr>
                <w:rFonts w:ascii="Arial Narrow" w:hAnsi="Arial Narrow"/>
                <w:color w:val="000000"/>
                <w:sz w:val="22"/>
              </w:rPr>
            </w:pPr>
            <w:r>
              <w:rPr>
                <w:rFonts w:ascii="Arial Narrow" w:hAnsi="Arial Narrow"/>
                <w:color w:val="000000"/>
                <w:sz w:val="22"/>
              </w:rPr>
              <w:t>by municipality</w:t>
            </w:r>
          </w:p>
        </w:tc>
        <w:tc>
          <w:tcPr>
            <w:tcW w:w="658" w:type="pct"/>
            <w:tcBorders>
              <w:top w:val="single" w:sz="4" w:space="0" w:color="auto"/>
              <w:left w:val="single" w:sz="12" w:space="0" w:color="auto"/>
              <w:bottom w:val="single" w:sz="4" w:space="0" w:color="auto"/>
              <w:right w:val="single" w:sz="4"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42,289,244</w:t>
            </w:r>
          </w:p>
        </w:tc>
        <w:tc>
          <w:tcPr>
            <w:tcW w:w="660" w:type="pct"/>
            <w:gridSpan w:val="2"/>
            <w:tcBorders>
              <w:top w:val="single" w:sz="4" w:space="0" w:color="auto"/>
              <w:left w:val="single" w:sz="4" w:space="0" w:color="auto"/>
              <w:bottom w:val="single" w:sz="4" w:space="0" w:color="auto"/>
              <w:right w:val="single" w:sz="12"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42,986,404</w:t>
            </w:r>
          </w:p>
        </w:tc>
        <w:tc>
          <w:tcPr>
            <w:tcW w:w="798" w:type="pct"/>
            <w:tcBorders>
              <w:top w:val="single" w:sz="4" w:space="0" w:color="auto"/>
              <w:left w:val="single" w:sz="12" w:space="0" w:color="auto"/>
              <w:bottom w:val="single" w:sz="4" w:space="0" w:color="auto"/>
              <w:right w:val="single" w:sz="4"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44,193,489</w:t>
            </w:r>
          </w:p>
        </w:tc>
        <w:tc>
          <w:tcPr>
            <w:tcW w:w="794" w:type="pct"/>
            <w:tcBorders>
              <w:top w:val="single" w:sz="4" w:space="0" w:color="auto"/>
              <w:left w:val="single" w:sz="4" w:space="0" w:color="auto"/>
              <w:bottom w:val="single" w:sz="4" w:space="0" w:color="auto"/>
              <w:right w:val="single" w:sz="12"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43,628,294</w:t>
            </w:r>
          </w:p>
        </w:tc>
        <w:tc>
          <w:tcPr>
            <w:tcW w:w="670" w:type="pct"/>
            <w:gridSpan w:val="2"/>
            <w:tcBorders>
              <w:top w:val="single" w:sz="4" w:space="0" w:color="auto"/>
              <w:left w:val="single" w:sz="12" w:space="0" w:color="auto"/>
              <w:bottom w:val="single" w:sz="4" w:space="0" w:color="auto"/>
              <w:right w:val="single" w:sz="4"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44,179,723</w:t>
            </w:r>
          </w:p>
        </w:tc>
      </w:tr>
      <w:tr w:rsidR="00C1101C" w:rsidTr="004A1E57">
        <w:trPr>
          <w:trHeight w:val="300"/>
          <w:jc w:val="center"/>
        </w:trPr>
        <w:tc>
          <w:tcPr>
            <w:tcW w:w="1420" w:type="pct"/>
            <w:tcBorders>
              <w:top w:val="single" w:sz="4" w:space="0" w:color="auto"/>
              <w:left w:val="single" w:sz="4" w:space="0" w:color="auto"/>
              <w:bottom w:val="single" w:sz="4" w:space="0" w:color="auto"/>
              <w:right w:val="single" w:sz="12" w:space="0" w:color="auto"/>
            </w:tcBorders>
            <w:noWrap/>
            <w:vAlign w:val="center"/>
            <w:hideMark/>
          </w:tcPr>
          <w:p w:rsidR="00956BEC" w:rsidRDefault="00956BEC">
            <w:pPr>
              <w:rPr>
                <w:rFonts w:ascii="Arial Narrow" w:hAnsi="Arial Narrow"/>
                <w:color w:val="000000"/>
                <w:sz w:val="22"/>
              </w:rPr>
            </w:pPr>
            <w:r>
              <w:rPr>
                <w:rFonts w:ascii="Arial Narrow" w:hAnsi="Arial Narrow"/>
                <w:color w:val="000000"/>
                <w:sz w:val="22"/>
              </w:rPr>
              <w:t>Total from local appropriations</w:t>
            </w:r>
          </w:p>
        </w:tc>
        <w:tc>
          <w:tcPr>
            <w:tcW w:w="658" w:type="pct"/>
            <w:tcBorders>
              <w:top w:val="single" w:sz="4" w:space="0" w:color="auto"/>
              <w:left w:val="single" w:sz="12" w:space="0" w:color="auto"/>
              <w:bottom w:val="single" w:sz="4" w:space="0" w:color="auto"/>
              <w:right w:val="single" w:sz="4"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128,536,073</w:t>
            </w:r>
          </w:p>
        </w:tc>
        <w:tc>
          <w:tcPr>
            <w:tcW w:w="660" w:type="pct"/>
            <w:gridSpan w:val="2"/>
            <w:tcBorders>
              <w:top w:val="single" w:sz="4" w:space="0" w:color="auto"/>
              <w:left w:val="single" w:sz="4" w:space="0" w:color="auto"/>
              <w:bottom w:val="single" w:sz="4" w:space="0" w:color="auto"/>
              <w:right w:val="single" w:sz="12"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129,294,676</w:t>
            </w:r>
          </w:p>
        </w:tc>
        <w:tc>
          <w:tcPr>
            <w:tcW w:w="798" w:type="pct"/>
            <w:tcBorders>
              <w:top w:val="single" w:sz="4" w:space="0" w:color="auto"/>
              <w:left w:val="single" w:sz="12" w:space="0" w:color="auto"/>
              <w:bottom w:val="single" w:sz="4" w:space="0" w:color="auto"/>
              <w:right w:val="single" w:sz="4"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132,889,458</w:t>
            </w:r>
          </w:p>
        </w:tc>
        <w:tc>
          <w:tcPr>
            <w:tcW w:w="794" w:type="pct"/>
            <w:tcBorders>
              <w:top w:val="single" w:sz="4" w:space="0" w:color="auto"/>
              <w:left w:val="single" w:sz="4" w:space="0" w:color="auto"/>
              <w:bottom w:val="single" w:sz="4" w:space="0" w:color="auto"/>
              <w:right w:val="single" w:sz="12"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132,319,085</w:t>
            </w:r>
          </w:p>
        </w:tc>
        <w:tc>
          <w:tcPr>
            <w:tcW w:w="670" w:type="pct"/>
            <w:gridSpan w:val="2"/>
            <w:tcBorders>
              <w:top w:val="single" w:sz="4" w:space="0" w:color="auto"/>
              <w:left w:val="single" w:sz="12" w:space="0" w:color="auto"/>
              <w:bottom w:val="single" w:sz="4" w:space="0" w:color="auto"/>
              <w:right w:val="single" w:sz="4"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136,107,046</w:t>
            </w:r>
          </w:p>
        </w:tc>
      </w:tr>
      <w:tr w:rsidR="00C1101C" w:rsidTr="004A1E57">
        <w:trPr>
          <w:trHeight w:val="300"/>
          <w:jc w:val="center"/>
        </w:trPr>
        <w:tc>
          <w:tcPr>
            <w:tcW w:w="1420" w:type="pct"/>
            <w:tcBorders>
              <w:top w:val="single" w:sz="4" w:space="0" w:color="auto"/>
              <w:left w:val="single" w:sz="4" w:space="0" w:color="auto"/>
              <w:bottom w:val="single" w:sz="4" w:space="0" w:color="auto"/>
              <w:right w:val="single" w:sz="12" w:space="0" w:color="auto"/>
            </w:tcBorders>
            <w:vAlign w:val="center"/>
            <w:hideMark/>
          </w:tcPr>
          <w:p w:rsidR="00956BEC" w:rsidRDefault="00956BEC">
            <w:pPr>
              <w:rPr>
                <w:rFonts w:ascii="Arial Narrow" w:hAnsi="Arial Narrow"/>
                <w:color w:val="000000"/>
                <w:sz w:val="22"/>
              </w:rPr>
            </w:pPr>
            <w:r>
              <w:rPr>
                <w:rFonts w:ascii="Arial Narrow" w:hAnsi="Arial Narrow"/>
                <w:color w:val="000000"/>
                <w:sz w:val="22"/>
              </w:rPr>
              <w:t>From revolving funds and grants</w:t>
            </w:r>
          </w:p>
        </w:tc>
        <w:tc>
          <w:tcPr>
            <w:tcW w:w="658" w:type="pct"/>
            <w:tcBorders>
              <w:top w:val="single" w:sz="4" w:space="0" w:color="auto"/>
              <w:left w:val="single" w:sz="12" w:space="0" w:color="auto"/>
              <w:bottom w:val="single" w:sz="4" w:space="0" w:color="auto"/>
              <w:right w:val="single" w:sz="4"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w:t>
            </w:r>
          </w:p>
        </w:tc>
        <w:tc>
          <w:tcPr>
            <w:tcW w:w="660" w:type="pct"/>
            <w:gridSpan w:val="2"/>
            <w:tcBorders>
              <w:top w:val="single" w:sz="4" w:space="0" w:color="auto"/>
              <w:left w:val="single" w:sz="4" w:space="0" w:color="auto"/>
              <w:bottom w:val="single" w:sz="4" w:space="0" w:color="auto"/>
              <w:right w:val="single" w:sz="12"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18,955,310</w:t>
            </w:r>
          </w:p>
        </w:tc>
        <w:tc>
          <w:tcPr>
            <w:tcW w:w="798" w:type="pct"/>
            <w:tcBorders>
              <w:top w:val="single" w:sz="4" w:space="0" w:color="auto"/>
              <w:left w:val="single" w:sz="12" w:space="0" w:color="auto"/>
              <w:bottom w:val="single" w:sz="4" w:space="0" w:color="auto"/>
              <w:right w:val="single" w:sz="4" w:space="0" w:color="auto"/>
            </w:tcBorders>
            <w:noWrap/>
            <w:hideMark/>
          </w:tcPr>
          <w:p w:rsidR="00956BEC" w:rsidRDefault="00956BEC">
            <w:pPr>
              <w:jc w:val="center"/>
              <w:rPr>
                <w:rFonts w:ascii="Arial Narrow" w:hAnsi="Arial Narrow"/>
                <w:color w:val="000000"/>
                <w:sz w:val="22"/>
              </w:rPr>
            </w:pPr>
            <w:r>
              <w:rPr>
                <w:rFonts w:ascii="Arial Narrow" w:hAnsi="Arial Narrow"/>
                <w:color w:val="000000"/>
                <w:sz w:val="22"/>
              </w:rPr>
              <w:t>---</w:t>
            </w:r>
          </w:p>
        </w:tc>
        <w:tc>
          <w:tcPr>
            <w:tcW w:w="794" w:type="pct"/>
            <w:tcBorders>
              <w:top w:val="single" w:sz="4" w:space="0" w:color="auto"/>
              <w:left w:val="single" w:sz="4" w:space="0" w:color="auto"/>
              <w:bottom w:val="single" w:sz="4" w:space="0" w:color="auto"/>
              <w:right w:val="single" w:sz="12"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16,827,504</w:t>
            </w:r>
          </w:p>
        </w:tc>
        <w:tc>
          <w:tcPr>
            <w:tcW w:w="670" w:type="pct"/>
            <w:gridSpan w:val="2"/>
            <w:tcBorders>
              <w:top w:val="single" w:sz="4" w:space="0" w:color="auto"/>
              <w:left w:val="single" w:sz="12" w:space="0" w:color="auto"/>
              <w:bottom w:val="single" w:sz="4" w:space="0" w:color="auto"/>
              <w:right w:val="single" w:sz="4"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w:t>
            </w:r>
          </w:p>
        </w:tc>
      </w:tr>
      <w:tr w:rsidR="00C1101C" w:rsidTr="004A1E57">
        <w:trPr>
          <w:trHeight w:val="315"/>
          <w:jc w:val="center"/>
        </w:trPr>
        <w:tc>
          <w:tcPr>
            <w:tcW w:w="1420" w:type="pct"/>
            <w:tcBorders>
              <w:top w:val="single" w:sz="4" w:space="0" w:color="auto"/>
              <w:left w:val="single" w:sz="4" w:space="0" w:color="auto"/>
              <w:bottom w:val="single" w:sz="4" w:space="0" w:color="auto"/>
              <w:right w:val="single" w:sz="12" w:space="0" w:color="auto"/>
            </w:tcBorders>
            <w:vAlign w:val="center"/>
            <w:hideMark/>
          </w:tcPr>
          <w:p w:rsidR="00956BEC" w:rsidRDefault="00956BEC">
            <w:pPr>
              <w:rPr>
                <w:rFonts w:ascii="Arial Narrow" w:hAnsi="Arial Narrow"/>
                <w:color w:val="000000"/>
                <w:sz w:val="22"/>
              </w:rPr>
            </w:pPr>
            <w:r>
              <w:rPr>
                <w:rFonts w:ascii="Arial Narrow" w:hAnsi="Arial Narrow"/>
                <w:color w:val="000000"/>
                <w:sz w:val="22"/>
              </w:rPr>
              <w:t>Total expenditures</w:t>
            </w:r>
          </w:p>
        </w:tc>
        <w:tc>
          <w:tcPr>
            <w:tcW w:w="658" w:type="pct"/>
            <w:tcBorders>
              <w:top w:val="single" w:sz="4" w:space="0" w:color="auto"/>
              <w:left w:val="single" w:sz="12" w:space="0" w:color="auto"/>
              <w:bottom w:val="single" w:sz="4" w:space="0" w:color="auto"/>
              <w:right w:val="single" w:sz="4"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w:t>
            </w:r>
          </w:p>
        </w:tc>
        <w:tc>
          <w:tcPr>
            <w:tcW w:w="660" w:type="pct"/>
            <w:gridSpan w:val="2"/>
            <w:tcBorders>
              <w:top w:val="single" w:sz="4" w:space="0" w:color="auto"/>
              <w:left w:val="single" w:sz="4" w:space="0" w:color="auto"/>
              <w:bottom w:val="single" w:sz="4" w:space="0" w:color="auto"/>
              <w:right w:val="single" w:sz="12"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148,249,986</w:t>
            </w:r>
          </w:p>
        </w:tc>
        <w:tc>
          <w:tcPr>
            <w:tcW w:w="798" w:type="pct"/>
            <w:tcBorders>
              <w:top w:val="single" w:sz="4" w:space="0" w:color="auto"/>
              <w:left w:val="single" w:sz="12" w:space="0" w:color="auto"/>
              <w:bottom w:val="single" w:sz="4" w:space="0" w:color="auto"/>
              <w:right w:val="single" w:sz="4" w:space="0" w:color="auto"/>
            </w:tcBorders>
            <w:noWrap/>
            <w:hideMark/>
          </w:tcPr>
          <w:p w:rsidR="00956BEC" w:rsidRDefault="00956BEC">
            <w:pPr>
              <w:jc w:val="center"/>
              <w:rPr>
                <w:rFonts w:ascii="Arial Narrow" w:hAnsi="Arial Narrow"/>
                <w:color w:val="000000"/>
                <w:sz w:val="22"/>
              </w:rPr>
            </w:pPr>
            <w:r>
              <w:rPr>
                <w:rFonts w:ascii="Arial Narrow" w:hAnsi="Arial Narrow"/>
                <w:color w:val="000000"/>
                <w:sz w:val="22"/>
              </w:rPr>
              <w:t>---</w:t>
            </w:r>
          </w:p>
        </w:tc>
        <w:tc>
          <w:tcPr>
            <w:tcW w:w="794" w:type="pct"/>
            <w:tcBorders>
              <w:top w:val="single" w:sz="4" w:space="0" w:color="auto"/>
              <w:left w:val="single" w:sz="4" w:space="0" w:color="auto"/>
              <w:bottom w:val="single" w:sz="4" w:space="0" w:color="auto"/>
              <w:right w:val="single" w:sz="12"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149,146,589</w:t>
            </w:r>
          </w:p>
        </w:tc>
        <w:tc>
          <w:tcPr>
            <w:tcW w:w="670" w:type="pct"/>
            <w:gridSpan w:val="2"/>
            <w:tcBorders>
              <w:top w:val="single" w:sz="4" w:space="0" w:color="auto"/>
              <w:left w:val="single" w:sz="12" w:space="0" w:color="auto"/>
              <w:bottom w:val="single" w:sz="4" w:space="0" w:color="auto"/>
              <w:right w:val="single" w:sz="4"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w:t>
            </w:r>
          </w:p>
        </w:tc>
      </w:tr>
      <w:tr w:rsidR="00956BEC" w:rsidTr="00C1101C">
        <w:trPr>
          <w:trHeight w:val="315"/>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E6E6E6"/>
            <w:vAlign w:val="center"/>
            <w:hideMark/>
          </w:tcPr>
          <w:p w:rsidR="00956BEC" w:rsidRDefault="00956BEC">
            <w:pPr>
              <w:rPr>
                <w:rFonts w:ascii="Cambria" w:hAnsi="Cambria"/>
                <w:color w:val="000000"/>
                <w:sz w:val="22"/>
              </w:rPr>
            </w:pPr>
            <w:r>
              <w:rPr>
                <w:rFonts w:ascii="Arial Narrow" w:hAnsi="Arial Narrow"/>
                <w:color w:val="000000"/>
                <w:sz w:val="22"/>
              </w:rPr>
              <w:t>Chapter 70 aid to education program</w:t>
            </w:r>
          </w:p>
        </w:tc>
      </w:tr>
      <w:tr w:rsidR="00C1101C" w:rsidTr="004A1E57">
        <w:trPr>
          <w:trHeight w:val="300"/>
          <w:jc w:val="center"/>
        </w:trPr>
        <w:tc>
          <w:tcPr>
            <w:tcW w:w="1420" w:type="pct"/>
            <w:tcBorders>
              <w:top w:val="single" w:sz="4" w:space="0" w:color="auto"/>
              <w:left w:val="single" w:sz="4" w:space="0" w:color="auto"/>
              <w:bottom w:val="single" w:sz="4" w:space="0" w:color="auto"/>
              <w:right w:val="single" w:sz="12" w:space="0" w:color="auto"/>
            </w:tcBorders>
            <w:noWrap/>
            <w:vAlign w:val="center"/>
            <w:hideMark/>
          </w:tcPr>
          <w:p w:rsidR="00956BEC" w:rsidRDefault="00956BEC">
            <w:pPr>
              <w:ind w:firstLineChars="200" w:firstLine="440"/>
              <w:rPr>
                <w:rFonts w:ascii="Arial Narrow" w:hAnsi="Arial Narrow"/>
                <w:color w:val="000000"/>
                <w:sz w:val="22"/>
              </w:rPr>
            </w:pPr>
            <w:r>
              <w:rPr>
                <w:rFonts w:ascii="Arial Narrow" w:hAnsi="Arial Narrow"/>
                <w:color w:val="000000"/>
                <w:sz w:val="22"/>
              </w:rPr>
              <w:t>Chapter 70 state aid*</w:t>
            </w:r>
          </w:p>
        </w:tc>
        <w:tc>
          <w:tcPr>
            <w:tcW w:w="658" w:type="pct"/>
            <w:tcBorders>
              <w:top w:val="single" w:sz="4" w:space="0" w:color="auto"/>
              <w:left w:val="single" w:sz="12" w:space="0" w:color="auto"/>
              <w:bottom w:val="single" w:sz="4" w:space="0" w:color="auto"/>
              <w:right w:val="single" w:sz="4" w:space="0" w:color="auto"/>
            </w:tcBorders>
            <w:noWrap/>
            <w:hideMark/>
          </w:tcPr>
          <w:p w:rsidR="00956BEC" w:rsidRDefault="00956BEC">
            <w:pPr>
              <w:jc w:val="center"/>
              <w:rPr>
                <w:rFonts w:ascii="Arial Narrow" w:hAnsi="Arial Narrow"/>
                <w:color w:val="000000"/>
                <w:sz w:val="22"/>
              </w:rPr>
            </w:pPr>
            <w:r>
              <w:rPr>
                <w:rFonts w:ascii="Arial Narrow" w:hAnsi="Arial Narrow"/>
                <w:color w:val="000000"/>
                <w:sz w:val="22"/>
              </w:rPr>
              <w:t>---</w:t>
            </w:r>
          </w:p>
        </w:tc>
        <w:tc>
          <w:tcPr>
            <w:tcW w:w="660" w:type="pct"/>
            <w:gridSpan w:val="2"/>
            <w:tcBorders>
              <w:top w:val="single" w:sz="4" w:space="0" w:color="auto"/>
              <w:left w:val="single" w:sz="4" w:space="0" w:color="auto"/>
              <w:bottom w:val="single" w:sz="4" w:space="0" w:color="auto"/>
              <w:right w:val="single" w:sz="12"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16,793,161</w:t>
            </w:r>
          </w:p>
        </w:tc>
        <w:tc>
          <w:tcPr>
            <w:tcW w:w="798" w:type="pct"/>
            <w:tcBorders>
              <w:top w:val="single" w:sz="4" w:space="0" w:color="auto"/>
              <w:left w:val="single" w:sz="12" w:space="0" w:color="auto"/>
              <w:bottom w:val="single" w:sz="4" w:space="0" w:color="auto"/>
              <w:right w:val="single" w:sz="4"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w:t>
            </w:r>
          </w:p>
        </w:tc>
        <w:tc>
          <w:tcPr>
            <w:tcW w:w="794" w:type="pct"/>
            <w:tcBorders>
              <w:top w:val="single" w:sz="4" w:space="0" w:color="auto"/>
              <w:left w:val="single" w:sz="4" w:space="0" w:color="auto"/>
              <w:bottom w:val="single" w:sz="4" w:space="0" w:color="auto"/>
              <w:right w:val="single" w:sz="12"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19,634,107</w:t>
            </w:r>
          </w:p>
        </w:tc>
        <w:tc>
          <w:tcPr>
            <w:tcW w:w="670" w:type="pct"/>
            <w:gridSpan w:val="2"/>
            <w:tcBorders>
              <w:top w:val="single" w:sz="4" w:space="0" w:color="auto"/>
              <w:left w:val="single" w:sz="12" w:space="0" w:color="auto"/>
              <w:bottom w:val="single" w:sz="4" w:space="0" w:color="auto"/>
              <w:right w:val="single" w:sz="4"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22,024,861</w:t>
            </w:r>
          </w:p>
        </w:tc>
      </w:tr>
      <w:tr w:rsidR="00C1101C" w:rsidTr="004A1E57">
        <w:trPr>
          <w:trHeight w:val="300"/>
          <w:jc w:val="center"/>
        </w:trPr>
        <w:tc>
          <w:tcPr>
            <w:tcW w:w="1420" w:type="pct"/>
            <w:tcBorders>
              <w:top w:val="single" w:sz="4" w:space="0" w:color="auto"/>
              <w:left w:val="single" w:sz="4" w:space="0" w:color="auto"/>
              <w:bottom w:val="single" w:sz="4" w:space="0" w:color="auto"/>
              <w:right w:val="single" w:sz="12" w:space="0" w:color="auto"/>
            </w:tcBorders>
            <w:noWrap/>
            <w:vAlign w:val="center"/>
            <w:hideMark/>
          </w:tcPr>
          <w:p w:rsidR="00956BEC" w:rsidRDefault="00956BEC">
            <w:pPr>
              <w:ind w:firstLineChars="200" w:firstLine="440"/>
              <w:rPr>
                <w:rFonts w:ascii="Arial Narrow" w:hAnsi="Arial Narrow"/>
                <w:color w:val="000000"/>
                <w:sz w:val="22"/>
              </w:rPr>
            </w:pPr>
            <w:r>
              <w:rPr>
                <w:rFonts w:ascii="Arial Narrow" w:hAnsi="Arial Narrow"/>
                <w:color w:val="000000"/>
                <w:sz w:val="22"/>
              </w:rPr>
              <w:t>Required local contribution</w:t>
            </w:r>
          </w:p>
        </w:tc>
        <w:tc>
          <w:tcPr>
            <w:tcW w:w="658" w:type="pct"/>
            <w:tcBorders>
              <w:top w:val="single" w:sz="4" w:space="0" w:color="auto"/>
              <w:left w:val="single" w:sz="12" w:space="0" w:color="auto"/>
              <w:bottom w:val="single" w:sz="4" w:space="0" w:color="auto"/>
              <w:right w:val="single" w:sz="4" w:space="0" w:color="auto"/>
            </w:tcBorders>
            <w:noWrap/>
            <w:hideMark/>
          </w:tcPr>
          <w:p w:rsidR="00956BEC" w:rsidRDefault="00956BEC">
            <w:pPr>
              <w:jc w:val="center"/>
              <w:rPr>
                <w:rFonts w:ascii="Arial Narrow" w:hAnsi="Arial Narrow"/>
                <w:color w:val="000000"/>
                <w:sz w:val="22"/>
              </w:rPr>
            </w:pPr>
            <w:r>
              <w:rPr>
                <w:rFonts w:ascii="Arial Narrow" w:hAnsi="Arial Narrow"/>
                <w:color w:val="000000"/>
                <w:sz w:val="22"/>
              </w:rPr>
              <w:t>---</w:t>
            </w:r>
          </w:p>
        </w:tc>
        <w:tc>
          <w:tcPr>
            <w:tcW w:w="660" w:type="pct"/>
            <w:gridSpan w:val="2"/>
            <w:tcBorders>
              <w:top w:val="single" w:sz="4" w:space="0" w:color="auto"/>
              <w:left w:val="single" w:sz="4" w:space="0" w:color="auto"/>
              <w:bottom w:val="single" w:sz="4" w:space="0" w:color="auto"/>
              <w:right w:val="single" w:sz="12"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59,169,653</w:t>
            </w:r>
          </w:p>
        </w:tc>
        <w:tc>
          <w:tcPr>
            <w:tcW w:w="798" w:type="pct"/>
            <w:tcBorders>
              <w:top w:val="single" w:sz="4" w:space="0" w:color="auto"/>
              <w:left w:val="single" w:sz="12" w:space="0" w:color="auto"/>
              <w:bottom w:val="single" w:sz="4" w:space="0" w:color="auto"/>
              <w:right w:val="single" w:sz="4"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w:t>
            </w:r>
          </w:p>
        </w:tc>
        <w:tc>
          <w:tcPr>
            <w:tcW w:w="794" w:type="pct"/>
            <w:tcBorders>
              <w:top w:val="single" w:sz="4" w:space="0" w:color="auto"/>
              <w:left w:val="single" w:sz="4" w:space="0" w:color="auto"/>
              <w:bottom w:val="single" w:sz="4" w:space="0" w:color="auto"/>
              <w:right w:val="single" w:sz="12"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57,763,279</w:t>
            </w:r>
          </w:p>
        </w:tc>
        <w:tc>
          <w:tcPr>
            <w:tcW w:w="670" w:type="pct"/>
            <w:gridSpan w:val="2"/>
            <w:tcBorders>
              <w:top w:val="single" w:sz="4" w:space="0" w:color="auto"/>
              <w:left w:val="single" w:sz="12" w:space="0" w:color="auto"/>
              <w:bottom w:val="single" w:sz="4" w:space="0" w:color="auto"/>
              <w:right w:val="single" w:sz="4"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57,510,511</w:t>
            </w:r>
          </w:p>
        </w:tc>
      </w:tr>
      <w:tr w:rsidR="00956BEC" w:rsidTr="00C1101C">
        <w:trPr>
          <w:trHeight w:val="300"/>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EAEAEA"/>
            <w:noWrap/>
            <w:vAlign w:val="center"/>
            <w:hideMark/>
          </w:tcPr>
          <w:p w:rsidR="00956BEC" w:rsidRDefault="00956BEC">
            <w:pPr>
              <w:rPr>
                <w:rFonts w:ascii="Arial Narrow" w:hAnsi="Arial Narrow"/>
                <w:color w:val="000000"/>
                <w:sz w:val="22"/>
              </w:rPr>
            </w:pPr>
            <w:r>
              <w:rPr>
                <w:rFonts w:ascii="Arial Narrow" w:hAnsi="Arial Narrow"/>
                <w:color w:val="000000"/>
                <w:sz w:val="22"/>
              </w:rPr>
              <w:t>Net School Spending</w:t>
            </w:r>
          </w:p>
        </w:tc>
      </w:tr>
      <w:tr w:rsidR="00C1101C" w:rsidTr="004A1E57">
        <w:trPr>
          <w:trHeight w:val="300"/>
          <w:jc w:val="center"/>
        </w:trPr>
        <w:tc>
          <w:tcPr>
            <w:tcW w:w="1420" w:type="pct"/>
            <w:tcBorders>
              <w:top w:val="single" w:sz="4" w:space="0" w:color="auto"/>
              <w:left w:val="single" w:sz="4" w:space="0" w:color="auto"/>
              <w:bottom w:val="single" w:sz="4" w:space="0" w:color="auto"/>
              <w:right w:val="single" w:sz="12" w:space="0" w:color="auto"/>
            </w:tcBorders>
            <w:noWrap/>
            <w:vAlign w:val="center"/>
            <w:hideMark/>
          </w:tcPr>
          <w:p w:rsidR="00956BEC" w:rsidRDefault="00956BEC">
            <w:pPr>
              <w:rPr>
                <w:rFonts w:ascii="Arial Narrow" w:hAnsi="Arial Narrow"/>
                <w:color w:val="000000"/>
                <w:sz w:val="22"/>
              </w:rPr>
            </w:pPr>
            <w:r>
              <w:rPr>
                <w:rFonts w:ascii="Arial Narrow" w:hAnsi="Arial Narrow"/>
                <w:color w:val="000000"/>
                <w:sz w:val="22"/>
              </w:rPr>
              <w:t>Required net school spending**</w:t>
            </w:r>
          </w:p>
        </w:tc>
        <w:tc>
          <w:tcPr>
            <w:tcW w:w="658" w:type="pct"/>
            <w:tcBorders>
              <w:top w:val="single" w:sz="4" w:space="0" w:color="auto"/>
              <w:left w:val="single" w:sz="12" w:space="0" w:color="auto"/>
              <w:bottom w:val="single" w:sz="4" w:space="0" w:color="auto"/>
              <w:right w:val="single" w:sz="4"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w:t>
            </w:r>
          </w:p>
        </w:tc>
        <w:tc>
          <w:tcPr>
            <w:tcW w:w="660" w:type="pct"/>
            <w:gridSpan w:val="2"/>
            <w:tcBorders>
              <w:top w:val="single" w:sz="4" w:space="0" w:color="auto"/>
              <w:left w:val="single" w:sz="4" w:space="0" w:color="auto"/>
              <w:bottom w:val="single" w:sz="4" w:space="0" w:color="auto"/>
              <w:right w:val="single" w:sz="12"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75,962,814</w:t>
            </w:r>
          </w:p>
        </w:tc>
        <w:tc>
          <w:tcPr>
            <w:tcW w:w="798" w:type="pct"/>
            <w:tcBorders>
              <w:top w:val="single" w:sz="4" w:space="0" w:color="auto"/>
              <w:left w:val="single" w:sz="12" w:space="0" w:color="auto"/>
              <w:bottom w:val="single" w:sz="4" w:space="0" w:color="auto"/>
              <w:right w:val="single" w:sz="4" w:space="0" w:color="auto"/>
            </w:tcBorders>
            <w:noWrap/>
            <w:hideMark/>
          </w:tcPr>
          <w:p w:rsidR="00956BEC" w:rsidRDefault="00956BEC">
            <w:pPr>
              <w:jc w:val="center"/>
              <w:rPr>
                <w:rFonts w:ascii="Arial Narrow" w:hAnsi="Arial Narrow"/>
                <w:color w:val="000000"/>
                <w:sz w:val="22"/>
              </w:rPr>
            </w:pPr>
            <w:r>
              <w:rPr>
                <w:rFonts w:ascii="Arial Narrow" w:hAnsi="Arial Narrow"/>
                <w:color w:val="000000"/>
                <w:sz w:val="22"/>
              </w:rPr>
              <w:t>---</w:t>
            </w:r>
          </w:p>
        </w:tc>
        <w:tc>
          <w:tcPr>
            <w:tcW w:w="794" w:type="pct"/>
            <w:tcBorders>
              <w:top w:val="single" w:sz="4" w:space="0" w:color="auto"/>
              <w:left w:val="single" w:sz="4" w:space="0" w:color="auto"/>
              <w:bottom w:val="single" w:sz="4" w:space="0" w:color="auto"/>
              <w:right w:val="single" w:sz="12"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77,397,386</w:t>
            </w:r>
          </w:p>
        </w:tc>
        <w:tc>
          <w:tcPr>
            <w:tcW w:w="670" w:type="pct"/>
            <w:gridSpan w:val="2"/>
            <w:tcBorders>
              <w:top w:val="single" w:sz="4" w:space="0" w:color="auto"/>
              <w:left w:val="single" w:sz="12" w:space="0" w:color="auto"/>
              <w:bottom w:val="single" w:sz="4" w:space="0" w:color="auto"/>
              <w:right w:val="single" w:sz="4"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79,535,372</w:t>
            </w:r>
          </w:p>
        </w:tc>
      </w:tr>
      <w:tr w:rsidR="00C1101C" w:rsidTr="004A1E57">
        <w:trPr>
          <w:trHeight w:val="300"/>
          <w:jc w:val="center"/>
        </w:trPr>
        <w:tc>
          <w:tcPr>
            <w:tcW w:w="1420" w:type="pct"/>
            <w:tcBorders>
              <w:top w:val="single" w:sz="4" w:space="0" w:color="auto"/>
              <w:left w:val="single" w:sz="4" w:space="0" w:color="auto"/>
              <w:bottom w:val="single" w:sz="4" w:space="0" w:color="auto"/>
              <w:right w:val="single" w:sz="12" w:space="0" w:color="auto"/>
            </w:tcBorders>
            <w:noWrap/>
            <w:vAlign w:val="center"/>
            <w:hideMark/>
          </w:tcPr>
          <w:p w:rsidR="00956BEC" w:rsidRDefault="00956BEC">
            <w:pPr>
              <w:rPr>
                <w:rFonts w:ascii="Arial Narrow" w:hAnsi="Arial Narrow"/>
                <w:color w:val="000000"/>
                <w:sz w:val="22"/>
              </w:rPr>
            </w:pPr>
            <w:r>
              <w:rPr>
                <w:rFonts w:ascii="Arial Narrow" w:hAnsi="Arial Narrow"/>
                <w:color w:val="000000"/>
                <w:sz w:val="22"/>
              </w:rPr>
              <w:t>Actual net school spending</w:t>
            </w:r>
          </w:p>
        </w:tc>
        <w:tc>
          <w:tcPr>
            <w:tcW w:w="658" w:type="pct"/>
            <w:tcBorders>
              <w:top w:val="single" w:sz="4" w:space="0" w:color="auto"/>
              <w:left w:val="single" w:sz="12" w:space="0" w:color="auto"/>
              <w:bottom w:val="single" w:sz="4" w:space="0" w:color="auto"/>
              <w:right w:val="single" w:sz="4"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w:t>
            </w:r>
          </w:p>
        </w:tc>
        <w:tc>
          <w:tcPr>
            <w:tcW w:w="660" w:type="pct"/>
            <w:gridSpan w:val="2"/>
            <w:tcBorders>
              <w:top w:val="single" w:sz="4" w:space="0" w:color="auto"/>
              <w:left w:val="single" w:sz="4" w:space="0" w:color="auto"/>
              <w:bottom w:val="single" w:sz="4" w:space="0" w:color="auto"/>
              <w:right w:val="single" w:sz="12"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107,626,691</w:t>
            </w:r>
          </w:p>
        </w:tc>
        <w:tc>
          <w:tcPr>
            <w:tcW w:w="798" w:type="pct"/>
            <w:tcBorders>
              <w:top w:val="single" w:sz="4" w:space="0" w:color="auto"/>
              <w:left w:val="single" w:sz="12" w:space="0" w:color="auto"/>
              <w:bottom w:val="single" w:sz="4" w:space="0" w:color="auto"/>
              <w:right w:val="single" w:sz="4" w:space="0" w:color="auto"/>
            </w:tcBorders>
            <w:noWrap/>
            <w:hideMark/>
          </w:tcPr>
          <w:p w:rsidR="00956BEC" w:rsidRDefault="00956BEC">
            <w:pPr>
              <w:jc w:val="center"/>
              <w:rPr>
                <w:rFonts w:ascii="Arial Narrow" w:hAnsi="Arial Narrow"/>
                <w:color w:val="000000"/>
                <w:sz w:val="22"/>
              </w:rPr>
            </w:pPr>
            <w:r>
              <w:rPr>
                <w:rFonts w:ascii="Arial Narrow" w:hAnsi="Arial Narrow"/>
                <w:color w:val="000000"/>
                <w:sz w:val="22"/>
              </w:rPr>
              <w:t>---</w:t>
            </w:r>
          </w:p>
        </w:tc>
        <w:tc>
          <w:tcPr>
            <w:tcW w:w="794" w:type="pct"/>
            <w:tcBorders>
              <w:top w:val="single" w:sz="4" w:space="0" w:color="auto"/>
              <w:left w:val="single" w:sz="4" w:space="0" w:color="auto"/>
              <w:bottom w:val="single" w:sz="4" w:space="0" w:color="auto"/>
              <w:right w:val="single" w:sz="12"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111,442,860</w:t>
            </w:r>
          </w:p>
        </w:tc>
        <w:tc>
          <w:tcPr>
            <w:tcW w:w="670" w:type="pct"/>
            <w:gridSpan w:val="2"/>
            <w:tcBorders>
              <w:top w:val="single" w:sz="4" w:space="0" w:color="auto"/>
              <w:left w:val="single" w:sz="12" w:space="0" w:color="auto"/>
              <w:bottom w:val="single" w:sz="4" w:space="0" w:color="auto"/>
              <w:right w:val="single" w:sz="4"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114,474,256</w:t>
            </w:r>
          </w:p>
        </w:tc>
      </w:tr>
      <w:tr w:rsidR="00C1101C" w:rsidTr="004A1E57">
        <w:trPr>
          <w:trHeight w:val="300"/>
          <w:jc w:val="center"/>
        </w:trPr>
        <w:tc>
          <w:tcPr>
            <w:tcW w:w="1420" w:type="pct"/>
            <w:tcBorders>
              <w:top w:val="single" w:sz="4" w:space="0" w:color="auto"/>
              <w:left w:val="single" w:sz="4" w:space="0" w:color="auto"/>
              <w:bottom w:val="single" w:sz="4" w:space="0" w:color="auto"/>
              <w:right w:val="single" w:sz="12" w:space="0" w:color="auto"/>
            </w:tcBorders>
            <w:noWrap/>
            <w:vAlign w:val="center"/>
            <w:hideMark/>
          </w:tcPr>
          <w:p w:rsidR="00956BEC" w:rsidRDefault="00956BEC">
            <w:pPr>
              <w:ind w:firstLineChars="200" w:firstLine="440"/>
              <w:rPr>
                <w:rFonts w:ascii="Arial Narrow" w:hAnsi="Arial Narrow"/>
                <w:color w:val="000000"/>
                <w:sz w:val="22"/>
              </w:rPr>
            </w:pPr>
            <w:r>
              <w:rPr>
                <w:rFonts w:ascii="Arial Narrow" w:hAnsi="Arial Narrow"/>
                <w:color w:val="000000"/>
                <w:sz w:val="22"/>
              </w:rPr>
              <w:t>Over/under required ($)</w:t>
            </w:r>
          </w:p>
        </w:tc>
        <w:tc>
          <w:tcPr>
            <w:tcW w:w="658" w:type="pct"/>
            <w:tcBorders>
              <w:top w:val="single" w:sz="4" w:space="0" w:color="auto"/>
              <w:left w:val="single" w:sz="12" w:space="0" w:color="auto"/>
              <w:bottom w:val="single" w:sz="4" w:space="0" w:color="auto"/>
              <w:right w:val="single" w:sz="4"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w:t>
            </w:r>
          </w:p>
        </w:tc>
        <w:tc>
          <w:tcPr>
            <w:tcW w:w="660" w:type="pct"/>
            <w:gridSpan w:val="2"/>
            <w:tcBorders>
              <w:top w:val="single" w:sz="4" w:space="0" w:color="auto"/>
              <w:left w:val="single" w:sz="4" w:space="0" w:color="auto"/>
              <w:bottom w:val="single" w:sz="4" w:space="0" w:color="auto"/>
              <w:right w:val="single" w:sz="12"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31,663,877</w:t>
            </w:r>
          </w:p>
        </w:tc>
        <w:tc>
          <w:tcPr>
            <w:tcW w:w="798" w:type="pct"/>
            <w:tcBorders>
              <w:top w:val="single" w:sz="4" w:space="0" w:color="auto"/>
              <w:left w:val="single" w:sz="12" w:space="0" w:color="auto"/>
              <w:bottom w:val="single" w:sz="4" w:space="0" w:color="auto"/>
              <w:right w:val="single" w:sz="4" w:space="0" w:color="auto"/>
            </w:tcBorders>
            <w:noWrap/>
            <w:hideMark/>
          </w:tcPr>
          <w:p w:rsidR="00956BEC" w:rsidRDefault="00956BEC">
            <w:pPr>
              <w:jc w:val="center"/>
              <w:rPr>
                <w:rFonts w:ascii="Arial Narrow" w:hAnsi="Arial Narrow"/>
                <w:color w:val="000000"/>
                <w:sz w:val="22"/>
              </w:rPr>
            </w:pPr>
            <w:r>
              <w:rPr>
                <w:rFonts w:ascii="Arial Narrow" w:hAnsi="Arial Narrow"/>
                <w:color w:val="000000"/>
                <w:sz w:val="22"/>
              </w:rPr>
              <w:t>---</w:t>
            </w:r>
          </w:p>
        </w:tc>
        <w:tc>
          <w:tcPr>
            <w:tcW w:w="794" w:type="pct"/>
            <w:tcBorders>
              <w:top w:val="single" w:sz="4" w:space="0" w:color="auto"/>
              <w:left w:val="single" w:sz="4" w:space="0" w:color="auto"/>
              <w:bottom w:val="single" w:sz="4" w:space="0" w:color="auto"/>
              <w:right w:val="single" w:sz="12"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34,045,474</w:t>
            </w:r>
          </w:p>
        </w:tc>
        <w:tc>
          <w:tcPr>
            <w:tcW w:w="670" w:type="pct"/>
            <w:gridSpan w:val="2"/>
            <w:tcBorders>
              <w:top w:val="single" w:sz="4" w:space="0" w:color="auto"/>
              <w:left w:val="single" w:sz="12" w:space="0" w:color="auto"/>
              <w:bottom w:val="single" w:sz="4" w:space="0" w:color="auto"/>
              <w:right w:val="single" w:sz="4"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34,938,884</w:t>
            </w:r>
          </w:p>
        </w:tc>
      </w:tr>
      <w:tr w:rsidR="00C1101C" w:rsidTr="004A1E57">
        <w:trPr>
          <w:trHeight w:val="300"/>
          <w:jc w:val="center"/>
        </w:trPr>
        <w:tc>
          <w:tcPr>
            <w:tcW w:w="1420" w:type="pct"/>
            <w:tcBorders>
              <w:top w:val="single" w:sz="4" w:space="0" w:color="auto"/>
              <w:left w:val="single" w:sz="4" w:space="0" w:color="auto"/>
              <w:bottom w:val="single" w:sz="4" w:space="0" w:color="auto"/>
              <w:right w:val="single" w:sz="12" w:space="0" w:color="auto"/>
            </w:tcBorders>
            <w:noWrap/>
            <w:vAlign w:val="center"/>
            <w:hideMark/>
          </w:tcPr>
          <w:p w:rsidR="00956BEC" w:rsidRDefault="00956BEC">
            <w:pPr>
              <w:ind w:firstLineChars="200" w:firstLine="440"/>
              <w:rPr>
                <w:rFonts w:ascii="Arial Narrow" w:hAnsi="Arial Narrow"/>
                <w:color w:val="000000"/>
                <w:sz w:val="22"/>
              </w:rPr>
            </w:pPr>
            <w:r>
              <w:rPr>
                <w:rFonts w:ascii="Arial Narrow" w:hAnsi="Arial Narrow"/>
                <w:color w:val="000000"/>
                <w:sz w:val="22"/>
              </w:rPr>
              <w:t>Over/under required (%)</w:t>
            </w:r>
          </w:p>
        </w:tc>
        <w:tc>
          <w:tcPr>
            <w:tcW w:w="658" w:type="pct"/>
            <w:tcBorders>
              <w:top w:val="single" w:sz="4" w:space="0" w:color="auto"/>
              <w:left w:val="single" w:sz="12" w:space="0" w:color="auto"/>
              <w:bottom w:val="single" w:sz="4" w:space="0" w:color="auto"/>
              <w:right w:val="single" w:sz="4"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w:t>
            </w:r>
          </w:p>
        </w:tc>
        <w:tc>
          <w:tcPr>
            <w:tcW w:w="660" w:type="pct"/>
            <w:gridSpan w:val="2"/>
            <w:tcBorders>
              <w:top w:val="single" w:sz="4" w:space="0" w:color="auto"/>
              <w:left w:val="single" w:sz="4" w:space="0" w:color="auto"/>
              <w:bottom w:val="single" w:sz="4" w:space="0" w:color="auto"/>
              <w:right w:val="single" w:sz="12"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+41.7 %</w:t>
            </w:r>
          </w:p>
        </w:tc>
        <w:tc>
          <w:tcPr>
            <w:tcW w:w="798" w:type="pct"/>
            <w:tcBorders>
              <w:top w:val="single" w:sz="4" w:space="0" w:color="auto"/>
              <w:left w:val="single" w:sz="12" w:space="0" w:color="auto"/>
              <w:bottom w:val="single" w:sz="4" w:space="0" w:color="auto"/>
              <w:right w:val="single" w:sz="4" w:space="0" w:color="auto"/>
            </w:tcBorders>
            <w:noWrap/>
            <w:hideMark/>
          </w:tcPr>
          <w:p w:rsidR="00956BEC" w:rsidRDefault="00956BEC">
            <w:pPr>
              <w:jc w:val="center"/>
              <w:rPr>
                <w:rFonts w:ascii="Arial Narrow" w:hAnsi="Arial Narrow"/>
                <w:color w:val="000000"/>
                <w:sz w:val="22"/>
              </w:rPr>
            </w:pPr>
            <w:r>
              <w:rPr>
                <w:rFonts w:ascii="Arial Narrow" w:hAnsi="Arial Narrow"/>
                <w:color w:val="000000"/>
                <w:sz w:val="22"/>
              </w:rPr>
              <w:t>---</w:t>
            </w:r>
          </w:p>
        </w:tc>
        <w:tc>
          <w:tcPr>
            <w:tcW w:w="794" w:type="pct"/>
            <w:tcBorders>
              <w:top w:val="single" w:sz="4" w:space="0" w:color="auto"/>
              <w:left w:val="single" w:sz="4" w:space="0" w:color="auto"/>
              <w:bottom w:val="single" w:sz="4" w:space="0" w:color="auto"/>
              <w:right w:val="single" w:sz="12"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+44.0 %</w:t>
            </w:r>
          </w:p>
        </w:tc>
        <w:tc>
          <w:tcPr>
            <w:tcW w:w="670" w:type="pct"/>
            <w:gridSpan w:val="2"/>
            <w:tcBorders>
              <w:top w:val="single" w:sz="4" w:space="0" w:color="auto"/>
              <w:left w:val="single" w:sz="12" w:space="0" w:color="auto"/>
              <w:bottom w:val="single" w:sz="4" w:space="0" w:color="auto"/>
              <w:right w:val="single" w:sz="4" w:space="0" w:color="auto"/>
            </w:tcBorders>
            <w:noWrap/>
            <w:vAlign w:val="center"/>
            <w:hideMark/>
          </w:tcPr>
          <w:p w:rsidR="00956BEC" w:rsidRDefault="00956BEC">
            <w:pPr>
              <w:jc w:val="center"/>
              <w:rPr>
                <w:rFonts w:ascii="Arial Narrow" w:hAnsi="Arial Narrow"/>
                <w:color w:val="000000"/>
                <w:sz w:val="22"/>
              </w:rPr>
            </w:pPr>
            <w:r>
              <w:rPr>
                <w:rFonts w:ascii="Arial Narrow" w:hAnsi="Arial Narrow"/>
                <w:color w:val="000000"/>
                <w:sz w:val="22"/>
              </w:rPr>
              <w:t>43.9 %</w:t>
            </w:r>
          </w:p>
        </w:tc>
      </w:tr>
      <w:tr w:rsidR="00956BEC" w:rsidTr="00C1101C">
        <w:trPr>
          <w:trHeight w:val="300"/>
          <w:jc w:val="center"/>
        </w:trPr>
        <w:tc>
          <w:tcPr>
            <w:tcW w:w="5000" w:type="pct"/>
            <w:gridSpan w:val="8"/>
            <w:tcBorders>
              <w:top w:val="single" w:sz="4" w:space="0" w:color="auto"/>
              <w:left w:val="single" w:sz="4" w:space="0" w:color="auto"/>
              <w:bottom w:val="single" w:sz="4" w:space="0" w:color="auto"/>
              <w:right w:val="single" w:sz="4" w:space="0" w:color="auto"/>
            </w:tcBorders>
            <w:noWrap/>
            <w:vAlign w:val="center"/>
            <w:hideMark/>
          </w:tcPr>
          <w:p w:rsidR="00956BEC" w:rsidRDefault="00956BEC">
            <w:pPr>
              <w:spacing w:after="60"/>
              <w:rPr>
                <w:sz w:val="20"/>
                <w:szCs w:val="20"/>
              </w:rPr>
            </w:pPr>
            <w:r>
              <w:rPr>
                <w:sz w:val="20"/>
                <w:szCs w:val="20"/>
              </w:rPr>
              <w:t>*Chapter 70 state aid funds are deposited in the local general fund and spent as local appropriations.</w:t>
            </w:r>
          </w:p>
          <w:p w:rsidR="00956BEC" w:rsidRDefault="00956BEC">
            <w:pPr>
              <w:rPr>
                <w:sz w:val="20"/>
                <w:szCs w:val="20"/>
              </w:rPr>
            </w:pPr>
            <w:r>
              <w:rPr>
                <w:sz w:val="20"/>
                <w:szCs w:val="20"/>
              </w:rPr>
              <w:t>**Required net school spending is the total of Chapter 70 aid and required local contribution. Net school spending includes only expenditures from local appropriations, not revolving funds and grants. It includes expenditures for most administration, instruction, operations, and out-of-district tuitions. It does not include transportation, school lunches, debt, or capital.</w:t>
            </w:r>
          </w:p>
          <w:p w:rsidR="00956BEC" w:rsidRDefault="00956BEC">
            <w:pPr>
              <w:rPr>
                <w:sz w:val="20"/>
                <w:szCs w:val="20"/>
              </w:rPr>
            </w:pPr>
            <w:r>
              <w:rPr>
                <w:sz w:val="20"/>
                <w:szCs w:val="20"/>
              </w:rPr>
              <w:t>Sources: FY10, FY11 District End-of-Year Reports; Chapter 70 Program information on ESE website.</w:t>
            </w:r>
          </w:p>
          <w:p w:rsidR="00956BEC" w:rsidRDefault="00956BEC">
            <w:pPr>
              <w:rPr>
                <w:rFonts w:ascii="Cambria" w:hAnsi="Cambria"/>
                <w:color w:val="000000"/>
                <w:sz w:val="22"/>
              </w:rPr>
            </w:pPr>
            <w:r>
              <w:rPr>
                <w:sz w:val="20"/>
                <w:szCs w:val="20"/>
              </w:rPr>
              <w:t>Data retrieved on September 20, 2012.</w:t>
            </w:r>
          </w:p>
        </w:tc>
      </w:tr>
    </w:tbl>
    <w:p w:rsidR="00E51B49" w:rsidRDefault="00E51B49" w:rsidP="002D5314">
      <w:pPr>
        <w:spacing w:before="120" w:line="300" w:lineRule="exact"/>
        <w:jc w:val="both"/>
        <w:rPr>
          <w:i/>
        </w:rPr>
      </w:pPr>
    </w:p>
    <w:p w:rsidR="00653ECC" w:rsidRPr="00653ECC" w:rsidRDefault="004F7C34" w:rsidP="002D5314">
      <w:pPr>
        <w:spacing w:before="120" w:line="300" w:lineRule="exact"/>
        <w:jc w:val="both"/>
        <w:rPr>
          <w:i/>
        </w:rPr>
      </w:pPr>
      <w:r>
        <w:rPr>
          <w:i/>
        </w:rPr>
        <w:t>Educational Challenges</w:t>
      </w:r>
    </w:p>
    <w:p w:rsidR="00D21250" w:rsidRDefault="00BA52A3" w:rsidP="00E45C7D">
      <w:pPr>
        <w:spacing w:before="120" w:line="300" w:lineRule="exact"/>
        <w:jc w:val="both"/>
      </w:pPr>
      <w:r>
        <w:t>In</w:t>
      </w:r>
      <w:r w:rsidR="00472C90">
        <w:t xml:space="preserve"> summary</w:t>
      </w:r>
      <w:r>
        <w:t xml:space="preserve">, this </w:t>
      </w:r>
      <w:r w:rsidR="008B0776">
        <w:t xml:space="preserve">overview </w:t>
      </w:r>
      <w:r>
        <w:t>describes a</w:t>
      </w:r>
      <w:r w:rsidR="008B0776">
        <w:t xml:space="preserve"> community and a school system that has emerged over time from its </w:t>
      </w:r>
      <w:r w:rsidR="00A92BA2">
        <w:t>typical</w:t>
      </w:r>
      <w:r w:rsidR="007D3D9B">
        <w:t>ly</w:t>
      </w:r>
      <w:r w:rsidR="008B0776">
        <w:t xml:space="preserve"> New Eng</w:t>
      </w:r>
      <w:r w:rsidR="00BD6A91">
        <w:t>land origins</w:t>
      </w:r>
      <w:r w:rsidR="008B0776">
        <w:t xml:space="preserve"> to become a large, d</w:t>
      </w:r>
      <w:r w:rsidR="00477F4A">
        <w:t>iverse</w:t>
      </w:r>
      <w:r w:rsidR="001176EB">
        <w:t>,</w:t>
      </w:r>
      <w:r w:rsidR="00477F4A">
        <w:t xml:space="preserve"> and vibrant community that shares </w:t>
      </w:r>
      <w:r w:rsidR="00835BB6">
        <w:t>both urban and suburban characteristics</w:t>
      </w:r>
      <w:r w:rsidR="008B0776">
        <w:t xml:space="preserve">. </w:t>
      </w:r>
      <w:r w:rsidR="00D21250">
        <w:t xml:space="preserve">A look at the achievement status of the </w:t>
      </w:r>
      <w:r w:rsidR="00D21250">
        <w:lastRenderedPageBreak/>
        <w:t>district’s dozen K</w:t>
      </w:r>
      <w:r w:rsidR="00B346D9">
        <w:t>–</w:t>
      </w:r>
      <w:r w:rsidR="00D21250">
        <w:t>12 schools</w:t>
      </w:r>
      <w:r w:rsidR="001176EB">
        <w:t>,</w:t>
      </w:r>
      <w:r w:rsidR="00D21250">
        <w:t xml:space="preserve"> as measured by the Massachusetts accountability system</w:t>
      </w:r>
      <w:r w:rsidR="00C91F92">
        <w:t xml:space="preserve"> in </w:t>
      </w:r>
      <w:r w:rsidR="00B75AA7">
        <w:t>2010–</w:t>
      </w:r>
      <w:r w:rsidR="00C91F92">
        <w:t>2011</w:t>
      </w:r>
      <w:r w:rsidR="001176EB">
        <w:t>,</w:t>
      </w:r>
      <w:r w:rsidR="00D21250">
        <w:t xml:space="preserve"> reveals a varied </w:t>
      </w:r>
      <w:r w:rsidR="006B0AF7">
        <w:t>picture</w:t>
      </w:r>
      <w:r w:rsidR="00DE4366">
        <w:t xml:space="preserve"> for student success: two</w:t>
      </w:r>
      <w:r w:rsidR="00D21250">
        <w:t xml:space="preserve"> Level 1 schools, six Level 2 schools, and four Level 3 schools. </w:t>
      </w:r>
    </w:p>
    <w:p w:rsidR="00E45C7D" w:rsidRDefault="00276A9A" w:rsidP="00E45C7D">
      <w:pPr>
        <w:spacing w:before="120" w:line="300" w:lineRule="exact"/>
        <w:jc w:val="both"/>
      </w:pPr>
      <w:r>
        <w:t xml:space="preserve">With its higher proportion of </w:t>
      </w:r>
      <w:r w:rsidR="00285D4B">
        <w:t xml:space="preserve">students from low-income families, </w:t>
      </w:r>
      <w:r w:rsidR="00B6235C">
        <w:t>ELL</w:t>
      </w:r>
      <w:r>
        <w:t>s</w:t>
      </w:r>
      <w:r w:rsidR="00DE4366">
        <w:t>, Hispanic/Latino students</w:t>
      </w:r>
      <w:r>
        <w:t xml:space="preserve"> and students </w:t>
      </w:r>
      <w:r w:rsidR="00DB716A">
        <w:t xml:space="preserve">with disabilities </w:t>
      </w:r>
      <w:r>
        <w:t>than the state as a whole</w:t>
      </w:r>
      <w:r w:rsidR="00C3017F">
        <w:t>, t</w:t>
      </w:r>
      <w:r w:rsidR="007D3D9B">
        <w:t xml:space="preserve">he </w:t>
      </w:r>
      <w:r w:rsidR="00B6235C">
        <w:t xml:space="preserve">district </w:t>
      </w:r>
      <w:r w:rsidR="00C3017F">
        <w:t>reflects demographics</w:t>
      </w:r>
      <w:r w:rsidR="00DE4366">
        <w:t xml:space="preserve"> and deals with educational challenges</w:t>
      </w:r>
      <w:r w:rsidR="00C3017F">
        <w:t xml:space="preserve"> typical of </w:t>
      </w:r>
      <w:r w:rsidR="00A92BA2">
        <w:t>many urban districts</w:t>
      </w:r>
      <w:r>
        <w:t>.</w:t>
      </w:r>
      <w:r w:rsidR="00A92BA2">
        <w:t xml:space="preserve"> </w:t>
      </w:r>
      <w:r w:rsidR="00DE4366">
        <w:t xml:space="preserve">The choices </w:t>
      </w:r>
      <w:r w:rsidR="001176EB">
        <w:t xml:space="preserve">that </w:t>
      </w:r>
      <w:r w:rsidR="00DE4366">
        <w:t xml:space="preserve">the district has made to concentrate many of its ELL programs in only a few schools </w:t>
      </w:r>
      <w:r w:rsidR="00DB716A">
        <w:t xml:space="preserve">have </w:t>
      </w:r>
      <w:r w:rsidR="00DE4366">
        <w:t xml:space="preserve">also intensified the responsibility of a few schools to meet the diverse language and academic needs of its highest need population. </w:t>
      </w:r>
      <w:r w:rsidR="00065DDF">
        <w:t>A</w:t>
      </w:r>
      <w:r>
        <w:t>nd a</w:t>
      </w:r>
      <w:r w:rsidR="00065DDF">
        <w:t>lthough</w:t>
      </w:r>
      <w:r w:rsidR="00477F4A">
        <w:t xml:space="preserve"> in 2011</w:t>
      </w:r>
      <w:r w:rsidR="00065DDF">
        <w:t xml:space="preserve"> the</w:t>
      </w:r>
      <w:r w:rsidR="006B0AF7">
        <w:t xml:space="preserve"> four-year</w:t>
      </w:r>
      <w:r w:rsidR="00065DDF">
        <w:t xml:space="preserve"> </w:t>
      </w:r>
      <w:r w:rsidR="001176EB">
        <w:t>cohort</w:t>
      </w:r>
      <w:r w:rsidR="00065DDF">
        <w:t xml:space="preserve"> graduation rate</w:t>
      </w:r>
      <w:r>
        <w:t xml:space="preserve"> fell</w:t>
      </w:r>
      <w:r w:rsidR="00477F4A">
        <w:t xml:space="preserve"> to</w:t>
      </w:r>
      <w:r>
        <w:t xml:space="preserve"> </w:t>
      </w:r>
      <w:r w:rsidR="001176EB">
        <w:t xml:space="preserve">81.1 percent, </w:t>
      </w:r>
      <w:r>
        <w:t xml:space="preserve">2.3 percentage </w:t>
      </w:r>
      <w:r w:rsidR="00065DDF">
        <w:t>points below the state rate</w:t>
      </w:r>
      <w:r w:rsidR="00477F4A">
        <w:t xml:space="preserve"> of 83.4 percent</w:t>
      </w:r>
      <w:r w:rsidR="006C15D4">
        <w:t>,</w:t>
      </w:r>
      <w:r>
        <w:t xml:space="preserve"> and is</w:t>
      </w:r>
      <w:r w:rsidR="00477F4A">
        <w:t xml:space="preserve"> clearly</w:t>
      </w:r>
      <w:r>
        <w:t xml:space="preserve"> a call for action, it </w:t>
      </w:r>
      <w:r w:rsidR="00477F4A">
        <w:t>continues</w:t>
      </w:r>
      <w:r w:rsidR="00BD6A91">
        <w:t>, however,</w:t>
      </w:r>
      <w:r w:rsidR="00477F4A">
        <w:t xml:space="preserve"> to surpass</w:t>
      </w:r>
      <w:r w:rsidR="007D3D9B">
        <w:t xml:space="preserve"> </w:t>
      </w:r>
      <w:r>
        <w:t xml:space="preserve">the </w:t>
      </w:r>
      <w:r w:rsidR="00477F4A">
        <w:t xml:space="preserve">four-year </w:t>
      </w:r>
      <w:r>
        <w:t>graduation rate of the</w:t>
      </w:r>
      <w:r w:rsidR="00C3017F">
        <w:t xml:space="preserve"> Commonwealth’s</w:t>
      </w:r>
      <w:r>
        <w:t xml:space="preserve"> largest </w:t>
      </w:r>
      <w:r w:rsidR="002E14E9">
        <w:t>urban communities</w:t>
      </w:r>
      <w:r w:rsidR="00D21250">
        <w:t xml:space="preserve"> by 10 to 30 percentage points</w:t>
      </w:r>
      <w:r>
        <w:t>.</w:t>
      </w:r>
      <w:r w:rsidR="002779F5">
        <w:rPr>
          <w:rStyle w:val="FootnoteReference"/>
        </w:rPr>
        <w:footnoteReference w:id="3"/>
      </w:r>
    </w:p>
    <w:p w:rsidR="00E45C7D" w:rsidRDefault="00DE4366" w:rsidP="00E45C7D">
      <w:pPr>
        <w:spacing w:before="120" w:line="300" w:lineRule="exact"/>
        <w:jc w:val="both"/>
      </w:pPr>
      <w:r>
        <w:t>In addition, t</w:t>
      </w:r>
      <w:r w:rsidR="002E14E9">
        <w:t>he several transitions in district and school leadership over the past decade have contributed some discontinuity to</w:t>
      </w:r>
      <w:r w:rsidR="00835BB6">
        <w:t xml:space="preserve"> priority setting and follow-up </w:t>
      </w:r>
      <w:r w:rsidR="002E14E9">
        <w:t xml:space="preserve">at both the district and school levels. </w:t>
      </w:r>
      <w:r w:rsidR="006C15D4">
        <w:t>Also</w:t>
      </w:r>
      <w:r w:rsidR="002E14E9">
        <w:t>, the changes in district leadership</w:t>
      </w:r>
      <w:r w:rsidR="00B6235C">
        <w:t xml:space="preserve"> for </w:t>
      </w:r>
      <w:r w:rsidR="00835BB6">
        <w:t>curriculum and</w:t>
      </w:r>
      <w:r w:rsidR="00D21250">
        <w:t xml:space="preserve"> instruction</w:t>
      </w:r>
      <w:r w:rsidR="002E14E9">
        <w:t xml:space="preserve"> have made it more difficult for</w:t>
      </w:r>
      <w:r w:rsidR="003E17EF">
        <w:t xml:space="preserve"> the school system to set</w:t>
      </w:r>
      <w:r w:rsidR="00835BB6">
        <w:t xml:space="preserve"> and pursue</w:t>
      </w:r>
      <w:r w:rsidR="003E17EF">
        <w:t xml:space="preserve"> a straightforward</w:t>
      </w:r>
      <w:r w:rsidR="002E14E9">
        <w:t xml:space="preserve"> course toward continuous improveme</w:t>
      </w:r>
      <w:r w:rsidR="003E17EF">
        <w:t>nt</w:t>
      </w:r>
      <w:r w:rsidR="00B6235C">
        <w:t xml:space="preserve"> that is aligned across all schools</w:t>
      </w:r>
      <w:r>
        <w:t>, particularly at the elementary level</w:t>
      </w:r>
      <w:r w:rsidR="003E17EF">
        <w:t>.</w:t>
      </w:r>
      <w:r w:rsidR="002E14E9">
        <w:t xml:space="preserve"> One important</w:t>
      </w:r>
      <w:r>
        <w:t xml:space="preserve"> positive</w:t>
      </w:r>
      <w:r w:rsidR="002E14E9">
        <w:t xml:space="preserve"> contribution toward achieving this</w:t>
      </w:r>
      <w:r w:rsidR="00835BB6">
        <w:t>, however,</w:t>
      </w:r>
      <w:r w:rsidR="002E14E9">
        <w:t xml:space="preserve"> has been</w:t>
      </w:r>
      <w:r w:rsidR="007D3D9B">
        <w:t xml:space="preserve"> the persistence of </w:t>
      </w:r>
      <w:r w:rsidR="002E14E9">
        <w:t>current district leaders</w:t>
      </w:r>
      <w:r w:rsidR="00835BB6">
        <w:t xml:space="preserve"> to put the school district on</w:t>
      </w:r>
      <w:r w:rsidR="002E14E9">
        <w:t xml:space="preserve"> firm financial footing</w:t>
      </w:r>
      <w:r w:rsidR="00184157">
        <w:t>,</w:t>
      </w:r>
      <w:r w:rsidR="002E14E9">
        <w:t xml:space="preserve"> and</w:t>
      </w:r>
      <w:r w:rsidR="006C15D4">
        <w:t xml:space="preserve"> </w:t>
      </w:r>
      <w:r w:rsidR="003E17EF">
        <w:t xml:space="preserve">with the support </w:t>
      </w:r>
      <w:r w:rsidR="002E14E9">
        <w:t xml:space="preserve">of the school committee </w:t>
      </w:r>
      <w:r w:rsidR="00184157">
        <w:t xml:space="preserve">to </w:t>
      </w:r>
      <w:r w:rsidR="002E14E9">
        <w:t xml:space="preserve">establish </w:t>
      </w:r>
      <w:r w:rsidR="00D21250">
        <w:t xml:space="preserve">a </w:t>
      </w:r>
      <w:r w:rsidR="002E14E9">
        <w:t xml:space="preserve">strong </w:t>
      </w:r>
      <w:r w:rsidR="00D21250">
        <w:t>working relationship</w:t>
      </w:r>
      <w:r w:rsidR="002E14E9">
        <w:t xml:space="preserve"> with the town side of government.  </w:t>
      </w:r>
    </w:p>
    <w:p w:rsidR="002E14E9" w:rsidRDefault="002E14E9" w:rsidP="00E45C7D">
      <w:pPr>
        <w:spacing w:before="120" w:line="300" w:lineRule="exact"/>
        <w:jc w:val="both"/>
      </w:pPr>
      <w:r w:rsidRPr="002E14E9">
        <w:t>T</w:t>
      </w:r>
      <w:bookmarkStart w:id="18" w:name="_Toc273777155"/>
      <w:bookmarkStart w:id="19" w:name="_Toc277066417"/>
      <w:r w:rsidRPr="002E14E9">
        <w:t xml:space="preserve">he findings and recommendations that follow </w:t>
      </w:r>
      <w:r w:rsidR="00E45C7D">
        <w:t xml:space="preserve">intend to </w:t>
      </w:r>
      <w:r w:rsidRPr="002E14E9">
        <w:t>highlight both strengths th</w:t>
      </w:r>
      <w:r w:rsidR="007D3D9B">
        <w:t>at the district can build on a</w:t>
      </w:r>
      <w:r w:rsidR="00D63D27">
        <w:t>s well as</w:t>
      </w:r>
      <w:r w:rsidRPr="002E14E9">
        <w:t xml:space="preserve"> </w:t>
      </w:r>
      <w:r w:rsidR="007D3D9B">
        <w:t xml:space="preserve">key </w:t>
      </w:r>
      <w:r w:rsidRPr="002E14E9">
        <w:t>areas in need of</w:t>
      </w:r>
      <w:r w:rsidR="00835BB6">
        <w:t xml:space="preserve"> further</w:t>
      </w:r>
      <w:r w:rsidRPr="002E14E9">
        <w:t xml:space="preserve"> attention</w:t>
      </w:r>
      <w:r w:rsidR="00835BB6">
        <w:t xml:space="preserve"> and development</w:t>
      </w:r>
      <w:r w:rsidR="00D63D27">
        <w:t>.</w:t>
      </w:r>
      <w:r w:rsidR="00A8230C">
        <w:t xml:space="preserve"> A</w:t>
      </w:r>
      <w:r w:rsidRPr="002E14E9">
        <w:t>s new</w:t>
      </w:r>
      <w:r w:rsidR="00A8230C">
        <w:t xml:space="preserve"> </w:t>
      </w:r>
      <w:r w:rsidR="00D63D27">
        <w:t xml:space="preserve">leaders assume their roles, </w:t>
      </w:r>
      <w:r w:rsidR="00A8230C">
        <w:t>the</w:t>
      </w:r>
      <w:r>
        <w:t xml:space="preserve"> review team believes that</w:t>
      </w:r>
      <w:r w:rsidR="00D63D27">
        <w:t xml:space="preserve"> there is considerable</w:t>
      </w:r>
      <w:r w:rsidR="00A8230C">
        <w:t xml:space="preserve"> </w:t>
      </w:r>
      <w:r w:rsidR="003E17EF">
        <w:t xml:space="preserve">human </w:t>
      </w:r>
      <w:r w:rsidR="00A8230C">
        <w:t>capacity</w:t>
      </w:r>
      <w:r w:rsidR="002B7CB5">
        <w:t xml:space="preserve"> and commitment</w:t>
      </w:r>
      <w:r w:rsidR="00D63D27">
        <w:t xml:space="preserve"> in the district</w:t>
      </w:r>
      <w:r w:rsidR="00835BB6">
        <w:t xml:space="preserve"> to</w:t>
      </w:r>
      <w:r w:rsidR="002E7040">
        <w:t xml:space="preserve"> </w:t>
      </w:r>
      <w:r w:rsidR="00D63D27">
        <w:t>harness</w:t>
      </w:r>
      <w:r w:rsidR="006B0AF7">
        <w:t xml:space="preserve"> and cultivate</w:t>
      </w:r>
      <w:r w:rsidR="00D63D27">
        <w:t xml:space="preserve"> in order to develop a viable continuous improvement process that will</w:t>
      </w:r>
      <w:r w:rsidR="003C4D3D">
        <w:t xml:space="preserve"> prove beneficial</w:t>
      </w:r>
      <w:r w:rsidR="00DE4366">
        <w:t xml:space="preserve"> to</w:t>
      </w:r>
      <w:r w:rsidR="00D63D27">
        <w:t xml:space="preserve"> all students.</w:t>
      </w:r>
      <w:r w:rsidR="00A8230C">
        <w:t xml:space="preserve"> </w:t>
      </w:r>
    </w:p>
    <w:p w:rsidR="00631E70" w:rsidRPr="00FF7577" w:rsidRDefault="002E14E9" w:rsidP="00BE465A">
      <w:pPr>
        <w:pStyle w:val="Heading2"/>
      </w:pPr>
      <w:r>
        <w:br w:type="page"/>
      </w:r>
      <w:bookmarkStart w:id="20" w:name="_Toc348536843"/>
      <w:r w:rsidR="00631E70" w:rsidRPr="00FF7577">
        <w:lastRenderedPageBreak/>
        <w:t>Findings</w:t>
      </w:r>
      <w:bookmarkEnd w:id="18"/>
      <w:bookmarkEnd w:id="19"/>
      <w:bookmarkEnd w:id="20"/>
    </w:p>
    <w:p w:rsidR="00A82C4B" w:rsidRDefault="00A82C4B" w:rsidP="00A82C4B">
      <w:pPr>
        <w:pStyle w:val="Heading3"/>
        <w:spacing w:before="120" w:after="0" w:line="300" w:lineRule="exact"/>
        <w:jc w:val="both"/>
      </w:pPr>
      <w:bookmarkStart w:id="21" w:name="_Toc338922820"/>
      <w:bookmarkStart w:id="22" w:name="_Toc348536844"/>
      <w:bookmarkStart w:id="23" w:name="_Toc273777159"/>
      <w:bookmarkStart w:id="24" w:name="_Toc277066418"/>
      <w:r>
        <w:t>Student Achievement</w:t>
      </w:r>
      <w:r>
        <w:rPr>
          <w:rStyle w:val="FootnoteReference"/>
          <w:rFonts w:ascii="Times New Roman" w:hAnsi="Times New Roman"/>
        </w:rPr>
        <w:footnoteReference w:id="4"/>
      </w:r>
      <w:bookmarkEnd w:id="21"/>
      <w:bookmarkEnd w:id="22"/>
    </w:p>
    <w:p w:rsidR="00A82C4B" w:rsidRDefault="00A82C4B" w:rsidP="00A82C4B">
      <w:pPr>
        <w:spacing w:before="120" w:line="300" w:lineRule="exact"/>
        <w:jc w:val="both"/>
        <w:rPr>
          <w:b/>
        </w:rPr>
      </w:pPr>
      <w:r>
        <w:rPr>
          <w:b/>
        </w:rPr>
        <w:t xml:space="preserve">The district’s overall MCAS proficiency rates </w:t>
      </w:r>
      <w:r w:rsidRPr="007C7E2A">
        <w:rPr>
          <w:b/>
        </w:rPr>
        <w:t>and median student growth percentiles</w:t>
      </w:r>
      <w:r w:rsidR="00E51B49">
        <w:rPr>
          <w:rStyle w:val="FootnoteReference"/>
          <w:b/>
        </w:rPr>
        <w:footnoteReference w:id="5"/>
      </w:r>
      <w:r w:rsidR="00E51B49">
        <w:rPr>
          <w:b/>
        </w:rPr>
        <w:t xml:space="preserve"> </w:t>
      </w:r>
      <w:r w:rsidRPr="007C7E2A">
        <w:rPr>
          <w:b/>
        </w:rPr>
        <w:t>(SGPs</w:t>
      </w:r>
      <w:r w:rsidRPr="0036459E">
        <w:rPr>
          <w:b/>
        </w:rPr>
        <w:t>)</w:t>
      </w:r>
      <w:r>
        <w:rPr>
          <w:b/>
        </w:rPr>
        <w:t xml:space="preserve"> in ELA and mathematics remained nearly flat from 2007-2011, with differences in proficiency between the district and the state widening. </w:t>
      </w:r>
    </w:p>
    <w:p w:rsidR="00A82C4B" w:rsidRDefault="00A82C4B" w:rsidP="00A82C4B">
      <w:pPr>
        <w:spacing w:before="120" w:line="300" w:lineRule="exact"/>
        <w:jc w:val="both"/>
      </w:pPr>
      <w:r>
        <w:t xml:space="preserve">As shown in Table 3, the district’s proficiency rates from 2007 to 2011 were </w:t>
      </w:r>
      <w:r w:rsidR="00673698">
        <w:t xml:space="preserve">nearly </w:t>
      </w:r>
      <w:r>
        <w:t xml:space="preserve">flat in both ELA and mathematics. District proficiency rates for ELA remained at 63 to 64 percent from 2007 to 2011. At the same time, an increasing proportion of students statewide scored proficient or above, from 66 percent in 2007 to 69 percent in 2011.  In 2007, there was an ELA proficiency gap of 2 percentage points between the district and the state; by 2011, the gap was 5 percentage points. The district’s median SGPs for ELA, which were in the moderate range (40.0-59.9), were also relatively static during this period, ranging from 49.0 to 51.0. </w:t>
      </w:r>
    </w:p>
    <w:p w:rsidR="00A82C4B" w:rsidRPr="00BA5D24" w:rsidRDefault="00A82C4B" w:rsidP="00A82C4B">
      <w:pPr>
        <w:spacing w:before="120" w:line="300" w:lineRule="exact"/>
        <w:jc w:val="center"/>
        <w:rPr>
          <w:rFonts w:ascii="Arial" w:hAnsi="Arial" w:cs="Arial"/>
          <w:b/>
          <w:sz w:val="22"/>
          <w:szCs w:val="22"/>
        </w:rPr>
      </w:pPr>
      <w:r w:rsidRPr="00D400B5">
        <w:rPr>
          <w:rFonts w:ascii="Arial" w:hAnsi="Arial" w:cs="Arial"/>
          <w:b/>
          <w:sz w:val="22"/>
          <w:szCs w:val="22"/>
        </w:rPr>
        <w:t>Table 3: Framingham Public Schools</w:t>
      </w:r>
    </w:p>
    <w:p w:rsidR="00A82C4B" w:rsidRPr="00BA5D24" w:rsidRDefault="00A82C4B" w:rsidP="00A82C4B">
      <w:pPr>
        <w:jc w:val="center"/>
        <w:rPr>
          <w:rFonts w:ascii="Arial" w:hAnsi="Arial" w:cs="Arial"/>
          <w:b/>
          <w:sz w:val="22"/>
          <w:szCs w:val="22"/>
        </w:rPr>
      </w:pPr>
      <w:r w:rsidRPr="00D400B5">
        <w:rPr>
          <w:rFonts w:ascii="Arial" w:hAnsi="Arial" w:cs="Arial"/>
          <w:b/>
          <w:sz w:val="22"/>
          <w:szCs w:val="22"/>
        </w:rPr>
        <w:t>Proficiency Rates and Median SGPs for ELA and Mathematics MCAS Results</w:t>
      </w:r>
    </w:p>
    <w:p w:rsidR="00A82C4B" w:rsidRPr="00BA5D24" w:rsidRDefault="00A82C4B" w:rsidP="00A82C4B">
      <w:pPr>
        <w:jc w:val="center"/>
        <w:rPr>
          <w:rFonts w:ascii="Arial" w:hAnsi="Arial" w:cs="Arial"/>
          <w:b/>
          <w:sz w:val="22"/>
          <w:szCs w:val="22"/>
        </w:rPr>
      </w:pPr>
      <w:r w:rsidRPr="00D400B5">
        <w:rPr>
          <w:rFonts w:ascii="Arial" w:hAnsi="Arial" w:cs="Arial"/>
          <w:b/>
          <w:sz w:val="22"/>
          <w:szCs w:val="22"/>
        </w:rPr>
        <w:t>All Grades—District and State</w:t>
      </w:r>
    </w:p>
    <w:p w:rsidR="00A82C4B" w:rsidRPr="00BA5D24" w:rsidRDefault="00A82C4B" w:rsidP="002617C3">
      <w:pPr>
        <w:spacing w:after="60"/>
        <w:jc w:val="center"/>
        <w:rPr>
          <w:rFonts w:ascii="Arial" w:hAnsi="Arial" w:cs="Arial"/>
          <w:b/>
          <w:sz w:val="22"/>
          <w:szCs w:val="22"/>
        </w:rPr>
      </w:pPr>
      <w:r w:rsidRPr="00D400B5">
        <w:rPr>
          <w:rFonts w:ascii="Arial" w:hAnsi="Arial" w:cs="Arial"/>
          <w:b/>
          <w:sz w:val="22"/>
          <w:szCs w:val="22"/>
        </w:rPr>
        <w:t>2007–2011</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810"/>
        <w:gridCol w:w="720"/>
        <w:gridCol w:w="810"/>
        <w:gridCol w:w="720"/>
        <w:gridCol w:w="810"/>
        <w:gridCol w:w="720"/>
        <w:gridCol w:w="810"/>
        <w:gridCol w:w="720"/>
        <w:gridCol w:w="810"/>
        <w:gridCol w:w="810"/>
      </w:tblGrid>
      <w:tr w:rsidR="00A82C4B" w:rsidTr="00165334">
        <w:trPr>
          <w:jc w:val="center"/>
        </w:trPr>
        <w:tc>
          <w:tcPr>
            <w:tcW w:w="118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82C4B" w:rsidRPr="00BA5D24" w:rsidRDefault="00A82C4B" w:rsidP="009C2E8C">
            <w:pPr>
              <w:jc w:val="center"/>
              <w:rPr>
                <w:rFonts w:ascii="Arial Narrow" w:hAnsi="Arial Narrow"/>
                <w:b/>
                <w:sz w:val="22"/>
                <w:szCs w:val="22"/>
              </w:rPr>
            </w:pPr>
          </w:p>
        </w:tc>
        <w:tc>
          <w:tcPr>
            <w:tcW w:w="1530" w:type="dxa"/>
            <w:gridSpan w:val="2"/>
            <w:tcBorders>
              <w:top w:val="single" w:sz="4" w:space="0" w:color="auto"/>
              <w:left w:val="single" w:sz="4" w:space="0" w:color="auto"/>
              <w:bottom w:val="single" w:sz="4" w:space="0" w:color="auto"/>
              <w:right w:val="single" w:sz="4" w:space="0" w:color="auto"/>
            </w:tcBorders>
            <w:hideMark/>
          </w:tcPr>
          <w:p w:rsidR="00A82C4B" w:rsidRPr="00BA5D24" w:rsidRDefault="00A82C4B" w:rsidP="009C2E8C">
            <w:pPr>
              <w:jc w:val="center"/>
              <w:rPr>
                <w:rFonts w:ascii="Arial Narrow" w:hAnsi="Arial Narrow"/>
                <w:b/>
                <w:sz w:val="22"/>
                <w:szCs w:val="22"/>
              </w:rPr>
            </w:pPr>
            <w:r w:rsidRPr="00BA5D24">
              <w:rPr>
                <w:rFonts w:ascii="Arial Narrow" w:hAnsi="Arial Narrow"/>
                <w:b/>
                <w:sz w:val="22"/>
                <w:szCs w:val="22"/>
              </w:rPr>
              <w:t>2007</w:t>
            </w:r>
          </w:p>
        </w:tc>
        <w:tc>
          <w:tcPr>
            <w:tcW w:w="1530" w:type="dxa"/>
            <w:gridSpan w:val="2"/>
            <w:tcBorders>
              <w:top w:val="single" w:sz="4" w:space="0" w:color="auto"/>
              <w:left w:val="single" w:sz="4" w:space="0" w:color="auto"/>
              <w:bottom w:val="single" w:sz="4" w:space="0" w:color="auto"/>
              <w:right w:val="single" w:sz="4" w:space="0" w:color="auto"/>
            </w:tcBorders>
            <w:hideMark/>
          </w:tcPr>
          <w:p w:rsidR="00A82C4B" w:rsidRPr="00BA5D24" w:rsidRDefault="00A82C4B" w:rsidP="009C2E8C">
            <w:pPr>
              <w:jc w:val="center"/>
              <w:rPr>
                <w:rFonts w:ascii="Arial Narrow" w:hAnsi="Arial Narrow"/>
                <w:b/>
                <w:sz w:val="22"/>
                <w:szCs w:val="22"/>
              </w:rPr>
            </w:pPr>
            <w:r w:rsidRPr="00BA5D24">
              <w:rPr>
                <w:rFonts w:ascii="Arial Narrow" w:hAnsi="Arial Narrow"/>
                <w:b/>
                <w:sz w:val="22"/>
                <w:szCs w:val="22"/>
              </w:rPr>
              <w:t>2008</w:t>
            </w:r>
          </w:p>
        </w:tc>
        <w:tc>
          <w:tcPr>
            <w:tcW w:w="1530" w:type="dxa"/>
            <w:gridSpan w:val="2"/>
            <w:tcBorders>
              <w:top w:val="single" w:sz="4" w:space="0" w:color="auto"/>
              <w:left w:val="single" w:sz="4" w:space="0" w:color="auto"/>
              <w:bottom w:val="single" w:sz="4" w:space="0" w:color="auto"/>
              <w:right w:val="single" w:sz="4" w:space="0" w:color="auto"/>
            </w:tcBorders>
            <w:hideMark/>
          </w:tcPr>
          <w:p w:rsidR="00A82C4B" w:rsidRPr="00BA5D24" w:rsidRDefault="00A82C4B" w:rsidP="009C2E8C">
            <w:pPr>
              <w:jc w:val="center"/>
              <w:rPr>
                <w:rFonts w:ascii="Arial Narrow" w:hAnsi="Arial Narrow"/>
                <w:b/>
                <w:sz w:val="22"/>
                <w:szCs w:val="22"/>
              </w:rPr>
            </w:pPr>
            <w:r>
              <w:rPr>
                <w:rFonts w:ascii="Arial Narrow" w:hAnsi="Arial Narrow"/>
                <w:b/>
                <w:sz w:val="22"/>
                <w:szCs w:val="22"/>
              </w:rPr>
              <w:t>2009</w:t>
            </w:r>
          </w:p>
        </w:tc>
        <w:tc>
          <w:tcPr>
            <w:tcW w:w="1530" w:type="dxa"/>
            <w:gridSpan w:val="2"/>
            <w:tcBorders>
              <w:top w:val="single" w:sz="4" w:space="0" w:color="auto"/>
              <w:left w:val="single" w:sz="4" w:space="0" w:color="auto"/>
              <w:bottom w:val="single" w:sz="4" w:space="0" w:color="auto"/>
              <w:right w:val="single" w:sz="4" w:space="0" w:color="auto"/>
            </w:tcBorders>
            <w:hideMark/>
          </w:tcPr>
          <w:p w:rsidR="00A82C4B" w:rsidRPr="00BA5D24" w:rsidRDefault="00A82C4B" w:rsidP="009C2E8C">
            <w:pPr>
              <w:jc w:val="center"/>
              <w:rPr>
                <w:rFonts w:ascii="Arial Narrow" w:hAnsi="Arial Narrow"/>
                <w:b/>
                <w:sz w:val="22"/>
                <w:szCs w:val="22"/>
              </w:rPr>
            </w:pPr>
            <w:r>
              <w:rPr>
                <w:rFonts w:ascii="Arial Narrow" w:hAnsi="Arial Narrow"/>
                <w:b/>
                <w:sz w:val="22"/>
                <w:szCs w:val="22"/>
              </w:rPr>
              <w:t>2010</w:t>
            </w:r>
          </w:p>
        </w:tc>
        <w:tc>
          <w:tcPr>
            <w:tcW w:w="1620" w:type="dxa"/>
            <w:gridSpan w:val="2"/>
            <w:tcBorders>
              <w:top w:val="single" w:sz="4" w:space="0" w:color="auto"/>
              <w:left w:val="single" w:sz="4" w:space="0" w:color="auto"/>
              <w:bottom w:val="single" w:sz="4" w:space="0" w:color="auto"/>
              <w:right w:val="single" w:sz="4" w:space="0" w:color="auto"/>
            </w:tcBorders>
            <w:hideMark/>
          </w:tcPr>
          <w:p w:rsidR="00A82C4B" w:rsidRPr="00BA5D24" w:rsidRDefault="00A82C4B" w:rsidP="009C2E8C">
            <w:pPr>
              <w:jc w:val="center"/>
              <w:rPr>
                <w:rFonts w:ascii="Arial Narrow" w:hAnsi="Arial Narrow"/>
                <w:b/>
                <w:sz w:val="22"/>
                <w:szCs w:val="22"/>
              </w:rPr>
            </w:pPr>
            <w:r>
              <w:rPr>
                <w:rFonts w:ascii="Arial Narrow" w:hAnsi="Arial Narrow"/>
                <w:b/>
                <w:sz w:val="22"/>
                <w:szCs w:val="22"/>
              </w:rPr>
              <w:t>2011</w:t>
            </w:r>
          </w:p>
        </w:tc>
      </w:tr>
      <w:tr w:rsidR="00A82C4B" w:rsidTr="00165334">
        <w:trPr>
          <w:jc w:val="center"/>
        </w:trPr>
        <w:tc>
          <w:tcPr>
            <w:tcW w:w="118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82C4B" w:rsidRPr="00BA5D24" w:rsidRDefault="00A82C4B" w:rsidP="009C2E8C">
            <w:pPr>
              <w:rPr>
                <w:rFonts w:ascii="Arial Narrow" w:hAnsi="Arial Narrow"/>
                <w:b/>
                <w:sz w:val="22"/>
                <w:szCs w:val="22"/>
              </w:rPr>
            </w:pPr>
          </w:p>
        </w:tc>
        <w:tc>
          <w:tcPr>
            <w:tcW w:w="810" w:type="dxa"/>
            <w:tcBorders>
              <w:top w:val="single" w:sz="4" w:space="0" w:color="auto"/>
              <w:left w:val="single" w:sz="4" w:space="0" w:color="auto"/>
              <w:bottom w:val="single" w:sz="4" w:space="0" w:color="auto"/>
              <w:right w:val="single" w:sz="4" w:space="0" w:color="auto"/>
            </w:tcBorders>
            <w:hideMark/>
          </w:tcPr>
          <w:p w:rsidR="00A82C4B" w:rsidRPr="00BA5D24" w:rsidRDefault="00A82C4B" w:rsidP="009C2E8C">
            <w:pPr>
              <w:jc w:val="center"/>
              <w:rPr>
                <w:rFonts w:ascii="Arial Narrow" w:hAnsi="Arial Narrow"/>
                <w:b/>
                <w:sz w:val="16"/>
                <w:szCs w:val="16"/>
              </w:rPr>
            </w:pPr>
            <w:r>
              <w:rPr>
                <w:rFonts w:ascii="Arial Narrow" w:hAnsi="Arial Narrow"/>
                <w:b/>
                <w:sz w:val="16"/>
                <w:szCs w:val="16"/>
              </w:rPr>
              <w:t>%</w:t>
            </w:r>
          </w:p>
          <w:p w:rsidR="00A82C4B" w:rsidRPr="00BA5D24" w:rsidRDefault="00A82C4B" w:rsidP="009C2E8C">
            <w:pPr>
              <w:jc w:val="center"/>
              <w:rPr>
                <w:rFonts w:ascii="Arial Narrow" w:hAnsi="Arial Narrow"/>
                <w:b/>
                <w:sz w:val="16"/>
                <w:szCs w:val="16"/>
              </w:rPr>
            </w:pPr>
            <w:r>
              <w:rPr>
                <w:rFonts w:ascii="Arial Narrow" w:hAnsi="Arial Narrow"/>
                <w:b/>
                <w:sz w:val="16"/>
                <w:szCs w:val="16"/>
              </w:rPr>
              <w:t>Prof/Adv</w:t>
            </w:r>
          </w:p>
        </w:tc>
        <w:tc>
          <w:tcPr>
            <w:tcW w:w="720" w:type="dxa"/>
            <w:tcBorders>
              <w:top w:val="single" w:sz="4" w:space="0" w:color="auto"/>
              <w:left w:val="single" w:sz="4" w:space="0" w:color="auto"/>
              <w:bottom w:val="single" w:sz="4" w:space="0" w:color="auto"/>
              <w:right w:val="single" w:sz="4" w:space="0" w:color="auto"/>
            </w:tcBorders>
            <w:hideMark/>
          </w:tcPr>
          <w:p w:rsidR="00A82C4B" w:rsidRPr="00BA5D24" w:rsidRDefault="00A82C4B" w:rsidP="009C2E8C">
            <w:pPr>
              <w:jc w:val="center"/>
              <w:rPr>
                <w:rFonts w:ascii="Arial Narrow" w:hAnsi="Arial Narrow"/>
                <w:b/>
                <w:i/>
                <w:sz w:val="16"/>
                <w:szCs w:val="16"/>
              </w:rPr>
            </w:pPr>
            <w:r w:rsidRPr="00D400B5">
              <w:rPr>
                <w:rFonts w:ascii="Arial Narrow" w:hAnsi="Arial Narrow"/>
                <w:b/>
                <w:i/>
                <w:sz w:val="16"/>
                <w:szCs w:val="16"/>
              </w:rPr>
              <w:t xml:space="preserve">Median </w:t>
            </w:r>
          </w:p>
          <w:p w:rsidR="00A82C4B" w:rsidRPr="00BA5D24" w:rsidRDefault="00A82C4B" w:rsidP="009C2E8C">
            <w:pPr>
              <w:jc w:val="center"/>
              <w:rPr>
                <w:rFonts w:ascii="Arial Narrow" w:hAnsi="Arial Narrow"/>
                <w:b/>
                <w:sz w:val="16"/>
                <w:szCs w:val="16"/>
              </w:rPr>
            </w:pPr>
            <w:r w:rsidRPr="00D400B5">
              <w:rPr>
                <w:rFonts w:ascii="Arial Narrow" w:hAnsi="Arial Narrow"/>
                <w:b/>
                <w:i/>
                <w:sz w:val="16"/>
                <w:szCs w:val="16"/>
              </w:rPr>
              <w:t>SGP*</w:t>
            </w:r>
          </w:p>
        </w:tc>
        <w:tc>
          <w:tcPr>
            <w:tcW w:w="810" w:type="dxa"/>
            <w:tcBorders>
              <w:top w:val="single" w:sz="4" w:space="0" w:color="auto"/>
              <w:left w:val="single" w:sz="4" w:space="0" w:color="auto"/>
              <w:bottom w:val="single" w:sz="4" w:space="0" w:color="auto"/>
              <w:right w:val="single" w:sz="4" w:space="0" w:color="auto"/>
            </w:tcBorders>
            <w:hideMark/>
          </w:tcPr>
          <w:p w:rsidR="00A82C4B" w:rsidRPr="00BA5D24" w:rsidRDefault="00A82C4B" w:rsidP="009C2E8C">
            <w:pPr>
              <w:jc w:val="center"/>
              <w:rPr>
                <w:rFonts w:ascii="Arial Narrow" w:hAnsi="Arial Narrow"/>
                <w:b/>
                <w:sz w:val="16"/>
                <w:szCs w:val="16"/>
              </w:rPr>
            </w:pPr>
            <w:r>
              <w:rPr>
                <w:rFonts w:ascii="Arial Narrow" w:hAnsi="Arial Narrow"/>
                <w:b/>
                <w:sz w:val="16"/>
                <w:szCs w:val="16"/>
              </w:rPr>
              <w:t>%</w:t>
            </w:r>
            <w:r w:rsidRPr="00BA5D24">
              <w:rPr>
                <w:rFonts w:ascii="Arial Narrow" w:hAnsi="Arial Narrow"/>
                <w:b/>
                <w:sz w:val="16"/>
                <w:szCs w:val="16"/>
              </w:rPr>
              <w:t xml:space="preserve"> </w:t>
            </w:r>
          </w:p>
          <w:p w:rsidR="00A82C4B" w:rsidRPr="00BA5D24" w:rsidRDefault="00A82C4B" w:rsidP="009C2E8C">
            <w:pPr>
              <w:jc w:val="center"/>
              <w:rPr>
                <w:rFonts w:ascii="Arial Narrow" w:hAnsi="Arial Narrow"/>
                <w:b/>
                <w:sz w:val="16"/>
                <w:szCs w:val="16"/>
              </w:rPr>
            </w:pPr>
            <w:r w:rsidRPr="00BA5D24">
              <w:rPr>
                <w:rFonts w:ascii="Arial Narrow" w:hAnsi="Arial Narrow"/>
                <w:b/>
                <w:sz w:val="16"/>
                <w:szCs w:val="16"/>
              </w:rPr>
              <w:t>Prof</w:t>
            </w:r>
            <w:r>
              <w:rPr>
                <w:rFonts w:ascii="Arial Narrow" w:hAnsi="Arial Narrow"/>
                <w:b/>
                <w:sz w:val="16"/>
                <w:szCs w:val="16"/>
              </w:rPr>
              <w:t>/Adv</w:t>
            </w:r>
          </w:p>
        </w:tc>
        <w:tc>
          <w:tcPr>
            <w:tcW w:w="720" w:type="dxa"/>
            <w:tcBorders>
              <w:top w:val="single" w:sz="4" w:space="0" w:color="auto"/>
              <w:left w:val="single" w:sz="4" w:space="0" w:color="auto"/>
              <w:bottom w:val="single" w:sz="4" w:space="0" w:color="auto"/>
              <w:right w:val="single" w:sz="4" w:space="0" w:color="auto"/>
            </w:tcBorders>
            <w:hideMark/>
          </w:tcPr>
          <w:p w:rsidR="00A82C4B" w:rsidRPr="00BA5D24" w:rsidRDefault="00A82C4B" w:rsidP="009C2E8C">
            <w:pPr>
              <w:jc w:val="center"/>
              <w:rPr>
                <w:rFonts w:ascii="Arial Narrow" w:hAnsi="Arial Narrow"/>
                <w:b/>
                <w:i/>
                <w:sz w:val="16"/>
                <w:szCs w:val="16"/>
              </w:rPr>
            </w:pPr>
            <w:r w:rsidRPr="00D400B5">
              <w:rPr>
                <w:rFonts w:ascii="Arial Narrow" w:hAnsi="Arial Narrow"/>
                <w:b/>
                <w:i/>
                <w:sz w:val="16"/>
                <w:szCs w:val="16"/>
              </w:rPr>
              <w:t xml:space="preserve">Median </w:t>
            </w:r>
          </w:p>
          <w:p w:rsidR="00A82C4B" w:rsidRPr="00BA5D24" w:rsidRDefault="00A82C4B" w:rsidP="009C2E8C">
            <w:pPr>
              <w:jc w:val="center"/>
              <w:rPr>
                <w:rFonts w:ascii="Arial Narrow" w:hAnsi="Arial Narrow"/>
                <w:b/>
                <w:sz w:val="16"/>
                <w:szCs w:val="16"/>
              </w:rPr>
            </w:pPr>
            <w:r w:rsidRPr="00D400B5">
              <w:rPr>
                <w:rFonts w:ascii="Arial Narrow" w:hAnsi="Arial Narrow"/>
                <w:b/>
                <w:i/>
                <w:sz w:val="16"/>
                <w:szCs w:val="16"/>
              </w:rPr>
              <w:t>SGP</w:t>
            </w:r>
          </w:p>
        </w:tc>
        <w:tc>
          <w:tcPr>
            <w:tcW w:w="810" w:type="dxa"/>
            <w:tcBorders>
              <w:top w:val="single" w:sz="4" w:space="0" w:color="auto"/>
              <w:left w:val="single" w:sz="4" w:space="0" w:color="auto"/>
              <w:bottom w:val="single" w:sz="4" w:space="0" w:color="auto"/>
              <w:right w:val="single" w:sz="4" w:space="0" w:color="auto"/>
            </w:tcBorders>
            <w:hideMark/>
          </w:tcPr>
          <w:p w:rsidR="00A82C4B" w:rsidRPr="00BA5D24" w:rsidRDefault="00A82C4B" w:rsidP="009C2E8C">
            <w:pPr>
              <w:jc w:val="center"/>
              <w:rPr>
                <w:rFonts w:ascii="Arial Narrow" w:hAnsi="Arial Narrow"/>
                <w:b/>
                <w:sz w:val="16"/>
                <w:szCs w:val="16"/>
              </w:rPr>
            </w:pPr>
            <w:r>
              <w:rPr>
                <w:rFonts w:ascii="Arial Narrow" w:hAnsi="Arial Narrow"/>
                <w:b/>
                <w:sz w:val="16"/>
                <w:szCs w:val="16"/>
              </w:rPr>
              <w:t>%</w:t>
            </w:r>
            <w:r w:rsidRPr="00BA5D24">
              <w:rPr>
                <w:rFonts w:ascii="Arial Narrow" w:hAnsi="Arial Narrow"/>
                <w:b/>
                <w:sz w:val="16"/>
                <w:szCs w:val="16"/>
              </w:rPr>
              <w:t xml:space="preserve"> </w:t>
            </w:r>
          </w:p>
          <w:p w:rsidR="00A82C4B" w:rsidRPr="00BA5D24" w:rsidRDefault="00A82C4B" w:rsidP="009C2E8C">
            <w:pPr>
              <w:jc w:val="center"/>
              <w:rPr>
                <w:rFonts w:ascii="Arial Narrow" w:hAnsi="Arial Narrow"/>
                <w:b/>
                <w:sz w:val="16"/>
                <w:szCs w:val="16"/>
              </w:rPr>
            </w:pPr>
            <w:r w:rsidRPr="00BA5D24">
              <w:rPr>
                <w:rFonts w:ascii="Arial Narrow" w:hAnsi="Arial Narrow"/>
                <w:b/>
                <w:sz w:val="16"/>
                <w:szCs w:val="16"/>
              </w:rPr>
              <w:t>Prof</w:t>
            </w:r>
            <w:r>
              <w:rPr>
                <w:rFonts w:ascii="Arial Narrow" w:hAnsi="Arial Narrow"/>
                <w:b/>
                <w:sz w:val="16"/>
                <w:szCs w:val="16"/>
              </w:rPr>
              <w:t>/Adv</w:t>
            </w:r>
          </w:p>
        </w:tc>
        <w:tc>
          <w:tcPr>
            <w:tcW w:w="720" w:type="dxa"/>
            <w:tcBorders>
              <w:top w:val="single" w:sz="4" w:space="0" w:color="auto"/>
              <w:left w:val="single" w:sz="4" w:space="0" w:color="auto"/>
              <w:bottom w:val="single" w:sz="4" w:space="0" w:color="auto"/>
              <w:right w:val="single" w:sz="4" w:space="0" w:color="auto"/>
            </w:tcBorders>
            <w:hideMark/>
          </w:tcPr>
          <w:p w:rsidR="00A82C4B" w:rsidRPr="00BA5D24" w:rsidRDefault="00A82C4B" w:rsidP="009C2E8C">
            <w:pPr>
              <w:jc w:val="center"/>
              <w:rPr>
                <w:rFonts w:ascii="Arial Narrow" w:hAnsi="Arial Narrow"/>
                <w:b/>
                <w:i/>
                <w:sz w:val="16"/>
                <w:szCs w:val="16"/>
              </w:rPr>
            </w:pPr>
            <w:r w:rsidRPr="00D400B5">
              <w:rPr>
                <w:rFonts w:ascii="Arial Narrow" w:hAnsi="Arial Narrow"/>
                <w:b/>
                <w:i/>
                <w:sz w:val="16"/>
                <w:szCs w:val="16"/>
              </w:rPr>
              <w:t xml:space="preserve">Median </w:t>
            </w:r>
          </w:p>
          <w:p w:rsidR="00A82C4B" w:rsidRPr="00BA5D24" w:rsidRDefault="00A82C4B" w:rsidP="009C2E8C">
            <w:pPr>
              <w:jc w:val="center"/>
              <w:rPr>
                <w:rFonts w:ascii="Arial Narrow" w:hAnsi="Arial Narrow"/>
                <w:b/>
                <w:i/>
                <w:sz w:val="16"/>
                <w:szCs w:val="16"/>
              </w:rPr>
            </w:pPr>
            <w:r w:rsidRPr="00D400B5">
              <w:rPr>
                <w:rFonts w:ascii="Arial Narrow" w:hAnsi="Arial Narrow"/>
                <w:b/>
                <w:i/>
                <w:sz w:val="16"/>
                <w:szCs w:val="16"/>
              </w:rPr>
              <w:t>SGP</w:t>
            </w:r>
          </w:p>
        </w:tc>
        <w:tc>
          <w:tcPr>
            <w:tcW w:w="810" w:type="dxa"/>
            <w:tcBorders>
              <w:top w:val="single" w:sz="4" w:space="0" w:color="auto"/>
              <w:left w:val="single" w:sz="4" w:space="0" w:color="auto"/>
              <w:bottom w:val="single" w:sz="4" w:space="0" w:color="auto"/>
              <w:right w:val="single" w:sz="4" w:space="0" w:color="auto"/>
            </w:tcBorders>
            <w:hideMark/>
          </w:tcPr>
          <w:p w:rsidR="00A82C4B" w:rsidRPr="00BA5D24" w:rsidRDefault="00A82C4B" w:rsidP="009C2E8C">
            <w:pPr>
              <w:jc w:val="center"/>
              <w:rPr>
                <w:rFonts w:ascii="Arial Narrow" w:hAnsi="Arial Narrow"/>
                <w:b/>
                <w:sz w:val="16"/>
                <w:szCs w:val="16"/>
              </w:rPr>
            </w:pPr>
            <w:r>
              <w:rPr>
                <w:rFonts w:ascii="Arial Narrow" w:hAnsi="Arial Narrow"/>
                <w:b/>
                <w:sz w:val="16"/>
                <w:szCs w:val="16"/>
              </w:rPr>
              <w:t>%</w:t>
            </w:r>
            <w:r w:rsidRPr="00BA5D24">
              <w:rPr>
                <w:rFonts w:ascii="Arial Narrow" w:hAnsi="Arial Narrow"/>
                <w:b/>
                <w:sz w:val="16"/>
                <w:szCs w:val="16"/>
              </w:rPr>
              <w:t xml:space="preserve"> </w:t>
            </w:r>
          </w:p>
          <w:p w:rsidR="00A82C4B" w:rsidRPr="00BA5D24" w:rsidRDefault="00A82C4B" w:rsidP="009C2E8C">
            <w:pPr>
              <w:jc w:val="center"/>
              <w:rPr>
                <w:rFonts w:ascii="Arial Narrow" w:hAnsi="Arial Narrow"/>
                <w:b/>
                <w:sz w:val="16"/>
                <w:szCs w:val="16"/>
              </w:rPr>
            </w:pPr>
            <w:r w:rsidRPr="00BA5D24">
              <w:rPr>
                <w:rFonts w:ascii="Arial Narrow" w:hAnsi="Arial Narrow"/>
                <w:b/>
                <w:sz w:val="16"/>
                <w:szCs w:val="16"/>
              </w:rPr>
              <w:t>Prof</w:t>
            </w:r>
            <w:r>
              <w:rPr>
                <w:rFonts w:ascii="Arial Narrow" w:hAnsi="Arial Narrow"/>
                <w:b/>
                <w:sz w:val="16"/>
                <w:szCs w:val="16"/>
              </w:rPr>
              <w:t>/Adv</w:t>
            </w:r>
          </w:p>
        </w:tc>
        <w:tc>
          <w:tcPr>
            <w:tcW w:w="720" w:type="dxa"/>
            <w:tcBorders>
              <w:top w:val="single" w:sz="4" w:space="0" w:color="auto"/>
              <w:left w:val="single" w:sz="4" w:space="0" w:color="auto"/>
              <w:bottom w:val="single" w:sz="4" w:space="0" w:color="auto"/>
              <w:right w:val="single" w:sz="4" w:space="0" w:color="auto"/>
            </w:tcBorders>
            <w:hideMark/>
          </w:tcPr>
          <w:p w:rsidR="00A82C4B" w:rsidRPr="00BA5D24" w:rsidRDefault="00A82C4B" w:rsidP="009C2E8C">
            <w:pPr>
              <w:jc w:val="center"/>
              <w:rPr>
                <w:rFonts w:ascii="Arial Narrow" w:hAnsi="Arial Narrow"/>
                <w:b/>
                <w:i/>
                <w:sz w:val="16"/>
                <w:szCs w:val="16"/>
              </w:rPr>
            </w:pPr>
            <w:r w:rsidRPr="00D400B5">
              <w:rPr>
                <w:rFonts w:ascii="Arial Narrow" w:hAnsi="Arial Narrow"/>
                <w:b/>
                <w:i/>
                <w:sz w:val="16"/>
                <w:szCs w:val="16"/>
              </w:rPr>
              <w:t xml:space="preserve">Median </w:t>
            </w:r>
          </w:p>
          <w:p w:rsidR="00A82C4B" w:rsidRPr="00BA5D24" w:rsidRDefault="00A82C4B" w:rsidP="009C2E8C">
            <w:pPr>
              <w:jc w:val="center"/>
              <w:rPr>
                <w:rFonts w:ascii="Arial Narrow" w:hAnsi="Arial Narrow"/>
                <w:b/>
                <w:i/>
                <w:sz w:val="16"/>
                <w:szCs w:val="16"/>
              </w:rPr>
            </w:pPr>
            <w:r w:rsidRPr="00D400B5">
              <w:rPr>
                <w:rFonts w:ascii="Arial Narrow" w:hAnsi="Arial Narrow"/>
                <w:b/>
                <w:i/>
                <w:sz w:val="16"/>
                <w:szCs w:val="16"/>
              </w:rPr>
              <w:t>SGP</w:t>
            </w:r>
          </w:p>
        </w:tc>
        <w:tc>
          <w:tcPr>
            <w:tcW w:w="810" w:type="dxa"/>
            <w:tcBorders>
              <w:top w:val="single" w:sz="4" w:space="0" w:color="auto"/>
              <w:left w:val="single" w:sz="4" w:space="0" w:color="auto"/>
              <w:bottom w:val="single" w:sz="4" w:space="0" w:color="auto"/>
              <w:right w:val="single" w:sz="4" w:space="0" w:color="auto"/>
            </w:tcBorders>
            <w:hideMark/>
          </w:tcPr>
          <w:p w:rsidR="00A82C4B" w:rsidRPr="00BA5D24" w:rsidRDefault="00A82C4B" w:rsidP="009C2E8C">
            <w:pPr>
              <w:jc w:val="center"/>
              <w:rPr>
                <w:rFonts w:ascii="Arial Narrow" w:hAnsi="Arial Narrow"/>
                <w:b/>
                <w:sz w:val="16"/>
                <w:szCs w:val="16"/>
              </w:rPr>
            </w:pPr>
            <w:r>
              <w:rPr>
                <w:rFonts w:ascii="Arial Narrow" w:hAnsi="Arial Narrow"/>
                <w:b/>
                <w:sz w:val="16"/>
                <w:szCs w:val="16"/>
              </w:rPr>
              <w:t>%</w:t>
            </w:r>
            <w:r w:rsidRPr="00BA5D24">
              <w:rPr>
                <w:rFonts w:ascii="Arial Narrow" w:hAnsi="Arial Narrow"/>
                <w:b/>
                <w:sz w:val="16"/>
                <w:szCs w:val="16"/>
              </w:rPr>
              <w:t xml:space="preserve"> </w:t>
            </w:r>
          </w:p>
          <w:p w:rsidR="00A82C4B" w:rsidRPr="00BA5D24" w:rsidRDefault="00A82C4B" w:rsidP="009C2E8C">
            <w:pPr>
              <w:jc w:val="center"/>
              <w:rPr>
                <w:rFonts w:ascii="Arial Narrow" w:hAnsi="Arial Narrow"/>
                <w:b/>
                <w:sz w:val="16"/>
                <w:szCs w:val="16"/>
              </w:rPr>
            </w:pPr>
            <w:r w:rsidRPr="00BA5D24">
              <w:rPr>
                <w:rFonts w:ascii="Arial Narrow" w:hAnsi="Arial Narrow"/>
                <w:b/>
                <w:sz w:val="16"/>
                <w:szCs w:val="16"/>
              </w:rPr>
              <w:t>Prof</w:t>
            </w:r>
            <w:r>
              <w:rPr>
                <w:rFonts w:ascii="Arial Narrow" w:hAnsi="Arial Narrow"/>
                <w:b/>
                <w:sz w:val="16"/>
                <w:szCs w:val="16"/>
              </w:rPr>
              <w:t>/Adv</w:t>
            </w:r>
          </w:p>
        </w:tc>
        <w:tc>
          <w:tcPr>
            <w:tcW w:w="810" w:type="dxa"/>
            <w:tcBorders>
              <w:top w:val="single" w:sz="4" w:space="0" w:color="auto"/>
              <w:left w:val="single" w:sz="4" w:space="0" w:color="auto"/>
              <w:bottom w:val="single" w:sz="4" w:space="0" w:color="auto"/>
              <w:right w:val="single" w:sz="4" w:space="0" w:color="auto"/>
            </w:tcBorders>
            <w:hideMark/>
          </w:tcPr>
          <w:p w:rsidR="00A82C4B" w:rsidRDefault="00A82C4B" w:rsidP="009C2E8C">
            <w:pPr>
              <w:jc w:val="center"/>
              <w:rPr>
                <w:rFonts w:ascii="Arial Narrow" w:hAnsi="Arial Narrow"/>
                <w:b/>
                <w:sz w:val="16"/>
                <w:szCs w:val="16"/>
              </w:rPr>
            </w:pPr>
            <w:r>
              <w:rPr>
                <w:rFonts w:ascii="Arial Narrow" w:hAnsi="Arial Narrow"/>
                <w:b/>
                <w:sz w:val="16"/>
                <w:szCs w:val="16"/>
              </w:rPr>
              <w:t xml:space="preserve">Median </w:t>
            </w:r>
          </w:p>
          <w:p w:rsidR="00A82C4B" w:rsidRDefault="00A82C4B" w:rsidP="009C2E8C">
            <w:pPr>
              <w:jc w:val="center"/>
              <w:rPr>
                <w:rFonts w:ascii="Arial Narrow" w:hAnsi="Arial Narrow"/>
                <w:b/>
                <w:sz w:val="16"/>
                <w:szCs w:val="16"/>
              </w:rPr>
            </w:pPr>
            <w:r>
              <w:rPr>
                <w:rFonts w:ascii="Arial Narrow" w:hAnsi="Arial Narrow"/>
                <w:b/>
                <w:sz w:val="16"/>
                <w:szCs w:val="16"/>
              </w:rPr>
              <w:t>SGP</w:t>
            </w:r>
          </w:p>
        </w:tc>
      </w:tr>
      <w:tr w:rsidR="00A82C4B" w:rsidTr="00165334">
        <w:trPr>
          <w:jc w:val="center"/>
        </w:trPr>
        <w:tc>
          <w:tcPr>
            <w:tcW w:w="1188" w:type="dxa"/>
            <w:tcBorders>
              <w:top w:val="single" w:sz="4" w:space="0" w:color="auto"/>
              <w:left w:val="single" w:sz="4" w:space="0" w:color="auto"/>
              <w:bottom w:val="single" w:sz="4" w:space="0" w:color="auto"/>
              <w:right w:val="single" w:sz="4" w:space="0" w:color="auto"/>
            </w:tcBorders>
            <w:hideMark/>
          </w:tcPr>
          <w:p w:rsidR="00A82C4B" w:rsidRPr="00BA5D24" w:rsidRDefault="00A82C4B" w:rsidP="009C2E8C">
            <w:pPr>
              <w:rPr>
                <w:rFonts w:ascii="Arial Narrow" w:hAnsi="Arial Narrow"/>
                <w:b/>
                <w:sz w:val="18"/>
                <w:szCs w:val="18"/>
              </w:rPr>
            </w:pPr>
            <w:r w:rsidRPr="00BA5D24">
              <w:rPr>
                <w:rFonts w:ascii="Arial Narrow" w:hAnsi="Arial Narrow"/>
                <w:b/>
                <w:sz w:val="18"/>
                <w:szCs w:val="18"/>
              </w:rPr>
              <w:t>ELA District</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82C4B" w:rsidRPr="00BA5D24" w:rsidRDefault="00A82C4B" w:rsidP="009C2E8C">
            <w:pPr>
              <w:jc w:val="center"/>
              <w:rPr>
                <w:rFonts w:ascii="Arial Narrow" w:hAnsi="Arial Narrow"/>
                <w:sz w:val="20"/>
                <w:szCs w:val="20"/>
              </w:rPr>
            </w:pPr>
            <w:r w:rsidRPr="00BA5D24">
              <w:rPr>
                <w:rFonts w:ascii="Arial Narrow" w:hAnsi="Arial Narrow"/>
                <w:sz w:val="20"/>
                <w:szCs w:val="20"/>
              </w:rPr>
              <w:t>64</w:t>
            </w:r>
          </w:p>
        </w:tc>
        <w:tc>
          <w:tcPr>
            <w:tcW w:w="720" w:type="dxa"/>
            <w:tcBorders>
              <w:top w:val="single" w:sz="4" w:space="0" w:color="auto"/>
              <w:left w:val="single" w:sz="4" w:space="0" w:color="auto"/>
              <w:bottom w:val="single" w:sz="4" w:space="0" w:color="auto"/>
              <w:right w:val="single" w:sz="4" w:space="0" w:color="auto"/>
            </w:tcBorders>
            <w:hideMark/>
          </w:tcPr>
          <w:p w:rsidR="00A82C4B" w:rsidRPr="00BA5D24" w:rsidRDefault="00A82C4B" w:rsidP="009C2E8C">
            <w:pPr>
              <w:jc w:val="center"/>
              <w:rPr>
                <w:rFonts w:ascii="Arial Narrow" w:hAnsi="Arial Narrow"/>
                <w:sz w:val="20"/>
                <w:szCs w:val="20"/>
              </w:rPr>
            </w:pPr>
            <w:r w:rsidRPr="00BA5D24">
              <w:rPr>
                <w:rFonts w:ascii="Arial Narrow" w:hAnsi="Arial Narrow"/>
                <w:sz w:val="20"/>
                <w:szCs w:val="20"/>
              </w:rPr>
              <w:t>--</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82C4B" w:rsidRPr="00BA5D24" w:rsidRDefault="00A82C4B" w:rsidP="009C2E8C">
            <w:pPr>
              <w:jc w:val="center"/>
              <w:rPr>
                <w:rFonts w:ascii="Arial Narrow" w:hAnsi="Arial Narrow"/>
                <w:sz w:val="20"/>
                <w:szCs w:val="20"/>
              </w:rPr>
            </w:pPr>
            <w:r>
              <w:rPr>
                <w:rFonts w:ascii="Arial Narrow" w:hAnsi="Arial Narrow"/>
                <w:sz w:val="20"/>
                <w:szCs w:val="20"/>
              </w:rPr>
              <w:t>63</w:t>
            </w:r>
          </w:p>
        </w:tc>
        <w:tc>
          <w:tcPr>
            <w:tcW w:w="720" w:type="dxa"/>
            <w:tcBorders>
              <w:top w:val="single" w:sz="4" w:space="0" w:color="auto"/>
              <w:left w:val="single" w:sz="4" w:space="0" w:color="auto"/>
              <w:bottom w:val="single" w:sz="4" w:space="0" w:color="auto"/>
              <w:right w:val="single" w:sz="4" w:space="0" w:color="auto"/>
            </w:tcBorders>
            <w:hideMark/>
          </w:tcPr>
          <w:p w:rsidR="00A82C4B" w:rsidRPr="00BA5D24" w:rsidRDefault="00A82C4B" w:rsidP="009C2E8C">
            <w:pPr>
              <w:jc w:val="center"/>
              <w:rPr>
                <w:rFonts w:ascii="Arial Narrow" w:hAnsi="Arial Narrow"/>
                <w:i/>
                <w:sz w:val="20"/>
                <w:szCs w:val="20"/>
              </w:rPr>
            </w:pPr>
            <w:r w:rsidRPr="00D400B5">
              <w:rPr>
                <w:rFonts w:ascii="Arial Narrow" w:hAnsi="Arial Narrow"/>
                <w:i/>
                <w:sz w:val="20"/>
                <w:szCs w:val="20"/>
              </w:rPr>
              <w:t>49</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82C4B" w:rsidRPr="00BA5D24" w:rsidRDefault="00A82C4B" w:rsidP="009C2E8C">
            <w:pPr>
              <w:jc w:val="center"/>
              <w:rPr>
                <w:rFonts w:ascii="Arial Narrow" w:hAnsi="Arial Narrow"/>
                <w:sz w:val="20"/>
                <w:szCs w:val="20"/>
              </w:rPr>
            </w:pPr>
            <w:r w:rsidRPr="00BA5D24">
              <w:rPr>
                <w:rFonts w:ascii="Arial Narrow" w:hAnsi="Arial Narrow"/>
                <w:sz w:val="20"/>
                <w:szCs w:val="20"/>
              </w:rPr>
              <w:t>64</w:t>
            </w:r>
          </w:p>
        </w:tc>
        <w:tc>
          <w:tcPr>
            <w:tcW w:w="720" w:type="dxa"/>
            <w:tcBorders>
              <w:top w:val="single" w:sz="4" w:space="0" w:color="auto"/>
              <w:left w:val="single" w:sz="4" w:space="0" w:color="auto"/>
              <w:bottom w:val="single" w:sz="4" w:space="0" w:color="auto"/>
              <w:right w:val="single" w:sz="4" w:space="0" w:color="auto"/>
            </w:tcBorders>
            <w:hideMark/>
          </w:tcPr>
          <w:p w:rsidR="00A82C4B" w:rsidRPr="00BA5D24" w:rsidRDefault="00A82C4B" w:rsidP="009C2E8C">
            <w:pPr>
              <w:jc w:val="center"/>
              <w:rPr>
                <w:rFonts w:ascii="Arial Narrow" w:hAnsi="Arial Narrow"/>
                <w:i/>
                <w:sz w:val="20"/>
                <w:szCs w:val="20"/>
              </w:rPr>
            </w:pPr>
            <w:r w:rsidRPr="00D400B5">
              <w:rPr>
                <w:rFonts w:ascii="Arial Narrow" w:hAnsi="Arial Narrow"/>
                <w:i/>
                <w:sz w:val="20"/>
                <w:szCs w:val="20"/>
              </w:rPr>
              <w:t>50</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82C4B" w:rsidRPr="00BA5D24" w:rsidRDefault="00A82C4B" w:rsidP="009C2E8C">
            <w:pPr>
              <w:jc w:val="center"/>
              <w:rPr>
                <w:rFonts w:ascii="Arial Narrow" w:hAnsi="Arial Narrow"/>
                <w:sz w:val="20"/>
                <w:szCs w:val="20"/>
              </w:rPr>
            </w:pPr>
            <w:r w:rsidRPr="00BA5D24">
              <w:rPr>
                <w:rFonts w:ascii="Arial Narrow" w:hAnsi="Arial Narrow"/>
                <w:sz w:val="20"/>
                <w:szCs w:val="20"/>
              </w:rPr>
              <w:t>64</w:t>
            </w:r>
          </w:p>
        </w:tc>
        <w:tc>
          <w:tcPr>
            <w:tcW w:w="720" w:type="dxa"/>
            <w:tcBorders>
              <w:top w:val="single" w:sz="4" w:space="0" w:color="auto"/>
              <w:left w:val="single" w:sz="4" w:space="0" w:color="auto"/>
              <w:bottom w:val="single" w:sz="4" w:space="0" w:color="auto"/>
              <w:right w:val="single" w:sz="4" w:space="0" w:color="auto"/>
            </w:tcBorders>
            <w:hideMark/>
          </w:tcPr>
          <w:p w:rsidR="00A82C4B" w:rsidRPr="00BA5D24" w:rsidRDefault="00A82C4B" w:rsidP="009C2E8C">
            <w:pPr>
              <w:jc w:val="center"/>
              <w:rPr>
                <w:rFonts w:ascii="Arial Narrow" w:hAnsi="Arial Narrow"/>
                <w:i/>
                <w:sz w:val="20"/>
                <w:szCs w:val="20"/>
              </w:rPr>
            </w:pPr>
            <w:r w:rsidRPr="00D400B5">
              <w:rPr>
                <w:rFonts w:ascii="Arial Narrow" w:hAnsi="Arial Narrow"/>
                <w:i/>
                <w:sz w:val="20"/>
                <w:szCs w:val="20"/>
              </w:rPr>
              <w:t>51</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82C4B" w:rsidRPr="00BA5D24" w:rsidRDefault="00A82C4B" w:rsidP="009C2E8C">
            <w:pPr>
              <w:jc w:val="center"/>
              <w:rPr>
                <w:rFonts w:ascii="Arial Narrow" w:hAnsi="Arial Narrow"/>
                <w:sz w:val="20"/>
                <w:szCs w:val="20"/>
              </w:rPr>
            </w:pPr>
            <w:r w:rsidRPr="00BA5D24">
              <w:rPr>
                <w:rFonts w:ascii="Arial Narrow" w:hAnsi="Arial Narrow"/>
                <w:sz w:val="20"/>
                <w:szCs w:val="20"/>
              </w:rPr>
              <w:t>64</w:t>
            </w:r>
          </w:p>
        </w:tc>
        <w:tc>
          <w:tcPr>
            <w:tcW w:w="810" w:type="dxa"/>
            <w:tcBorders>
              <w:top w:val="single" w:sz="4" w:space="0" w:color="auto"/>
              <w:left w:val="single" w:sz="4" w:space="0" w:color="auto"/>
              <w:bottom w:val="single" w:sz="4" w:space="0" w:color="auto"/>
              <w:right w:val="single" w:sz="4" w:space="0" w:color="auto"/>
            </w:tcBorders>
            <w:hideMark/>
          </w:tcPr>
          <w:p w:rsidR="00A82C4B" w:rsidRDefault="00A82C4B" w:rsidP="009C2E8C">
            <w:pPr>
              <w:jc w:val="center"/>
              <w:rPr>
                <w:rFonts w:ascii="Arial Narrow" w:hAnsi="Arial Narrow"/>
                <w:sz w:val="20"/>
                <w:szCs w:val="20"/>
              </w:rPr>
            </w:pPr>
            <w:r>
              <w:rPr>
                <w:rFonts w:ascii="Arial Narrow" w:hAnsi="Arial Narrow"/>
                <w:sz w:val="20"/>
                <w:szCs w:val="20"/>
              </w:rPr>
              <w:t>49</w:t>
            </w:r>
          </w:p>
        </w:tc>
      </w:tr>
      <w:tr w:rsidR="00A82C4B" w:rsidTr="00165334">
        <w:trPr>
          <w:jc w:val="center"/>
        </w:trPr>
        <w:tc>
          <w:tcPr>
            <w:tcW w:w="1188" w:type="dxa"/>
            <w:tcBorders>
              <w:top w:val="single" w:sz="4" w:space="0" w:color="auto"/>
              <w:left w:val="single" w:sz="4" w:space="0" w:color="auto"/>
              <w:bottom w:val="single" w:sz="4" w:space="0" w:color="auto"/>
              <w:right w:val="single" w:sz="4" w:space="0" w:color="auto"/>
            </w:tcBorders>
            <w:hideMark/>
          </w:tcPr>
          <w:p w:rsidR="00A82C4B" w:rsidRPr="00BA5D24" w:rsidRDefault="00A82C4B" w:rsidP="009C2E8C">
            <w:pPr>
              <w:rPr>
                <w:rFonts w:ascii="Arial Narrow" w:hAnsi="Arial Narrow"/>
                <w:b/>
                <w:sz w:val="18"/>
                <w:szCs w:val="18"/>
              </w:rPr>
            </w:pPr>
            <w:r w:rsidRPr="00BA5D24">
              <w:rPr>
                <w:rFonts w:ascii="Arial Narrow" w:hAnsi="Arial Narrow"/>
                <w:b/>
                <w:sz w:val="18"/>
                <w:szCs w:val="18"/>
              </w:rPr>
              <w:t>ELA State</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82C4B" w:rsidRPr="00BA5D24" w:rsidRDefault="00A82C4B" w:rsidP="009C2E8C">
            <w:pPr>
              <w:jc w:val="center"/>
              <w:rPr>
                <w:rFonts w:ascii="Arial Narrow" w:hAnsi="Arial Narrow"/>
                <w:sz w:val="20"/>
                <w:szCs w:val="20"/>
              </w:rPr>
            </w:pPr>
            <w:r w:rsidRPr="00BA5D24">
              <w:rPr>
                <w:rFonts w:ascii="Arial Narrow" w:hAnsi="Arial Narrow"/>
                <w:sz w:val="20"/>
                <w:szCs w:val="20"/>
              </w:rPr>
              <w:t>66</w:t>
            </w:r>
          </w:p>
        </w:tc>
        <w:tc>
          <w:tcPr>
            <w:tcW w:w="720" w:type="dxa"/>
            <w:tcBorders>
              <w:top w:val="single" w:sz="4" w:space="0" w:color="auto"/>
              <w:left w:val="single" w:sz="4" w:space="0" w:color="auto"/>
              <w:bottom w:val="single" w:sz="4" w:space="0" w:color="auto"/>
              <w:right w:val="single" w:sz="4" w:space="0" w:color="auto"/>
            </w:tcBorders>
            <w:hideMark/>
          </w:tcPr>
          <w:p w:rsidR="00A82C4B" w:rsidRPr="00BA5D24" w:rsidRDefault="00A82C4B" w:rsidP="009C2E8C">
            <w:pPr>
              <w:jc w:val="center"/>
              <w:rPr>
                <w:rFonts w:ascii="Arial Narrow" w:hAnsi="Arial Narrow"/>
                <w:sz w:val="20"/>
                <w:szCs w:val="20"/>
              </w:rPr>
            </w:pPr>
            <w:r w:rsidRPr="00BA5D24">
              <w:rPr>
                <w:rFonts w:ascii="Arial Narrow" w:hAnsi="Arial Narrow"/>
                <w:sz w:val="20"/>
                <w:szCs w:val="20"/>
              </w:rPr>
              <w:t>--</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82C4B" w:rsidRPr="00BA5D24" w:rsidRDefault="00A82C4B" w:rsidP="009C2E8C">
            <w:pPr>
              <w:jc w:val="center"/>
              <w:rPr>
                <w:rFonts w:ascii="Arial Narrow" w:hAnsi="Arial Narrow"/>
                <w:sz w:val="20"/>
                <w:szCs w:val="20"/>
              </w:rPr>
            </w:pPr>
            <w:r>
              <w:rPr>
                <w:rFonts w:ascii="Arial Narrow" w:hAnsi="Arial Narrow"/>
                <w:sz w:val="20"/>
                <w:szCs w:val="20"/>
              </w:rPr>
              <w:t>65</w:t>
            </w:r>
          </w:p>
        </w:tc>
        <w:tc>
          <w:tcPr>
            <w:tcW w:w="720" w:type="dxa"/>
            <w:tcBorders>
              <w:top w:val="single" w:sz="4" w:space="0" w:color="auto"/>
              <w:left w:val="single" w:sz="4" w:space="0" w:color="auto"/>
              <w:bottom w:val="single" w:sz="4" w:space="0" w:color="auto"/>
              <w:right w:val="single" w:sz="4" w:space="0" w:color="auto"/>
            </w:tcBorders>
            <w:hideMark/>
          </w:tcPr>
          <w:p w:rsidR="00A82C4B" w:rsidRPr="00BA5D24" w:rsidRDefault="00A82C4B" w:rsidP="009C2E8C">
            <w:pPr>
              <w:jc w:val="center"/>
              <w:rPr>
                <w:rFonts w:ascii="Arial Narrow" w:hAnsi="Arial Narrow"/>
                <w:i/>
                <w:sz w:val="20"/>
                <w:szCs w:val="20"/>
              </w:rPr>
            </w:pPr>
            <w:r w:rsidRPr="00D400B5">
              <w:rPr>
                <w:rFonts w:ascii="Arial Narrow" w:hAnsi="Arial Narrow"/>
                <w:i/>
                <w:sz w:val="20"/>
                <w:szCs w:val="20"/>
              </w:rPr>
              <w:t>50</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82C4B" w:rsidRPr="00BA5D24" w:rsidRDefault="00A82C4B" w:rsidP="009C2E8C">
            <w:pPr>
              <w:jc w:val="center"/>
              <w:rPr>
                <w:rFonts w:ascii="Arial Narrow" w:hAnsi="Arial Narrow"/>
                <w:sz w:val="20"/>
                <w:szCs w:val="20"/>
              </w:rPr>
            </w:pPr>
            <w:r w:rsidRPr="00BA5D24">
              <w:rPr>
                <w:rFonts w:ascii="Arial Narrow" w:hAnsi="Arial Narrow"/>
                <w:sz w:val="20"/>
                <w:szCs w:val="20"/>
              </w:rPr>
              <w:t>67</w:t>
            </w:r>
          </w:p>
        </w:tc>
        <w:tc>
          <w:tcPr>
            <w:tcW w:w="720" w:type="dxa"/>
            <w:tcBorders>
              <w:top w:val="single" w:sz="4" w:space="0" w:color="auto"/>
              <w:left w:val="single" w:sz="4" w:space="0" w:color="auto"/>
              <w:bottom w:val="single" w:sz="4" w:space="0" w:color="auto"/>
              <w:right w:val="single" w:sz="4" w:space="0" w:color="auto"/>
            </w:tcBorders>
            <w:hideMark/>
          </w:tcPr>
          <w:p w:rsidR="00A82C4B" w:rsidRPr="00BA5D24" w:rsidRDefault="00A82C4B" w:rsidP="009C2E8C">
            <w:pPr>
              <w:jc w:val="center"/>
              <w:rPr>
                <w:rFonts w:ascii="Arial Narrow" w:hAnsi="Arial Narrow"/>
                <w:i/>
                <w:sz w:val="20"/>
                <w:szCs w:val="20"/>
              </w:rPr>
            </w:pPr>
            <w:r w:rsidRPr="00D400B5">
              <w:rPr>
                <w:rFonts w:ascii="Arial Narrow" w:hAnsi="Arial Narrow"/>
                <w:i/>
                <w:sz w:val="20"/>
                <w:szCs w:val="20"/>
              </w:rPr>
              <w:t>50</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82C4B" w:rsidRPr="00BA5D24" w:rsidRDefault="00A82C4B" w:rsidP="009C2E8C">
            <w:pPr>
              <w:jc w:val="center"/>
              <w:rPr>
                <w:rFonts w:ascii="Arial Narrow" w:hAnsi="Arial Narrow"/>
                <w:sz w:val="20"/>
                <w:szCs w:val="20"/>
              </w:rPr>
            </w:pPr>
            <w:r w:rsidRPr="00BA5D24">
              <w:rPr>
                <w:rFonts w:ascii="Arial Narrow" w:hAnsi="Arial Narrow"/>
                <w:sz w:val="20"/>
                <w:szCs w:val="20"/>
              </w:rPr>
              <w:t>68</w:t>
            </w:r>
          </w:p>
        </w:tc>
        <w:tc>
          <w:tcPr>
            <w:tcW w:w="720" w:type="dxa"/>
            <w:tcBorders>
              <w:top w:val="single" w:sz="4" w:space="0" w:color="auto"/>
              <w:left w:val="single" w:sz="4" w:space="0" w:color="auto"/>
              <w:bottom w:val="single" w:sz="4" w:space="0" w:color="auto"/>
              <w:right w:val="single" w:sz="4" w:space="0" w:color="auto"/>
            </w:tcBorders>
            <w:hideMark/>
          </w:tcPr>
          <w:p w:rsidR="00A82C4B" w:rsidRPr="00BA5D24" w:rsidRDefault="00A82C4B" w:rsidP="009C2E8C">
            <w:pPr>
              <w:jc w:val="center"/>
              <w:rPr>
                <w:rFonts w:ascii="Arial Narrow" w:hAnsi="Arial Narrow"/>
                <w:i/>
                <w:sz w:val="20"/>
                <w:szCs w:val="20"/>
              </w:rPr>
            </w:pPr>
            <w:r w:rsidRPr="00D400B5">
              <w:rPr>
                <w:rFonts w:ascii="Arial Narrow" w:hAnsi="Arial Narrow"/>
                <w:i/>
                <w:sz w:val="20"/>
                <w:szCs w:val="20"/>
              </w:rPr>
              <w:t>50</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82C4B" w:rsidRPr="00BA5D24" w:rsidRDefault="00A82C4B" w:rsidP="009C2E8C">
            <w:pPr>
              <w:jc w:val="center"/>
              <w:rPr>
                <w:rFonts w:ascii="Arial Narrow" w:hAnsi="Arial Narrow"/>
                <w:sz w:val="20"/>
                <w:szCs w:val="20"/>
              </w:rPr>
            </w:pPr>
            <w:r w:rsidRPr="00BA5D24">
              <w:rPr>
                <w:rFonts w:ascii="Arial Narrow" w:hAnsi="Arial Narrow"/>
                <w:sz w:val="20"/>
                <w:szCs w:val="20"/>
              </w:rPr>
              <w:t>69</w:t>
            </w:r>
          </w:p>
        </w:tc>
        <w:tc>
          <w:tcPr>
            <w:tcW w:w="810" w:type="dxa"/>
            <w:tcBorders>
              <w:top w:val="single" w:sz="4" w:space="0" w:color="auto"/>
              <w:left w:val="single" w:sz="4" w:space="0" w:color="auto"/>
              <w:bottom w:val="single" w:sz="4" w:space="0" w:color="auto"/>
              <w:right w:val="single" w:sz="4" w:space="0" w:color="auto"/>
            </w:tcBorders>
            <w:hideMark/>
          </w:tcPr>
          <w:p w:rsidR="00A82C4B" w:rsidRDefault="00A82C4B" w:rsidP="009C2E8C">
            <w:pPr>
              <w:jc w:val="center"/>
              <w:rPr>
                <w:rFonts w:ascii="Arial Narrow" w:hAnsi="Arial Narrow"/>
                <w:sz w:val="20"/>
                <w:szCs w:val="20"/>
              </w:rPr>
            </w:pPr>
            <w:r>
              <w:rPr>
                <w:rFonts w:ascii="Arial Narrow" w:hAnsi="Arial Narrow"/>
                <w:sz w:val="20"/>
                <w:szCs w:val="20"/>
              </w:rPr>
              <w:t>50</w:t>
            </w:r>
          </w:p>
        </w:tc>
      </w:tr>
      <w:tr w:rsidR="00A82C4B" w:rsidTr="00165334">
        <w:trPr>
          <w:jc w:val="center"/>
        </w:trPr>
        <w:tc>
          <w:tcPr>
            <w:tcW w:w="1188" w:type="dxa"/>
            <w:tcBorders>
              <w:top w:val="single" w:sz="4" w:space="0" w:color="auto"/>
              <w:left w:val="single" w:sz="4" w:space="0" w:color="auto"/>
              <w:bottom w:val="single" w:sz="4" w:space="0" w:color="auto"/>
              <w:right w:val="single" w:sz="4" w:space="0" w:color="auto"/>
            </w:tcBorders>
            <w:hideMark/>
          </w:tcPr>
          <w:p w:rsidR="00A82C4B" w:rsidRPr="00BA5D24" w:rsidRDefault="00A82C4B" w:rsidP="009C2E8C">
            <w:pPr>
              <w:rPr>
                <w:rFonts w:ascii="Arial Narrow" w:hAnsi="Arial Narrow"/>
                <w:b/>
                <w:sz w:val="18"/>
                <w:szCs w:val="18"/>
              </w:rPr>
            </w:pPr>
            <w:r w:rsidRPr="00BA5D24">
              <w:rPr>
                <w:rFonts w:ascii="Arial Narrow" w:hAnsi="Arial Narrow"/>
                <w:b/>
                <w:sz w:val="18"/>
                <w:szCs w:val="18"/>
              </w:rPr>
              <w:t>Math District</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82C4B" w:rsidRPr="00BA5D24" w:rsidRDefault="00A82C4B" w:rsidP="009C2E8C">
            <w:pPr>
              <w:jc w:val="center"/>
              <w:rPr>
                <w:rFonts w:ascii="Arial Narrow" w:hAnsi="Arial Narrow"/>
                <w:sz w:val="20"/>
                <w:szCs w:val="20"/>
              </w:rPr>
            </w:pPr>
            <w:r w:rsidRPr="00BA5D24">
              <w:rPr>
                <w:rFonts w:ascii="Arial Narrow" w:hAnsi="Arial Narrow"/>
                <w:sz w:val="20"/>
                <w:szCs w:val="20"/>
              </w:rPr>
              <w:t>53</w:t>
            </w:r>
          </w:p>
        </w:tc>
        <w:tc>
          <w:tcPr>
            <w:tcW w:w="720" w:type="dxa"/>
            <w:tcBorders>
              <w:top w:val="single" w:sz="4" w:space="0" w:color="auto"/>
              <w:left w:val="single" w:sz="4" w:space="0" w:color="auto"/>
              <w:bottom w:val="single" w:sz="4" w:space="0" w:color="auto"/>
              <w:right w:val="single" w:sz="4" w:space="0" w:color="auto"/>
            </w:tcBorders>
            <w:hideMark/>
          </w:tcPr>
          <w:p w:rsidR="00A82C4B" w:rsidRPr="00BA5D24" w:rsidRDefault="00A82C4B" w:rsidP="009C2E8C">
            <w:pPr>
              <w:jc w:val="center"/>
              <w:rPr>
                <w:rFonts w:ascii="Arial Narrow" w:hAnsi="Arial Narrow"/>
                <w:sz w:val="20"/>
                <w:szCs w:val="20"/>
              </w:rPr>
            </w:pPr>
            <w:r w:rsidRPr="00BA5D24">
              <w:rPr>
                <w:rFonts w:ascii="Arial Narrow" w:hAnsi="Arial Narrow"/>
                <w:sz w:val="20"/>
                <w:szCs w:val="20"/>
              </w:rPr>
              <w:t>--</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82C4B" w:rsidRPr="00BA5D24" w:rsidRDefault="00A82C4B" w:rsidP="009C2E8C">
            <w:pPr>
              <w:jc w:val="center"/>
              <w:rPr>
                <w:rFonts w:ascii="Arial Narrow" w:hAnsi="Arial Narrow"/>
                <w:sz w:val="20"/>
                <w:szCs w:val="20"/>
              </w:rPr>
            </w:pPr>
            <w:r>
              <w:rPr>
                <w:rFonts w:ascii="Arial Narrow" w:hAnsi="Arial Narrow"/>
                <w:sz w:val="20"/>
                <w:szCs w:val="20"/>
              </w:rPr>
              <w:t>55</w:t>
            </w:r>
          </w:p>
        </w:tc>
        <w:tc>
          <w:tcPr>
            <w:tcW w:w="720" w:type="dxa"/>
            <w:tcBorders>
              <w:top w:val="single" w:sz="4" w:space="0" w:color="auto"/>
              <w:left w:val="single" w:sz="4" w:space="0" w:color="auto"/>
              <w:bottom w:val="single" w:sz="4" w:space="0" w:color="auto"/>
              <w:right w:val="single" w:sz="4" w:space="0" w:color="auto"/>
            </w:tcBorders>
            <w:hideMark/>
          </w:tcPr>
          <w:p w:rsidR="00A82C4B" w:rsidRPr="00BA5D24" w:rsidRDefault="00A82C4B" w:rsidP="009C2E8C">
            <w:pPr>
              <w:jc w:val="center"/>
              <w:rPr>
                <w:rFonts w:ascii="Arial Narrow" w:hAnsi="Arial Narrow"/>
                <w:i/>
                <w:sz w:val="20"/>
                <w:szCs w:val="20"/>
              </w:rPr>
            </w:pPr>
            <w:r w:rsidRPr="00D400B5">
              <w:rPr>
                <w:rFonts w:ascii="Arial Narrow" w:hAnsi="Arial Narrow"/>
                <w:i/>
                <w:sz w:val="20"/>
                <w:szCs w:val="20"/>
              </w:rPr>
              <w:t>49</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82C4B" w:rsidRPr="00BA5D24" w:rsidRDefault="00673698" w:rsidP="00673698">
            <w:pPr>
              <w:jc w:val="center"/>
              <w:rPr>
                <w:rFonts w:ascii="Arial Narrow" w:hAnsi="Arial Narrow"/>
                <w:sz w:val="20"/>
                <w:szCs w:val="20"/>
              </w:rPr>
            </w:pPr>
            <w:r>
              <w:rPr>
                <w:rFonts w:ascii="Arial Narrow" w:hAnsi="Arial Narrow"/>
                <w:sz w:val="20"/>
                <w:szCs w:val="20"/>
              </w:rPr>
              <w:t>55</w:t>
            </w:r>
          </w:p>
        </w:tc>
        <w:tc>
          <w:tcPr>
            <w:tcW w:w="720" w:type="dxa"/>
            <w:tcBorders>
              <w:top w:val="single" w:sz="4" w:space="0" w:color="auto"/>
              <w:left w:val="single" w:sz="4" w:space="0" w:color="auto"/>
              <w:bottom w:val="single" w:sz="4" w:space="0" w:color="auto"/>
              <w:right w:val="single" w:sz="4" w:space="0" w:color="auto"/>
            </w:tcBorders>
            <w:hideMark/>
          </w:tcPr>
          <w:p w:rsidR="00A82C4B" w:rsidRPr="00BA5D24" w:rsidRDefault="00A82C4B" w:rsidP="009C2E8C">
            <w:pPr>
              <w:jc w:val="center"/>
              <w:rPr>
                <w:rFonts w:ascii="Arial Narrow" w:hAnsi="Arial Narrow"/>
                <w:i/>
                <w:sz w:val="20"/>
                <w:szCs w:val="20"/>
              </w:rPr>
            </w:pPr>
            <w:r w:rsidRPr="00D400B5">
              <w:rPr>
                <w:rFonts w:ascii="Arial Narrow" w:hAnsi="Arial Narrow"/>
                <w:i/>
                <w:sz w:val="20"/>
                <w:szCs w:val="20"/>
              </w:rPr>
              <w:t>50</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82C4B" w:rsidRPr="00BA5D24" w:rsidRDefault="00A82C4B" w:rsidP="009C2E8C">
            <w:pPr>
              <w:jc w:val="center"/>
              <w:rPr>
                <w:rFonts w:ascii="Arial Narrow" w:hAnsi="Arial Narrow"/>
                <w:sz w:val="20"/>
                <w:szCs w:val="20"/>
              </w:rPr>
            </w:pPr>
            <w:r w:rsidRPr="00BA5D24">
              <w:rPr>
                <w:rFonts w:ascii="Arial Narrow" w:hAnsi="Arial Narrow"/>
                <w:sz w:val="20"/>
                <w:szCs w:val="20"/>
              </w:rPr>
              <w:t>55</w:t>
            </w:r>
          </w:p>
        </w:tc>
        <w:tc>
          <w:tcPr>
            <w:tcW w:w="720" w:type="dxa"/>
            <w:tcBorders>
              <w:top w:val="single" w:sz="4" w:space="0" w:color="auto"/>
              <w:left w:val="single" w:sz="4" w:space="0" w:color="auto"/>
              <w:bottom w:val="single" w:sz="4" w:space="0" w:color="auto"/>
              <w:right w:val="single" w:sz="4" w:space="0" w:color="auto"/>
            </w:tcBorders>
            <w:hideMark/>
          </w:tcPr>
          <w:p w:rsidR="00A82C4B" w:rsidRPr="00BA5D24" w:rsidRDefault="00A82C4B" w:rsidP="009C2E8C">
            <w:pPr>
              <w:jc w:val="center"/>
              <w:rPr>
                <w:rFonts w:ascii="Arial Narrow" w:hAnsi="Arial Narrow"/>
                <w:i/>
                <w:sz w:val="20"/>
                <w:szCs w:val="20"/>
              </w:rPr>
            </w:pPr>
            <w:r w:rsidRPr="00D400B5">
              <w:rPr>
                <w:rFonts w:ascii="Arial Narrow" w:hAnsi="Arial Narrow"/>
                <w:i/>
                <w:sz w:val="20"/>
                <w:szCs w:val="20"/>
              </w:rPr>
              <w:t>50</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82C4B" w:rsidRPr="00BA5D24" w:rsidRDefault="00A82C4B" w:rsidP="009C2E8C">
            <w:pPr>
              <w:jc w:val="center"/>
              <w:rPr>
                <w:rFonts w:ascii="Arial Narrow" w:hAnsi="Arial Narrow"/>
                <w:sz w:val="20"/>
                <w:szCs w:val="20"/>
              </w:rPr>
            </w:pPr>
            <w:r w:rsidRPr="00BA5D24">
              <w:rPr>
                <w:rFonts w:ascii="Arial Narrow" w:hAnsi="Arial Narrow"/>
                <w:sz w:val="20"/>
                <w:szCs w:val="20"/>
              </w:rPr>
              <w:t>54</w:t>
            </w:r>
          </w:p>
        </w:tc>
        <w:tc>
          <w:tcPr>
            <w:tcW w:w="810" w:type="dxa"/>
            <w:tcBorders>
              <w:top w:val="single" w:sz="4" w:space="0" w:color="auto"/>
              <w:left w:val="single" w:sz="4" w:space="0" w:color="auto"/>
              <w:bottom w:val="single" w:sz="4" w:space="0" w:color="auto"/>
              <w:right w:val="single" w:sz="4" w:space="0" w:color="auto"/>
            </w:tcBorders>
            <w:hideMark/>
          </w:tcPr>
          <w:p w:rsidR="00A82C4B" w:rsidRDefault="00A82C4B" w:rsidP="009C2E8C">
            <w:pPr>
              <w:jc w:val="center"/>
              <w:rPr>
                <w:rFonts w:ascii="Arial Narrow" w:hAnsi="Arial Narrow"/>
                <w:sz w:val="20"/>
                <w:szCs w:val="20"/>
              </w:rPr>
            </w:pPr>
            <w:r>
              <w:rPr>
                <w:rFonts w:ascii="Arial Narrow" w:hAnsi="Arial Narrow"/>
                <w:sz w:val="20"/>
                <w:szCs w:val="20"/>
              </w:rPr>
              <w:t>51</w:t>
            </w:r>
          </w:p>
        </w:tc>
      </w:tr>
      <w:tr w:rsidR="00A82C4B" w:rsidTr="00165334">
        <w:trPr>
          <w:jc w:val="center"/>
        </w:trPr>
        <w:tc>
          <w:tcPr>
            <w:tcW w:w="1188" w:type="dxa"/>
            <w:tcBorders>
              <w:top w:val="single" w:sz="4" w:space="0" w:color="auto"/>
              <w:left w:val="single" w:sz="4" w:space="0" w:color="auto"/>
              <w:bottom w:val="single" w:sz="4" w:space="0" w:color="auto"/>
              <w:right w:val="single" w:sz="4" w:space="0" w:color="auto"/>
            </w:tcBorders>
            <w:hideMark/>
          </w:tcPr>
          <w:p w:rsidR="00A82C4B" w:rsidRPr="00BA5D24" w:rsidRDefault="00A82C4B" w:rsidP="009C2E8C">
            <w:pPr>
              <w:rPr>
                <w:rFonts w:ascii="Arial Narrow" w:hAnsi="Arial Narrow"/>
                <w:b/>
                <w:sz w:val="18"/>
                <w:szCs w:val="18"/>
              </w:rPr>
            </w:pPr>
            <w:r w:rsidRPr="00BA5D24">
              <w:rPr>
                <w:rFonts w:ascii="Arial Narrow" w:hAnsi="Arial Narrow"/>
                <w:b/>
                <w:sz w:val="18"/>
                <w:szCs w:val="18"/>
              </w:rPr>
              <w:t>Math State</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82C4B" w:rsidRPr="00BA5D24" w:rsidRDefault="00A82C4B" w:rsidP="009C2E8C">
            <w:pPr>
              <w:jc w:val="center"/>
              <w:rPr>
                <w:rFonts w:ascii="Arial Narrow" w:hAnsi="Arial Narrow"/>
                <w:sz w:val="20"/>
                <w:szCs w:val="20"/>
              </w:rPr>
            </w:pPr>
            <w:r w:rsidRPr="00BA5D24">
              <w:rPr>
                <w:rFonts w:ascii="Arial Narrow" w:hAnsi="Arial Narrow"/>
                <w:sz w:val="20"/>
                <w:szCs w:val="20"/>
              </w:rPr>
              <w:t>53</w:t>
            </w:r>
          </w:p>
        </w:tc>
        <w:tc>
          <w:tcPr>
            <w:tcW w:w="720" w:type="dxa"/>
            <w:tcBorders>
              <w:top w:val="single" w:sz="4" w:space="0" w:color="auto"/>
              <w:left w:val="single" w:sz="4" w:space="0" w:color="auto"/>
              <w:bottom w:val="single" w:sz="4" w:space="0" w:color="auto"/>
              <w:right w:val="single" w:sz="4" w:space="0" w:color="auto"/>
            </w:tcBorders>
            <w:hideMark/>
          </w:tcPr>
          <w:p w:rsidR="00A82C4B" w:rsidRPr="00BA5D24" w:rsidRDefault="00A82C4B" w:rsidP="009C2E8C">
            <w:pPr>
              <w:jc w:val="center"/>
              <w:rPr>
                <w:rFonts w:ascii="Arial Narrow" w:hAnsi="Arial Narrow"/>
                <w:sz w:val="20"/>
                <w:szCs w:val="20"/>
              </w:rPr>
            </w:pPr>
            <w:r w:rsidRPr="00BA5D24">
              <w:rPr>
                <w:rFonts w:ascii="Arial Narrow" w:hAnsi="Arial Narrow"/>
                <w:sz w:val="20"/>
                <w:szCs w:val="20"/>
              </w:rPr>
              <w:t>--</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82C4B" w:rsidRPr="00BA5D24" w:rsidRDefault="00A82C4B" w:rsidP="009C2E8C">
            <w:pPr>
              <w:jc w:val="center"/>
              <w:rPr>
                <w:rFonts w:ascii="Arial Narrow" w:hAnsi="Arial Narrow"/>
                <w:sz w:val="20"/>
                <w:szCs w:val="20"/>
              </w:rPr>
            </w:pPr>
            <w:r>
              <w:rPr>
                <w:rFonts w:ascii="Arial Narrow" w:hAnsi="Arial Narrow"/>
                <w:sz w:val="20"/>
                <w:szCs w:val="20"/>
              </w:rPr>
              <w:t>55</w:t>
            </w:r>
          </w:p>
        </w:tc>
        <w:tc>
          <w:tcPr>
            <w:tcW w:w="720" w:type="dxa"/>
            <w:tcBorders>
              <w:top w:val="single" w:sz="4" w:space="0" w:color="auto"/>
              <w:left w:val="single" w:sz="4" w:space="0" w:color="auto"/>
              <w:bottom w:val="single" w:sz="4" w:space="0" w:color="auto"/>
              <w:right w:val="single" w:sz="4" w:space="0" w:color="auto"/>
            </w:tcBorders>
            <w:hideMark/>
          </w:tcPr>
          <w:p w:rsidR="00A82C4B" w:rsidRPr="00BA5D24" w:rsidRDefault="00A82C4B" w:rsidP="009C2E8C">
            <w:pPr>
              <w:jc w:val="center"/>
              <w:rPr>
                <w:rFonts w:ascii="Arial Narrow" w:hAnsi="Arial Narrow"/>
                <w:i/>
                <w:sz w:val="20"/>
                <w:szCs w:val="20"/>
              </w:rPr>
            </w:pPr>
            <w:r w:rsidRPr="00D400B5">
              <w:rPr>
                <w:rFonts w:ascii="Arial Narrow" w:hAnsi="Arial Narrow"/>
                <w:i/>
                <w:sz w:val="20"/>
                <w:szCs w:val="20"/>
              </w:rPr>
              <w:t>50</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82C4B" w:rsidRPr="00BA5D24" w:rsidRDefault="00673698" w:rsidP="00673698">
            <w:pPr>
              <w:jc w:val="center"/>
              <w:rPr>
                <w:rFonts w:ascii="Arial Narrow" w:hAnsi="Arial Narrow"/>
                <w:sz w:val="20"/>
                <w:szCs w:val="20"/>
              </w:rPr>
            </w:pPr>
            <w:r>
              <w:rPr>
                <w:rFonts w:ascii="Arial Narrow" w:hAnsi="Arial Narrow"/>
                <w:sz w:val="20"/>
                <w:szCs w:val="20"/>
              </w:rPr>
              <w:t>56</w:t>
            </w:r>
          </w:p>
        </w:tc>
        <w:tc>
          <w:tcPr>
            <w:tcW w:w="720" w:type="dxa"/>
            <w:tcBorders>
              <w:top w:val="single" w:sz="4" w:space="0" w:color="auto"/>
              <w:left w:val="single" w:sz="4" w:space="0" w:color="auto"/>
              <w:bottom w:val="single" w:sz="4" w:space="0" w:color="auto"/>
              <w:right w:val="single" w:sz="4" w:space="0" w:color="auto"/>
            </w:tcBorders>
            <w:hideMark/>
          </w:tcPr>
          <w:p w:rsidR="00A82C4B" w:rsidRPr="00BA5D24" w:rsidRDefault="00A82C4B" w:rsidP="009C2E8C">
            <w:pPr>
              <w:jc w:val="center"/>
              <w:rPr>
                <w:rFonts w:ascii="Arial Narrow" w:hAnsi="Arial Narrow"/>
                <w:i/>
                <w:sz w:val="20"/>
                <w:szCs w:val="20"/>
              </w:rPr>
            </w:pPr>
            <w:r w:rsidRPr="00D400B5">
              <w:rPr>
                <w:rFonts w:ascii="Arial Narrow" w:hAnsi="Arial Narrow"/>
                <w:i/>
                <w:sz w:val="20"/>
                <w:szCs w:val="20"/>
              </w:rPr>
              <w:t>50</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82C4B" w:rsidRPr="00BA5D24" w:rsidRDefault="00673698" w:rsidP="00673698">
            <w:pPr>
              <w:jc w:val="center"/>
              <w:rPr>
                <w:rFonts w:ascii="Arial Narrow" w:hAnsi="Arial Narrow"/>
                <w:sz w:val="20"/>
                <w:szCs w:val="20"/>
              </w:rPr>
            </w:pPr>
            <w:r>
              <w:rPr>
                <w:rFonts w:ascii="Arial Narrow" w:hAnsi="Arial Narrow"/>
                <w:sz w:val="20"/>
                <w:szCs w:val="20"/>
              </w:rPr>
              <w:t>58</w:t>
            </w:r>
          </w:p>
        </w:tc>
        <w:tc>
          <w:tcPr>
            <w:tcW w:w="720" w:type="dxa"/>
            <w:tcBorders>
              <w:top w:val="single" w:sz="4" w:space="0" w:color="auto"/>
              <w:left w:val="single" w:sz="4" w:space="0" w:color="auto"/>
              <w:bottom w:val="single" w:sz="4" w:space="0" w:color="auto"/>
              <w:right w:val="single" w:sz="4" w:space="0" w:color="auto"/>
            </w:tcBorders>
            <w:hideMark/>
          </w:tcPr>
          <w:p w:rsidR="00A82C4B" w:rsidRPr="00BA5D24" w:rsidRDefault="00A82C4B" w:rsidP="009C2E8C">
            <w:pPr>
              <w:jc w:val="center"/>
              <w:rPr>
                <w:rFonts w:ascii="Arial Narrow" w:hAnsi="Arial Narrow"/>
                <w:i/>
                <w:sz w:val="20"/>
                <w:szCs w:val="20"/>
              </w:rPr>
            </w:pPr>
            <w:r w:rsidRPr="00D400B5">
              <w:rPr>
                <w:rFonts w:ascii="Arial Narrow" w:hAnsi="Arial Narrow"/>
                <w:i/>
                <w:sz w:val="20"/>
                <w:szCs w:val="20"/>
              </w:rPr>
              <w:t>50</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82C4B" w:rsidRPr="00BA5D24" w:rsidRDefault="00A82C4B" w:rsidP="009C2E8C">
            <w:pPr>
              <w:jc w:val="center"/>
              <w:rPr>
                <w:rFonts w:ascii="Arial Narrow" w:hAnsi="Arial Narrow"/>
                <w:sz w:val="20"/>
                <w:szCs w:val="20"/>
              </w:rPr>
            </w:pPr>
            <w:r w:rsidRPr="00BA5D24">
              <w:rPr>
                <w:rFonts w:ascii="Arial Narrow" w:hAnsi="Arial Narrow"/>
                <w:sz w:val="20"/>
                <w:szCs w:val="20"/>
              </w:rPr>
              <w:t>58</w:t>
            </w:r>
          </w:p>
        </w:tc>
        <w:tc>
          <w:tcPr>
            <w:tcW w:w="810" w:type="dxa"/>
            <w:tcBorders>
              <w:top w:val="single" w:sz="4" w:space="0" w:color="auto"/>
              <w:left w:val="single" w:sz="4" w:space="0" w:color="auto"/>
              <w:bottom w:val="single" w:sz="4" w:space="0" w:color="auto"/>
              <w:right w:val="single" w:sz="4" w:space="0" w:color="auto"/>
            </w:tcBorders>
            <w:hideMark/>
          </w:tcPr>
          <w:p w:rsidR="00A82C4B" w:rsidRDefault="00A82C4B" w:rsidP="009C2E8C">
            <w:pPr>
              <w:jc w:val="center"/>
              <w:rPr>
                <w:rFonts w:ascii="Arial Narrow" w:hAnsi="Arial Narrow"/>
                <w:sz w:val="20"/>
                <w:szCs w:val="20"/>
              </w:rPr>
            </w:pPr>
            <w:r>
              <w:rPr>
                <w:rFonts w:ascii="Arial Narrow" w:hAnsi="Arial Narrow"/>
                <w:sz w:val="20"/>
                <w:szCs w:val="20"/>
              </w:rPr>
              <w:t>50</w:t>
            </w:r>
          </w:p>
        </w:tc>
      </w:tr>
      <w:tr w:rsidR="00A82C4B" w:rsidTr="00A82C4B">
        <w:trPr>
          <w:jc w:val="center"/>
        </w:trPr>
        <w:tc>
          <w:tcPr>
            <w:tcW w:w="8928" w:type="dxa"/>
            <w:gridSpan w:val="11"/>
            <w:tcBorders>
              <w:top w:val="single" w:sz="4" w:space="0" w:color="auto"/>
              <w:left w:val="single" w:sz="4" w:space="0" w:color="auto"/>
              <w:bottom w:val="single" w:sz="4" w:space="0" w:color="auto"/>
              <w:right w:val="single" w:sz="4" w:space="0" w:color="auto"/>
            </w:tcBorders>
          </w:tcPr>
          <w:p w:rsidR="00A82C4B" w:rsidRDefault="00A82C4B" w:rsidP="009C2E8C">
            <w:pPr>
              <w:rPr>
                <w:sz w:val="20"/>
                <w:szCs w:val="20"/>
              </w:rPr>
            </w:pPr>
          </w:p>
          <w:p w:rsidR="00A82C4B" w:rsidRDefault="00A82C4B" w:rsidP="009C2E8C">
            <w:pPr>
              <w:rPr>
                <w:sz w:val="20"/>
                <w:szCs w:val="20"/>
              </w:rPr>
            </w:pPr>
            <w:r>
              <w:rPr>
                <w:sz w:val="20"/>
                <w:szCs w:val="20"/>
              </w:rPr>
              <w:t xml:space="preserve">Source:  </w:t>
            </w:r>
            <w:r w:rsidR="00673698">
              <w:rPr>
                <w:sz w:val="20"/>
                <w:szCs w:val="20"/>
              </w:rPr>
              <w:t>District Analysis and Review Tool on ESE website</w:t>
            </w:r>
          </w:p>
          <w:p w:rsidR="00A82C4B" w:rsidRDefault="00A82C4B" w:rsidP="009C2E8C">
            <w:pPr>
              <w:rPr>
                <w:sz w:val="20"/>
                <w:szCs w:val="20"/>
              </w:rPr>
            </w:pPr>
            <w:r>
              <w:rPr>
                <w:sz w:val="20"/>
                <w:szCs w:val="20"/>
              </w:rPr>
              <w:t>*ESE began to calculate median SGPs in 2008.</w:t>
            </w:r>
          </w:p>
        </w:tc>
      </w:tr>
    </w:tbl>
    <w:p w:rsidR="007D30ED" w:rsidRDefault="007D30ED" w:rsidP="00A82C4B">
      <w:pPr>
        <w:spacing w:before="120" w:line="300" w:lineRule="exact"/>
        <w:jc w:val="both"/>
      </w:pPr>
    </w:p>
    <w:p w:rsidR="00A82C4B" w:rsidRDefault="00A82C4B" w:rsidP="00A82C4B">
      <w:pPr>
        <w:spacing w:before="120" w:line="300" w:lineRule="exact"/>
        <w:jc w:val="both"/>
      </w:pPr>
      <w:r>
        <w:t xml:space="preserve">In mathematics, while the district started the period with proficiency rates equal to the state rates—53 percent in 2007 and 55 percent in 2008—by 2011 the district had fallen 4 percentage points behind the state. As in ELA, median SGPs for mathematics were in the moderate range and remained nearly flat, again ranging from 49.0 to 51.0.  </w:t>
      </w:r>
    </w:p>
    <w:p w:rsidR="00A82C4B" w:rsidRDefault="00A82C4B" w:rsidP="00A82C4B">
      <w:pPr>
        <w:spacing w:before="120" w:line="300" w:lineRule="exact"/>
        <w:jc w:val="both"/>
      </w:pPr>
      <w:r>
        <w:lastRenderedPageBreak/>
        <w:t xml:space="preserve">In summary, districtwide performance for both ELA and mathematics was </w:t>
      </w:r>
      <w:r w:rsidR="00673698">
        <w:t>nearly</w:t>
      </w:r>
      <w:r>
        <w:t xml:space="preserve"> flat from 2007 to 2011</w:t>
      </w:r>
      <w:r w:rsidR="00673698">
        <w:t xml:space="preserve"> and</w:t>
      </w:r>
      <w:r>
        <w:t xml:space="preserve"> proficiency gaps between the district and the state were wider in 2011 than in 2007. </w:t>
      </w:r>
      <w:r>
        <w:rPr>
          <w:b/>
        </w:rPr>
        <w:t>G</w:t>
      </w:r>
      <w:r w:rsidR="00B84AC6" w:rsidRPr="00B84AC6">
        <w:t>rade-level proficiency rates</w:t>
      </w:r>
      <w:r>
        <w:t xml:space="preserve"> in 2011 were</w:t>
      </w:r>
      <w:r w:rsidR="00B84AC6" w:rsidRPr="00B84AC6">
        <w:t>, for the most part, several points below those of the state.</w:t>
      </w:r>
      <w:r>
        <w:t xml:space="preserve"> (See Tables C1 and C2 in Appendix C.) (The exception was the grade 10 proficiency rates: the district’s 2011 grade 10 ELA proficiency rate was the same as the corresponding state rate, and its 2011 grade 10 math proficiency was 7 points above the state rate.) </w:t>
      </w:r>
    </w:p>
    <w:p w:rsidR="00A82C4B" w:rsidRDefault="00A82C4B" w:rsidP="00A82C4B">
      <w:pPr>
        <w:spacing w:before="120" w:line="300" w:lineRule="exact"/>
        <w:jc w:val="both"/>
      </w:pPr>
      <w:r>
        <w:t>Evidence of limited progress districtwide over five test administrations raises questions related to multiple systems about student learning. Is the curriculum well developed, adequate, and aligned across schools? How well have decisions about choices of instructional strategies and academic support met the learning needs of Framingham’s diverse student population? Furthermore, with flat achievement over multiple test administrations, how well have the district and school leaders crafted and implemented opportunities for professional support in the form of instructional supervision, performance evaluation, and ongoing professional development to arrive at a consistently high quality of teaching? These questions foreshadow the findings below.</w:t>
      </w:r>
    </w:p>
    <w:p w:rsidR="00A82C4B" w:rsidRDefault="00A82C4B" w:rsidP="00A82C4B">
      <w:pPr>
        <w:spacing w:before="120" w:line="300" w:lineRule="exact"/>
        <w:jc w:val="both"/>
        <w:rPr>
          <w:b/>
        </w:rPr>
      </w:pPr>
      <w:r>
        <w:rPr>
          <w:b/>
        </w:rPr>
        <w:t xml:space="preserve">There were wide variations in proficiency rates across the eight elementary schools from 2007 to 2011. The differences in proficiency between the highest- and lowest-performing elementary schools widened during this period for both ELA and mathematics. </w:t>
      </w:r>
    </w:p>
    <w:p w:rsidR="00A82C4B" w:rsidRDefault="000D161B" w:rsidP="00A82C4B">
      <w:pPr>
        <w:spacing w:before="120" w:line="300" w:lineRule="exact"/>
        <w:jc w:val="both"/>
      </w:pPr>
      <w:r>
        <w:t>Chart 1</w:t>
      </w:r>
      <w:r w:rsidR="00A82C4B">
        <w:t xml:space="preserve"> displays line plots tracking MCAS proficiency rates for ELA and mathematics in each of Framingham’s eight elementary schools from 2007 to 2011.</w:t>
      </w:r>
      <w:r w:rsidR="00A82C4B">
        <w:rPr>
          <w:rStyle w:val="FootnoteReference"/>
        </w:rPr>
        <w:footnoteReference w:id="6"/>
      </w:r>
      <w:r w:rsidR="00A82C4B">
        <w:t xml:space="preserve"> The wide differences in ELA proficiency rates between the highest- and lowest-performing elementary schools widened from 2007 to 2011:</w:t>
      </w:r>
    </w:p>
    <w:p w:rsidR="00A82C4B" w:rsidRDefault="00A82C4B" w:rsidP="00A82C4B">
      <w:pPr>
        <w:numPr>
          <w:ilvl w:val="0"/>
          <w:numId w:val="49"/>
        </w:numPr>
        <w:spacing w:before="120" w:line="300" w:lineRule="exact"/>
        <w:jc w:val="both"/>
      </w:pPr>
      <w:r>
        <w:t>In 2007, there was a difference in proficiency of 33 points between proficiency rates of the highest-performing elementary school and the lowest-: McCarthy at 76 percent and Wilson at 43 percent.</w:t>
      </w:r>
    </w:p>
    <w:p w:rsidR="00A82C4B" w:rsidRDefault="00A82C4B" w:rsidP="00A82C4B">
      <w:pPr>
        <w:numPr>
          <w:ilvl w:val="0"/>
          <w:numId w:val="49"/>
        </w:numPr>
        <w:spacing w:before="120" w:line="300" w:lineRule="exact"/>
        <w:jc w:val="both"/>
      </w:pPr>
      <w:r>
        <w:t>In 2011, the difference in proficiency between the highest-performing elementary school and the lowest- had widened to 46 points: Hemenway at 79 percent and Wilson at 33 percent.</w:t>
      </w:r>
    </w:p>
    <w:p w:rsidR="00A82C4B" w:rsidRDefault="00A82C4B" w:rsidP="00A82C4B">
      <w:pPr>
        <w:spacing w:before="120" w:line="300" w:lineRule="exact"/>
        <w:jc w:val="both"/>
      </w:pPr>
      <w:r>
        <w:t>The differences in mathematics proficiency rates between the highest- and lowest-performing elementary schools were also wide, and also widened, from 2007-2011:</w:t>
      </w:r>
    </w:p>
    <w:p w:rsidR="00A82C4B" w:rsidRDefault="00A82C4B" w:rsidP="00A82C4B">
      <w:pPr>
        <w:numPr>
          <w:ilvl w:val="0"/>
          <w:numId w:val="50"/>
        </w:numPr>
        <w:spacing w:before="120" w:line="300" w:lineRule="exact"/>
        <w:jc w:val="both"/>
      </w:pPr>
      <w:r>
        <w:t>In 2007, there was a difference in proficiency of 32 points between the highest-performing elementary school and the lowest-: Hemenway at 71 percent and Brophy at 39 percent</w:t>
      </w:r>
    </w:p>
    <w:p w:rsidR="00A82C4B" w:rsidRDefault="00A82C4B" w:rsidP="00A82C4B">
      <w:pPr>
        <w:numPr>
          <w:ilvl w:val="0"/>
          <w:numId w:val="50"/>
        </w:numPr>
        <w:spacing w:before="120" w:line="300" w:lineRule="exact"/>
        <w:jc w:val="both"/>
      </w:pPr>
      <w:r>
        <w:t>In 2011, the difference in proficiency between the highest- and lowest-performing schools had widened to 41 points:  Hemenway at 77 percent, Barbieri at 36 percent.</w:t>
      </w:r>
    </w:p>
    <w:p w:rsidR="00837085" w:rsidRDefault="00A82C4B" w:rsidP="00837085">
      <w:pPr>
        <w:spacing w:before="120" w:line="300" w:lineRule="exact"/>
        <w:jc w:val="both"/>
      </w:pPr>
      <w:r>
        <w:t xml:space="preserve">The district’s three Level 3 </w:t>
      </w:r>
      <w:r w:rsidR="00631ED3">
        <w:t xml:space="preserve">elementary </w:t>
      </w:r>
      <w:r>
        <w:t xml:space="preserve">schools, Barbieri, Brophy, and Wilson, had the three lowest proficiency rates of the elementary schools in ELA and math in each year from 2007 to </w:t>
      </w:r>
      <w:r>
        <w:lastRenderedPageBreak/>
        <w:t xml:space="preserve">2011. Each of these schools had a lower proficiency rate in both ELA and math in 2011 than it did in 2007. Considering that the Level 3 </w:t>
      </w:r>
      <w:r w:rsidR="00631ED3">
        <w:t xml:space="preserve">elementary </w:t>
      </w:r>
      <w:r>
        <w:t>schools educate the highest proportions</w:t>
      </w:r>
      <w:r w:rsidR="00631ED3">
        <w:t xml:space="preserve"> </w:t>
      </w:r>
      <w:r>
        <w:t xml:space="preserve">of the district’s ELLs and </w:t>
      </w:r>
      <w:r w:rsidR="00631ED3">
        <w:t xml:space="preserve">of </w:t>
      </w:r>
      <w:r>
        <w:t>students from low-income families, questions are raised relating to the programs and support systems in place for these students.</w:t>
      </w:r>
    </w:p>
    <w:p w:rsidR="00A82C4B" w:rsidRDefault="00A82C4B" w:rsidP="00837085">
      <w:pPr>
        <w:spacing w:before="120" w:line="300" w:lineRule="exact"/>
        <w:jc w:val="center"/>
        <w:rPr>
          <w:rFonts w:ascii="Arial" w:hAnsi="Arial" w:cs="Arial"/>
          <w:b/>
          <w:sz w:val="22"/>
          <w:szCs w:val="22"/>
        </w:rPr>
      </w:pPr>
      <w:r>
        <w:rPr>
          <w:rFonts w:ascii="Arial" w:hAnsi="Arial" w:cs="Arial"/>
          <w:b/>
          <w:sz w:val="22"/>
          <w:szCs w:val="22"/>
        </w:rPr>
        <w:t>Chart 1: Framingham Public Schools</w:t>
      </w:r>
    </w:p>
    <w:p w:rsidR="00A82C4B" w:rsidRDefault="00A82C4B" w:rsidP="00A82C4B">
      <w:pPr>
        <w:jc w:val="center"/>
        <w:rPr>
          <w:rFonts w:ascii="Arial" w:hAnsi="Arial" w:cs="Arial"/>
          <w:b/>
          <w:sz w:val="22"/>
          <w:szCs w:val="22"/>
        </w:rPr>
      </w:pPr>
      <w:r>
        <w:rPr>
          <w:rFonts w:ascii="Arial" w:hAnsi="Arial" w:cs="Arial"/>
          <w:b/>
          <w:sz w:val="22"/>
          <w:szCs w:val="22"/>
        </w:rPr>
        <w:t>MCAS Proficiency Rates for ELA and Mathematics</w:t>
      </w:r>
    </w:p>
    <w:p w:rsidR="00620AAF" w:rsidRDefault="00A82C4B" w:rsidP="007D30ED">
      <w:pPr>
        <w:spacing w:after="60"/>
        <w:jc w:val="center"/>
        <w:rPr>
          <w:rFonts w:ascii="Arial" w:hAnsi="Arial" w:cs="Arial"/>
          <w:b/>
          <w:sz w:val="22"/>
          <w:szCs w:val="22"/>
        </w:rPr>
      </w:pPr>
      <w:r>
        <w:rPr>
          <w:rFonts w:ascii="Arial" w:hAnsi="Arial" w:cs="Arial"/>
          <w:b/>
          <w:sz w:val="22"/>
          <w:szCs w:val="22"/>
        </w:rPr>
        <w:t>for Each Elementary School, 2007–2011</w:t>
      </w:r>
    </w:p>
    <w:tbl>
      <w:tblPr>
        <w:tblW w:w="10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55"/>
        <w:gridCol w:w="5108"/>
      </w:tblGrid>
      <w:tr w:rsidR="00A82C4B" w:rsidTr="009C2E8C">
        <w:tc>
          <w:tcPr>
            <w:tcW w:w="5021" w:type="dxa"/>
            <w:tcBorders>
              <w:top w:val="single" w:sz="4" w:space="0" w:color="auto"/>
              <w:left w:val="single" w:sz="4" w:space="0" w:color="auto"/>
              <w:bottom w:val="single" w:sz="4" w:space="0" w:color="auto"/>
              <w:right w:val="single" w:sz="4" w:space="0" w:color="auto"/>
            </w:tcBorders>
            <w:hideMark/>
          </w:tcPr>
          <w:p w:rsidR="00A82C4B" w:rsidRDefault="00263D86" w:rsidP="009C2E8C">
            <w:r>
              <w:rPr>
                <w:noProof/>
                <w:lang w:eastAsia="zh-CN"/>
              </w:rPr>
              <w:drawing>
                <wp:inline distT="0" distB="0" distL="0" distR="0">
                  <wp:extent cx="3053715" cy="2961005"/>
                  <wp:effectExtent l="19050" t="0" r="0" b="0"/>
                  <wp:docPr id="8" name="Picture 8" descr="Line graph illustrating ELA proficiency rates for Framingham elementary schools 2007-2011; these rates are included in Table C3 in Appendix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ne graph illustrating ELA proficiency rates for Framingham elementary schools 2007-2011; these rates are included in Table C3 in Appendix C."/>
                          <pic:cNvPicPr>
                            <a:picLocks noChangeAspect="1" noChangeArrowheads="1"/>
                          </pic:cNvPicPr>
                        </pic:nvPicPr>
                        <pic:blipFill>
                          <a:blip r:embed="rId16" cstate="print"/>
                          <a:srcRect/>
                          <a:stretch>
                            <a:fillRect/>
                          </a:stretch>
                        </pic:blipFill>
                        <pic:spPr bwMode="auto">
                          <a:xfrm>
                            <a:off x="0" y="0"/>
                            <a:ext cx="3053715" cy="2961005"/>
                          </a:xfrm>
                          <a:prstGeom prst="rect">
                            <a:avLst/>
                          </a:prstGeom>
                          <a:noFill/>
                          <a:ln w="9525">
                            <a:noFill/>
                            <a:miter lim="800000"/>
                            <a:headEnd/>
                            <a:tailEnd/>
                          </a:ln>
                        </pic:spPr>
                      </pic:pic>
                    </a:graphicData>
                  </a:graphic>
                </wp:inline>
              </w:drawing>
            </w:r>
          </w:p>
        </w:tc>
        <w:tc>
          <w:tcPr>
            <w:tcW w:w="5061" w:type="dxa"/>
            <w:tcBorders>
              <w:top w:val="single" w:sz="4" w:space="0" w:color="auto"/>
              <w:left w:val="single" w:sz="4" w:space="0" w:color="auto"/>
              <w:bottom w:val="single" w:sz="4" w:space="0" w:color="auto"/>
              <w:right w:val="single" w:sz="4" w:space="0" w:color="auto"/>
            </w:tcBorders>
            <w:hideMark/>
          </w:tcPr>
          <w:p w:rsidR="00A82C4B" w:rsidRDefault="00263D86" w:rsidP="009C2E8C">
            <w:r>
              <w:rPr>
                <w:noProof/>
                <w:lang w:eastAsia="zh-CN"/>
              </w:rPr>
              <w:drawing>
                <wp:inline distT="0" distB="0" distL="0" distR="0">
                  <wp:extent cx="3087370" cy="2927985"/>
                  <wp:effectExtent l="19050" t="0" r="0" b="0"/>
                  <wp:docPr id="9" name="Picture 9" descr="Line graph illustrating math proficiency rates for Framingham elementary schools 2007-2011; these rates are included in Table C3 in Appendix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ne graph illustrating math proficiency rates for Framingham elementary schools 2007-2011; these rates are included in Table C3 in Appendix C."/>
                          <pic:cNvPicPr>
                            <a:picLocks noChangeAspect="1" noChangeArrowheads="1"/>
                          </pic:cNvPicPr>
                        </pic:nvPicPr>
                        <pic:blipFill>
                          <a:blip r:embed="rId17" cstate="print"/>
                          <a:srcRect/>
                          <a:stretch>
                            <a:fillRect/>
                          </a:stretch>
                        </pic:blipFill>
                        <pic:spPr bwMode="auto">
                          <a:xfrm>
                            <a:off x="0" y="0"/>
                            <a:ext cx="3087370" cy="2927985"/>
                          </a:xfrm>
                          <a:prstGeom prst="rect">
                            <a:avLst/>
                          </a:prstGeom>
                          <a:noFill/>
                          <a:ln w="9525">
                            <a:noFill/>
                            <a:miter lim="800000"/>
                            <a:headEnd/>
                            <a:tailEnd/>
                          </a:ln>
                        </pic:spPr>
                      </pic:pic>
                    </a:graphicData>
                  </a:graphic>
                </wp:inline>
              </w:drawing>
            </w:r>
          </w:p>
        </w:tc>
      </w:tr>
      <w:tr w:rsidR="00A82C4B" w:rsidTr="009C2E8C">
        <w:tc>
          <w:tcPr>
            <w:tcW w:w="10082" w:type="dxa"/>
            <w:gridSpan w:val="2"/>
            <w:tcBorders>
              <w:top w:val="single" w:sz="4" w:space="0" w:color="auto"/>
              <w:left w:val="single" w:sz="4" w:space="0" w:color="auto"/>
              <w:bottom w:val="single" w:sz="4" w:space="0" w:color="auto"/>
              <w:right w:val="single" w:sz="4" w:space="0" w:color="auto"/>
            </w:tcBorders>
          </w:tcPr>
          <w:p w:rsidR="00A82C4B" w:rsidRDefault="00A82C4B" w:rsidP="009C2E8C">
            <w:pPr>
              <w:rPr>
                <w:sz w:val="20"/>
                <w:szCs w:val="20"/>
              </w:rPr>
            </w:pPr>
          </w:p>
          <w:p w:rsidR="00A82C4B" w:rsidRDefault="00A82C4B" w:rsidP="009C2E8C">
            <w:pPr>
              <w:rPr>
                <w:sz w:val="20"/>
                <w:szCs w:val="20"/>
              </w:rPr>
            </w:pPr>
            <w:r>
              <w:rPr>
                <w:sz w:val="20"/>
                <w:szCs w:val="20"/>
              </w:rPr>
              <w:t xml:space="preserve">Source: ESE Education Data Warehouse  </w:t>
            </w:r>
          </w:p>
        </w:tc>
      </w:tr>
    </w:tbl>
    <w:p w:rsidR="00A82C4B" w:rsidRDefault="00A82C4B" w:rsidP="00A82C4B">
      <w:pPr>
        <w:rPr>
          <w:sz w:val="20"/>
          <w:szCs w:val="20"/>
        </w:rPr>
      </w:pPr>
    </w:p>
    <w:p w:rsidR="00A82C4B" w:rsidRDefault="00A82C4B" w:rsidP="00A82C4B">
      <w:pPr>
        <w:spacing w:before="120" w:line="300" w:lineRule="exact"/>
        <w:jc w:val="both"/>
      </w:pPr>
    </w:p>
    <w:p w:rsidR="00631E70" w:rsidRPr="00E64015" w:rsidRDefault="00631E70" w:rsidP="00B155CE">
      <w:pPr>
        <w:pStyle w:val="Heading3"/>
      </w:pPr>
      <w:bookmarkStart w:id="25" w:name="_Toc348536845"/>
      <w:r w:rsidRPr="00E64015">
        <w:t>Leadership and Governance</w:t>
      </w:r>
      <w:bookmarkEnd w:id="23"/>
      <w:bookmarkEnd w:id="24"/>
      <w:bookmarkEnd w:id="25"/>
    </w:p>
    <w:p w:rsidR="00BC694B" w:rsidRDefault="00BC694B" w:rsidP="00BC694B">
      <w:pPr>
        <w:spacing w:before="120" w:line="300" w:lineRule="exact"/>
        <w:jc w:val="both"/>
        <w:rPr>
          <w:b/>
        </w:rPr>
      </w:pPr>
      <w:r>
        <w:rPr>
          <w:b/>
        </w:rPr>
        <w:t>The district has endured frequent changes in key leadership positions at the central office as well as within the schools—particula</w:t>
      </w:r>
      <w:r w:rsidR="00716461">
        <w:rPr>
          <w:b/>
        </w:rPr>
        <w:t>rly at the elementary level. The</w:t>
      </w:r>
      <w:r>
        <w:rPr>
          <w:b/>
        </w:rPr>
        <w:t>s</w:t>
      </w:r>
      <w:r w:rsidR="00716461">
        <w:rPr>
          <w:b/>
        </w:rPr>
        <w:t>e</w:t>
      </w:r>
      <w:r>
        <w:rPr>
          <w:b/>
        </w:rPr>
        <w:t xml:space="preserve"> frequent change</w:t>
      </w:r>
      <w:r w:rsidR="00716461">
        <w:rPr>
          <w:b/>
        </w:rPr>
        <w:t>s</w:t>
      </w:r>
      <w:r>
        <w:rPr>
          <w:b/>
        </w:rPr>
        <w:t xml:space="preserve"> in leadership</w:t>
      </w:r>
      <w:r w:rsidR="00F74708">
        <w:rPr>
          <w:b/>
        </w:rPr>
        <w:t xml:space="preserve"> at both levels</w:t>
      </w:r>
      <w:r>
        <w:rPr>
          <w:b/>
        </w:rPr>
        <w:t>, wit</w:t>
      </w:r>
      <w:r w:rsidR="00716461">
        <w:rPr>
          <w:b/>
        </w:rPr>
        <w:t>h the attendant uncertainty, have</w:t>
      </w:r>
      <w:r>
        <w:rPr>
          <w:b/>
        </w:rPr>
        <w:t xml:space="preserve"> created a </w:t>
      </w:r>
      <w:r w:rsidR="00063DA3">
        <w:rPr>
          <w:b/>
        </w:rPr>
        <w:t xml:space="preserve">somewhat </w:t>
      </w:r>
      <w:r w:rsidR="00DC7E88">
        <w:rPr>
          <w:b/>
        </w:rPr>
        <w:t xml:space="preserve">compartmentalized </w:t>
      </w:r>
      <w:r>
        <w:rPr>
          <w:b/>
        </w:rPr>
        <w:t>school district with many schools operating relatively independently</w:t>
      </w:r>
      <w:r w:rsidR="00E14AC9">
        <w:rPr>
          <w:b/>
        </w:rPr>
        <w:t xml:space="preserve"> and several important educational needs </w:t>
      </w:r>
      <w:r w:rsidR="000F0AD1">
        <w:rPr>
          <w:b/>
        </w:rPr>
        <w:t>in need of attention</w:t>
      </w:r>
      <w:r>
        <w:rPr>
          <w:b/>
        </w:rPr>
        <w:t>.</w:t>
      </w:r>
    </w:p>
    <w:p w:rsidR="00EB71BC" w:rsidRPr="00EB71BC" w:rsidRDefault="00EB71BC" w:rsidP="00BC694B">
      <w:pPr>
        <w:spacing w:before="120" w:line="300" w:lineRule="exact"/>
        <w:jc w:val="both"/>
        <w:rPr>
          <w:i/>
        </w:rPr>
      </w:pPr>
      <w:r>
        <w:rPr>
          <w:i/>
        </w:rPr>
        <w:t>Changes in Leadership</w:t>
      </w:r>
    </w:p>
    <w:p w:rsidR="00BC694B" w:rsidRDefault="00BC694B" w:rsidP="00BC694B">
      <w:pPr>
        <w:spacing w:before="120" w:line="300" w:lineRule="exact"/>
        <w:jc w:val="both"/>
      </w:pPr>
      <w:r>
        <w:t xml:space="preserve">The current superintendent is completing three years of </w:t>
      </w:r>
      <w:r w:rsidR="00F8587D">
        <w:t>employment wit</w:t>
      </w:r>
      <w:r>
        <w:t>h the district and will depart at the end of June 2012. A new superintendent has been hired to replace him. The departing superintendent succeeded an interim superintendent who served in that capacity for two years. In an interview, the present superintendent pointed ou</w:t>
      </w:r>
      <w:r w:rsidR="00F8587D">
        <w:t>t that the district has had three</w:t>
      </w:r>
      <w:r>
        <w:t xml:space="preserve"> supe</w:t>
      </w:r>
      <w:r w:rsidR="00F8587D">
        <w:t>rintendents in the span of nine</w:t>
      </w:r>
      <w:r>
        <w:t xml:space="preserve"> years, adding “</w:t>
      </w:r>
      <w:r w:rsidR="006056D9">
        <w:t>There</w:t>
      </w:r>
      <w:r>
        <w:t xml:space="preserve"> is a lack of stability</w:t>
      </w:r>
      <w:r w:rsidR="00F8587D">
        <w:t>.</w:t>
      </w:r>
      <w:r>
        <w:t>”</w:t>
      </w:r>
    </w:p>
    <w:p w:rsidR="00BC694B" w:rsidRDefault="00BC694B" w:rsidP="00BC694B">
      <w:pPr>
        <w:spacing w:before="120" w:line="300" w:lineRule="exact"/>
        <w:jc w:val="both"/>
      </w:pPr>
      <w:r>
        <w:lastRenderedPageBreak/>
        <w:t>The current assistant superintendent with the status of “interim” will also leave at the end of June</w:t>
      </w:r>
      <w:r w:rsidR="00596707">
        <w:t xml:space="preserve"> </w:t>
      </w:r>
      <w:r>
        <w:t>2012, having served in that capacity since January of this year</w:t>
      </w:r>
      <w:r w:rsidR="00534F5D">
        <w:t xml:space="preserve"> (2011–2012)</w:t>
      </w:r>
      <w:r>
        <w:t>. He replaced a previous assistant superintendent who</w:t>
      </w:r>
      <w:r w:rsidR="00F8587D">
        <w:t xml:space="preserve"> left in December 2011</w:t>
      </w:r>
      <w:r w:rsidR="007C7A1E">
        <w:t xml:space="preserve"> after nearly</w:t>
      </w:r>
      <w:r w:rsidR="00F8587D">
        <w:t xml:space="preserve"> two and one-half years</w:t>
      </w:r>
      <w:r>
        <w:t xml:space="preserve"> of employment with the district (initially, as an “interim”).</w:t>
      </w:r>
      <w:r w:rsidR="00F74708">
        <w:t xml:space="preserve"> Four district leaders have had </w:t>
      </w:r>
      <w:r w:rsidR="003623DF">
        <w:t xml:space="preserve">some </w:t>
      </w:r>
      <w:r w:rsidR="00F74708">
        <w:t xml:space="preserve">responsibility for curriculum and instruction since the </w:t>
      </w:r>
      <w:r w:rsidR="00534F5D">
        <w:t>2003–</w:t>
      </w:r>
      <w:r w:rsidR="00F74708">
        <w:t>2004 school year.</w:t>
      </w:r>
    </w:p>
    <w:p w:rsidR="00BC694B" w:rsidRDefault="00BC694B" w:rsidP="00BC694B">
      <w:pPr>
        <w:spacing w:before="120" w:line="300" w:lineRule="exact"/>
        <w:jc w:val="both"/>
      </w:pPr>
      <w:r>
        <w:t>In July</w:t>
      </w:r>
      <w:r w:rsidR="00780051">
        <w:t xml:space="preserve"> 2012</w:t>
      </w:r>
      <w:r>
        <w:t>, a new director of technology will begin employment with the district—replacing an interim director.</w:t>
      </w:r>
    </w:p>
    <w:p w:rsidR="00BC694B" w:rsidRDefault="00BC694B" w:rsidP="00BC694B">
      <w:pPr>
        <w:spacing w:before="120" w:line="300" w:lineRule="exact"/>
        <w:jc w:val="both"/>
      </w:pPr>
      <w:r>
        <w:t xml:space="preserve">Turnover within the principalships </w:t>
      </w:r>
      <w:r w:rsidR="00F74708">
        <w:t xml:space="preserve">reflects that of </w:t>
      </w:r>
      <w:r>
        <w:t xml:space="preserve">the central office except that it has been more expansive. According to the superintendent, </w:t>
      </w:r>
      <w:r w:rsidR="00F74708">
        <w:t xml:space="preserve">several </w:t>
      </w:r>
      <w:r>
        <w:t xml:space="preserve">principals began their tenure </w:t>
      </w:r>
      <w:r w:rsidR="003623DF">
        <w:t xml:space="preserve">concurrent with his first year as </w:t>
      </w:r>
      <w:r w:rsidR="00F74708">
        <w:t>superintendent</w:t>
      </w:r>
      <w:r>
        <w:t xml:space="preserve"> and an additional </w:t>
      </w:r>
      <w:r w:rsidR="00F74708">
        <w:t xml:space="preserve">number of </w:t>
      </w:r>
      <w:r>
        <w:t xml:space="preserve">elementary principals were hired </w:t>
      </w:r>
      <w:r w:rsidR="003623DF">
        <w:t>during his time</w:t>
      </w:r>
      <w:r>
        <w:t xml:space="preserve"> in office.</w:t>
      </w:r>
      <w:r w:rsidR="007C7A1E">
        <w:t xml:space="preserve">  </w:t>
      </w:r>
      <w:r w:rsidR="00F74708">
        <w:t>ESE data identifies ten principal positio</w:t>
      </w:r>
      <w:r w:rsidR="003623DF">
        <w:t>ns having turned over from 2009 to 2011</w:t>
      </w:r>
      <w:r w:rsidR="00F74708">
        <w:t>.</w:t>
      </w:r>
    </w:p>
    <w:p w:rsidR="00BC694B" w:rsidRDefault="00BC694B" w:rsidP="00BC694B">
      <w:pPr>
        <w:spacing w:before="120" w:line="300" w:lineRule="exact"/>
        <w:jc w:val="both"/>
      </w:pPr>
      <w:r>
        <w:t xml:space="preserve">Additionally, </w:t>
      </w:r>
      <w:r w:rsidR="008D63A3">
        <w:t xml:space="preserve">two </w:t>
      </w:r>
      <w:r>
        <w:t>o</w:t>
      </w:r>
      <w:r w:rsidR="00F74708">
        <w:t>ther administrators with system</w:t>
      </w:r>
      <w:r>
        <w:t xml:space="preserve">wide responsibilities, namely, the bilingual director and the special education director, have experienced two years or less of incumbency. </w:t>
      </w:r>
    </w:p>
    <w:p w:rsidR="00EB71BC" w:rsidRPr="00EB71BC" w:rsidRDefault="00EB71BC" w:rsidP="00BC694B">
      <w:pPr>
        <w:spacing w:before="120" w:line="300" w:lineRule="exact"/>
        <w:jc w:val="both"/>
        <w:rPr>
          <w:i/>
        </w:rPr>
      </w:pPr>
      <w:r w:rsidRPr="00EB71BC">
        <w:rPr>
          <w:i/>
        </w:rPr>
        <w:t>Effects</w:t>
      </w:r>
      <w:r>
        <w:rPr>
          <w:i/>
        </w:rPr>
        <w:t xml:space="preserve"> of Changes in Leadership</w:t>
      </w:r>
    </w:p>
    <w:p w:rsidR="00BC694B" w:rsidRDefault="00BC694B" w:rsidP="00BC694B">
      <w:pPr>
        <w:spacing w:before="120" w:line="300" w:lineRule="exact"/>
        <w:jc w:val="both"/>
      </w:pPr>
      <w:r>
        <w:t xml:space="preserve">Interviews with an array of employees noted the effects of leadership instability. Principals noted that the turnover in superintendents had created uncertainty </w:t>
      </w:r>
      <w:r w:rsidR="00C437B9">
        <w:t>about</w:t>
      </w:r>
      <w:r>
        <w:t xml:space="preserve"> both the priority as well as the quality of teacher evaluations. Similarly, principals and directors </w:t>
      </w:r>
      <w:r w:rsidR="00C437B9">
        <w:t xml:space="preserve">said </w:t>
      </w:r>
      <w:r>
        <w:t xml:space="preserve">that administrative evaluations had been negatively affected. Another effect of changes in central office personnel, according to school administrators, was uncertainty in direction and </w:t>
      </w:r>
      <w:r w:rsidR="0008160B">
        <w:t xml:space="preserve">insufficient </w:t>
      </w:r>
      <w:r>
        <w:t xml:space="preserve">professional development when programs, textbooks, or curriculum have been adopted. Indeed, one interviewee characterized English </w:t>
      </w:r>
      <w:r w:rsidR="00C437B9">
        <w:t xml:space="preserve">language arts </w:t>
      </w:r>
      <w:r>
        <w:t>as “the flavor of the year</w:t>
      </w:r>
      <w:r w:rsidR="00F74708">
        <w:t>.</w:t>
      </w:r>
      <w:r>
        <w:t>”</w:t>
      </w:r>
    </w:p>
    <w:p w:rsidR="00BC694B" w:rsidRDefault="00BC694B" w:rsidP="00BC694B">
      <w:pPr>
        <w:spacing w:before="120" w:line="300" w:lineRule="exact"/>
        <w:jc w:val="both"/>
      </w:pPr>
      <w:r>
        <w:t>A central office administrator summarized the current condition vis-à-vis the principals by describing them as feeling “disjointed</w:t>
      </w:r>
      <w:r w:rsidR="00F74708">
        <w:t>” and</w:t>
      </w:r>
      <w:r>
        <w:t xml:space="preserve"> “uncertain about the scope of their auth</w:t>
      </w:r>
      <w:r w:rsidR="00F74708">
        <w:t>or</w:t>
      </w:r>
      <w:r w:rsidR="00063DA3">
        <w:t xml:space="preserve">ity” in site-based management. </w:t>
      </w:r>
      <w:r w:rsidR="00F74708">
        <w:t>This was noted for</w:t>
      </w:r>
      <w:r w:rsidR="003623DF">
        <w:t xml:space="preserve"> three programs in particular;</w:t>
      </w:r>
      <w:r>
        <w:t xml:space="preserve"> namely, special education, student support services, and bilingual ed</w:t>
      </w:r>
      <w:r w:rsidR="00F74708">
        <w:t xml:space="preserve">ucation </w:t>
      </w:r>
      <w:r w:rsidR="00C437B9">
        <w:t xml:space="preserve">are </w:t>
      </w:r>
      <w:r w:rsidR="00F74708">
        <w:t>being placed “in limbo”</w:t>
      </w:r>
      <w:r>
        <w:t xml:space="preserve"> because the principals are now in charge “but don’t know what to do</w:t>
      </w:r>
      <w:r w:rsidR="00F74708">
        <w:t>.</w:t>
      </w:r>
      <w:r>
        <w:t>”</w:t>
      </w:r>
    </w:p>
    <w:p w:rsidR="00063DA3" w:rsidRDefault="00BC694B" w:rsidP="00063DA3">
      <w:pPr>
        <w:spacing w:before="120" w:line="300" w:lineRule="exact"/>
        <w:jc w:val="both"/>
      </w:pPr>
      <w:r>
        <w:t xml:space="preserve">The sustained and continued uncertainty </w:t>
      </w:r>
      <w:r w:rsidR="00C437B9">
        <w:t xml:space="preserve">about </w:t>
      </w:r>
      <w:r>
        <w:t>central office pri</w:t>
      </w:r>
      <w:r w:rsidR="00F74708">
        <w:t>orities in direction and vision</w:t>
      </w:r>
      <w:r>
        <w:t xml:space="preserve"> </w:t>
      </w:r>
      <w:r w:rsidR="00DB2A04">
        <w:t>was reflected in</w:t>
      </w:r>
      <w:r w:rsidR="003623DF">
        <w:t xml:space="preserve"> an</w:t>
      </w:r>
      <w:r w:rsidR="00F74708">
        <w:t xml:space="preserve"> administrator</w:t>
      </w:r>
      <w:r w:rsidR="00DB2A04">
        <w:t>’s</w:t>
      </w:r>
      <w:r w:rsidR="00F74708">
        <w:t xml:space="preserve"> </w:t>
      </w:r>
      <w:r w:rsidR="00DB2A04">
        <w:t xml:space="preserve">comment to </w:t>
      </w:r>
      <w:r>
        <w:t>the review team that th</w:t>
      </w:r>
      <w:r w:rsidR="00F74708">
        <w:t>e schools are best described as “silos</w:t>
      </w:r>
      <w:r w:rsidR="001F6A4F">
        <w:t>,</w:t>
      </w:r>
      <w:r w:rsidR="00F74708">
        <w:t>”</w:t>
      </w:r>
      <w:r>
        <w:t xml:space="preserve"> and </w:t>
      </w:r>
      <w:r w:rsidR="001F6A4F">
        <w:t xml:space="preserve">more than one administrator saying </w:t>
      </w:r>
      <w:r>
        <w:t xml:space="preserve">that the district itself </w:t>
      </w:r>
      <w:r w:rsidR="001F6A4F">
        <w:t xml:space="preserve">represents </w:t>
      </w:r>
      <w:r>
        <w:t>“a system of schools, rather than a school system.” Finally, a school committee interview</w:t>
      </w:r>
      <w:r w:rsidR="00F74708">
        <w:t>ee</w:t>
      </w:r>
      <w:r>
        <w:t xml:space="preserve"> </w:t>
      </w:r>
      <w:r w:rsidR="001A2545">
        <w:t>observed</w:t>
      </w:r>
      <w:r w:rsidR="00F74708">
        <w:t xml:space="preserve"> that not </w:t>
      </w:r>
      <w:r w:rsidR="00434094">
        <w:t>all</w:t>
      </w:r>
      <w:r w:rsidR="00F74708">
        <w:t xml:space="preserve"> </w:t>
      </w:r>
      <w:r w:rsidR="005C2DD8">
        <w:t xml:space="preserve">are </w:t>
      </w:r>
      <w:r w:rsidR="00F74708">
        <w:t>“march to the</w:t>
      </w:r>
      <w:r>
        <w:t xml:space="preserve"> same drummer.”</w:t>
      </w:r>
    </w:p>
    <w:p w:rsidR="00EB71BC" w:rsidRPr="00EB71BC" w:rsidRDefault="00EB71BC" w:rsidP="00063DA3">
      <w:pPr>
        <w:spacing w:before="120" w:line="300" w:lineRule="exact"/>
        <w:jc w:val="both"/>
        <w:rPr>
          <w:i/>
        </w:rPr>
      </w:pPr>
      <w:r w:rsidRPr="00EB71BC">
        <w:rPr>
          <w:i/>
        </w:rPr>
        <w:t>Imbalances in Enrollment</w:t>
      </w:r>
    </w:p>
    <w:p w:rsidR="000C67A1" w:rsidRDefault="00E14AC9" w:rsidP="00063DA3">
      <w:pPr>
        <w:spacing w:before="120" w:line="300" w:lineRule="exact"/>
        <w:jc w:val="both"/>
      </w:pPr>
      <w:r>
        <w:t xml:space="preserve">School committee members, in several interviews, also articulated a strong perception of possible inequities in the district, noting a “clear imbalance of distribution of </w:t>
      </w:r>
      <w:r w:rsidR="00997C59">
        <w:t>high-</w:t>
      </w:r>
      <w:r>
        <w:t>risk students” located disproportionately in the district’s three Level 3 elementary schools and in one middle school. The school committee also noted that inequities in the district were “a reality” and the committee was “working to make a fa</w:t>
      </w:r>
      <w:r w:rsidR="00063DA3">
        <w:t xml:space="preserve">ir distribution of resources.” </w:t>
      </w:r>
      <w:r>
        <w:t xml:space="preserve">Committee members reported </w:t>
      </w:r>
      <w:r>
        <w:lastRenderedPageBreak/>
        <w:t>that they had discussed this during budget season.”</w:t>
      </w:r>
      <w:r w:rsidR="00063DA3">
        <w:t xml:space="preserve"> </w:t>
      </w:r>
      <w:r w:rsidR="000C67A1">
        <w:t>A number of interviewees in a student support interview also expressed similar concerns</w:t>
      </w:r>
      <w:r w:rsidR="00C66D87">
        <w:t>.</w:t>
      </w:r>
      <w:r w:rsidR="000C67A1">
        <w:t xml:space="preserve"> </w:t>
      </w:r>
      <w:r w:rsidR="00751CA7">
        <w:t xml:space="preserve">Another interviewee </w:t>
      </w:r>
      <w:r w:rsidR="00C66D87">
        <w:t>said</w:t>
      </w:r>
      <w:r w:rsidR="00751CA7">
        <w:t xml:space="preserve"> that there is a “nee</w:t>
      </w:r>
      <w:r w:rsidR="000C67A1">
        <w:t>d to redistrict but it has been delayed for more than ten years due to instability in the superintendency.”</w:t>
      </w:r>
      <w:r w:rsidR="00751CA7">
        <w:t xml:space="preserve"> </w:t>
      </w:r>
      <w:r w:rsidR="000C67A1">
        <w:t xml:space="preserve">The district has authorized the New England School Development Council (NESDEC) to </w:t>
      </w:r>
      <w:r w:rsidR="008D63A3">
        <w:t>analyze school choice</w:t>
      </w:r>
      <w:r w:rsidR="00F20374">
        <w:t>, specifically,</w:t>
      </w:r>
      <w:r w:rsidR="000C67A1">
        <w:t xml:space="preserve"> in-district parental choice of schools and its relationship to the current enrollment imbalance</w:t>
      </w:r>
      <w:r w:rsidR="00997C59">
        <w:t>.</w:t>
      </w:r>
    </w:p>
    <w:p w:rsidR="00BC694B" w:rsidRDefault="00BC694B" w:rsidP="00BC694B">
      <w:pPr>
        <w:spacing w:before="120" w:line="300" w:lineRule="exact"/>
        <w:jc w:val="both"/>
      </w:pPr>
      <w:r>
        <w:t xml:space="preserve">The review </w:t>
      </w:r>
      <w:r w:rsidR="00F74708">
        <w:t>team concludes that this ongoing instability</w:t>
      </w:r>
      <w:r w:rsidR="00063DA3">
        <w:t xml:space="preserve"> in leadership</w:t>
      </w:r>
      <w:r w:rsidR="00F74708">
        <w:t xml:space="preserve"> has</w:t>
      </w:r>
      <w:r w:rsidR="007957F8">
        <w:t xml:space="preserve"> had a negative impact on supervision and evaluation, </w:t>
      </w:r>
      <w:r>
        <w:t>h</w:t>
      </w:r>
      <w:r w:rsidR="00F74708">
        <w:t>indered curriculum development, impeded</w:t>
      </w:r>
      <w:r>
        <w:t xml:space="preserve"> vertical and h</w:t>
      </w:r>
      <w:r w:rsidR="00F74708">
        <w:t>orizontal articulation</w:t>
      </w:r>
      <w:r w:rsidR="007957F8">
        <w:t xml:space="preserve"> of curriculum and instruction</w:t>
      </w:r>
      <w:r w:rsidR="00F74708">
        <w:t>, prevented</w:t>
      </w:r>
      <w:r>
        <w:t xml:space="preserve"> the </w:t>
      </w:r>
      <w:r w:rsidR="003623DF">
        <w:t xml:space="preserve">smooth </w:t>
      </w:r>
      <w:r>
        <w:t>adoption of best instructional pr</w:t>
      </w:r>
      <w:r w:rsidR="00F74708">
        <w:t>actices throughout the district</w:t>
      </w:r>
      <w:r w:rsidR="00997C59">
        <w:t>,</w:t>
      </w:r>
      <w:r>
        <w:t xml:space="preserve"> and</w:t>
      </w:r>
      <w:r w:rsidR="00F74708">
        <w:t xml:space="preserve"> has ultimately negatively affected</w:t>
      </w:r>
      <w:r>
        <w:t xml:space="preserve"> prospects fo</w:t>
      </w:r>
      <w:r w:rsidR="00F74708">
        <w:t xml:space="preserve">r improved student achievement. </w:t>
      </w:r>
      <w:r w:rsidR="000C67A1">
        <w:t xml:space="preserve">It has also stalled efforts to consider the current inequities present in the location of programs for </w:t>
      </w:r>
      <w:r w:rsidR="00997C59">
        <w:t>high-</w:t>
      </w:r>
      <w:r w:rsidR="000C67A1">
        <w:t>risk students and concentration of these students in the district</w:t>
      </w:r>
      <w:r w:rsidR="00997C59">
        <w:t>’</w:t>
      </w:r>
      <w:r w:rsidR="000C67A1">
        <w:t xml:space="preserve">s lowest performing schools. </w:t>
      </w:r>
      <w:r w:rsidR="00997C59">
        <w:t xml:space="preserve">Without the </w:t>
      </w:r>
      <w:r>
        <w:t>development of a common</w:t>
      </w:r>
      <w:r w:rsidR="000C67A1">
        <w:t xml:space="preserve"> </w:t>
      </w:r>
      <w:r w:rsidR="00C66D87">
        <w:t>longer-</w:t>
      </w:r>
      <w:r w:rsidR="000C67A1">
        <w:t>term</w:t>
      </w:r>
      <w:r>
        <w:t xml:space="preserve"> </w:t>
      </w:r>
      <w:r w:rsidR="007957F8">
        <w:t>vision with a PK</w:t>
      </w:r>
      <w:r w:rsidR="00B346D9">
        <w:t>–</w:t>
      </w:r>
      <w:r w:rsidR="007957F8">
        <w:t>12 perspective</w:t>
      </w:r>
      <w:r>
        <w:t xml:space="preserve"> championed by a stable leadership cohort</w:t>
      </w:r>
      <w:r w:rsidR="007957F8">
        <w:t xml:space="preserve"> at both the central office and school levels</w:t>
      </w:r>
      <w:r w:rsidR="00997C59">
        <w:t>,</w:t>
      </w:r>
      <w:r w:rsidR="000C67A1">
        <w:t xml:space="preserve"> </w:t>
      </w:r>
      <w:r w:rsidR="00997C59">
        <w:t xml:space="preserve">it will be difficult for the district to </w:t>
      </w:r>
      <w:r>
        <w:t>significantly ameliorate the current condition.</w:t>
      </w:r>
    </w:p>
    <w:p w:rsidR="00635994" w:rsidRDefault="00635994" w:rsidP="00BC694B">
      <w:pPr>
        <w:spacing w:before="120" w:line="300" w:lineRule="exact"/>
        <w:jc w:val="both"/>
        <w:rPr>
          <w:b/>
        </w:rPr>
      </w:pPr>
      <w:r>
        <w:rPr>
          <w:b/>
        </w:rPr>
        <w:t>The dis</w:t>
      </w:r>
      <w:r w:rsidR="00DF1538">
        <w:rPr>
          <w:b/>
        </w:rPr>
        <w:t>trict does not have an updated Strategic P</w:t>
      </w:r>
      <w:r>
        <w:rPr>
          <w:b/>
        </w:rPr>
        <w:t>lan. There is evidence that the development of a long-term vision for the school district, under the leadership of the new superintendent, is a priority for the school committee</w:t>
      </w:r>
      <w:r w:rsidR="00867F6A">
        <w:rPr>
          <w:b/>
        </w:rPr>
        <w:t>.</w:t>
      </w:r>
    </w:p>
    <w:p w:rsidR="00635994" w:rsidRDefault="00635994" w:rsidP="00635994">
      <w:pPr>
        <w:spacing w:before="120" w:line="300" w:lineRule="exact"/>
        <w:jc w:val="both"/>
      </w:pPr>
      <w:r>
        <w:t>Three separate</w:t>
      </w:r>
      <w:r w:rsidR="00423943">
        <w:t>,</w:t>
      </w:r>
      <w:r>
        <w:t xml:space="preserve"> simultaneous interviews with the school committee evinced a strong recognition of the need for a </w:t>
      </w:r>
      <w:r w:rsidR="00DF1538">
        <w:t xml:space="preserve">Strategic Plan </w:t>
      </w:r>
      <w:r>
        <w:t>for the district. One member expressed the belief that because the financial relationship with the town had substantially improved and the budget</w:t>
      </w:r>
      <w:r w:rsidR="006C0C26">
        <w:t>-</w:t>
      </w:r>
      <w:r>
        <w:t xml:space="preserve">building process had stabilized, it would be an opportune time to engage in a strategic planning process. Another school committee member noted that “we do lack a strategic direction, a </w:t>
      </w:r>
      <w:r w:rsidR="00DF1538">
        <w:t>Strategic Plan</w:t>
      </w:r>
      <w:r>
        <w:t>. That’s one of the things we want from the new superintendent.”</w:t>
      </w:r>
    </w:p>
    <w:p w:rsidR="00635994" w:rsidRDefault="00635994" w:rsidP="00635994">
      <w:pPr>
        <w:spacing w:before="120" w:line="300" w:lineRule="exact"/>
        <w:jc w:val="both"/>
      </w:pPr>
      <w:r>
        <w:t xml:space="preserve">In discussing the need for a </w:t>
      </w:r>
      <w:r w:rsidR="00DF1538">
        <w:t xml:space="preserve">Strategic Plan </w:t>
      </w:r>
      <w:r>
        <w:t xml:space="preserve">with the review team, the school committee posited a timeline of three to five years for a </w:t>
      </w:r>
      <w:r w:rsidR="00DF1538">
        <w:t>Strategic Plan</w:t>
      </w:r>
      <w:r w:rsidR="00A066D7">
        <w:t>, noting that this would enable the school committee to move beyond the one-year focus of the District Improvement Plan (DIP)</w:t>
      </w:r>
      <w:r>
        <w:t>. This timeline was consistent with the hope expressed by the school committee that the advent of the new superintendent would coincide</w:t>
      </w:r>
      <w:r w:rsidR="00423943">
        <w:t xml:space="preserve"> </w:t>
      </w:r>
      <w:r>
        <w:t xml:space="preserve">with the </w:t>
      </w:r>
      <w:r w:rsidR="006C0C26">
        <w:t>beginning of more</w:t>
      </w:r>
      <w:r>
        <w:t xml:space="preserve"> stability in school district leadership. In negotiating a contract with the new superintendent, the school committee expressed a desire that he would remain for five to ten years, recogniz</w:t>
      </w:r>
      <w:r w:rsidR="006C0C26">
        <w:t>ing</w:t>
      </w:r>
      <w:r>
        <w:t xml:space="preserve"> “the need for stability of leadership in the schools.” </w:t>
      </w:r>
      <w:r w:rsidR="000436A7">
        <w:t xml:space="preserve">An interview indicated that employing </w:t>
      </w:r>
      <w:r>
        <w:t xml:space="preserve">a superintendent with a long-term commitment to the school district was also an attribute eagerly sought </w:t>
      </w:r>
      <w:r w:rsidR="009C351E">
        <w:t>by</w:t>
      </w:r>
      <w:r>
        <w:t xml:space="preserve"> the teachers’ association.</w:t>
      </w:r>
    </w:p>
    <w:p w:rsidR="007629BD" w:rsidRDefault="0031442B" w:rsidP="00635994">
      <w:pPr>
        <w:spacing w:before="120" w:line="300" w:lineRule="exact"/>
        <w:jc w:val="both"/>
      </w:pPr>
      <w:r>
        <w:t xml:space="preserve">District leaders have with the support of the school committee established a strong working relationship with the town side of government. </w:t>
      </w:r>
      <w:r w:rsidR="007629BD">
        <w:t xml:space="preserve">With </w:t>
      </w:r>
      <w:r w:rsidR="00DF1538">
        <w:t>the development of a Strategic P</w:t>
      </w:r>
      <w:r w:rsidR="00354B73">
        <w:t xml:space="preserve">lan a priority for the school committee, under the leadership of the new superintendent, </w:t>
      </w:r>
      <w:r w:rsidR="007629BD">
        <w:t xml:space="preserve">the district is poised to move beyond the one-year focus of the District Improvement Plan, to align its goals </w:t>
      </w:r>
      <w:r w:rsidR="007629BD">
        <w:lastRenderedPageBreak/>
        <w:t>across the schools, and to pr</w:t>
      </w:r>
      <w:r w:rsidR="006B6BD9">
        <w:t xml:space="preserve">ovide </w:t>
      </w:r>
      <w:r w:rsidR="00354B73">
        <w:t xml:space="preserve">direction and </w:t>
      </w:r>
      <w:r w:rsidR="006B6BD9">
        <w:t xml:space="preserve">clarity of vision </w:t>
      </w:r>
      <w:r w:rsidR="00184157">
        <w:t xml:space="preserve">in all aspects of teaching and learning </w:t>
      </w:r>
      <w:r w:rsidR="00EC356E">
        <w:t xml:space="preserve">in </w:t>
      </w:r>
      <w:r w:rsidR="002B52B0">
        <w:t xml:space="preserve">the </w:t>
      </w:r>
      <w:r w:rsidR="00EC356E">
        <w:t xml:space="preserve">Framingham </w:t>
      </w:r>
      <w:r w:rsidR="002B52B0">
        <w:t xml:space="preserve">Public Schools </w:t>
      </w:r>
      <w:r w:rsidR="007629BD">
        <w:t xml:space="preserve">for </w:t>
      </w:r>
      <w:r w:rsidR="006C0C26">
        <w:t xml:space="preserve">multiple </w:t>
      </w:r>
      <w:r w:rsidR="007629BD">
        <w:t>years</w:t>
      </w:r>
      <w:r w:rsidR="009C351E">
        <w:t>.</w:t>
      </w:r>
    </w:p>
    <w:p w:rsidR="00BC694B" w:rsidRDefault="00BC694B" w:rsidP="00BC694B">
      <w:pPr>
        <w:spacing w:before="120" w:line="300" w:lineRule="exact"/>
        <w:jc w:val="both"/>
        <w:rPr>
          <w:b/>
        </w:rPr>
      </w:pPr>
      <w:r>
        <w:rPr>
          <w:b/>
        </w:rPr>
        <w:t>More than a perception, there is an unequivocal and widespread conviction by</w:t>
      </w:r>
      <w:r w:rsidR="009C602E">
        <w:rPr>
          <w:b/>
        </w:rPr>
        <w:t xml:space="preserve"> interviewees </w:t>
      </w:r>
      <w:r w:rsidR="0008160B">
        <w:rPr>
          <w:b/>
        </w:rPr>
        <w:t>that the district does not have</w:t>
      </w:r>
      <w:r>
        <w:rPr>
          <w:b/>
        </w:rPr>
        <w:t xml:space="preserve"> the requisite number of leaders to engage in key </w:t>
      </w:r>
      <w:r w:rsidR="007957F8">
        <w:rPr>
          <w:b/>
        </w:rPr>
        <w:t xml:space="preserve">administrative and leadership </w:t>
      </w:r>
      <w:r>
        <w:rPr>
          <w:b/>
        </w:rPr>
        <w:t xml:space="preserve">functions of the district. Among these functions </w:t>
      </w:r>
      <w:r w:rsidR="00DC7E88">
        <w:rPr>
          <w:b/>
        </w:rPr>
        <w:t xml:space="preserve">is </w:t>
      </w:r>
      <w:r>
        <w:rPr>
          <w:b/>
        </w:rPr>
        <w:t>the ability to properly evaluate administrative and instructional personnel as well as the capability of developing and maintaining a consistent, coherent, and relevant curriculum.</w:t>
      </w:r>
    </w:p>
    <w:p w:rsidR="003A7F4D" w:rsidRDefault="003A7F4D" w:rsidP="00BC694B">
      <w:pPr>
        <w:spacing w:before="120" w:line="300" w:lineRule="exact"/>
        <w:jc w:val="both"/>
      </w:pPr>
      <w:r>
        <w:t>In recent years, the district has eliminated several key positions such as</w:t>
      </w:r>
      <w:r w:rsidRPr="003740B6">
        <w:t xml:space="preserve"> director of curriculum and staff development, K</w:t>
      </w:r>
      <w:r>
        <w:t>–</w:t>
      </w:r>
      <w:r w:rsidR="008D63A3">
        <w:t>8</w:t>
      </w:r>
      <w:r w:rsidR="008D63A3" w:rsidRPr="003740B6">
        <w:t xml:space="preserve"> </w:t>
      </w:r>
      <w:r w:rsidRPr="003740B6">
        <w:t xml:space="preserve">ELA director, </w:t>
      </w:r>
      <w:r w:rsidRPr="009C602E">
        <w:t>K</w:t>
      </w:r>
      <w:r>
        <w:t>–</w:t>
      </w:r>
      <w:r w:rsidR="008D63A3">
        <w:t>8</w:t>
      </w:r>
      <w:r w:rsidR="008D63A3" w:rsidRPr="009C602E">
        <w:t xml:space="preserve"> </w:t>
      </w:r>
      <w:r w:rsidRPr="009C602E">
        <w:t>mathematics director, assistant superintendent for curriculum and instruction, and the director of technology.</w:t>
      </w:r>
      <w:r>
        <w:t xml:space="preserve"> Some of these roles have been held in intervals by interim appointees.</w:t>
      </w:r>
    </w:p>
    <w:p w:rsidR="00E55F5B" w:rsidRPr="00E55F5B" w:rsidRDefault="00E55F5B" w:rsidP="00BC694B">
      <w:pPr>
        <w:spacing w:before="120" w:line="300" w:lineRule="exact"/>
        <w:jc w:val="both"/>
        <w:rPr>
          <w:b/>
          <w:i/>
        </w:rPr>
      </w:pPr>
      <w:r>
        <w:rPr>
          <w:i/>
        </w:rPr>
        <w:t>Roles of the Superintendent and Administrators</w:t>
      </w:r>
    </w:p>
    <w:p w:rsidR="00BC694B" w:rsidRDefault="00BC694B" w:rsidP="00BC694B">
      <w:pPr>
        <w:spacing w:before="120" w:line="300" w:lineRule="exact"/>
        <w:jc w:val="both"/>
      </w:pPr>
      <w:r>
        <w:t>The centrality of the role of the superintendent of schools is integral to the success of a school district. In an interview</w:t>
      </w:r>
      <w:r w:rsidR="001A2545">
        <w:t>,</w:t>
      </w:r>
      <w:r>
        <w:t xml:space="preserve"> the superintendent of schools </w:t>
      </w:r>
      <w:r w:rsidR="00FE6683">
        <w:t xml:space="preserve">said </w:t>
      </w:r>
      <w:r>
        <w:t>that he ended up doing a number of tasks himself because there was an absence of su</w:t>
      </w:r>
      <w:r w:rsidR="007957F8">
        <w:t>bordinates to whom these tasks w</w:t>
      </w:r>
      <w:r>
        <w:t xml:space="preserve">ould customarily be delegated. Similarly, principals recognized that their presumed role </w:t>
      </w:r>
      <w:r w:rsidR="001A2545">
        <w:t xml:space="preserve">as </w:t>
      </w:r>
      <w:r>
        <w:t>instructional leader</w:t>
      </w:r>
      <w:r w:rsidR="001A2545">
        <w:t>s</w:t>
      </w:r>
      <w:r>
        <w:t xml:space="preserve"> was compromised </w:t>
      </w:r>
      <w:r w:rsidR="001A2545">
        <w:t>because they had</w:t>
      </w:r>
      <w:r>
        <w:t xml:space="preserve"> </w:t>
      </w:r>
      <w:r w:rsidR="001A2545">
        <w:t xml:space="preserve">to assume </w:t>
      </w:r>
      <w:r>
        <w:t xml:space="preserve">certain responsibilities in the absence of another administrator within </w:t>
      </w:r>
      <w:r w:rsidR="001A2545">
        <w:t xml:space="preserve">each of </w:t>
      </w:r>
      <w:r>
        <w:t>the</w:t>
      </w:r>
      <w:r w:rsidR="007957F8">
        <w:t>ir</w:t>
      </w:r>
      <w:r>
        <w:t xml:space="preserve"> school</w:t>
      </w:r>
      <w:r w:rsidR="001A2545">
        <w:t>s</w:t>
      </w:r>
      <w:r>
        <w:t>.  Implicit in these assertions by the superi</w:t>
      </w:r>
      <w:r w:rsidR="007957F8">
        <w:t>ntendent and the principals is the</w:t>
      </w:r>
      <w:r>
        <w:t xml:space="preserve"> recognition that they may not have been able to properly prioritize some of their responsibilities </w:t>
      </w:r>
      <w:r w:rsidR="001A2545">
        <w:t>because of</w:t>
      </w:r>
      <w:r>
        <w:t xml:space="preserve"> </w:t>
      </w:r>
      <w:r w:rsidR="007957F8">
        <w:t>demands on their time. For example, i</w:t>
      </w:r>
      <w:r>
        <w:t xml:space="preserve">n an interview the superintendent noted that he had attended 85 meetings involving the school committee in the previous year. </w:t>
      </w:r>
    </w:p>
    <w:p w:rsidR="00BC694B" w:rsidRDefault="00BC694B" w:rsidP="00BC694B">
      <w:pPr>
        <w:spacing w:before="120" w:line="300" w:lineRule="exact"/>
        <w:jc w:val="both"/>
      </w:pPr>
      <w:r>
        <w:t xml:space="preserve">In three areas in particular, namely, a proposed reorganization of the schools, the improvement of the financial relationship with town officials, and the presentation of significant amounts of data and reports, members of the school committee were satisfied with the performance of the superintendent. In the area of school reorganization, i.e., the study of school choice within the district, one school committee member noted that “we set Steve </w:t>
      </w:r>
      <w:r w:rsidR="00FE6683">
        <w:t xml:space="preserve">[the superintendent] </w:t>
      </w:r>
      <w:r>
        <w:t xml:space="preserve">up for some trouble in his first year . . . ultimately, we put it on hold.” Another observation in this context came from teachers’ association </w:t>
      </w:r>
      <w:r w:rsidR="004858BD">
        <w:t xml:space="preserve">representatives </w:t>
      </w:r>
      <w:r>
        <w:t xml:space="preserve">who </w:t>
      </w:r>
      <w:r w:rsidR="00FE6683">
        <w:t xml:space="preserve">said </w:t>
      </w:r>
      <w:r>
        <w:t>that the superintendent “is</w:t>
      </w:r>
      <w:r w:rsidR="007957F8">
        <w:t xml:space="preserve"> located</w:t>
      </w:r>
      <w:r>
        <w:t xml:space="preserve"> in our building and I never see him. He was hired to mend fences with the town, mistakenly threw himself full force into that; </w:t>
      </w:r>
      <w:r w:rsidR="001A2545">
        <w:t xml:space="preserve">has </w:t>
      </w:r>
      <w:r>
        <w:t xml:space="preserve">done a wonderful job getting the </w:t>
      </w:r>
      <w:r w:rsidR="004E33D5">
        <w:t xml:space="preserve">finances </w:t>
      </w:r>
      <w:r>
        <w:t xml:space="preserve">into shape; </w:t>
      </w:r>
      <w:r w:rsidR="001A2545">
        <w:t xml:space="preserve">the </w:t>
      </w:r>
      <w:r>
        <w:t xml:space="preserve">town respects the schools </w:t>
      </w:r>
      <w:r w:rsidR="004E33D5">
        <w:t xml:space="preserve">more </w:t>
      </w:r>
      <w:r>
        <w:t>now; but communication with fa</w:t>
      </w:r>
      <w:r w:rsidR="007957F8">
        <w:t>culty is not there. .</w:t>
      </w:r>
      <w:r>
        <w:t xml:space="preserve"> .</w:t>
      </w:r>
      <w:r w:rsidR="001A2545">
        <w:t xml:space="preserve"> .</w:t>
      </w:r>
      <w:r>
        <w:t>”</w:t>
      </w:r>
    </w:p>
    <w:p w:rsidR="00E55F5B" w:rsidRPr="00E55F5B" w:rsidRDefault="00E55F5B" w:rsidP="00BC694B">
      <w:pPr>
        <w:spacing w:before="120" w:line="300" w:lineRule="exact"/>
        <w:jc w:val="both"/>
        <w:rPr>
          <w:i/>
        </w:rPr>
      </w:pPr>
      <w:r>
        <w:rPr>
          <w:i/>
        </w:rPr>
        <w:t>Effects of Changes in Leadership</w:t>
      </w:r>
    </w:p>
    <w:p w:rsidR="00BC694B" w:rsidRDefault="00BC694B" w:rsidP="00BC694B">
      <w:pPr>
        <w:spacing w:before="120" w:line="300" w:lineRule="exact"/>
        <w:jc w:val="both"/>
      </w:pPr>
      <w:r>
        <w:t>In several interviews, administrators informed the revie</w:t>
      </w:r>
      <w:r w:rsidR="007957F8">
        <w:t>w team that the elimination of l</w:t>
      </w:r>
      <w:r>
        <w:t xml:space="preserve">eaders in both </w:t>
      </w:r>
      <w:r w:rsidR="005A4654">
        <w:t>science and</w:t>
      </w:r>
      <w:r>
        <w:t xml:space="preserve"> social studies had affected curri</w:t>
      </w:r>
      <w:r w:rsidR="007957F8">
        <w:t>culum alignment and had created</w:t>
      </w:r>
      <w:r>
        <w:t xml:space="preserve"> “differences across and among schools” because, with regard to curriculum review in these two subjec</w:t>
      </w:r>
      <w:r w:rsidR="007957F8">
        <w:t>t areas, “very little had been</w:t>
      </w:r>
      <w:r>
        <w:t xml:space="preserve"> done over the years.”</w:t>
      </w:r>
    </w:p>
    <w:p w:rsidR="00BC694B" w:rsidRDefault="00BC694B" w:rsidP="00BC694B">
      <w:pPr>
        <w:spacing w:before="120" w:line="300" w:lineRule="exact"/>
        <w:jc w:val="both"/>
      </w:pPr>
      <w:r>
        <w:lastRenderedPageBreak/>
        <w:t>The absence of supervisory</w:t>
      </w:r>
      <w:r w:rsidR="007957F8">
        <w:t xml:space="preserve"> and evaluative</w:t>
      </w:r>
      <w:r>
        <w:t xml:space="preserve"> personnel has affected </w:t>
      </w:r>
      <w:r w:rsidR="007957F8">
        <w:t xml:space="preserve">both supervision and </w:t>
      </w:r>
      <w:r>
        <w:t xml:space="preserve">the personnel evaluation process. Teacher evaluations are filed, but </w:t>
      </w:r>
      <w:r w:rsidR="00B02073">
        <w:t xml:space="preserve">are </w:t>
      </w:r>
      <w:r>
        <w:t>not reviewed by the central office administration; and administrative evaluations are not conducted annually.</w:t>
      </w:r>
      <w:r w:rsidR="00AC134F">
        <w:t xml:space="preserve"> </w:t>
      </w:r>
      <w:r w:rsidR="006056D9">
        <w:t>Based on principals' reports of the varied frequency of classroom walkthroughs</w:t>
      </w:r>
      <w:r w:rsidR="008B512B">
        <w:t>,</w:t>
      </w:r>
      <w:r w:rsidR="006056D9">
        <w:t xml:space="preserve"> </w:t>
      </w:r>
      <w:r w:rsidR="008B512B">
        <w:t>t</w:t>
      </w:r>
      <w:r w:rsidR="006056D9">
        <w:t>here has been no consistent supervisory process in place in the district to monitor the quality of instruction.</w:t>
      </w:r>
      <w:r w:rsidR="006056D9" w:rsidRPr="00AC134F">
        <w:rPr>
          <w:rStyle w:val="FootnoteReference"/>
        </w:rPr>
        <w:t xml:space="preserve"> </w:t>
      </w:r>
    </w:p>
    <w:p w:rsidR="00BC694B" w:rsidRDefault="00BC694B" w:rsidP="00BC694B">
      <w:pPr>
        <w:spacing w:before="120" w:line="300" w:lineRule="exact"/>
        <w:jc w:val="both"/>
      </w:pPr>
      <w:r>
        <w:t>Concerns were expressed by teachers about the infrequency of evaluations. At the high school, it was reported that the frequency varies but “overall it does not happen eno</w:t>
      </w:r>
      <w:r w:rsidR="00AC134F">
        <w:t>ugh</w:t>
      </w:r>
      <w:r w:rsidR="005D187A">
        <w:t>,</w:t>
      </w:r>
      <w:r w:rsidR="00AC134F">
        <w:t xml:space="preserve"> especially after achieving</w:t>
      </w:r>
      <w:r>
        <w:t xml:space="preserve"> professional teaching status.”</w:t>
      </w:r>
      <w:r w:rsidR="00E64015">
        <w:t xml:space="preserve"> </w:t>
      </w:r>
      <w:r>
        <w:t xml:space="preserve">Representatives from the teachers’ association also </w:t>
      </w:r>
      <w:r w:rsidR="007D6135">
        <w:t xml:space="preserve">expressed concern </w:t>
      </w:r>
      <w:r>
        <w:t xml:space="preserve">about the irregularity of teacher evaluations—particularly at the elementary level. The association representatives </w:t>
      </w:r>
      <w:r w:rsidR="00AC134F">
        <w:t>told review team members that an</w:t>
      </w:r>
      <w:r>
        <w:t xml:space="preserve"> inquiry to the human resources office about teacher evaluations at a particular school for the 2010</w:t>
      </w:r>
      <w:r w:rsidR="008B512B">
        <w:t>–</w:t>
      </w:r>
      <w:r>
        <w:t>2011 school year disclosed that “75</w:t>
      </w:r>
      <w:r w:rsidR="00AC134F">
        <w:t xml:space="preserve"> percent of Non-PTS staff were</w:t>
      </w:r>
      <w:r>
        <w:t xml:space="preserve"> not evaluated once during the school year.” Absent an emphasis on personnel evaluation the quality of instruction inevitably falters, and student achievement, </w:t>
      </w:r>
      <w:r w:rsidR="005D187A">
        <w:t xml:space="preserve">along </w:t>
      </w:r>
      <w:r>
        <w:t xml:space="preserve">with the necessary support services, </w:t>
      </w:r>
      <w:r w:rsidR="00764867">
        <w:t>does not</w:t>
      </w:r>
      <w:r>
        <w:t xml:space="preserve"> receive the preeminent position that it deserves.</w:t>
      </w:r>
    </w:p>
    <w:p w:rsidR="00E55F5B" w:rsidRPr="00E55F5B" w:rsidRDefault="00E17FD3" w:rsidP="00BC694B">
      <w:pPr>
        <w:spacing w:before="120" w:line="300" w:lineRule="exact"/>
        <w:jc w:val="both"/>
        <w:rPr>
          <w:i/>
        </w:rPr>
      </w:pPr>
      <w:r>
        <w:rPr>
          <w:i/>
        </w:rPr>
        <w:t xml:space="preserve">Opportunities </w:t>
      </w:r>
      <w:r w:rsidR="003F5DB4">
        <w:rPr>
          <w:i/>
        </w:rPr>
        <w:t>at the Time of the Review</w:t>
      </w:r>
    </w:p>
    <w:p w:rsidR="000C67A1" w:rsidRDefault="00463E81" w:rsidP="00BC694B">
      <w:pPr>
        <w:spacing w:before="120" w:line="300" w:lineRule="exact"/>
        <w:jc w:val="both"/>
      </w:pPr>
      <w:r>
        <w:t>T</w:t>
      </w:r>
      <w:r w:rsidR="00BC694B">
        <w:t xml:space="preserve">he district is poised to </w:t>
      </w:r>
      <w:r w:rsidR="00584493">
        <w:t>bring new leadership to the district</w:t>
      </w:r>
      <w:r w:rsidR="00BC694B">
        <w:t xml:space="preserve">. At the central office, money has been approved to hire a permanent (rather than </w:t>
      </w:r>
      <w:r w:rsidR="006B3017">
        <w:t>a</w:t>
      </w:r>
      <w:r w:rsidR="006A6DEE">
        <w:t>n</w:t>
      </w:r>
      <w:r w:rsidR="006B3017">
        <w:t xml:space="preserve"> </w:t>
      </w:r>
      <w:r w:rsidR="00BC694B">
        <w:t xml:space="preserve">“interim”) assistant superintendent. Also, a </w:t>
      </w:r>
      <w:r w:rsidR="00094280">
        <w:t>director of educational operations</w:t>
      </w:r>
      <w:r w:rsidR="00BC694B">
        <w:t xml:space="preserve"> with curriculum development responsibilities is scheduled to be hired soon. Finally, a director of technology is scheduled to begin employment with the district on July 1</w:t>
      </w:r>
      <w:r w:rsidR="008B512B">
        <w:t>, 2012</w:t>
      </w:r>
      <w:r w:rsidR="00BC694B">
        <w:t xml:space="preserve">. </w:t>
      </w:r>
      <w:r w:rsidR="008B512B">
        <w:t xml:space="preserve">These </w:t>
      </w:r>
      <w:r w:rsidR="00BC694B">
        <w:t xml:space="preserve">additional central office personnel will </w:t>
      </w:r>
      <w:r w:rsidR="008B512B">
        <w:t xml:space="preserve">complement </w:t>
      </w:r>
      <w:r w:rsidR="00BC694B">
        <w:t xml:space="preserve">the hiring of four assistant principals at the four larger elementary schools. As noted by one of the elementary principals, the present situation—operating without an assistant principal—prevents that principal, “from delving into what you need to be the instructional leader.” </w:t>
      </w:r>
    </w:p>
    <w:p w:rsidR="00E02D39" w:rsidRDefault="00BC694B" w:rsidP="00E02D39">
      <w:pPr>
        <w:spacing w:before="120" w:line="300" w:lineRule="exact"/>
        <w:jc w:val="both"/>
      </w:pPr>
      <w:r>
        <w:t>These initial steps in leadership and administrative expansion, along with the NESDEC review</w:t>
      </w:r>
      <w:r w:rsidR="000C67A1">
        <w:t xml:space="preserve"> noted earlier</w:t>
      </w:r>
      <w:r>
        <w:t>, have the prospect of establishing a threshold f</w:t>
      </w:r>
      <w:r w:rsidR="005D187A">
        <w:t>or improvements in leadership for</w:t>
      </w:r>
      <w:r>
        <w:t xml:space="preserve"> both curriculum development and personnel evaluation, and equally important, could provide a standard for distributing student services more equitabl</w:t>
      </w:r>
      <w:r w:rsidR="006C278C">
        <w:t>y</w:t>
      </w:r>
      <w:r>
        <w:t>.</w:t>
      </w:r>
      <w:r w:rsidR="00B62933">
        <w:t xml:space="preserve"> In addition, the advent of new leadership in the district offers an occasion to take a census of the district’s strengths and areas in need of improvement and provides </w:t>
      </w:r>
      <w:r w:rsidR="00527E08">
        <w:t>the opportunity to consider</w:t>
      </w:r>
      <w:r w:rsidR="00B62933">
        <w:t xml:space="preserve"> </w:t>
      </w:r>
      <w:r w:rsidR="00584493">
        <w:t>longer-</w:t>
      </w:r>
      <w:r w:rsidR="00B62933">
        <w:t>term strategic as well as tactical solutions to key district challenges.</w:t>
      </w:r>
      <w:bookmarkStart w:id="26" w:name="_Toc273777160"/>
      <w:bookmarkStart w:id="27" w:name="_Toc277066419"/>
    </w:p>
    <w:p w:rsidR="00631E70" w:rsidRPr="007427F8" w:rsidRDefault="00E02D39" w:rsidP="00E02D39">
      <w:pPr>
        <w:pStyle w:val="Heading3"/>
      </w:pPr>
      <w:r>
        <w:br w:type="page"/>
      </w:r>
      <w:bookmarkStart w:id="28" w:name="_Toc348536846"/>
      <w:r w:rsidR="00631E70" w:rsidRPr="007427F8">
        <w:lastRenderedPageBreak/>
        <w:t>Curriculum and Instruction</w:t>
      </w:r>
      <w:bookmarkEnd w:id="26"/>
      <w:bookmarkEnd w:id="27"/>
      <w:bookmarkEnd w:id="28"/>
    </w:p>
    <w:p w:rsidR="00A43F73" w:rsidRDefault="00586351" w:rsidP="00EB6423">
      <w:pPr>
        <w:spacing w:before="120" w:line="300" w:lineRule="exact"/>
        <w:jc w:val="both"/>
        <w:rPr>
          <w:b/>
          <w:szCs w:val="28"/>
        </w:rPr>
      </w:pPr>
      <w:r>
        <w:rPr>
          <w:b/>
          <w:szCs w:val="28"/>
        </w:rPr>
        <w:t>In many cases, c</w:t>
      </w:r>
      <w:r w:rsidRPr="00C23A12">
        <w:rPr>
          <w:b/>
          <w:szCs w:val="28"/>
        </w:rPr>
        <w:t xml:space="preserve">urriculum </w:t>
      </w:r>
      <w:r w:rsidR="003740B6" w:rsidRPr="00C23A12">
        <w:rPr>
          <w:b/>
          <w:szCs w:val="28"/>
        </w:rPr>
        <w:t xml:space="preserve">documentation is </w:t>
      </w:r>
      <w:r w:rsidR="001F6103">
        <w:rPr>
          <w:b/>
          <w:szCs w:val="28"/>
        </w:rPr>
        <w:t>uncoordinated</w:t>
      </w:r>
      <w:r w:rsidR="001F6103" w:rsidRPr="00C23A12">
        <w:rPr>
          <w:b/>
          <w:szCs w:val="28"/>
        </w:rPr>
        <w:t xml:space="preserve"> </w:t>
      </w:r>
      <w:r w:rsidR="003740B6" w:rsidRPr="00C23A12">
        <w:rPr>
          <w:b/>
          <w:szCs w:val="28"/>
        </w:rPr>
        <w:t xml:space="preserve">and missing several critical elements. </w:t>
      </w:r>
      <w:r w:rsidR="005D187A">
        <w:rPr>
          <w:b/>
          <w:szCs w:val="28"/>
        </w:rPr>
        <w:t xml:space="preserve">In some cases, standards provide the </w:t>
      </w:r>
      <w:r w:rsidR="003740B6" w:rsidRPr="00C23A12">
        <w:rPr>
          <w:b/>
          <w:szCs w:val="28"/>
        </w:rPr>
        <w:t xml:space="preserve">only </w:t>
      </w:r>
      <w:r w:rsidR="005D187A">
        <w:rPr>
          <w:b/>
          <w:szCs w:val="28"/>
        </w:rPr>
        <w:t xml:space="preserve">guide to </w:t>
      </w:r>
      <w:r w:rsidR="003740B6" w:rsidRPr="00C23A12">
        <w:rPr>
          <w:b/>
          <w:szCs w:val="28"/>
        </w:rPr>
        <w:t>curriculum and in others</w:t>
      </w:r>
      <w:r w:rsidR="005D187A">
        <w:rPr>
          <w:b/>
          <w:szCs w:val="28"/>
        </w:rPr>
        <w:t>,</w:t>
      </w:r>
      <w:r w:rsidR="003740B6" w:rsidRPr="00C23A12">
        <w:rPr>
          <w:b/>
          <w:szCs w:val="28"/>
        </w:rPr>
        <w:t xml:space="preserve"> </w:t>
      </w:r>
      <w:r w:rsidR="003740B6">
        <w:rPr>
          <w:b/>
          <w:szCs w:val="28"/>
        </w:rPr>
        <w:t>instructional strategies,</w:t>
      </w:r>
      <w:r w:rsidR="005D187A">
        <w:rPr>
          <w:b/>
          <w:szCs w:val="28"/>
        </w:rPr>
        <w:t xml:space="preserve"> resources</w:t>
      </w:r>
      <w:r w:rsidR="006C278C">
        <w:rPr>
          <w:b/>
          <w:szCs w:val="28"/>
        </w:rPr>
        <w:t>,</w:t>
      </w:r>
      <w:r w:rsidR="005D187A">
        <w:rPr>
          <w:b/>
          <w:szCs w:val="28"/>
        </w:rPr>
        <w:t xml:space="preserve"> and</w:t>
      </w:r>
      <w:r w:rsidR="003740B6" w:rsidRPr="00C23A12">
        <w:rPr>
          <w:b/>
          <w:szCs w:val="28"/>
        </w:rPr>
        <w:t xml:space="preserve"> assessments</w:t>
      </w:r>
      <w:r w:rsidR="005D187A">
        <w:rPr>
          <w:b/>
          <w:szCs w:val="28"/>
        </w:rPr>
        <w:t xml:space="preserve"> are omitted</w:t>
      </w:r>
      <w:r w:rsidR="003740B6" w:rsidRPr="00C23A12">
        <w:rPr>
          <w:b/>
          <w:szCs w:val="28"/>
        </w:rPr>
        <w:t xml:space="preserve">. The curriculum </w:t>
      </w:r>
      <w:r w:rsidR="0008160B">
        <w:rPr>
          <w:b/>
          <w:szCs w:val="28"/>
        </w:rPr>
        <w:t xml:space="preserve">generally does not show </w:t>
      </w:r>
      <w:r w:rsidR="005D187A">
        <w:rPr>
          <w:b/>
          <w:szCs w:val="28"/>
        </w:rPr>
        <w:t>vertical alignment</w:t>
      </w:r>
      <w:r w:rsidR="005D187A" w:rsidRPr="00C23A12">
        <w:rPr>
          <w:b/>
          <w:szCs w:val="28"/>
        </w:rPr>
        <w:t xml:space="preserve"> and is aligned</w:t>
      </w:r>
      <w:r w:rsidR="005D187A">
        <w:rPr>
          <w:b/>
          <w:szCs w:val="28"/>
        </w:rPr>
        <w:t xml:space="preserve"> only informally</w:t>
      </w:r>
      <w:r w:rsidR="005D187A" w:rsidRPr="00C23A12">
        <w:rPr>
          <w:b/>
          <w:szCs w:val="28"/>
        </w:rPr>
        <w:t xml:space="preserve"> across som</w:t>
      </w:r>
      <w:r w:rsidR="00AB0EE9">
        <w:rPr>
          <w:b/>
          <w:szCs w:val="28"/>
        </w:rPr>
        <w:t>e grades. The district does not have a</w:t>
      </w:r>
      <w:r w:rsidR="005D187A" w:rsidRPr="00C23A12">
        <w:rPr>
          <w:b/>
          <w:szCs w:val="28"/>
        </w:rPr>
        <w:t xml:space="preserve"> </w:t>
      </w:r>
      <w:r w:rsidR="005D187A">
        <w:rPr>
          <w:b/>
          <w:szCs w:val="28"/>
        </w:rPr>
        <w:t xml:space="preserve">systematic </w:t>
      </w:r>
      <w:r w:rsidR="005D187A" w:rsidRPr="00C23A12">
        <w:rPr>
          <w:b/>
          <w:szCs w:val="28"/>
        </w:rPr>
        <w:t xml:space="preserve">cycle </w:t>
      </w:r>
      <w:r w:rsidR="005D187A">
        <w:rPr>
          <w:b/>
          <w:szCs w:val="28"/>
        </w:rPr>
        <w:t>for review and re</w:t>
      </w:r>
      <w:r w:rsidR="003740B6" w:rsidRPr="00C23A12">
        <w:rPr>
          <w:b/>
          <w:szCs w:val="28"/>
        </w:rPr>
        <w:t>vision</w:t>
      </w:r>
      <w:r w:rsidR="005D187A">
        <w:rPr>
          <w:b/>
          <w:szCs w:val="28"/>
        </w:rPr>
        <w:t xml:space="preserve"> of curriculum</w:t>
      </w:r>
      <w:r w:rsidR="003740B6" w:rsidRPr="00C23A12">
        <w:rPr>
          <w:b/>
          <w:szCs w:val="28"/>
        </w:rPr>
        <w:t>.</w:t>
      </w:r>
    </w:p>
    <w:p w:rsidR="003740B6" w:rsidRPr="00C23A12" w:rsidRDefault="00A43F73" w:rsidP="00EB6423">
      <w:pPr>
        <w:spacing w:before="120" w:line="300" w:lineRule="exact"/>
        <w:jc w:val="both"/>
      </w:pPr>
      <w:r>
        <w:rPr>
          <w:i/>
          <w:szCs w:val="28"/>
        </w:rPr>
        <w:t>Curriculum Districtwide</w:t>
      </w:r>
    </w:p>
    <w:p w:rsidR="003740B6" w:rsidRPr="00C23A12" w:rsidRDefault="003740B6" w:rsidP="00EB6423">
      <w:pPr>
        <w:spacing w:before="120" w:line="300" w:lineRule="exact"/>
        <w:jc w:val="both"/>
      </w:pPr>
      <w:r w:rsidRPr="00C23A12">
        <w:t>The district makes most curriculum documents available to teachers, parents</w:t>
      </w:r>
      <w:r w:rsidR="006C278C">
        <w:t>,</w:t>
      </w:r>
      <w:r w:rsidRPr="00C23A12">
        <w:t xml:space="preserve"> and students, as well as to the public, by</w:t>
      </w:r>
      <w:r w:rsidR="005D187A">
        <w:t xml:space="preserve"> putting them on a Wiki space. </w:t>
      </w:r>
      <w:r w:rsidRPr="00C23A12">
        <w:t>Thi</w:t>
      </w:r>
      <w:r w:rsidR="005D187A">
        <w:t>s improves access and provides</w:t>
      </w:r>
      <w:r w:rsidRPr="00C23A12">
        <w:t xml:space="preserve"> transparency</w:t>
      </w:r>
      <w:r w:rsidR="00586D66">
        <w:t>,</w:t>
      </w:r>
      <w:r w:rsidRPr="00C23A12">
        <w:t xml:space="preserve"> which</w:t>
      </w:r>
      <w:r w:rsidR="005D187A">
        <w:t xml:space="preserve"> should be recognized as a positive.</w:t>
      </w:r>
      <w:r w:rsidRPr="00C23A12">
        <w:t xml:space="preserve">  In </w:t>
      </w:r>
      <w:r>
        <w:t>2009</w:t>
      </w:r>
      <w:r w:rsidR="006C278C">
        <w:t>–</w:t>
      </w:r>
      <w:r>
        <w:t>2010, the district compiled</w:t>
      </w:r>
      <w:r w:rsidRPr="00C23A12">
        <w:t xml:space="preserve"> a Curriculum Digest for </w:t>
      </w:r>
      <w:r w:rsidR="006C278C">
        <w:t>kindergarten through grade 8</w:t>
      </w:r>
      <w:r>
        <w:t xml:space="preserve"> to “…i</w:t>
      </w:r>
      <w:r w:rsidRPr="00C23A12">
        <w:t>ntroduce parents and students to the Framingha</w:t>
      </w:r>
      <w:r w:rsidR="005D187A">
        <w:t xml:space="preserve">m Elementary Student Outcomes. </w:t>
      </w:r>
      <w:r w:rsidRPr="00C23A12">
        <w:t>The outcomes listed under each grade level curriculum are highlights for each area.” This family-friendly “brochure”</w:t>
      </w:r>
      <w:r w:rsidR="005D187A">
        <w:t xml:space="preserve"> </w:t>
      </w:r>
      <w:r w:rsidR="00DA71C2">
        <w:t xml:space="preserve">giving </w:t>
      </w:r>
      <w:r w:rsidR="005D187A">
        <w:t>a brief overview of curriculum by grade and subject</w:t>
      </w:r>
      <w:r w:rsidRPr="00C23A12">
        <w:t xml:space="preserve"> is another</w:t>
      </w:r>
      <w:r w:rsidR="005D187A">
        <w:t xml:space="preserve"> good</w:t>
      </w:r>
      <w:r w:rsidRPr="00C23A12">
        <w:t xml:space="preserve"> example of Framingham’s public access. </w:t>
      </w:r>
    </w:p>
    <w:p w:rsidR="00DA71C2" w:rsidRDefault="00DA71C2" w:rsidP="00DA71C2">
      <w:pPr>
        <w:spacing w:before="120" w:line="300" w:lineRule="exact"/>
        <w:jc w:val="both"/>
      </w:pPr>
      <w:r>
        <w:t>In reviewing curriculum</w:t>
      </w:r>
      <w:r w:rsidR="003740B6" w:rsidRPr="00C23A12">
        <w:t xml:space="preserve"> documents, </w:t>
      </w:r>
      <w:r w:rsidR="003740B6">
        <w:t xml:space="preserve">however, </w:t>
      </w:r>
      <w:r w:rsidR="003740B6" w:rsidRPr="00C23A12">
        <w:t>the</w:t>
      </w:r>
      <w:r w:rsidR="003740B6">
        <w:t xml:space="preserve"> review</w:t>
      </w:r>
      <w:r w:rsidR="003740B6" w:rsidRPr="00C23A12">
        <w:t xml:space="preserve"> team found that</w:t>
      </w:r>
      <w:r w:rsidR="00D00978">
        <w:t xml:space="preserve"> in many</w:t>
      </w:r>
      <w:r w:rsidR="00C73B74">
        <w:t xml:space="preserve"> cases</w:t>
      </w:r>
      <w:r w:rsidR="003F63E1">
        <w:t>,</w:t>
      </w:r>
      <w:r w:rsidR="003740B6" w:rsidRPr="00C23A12">
        <w:t xml:space="preserve"> documents are</w:t>
      </w:r>
      <w:r w:rsidR="00C73B74">
        <w:t xml:space="preserve"> </w:t>
      </w:r>
      <w:r w:rsidR="00CF69D8">
        <w:t>uncoordinated</w:t>
      </w:r>
      <w:r w:rsidR="00D00978">
        <w:t>.  In only one content area</w:t>
      </w:r>
      <w:r w:rsidR="00586D66">
        <w:t>—</w:t>
      </w:r>
      <w:r w:rsidR="00D00978">
        <w:t xml:space="preserve"> English Language Arts (ELA)</w:t>
      </w:r>
      <w:r w:rsidR="00586D66">
        <w:t>—</w:t>
      </w:r>
      <w:r w:rsidR="008F796D">
        <w:t xml:space="preserve">do </w:t>
      </w:r>
      <w:r w:rsidR="00D00978">
        <w:t>they</w:t>
      </w:r>
      <w:r w:rsidR="003740B6" w:rsidRPr="00C23A12">
        <w:t xml:space="preserve"> extend</w:t>
      </w:r>
      <w:r>
        <w:t xml:space="preserve"> from</w:t>
      </w:r>
      <w:r w:rsidR="003740B6" w:rsidRPr="00C23A12">
        <w:t xml:space="preserve"> </w:t>
      </w:r>
      <w:r w:rsidR="00586D66">
        <w:t>pre-kindergarten</w:t>
      </w:r>
      <w:r w:rsidR="003740B6" w:rsidRPr="00C23A12">
        <w:t xml:space="preserve"> through </w:t>
      </w:r>
      <w:r w:rsidR="00586D66">
        <w:t xml:space="preserve">grade </w:t>
      </w:r>
      <w:r w:rsidR="003740B6" w:rsidRPr="00C23A12">
        <w:t>12</w:t>
      </w:r>
      <w:r w:rsidR="00C73B74">
        <w:t xml:space="preserve"> and align </w:t>
      </w:r>
      <w:r w:rsidR="00586D66">
        <w:t xml:space="preserve">with </w:t>
      </w:r>
      <w:r w:rsidR="00C73B74">
        <w:t>state frameworks</w:t>
      </w:r>
      <w:r w:rsidR="00D00978">
        <w:t xml:space="preserve">. </w:t>
      </w:r>
      <w:r w:rsidR="003740B6" w:rsidRPr="00C23A12">
        <w:t>This Pre</w:t>
      </w:r>
      <w:r w:rsidR="00A44C46">
        <w:t>-</w:t>
      </w:r>
      <w:r w:rsidR="003740B6" w:rsidRPr="00C23A12">
        <w:t>K</w:t>
      </w:r>
      <w:r w:rsidR="00B346D9">
        <w:t>–</w:t>
      </w:r>
      <w:r w:rsidR="003740B6" w:rsidRPr="00C23A12">
        <w:t>12 document inc</w:t>
      </w:r>
      <w:r>
        <w:t>ludes some resource suggestions</w:t>
      </w:r>
      <w:r w:rsidR="003740B6" w:rsidRPr="00C23A12">
        <w:t xml:space="preserve"> as well as strands and standards. For gra</w:t>
      </w:r>
      <w:r w:rsidR="003740B6">
        <w:t>des 3</w:t>
      </w:r>
      <w:r w:rsidR="00586D66">
        <w:t>–</w:t>
      </w:r>
      <w:r w:rsidR="003740B6">
        <w:t>5 there are also</w:t>
      </w:r>
      <w:r w:rsidR="003740B6" w:rsidRPr="00C23A12">
        <w:t xml:space="preserve"> </w:t>
      </w:r>
      <w:r>
        <w:t xml:space="preserve">ELA </w:t>
      </w:r>
      <w:r w:rsidR="003740B6" w:rsidRPr="00C23A12">
        <w:t>curriculum maps with suggested timelines. These two</w:t>
      </w:r>
      <w:r w:rsidR="003F63E1">
        <w:t xml:space="preserve"> documents represent </w:t>
      </w:r>
      <w:r w:rsidR="003740B6" w:rsidRPr="00C23A12">
        <w:t>the “guiding curriculum documents” for ELA, d</w:t>
      </w:r>
      <w:r>
        <w:t>eveloped in 2007. In PreK</w:t>
      </w:r>
      <w:r w:rsidR="00B346D9">
        <w:t>–</w:t>
      </w:r>
      <w:r>
        <w:t>8 m</w:t>
      </w:r>
      <w:r w:rsidR="003740B6">
        <w:t>athematics,</w:t>
      </w:r>
      <w:r w:rsidR="003740B6" w:rsidRPr="00C23A12">
        <w:t xml:space="preserve"> </w:t>
      </w:r>
      <w:r>
        <w:t xml:space="preserve">curriculum </w:t>
      </w:r>
      <w:r w:rsidR="003740B6" w:rsidRPr="00C23A12">
        <w:t>documents consist basicall</w:t>
      </w:r>
      <w:r>
        <w:t>y of lists of standards and a Topic Sequence matrix</w:t>
      </w:r>
      <w:r w:rsidR="003740B6" w:rsidRPr="00C23A12">
        <w:t xml:space="preserve"> that visually aligns math</w:t>
      </w:r>
      <w:r>
        <w:t>ematics</w:t>
      </w:r>
      <w:r w:rsidR="003740B6" w:rsidRPr="00C23A12">
        <w:t xml:space="preserve"> standards, by number, </w:t>
      </w:r>
      <w:r w:rsidR="00586D66">
        <w:t xml:space="preserve">from the kindergarten </w:t>
      </w:r>
      <w:r w:rsidR="003740B6" w:rsidRPr="00C23A12">
        <w:t xml:space="preserve">through </w:t>
      </w:r>
      <w:r>
        <w:t xml:space="preserve">grade </w:t>
      </w:r>
      <w:r w:rsidR="00586D66">
        <w:t xml:space="preserve">8 </w:t>
      </w:r>
      <w:r>
        <w:t xml:space="preserve">levels. </w:t>
      </w:r>
    </w:p>
    <w:p w:rsidR="00F05322" w:rsidRPr="00F05322" w:rsidRDefault="00F05322" w:rsidP="00DA71C2">
      <w:pPr>
        <w:spacing w:before="120" w:line="300" w:lineRule="exact"/>
        <w:jc w:val="both"/>
        <w:rPr>
          <w:i/>
        </w:rPr>
      </w:pPr>
      <w:r>
        <w:rPr>
          <w:i/>
        </w:rPr>
        <w:t>High School Curriculum</w:t>
      </w:r>
    </w:p>
    <w:p w:rsidR="003740B6" w:rsidRPr="00C23A12" w:rsidRDefault="00DA71C2" w:rsidP="00EB6423">
      <w:pPr>
        <w:spacing w:before="120" w:line="300" w:lineRule="exact"/>
        <w:jc w:val="both"/>
      </w:pPr>
      <w:r>
        <w:t>D</w:t>
      </w:r>
      <w:r w:rsidR="003740B6" w:rsidRPr="00C23A12">
        <w:t xml:space="preserve">ocuments for the high </w:t>
      </w:r>
      <w:r w:rsidR="003740B6">
        <w:t>school curriculum in math</w:t>
      </w:r>
      <w:r>
        <w:t>ematics</w:t>
      </w:r>
      <w:r w:rsidR="003740B6">
        <w:t xml:space="preserve"> and</w:t>
      </w:r>
      <w:r w:rsidR="003740B6" w:rsidRPr="00C23A12">
        <w:t xml:space="preserve"> science are much more complete. The high school math</w:t>
      </w:r>
      <w:r>
        <w:t>ematics</w:t>
      </w:r>
      <w:r w:rsidR="003740B6" w:rsidRPr="00C23A12">
        <w:t xml:space="preserve"> documents</w:t>
      </w:r>
      <w:r>
        <w:t>,</w:t>
      </w:r>
      <w:r w:rsidR="003740B6" w:rsidRPr="00C23A12">
        <w:t xml:space="preserve"> for example, include </w:t>
      </w:r>
      <w:r>
        <w:t>g</w:t>
      </w:r>
      <w:r w:rsidR="003740B6" w:rsidRPr="00C23A12">
        <w:t>uiding principles (standards)</w:t>
      </w:r>
      <w:r>
        <w:t>, suggestions for c</w:t>
      </w:r>
      <w:r w:rsidR="003740B6" w:rsidRPr="00C23A12">
        <w:t>ollaboration with a focus on effective instruction</w:t>
      </w:r>
      <w:r>
        <w:t>, a</w:t>
      </w:r>
      <w:r w:rsidR="003740B6" w:rsidRPr="00C23A12">
        <w:t>ssessment</w:t>
      </w:r>
      <w:r w:rsidR="00586D66">
        <w:t>,</w:t>
      </w:r>
      <w:r>
        <w:t xml:space="preserve"> and technology suggestions for </w:t>
      </w:r>
      <w:r w:rsidR="003740B6" w:rsidRPr="00C23A12">
        <w:t>web sites and online texts</w:t>
      </w:r>
      <w:r>
        <w:t>.  The curriculum also includes characteristics of h</w:t>
      </w:r>
      <w:r w:rsidR="003740B6" w:rsidRPr="00C23A12">
        <w:t>igh</w:t>
      </w:r>
      <w:r w:rsidR="00586D66">
        <w:t>-</w:t>
      </w:r>
      <w:r w:rsidR="003740B6" w:rsidRPr="00C23A12">
        <w:t xml:space="preserve"> quality math instruction</w:t>
      </w:r>
      <w:r>
        <w:t xml:space="preserve"> such as links to p</w:t>
      </w:r>
      <w:r w:rsidR="003740B6" w:rsidRPr="00C23A12">
        <w:t>rior knowledge</w:t>
      </w:r>
      <w:r>
        <w:t>, c</w:t>
      </w:r>
      <w:r w:rsidR="003740B6" w:rsidRPr="00C23A12">
        <w:t>onceptual understanding</w:t>
      </w:r>
      <w:r>
        <w:t>, s</w:t>
      </w:r>
      <w:r w:rsidR="003740B6" w:rsidRPr="00C23A12">
        <w:t>elf-regulating problem solving</w:t>
      </w:r>
      <w:r>
        <w:t>, d</w:t>
      </w:r>
      <w:r w:rsidR="003740B6" w:rsidRPr="00C23A12">
        <w:t>irect instruction</w:t>
      </w:r>
      <w:r>
        <w:t>, c</w:t>
      </w:r>
      <w:r w:rsidR="003740B6" w:rsidRPr="00C23A12">
        <w:t>ooperative learning</w:t>
      </w:r>
      <w:r>
        <w:t xml:space="preserve"> techniques</w:t>
      </w:r>
      <w:r w:rsidR="003740B6" w:rsidRPr="00C23A12">
        <w:t xml:space="preserve">, graphic organizers, think-pair-share, JIGSAW, word splashes, sorts, </w:t>
      </w:r>
      <w:r w:rsidR="00F05322" w:rsidRPr="00C23A12">
        <w:t>t</w:t>
      </w:r>
      <w:r w:rsidR="00F05322">
        <w:t>ake-</w:t>
      </w:r>
      <w:r>
        <w:t>home problems</w:t>
      </w:r>
      <w:r w:rsidR="00586D66">
        <w:t>,</w:t>
      </w:r>
      <w:r>
        <w:t xml:space="preserve"> and unit </w:t>
      </w:r>
      <w:r w:rsidR="003740B6" w:rsidRPr="00C23A12">
        <w:t>quizzes</w:t>
      </w:r>
      <w:r>
        <w:t>.</w:t>
      </w:r>
      <w:r w:rsidR="00B35243">
        <w:t xml:space="preserve"> </w:t>
      </w:r>
      <w:r w:rsidR="00C73B74">
        <w:t xml:space="preserve">Curriculum documents for </w:t>
      </w:r>
      <w:r w:rsidR="003740B6" w:rsidRPr="00C23A12">
        <w:t>high school science include timelines, essential questions, suggested assessments</w:t>
      </w:r>
      <w:r w:rsidR="00586D66">
        <w:t>,</w:t>
      </w:r>
      <w:r w:rsidR="003740B6" w:rsidRPr="00C23A12">
        <w:t xml:space="preserve"> </w:t>
      </w:r>
      <w:r w:rsidR="00586D66">
        <w:t>and</w:t>
      </w:r>
      <w:r w:rsidR="003740B6" w:rsidRPr="00C23A12">
        <w:t xml:space="preserve"> content and learning standards.</w:t>
      </w:r>
    </w:p>
    <w:p w:rsidR="003740B6" w:rsidRDefault="003740B6" w:rsidP="00EB6423">
      <w:pPr>
        <w:spacing w:before="120" w:line="300" w:lineRule="exact"/>
        <w:jc w:val="both"/>
      </w:pPr>
      <w:r>
        <w:t xml:space="preserve">The high school </w:t>
      </w:r>
      <w:r w:rsidRPr="00C23A12">
        <w:t>ELA</w:t>
      </w:r>
      <w:r>
        <w:t xml:space="preserve"> documents include</w:t>
      </w:r>
      <w:r w:rsidRPr="00C23A12">
        <w:t xml:space="preserve"> course outlines and a </w:t>
      </w:r>
      <w:r w:rsidR="00C73B74">
        <w:t>course sequence chart</w:t>
      </w:r>
      <w:r>
        <w:t xml:space="preserve"> and make</w:t>
      </w:r>
      <w:r w:rsidRPr="00C23A12">
        <w:t xml:space="preserve"> no </w:t>
      </w:r>
      <w:r w:rsidR="00C73B74">
        <w:t>connections to the Pre-K</w:t>
      </w:r>
      <w:r w:rsidR="00B346D9">
        <w:t>–</w:t>
      </w:r>
      <w:r w:rsidR="00C73B74">
        <w:t xml:space="preserve">12 </w:t>
      </w:r>
      <w:r w:rsidRPr="00C23A12">
        <w:t>document</w:t>
      </w:r>
      <w:r w:rsidR="00C73B74">
        <w:t xml:space="preserve"> referring to strands and standards cited above. </w:t>
      </w:r>
      <w:r w:rsidRPr="00C23A12">
        <w:t xml:space="preserve">Staff </w:t>
      </w:r>
      <w:r>
        <w:t xml:space="preserve">members </w:t>
      </w:r>
      <w:r w:rsidRPr="00C23A12">
        <w:t xml:space="preserve">told the </w:t>
      </w:r>
      <w:r w:rsidR="00C73B74">
        <w:t xml:space="preserve">review </w:t>
      </w:r>
      <w:r w:rsidRPr="00C23A12">
        <w:t xml:space="preserve">team that the curriculum in English is not strongly aligned by </w:t>
      </w:r>
      <w:r w:rsidR="00586D66" w:rsidRPr="00C23A12">
        <w:t>grade</w:t>
      </w:r>
      <w:r w:rsidR="00586D66">
        <w:t>-</w:t>
      </w:r>
      <w:r w:rsidRPr="00C23A12">
        <w:t>level courses</w:t>
      </w:r>
      <w:r w:rsidR="00C73B74">
        <w:t xml:space="preserve"> and that there are</w:t>
      </w:r>
      <w:r w:rsidRPr="00C23A12">
        <w:t xml:space="preserve"> few common expectations across the department for what </w:t>
      </w:r>
      <w:r w:rsidRPr="00C23A12">
        <w:lastRenderedPageBreak/>
        <w:t>students will learn or be able to do. However,</w:t>
      </w:r>
      <w:r w:rsidR="00C73B74">
        <w:t xml:space="preserve"> one staff member noted that</w:t>
      </w:r>
      <w:r w:rsidRPr="00C23A12">
        <w:t xml:space="preserve"> “certain expectations will be met</w:t>
      </w:r>
      <w:r w:rsidR="00C73B74">
        <w:t>.”</w:t>
      </w:r>
      <w:r w:rsidRPr="00C23A12">
        <w:t xml:space="preserve"> </w:t>
      </w:r>
    </w:p>
    <w:p w:rsidR="00F05322" w:rsidRPr="00F05322" w:rsidRDefault="00F05322" w:rsidP="00EB6423">
      <w:pPr>
        <w:spacing w:before="120" w:line="300" w:lineRule="exact"/>
        <w:jc w:val="both"/>
        <w:rPr>
          <w:i/>
        </w:rPr>
      </w:pPr>
      <w:r>
        <w:rPr>
          <w:i/>
        </w:rPr>
        <w:t>Elementary and Middle School Curricula</w:t>
      </w:r>
    </w:p>
    <w:p w:rsidR="003740B6" w:rsidRDefault="003740B6" w:rsidP="00EB6423">
      <w:pPr>
        <w:spacing w:before="120" w:line="300" w:lineRule="exact"/>
        <w:jc w:val="both"/>
      </w:pPr>
      <w:r w:rsidRPr="00C23A12">
        <w:t>In K</w:t>
      </w:r>
      <w:r w:rsidR="00B346D9">
        <w:t>–</w:t>
      </w:r>
      <w:r w:rsidRPr="00C23A12">
        <w:t>5 science t</w:t>
      </w:r>
      <w:r w:rsidR="00C73B74">
        <w:t>here are curriculum unit guides developed in 2003 that are</w:t>
      </w:r>
      <w:r w:rsidRPr="00C23A12">
        <w:t xml:space="preserve"> based on state standards</w:t>
      </w:r>
      <w:r w:rsidR="00C73B74">
        <w:t>. These</w:t>
      </w:r>
      <w:r w:rsidRPr="00C23A12">
        <w:t xml:space="preserve"> include some assessment suggestions, vocabulary</w:t>
      </w:r>
      <w:r w:rsidR="00586D66">
        <w:t>,</w:t>
      </w:r>
      <w:r w:rsidRPr="00C23A12">
        <w:t xml:space="preserve"> and resources.  In middle school science there is a document, recently presented to the school committee</w:t>
      </w:r>
      <w:r w:rsidR="00586D66">
        <w:t xml:space="preserve">, </w:t>
      </w:r>
      <w:r w:rsidR="00F05322">
        <w:t>which</w:t>
      </w:r>
      <w:r w:rsidR="00F05322" w:rsidRPr="00C23A12">
        <w:t xml:space="preserve"> </w:t>
      </w:r>
      <w:r w:rsidRPr="00C23A12">
        <w:t>includes a list of standards and units for grades 6</w:t>
      </w:r>
      <w:r w:rsidR="00586D66">
        <w:t>–</w:t>
      </w:r>
      <w:r w:rsidRPr="00C23A12">
        <w:t>8, a list of texts</w:t>
      </w:r>
      <w:r w:rsidR="00586D66">
        <w:t>,</w:t>
      </w:r>
      <w:r w:rsidRPr="00C23A12">
        <w:t xml:space="preserve"> and a list of capsto</w:t>
      </w:r>
      <w:r>
        <w:t>ne activities. More complete documents for those grades,</w:t>
      </w:r>
      <w:r w:rsidRPr="00C23A12">
        <w:t xml:space="preserve"> written in 2004, include</w:t>
      </w:r>
      <w:r w:rsidR="0087449A">
        <w:t xml:space="preserve"> </w:t>
      </w:r>
      <w:r w:rsidRPr="00C23A12">
        <w:t>standards, student outcomes, learning experiences, a few assessments, videos</w:t>
      </w:r>
      <w:r w:rsidR="00586D66">
        <w:t>,</w:t>
      </w:r>
      <w:r w:rsidRPr="00C23A12">
        <w:t xml:space="preserve"> and software recommendations. Most of the</w:t>
      </w:r>
      <w:r>
        <w:t xml:space="preserve"> documents do not include all</w:t>
      </w:r>
      <w:r w:rsidRPr="00C23A12">
        <w:t xml:space="preserve"> the elements of a co</w:t>
      </w:r>
      <w:r w:rsidR="00C73B74">
        <w:t>mprehensive curriculum document</w:t>
      </w:r>
      <w:r w:rsidRPr="00C23A12">
        <w:t xml:space="preserve"> such as objectives, assessments, timelines, instructional strategies, and resources</w:t>
      </w:r>
      <w:r w:rsidR="00C73B74">
        <w:t>. In</w:t>
      </w:r>
      <w:r>
        <w:t xml:space="preserve"> fact, </w:t>
      </w:r>
      <w:r w:rsidRPr="00C23A12">
        <w:t>many</w:t>
      </w:r>
      <w:r w:rsidR="00C73B74">
        <w:t xml:space="preserve"> documents are sparse in content.</w:t>
      </w:r>
      <w:r w:rsidRPr="00C23A12">
        <w:t xml:space="preserve"> Staff </w:t>
      </w:r>
      <w:r w:rsidR="00C73B74">
        <w:t xml:space="preserve">members noted </w:t>
      </w:r>
      <w:r w:rsidRPr="00C23A12">
        <w:t xml:space="preserve">that </w:t>
      </w:r>
      <w:r w:rsidR="00C73B74">
        <w:t xml:space="preserve">many are not used. </w:t>
      </w:r>
      <w:r w:rsidR="006A6DEE">
        <w:t xml:space="preserve">With the exception of the </w:t>
      </w:r>
      <w:r w:rsidR="006A6DEE" w:rsidRPr="00C23A12">
        <w:t>high school math</w:t>
      </w:r>
      <w:r w:rsidR="006A6DEE">
        <w:t xml:space="preserve">ematics curriculum, the </w:t>
      </w:r>
      <w:r w:rsidR="00C73B74">
        <w:t>district curriculum documents make little mention of instructional strategies.</w:t>
      </w:r>
    </w:p>
    <w:p w:rsidR="00F05322" w:rsidRPr="00F05322" w:rsidRDefault="00F05322" w:rsidP="00EB6423">
      <w:pPr>
        <w:spacing w:before="120" w:line="300" w:lineRule="exact"/>
        <w:jc w:val="both"/>
        <w:rPr>
          <w:i/>
        </w:rPr>
      </w:pPr>
      <w:r>
        <w:rPr>
          <w:i/>
        </w:rPr>
        <w:t>Curriculum Alignment</w:t>
      </w:r>
    </w:p>
    <w:p w:rsidR="003740B6" w:rsidRPr="00C23A12" w:rsidRDefault="003740B6" w:rsidP="00EB6423">
      <w:pPr>
        <w:spacing w:before="120" w:line="300" w:lineRule="exact"/>
        <w:jc w:val="both"/>
      </w:pPr>
      <w:r w:rsidRPr="00C23A12">
        <w:t>Curri</w:t>
      </w:r>
      <w:r w:rsidR="001C699E">
        <w:t>culum is not vertically aligned</w:t>
      </w:r>
      <w:r w:rsidRPr="00C23A12">
        <w:t xml:space="preserve"> and is aligned across</w:t>
      </w:r>
      <w:r w:rsidR="001C699E">
        <w:t xml:space="preserve"> only a few</w:t>
      </w:r>
      <w:r w:rsidRPr="00C23A12">
        <w:t xml:space="preserve"> grade levels. Both teacher</w:t>
      </w:r>
      <w:r>
        <w:t>s and administrators said</w:t>
      </w:r>
      <w:r w:rsidRPr="00C23A12">
        <w:t xml:space="preserve"> that there are no formal meetings betwee</w:t>
      </w:r>
      <w:r w:rsidR="001C699E">
        <w:t>n</w:t>
      </w:r>
      <w:r w:rsidRPr="00C23A12">
        <w:t xml:space="preserve"> </w:t>
      </w:r>
      <w:r w:rsidR="006A6DEE" w:rsidRPr="00C23A12">
        <w:t>middle</w:t>
      </w:r>
      <w:r w:rsidR="006A6DEE">
        <w:t>-</w:t>
      </w:r>
      <w:r w:rsidRPr="00C23A12">
        <w:t xml:space="preserve">school and </w:t>
      </w:r>
      <w:r w:rsidR="006A6DEE" w:rsidRPr="00C23A12">
        <w:t>high</w:t>
      </w:r>
      <w:r w:rsidR="006A6DEE">
        <w:t>-</w:t>
      </w:r>
      <w:r w:rsidRPr="00C23A12">
        <w:t>school</w:t>
      </w:r>
      <w:r w:rsidR="001C699E">
        <w:t xml:space="preserve"> teachers</w:t>
      </w:r>
      <w:r w:rsidRPr="00C23A12">
        <w:t xml:space="preserve"> or between elementary</w:t>
      </w:r>
      <w:r w:rsidR="006A6DEE">
        <w:t>-</w:t>
      </w:r>
      <w:r w:rsidRPr="00C23A12">
        <w:t xml:space="preserve"> and </w:t>
      </w:r>
      <w:r w:rsidR="006A6DEE" w:rsidRPr="00C23A12">
        <w:t>middle</w:t>
      </w:r>
      <w:r w:rsidR="006A6DEE">
        <w:t>-</w:t>
      </w:r>
      <w:r w:rsidRPr="00C23A12">
        <w:t>school</w:t>
      </w:r>
      <w:r w:rsidR="001C699E">
        <w:t xml:space="preserve"> teacher</w:t>
      </w:r>
      <w:r>
        <w:t>s</w:t>
      </w:r>
      <w:r w:rsidRPr="00C23A12">
        <w:t xml:space="preserve"> in which</w:t>
      </w:r>
      <w:r>
        <w:t xml:space="preserve"> discussions about curriculum alignment could</w:t>
      </w:r>
      <w:r w:rsidRPr="00C23A12">
        <w:t xml:space="preserve"> take p</w:t>
      </w:r>
      <w:r>
        <w:t>lace. Coordinators said that this</w:t>
      </w:r>
      <w:r w:rsidRPr="00C23A12">
        <w:t xml:space="preserve"> is something that </w:t>
      </w:r>
      <w:r w:rsidR="001C699E">
        <w:t>needs to be done.  They added</w:t>
      </w:r>
      <w:r>
        <w:t xml:space="preserve"> that they </w:t>
      </w:r>
      <w:r w:rsidR="00586D66">
        <w:t xml:space="preserve">believe that </w:t>
      </w:r>
      <w:r>
        <w:t>there</w:t>
      </w:r>
      <w:r w:rsidRPr="00C23A12">
        <w:t xml:space="preserve"> is a need to address curriculum</w:t>
      </w:r>
      <w:r w:rsidR="001C699E">
        <w:t xml:space="preserve"> organization</w:t>
      </w:r>
      <w:r w:rsidRPr="00C23A12">
        <w:t xml:space="preserve"> and instruction to have better vertical articulation a</w:t>
      </w:r>
      <w:r w:rsidR="001C699E">
        <w:t xml:space="preserve">nd transitions between grades 5 and 6 and grades 8 and </w:t>
      </w:r>
      <w:r w:rsidRPr="00C23A12">
        <w:t>9</w:t>
      </w:r>
      <w:r w:rsidR="001C699E">
        <w:t xml:space="preserve"> when students change schools</w:t>
      </w:r>
      <w:r w:rsidRPr="00C23A12">
        <w:t>. Currently there are no K</w:t>
      </w:r>
      <w:r w:rsidR="00B346D9">
        <w:t>–</w:t>
      </w:r>
      <w:r w:rsidRPr="00C23A12">
        <w:t xml:space="preserve">12 curriculum coordinators in ELA, </w:t>
      </w:r>
      <w:r w:rsidR="001C699E">
        <w:t xml:space="preserve">mathematics, </w:t>
      </w:r>
      <w:r w:rsidRPr="00C23A12">
        <w:t xml:space="preserve">science, </w:t>
      </w:r>
      <w:r w:rsidR="001C699E">
        <w:t xml:space="preserve">social studies, </w:t>
      </w:r>
      <w:r w:rsidRPr="00C23A12">
        <w:t>world languages, or bilingual</w:t>
      </w:r>
      <w:r w:rsidR="001C699E">
        <w:t xml:space="preserve"> education</w:t>
      </w:r>
      <w:r w:rsidRPr="00C23A12">
        <w:t xml:space="preserve">. </w:t>
      </w:r>
      <w:r w:rsidR="001C699E">
        <w:t xml:space="preserve">Part-time </w:t>
      </w:r>
      <w:r w:rsidRPr="00C23A12">
        <w:t>ELA and math</w:t>
      </w:r>
      <w:r w:rsidR="001C699E">
        <w:t xml:space="preserve">ematics coordinators exist </w:t>
      </w:r>
      <w:r w:rsidR="00586D66">
        <w:t>from kindergarten through grade 8</w:t>
      </w:r>
      <w:r w:rsidRPr="00C23A12">
        <w:t>, and there are ELA</w:t>
      </w:r>
      <w:r w:rsidR="001C699E">
        <w:t xml:space="preserve"> and mathematics department heads for the</w:t>
      </w:r>
      <w:r w:rsidRPr="00C23A12">
        <w:t xml:space="preserve"> middle schools and the high school. There has not been a</w:t>
      </w:r>
      <w:r w:rsidR="001C699E">
        <w:t xml:space="preserve"> permanent</w:t>
      </w:r>
      <w:r w:rsidRPr="00C23A12">
        <w:t xml:space="preserve"> technology director for </w:t>
      </w:r>
      <w:r w:rsidR="001C699E">
        <w:t xml:space="preserve">several </w:t>
      </w:r>
      <w:r w:rsidRPr="00C23A12">
        <w:t xml:space="preserve">years. In response to a question about challenges to improve student achievement in </w:t>
      </w:r>
      <w:r w:rsidR="001C699E">
        <w:t xml:space="preserve">the district, one school committee member identified the need to have </w:t>
      </w:r>
      <w:r w:rsidRPr="00C23A12">
        <w:t xml:space="preserve">a coherent system, one that had better horizontal and vertical communications.  </w:t>
      </w:r>
      <w:r w:rsidR="001C699E">
        <w:t>This clearly extends to the curriculum also.</w:t>
      </w:r>
    </w:p>
    <w:p w:rsidR="001C699E" w:rsidRDefault="001C699E" w:rsidP="00EB6423">
      <w:pPr>
        <w:spacing w:before="120" w:line="300" w:lineRule="exact"/>
        <w:jc w:val="both"/>
        <w:rPr>
          <w:color w:val="000000"/>
        </w:rPr>
      </w:pPr>
      <w:r>
        <w:t xml:space="preserve">Informal alignment across classrooms </w:t>
      </w:r>
      <w:r w:rsidR="003740B6" w:rsidRPr="00C23A12">
        <w:t>takes place in many grade-level mee</w:t>
      </w:r>
      <w:r>
        <w:t>tings at the elementary schools</w:t>
      </w:r>
      <w:r w:rsidR="003740B6" w:rsidRPr="00C23A12">
        <w:t xml:space="preserve"> where new teachers rely on colleagues, specialists</w:t>
      </w:r>
      <w:r w:rsidR="001F6AE8">
        <w:t>,</w:t>
      </w:r>
      <w:r w:rsidR="003740B6" w:rsidRPr="00C23A12">
        <w:t xml:space="preserve"> </w:t>
      </w:r>
      <w:r>
        <w:t>and coaches to support their implementation</w:t>
      </w:r>
      <w:r w:rsidR="003740B6" w:rsidRPr="00C23A12">
        <w:t xml:space="preserve"> of the curriculum. When asked </w:t>
      </w:r>
      <w:r w:rsidR="00361855">
        <w:t xml:space="preserve">about curriculum </w:t>
      </w:r>
      <w:r w:rsidR="003740B6" w:rsidRPr="00C23A12">
        <w:t xml:space="preserve">in interviews, staff </w:t>
      </w:r>
      <w:r>
        <w:t xml:space="preserve">members </w:t>
      </w:r>
      <w:r w:rsidR="003740B6" w:rsidRPr="00C23A12">
        <w:t>said that there is</w:t>
      </w:r>
      <w:r>
        <w:t xml:space="preserve"> no cycle for review or revision of the curriculum and that this type of curriculum work</w:t>
      </w:r>
      <w:r w:rsidR="003740B6" w:rsidRPr="00C23A12">
        <w:t xml:space="preserve"> had not taken place since 2007</w:t>
      </w:r>
      <w:r w:rsidR="003740B6" w:rsidRPr="00C23A12">
        <w:rPr>
          <w:color w:val="FF0000"/>
        </w:rPr>
        <w:t xml:space="preserve">. </w:t>
      </w:r>
      <w:r w:rsidR="003740B6" w:rsidRPr="00C23A12">
        <w:rPr>
          <w:color w:val="000000"/>
        </w:rPr>
        <w:t xml:space="preserve">One staff member </w:t>
      </w:r>
      <w:r>
        <w:rPr>
          <w:color w:val="000000"/>
        </w:rPr>
        <w:t>told the team that “the whole K</w:t>
      </w:r>
      <w:r w:rsidR="00B346D9">
        <w:rPr>
          <w:color w:val="000000"/>
        </w:rPr>
        <w:t>–</w:t>
      </w:r>
      <w:r w:rsidR="003740B6" w:rsidRPr="00C23A12">
        <w:rPr>
          <w:color w:val="000000"/>
        </w:rPr>
        <w:t xml:space="preserve">12 alignment happens in a pocket.”  </w:t>
      </w:r>
    </w:p>
    <w:p w:rsidR="001C699E" w:rsidRDefault="003740B6" w:rsidP="00EB6423">
      <w:pPr>
        <w:spacing w:before="120" w:line="300" w:lineRule="exact"/>
        <w:jc w:val="both"/>
        <w:rPr>
          <w:color w:val="000000"/>
        </w:rPr>
      </w:pPr>
      <w:r w:rsidRPr="00C23A12">
        <w:rPr>
          <w:color w:val="000000"/>
        </w:rPr>
        <w:t>At the high school there are many courses that have multiple sections. In some disciplines</w:t>
      </w:r>
      <w:r w:rsidR="001C699E">
        <w:rPr>
          <w:color w:val="000000"/>
        </w:rPr>
        <w:t>,</w:t>
      </w:r>
      <w:r w:rsidRPr="00C23A12">
        <w:rPr>
          <w:color w:val="000000"/>
        </w:rPr>
        <w:t xml:space="preserve"> curriculum documents</w:t>
      </w:r>
      <w:r w:rsidR="001C699E">
        <w:rPr>
          <w:color w:val="000000"/>
        </w:rPr>
        <w:t xml:space="preserve"> demonstrate a structure</w:t>
      </w:r>
      <w:r w:rsidRPr="00C23A12">
        <w:rPr>
          <w:color w:val="000000"/>
        </w:rPr>
        <w:t xml:space="preserve"> that aligns </w:t>
      </w:r>
      <w:r w:rsidR="001C699E">
        <w:rPr>
          <w:color w:val="000000"/>
        </w:rPr>
        <w:t xml:space="preserve">topics across </w:t>
      </w:r>
      <w:r w:rsidRPr="00C23A12">
        <w:rPr>
          <w:color w:val="000000"/>
        </w:rPr>
        <w:t xml:space="preserve">course </w:t>
      </w:r>
      <w:r>
        <w:rPr>
          <w:color w:val="000000"/>
        </w:rPr>
        <w:t>sections. In others, such as</w:t>
      </w:r>
      <w:r w:rsidRPr="00C23A12">
        <w:rPr>
          <w:color w:val="000000"/>
        </w:rPr>
        <w:t xml:space="preserve"> in ELA, there is no document that suggests alignment and administrators said that teachers have autonomy in the choice of books</w:t>
      </w:r>
      <w:r w:rsidR="001C699E">
        <w:rPr>
          <w:color w:val="000000"/>
        </w:rPr>
        <w:t xml:space="preserve"> that</w:t>
      </w:r>
      <w:r w:rsidRPr="00C23A12">
        <w:rPr>
          <w:color w:val="000000"/>
        </w:rPr>
        <w:t xml:space="preserve"> students will read. </w:t>
      </w:r>
      <w:r w:rsidR="00A44650">
        <w:rPr>
          <w:color w:val="000000"/>
        </w:rPr>
        <w:t>A</w:t>
      </w:r>
      <w:r w:rsidR="00A44650" w:rsidRPr="00C23A12">
        <w:rPr>
          <w:color w:val="000000"/>
        </w:rPr>
        <w:t xml:space="preserve">dministrators </w:t>
      </w:r>
      <w:r w:rsidR="00A44650">
        <w:rPr>
          <w:color w:val="000000"/>
        </w:rPr>
        <w:t xml:space="preserve">told the </w:t>
      </w:r>
      <w:r w:rsidR="00A44650">
        <w:rPr>
          <w:color w:val="000000"/>
        </w:rPr>
        <w:lastRenderedPageBreak/>
        <w:t xml:space="preserve">review team </w:t>
      </w:r>
      <w:r w:rsidRPr="00C23A12">
        <w:rPr>
          <w:color w:val="000000"/>
        </w:rPr>
        <w:t>that the ELA curriculum is not strongly al</w:t>
      </w:r>
      <w:r w:rsidR="001C699E">
        <w:rPr>
          <w:color w:val="000000"/>
        </w:rPr>
        <w:t>igned by</w:t>
      </w:r>
      <w:r w:rsidRPr="00C23A12">
        <w:rPr>
          <w:color w:val="000000"/>
        </w:rPr>
        <w:t xml:space="preserve"> </w:t>
      </w:r>
      <w:r w:rsidR="0087119D" w:rsidRPr="00C23A12">
        <w:rPr>
          <w:color w:val="000000"/>
        </w:rPr>
        <w:t>grade</w:t>
      </w:r>
      <w:r w:rsidR="0087119D">
        <w:rPr>
          <w:color w:val="000000"/>
        </w:rPr>
        <w:t>-</w:t>
      </w:r>
      <w:r w:rsidRPr="00C23A12">
        <w:rPr>
          <w:color w:val="000000"/>
        </w:rPr>
        <w:t>level courses. W</w:t>
      </w:r>
      <w:r w:rsidR="005C470A">
        <w:rPr>
          <w:color w:val="000000"/>
        </w:rPr>
        <w:t>ith some</w:t>
      </w:r>
      <w:r w:rsidR="001C699E">
        <w:rPr>
          <w:color w:val="000000"/>
        </w:rPr>
        <w:t xml:space="preserve"> exceptions, such as in </w:t>
      </w:r>
      <w:r w:rsidRPr="00C23A12">
        <w:rPr>
          <w:color w:val="000000"/>
        </w:rPr>
        <w:t xml:space="preserve">grade 9, there are </w:t>
      </w:r>
      <w:r w:rsidR="005C470A">
        <w:rPr>
          <w:color w:val="000000"/>
        </w:rPr>
        <w:t xml:space="preserve">only a few </w:t>
      </w:r>
      <w:r w:rsidRPr="00C23A12">
        <w:rPr>
          <w:color w:val="000000"/>
        </w:rPr>
        <w:t xml:space="preserve">common expectations across the department for what students will learn or be able to do. </w:t>
      </w:r>
    </w:p>
    <w:p w:rsidR="00F05322" w:rsidRPr="00F05322" w:rsidRDefault="00F05322" w:rsidP="00EB6423">
      <w:pPr>
        <w:spacing w:before="120" w:line="300" w:lineRule="exact"/>
        <w:jc w:val="both"/>
        <w:rPr>
          <w:i/>
          <w:color w:val="000000"/>
        </w:rPr>
      </w:pPr>
      <w:r>
        <w:rPr>
          <w:i/>
          <w:color w:val="000000"/>
        </w:rPr>
        <w:t>Review and Revision of Curriculum</w:t>
      </w:r>
    </w:p>
    <w:p w:rsidR="003740B6" w:rsidRDefault="003740B6" w:rsidP="00EB6423">
      <w:pPr>
        <w:spacing w:before="120" w:line="300" w:lineRule="exact"/>
        <w:jc w:val="both"/>
      </w:pPr>
      <w:r w:rsidRPr="00C23A12">
        <w:t xml:space="preserve">Framingham has many </w:t>
      </w:r>
      <w:r w:rsidR="00CB157C">
        <w:t>uncoordinated</w:t>
      </w:r>
      <w:r w:rsidR="00CB157C" w:rsidRPr="00C23A12">
        <w:t xml:space="preserve"> </w:t>
      </w:r>
      <w:r w:rsidRPr="00C23A12">
        <w:t xml:space="preserve">and non-comprehensive curriculum documents that the district is in the process of updating to meet the requirements of the </w:t>
      </w:r>
      <w:r w:rsidR="00432349">
        <w:t>new Massachusetts curriculum frameworks</w:t>
      </w:r>
      <w:r w:rsidRPr="00C23A12">
        <w:t>. Directors and coordinators told the</w:t>
      </w:r>
      <w:r w:rsidR="005C470A">
        <w:t xml:space="preserve"> review</w:t>
      </w:r>
      <w:r w:rsidRPr="00C23A12">
        <w:t xml:space="preserve"> team that currently there are both math</w:t>
      </w:r>
      <w:r w:rsidR="005C470A">
        <w:t>ematics</w:t>
      </w:r>
      <w:r w:rsidRPr="00C23A12">
        <w:t xml:space="preserve"> and ELA committees</w:t>
      </w:r>
      <w:r>
        <w:t xml:space="preserve"> working to develop </w:t>
      </w:r>
      <w:r w:rsidR="005C470A">
        <w:t xml:space="preserve">some </w:t>
      </w:r>
      <w:r>
        <w:t>units of study,</w:t>
      </w:r>
      <w:r w:rsidRPr="00C23A12">
        <w:t xml:space="preserve"> updat</w:t>
      </w:r>
      <w:r w:rsidR="005C470A">
        <w:t>e other curriculum units</w:t>
      </w:r>
      <w:r w:rsidR="00432349">
        <w:t>,</w:t>
      </w:r>
      <w:r w:rsidR="005C470A">
        <w:t xml:space="preserve"> </w:t>
      </w:r>
      <w:r>
        <w:t>and align</w:t>
      </w:r>
      <w:r w:rsidR="005C470A">
        <w:t xml:space="preserve"> curriculum </w:t>
      </w:r>
      <w:r w:rsidRPr="00C23A12">
        <w:t>documents to the Common Core</w:t>
      </w:r>
      <w:r w:rsidR="005C470A">
        <w:t xml:space="preserve"> Standards. It is unclear whether or not</w:t>
      </w:r>
      <w:r w:rsidRPr="00C23A12">
        <w:t xml:space="preserve"> the decision to update the curriculum is coming from the district</w:t>
      </w:r>
      <w:r w:rsidR="005C470A">
        <w:t xml:space="preserve"> or from the schools or from the departments since there </w:t>
      </w:r>
      <w:r w:rsidRPr="00C23A12">
        <w:t xml:space="preserve">is no </w:t>
      </w:r>
      <w:r w:rsidR="005C470A">
        <w:t xml:space="preserve">current </w:t>
      </w:r>
      <w:r w:rsidRPr="00C23A12">
        <w:t>cycle of revision establ</w:t>
      </w:r>
      <w:r w:rsidR="005C470A">
        <w:t>ished in the district</w:t>
      </w:r>
      <w:r w:rsidRPr="00C23A12">
        <w:t>.  Administrators told the</w:t>
      </w:r>
      <w:r w:rsidR="005C470A">
        <w:t xml:space="preserve"> review team that there is no systemic structure to conduct</w:t>
      </w:r>
      <w:r w:rsidRPr="00C23A12">
        <w:t xml:space="preserve"> curriculum review</w:t>
      </w:r>
      <w:r w:rsidR="005C470A">
        <w:t>s</w:t>
      </w:r>
      <w:r w:rsidRPr="00C23A12">
        <w:t xml:space="preserve"> from year</w:t>
      </w:r>
      <w:r w:rsidR="005C470A">
        <w:t xml:space="preserve"> to</w:t>
      </w:r>
      <w:r w:rsidR="00432349">
        <w:t xml:space="preserve"> </w:t>
      </w:r>
      <w:r w:rsidRPr="00C23A12">
        <w:t>year. As these committees engage in this</w:t>
      </w:r>
      <w:r w:rsidR="005C470A">
        <w:t xml:space="preserve"> </w:t>
      </w:r>
      <w:r w:rsidRPr="00C23A12">
        <w:t>work</w:t>
      </w:r>
      <w:r w:rsidR="005C470A">
        <w:t xml:space="preserve"> to align and develop curriculum</w:t>
      </w:r>
      <w:r w:rsidRPr="00C23A12">
        <w:t>, they may well move beyond descriptions of curriculum and include instructional strategies, so that teachers</w:t>
      </w:r>
      <w:r w:rsidR="005C470A">
        <w:t xml:space="preserve"> will have guidance in</w:t>
      </w:r>
      <w:r w:rsidRPr="00C23A12">
        <w:t xml:space="preserve"> know</w:t>
      </w:r>
      <w:r w:rsidR="005C470A">
        <w:t>ing</w:t>
      </w:r>
      <w:r w:rsidRPr="00C23A12">
        <w:t xml:space="preserve"> </w:t>
      </w:r>
      <w:r w:rsidR="005C470A">
        <w:t xml:space="preserve">how best to teach specific topics </w:t>
      </w:r>
      <w:r w:rsidRPr="00C23A12">
        <w:t>as well as what to teach. The committee</w:t>
      </w:r>
      <w:r w:rsidR="005C470A">
        <w:t>s may also provide</w:t>
      </w:r>
      <w:r w:rsidRPr="00C23A12">
        <w:t xml:space="preserve"> impetus to the district to establish an ongoing process of review and revision as well. </w:t>
      </w:r>
    </w:p>
    <w:p w:rsidR="00C25DF1" w:rsidRPr="00C25DF1" w:rsidRDefault="00C25DF1" w:rsidP="00EB6423">
      <w:pPr>
        <w:spacing w:before="120" w:line="300" w:lineRule="exact"/>
        <w:jc w:val="both"/>
        <w:rPr>
          <w:i/>
        </w:rPr>
      </w:pPr>
      <w:r>
        <w:rPr>
          <w:i/>
        </w:rPr>
        <w:t>Conclusion</w:t>
      </w:r>
    </w:p>
    <w:p w:rsidR="00361ADC" w:rsidRDefault="003740B6" w:rsidP="00EB6423">
      <w:pPr>
        <w:spacing w:before="120" w:line="300" w:lineRule="exact"/>
        <w:jc w:val="both"/>
        <w:rPr>
          <w:b/>
        </w:rPr>
      </w:pPr>
      <w:r w:rsidRPr="00C23A12">
        <w:t>In their current state, the documents are indicative of a district that has not kept particularly current in documentation requirements. The absence of critical elements such as instructional strategies, assessments, resources, tim</w:t>
      </w:r>
      <w:r w:rsidR="005C470A">
        <w:t>elines, and learning objectives represents</w:t>
      </w:r>
      <w:r w:rsidRPr="00C23A12">
        <w:t xml:space="preserve"> a serious </w:t>
      </w:r>
      <w:r w:rsidR="00550E12">
        <w:t>omission</w:t>
      </w:r>
      <w:r w:rsidRPr="00C23A12">
        <w:t xml:space="preserve">. </w:t>
      </w:r>
      <w:r w:rsidR="00586351">
        <w:t xml:space="preserve">The omission of </w:t>
      </w:r>
      <w:r w:rsidR="005C470A">
        <w:t>these elements reduces many curriculum documents to lists that are</w:t>
      </w:r>
      <w:r w:rsidRPr="00C23A12">
        <w:t xml:space="preserve"> largely unusable and </w:t>
      </w:r>
      <w:r w:rsidR="00432349">
        <w:t>do not have</w:t>
      </w:r>
      <w:r w:rsidRPr="00C23A12">
        <w:t xml:space="preserve"> importance for teachers.  The district </w:t>
      </w:r>
      <w:r w:rsidR="00255C8F">
        <w:t xml:space="preserve">does not have a </w:t>
      </w:r>
      <w:r w:rsidRPr="00C23A12">
        <w:t xml:space="preserve">cycle </w:t>
      </w:r>
      <w:r w:rsidR="005C470A">
        <w:t>for review or revision of</w:t>
      </w:r>
      <w:r w:rsidRPr="00C23A12">
        <w:t xml:space="preserve"> curriculum. The district </w:t>
      </w:r>
      <w:r w:rsidR="00255C8F">
        <w:t xml:space="preserve">does not have a </w:t>
      </w:r>
      <w:r w:rsidR="005C470A">
        <w:t>plan, or collaborative meeting patterns, i</w:t>
      </w:r>
      <w:r w:rsidRPr="00C23A12">
        <w:t>n which curriculum</w:t>
      </w:r>
      <w:r w:rsidR="005C470A">
        <w:t xml:space="preserve"> alignment could take place,</w:t>
      </w:r>
      <w:r w:rsidRPr="00C23A12">
        <w:t xml:space="preserve"> Pre</w:t>
      </w:r>
      <w:r w:rsidR="00B8449D">
        <w:t>-</w:t>
      </w:r>
      <w:r w:rsidRPr="00C23A12">
        <w:t>K</w:t>
      </w:r>
      <w:r w:rsidR="00B346D9">
        <w:t>–</w:t>
      </w:r>
      <w:r w:rsidRPr="00C23A12">
        <w:t>12. It is hard to see how the district will be able to align the curriculum Pre</w:t>
      </w:r>
      <w:r w:rsidR="00B8449D">
        <w:t>-</w:t>
      </w:r>
      <w:r w:rsidRPr="00C23A12">
        <w:t>K</w:t>
      </w:r>
      <w:r w:rsidR="00B346D9">
        <w:t>–</w:t>
      </w:r>
      <w:r w:rsidRPr="00C23A12">
        <w:t>12 without a dedicated process</w:t>
      </w:r>
      <w:r w:rsidR="001672EA">
        <w:t xml:space="preserve"> </w:t>
      </w:r>
      <w:r w:rsidR="00432349">
        <w:t>with</w:t>
      </w:r>
      <w:r w:rsidRPr="00C23A12">
        <w:t xml:space="preserve"> which to engage in this work, without dedicated staff who have a clear understanding of these documents and of their connections to school and district plans, </w:t>
      </w:r>
      <w:r w:rsidR="005C470A">
        <w:t xml:space="preserve">and without time set aside to do this work.  In addition, the district </w:t>
      </w:r>
      <w:r w:rsidR="00DF1538">
        <w:t>does not have a Strategic P</w:t>
      </w:r>
      <w:r w:rsidR="00255C8F">
        <w:t xml:space="preserve">lan </w:t>
      </w:r>
      <w:r w:rsidR="005C470A">
        <w:t>that would prioritize curriculum renewal and alignment</w:t>
      </w:r>
      <w:r w:rsidRPr="00C23A12">
        <w:t xml:space="preserve">. It is very encouraging to learn that the district will be hiring a new </w:t>
      </w:r>
      <w:r w:rsidR="00094280">
        <w:t>director of educational operations</w:t>
      </w:r>
      <w:r w:rsidR="005C470A">
        <w:t xml:space="preserve"> for the next school year</w:t>
      </w:r>
      <w:r w:rsidRPr="00C23A12">
        <w:t xml:space="preserve"> as well as a new assistant superintendent. These positions are </w:t>
      </w:r>
      <w:r w:rsidR="005C470A">
        <w:t>critically important</w:t>
      </w:r>
      <w:r w:rsidRPr="00C23A12">
        <w:t xml:space="preserve"> to a district</w:t>
      </w:r>
      <w:r w:rsidR="005C470A">
        <w:t xml:space="preserve"> in which the curriculum can benefit from expert</w:t>
      </w:r>
      <w:r w:rsidRPr="00C23A12">
        <w:t xml:space="preserve"> leadership and direction</w:t>
      </w:r>
      <w:r w:rsidR="005C470A">
        <w:t>.</w:t>
      </w:r>
    </w:p>
    <w:p w:rsidR="003740B6" w:rsidRDefault="00361ADC" w:rsidP="00EB6423">
      <w:pPr>
        <w:spacing w:before="120" w:line="300" w:lineRule="exact"/>
        <w:jc w:val="both"/>
        <w:rPr>
          <w:b/>
        </w:rPr>
      </w:pPr>
      <w:r>
        <w:rPr>
          <w:b/>
        </w:rPr>
        <w:br w:type="page"/>
      </w:r>
      <w:r w:rsidR="003740B6" w:rsidRPr="00C23A12">
        <w:rPr>
          <w:b/>
        </w:rPr>
        <w:lastRenderedPageBreak/>
        <w:t xml:space="preserve">Instructional practices vary across the district. There are </w:t>
      </w:r>
      <w:r w:rsidR="003A4D96">
        <w:rPr>
          <w:b/>
        </w:rPr>
        <w:t xml:space="preserve">too </w:t>
      </w:r>
      <w:r w:rsidR="003740B6" w:rsidRPr="00C23A12">
        <w:rPr>
          <w:b/>
        </w:rPr>
        <w:t>few commonalities</w:t>
      </w:r>
      <w:r w:rsidR="00E00658">
        <w:rPr>
          <w:b/>
        </w:rPr>
        <w:t xml:space="preserve"> in lesson structure and teaching characteristics</w:t>
      </w:r>
      <w:r w:rsidR="003740B6" w:rsidRPr="00C23A12">
        <w:rPr>
          <w:b/>
        </w:rPr>
        <w:t xml:space="preserve"> to suggest that the district has developed</w:t>
      </w:r>
      <w:r w:rsidR="003A4D96">
        <w:rPr>
          <w:b/>
        </w:rPr>
        <w:t xml:space="preserve"> a</w:t>
      </w:r>
      <w:r w:rsidR="003F63E1">
        <w:rPr>
          <w:b/>
        </w:rPr>
        <w:t xml:space="preserve"> shared</w:t>
      </w:r>
      <w:r w:rsidR="003740B6" w:rsidRPr="00C23A12">
        <w:rPr>
          <w:b/>
        </w:rPr>
        <w:t xml:space="preserve"> understanding of </w:t>
      </w:r>
      <w:r w:rsidR="007720D3">
        <w:rPr>
          <w:b/>
        </w:rPr>
        <w:t>high-</w:t>
      </w:r>
      <w:r w:rsidR="003740B6" w:rsidRPr="00C23A12">
        <w:rPr>
          <w:b/>
        </w:rPr>
        <w:t xml:space="preserve">quality instructional practices. </w:t>
      </w:r>
    </w:p>
    <w:p w:rsidR="00A11BF0" w:rsidRPr="00A11BF0" w:rsidRDefault="00A11BF0" w:rsidP="00EB6423">
      <w:pPr>
        <w:spacing w:before="120" w:line="300" w:lineRule="exact"/>
        <w:jc w:val="both"/>
        <w:rPr>
          <w:i/>
        </w:rPr>
      </w:pPr>
      <w:r>
        <w:rPr>
          <w:i/>
        </w:rPr>
        <w:t>Positive Instructional Characteristics</w:t>
      </w:r>
    </w:p>
    <w:p w:rsidR="003740B6" w:rsidRDefault="003F63E1" w:rsidP="00EB6423">
      <w:pPr>
        <w:spacing w:before="120" w:line="300" w:lineRule="exact"/>
        <w:jc w:val="both"/>
      </w:pPr>
      <w:r>
        <w:t xml:space="preserve">Across the district, </w:t>
      </w:r>
      <w:r w:rsidR="003740B6" w:rsidRPr="00C23A12">
        <w:t xml:space="preserve">classrooms provide foundational supports upon which to build a good educational experience for students. Based on observations, the </w:t>
      </w:r>
      <w:r>
        <w:t xml:space="preserve">review </w:t>
      </w:r>
      <w:r w:rsidR="003740B6" w:rsidRPr="00C23A12">
        <w:t xml:space="preserve">team found that the climate in almost all classrooms was positive. Relationships between students and teachers were </w:t>
      </w:r>
      <w:r w:rsidR="003A4D96">
        <w:t>respectful</w:t>
      </w:r>
      <w:r w:rsidR="003740B6" w:rsidRPr="00C23A12">
        <w:t xml:space="preserve"> a</w:t>
      </w:r>
      <w:r w:rsidR="003740B6">
        <w:t>nd students followed established</w:t>
      </w:r>
      <w:r w:rsidR="003A4D96">
        <w:t xml:space="preserve"> rules of behavior e</w:t>
      </w:r>
      <w:r w:rsidR="003740B6" w:rsidRPr="00C23A12">
        <w:t xml:space="preserve">mbedded in the culture of the schools. The </w:t>
      </w:r>
      <w:r>
        <w:t xml:space="preserve">review </w:t>
      </w:r>
      <w:r w:rsidR="003740B6" w:rsidRPr="00C23A12">
        <w:t>team observed t</w:t>
      </w:r>
      <w:r w:rsidR="003740B6">
        <w:t xml:space="preserve">hat teachers were prepared, </w:t>
      </w:r>
      <w:r w:rsidR="007720D3">
        <w:t xml:space="preserve">were </w:t>
      </w:r>
      <w:r>
        <w:t>very articulate</w:t>
      </w:r>
      <w:r w:rsidR="007720D3">
        <w:t>,</w:t>
      </w:r>
      <w:r w:rsidR="003740B6" w:rsidRPr="00C23A12">
        <w:t xml:space="preserve"> and </w:t>
      </w:r>
      <w:r w:rsidR="007720D3">
        <w:t>show</w:t>
      </w:r>
      <w:r w:rsidR="007720D3" w:rsidRPr="00C23A12">
        <w:t xml:space="preserve">ed </w:t>
      </w:r>
      <w:r w:rsidR="003740B6" w:rsidRPr="00C23A12">
        <w:t>strong content knowledge. Lessons were we</w:t>
      </w:r>
      <w:r>
        <w:t>ll paced, with little down time</w:t>
      </w:r>
      <w:r w:rsidR="00CD30D4">
        <w:t>,</w:t>
      </w:r>
      <w:r w:rsidR="003740B6" w:rsidRPr="00C23A12">
        <w:t xml:space="preserve"> and teachers used appropriate wait time when posing questions to stude</w:t>
      </w:r>
      <w:r w:rsidR="003A4D96">
        <w:t xml:space="preserve">nts. All these elements set the scene for good instruction and </w:t>
      </w:r>
      <w:r w:rsidR="003740B6" w:rsidRPr="00C23A12">
        <w:t>f</w:t>
      </w:r>
      <w:r>
        <w:t>orm the basis of solid pedagogy</w:t>
      </w:r>
      <w:r w:rsidR="003A4D96">
        <w:t>.  They provide confirmation</w:t>
      </w:r>
      <w:r w:rsidR="003740B6" w:rsidRPr="00C23A12">
        <w:t xml:space="preserve"> of work that ha</w:t>
      </w:r>
      <w:r w:rsidR="003A4D96">
        <w:t>s taken place to promote them</w:t>
      </w:r>
      <w:r w:rsidR="00EB6423">
        <w:t>.</w:t>
      </w:r>
    </w:p>
    <w:p w:rsidR="00CD30D4" w:rsidRPr="00CD30D4" w:rsidRDefault="00CD30D4" w:rsidP="00EB6423">
      <w:pPr>
        <w:spacing w:before="120" w:line="300" w:lineRule="exact"/>
        <w:jc w:val="both"/>
        <w:rPr>
          <w:i/>
        </w:rPr>
      </w:pPr>
      <w:r>
        <w:rPr>
          <w:i/>
        </w:rPr>
        <w:t>Understanding, Implementing, and Monitoring High-Quality Instruction</w:t>
      </w:r>
    </w:p>
    <w:p w:rsidR="003F63E1" w:rsidRDefault="003A4D96" w:rsidP="00EB6423">
      <w:pPr>
        <w:spacing w:before="120" w:line="300" w:lineRule="exact"/>
        <w:jc w:val="both"/>
      </w:pPr>
      <w:r>
        <w:t>In the district</w:t>
      </w:r>
      <w:r w:rsidR="003F63E1">
        <w:t>, however,</w:t>
      </w:r>
      <w:r w:rsidR="003740B6" w:rsidRPr="00C23A12">
        <w:t xml:space="preserve"> there is</w:t>
      </w:r>
      <w:r w:rsidR="003F63E1">
        <w:t xml:space="preserve"> evidence of</w:t>
      </w:r>
      <w:r>
        <w:t xml:space="preserve"> little common understanding among</w:t>
      </w:r>
      <w:r w:rsidR="00621EE6">
        <w:t xml:space="preserve"> administrators</w:t>
      </w:r>
      <w:r w:rsidR="003740B6" w:rsidRPr="00C23A12">
        <w:t xml:space="preserve"> as to what</w:t>
      </w:r>
      <w:r w:rsidR="00EB6423">
        <w:t xml:space="preserve"> constitutes good instruction. </w:t>
      </w:r>
      <w:r w:rsidR="003740B6" w:rsidRPr="00C23A12">
        <w:t>W</w:t>
      </w:r>
      <w:r w:rsidR="003F63E1">
        <w:t xml:space="preserve">hen asked in interviews, staff members </w:t>
      </w:r>
      <w:r w:rsidR="00816B66">
        <w:t xml:space="preserve">seemed to </w:t>
      </w:r>
      <w:r w:rsidR="003F63E1">
        <w:t>s</w:t>
      </w:r>
      <w:r w:rsidR="003740B6" w:rsidRPr="00C23A12">
        <w:t>truggle</w:t>
      </w:r>
      <w:r w:rsidR="00816B66">
        <w:t xml:space="preserve"> </w:t>
      </w:r>
      <w:r w:rsidR="003740B6" w:rsidRPr="00C23A12">
        <w:t xml:space="preserve">to </w:t>
      </w:r>
      <w:r w:rsidR="003740B6">
        <w:t>state their understanding of</w:t>
      </w:r>
      <w:r w:rsidR="00621EE6">
        <w:t xml:space="preserve"> the characteristics of good teaching</w:t>
      </w:r>
      <w:r w:rsidR="003740B6">
        <w:t>.</w:t>
      </w:r>
      <w:r w:rsidR="003740B6" w:rsidRPr="00C23A12">
        <w:t xml:space="preserve"> </w:t>
      </w:r>
      <w:r>
        <w:t>In an interview with p</w:t>
      </w:r>
      <w:r w:rsidR="003740B6" w:rsidRPr="00C23A12">
        <w:t>rincipals</w:t>
      </w:r>
      <w:r>
        <w:t xml:space="preserve">, </w:t>
      </w:r>
      <w:r w:rsidR="003740B6" w:rsidRPr="00C23A12">
        <w:t xml:space="preserve">they </w:t>
      </w:r>
      <w:r>
        <w:t xml:space="preserve">agreed </w:t>
      </w:r>
      <w:r w:rsidR="003740B6" w:rsidRPr="00C23A12">
        <w:t>that everyone in the room would have a different definition of q</w:t>
      </w:r>
      <w:r w:rsidR="003740B6">
        <w:t>uality instruction as well. It</w:t>
      </w:r>
      <w:r w:rsidR="003740B6" w:rsidRPr="00C23A12">
        <w:t xml:space="preserve"> is not surprising</w:t>
      </w:r>
      <w:r w:rsidR="003740B6">
        <w:t xml:space="preserve"> that </w:t>
      </w:r>
      <w:r w:rsidR="00621EE6">
        <w:t>in light of the absence of an agreed-upon and</w:t>
      </w:r>
      <w:r w:rsidR="003740B6" w:rsidRPr="00C23A12">
        <w:t xml:space="preserve"> articulated vision </w:t>
      </w:r>
      <w:r w:rsidR="00621EE6">
        <w:t xml:space="preserve">shared by leaders and teachers, </w:t>
      </w:r>
      <w:r w:rsidR="00621EE6" w:rsidRPr="00C23A12">
        <w:t xml:space="preserve">familiarity with current research-based instructional practices is limited. </w:t>
      </w:r>
      <w:r w:rsidR="00621EE6">
        <w:t xml:space="preserve">The absence of systemwide coordinators </w:t>
      </w:r>
      <w:r w:rsidR="003740B6">
        <w:t>(</w:t>
      </w:r>
      <w:r w:rsidR="003740B6" w:rsidRPr="00C23A12">
        <w:t>for sev</w:t>
      </w:r>
      <w:r w:rsidR="003740B6">
        <w:t>eral years, in the case of math)</w:t>
      </w:r>
      <w:r w:rsidR="00621EE6">
        <w:t xml:space="preserve"> has also contributed to</w:t>
      </w:r>
      <w:r w:rsidR="003C0EBF">
        <w:t xml:space="preserve"> this phenomenon</w:t>
      </w:r>
      <w:r w:rsidR="00621EE6">
        <w:t xml:space="preserve">. </w:t>
      </w:r>
      <w:r w:rsidR="003740B6" w:rsidRPr="00C23A12">
        <w:t xml:space="preserve">In the elementary schools, </w:t>
      </w:r>
      <w:r w:rsidR="00621EE6">
        <w:t xml:space="preserve">however, </w:t>
      </w:r>
      <w:r w:rsidR="003740B6" w:rsidRPr="00C23A12">
        <w:t>the development of the balanced litera</w:t>
      </w:r>
      <w:r w:rsidR="00621EE6">
        <w:t xml:space="preserve">cy approach has helped staff </w:t>
      </w:r>
      <w:r w:rsidR="0066410A">
        <w:t xml:space="preserve">to </w:t>
      </w:r>
      <w:r w:rsidR="00621EE6">
        <w:t>understand</w:t>
      </w:r>
      <w:r w:rsidR="003740B6" w:rsidRPr="00C23A12">
        <w:t xml:space="preserve"> the role of differentiated instruction, </w:t>
      </w:r>
      <w:r w:rsidR="003C0EBF">
        <w:t xml:space="preserve">collaborative learning, </w:t>
      </w:r>
      <w:r w:rsidR="007720D3">
        <w:t>small-</w:t>
      </w:r>
      <w:r w:rsidR="003C0EBF">
        <w:t>group work</w:t>
      </w:r>
      <w:r w:rsidR="007720D3">
        <w:t>,</w:t>
      </w:r>
      <w:r w:rsidR="003C0EBF">
        <w:t xml:space="preserve"> and</w:t>
      </w:r>
      <w:r w:rsidR="003740B6" w:rsidRPr="00C23A12">
        <w:t xml:space="preserve"> student self-assessment, to name a few</w:t>
      </w:r>
      <w:r w:rsidR="003F63E1">
        <w:t>, as components of good instruction</w:t>
      </w:r>
      <w:r w:rsidR="00621EE6">
        <w:t xml:space="preserve"> and to implement them in practice</w:t>
      </w:r>
      <w:r w:rsidR="003740B6" w:rsidRPr="00C23A12">
        <w:t xml:space="preserve">. </w:t>
      </w:r>
      <w:r w:rsidR="003F63E1">
        <w:t>When the review team observed</w:t>
      </w:r>
      <w:r w:rsidR="00621EE6">
        <w:t xml:space="preserve"> classroom </w:t>
      </w:r>
      <w:r w:rsidR="003F63E1">
        <w:t>lessons, t</w:t>
      </w:r>
      <w:r w:rsidR="003740B6" w:rsidRPr="00C23A12">
        <w:t xml:space="preserve">here were very few instances of differentiated or tiered instruction in classrooms other than in </w:t>
      </w:r>
      <w:r w:rsidR="003F63E1">
        <w:t>elementary ELA</w:t>
      </w:r>
      <w:r w:rsidR="003740B6" w:rsidRPr="00C23A12">
        <w:t xml:space="preserve"> classes. </w:t>
      </w:r>
    </w:p>
    <w:p w:rsidR="003740B6" w:rsidRPr="00C23A12" w:rsidRDefault="003740B6" w:rsidP="00EB6423">
      <w:pPr>
        <w:spacing w:before="120" w:line="300" w:lineRule="exact"/>
        <w:jc w:val="both"/>
      </w:pPr>
      <w:r w:rsidRPr="00C23A12">
        <w:t>In the middle school</w:t>
      </w:r>
      <w:r w:rsidR="003F63E1">
        <w:t xml:space="preserve">s, </w:t>
      </w:r>
      <w:r w:rsidRPr="00C23A12">
        <w:t>it was curious to see that the district</w:t>
      </w:r>
      <w:r w:rsidR="003F63E1">
        <w:t xml:space="preserve"> had reduced the actual time-on-</w:t>
      </w:r>
      <w:r w:rsidRPr="00C23A12">
        <w:t>task in math</w:t>
      </w:r>
      <w:r w:rsidR="003F63E1">
        <w:t>ematics</w:t>
      </w:r>
      <w:r w:rsidRPr="00C23A12">
        <w:t xml:space="preserve"> from 56 minutes to 45 minutes this year</w:t>
      </w:r>
      <w:r w:rsidR="007720D3">
        <w:t xml:space="preserve"> (in 2011–2012)</w:t>
      </w:r>
      <w:r w:rsidRPr="00C23A12">
        <w:t xml:space="preserve">, even </w:t>
      </w:r>
      <w:r w:rsidR="000B2966">
        <w:t>though</w:t>
      </w:r>
      <w:r w:rsidR="000B2966" w:rsidRPr="00C23A12">
        <w:t xml:space="preserve"> </w:t>
      </w:r>
      <w:r w:rsidR="000B2966">
        <w:t xml:space="preserve">in 2011 </w:t>
      </w:r>
      <w:r w:rsidR="003C0EBF">
        <w:t>most middle</w:t>
      </w:r>
      <w:r w:rsidR="007720D3">
        <w:t>-</w:t>
      </w:r>
      <w:r w:rsidR="003C0EBF">
        <w:t xml:space="preserve">school </w:t>
      </w:r>
      <w:r w:rsidRPr="00C23A12">
        <w:t xml:space="preserve">students </w:t>
      </w:r>
      <w:r w:rsidR="000B2966">
        <w:t>had not</w:t>
      </w:r>
      <w:r w:rsidR="003C0EBF">
        <w:t xml:space="preserve"> achieve</w:t>
      </w:r>
      <w:r w:rsidR="000B2966">
        <w:t>d</w:t>
      </w:r>
      <w:r w:rsidR="003C0EBF">
        <w:t xml:space="preserve"> proficiency in mathematics</w:t>
      </w:r>
      <w:r>
        <w:t>.</w:t>
      </w:r>
      <w:r w:rsidR="0066410A">
        <w:rPr>
          <w:rStyle w:val="FootnoteReference"/>
        </w:rPr>
        <w:footnoteReference w:id="7"/>
      </w:r>
      <w:r>
        <w:t xml:space="preserve"> According to some administrators, this is </w:t>
      </w:r>
      <w:r w:rsidR="00B57B83">
        <w:t>because</w:t>
      </w:r>
      <w:r w:rsidRPr="00C23A12">
        <w:t xml:space="preserve"> some math</w:t>
      </w:r>
      <w:r w:rsidR="003F63E1">
        <w:t>ematics</w:t>
      </w:r>
      <w:r w:rsidRPr="00C23A12">
        <w:t xml:space="preserve"> has been i</w:t>
      </w:r>
      <w:r w:rsidR="003F63E1">
        <w:t>ntegrated into the</w:t>
      </w:r>
      <w:r w:rsidR="003C0EBF">
        <w:t xml:space="preserve"> new</w:t>
      </w:r>
      <w:r w:rsidR="003F63E1">
        <w:t xml:space="preserve"> literacy lab classes</w:t>
      </w:r>
      <w:r w:rsidRPr="00C23A12">
        <w:t>. Research suggests</w:t>
      </w:r>
      <w:r w:rsidR="003F63E1">
        <w:t xml:space="preserve"> that</w:t>
      </w:r>
      <w:r w:rsidRPr="00C23A12">
        <w:t xml:space="preserve"> time</w:t>
      </w:r>
      <w:r w:rsidR="003C0EBF">
        <w:t>-on-task</w:t>
      </w:r>
      <w:r w:rsidRPr="00C23A12">
        <w:t xml:space="preserve"> is a critical eleme</w:t>
      </w:r>
      <w:r w:rsidR="003C0EBF">
        <w:t>nt for success in any subject</w:t>
      </w:r>
      <w:r w:rsidRPr="00C23A12">
        <w:t xml:space="preserve">. Staff </w:t>
      </w:r>
      <w:r w:rsidR="003F63E1">
        <w:t xml:space="preserve">members </w:t>
      </w:r>
      <w:r w:rsidR="003C0EBF">
        <w:t>noted</w:t>
      </w:r>
      <w:r w:rsidRPr="00C23A12">
        <w:t xml:space="preserve"> that there is a need for</w:t>
      </w:r>
      <w:r w:rsidR="003F63E1">
        <w:t xml:space="preserve"> a</w:t>
      </w:r>
      <w:r w:rsidRPr="00C23A12">
        <w:t xml:space="preserve"> “more systemic organizational structure with clear vision around instruction.”</w:t>
      </w:r>
      <w:r w:rsidRPr="00C23A12">
        <w:rPr>
          <w:color w:val="FF0000"/>
        </w:rPr>
        <w:t xml:space="preserve"> </w:t>
      </w:r>
    </w:p>
    <w:p w:rsidR="003740B6" w:rsidRPr="00C23A12" w:rsidRDefault="003740B6" w:rsidP="00EB6423">
      <w:pPr>
        <w:spacing w:before="120" w:line="300" w:lineRule="exact"/>
        <w:jc w:val="both"/>
      </w:pPr>
      <w:r w:rsidRPr="00C23A12">
        <w:t>Teachers told the review team that the practice of monitoring instructional practice through walkthroug</w:t>
      </w:r>
      <w:r w:rsidR="003F63E1">
        <w:t>hs varies. There is no district</w:t>
      </w:r>
      <w:r w:rsidRPr="00C23A12">
        <w:t>wide expectation for this</w:t>
      </w:r>
      <w:r w:rsidR="003C0EBF">
        <w:t xml:space="preserve"> type of supervision</w:t>
      </w:r>
      <w:r w:rsidRPr="00C23A12">
        <w:t xml:space="preserve"> to </w:t>
      </w:r>
      <w:r w:rsidR="00B57B83">
        <w:t xml:space="preserve">take </w:t>
      </w:r>
      <w:r w:rsidR="00B57B83">
        <w:lastRenderedPageBreak/>
        <w:t>place</w:t>
      </w:r>
      <w:r w:rsidRPr="00C23A12">
        <w:t xml:space="preserve">, although </w:t>
      </w:r>
      <w:r>
        <w:t xml:space="preserve">principals have had </w:t>
      </w:r>
      <w:r w:rsidRPr="00C23A12">
        <w:t>professio</w:t>
      </w:r>
      <w:r w:rsidR="003F63E1">
        <w:t>nal development to conduct walkthrou</w:t>
      </w:r>
      <w:r w:rsidR="003C0EBF">
        <w:t xml:space="preserve">ghs. </w:t>
      </w:r>
      <w:r w:rsidR="003F63E1">
        <w:t>The s</w:t>
      </w:r>
      <w:r w:rsidRPr="00C23A12">
        <w:t xml:space="preserve">uperintendent </w:t>
      </w:r>
      <w:r w:rsidR="003F63E1">
        <w:t xml:space="preserve">noted </w:t>
      </w:r>
      <w:r w:rsidRPr="00C23A12">
        <w:t xml:space="preserve">that the district had lost focus on this process. Evaluations, which do not </w:t>
      </w:r>
      <w:r w:rsidR="00B57B83">
        <w:t>take place</w:t>
      </w:r>
      <w:r w:rsidR="00B57B83" w:rsidRPr="00C23A12">
        <w:t xml:space="preserve"> </w:t>
      </w:r>
      <w:r w:rsidRPr="00C23A12">
        <w:t>in</w:t>
      </w:r>
      <w:r w:rsidR="003F63E1">
        <w:t xml:space="preserve"> a</w:t>
      </w:r>
      <w:r w:rsidRPr="00C23A12">
        <w:t xml:space="preserve"> timely or systemic</w:t>
      </w:r>
      <w:r w:rsidR="003C0EBF">
        <w:t xml:space="preserve"> way</w:t>
      </w:r>
      <w:r w:rsidRPr="00C23A12">
        <w:t xml:space="preserve">, also are less likely to be a source of generating discussions about quality instruction. </w:t>
      </w:r>
    </w:p>
    <w:p w:rsidR="0029566D" w:rsidRDefault="00E51A69" w:rsidP="00EB6423">
      <w:pPr>
        <w:spacing w:before="120" w:line="300" w:lineRule="exact"/>
        <w:jc w:val="both"/>
      </w:pPr>
      <w:r>
        <w:t>T</w:t>
      </w:r>
      <w:r w:rsidR="003740B6" w:rsidRPr="00C23A12">
        <w:t>here are limited opportunities for teachers and department heads to discuss instruction.</w:t>
      </w:r>
      <w:r w:rsidR="003F63E1">
        <w:t xml:space="preserve"> </w:t>
      </w:r>
      <w:r w:rsidR="003740B6" w:rsidRPr="00C23A12">
        <w:t>Administrators said that teachers need</w:t>
      </w:r>
      <w:r>
        <w:t>ed</w:t>
      </w:r>
      <w:r w:rsidR="003740B6" w:rsidRPr="00C23A12">
        <w:t xml:space="preserve"> common planning time to bring</w:t>
      </w:r>
      <w:r>
        <w:t xml:space="preserve"> </w:t>
      </w:r>
      <w:r w:rsidR="003740B6" w:rsidRPr="00C23A12">
        <w:t>changes</w:t>
      </w:r>
      <w:r>
        <w:t xml:space="preserve"> to scale</w:t>
      </w:r>
      <w:r w:rsidR="003740B6" w:rsidRPr="00C23A12">
        <w:t xml:space="preserve"> in</w:t>
      </w:r>
      <w:r>
        <w:t xml:space="preserve"> the district</w:t>
      </w:r>
      <w:r w:rsidR="003740B6" w:rsidRPr="00C23A12">
        <w:t xml:space="preserve">. </w:t>
      </w:r>
      <w:r>
        <w:t xml:space="preserve"> Time allotted for c</w:t>
      </w:r>
      <w:r w:rsidR="003740B6" w:rsidRPr="00C23A12">
        <w:t>ommon planning varies across the district from a dedicated period in the middle school</w:t>
      </w:r>
      <w:r>
        <w:t>s</w:t>
      </w:r>
      <w:r w:rsidR="003740B6" w:rsidRPr="00C23A12">
        <w:t xml:space="preserve"> to the voluntary use of prep time in some of the elementary schools and in</w:t>
      </w:r>
      <w:r w:rsidR="003C0EBF">
        <w:t xml:space="preserve"> some high school departments. Teaching s</w:t>
      </w:r>
      <w:r w:rsidR="003740B6" w:rsidRPr="00C23A12">
        <w:t>taff expressed frustratio</w:t>
      </w:r>
      <w:r w:rsidR="00AB0EE9">
        <w:t xml:space="preserve">n with the </w:t>
      </w:r>
      <w:r w:rsidR="0027159B">
        <w:t xml:space="preserve">absence </w:t>
      </w:r>
      <w:r w:rsidR="00AB0EE9">
        <w:t>of time</w:t>
      </w:r>
      <w:r>
        <w:t xml:space="preserve"> to meet</w:t>
      </w:r>
      <w:r w:rsidR="003740B6" w:rsidRPr="00C23A12">
        <w:t xml:space="preserve"> and principals were frustrated with the </w:t>
      </w:r>
      <w:r w:rsidR="0027159B">
        <w:t>absence</w:t>
      </w:r>
      <w:r w:rsidR="0027159B" w:rsidRPr="00C23A12">
        <w:t xml:space="preserve"> </w:t>
      </w:r>
      <w:r w:rsidR="003740B6" w:rsidRPr="00C23A12">
        <w:t>of time to come together as an instructional team, saying that there is no</w:t>
      </w:r>
      <w:r>
        <w:t xml:space="preserve"> formal structure to provide a forum for them to</w:t>
      </w:r>
      <w:r w:rsidR="003740B6">
        <w:t xml:space="preserve"> talk to each other. O</w:t>
      </w:r>
      <w:r w:rsidR="003740B6" w:rsidRPr="00C23A12">
        <w:t>ne administrator told the team that there is very little time to have instructional convers</w:t>
      </w:r>
      <w:r w:rsidR="003740B6">
        <w:t>ations with staff. Heads nodded in agreement.</w:t>
      </w:r>
      <w:r>
        <w:t xml:space="preserve"> Ad</w:t>
      </w:r>
      <w:r w:rsidRPr="00C23A12">
        <w:t>ministrators told the review team that school commi</w:t>
      </w:r>
      <w:r>
        <w:t>ttee policy states that p</w:t>
      </w:r>
      <w:r w:rsidRPr="00C23A12">
        <w:t>rincip</w:t>
      </w:r>
      <w:r>
        <w:t xml:space="preserve">als can call meetings as needed, </w:t>
      </w:r>
      <w:r w:rsidR="003C0EBF">
        <w:t xml:space="preserve">then </w:t>
      </w:r>
      <w:r>
        <w:t>adding, “h</w:t>
      </w:r>
      <w:r w:rsidR="003740B6">
        <w:t>owever,</w:t>
      </w:r>
      <w:r w:rsidR="003740B6" w:rsidRPr="00C23A12">
        <w:t xml:space="preserve"> we run into practice, policy and interpretation of the </w:t>
      </w:r>
      <w:r>
        <w:t>collective bargaining agreement</w:t>
      </w:r>
      <w:r w:rsidR="003C0EBF">
        <w:t>,</w:t>
      </w:r>
      <w:r w:rsidR="003740B6" w:rsidRPr="00C23A12">
        <w:t xml:space="preserve">” </w:t>
      </w:r>
      <w:r w:rsidR="003C0EBF">
        <w:t xml:space="preserve">thus </w:t>
      </w:r>
      <w:r>
        <w:t>making it difficult to find regularly scheduled times to meet.</w:t>
      </w:r>
    </w:p>
    <w:p w:rsidR="00345DC8" w:rsidRPr="00345DC8" w:rsidRDefault="00345DC8" w:rsidP="00EB6423">
      <w:pPr>
        <w:spacing w:before="120" w:line="300" w:lineRule="exact"/>
        <w:jc w:val="both"/>
        <w:rPr>
          <w:i/>
        </w:rPr>
      </w:pPr>
      <w:r>
        <w:rPr>
          <w:i/>
        </w:rPr>
        <w:t xml:space="preserve">Technology </w:t>
      </w:r>
    </w:p>
    <w:p w:rsidR="00F40E6E" w:rsidRDefault="00E51A69" w:rsidP="00EB6423">
      <w:pPr>
        <w:spacing w:before="120" w:line="300" w:lineRule="exact"/>
        <w:jc w:val="both"/>
      </w:pPr>
      <w:r w:rsidRPr="003A4D96">
        <w:t>A t</w:t>
      </w:r>
      <w:r w:rsidR="003740B6" w:rsidRPr="003A4D96">
        <w:t>echnology</w:t>
      </w:r>
      <w:r w:rsidRPr="003A4D96">
        <w:t xml:space="preserve"> budget was recently approved for a </w:t>
      </w:r>
      <w:r w:rsidR="00B600B3" w:rsidRPr="003A4D96">
        <w:t>two</w:t>
      </w:r>
      <w:r w:rsidR="00B600B3">
        <w:t>-</w:t>
      </w:r>
      <w:r w:rsidR="00B600B3" w:rsidRPr="003A4D96">
        <w:t>million</w:t>
      </w:r>
      <w:r w:rsidR="00B600B3">
        <w:t>-</w:t>
      </w:r>
      <w:r w:rsidR="003740B6" w:rsidRPr="003A4D96">
        <w:t xml:space="preserve">dollar </w:t>
      </w:r>
      <w:r w:rsidRPr="003A4D96">
        <w:t xml:space="preserve">technology </w:t>
      </w:r>
      <w:r w:rsidR="003740B6" w:rsidRPr="003A4D96">
        <w:t>upgrade</w:t>
      </w:r>
      <w:r w:rsidRPr="003A4D96">
        <w:t xml:space="preserve"> over several years</w:t>
      </w:r>
      <w:r w:rsidR="003740B6" w:rsidRPr="003A4D96">
        <w:t xml:space="preserve"> that </w:t>
      </w:r>
      <w:r w:rsidRPr="003A4D96">
        <w:t xml:space="preserve">began </w:t>
      </w:r>
      <w:r w:rsidR="003740B6" w:rsidRPr="003A4D96">
        <w:t xml:space="preserve">this </w:t>
      </w:r>
      <w:r w:rsidRPr="003A4D96">
        <w:t xml:space="preserve">school </w:t>
      </w:r>
      <w:r w:rsidR="003740B6" w:rsidRPr="003A4D96">
        <w:t>year</w:t>
      </w:r>
      <w:r w:rsidR="0027159B">
        <w:t xml:space="preserve"> (2011–2012)</w:t>
      </w:r>
      <w:r w:rsidR="003740B6" w:rsidRPr="003A4D96">
        <w:t xml:space="preserve">. </w:t>
      </w:r>
      <w:r w:rsidR="003C0EBF" w:rsidRPr="00C23A12">
        <w:t>Teachers reported that in some schools computers ar</w:t>
      </w:r>
      <w:r w:rsidR="003C0EBF">
        <w:t xml:space="preserve">e </w:t>
      </w:r>
      <w:r w:rsidR="0027159B">
        <w:t xml:space="preserve">10 </w:t>
      </w:r>
      <w:r w:rsidR="003C0EBF">
        <w:t xml:space="preserve">years old. </w:t>
      </w:r>
      <w:r w:rsidR="00F40E6E">
        <w:t>With the new technology initiative, n</w:t>
      </w:r>
      <w:r w:rsidR="003740B6" w:rsidRPr="003A4D96">
        <w:t xml:space="preserve">ew laptops and </w:t>
      </w:r>
      <w:r w:rsidR="00027A30">
        <w:t>interactive whiteboards</w:t>
      </w:r>
      <w:r w:rsidR="00027A30" w:rsidRPr="003A4D96">
        <w:t xml:space="preserve"> </w:t>
      </w:r>
      <w:r w:rsidR="003740B6" w:rsidRPr="003A4D96">
        <w:t>were seen in classrooms, as well as new overhead LCD project</w:t>
      </w:r>
      <w:r w:rsidR="003C0EBF">
        <w:t>ors. Although t</w:t>
      </w:r>
      <w:r w:rsidR="003740B6" w:rsidRPr="003A4D96">
        <w:t>here has been no</w:t>
      </w:r>
      <w:r w:rsidR="003C0EBF">
        <w:t xml:space="preserve"> permanent</w:t>
      </w:r>
      <w:r w:rsidR="003740B6" w:rsidRPr="003A4D96">
        <w:t xml:space="preserve"> tech</w:t>
      </w:r>
      <w:r w:rsidR="003C0EBF">
        <w:t>nology</w:t>
      </w:r>
      <w:r w:rsidR="003740B6" w:rsidRPr="003A4D96">
        <w:t xml:space="preserve"> director in the district for </w:t>
      </w:r>
      <w:r w:rsidR="00884004">
        <w:t>some time</w:t>
      </w:r>
      <w:r w:rsidR="003C0EBF">
        <w:t xml:space="preserve">, </w:t>
      </w:r>
      <w:r w:rsidR="003740B6" w:rsidRPr="00C23A12">
        <w:t>th</w:t>
      </w:r>
      <w:r w:rsidR="003C0EBF">
        <w:t xml:space="preserve">e district has hired </w:t>
      </w:r>
      <w:r w:rsidR="003740B6" w:rsidRPr="00C23A12">
        <w:t xml:space="preserve">one for </w:t>
      </w:r>
      <w:r w:rsidR="0027159B">
        <w:t>the 2012–2013</w:t>
      </w:r>
      <w:r w:rsidR="003C0EBF">
        <w:t xml:space="preserve"> </w:t>
      </w:r>
      <w:r w:rsidR="0027159B">
        <w:t xml:space="preserve">school year </w:t>
      </w:r>
      <w:r w:rsidR="003C0EBF">
        <w:t>to replace an interim director</w:t>
      </w:r>
      <w:r w:rsidR="003740B6" w:rsidRPr="00C23A12">
        <w:t xml:space="preserve">. </w:t>
      </w:r>
    </w:p>
    <w:p w:rsidR="00345DC8" w:rsidRDefault="00345DC8" w:rsidP="00EB6423">
      <w:pPr>
        <w:spacing w:before="120" w:line="300" w:lineRule="exact"/>
        <w:jc w:val="both"/>
      </w:pPr>
      <w:r>
        <w:rPr>
          <w:i/>
        </w:rPr>
        <w:t>Data Collection and Review</w:t>
      </w:r>
    </w:p>
    <w:p w:rsidR="003740B6" w:rsidRDefault="0027159B" w:rsidP="00EB6423">
      <w:pPr>
        <w:spacing w:before="120" w:line="300" w:lineRule="exact"/>
        <w:jc w:val="both"/>
      </w:pPr>
      <w:r>
        <w:t>Because d</w:t>
      </w:r>
      <w:r w:rsidRPr="00C23A12">
        <w:t xml:space="preserve">ata </w:t>
      </w:r>
      <w:r w:rsidR="003740B6" w:rsidRPr="00C23A12">
        <w:t xml:space="preserve">teams are </w:t>
      </w:r>
      <w:r w:rsidR="00F40E6E">
        <w:t xml:space="preserve">also being </w:t>
      </w:r>
      <w:r>
        <w:t xml:space="preserve">started </w:t>
      </w:r>
      <w:r w:rsidR="00F40E6E">
        <w:t>in all schools</w:t>
      </w:r>
      <w:r>
        <w:t>,</w:t>
      </w:r>
      <w:r w:rsidR="00F40E6E">
        <w:t xml:space="preserve"> the</w:t>
      </w:r>
      <w:r w:rsidR="003740B6" w:rsidRPr="00C23A12">
        <w:t xml:space="preserve"> use of data to determine needs of students and implications for curriculum and instruction is</w:t>
      </w:r>
      <w:r w:rsidR="00F40E6E">
        <w:t xml:space="preserve"> also in the</w:t>
      </w:r>
      <w:r w:rsidR="003740B6" w:rsidRPr="00C23A12">
        <w:t xml:space="preserve"> </w:t>
      </w:r>
      <w:r>
        <w:t>elementary</w:t>
      </w:r>
      <w:r w:rsidRPr="00C23A12">
        <w:t xml:space="preserve"> </w:t>
      </w:r>
      <w:r w:rsidR="003740B6" w:rsidRPr="00C23A12">
        <w:t>stages</w:t>
      </w:r>
      <w:r w:rsidR="00F40E6E">
        <w:t xml:space="preserve"> of development</w:t>
      </w:r>
      <w:r w:rsidR="003740B6" w:rsidRPr="00C23A12">
        <w:t xml:space="preserve">. In the elementary a promising data </w:t>
      </w:r>
      <w:r w:rsidR="00F40E6E">
        <w:t>collection and review procedure</w:t>
      </w:r>
      <w:r w:rsidR="003740B6" w:rsidRPr="00C23A12">
        <w:t xml:space="preserve"> called Grade Level Intervention Meeting</w:t>
      </w:r>
      <w:r w:rsidR="00F40E6E">
        <w:t>s (GLIM</w:t>
      </w:r>
      <w:r w:rsidR="000D61D6">
        <w:t>s</w:t>
      </w:r>
      <w:r w:rsidR="003740B6" w:rsidRPr="00C23A12">
        <w:t xml:space="preserve">) has been </w:t>
      </w:r>
      <w:r>
        <w:t>taking place since 2010</w:t>
      </w:r>
      <w:r w:rsidR="00F40E6E">
        <w:t>. Coordinators described how grade-level data teams are working to identify</w:t>
      </w:r>
      <w:r w:rsidR="003740B6" w:rsidRPr="00C23A12">
        <w:t xml:space="preserve"> student-learning problems and </w:t>
      </w:r>
      <w:r w:rsidR="00F40E6E">
        <w:t>analyz</w:t>
      </w:r>
      <w:r w:rsidR="00F72471">
        <w:t>ing</w:t>
      </w:r>
      <w:r w:rsidR="00F40E6E">
        <w:t xml:space="preserve"> </w:t>
      </w:r>
      <w:r w:rsidR="003740B6">
        <w:t xml:space="preserve">data to </w:t>
      </w:r>
      <w:r w:rsidR="00F40E6E">
        <w:t>understand</w:t>
      </w:r>
      <w:r w:rsidR="00F72471">
        <w:t xml:space="preserve"> </w:t>
      </w:r>
      <w:r>
        <w:t xml:space="preserve">by grade level </w:t>
      </w:r>
      <w:r w:rsidR="00F72471">
        <w:t>impediments to</w:t>
      </w:r>
      <w:r w:rsidR="00F40E6E">
        <w:t xml:space="preserve"> </w:t>
      </w:r>
      <w:r w:rsidR="003740B6">
        <w:t>student achievement</w:t>
      </w:r>
      <w:r w:rsidR="00F72471">
        <w:t xml:space="preserve">. </w:t>
      </w:r>
      <w:r w:rsidR="003740B6" w:rsidRPr="00C23A12">
        <w:t>Teachers, said one administrator</w:t>
      </w:r>
      <w:r w:rsidR="003740B6">
        <w:t>,</w:t>
      </w:r>
      <w:r w:rsidR="003740B6" w:rsidRPr="00C23A12">
        <w:t xml:space="preserve"> need to understand why w</w:t>
      </w:r>
      <w:r w:rsidR="00F72471">
        <w:t xml:space="preserve">e are doing this data analysis </w:t>
      </w:r>
      <w:r w:rsidR="003740B6" w:rsidRPr="00C23A12">
        <w:t xml:space="preserve">and currently some </w:t>
      </w:r>
      <w:r w:rsidR="00F72471">
        <w:t xml:space="preserve">are still not quite sure. </w:t>
      </w:r>
      <w:r w:rsidR="003740B6">
        <w:t>The</w:t>
      </w:r>
      <w:r w:rsidR="003740B6" w:rsidRPr="00C23A12">
        <w:t xml:space="preserve"> te</w:t>
      </w:r>
      <w:r w:rsidR="003740B6">
        <w:t>ams are beginning to use</w:t>
      </w:r>
      <w:r w:rsidR="003740B6" w:rsidRPr="00C23A12">
        <w:t xml:space="preserve"> data to inform instruction. </w:t>
      </w:r>
      <w:r w:rsidR="00F40E6E">
        <w:t xml:space="preserve">For example, the </w:t>
      </w:r>
      <w:r w:rsidR="003740B6" w:rsidRPr="00C23A12">
        <w:t>LIFT (Literacy is Framingham’s Target)</w:t>
      </w:r>
      <w:r w:rsidR="00F40E6E">
        <w:t xml:space="preserve"> initiative</w:t>
      </w:r>
      <w:r w:rsidR="00F72471">
        <w:t xml:space="preserve">, in which </w:t>
      </w:r>
      <w:r w:rsidR="003740B6" w:rsidRPr="00C23A12">
        <w:t xml:space="preserve"> teachers</w:t>
      </w:r>
      <w:r w:rsidR="00F72471">
        <w:t xml:space="preserve"> provide flexible grouping for students,</w:t>
      </w:r>
      <w:r w:rsidR="003740B6" w:rsidRPr="00C23A12">
        <w:t xml:space="preserve"> takes plac</w:t>
      </w:r>
      <w:r w:rsidR="00F72471">
        <w:t>e in the middle schools</w:t>
      </w:r>
      <w:r w:rsidR="003740B6">
        <w:t xml:space="preserve"> and</w:t>
      </w:r>
      <w:r w:rsidR="00F72471">
        <w:t xml:space="preserve"> group composition</w:t>
      </w:r>
      <w:r w:rsidR="003740B6">
        <w:t xml:space="preserve"> is</w:t>
      </w:r>
      <w:r w:rsidR="003740B6" w:rsidRPr="00C23A12">
        <w:t xml:space="preserve"> based on data analysis.</w:t>
      </w:r>
    </w:p>
    <w:p w:rsidR="00B600B3" w:rsidRPr="00CD30D4" w:rsidRDefault="00B600B3" w:rsidP="00B600B3">
      <w:pPr>
        <w:spacing w:before="120" w:line="300" w:lineRule="exact"/>
        <w:jc w:val="both"/>
        <w:rPr>
          <w:i/>
        </w:rPr>
      </w:pPr>
      <w:r>
        <w:rPr>
          <w:i/>
        </w:rPr>
        <w:t>Classroom Observations</w:t>
      </w:r>
    </w:p>
    <w:p w:rsidR="003740B6" w:rsidRDefault="003740B6" w:rsidP="00EB6423">
      <w:pPr>
        <w:spacing w:before="120" w:line="300" w:lineRule="exact"/>
        <w:jc w:val="both"/>
      </w:pPr>
      <w:r w:rsidRPr="00C23A12">
        <w:t>T</w:t>
      </w:r>
      <w:r w:rsidR="00F72471">
        <w:t xml:space="preserve">he review team </w:t>
      </w:r>
      <w:r w:rsidRPr="00C23A12">
        <w:t>collect</w:t>
      </w:r>
      <w:r w:rsidR="00F72471">
        <w:t>ed</w:t>
      </w:r>
      <w:r w:rsidRPr="00C23A12">
        <w:t xml:space="preserve"> information about instruction</w:t>
      </w:r>
      <w:r w:rsidR="00F72471">
        <w:t>al characteristics</w:t>
      </w:r>
      <w:r w:rsidRPr="00C23A12">
        <w:t xml:space="preserve"> in</w:t>
      </w:r>
      <w:r w:rsidR="00F72471">
        <w:t xml:space="preserve"> 113 </w:t>
      </w:r>
      <w:r w:rsidRPr="00C23A12">
        <w:t>classrooms</w:t>
      </w:r>
      <w:r w:rsidR="00F72471">
        <w:t xml:space="preserve">,   observing </w:t>
      </w:r>
      <w:r>
        <w:t xml:space="preserve">63 classes in </w:t>
      </w:r>
      <w:r w:rsidR="0027159B">
        <w:t>kindergarten through grade 5</w:t>
      </w:r>
      <w:r>
        <w:t>,</w:t>
      </w:r>
      <w:r w:rsidRPr="00C23A12">
        <w:t xml:space="preserve"> 28</w:t>
      </w:r>
      <w:r>
        <w:t xml:space="preserve"> classrooms</w:t>
      </w:r>
      <w:r w:rsidR="00F72471">
        <w:t xml:space="preserve"> in grades 6, </w:t>
      </w:r>
      <w:r w:rsidR="006056D9">
        <w:t>7 and</w:t>
      </w:r>
      <w:r w:rsidRPr="00C23A12">
        <w:t xml:space="preserve"> 8, and 22</w:t>
      </w:r>
      <w:r>
        <w:t xml:space="preserve"> classrooms</w:t>
      </w:r>
      <w:r w:rsidRPr="00C23A12">
        <w:t xml:space="preserve"> in grades 9</w:t>
      </w:r>
      <w:r w:rsidR="00FE1050">
        <w:t>–</w:t>
      </w:r>
      <w:r w:rsidRPr="00C23A12">
        <w:t xml:space="preserve">11, including </w:t>
      </w:r>
      <w:r w:rsidR="00F72471">
        <w:t xml:space="preserve">the </w:t>
      </w:r>
      <w:r w:rsidRPr="00C23A12">
        <w:t>Thayer</w:t>
      </w:r>
      <w:r w:rsidR="00F72471">
        <w:t xml:space="preserve"> Campus. </w:t>
      </w:r>
      <w:r w:rsidRPr="00C23A12">
        <w:t xml:space="preserve">(Seniors had already been dismissed </w:t>
      </w:r>
      <w:r w:rsidRPr="00C23A12">
        <w:lastRenderedPageBreak/>
        <w:t>for the year</w:t>
      </w:r>
      <w:r w:rsidR="00F72471">
        <w:t>.)</w:t>
      </w:r>
      <w:r w:rsidRPr="00C23A12">
        <w:t xml:space="preserve">  </w:t>
      </w:r>
      <w:r w:rsidR="0027159B">
        <w:t>All review team members</w:t>
      </w:r>
      <w:r w:rsidR="0027159B" w:rsidRPr="00C23A12">
        <w:t xml:space="preserve"> </w:t>
      </w:r>
      <w:r w:rsidRPr="00C23A12">
        <w:t xml:space="preserve">used </w:t>
      </w:r>
      <w:r w:rsidR="0027159B">
        <w:t>ESE’s instructional inventory, a tool for observing c</w:t>
      </w:r>
      <w:r w:rsidR="0027159B" w:rsidRPr="00E61E9C">
        <w:t xml:space="preserve">haracteristics </w:t>
      </w:r>
      <w:r w:rsidRPr="00E61E9C">
        <w:t xml:space="preserve">of </w:t>
      </w:r>
      <w:r w:rsidR="0027159B">
        <w:t>s</w:t>
      </w:r>
      <w:r w:rsidR="0027159B" w:rsidRPr="00E61E9C">
        <w:t>tandards</w:t>
      </w:r>
      <w:r w:rsidRPr="00E61E9C">
        <w:t>-</w:t>
      </w:r>
      <w:r w:rsidR="0027159B">
        <w:t>b</w:t>
      </w:r>
      <w:r w:rsidR="0027159B" w:rsidRPr="00E61E9C">
        <w:t xml:space="preserve">ased </w:t>
      </w:r>
      <w:r w:rsidR="0027159B">
        <w:t>t</w:t>
      </w:r>
      <w:r w:rsidR="0027159B" w:rsidRPr="00E61E9C">
        <w:t xml:space="preserve">eaching </w:t>
      </w:r>
      <w:r w:rsidRPr="00E61E9C">
        <w:t xml:space="preserve">and </w:t>
      </w:r>
      <w:r w:rsidR="0027159B">
        <w:t>l</w:t>
      </w:r>
      <w:r w:rsidR="0027159B" w:rsidRPr="00E61E9C">
        <w:t>earning</w:t>
      </w:r>
      <w:r w:rsidR="0027159B">
        <w:t xml:space="preserve"> to record their observations</w:t>
      </w:r>
      <w:r w:rsidR="00F72471">
        <w:t xml:space="preserve">.  </w:t>
      </w:r>
    </w:p>
    <w:p w:rsidR="00164969" w:rsidRDefault="0027159B" w:rsidP="00164969">
      <w:pPr>
        <w:spacing w:before="120" w:line="300" w:lineRule="exact"/>
        <w:jc w:val="both"/>
      </w:pPr>
      <w:r>
        <w:t>The tool contains</w:t>
      </w:r>
      <w:r w:rsidR="006056D9" w:rsidRPr="00C23A12">
        <w:t xml:space="preserve"> 35 </w:t>
      </w:r>
      <w:r>
        <w:t>characteristics</w:t>
      </w:r>
      <w:r w:rsidR="006056D9">
        <w:t xml:space="preserve"> within </w:t>
      </w:r>
      <w:r>
        <w:t>10</w:t>
      </w:r>
      <w:r w:rsidRPr="00C23A12">
        <w:t xml:space="preserve"> </w:t>
      </w:r>
      <w:r w:rsidR="006056D9" w:rsidRPr="00C23A12">
        <w:t xml:space="preserve">categories: classroom climate, learning objectives, </w:t>
      </w:r>
      <w:r w:rsidR="006056D9">
        <w:t>use of class time</w:t>
      </w:r>
      <w:r w:rsidR="006056D9" w:rsidRPr="00C23A12">
        <w:t>, content learning, instructional techniqu</w:t>
      </w:r>
      <w:r w:rsidR="007F4F22">
        <w:t>es, activation</w:t>
      </w:r>
      <w:r w:rsidR="00852905">
        <w:t xml:space="preserve"> </w:t>
      </w:r>
      <w:r w:rsidR="007F4F22">
        <w:t>of</w:t>
      </w:r>
      <w:r w:rsidR="00852905">
        <w:t xml:space="preserve"> </w:t>
      </w:r>
      <w:r w:rsidR="007F4F22" w:rsidRPr="00C23A12">
        <w:t>higher</w:t>
      </w:r>
      <w:r w:rsidR="007F4F22">
        <w:t>-</w:t>
      </w:r>
      <w:r w:rsidR="006056D9" w:rsidRPr="00C23A12">
        <w:t xml:space="preserve">order thinking, </w:t>
      </w:r>
      <w:r w:rsidR="007F4F22">
        <w:t xml:space="preserve">instructional </w:t>
      </w:r>
      <w:r w:rsidR="006056D9" w:rsidRPr="00C23A12">
        <w:t>pacing, student thinking, student groups</w:t>
      </w:r>
      <w:r w:rsidR="007F4F22">
        <w:t>,</w:t>
      </w:r>
      <w:r w:rsidR="006056D9" w:rsidRPr="00C23A12">
        <w:t xml:space="preserve"> and use of student assessment.</w:t>
      </w:r>
      <w:r w:rsidR="006056D9">
        <w:t xml:space="preserve"> </w:t>
      </w:r>
      <w:r w:rsidR="00164969">
        <w:t>Review team members are</w:t>
      </w:r>
      <w:r w:rsidR="00164969" w:rsidRPr="00C23A12">
        <w:t xml:space="preserve"> asked to not</w:t>
      </w:r>
      <w:r w:rsidR="00164969">
        <w:t>e when they observe or do not observe a characteristic and record evidence of a characteristic on a form</w:t>
      </w:r>
      <w:r w:rsidR="00164969" w:rsidRPr="00C23A12">
        <w:t xml:space="preserve">. </w:t>
      </w:r>
      <w:r w:rsidR="00164969">
        <w:t>Descriptive comments are included if the observer</w:t>
      </w:r>
      <w:r w:rsidR="00164969" w:rsidRPr="00C23A12">
        <w:t xml:space="preserve"> sees</w:t>
      </w:r>
      <w:r w:rsidR="00164969">
        <w:t xml:space="preserve"> exemplary</w:t>
      </w:r>
      <w:r w:rsidR="00164969" w:rsidRPr="00C23A12">
        <w:t xml:space="preserve"> </w:t>
      </w:r>
      <w:r w:rsidR="00164969">
        <w:t xml:space="preserve">evidence. Several of these comments are included in this report </w:t>
      </w:r>
      <w:r w:rsidR="00164969" w:rsidRPr="00C23A12">
        <w:t>to</w:t>
      </w:r>
      <w:r w:rsidR="00164969">
        <w:t xml:space="preserve"> provide examples of observed teaching characteristics</w:t>
      </w:r>
      <w:r w:rsidR="00164969" w:rsidRPr="00C23A12">
        <w:t xml:space="preserve">. </w:t>
      </w:r>
    </w:p>
    <w:p w:rsidR="003740B6" w:rsidRDefault="00E00658" w:rsidP="00164969">
      <w:pPr>
        <w:spacing w:before="120" w:line="300" w:lineRule="exact"/>
        <w:jc w:val="both"/>
      </w:pPr>
      <w:r>
        <w:t>(Please see Appendix D, Table D1, for a summary</w:t>
      </w:r>
      <w:r w:rsidR="000C0639">
        <w:t xml:space="preserve"> table showing </w:t>
      </w:r>
      <w:r>
        <w:t xml:space="preserve">these </w:t>
      </w:r>
      <w:r w:rsidR="007F4F22">
        <w:t xml:space="preserve">10 categories </w:t>
      </w:r>
      <w:r w:rsidR="000C0639">
        <w:t>as observed</w:t>
      </w:r>
      <w:r>
        <w:t xml:space="preserve"> across school levels. Tables D2</w:t>
      </w:r>
      <w:r w:rsidR="00E61E9C">
        <w:t xml:space="preserve"> through </w:t>
      </w:r>
      <w:r>
        <w:t>D5 provide a summary of</w:t>
      </w:r>
      <w:r w:rsidR="00E61E9C">
        <w:t xml:space="preserve"> the </w:t>
      </w:r>
      <w:r>
        <w:t>35 classroom characteristics</w:t>
      </w:r>
      <w:r w:rsidR="000C0639">
        <w:t xml:space="preserve"> as observed by school level</w:t>
      </w:r>
      <w:r>
        <w:t>.)</w:t>
      </w:r>
    </w:p>
    <w:p w:rsidR="00550E12" w:rsidRPr="00C23A12" w:rsidRDefault="00550E12" w:rsidP="00164969">
      <w:pPr>
        <w:spacing w:before="120" w:line="300" w:lineRule="exact"/>
        <w:jc w:val="both"/>
      </w:pPr>
      <w:r>
        <w:t>There was wide variation in observed</w:t>
      </w:r>
      <w:r w:rsidRPr="00C23A12">
        <w:t xml:space="preserve"> instructional practices in the district. In some classrooms, observers noted that teachers were using current, research-based, instructional practices. However, in many </w:t>
      </w:r>
      <w:r>
        <w:t xml:space="preserve">observed </w:t>
      </w:r>
      <w:r w:rsidRPr="00C23A12">
        <w:t xml:space="preserve">classes this was not the case. </w:t>
      </w:r>
    </w:p>
    <w:p w:rsidR="000C0639" w:rsidRPr="000C0639" w:rsidRDefault="000C0639" w:rsidP="00EB6423">
      <w:pPr>
        <w:spacing w:before="120" w:line="300" w:lineRule="exact"/>
        <w:jc w:val="both"/>
        <w:rPr>
          <w:i/>
        </w:rPr>
      </w:pPr>
      <w:r w:rsidRPr="000C0639">
        <w:rPr>
          <w:i/>
        </w:rPr>
        <w:t>Classroom Climate</w:t>
      </w:r>
    </w:p>
    <w:p w:rsidR="000C0639" w:rsidRDefault="003740B6" w:rsidP="00EB6423">
      <w:pPr>
        <w:spacing w:before="120" w:line="300" w:lineRule="exact"/>
        <w:jc w:val="both"/>
      </w:pPr>
      <w:r w:rsidRPr="00C23A12">
        <w:t>The overall observed incidence of</w:t>
      </w:r>
      <w:r>
        <w:t xml:space="preserve"> the four characteristics in this category</w:t>
      </w:r>
      <w:r w:rsidRPr="00C23A12">
        <w:t xml:space="preserve"> was 89 percent </w:t>
      </w:r>
      <w:r w:rsidR="009B23A0">
        <w:t xml:space="preserve">of observed classrooms </w:t>
      </w:r>
      <w:r w:rsidRPr="00C23A12">
        <w:t xml:space="preserve">at the elementary level, 68 percent </w:t>
      </w:r>
      <w:r w:rsidR="009B23A0">
        <w:t xml:space="preserve">of visited classes </w:t>
      </w:r>
      <w:r w:rsidRPr="00C23A12">
        <w:t xml:space="preserve">at the </w:t>
      </w:r>
      <w:r w:rsidR="00DF1538" w:rsidRPr="00C23A12">
        <w:t>middle</w:t>
      </w:r>
      <w:r w:rsidR="00DF1538">
        <w:t>-</w:t>
      </w:r>
      <w:r w:rsidRPr="00C23A12">
        <w:t xml:space="preserve">school level, and 80 percent </w:t>
      </w:r>
      <w:r w:rsidR="009B23A0">
        <w:t xml:space="preserve">of observed classrooms </w:t>
      </w:r>
      <w:r w:rsidRPr="00C23A12">
        <w:t xml:space="preserve">at the </w:t>
      </w:r>
      <w:r w:rsidR="00DF1538" w:rsidRPr="00C23A12">
        <w:t>high</w:t>
      </w:r>
      <w:r w:rsidR="00DF1538">
        <w:t>-</w:t>
      </w:r>
      <w:r w:rsidRPr="00C23A12">
        <w:t>school level. Observers noticed that students acted in accordance to rules and procedures and that students and teach</w:t>
      </w:r>
      <w:r w:rsidR="000C0639">
        <w:t>ers had</w:t>
      </w:r>
      <w:r>
        <w:t xml:space="preserve"> positive relationships. Further, </w:t>
      </w:r>
      <w:r w:rsidRPr="00C23A12">
        <w:t xml:space="preserve">in the elementary and </w:t>
      </w:r>
      <w:r w:rsidR="000D28EF" w:rsidRPr="00C23A12">
        <w:t>high</w:t>
      </w:r>
      <w:r w:rsidR="000D28EF">
        <w:t>-</w:t>
      </w:r>
      <w:r w:rsidRPr="00C23A12">
        <w:t>school</w:t>
      </w:r>
      <w:r>
        <w:t xml:space="preserve"> classrooms,</w:t>
      </w:r>
      <w:r w:rsidRPr="00C23A12">
        <w:t xml:space="preserve"> teachers set high expectations for learning and conveyed those to </w:t>
      </w:r>
      <w:r w:rsidR="000C0639">
        <w:t>students. At t</w:t>
      </w:r>
      <w:r w:rsidRPr="00C23A12">
        <w:t xml:space="preserve">he </w:t>
      </w:r>
      <w:r w:rsidR="00DF1538" w:rsidRPr="00C23A12">
        <w:t>middle</w:t>
      </w:r>
      <w:r w:rsidR="00DF1538">
        <w:t>-</w:t>
      </w:r>
      <w:r w:rsidRPr="00C23A12">
        <w:t xml:space="preserve">school </w:t>
      </w:r>
      <w:r w:rsidR="00DF1538">
        <w:t xml:space="preserve">level </w:t>
      </w:r>
      <w:r w:rsidR="00B31323">
        <w:t xml:space="preserve">high expectations were set and conveyed to students in </w:t>
      </w:r>
      <w:r w:rsidRPr="00C23A12">
        <w:t>32 percent</w:t>
      </w:r>
      <w:r w:rsidR="000C0639">
        <w:t xml:space="preserve"> of observed classrooms</w:t>
      </w:r>
      <w:r w:rsidRPr="00C23A12">
        <w:t xml:space="preserve">. In </w:t>
      </w:r>
      <w:r w:rsidR="000C0639">
        <w:t>most classrooms, the behavioral and procedural rules appeared understood</w:t>
      </w:r>
      <w:r w:rsidRPr="00C23A12">
        <w:t xml:space="preserve"> rath</w:t>
      </w:r>
      <w:r w:rsidR="000C0639">
        <w:t xml:space="preserve">er than posted, although in the elementary grades </w:t>
      </w:r>
      <w:r w:rsidRPr="00C23A12">
        <w:t>some</w:t>
      </w:r>
      <w:r w:rsidR="000C0639">
        <w:t xml:space="preserve"> classrooms had</w:t>
      </w:r>
      <w:r w:rsidRPr="00C23A12">
        <w:t xml:space="preserve"> posted</w:t>
      </w:r>
      <w:r w:rsidR="000C0639">
        <w:t xml:space="preserve"> rules and behavioral norms.</w:t>
      </w:r>
    </w:p>
    <w:p w:rsidR="000C0639" w:rsidRPr="000C0639" w:rsidRDefault="000C0639" w:rsidP="00EB6423">
      <w:pPr>
        <w:spacing w:before="120" w:line="300" w:lineRule="exact"/>
        <w:jc w:val="both"/>
        <w:rPr>
          <w:i/>
        </w:rPr>
      </w:pPr>
      <w:r w:rsidRPr="000C0639">
        <w:rPr>
          <w:i/>
        </w:rPr>
        <w:t>Learning O</w:t>
      </w:r>
      <w:r>
        <w:rPr>
          <w:i/>
        </w:rPr>
        <w:t>b</w:t>
      </w:r>
      <w:r w:rsidRPr="000C0639">
        <w:rPr>
          <w:i/>
        </w:rPr>
        <w:t>jectives</w:t>
      </w:r>
    </w:p>
    <w:p w:rsidR="00BB08BF" w:rsidRPr="00C23A12" w:rsidRDefault="003740B6" w:rsidP="00EB6423">
      <w:pPr>
        <w:spacing w:before="120" w:line="300" w:lineRule="exact"/>
        <w:jc w:val="both"/>
      </w:pPr>
      <w:r w:rsidRPr="00C23A12">
        <w:t xml:space="preserve">The overall observed incidence of </w:t>
      </w:r>
      <w:r>
        <w:t>the three characteristics in this category</w:t>
      </w:r>
      <w:r w:rsidRPr="00C23A12">
        <w:t xml:space="preserve"> in which the objective is clearly posted, referenced or explained, and consists of an identified learning outcome, not a task or activity for the student, which drives the lesson, was 28 percent </w:t>
      </w:r>
      <w:r w:rsidR="009B23A0">
        <w:t xml:space="preserve">of observed classrooms </w:t>
      </w:r>
      <w:r w:rsidRPr="00C23A12">
        <w:t xml:space="preserve">in the elementary schools, 22 percent </w:t>
      </w:r>
      <w:r w:rsidR="009B23A0">
        <w:t xml:space="preserve">of visited classes </w:t>
      </w:r>
      <w:r w:rsidRPr="00C23A12">
        <w:t>in the middle school</w:t>
      </w:r>
      <w:r w:rsidR="009B23A0">
        <w:t>,</w:t>
      </w:r>
      <w:r w:rsidRPr="00C23A12">
        <w:t xml:space="preserve"> and 45 percent </w:t>
      </w:r>
      <w:r w:rsidR="009B23A0">
        <w:t xml:space="preserve">of observed classrooms </w:t>
      </w:r>
      <w:r w:rsidRPr="00C23A12">
        <w:t xml:space="preserve">in the high school. A reviewer found a good example of a learning objective that was not just a description of a task. It read, </w:t>
      </w:r>
      <w:r w:rsidRPr="000C0639">
        <w:t>“Students will be able to determine whether an equation or inequality is sometimes true, never true, or always true.”</w:t>
      </w:r>
      <w:r w:rsidRPr="00C23A12">
        <w:rPr>
          <w:i/>
        </w:rPr>
        <w:t xml:space="preserve"> </w:t>
      </w:r>
      <w:r w:rsidR="000C0639">
        <w:t>In other words, the teacher described what he wanted</w:t>
      </w:r>
      <w:r w:rsidRPr="00C23A12">
        <w:t xml:space="preserve"> the students to know</w:t>
      </w:r>
      <w:r w:rsidR="000C0639">
        <w:t>, understand,</w:t>
      </w:r>
      <w:r w:rsidRPr="00C23A12">
        <w:t xml:space="preserve"> or be able to do</w:t>
      </w:r>
      <w:r w:rsidR="000C0639">
        <w:t xml:space="preserve"> by the end of the class. This wa</w:t>
      </w:r>
      <w:r w:rsidRPr="00C23A12">
        <w:t>s in sharp contrast to a mere description of an activity, such as</w:t>
      </w:r>
      <w:r w:rsidRPr="00C23A12">
        <w:rPr>
          <w:i/>
        </w:rPr>
        <w:t xml:space="preserve"> </w:t>
      </w:r>
      <w:r w:rsidRPr="000C0639">
        <w:t>“Students will finish the essay from yesterday.”</w:t>
      </w:r>
      <w:r w:rsidRPr="00C23A12">
        <w:rPr>
          <w:i/>
        </w:rPr>
        <w:t xml:space="preserve"> </w:t>
      </w:r>
      <w:r w:rsidRPr="00C23A12">
        <w:t xml:space="preserve">Although there were a few learning objectives actually posted on the board, in </w:t>
      </w:r>
      <w:r w:rsidR="00550E12">
        <w:t xml:space="preserve">most of </w:t>
      </w:r>
      <w:r w:rsidRPr="00C23A12">
        <w:t>the classrooms</w:t>
      </w:r>
      <w:r w:rsidR="000C0639">
        <w:t xml:space="preserve"> observed teachers </w:t>
      </w:r>
      <w:r w:rsidRPr="00C23A12">
        <w:t>provide</w:t>
      </w:r>
      <w:r w:rsidR="000C0639">
        <w:t>d</w:t>
      </w:r>
      <w:r w:rsidRPr="00C23A12">
        <w:t xml:space="preserve"> an oral description of the task to be d</w:t>
      </w:r>
      <w:r>
        <w:t>one that day</w:t>
      </w:r>
      <w:r w:rsidR="000C0639">
        <w:t xml:space="preserve"> but seldom </w:t>
      </w:r>
      <w:r w:rsidR="009B23A0">
        <w:t xml:space="preserve">gave </w:t>
      </w:r>
      <w:r w:rsidR="000C0639">
        <w:t>the learning goal</w:t>
      </w:r>
      <w:r>
        <w:t>. When teacher</w:t>
      </w:r>
      <w:r w:rsidR="000C0639">
        <w:t>s</w:t>
      </w:r>
      <w:r>
        <w:t xml:space="preserve"> </w:t>
      </w:r>
      <w:r w:rsidR="000C0639">
        <w:t>use</w:t>
      </w:r>
      <w:r w:rsidRPr="00C23A12">
        <w:t xml:space="preserve"> a written </w:t>
      </w:r>
      <w:r w:rsidRPr="00C23A12">
        <w:lastRenderedPageBreak/>
        <w:t>learning goal</w:t>
      </w:r>
      <w:r w:rsidR="000C0639">
        <w:t>(s)</w:t>
      </w:r>
      <w:r w:rsidRPr="00C23A12">
        <w:t xml:space="preserve"> for each lesson, it allows both the teacher and the students to assess whether or not they have met the goal, perhaps using a rubric as well.</w:t>
      </w:r>
    </w:p>
    <w:p w:rsidR="00E61E9C" w:rsidRDefault="000C0639" w:rsidP="00EB6423">
      <w:pPr>
        <w:spacing w:before="120" w:line="300" w:lineRule="exact"/>
        <w:jc w:val="both"/>
        <w:rPr>
          <w:i/>
        </w:rPr>
      </w:pPr>
      <w:r w:rsidRPr="000C0639">
        <w:rPr>
          <w:i/>
        </w:rPr>
        <w:t>Use of Class Time</w:t>
      </w:r>
    </w:p>
    <w:p w:rsidR="003740B6" w:rsidRPr="00E61E9C" w:rsidRDefault="00E61E9C" w:rsidP="00EB6423">
      <w:pPr>
        <w:spacing w:before="120" w:line="300" w:lineRule="exact"/>
        <w:jc w:val="both"/>
        <w:rPr>
          <w:i/>
        </w:rPr>
      </w:pPr>
      <w:r>
        <w:t xml:space="preserve">In effective use of class time, </w:t>
      </w:r>
      <w:r w:rsidRPr="00C23A12">
        <w:t>teachers are prepared, materials are ready</w:t>
      </w:r>
      <w:r w:rsidR="00B7788B">
        <w:t>,</w:t>
      </w:r>
      <w:r w:rsidRPr="00C23A12">
        <w:t xml:space="preserve"> and classroom routines and transitions are smooth. </w:t>
      </w:r>
      <w:r w:rsidR="003740B6" w:rsidRPr="00C23A12">
        <w:t xml:space="preserve">The overall observed incidence of </w:t>
      </w:r>
      <w:r w:rsidR="003740B6">
        <w:t>the</w:t>
      </w:r>
      <w:r>
        <w:t>se</w:t>
      </w:r>
      <w:r w:rsidR="003740B6">
        <w:t xml:space="preserve"> three characteristics </w:t>
      </w:r>
      <w:r w:rsidR="003740B6" w:rsidRPr="00E61E9C">
        <w:t xml:space="preserve">was </w:t>
      </w:r>
      <w:r w:rsidR="003740B6" w:rsidRPr="00C23A12">
        <w:t xml:space="preserve">90 percent at the elementary level, 68 percent at the </w:t>
      </w:r>
      <w:r w:rsidR="00DF1538" w:rsidRPr="00C23A12">
        <w:t>middle</w:t>
      </w:r>
      <w:r w:rsidR="00DF1538">
        <w:t>-</w:t>
      </w:r>
      <w:r w:rsidR="003740B6" w:rsidRPr="00C23A12">
        <w:t>school</w:t>
      </w:r>
      <w:r w:rsidR="00DF1538">
        <w:t xml:space="preserve"> level</w:t>
      </w:r>
      <w:r w:rsidR="009B23A0">
        <w:t>,</w:t>
      </w:r>
      <w:r w:rsidR="003740B6" w:rsidRPr="00C23A12">
        <w:t xml:space="preserve"> and 74 percent at the </w:t>
      </w:r>
      <w:r w:rsidR="00DF1538" w:rsidRPr="00C23A12">
        <w:t>high</w:t>
      </w:r>
      <w:r w:rsidR="00DF1538">
        <w:t>-</w:t>
      </w:r>
      <w:r w:rsidR="003740B6" w:rsidRPr="00C23A12">
        <w:t xml:space="preserve">school level. </w:t>
      </w:r>
    </w:p>
    <w:p w:rsidR="00E61E9C" w:rsidRPr="00BB08BF" w:rsidRDefault="00E61E9C" w:rsidP="00EB6423">
      <w:pPr>
        <w:spacing w:before="120" w:line="300" w:lineRule="exact"/>
        <w:jc w:val="both"/>
        <w:rPr>
          <w:i/>
        </w:rPr>
      </w:pPr>
      <w:r w:rsidRPr="00BB08BF">
        <w:rPr>
          <w:i/>
        </w:rPr>
        <w:t>Content Learning</w:t>
      </w:r>
    </w:p>
    <w:p w:rsidR="003740B6" w:rsidRPr="009A1220" w:rsidRDefault="00E61E9C" w:rsidP="00EB6423">
      <w:pPr>
        <w:spacing w:before="120" w:line="300" w:lineRule="exact"/>
        <w:jc w:val="both"/>
      </w:pPr>
      <w:r w:rsidRPr="00C23A12">
        <w:t>In this category, observ</w:t>
      </w:r>
      <w:r>
        <w:t>ers look to see how students connect to prior knowledge</w:t>
      </w:r>
      <w:r w:rsidR="009B23A0">
        <w:t xml:space="preserve">, </w:t>
      </w:r>
      <w:r w:rsidR="009A1220">
        <w:t xml:space="preserve">engage with the curriculum and </w:t>
      </w:r>
      <w:r>
        <w:t>instructional resources</w:t>
      </w:r>
      <w:r w:rsidR="009A1220">
        <w:t xml:space="preserve"> in a variety of ways</w:t>
      </w:r>
      <w:r>
        <w:t xml:space="preserve">, including technology, </w:t>
      </w:r>
      <w:r w:rsidR="009A1220">
        <w:t xml:space="preserve">to </w:t>
      </w:r>
      <w:r w:rsidRPr="00C23A12">
        <w:t>ac</w:t>
      </w:r>
      <w:r>
        <w:t>commodate their learning styles</w:t>
      </w:r>
      <w:r w:rsidR="009A1220">
        <w:t xml:space="preserve"> or readiness and enhance their learning</w:t>
      </w:r>
      <w:r w:rsidR="009B23A0">
        <w:t>.</w:t>
      </w:r>
      <w:r w:rsidR="009B23A0" w:rsidRPr="00C23A12">
        <w:t xml:space="preserve"> </w:t>
      </w:r>
      <w:r w:rsidR="009B23A0">
        <w:t xml:space="preserve">They also observe </w:t>
      </w:r>
      <w:r w:rsidRPr="00C23A12">
        <w:t>the appropriateness of the content and students</w:t>
      </w:r>
      <w:r>
        <w:t>’</w:t>
      </w:r>
      <w:r w:rsidRPr="00C23A12">
        <w:t xml:space="preserve"> application of new knowledge. </w:t>
      </w:r>
      <w:r w:rsidR="003740B6" w:rsidRPr="00C23A12">
        <w:t xml:space="preserve">The overall observed incidence of </w:t>
      </w:r>
      <w:r w:rsidR="003740B6">
        <w:t>the seven characteristics in this</w:t>
      </w:r>
      <w:r w:rsidR="009A1220">
        <w:t xml:space="preserve"> category</w:t>
      </w:r>
      <w:r w:rsidR="003740B6" w:rsidRPr="00C23A12">
        <w:t xml:space="preserve"> was 58 percent at the elementary level, 52 percent at the </w:t>
      </w:r>
      <w:r w:rsidR="00DF1538" w:rsidRPr="00C23A12">
        <w:t>middle</w:t>
      </w:r>
      <w:r w:rsidR="00DF1538">
        <w:t>-</w:t>
      </w:r>
      <w:r w:rsidR="003740B6" w:rsidRPr="00C23A12">
        <w:t xml:space="preserve">school level, and 49 percent at the </w:t>
      </w:r>
      <w:r w:rsidR="00DF1538" w:rsidRPr="00C23A12">
        <w:t>high</w:t>
      </w:r>
      <w:r w:rsidR="00DF1538">
        <w:t>-</w:t>
      </w:r>
      <w:r w:rsidR="003740B6" w:rsidRPr="00C23A12">
        <w:t xml:space="preserve">school level. </w:t>
      </w:r>
      <w:r w:rsidR="009A1220">
        <w:t>It wa</w:t>
      </w:r>
      <w:r w:rsidR="003740B6" w:rsidRPr="00C23A12">
        <w:t>s clear</w:t>
      </w:r>
      <w:r w:rsidR="009A1220">
        <w:t xml:space="preserve"> from observations</w:t>
      </w:r>
      <w:r w:rsidR="003740B6" w:rsidRPr="00C23A12">
        <w:t xml:space="preserve"> that there is very little differentiated or tiered instruction beyond the eleme</w:t>
      </w:r>
      <w:r w:rsidR="009A1220">
        <w:t>ntary balanced literacy program</w:t>
      </w:r>
      <w:r w:rsidR="003740B6" w:rsidRPr="00C23A12">
        <w:t xml:space="preserve"> where an observer made note of the following: </w:t>
      </w:r>
      <w:r w:rsidR="009A1220">
        <w:t>“</w:t>
      </w:r>
      <w:r w:rsidR="003740B6" w:rsidRPr="009A1220">
        <w:t>Students are working in centers. Different groups are doing different activities, rotating when needed. Groups are reading, listening, matching similar images, and playing letter games.</w:t>
      </w:r>
      <w:r w:rsidR="009A1220">
        <w:t>”</w:t>
      </w:r>
      <w:r w:rsidR="003740B6" w:rsidRPr="00C23A12">
        <w:t xml:space="preserve"> Another observer saw the same type of class, and noted that the reading groups were all using different books, as their learning needs were being addressed. There were no differentiated, tiered classroom activities observed in the high school and </w:t>
      </w:r>
      <w:r w:rsidR="00107110">
        <w:t xml:space="preserve">such activities were observed </w:t>
      </w:r>
      <w:r w:rsidR="003740B6" w:rsidRPr="00C23A12">
        <w:t>only in one classr</w:t>
      </w:r>
      <w:r w:rsidR="003740B6">
        <w:t>oom in the middle school. Many o</w:t>
      </w:r>
      <w:r w:rsidR="003740B6" w:rsidRPr="00C23A12">
        <w:t>bservers</w:t>
      </w:r>
      <w:r w:rsidR="003740B6">
        <w:t>’ notes stated</w:t>
      </w:r>
      <w:r w:rsidR="00107110">
        <w:t>:</w:t>
      </w:r>
      <w:r w:rsidR="00107110" w:rsidRPr="00C23A12">
        <w:t xml:space="preserve"> </w:t>
      </w:r>
      <w:r w:rsidR="003740B6" w:rsidRPr="009A1220">
        <w:t>“Students are all doing the same thing.” and “All groups are doing the same thing.”</w:t>
      </w:r>
    </w:p>
    <w:p w:rsidR="009A1220" w:rsidRPr="009A1220" w:rsidRDefault="009A1220" w:rsidP="00EB6423">
      <w:pPr>
        <w:spacing w:before="120" w:line="300" w:lineRule="exact"/>
        <w:jc w:val="both"/>
        <w:rPr>
          <w:i/>
        </w:rPr>
      </w:pPr>
      <w:r w:rsidRPr="009A1220">
        <w:rPr>
          <w:i/>
        </w:rPr>
        <w:t>Instructional Techniques</w:t>
      </w:r>
    </w:p>
    <w:p w:rsidR="003740B6" w:rsidRPr="00C23A12" w:rsidRDefault="009A1220" w:rsidP="00EB6423">
      <w:pPr>
        <w:spacing w:before="120" w:line="300" w:lineRule="exact"/>
        <w:jc w:val="both"/>
      </w:pPr>
      <w:r w:rsidRPr="00C23A12">
        <w:t>Instructional techniques include lectures, Q</w:t>
      </w:r>
      <w:r>
        <w:t xml:space="preserve"> </w:t>
      </w:r>
      <w:r w:rsidRPr="00C23A12">
        <w:t>&amp;</w:t>
      </w:r>
      <w:r>
        <w:t xml:space="preserve"> </w:t>
      </w:r>
      <w:r w:rsidRPr="00C23A12">
        <w:t>A</w:t>
      </w:r>
      <w:r>
        <w:t xml:space="preserve"> sessions</w:t>
      </w:r>
      <w:r w:rsidRPr="00C23A12">
        <w:t>, modeling, as well as guided practice, small group/pair learning</w:t>
      </w:r>
      <w:r w:rsidR="00107110">
        <w:t>,</w:t>
      </w:r>
      <w:r w:rsidRPr="00C23A12">
        <w:t xml:space="preserve"> and independent practice.</w:t>
      </w:r>
      <w:r>
        <w:t xml:space="preserve"> </w:t>
      </w:r>
      <w:r w:rsidR="003740B6" w:rsidRPr="00C23A12">
        <w:t xml:space="preserve">The overall observed incidence of </w:t>
      </w:r>
      <w:r w:rsidR="003740B6">
        <w:t>the three characteristics in this category</w:t>
      </w:r>
      <w:r w:rsidR="003740B6" w:rsidRPr="00C23A12">
        <w:t xml:space="preserve"> was 54 percent at the elementary level, 46 percent at the middle</w:t>
      </w:r>
      <w:r w:rsidR="00BC1789">
        <w:t>-</w:t>
      </w:r>
      <w:r w:rsidR="003740B6" w:rsidRPr="00C23A12">
        <w:t xml:space="preserve"> school level</w:t>
      </w:r>
      <w:r w:rsidR="00107110">
        <w:t>,</w:t>
      </w:r>
      <w:r w:rsidR="003740B6" w:rsidRPr="00C23A12">
        <w:t xml:space="preserve"> and 43 percent at the </w:t>
      </w:r>
      <w:r w:rsidR="00BC1789" w:rsidRPr="00C23A12">
        <w:t>high</w:t>
      </w:r>
      <w:r w:rsidR="00BC1789">
        <w:t>-</w:t>
      </w:r>
      <w:r w:rsidR="003740B6" w:rsidRPr="00C23A12">
        <w:t>school level.</w:t>
      </w:r>
      <w:r w:rsidR="003740B6" w:rsidRPr="00C23A12">
        <w:rPr>
          <w:b/>
        </w:rPr>
        <w:t xml:space="preserve"> </w:t>
      </w:r>
    </w:p>
    <w:p w:rsidR="00BB08BF" w:rsidRDefault="003740B6" w:rsidP="00EB6423">
      <w:pPr>
        <w:spacing w:before="120" w:line="300" w:lineRule="exact"/>
        <w:jc w:val="both"/>
      </w:pPr>
      <w:r w:rsidRPr="00C23A12">
        <w:t xml:space="preserve">Across the district </w:t>
      </w:r>
      <w:r w:rsidR="00E0312D">
        <w:t xml:space="preserve">in observed classes </w:t>
      </w:r>
      <w:r w:rsidRPr="00C23A12">
        <w:t xml:space="preserve">the preferred </w:t>
      </w:r>
      <w:r w:rsidR="00107110" w:rsidRPr="00C23A12">
        <w:t>content</w:t>
      </w:r>
      <w:r w:rsidR="00107110">
        <w:t>-</w:t>
      </w:r>
      <w:r w:rsidRPr="00C23A12">
        <w:t xml:space="preserve">learning mode </w:t>
      </w:r>
      <w:r w:rsidR="00F977A5">
        <w:t>was</w:t>
      </w:r>
      <w:r w:rsidR="00F977A5" w:rsidRPr="00C23A12">
        <w:t xml:space="preserve"> </w:t>
      </w:r>
      <w:r w:rsidRPr="00C23A12">
        <w:t xml:space="preserve">direct, </w:t>
      </w:r>
      <w:r w:rsidR="00107110" w:rsidRPr="00C23A12">
        <w:t>whole</w:t>
      </w:r>
      <w:r w:rsidR="00107110">
        <w:t>-</w:t>
      </w:r>
      <w:r w:rsidRPr="00C23A12">
        <w:t>group instruction based on lectures, Q &amp; A</w:t>
      </w:r>
      <w:r w:rsidR="00107110">
        <w:t>,</w:t>
      </w:r>
      <w:r w:rsidRPr="00C23A12">
        <w:t xml:space="preserve"> and modeling</w:t>
      </w:r>
      <w:r w:rsidR="009A1220">
        <w:t>.  T</w:t>
      </w:r>
      <w:r w:rsidRPr="00C23A12">
        <w:t>he</w:t>
      </w:r>
      <w:r w:rsidR="009A1220">
        <w:t xml:space="preserve"> frequency with which these strategies </w:t>
      </w:r>
      <w:r w:rsidR="00550E12">
        <w:t>were</w:t>
      </w:r>
      <w:r w:rsidR="00F977A5">
        <w:t xml:space="preserve"> </w:t>
      </w:r>
      <w:r w:rsidR="009A1220">
        <w:t>used</w:t>
      </w:r>
      <w:r w:rsidRPr="00C23A12">
        <w:t xml:space="preserve"> </w:t>
      </w:r>
      <w:r w:rsidR="00F977A5" w:rsidRPr="00C23A12">
        <w:t>increase</w:t>
      </w:r>
      <w:r w:rsidR="00F977A5">
        <w:t>d</w:t>
      </w:r>
      <w:r w:rsidR="00F977A5" w:rsidRPr="00C23A12">
        <w:t xml:space="preserve"> </w:t>
      </w:r>
      <w:r w:rsidRPr="00C23A12">
        <w:t>through the grade levels</w:t>
      </w:r>
      <w:r w:rsidR="00F977A5">
        <w:t xml:space="preserve"> in observed classrooms</w:t>
      </w:r>
      <w:r w:rsidRPr="00C23A12">
        <w:t xml:space="preserve">. </w:t>
      </w:r>
      <w:r w:rsidR="009A1220">
        <w:t>Conversely, t</w:t>
      </w:r>
      <w:r w:rsidRPr="00C23A12">
        <w:t xml:space="preserve">he use of small groups or pairs of students working together without direct instruction </w:t>
      </w:r>
      <w:r w:rsidR="00F977A5">
        <w:t xml:space="preserve">decreased </w:t>
      </w:r>
      <w:r w:rsidRPr="00C23A12">
        <w:t>through the grade levels. A</w:t>
      </w:r>
      <w:r w:rsidR="009A1220">
        <w:t>n observer noted</w:t>
      </w:r>
      <w:r w:rsidR="00107110">
        <w:t xml:space="preserve">: </w:t>
      </w:r>
      <w:r w:rsidR="009A1220" w:rsidRPr="009A1220">
        <w:t>“</w:t>
      </w:r>
      <w:r w:rsidRPr="009A1220">
        <w:t>Working on factoring trinomial</w:t>
      </w:r>
      <w:r w:rsidR="009A1220">
        <w:t>s, this</w:t>
      </w:r>
      <w:r w:rsidRPr="009A1220">
        <w:t xml:space="preserve"> teacher-centered lesson did provide opportunities for students to practice in small groups and discuss, as the teacher worked through the factoring on the board.</w:t>
      </w:r>
      <w:r w:rsidR="009A1220" w:rsidRPr="009A1220">
        <w:t>”</w:t>
      </w:r>
      <w:r w:rsidRPr="009A1220">
        <w:t xml:space="preserve"> </w:t>
      </w:r>
      <w:r w:rsidR="009A1220">
        <w:t>In a similar class, an observed noted that the “s</w:t>
      </w:r>
      <w:r w:rsidRPr="009A1220">
        <w:t xml:space="preserve">tudent factored the equations at the board, explained her thinking to the class as she went through the </w:t>
      </w:r>
      <w:r w:rsidR="009A1220">
        <w:t>steps, taking questions from other</w:t>
      </w:r>
      <w:r w:rsidRPr="009A1220">
        <w:t xml:space="preserve"> students and</w:t>
      </w:r>
      <w:r w:rsidR="009A1220">
        <w:t xml:space="preserve"> the</w:t>
      </w:r>
      <w:r w:rsidRPr="009A1220">
        <w:t xml:space="preserve"> teacher as she completed the factoring.</w:t>
      </w:r>
      <w:r w:rsidR="009A1220">
        <w:t>”</w:t>
      </w:r>
      <w:r w:rsidRPr="00C23A12">
        <w:rPr>
          <w:i/>
        </w:rPr>
        <w:t xml:space="preserve"> </w:t>
      </w:r>
      <w:r w:rsidRPr="00C23A12">
        <w:t>These examples were rare. The vast majority of classes were o</w:t>
      </w:r>
      <w:r w:rsidR="009A1220">
        <w:t xml:space="preserve">bserved to be teacher </w:t>
      </w:r>
      <w:r w:rsidR="009A1220">
        <w:lastRenderedPageBreak/>
        <w:t>centered in which students had</w:t>
      </w:r>
      <w:r w:rsidRPr="00C23A12">
        <w:t xml:space="preserve"> little authority to de</w:t>
      </w:r>
      <w:r w:rsidR="009A1220">
        <w:t>monstrate their thinking and sa</w:t>
      </w:r>
      <w:r w:rsidRPr="00C23A12">
        <w:t>t compliantly and somewhat passively.</w:t>
      </w:r>
    </w:p>
    <w:p w:rsidR="009A1220" w:rsidRPr="009A1220" w:rsidRDefault="009A1220" w:rsidP="00EB6423">
      <w:pPr>
        <w:spacing w:before="120" w:line="300" w:lineRule="exact"/>
        <w:jc w:val="both"/>
        <w:rPr>
          <w:i/>
        </w:rPr>
      </w:pPr>
      <w:r w:rsidRPr="009A1220">
        <w:rPr>
          <w:i/>
        </w:rPr>
        <w:t xml:space="preserve">Activation of </w:t>
      </w:r>
      <w:r w:rsidR="00107110" w:rsidRPr="009A1220">
        <w:rPr>
          <w:i/>
        </w:rPr>
        <w:t>Higher</w:t>
      </w:r>
      <w:r w:rsidR="00107110">
        <w:rPr>
          <w:i/>
        </w:rPr>
        <w:t>-</w:t>
      </w:r>
      <w:r w:rsidRPr="009A1220">
        <w:rPr>
          <w:i/>
        </w:rPr>
        <w:t>Order Thinking</w:t>
      </w:r>
      <w:r w:rsidR="003740B6" w:rsidRPr="009A1220">
        <w:rPr>
          <w:i/>
        </w:rPr>
        <w:t xml:space="preserve"> </w:t>
      </w:r>
    </w:p>
    <w:p w:rsidR="003740B6" w:rsidRPr="00C23A12" w:rsidRDefault="009A1220" w:rsidP="00EB6423">
      <w:pPr>
        <w:spacing w:before="120" w:line="300" w:lineRule="exact"/>
        <w:jc w:val="both"/>
        <w:rPr>
          <w:i/>
        </w:rPr>
      </w:pPr>
      <w:r w:rsidRPr="00C23A12">
        <w:t>Acti</w:t>
      </w:r>
      <w:r>
        <w:t xml:space="preserve">vation of </w:t>
      </w:r>
      <w:r w:rsidR="00107110">
        <w:t>higher-</w:t>
      </w:r>
      <w:r>
        <w:t xml:space="preserve">order thinking </w:t>
      </w:r>
      <w:r w:rsidR="00107110">
        <w:t>takes place</w:t>
      </w:r>
      <w:r w:rsidR="00107110" w:rsidRPr="00C23A12">
        <w:t xml:space="preserve"> </w:t>
      </w:r>
      <w:r w:rsidRPr="00C23A12">
        <w:t xml:space="preserve">when students are asked to examine, analyze, or interpret information, or </w:t>
      </w:r>
      <w:r w:rsidR="00107110" w:rsidRPr="00C23A12">
        <w:t>whe</w:t>
      </w:r>
      <w:r w:rsidR="00107110">
        <w:t>n</w:t>
      </w:r>
      <w:r w:rsidR="00107110" w:rsidRPr="00C23A12">
        <w:t xml:space="preserve"> </w:t>
      </w:r>
      <w:r w:rsidRPr="00C23A12">
        <w:t>students form predictions, develop arguments, eva</w:t>
      </w:r>
      <w:r>
        <w:t>luate or reflect</w:t>
      </w:r>
      <w:r w:rsidRPr="00C23A12">
        <w:t xml:space="preserve"> on</w:t>
      </w:r>
      <w:r>
        <w:t xml:space="preserve"> their own thinking</w:t>
      </w:r>
      <w:r w:rsidR="00107110">
        <w:t>,</w:t>
      </w:r>
      <w:r>
        <w:t xml:space="preserve"> or generate</w:t>
      </w:r>
      <w:r w:rsidRPr="00C23A12">
        <w:t xml:space="preserve"> questions to clarify or pose a new question related to the lesson goal. </w:t>
      </w:r>
      <w:r w:rsidR="003740B6" w:rsidRPr="00C23A12">
        <w:t>The overall observed incidence of</w:t>
      </w:r>
      <w:r w:rsidR="003740B6">
        <w:t xml:space="preserve"> the four characteristics in this category</w:t>
      </w:r>
      <w:r w:rsidR="003740B6" w:rsidRPr="00C23A12">
        <w:t xml:space="preserve"> was 30 percent </w:t>
      </w:r>
      <w:r w:rsidR="00107110">
        <w:t xml:space="preserve">in observed classrooms </w:t>
      </w:r>
      <w:r w:rsidR="003740B6" w:rsidRPr="00C23A12">
        <w:t xml:space="preserve">at the elementary level, 39 percent </w:t>
      </w:r>
      <w:r w:rsidR="00107110">
        <w:t xml:space="preserve">in </w:t>
      </w:r>
      <w:r w:rsidR="00607C78">
        <w:t xml:space="preserve">observed </w:t>
      </w:r>
      <w:r w:rsidR="00107110">
        <w:t xml:space="preserve">classes </w:t>
      </w:r>
      <w:r w:rsidR="003740B6" w:rsidRPr="00C23A12">
        <w:t xml:space="preserve">at the </w:t>
      </w:r>
      <w:r w:rsidR="0028276B" w:rsidRPr="00C23A12">
        <w:t>middle</w:t>
      </w:r>
      <w:r w:rsidR="0028276B">
        <w:t>-</w:t>
      </w:r>
      <w:r w:rsidR="003740B6" w:rsidRPr="00C23A12">
        <w:t xml:space="preserve">school level, and 43 percent </w:t>
      </w:r>
      <w:r w:rsidR="00107110">
        <w:t xml:space="preserve">in observed classrooms </w:t>
      </w:r>
      <w:r w:rsidR="003740B6" w:rsidRPr="00C23A12">
        <w:t xml:space="preserve">at the </w:t>
      </w:r>
      <w:r w:rsidR="0028276B" w:rsidRPr="00C23A12">
        <w:t>high</w:t>
      </w:r>
      <w:r w:rsidR="0028276B">
        <w:t>-</w:t>
      </w:r>
      <w:r w:rsidR="003740B6" w:rsidRPr="00C23A12">
        <w:t xml:space="preserve">school level. </w:t>
      </w:r>
      <w:r w:rsidR="00B346D9">
        <w:t>Students in observed classrooms in b</w:t>
      </w:r>
      <w:r w:rsidR="00B346D9" w:rsidRPr="00C23A12">
        <w:t xml:space="preserve">oth </w:t>
      </w:r>
      <w:r w:rsidR="003740B6" w:rsidRPr="00C23A12">
        <w:t>the middle school and high school used examining, analyzing, predicting</w:t>
      </w:r>
      <w:r w:rsidR="006E2D21">
        <w:t>,</w:t>
      </w:r>
      <w:r w:rsidR="003740B6" w:rsidRPr="00C23A12">
        <w:t xml:space="preserve"> and evaluating to a fair degree. However, at no level were students seen</w:t>
      </w:r>
      <w:r w:rsidR="002349DA">
        <w:t xml:space="preserve"> to any degree</w:t>
      </w:r>
      <w:r w:rsidR="003740B6" w:rsidRPr="00C23A12">
        <w:t xml:space="preserve"> asking clarifying questions, or being asked to reflect on t</w:t>
      </w:r>
      <w:r w:rsidR="002349DA">
        <w:t>heir own progress</w:t>
      </w:r>
      <w:r w:rsidR="003740B6" w:rsidRPr="00C23A12">
        <w:t>. Most observers noted that teachers’ voices dominated les</w:t>
      </w:r>
      <w:r w:rsidR="002349DA">
        <w:t>sons. In one example of student</w:t>
      </w:r>
      <w:r w:rsidR="003740B6" w:rsidRPr="00C23A12">
        <w:t>s</w:t>
      </w:r>
      <w:r w:rsidR="002349DA">
        <w:t>’ evaluation and reflection</w:t>
      </w:r>
      <w:r w:rsidR="003740B6" w:rsidRPr="00C23A12">
        <w:t xml:space="preserve"> on their own thinking, an observer noted, </w:t>
      </w:r>
      <w:r w:rsidR="003740B6" w:rsidRPr="002349DA">
        <w:t>“There was some discussion about the students’ work (poetry) and then students were asked to explain their answers.”</w:t>
      </w:r>
      <w:r w:rsidR="003740B6" w:rsidRPr="00C23A12">
        <w:t xml:space="preserve"> In </w:t>
      </w:r>
      <w:r w:rsidR="002349DA">
        <w:t xml:space="preserve">a </w:t>
      </w:r>
      <w:r w:rsidR="003740B6" w:rsidRPr="00C23A12">
        <w:t>math</w:t>
      </w:r>
      <w:r w:rsidR="002349DA">
        <w:t>ematics class an observer noted that</w:t>
      </w:r>
      <w:r w:rsidR="003740B6" w:rsidRPr="00C23A12">
        <w:t xml:space="preserve"> </w:t>
      </w:r>
      <w:r w:rsidR="003740B6" w:rsidRPr="002349DA">
        <w:t>“Some students were asking questions in groups; some asked the teacher when she came by the group.”</w:t>
      </w:r>
      <w:r w:rsidR="003740B6" w:rsidRPr="00C23A12">
        <w:rPr>
          <w:i/>
        </w:rPr>
        <w:t xml:space="preserve"> </w:t>
      </w:r>
      <w:r w:rsidR="003740B6" w:rsidRPr="00C23A12">
        <w:t xml:space="preserve">These examples </w:t>
      </w:r>
      <w:r w:rsidR="002349DA">
        <w:t xml:space="preserve">were not common </w:t>
      </w:r>
      <w:r w:rsidR="003740B6" w:rsidRPr="00C23A12">
        <w:t>and for the most part observers noted a significant amount of</w:t>
      </w:r>
      <w:r w:rsidR="002349DA">
        <w:t xml:space="preserve"> teachers’ </w:t>
      </w:r>
      <w:r w:rsidR="00051060">
        <w:t xml:space="preserve">requesting </w:t>
      </w:r>
      <w:r w:rsidR="002349DA">
        <w:t>recall of information in observed</w:t>
      </w:r>
      <w:r w:rsidR="003740B6" w:rsidRPr="00C23A12">
        <w:t xml:space="preserve"> classes</w:t>
      </w:r>
      <w:r w:rsidR="002349DA">
        <w:t xml:space="preserve"> as opposed to asking students to evaluate, analyze</w:t>
      </w:r>
      <w:r w:rsidR="00107110">
        <w:t>,</w:t>
      </w:r>
      <w:r w:rsidR="002349DA">
        <w:t xml:space="preserve"> and apply knowledge</w:t>
      </w:r>
      <w:r w:rsidR="003740B6" w:rsidRPr="00C23A12">
        <w:t>.</w:t>
      </w:r>
    </w:p>
    <w:p w:rsidR="002349DA" w:rsidRPr="002349DA" w:rsidRDefault="002349DA" w:rsidP="00EB6423">
      <w:pPr>
        <w:spacing w:before="120" w:line="300" w:lineRule="exact"/>
        <w:jc w:val="both"/>
        <w:rPr>
          <w:i/>
        </w:rPr>
      </w:pPr>
      <w:r w:rsidRPr="002349DA">
        <w:rPr>
          <w:i/>
        </w:rPr>
        <w:t>Instructional Pacing</w:t>
      </w:r>
    </w:p>
    <w:p w:rsidR="003740B6" w:rsidRPr="00C23A12" w:rsidRDefault="00107110" w:rsidP="00EB6423">
      <w:pPr>
        <w:spacing w:before="120" w:line="300" w:lineRule="exact"/>
        <w:jc w:val="both"/>
      </w:pPr>
      <w:r>
        <w:t>In this category</w:t>
      </w:r>
      <w:r w:rsidRPr="00C23A12">
        <w:t xml:space="preserve"> </w:t>
      </w:r>
      <w:r w:rsidR="006056D9" w:rsidRPr="00C23A12">
        <w:t>the pace of the class</w:t>
      </w:r>
      <w:r w:rsidR="006056D9">
        <w:t xml:space="preserve"> encourages student engagement</w:t>
      </w:r>
      <w:r w:rsidR="006056D9" w:rsidRPr="00C23A12">
        <w:t xml:space="preserve"> and</w:t>
      </w:r>
      <w:r w:rsidR="006056D9">
        <w:t xml:space="preserve"> teacher</w:t>
      </w:r>
      <w:r w:rsidR="006056D9" w:rsidRPr="00C23A12">
        <w:t>s use wait</w:t>
      </w:r>
      <w:r w:rsidR="006056D9">
        <w:t>-</w:t>
      </w:r>
      <w:r w:rsidR="006056D9" w:rsidRPr="00C23A12">
        <w:t>time</w:t>
      </w:r>
      <w:r w:rsidR="006056D9">
        <w:t xml:space="preserve"> to maximize student participation.</w:t>
      </w:r>
      <w:r w:rsidR="006056D9" w:rsidRPr="00C23A12">
        <w:t xml:space="preserve"> </w:t>
      </w:r>
      <w:r w:rsidR="003740B6" w:rsidRPr="00C23A12">
        <w:t>The overall observed incidence o</w:t>
      </w:r>
      <w:r w:rsidR="003740B6">
        <w:t>f the two characteristics in this</w:t>
      </w:r>
      <w:r w:rsidR="003740B6" w:rsidRPr="00C23A12">
        <w:t xml:space="preserve"> cate</w:t>
      </w:r>
      <w:r w:rsidR="003740B6">
        <w:t>gory</w:t>
      </w:r>
      <w:r w:rsidR="003740B6" w:rsidRPr="00C23A12">
        <w:t xml:space="preserve"> was 83 percent </w:t>
      </w:r>
      <w:r>
        <w:t>of classes visited at</w:t>
      </w:r>
      <w:r w:rsidRPr="00C23A12">
        <w:t xml:space="preserve"> </w:t>
      </w:r>
      <w:r w:rsidR="003740B6" w:rsidRPr="00C23A12">
        <w:t xml:space="preserve">the elementary level, 66 percent </w:t>
      </w:r>
      <w:r>
        <w:t xml:space="preserve">of </w:t>
      </w:r>
      <w:r w:rsidR="00607C78">
        <w:t xml:space="preserve">classes visited </w:t>
      </w:r>
      <w:r>
        <w:t>at</w:t>
      </w:r>
      <w:r w:rsidRPr="00C23A12">
        <w:t xml:space="preserve"> </w:t>
      </w:r>
      <w:r w:rsidR="00051060">
        <w:t>the middle-</w:t>
      </w:r>
      <w:r w:rsidR="003740B6" w:rsidRPr="00C23A12">
        <w:t xml:space="preserve">school level, and 64 percent </w:t>
      </w:r>
      <w:r>
        <w:t xml:space="preserve">of classes visited </w:t>
      </w:r>
      <w:r w:rsidR="003740B6" w:rsidRPr="00C23A12">
        <w:t>at the high</w:t>
      </w:r>
      <w:r w:rsidR="00051060">
        <w:t>-</w:t>
      </w:r>
      <w:r w:rsidR="003740B6" w:rsidRPr="00C23A12">
        <w:t xml:space="preserve">school level. </w:t>
      </w:r>
    </w:p>
    <w:p w:rsidR="002349DA" w:rsidRPr="00BB08BF" w:rsidRDefault="002349DA" w:rsidP="00EB6423">
      <w:pPr>
        <w:spacing w:before="120" w:line="300" w:lineRule="exact"/>
        <w:jc w:val="both"/>
        <w:rPr>
          <w:i/>
        </w:rPr>
      </w:pPr>
      <w:r w:rsidRPr="00BB08BF">
        <w:rPr>
          <w:i/>
        </w:rPr>
        <w:t>Student Thinking</w:t>
      </w:r>
    </w:p>
    <w:p w:rsidR="00B62933" w:rsidRDefault="002349DA" w:rsidP="00EB6423">
      <w:pPr>
        <w:spacing w:before="120" w:line="300" w:lineRule="exact"/>
        <w:jc w:val="both"/>
        <w:rPr>
          <w:i/>
        </w:rPr>
      </w:pPr>
      <w:r>
        <w:t xml:space="preserve">In this category, observers look to see that </w:t>
      </w:r>
      <w:r w:rsidRPr="00C23A12">
        <w:t>students</w:t>
      </w:r>
      <w:r>
        <w:t xml:space="preserve"> are</w:t>
      </w:r>
      <w:r w:rsidRPr="00C23A12">
        <w:t xml:space="preserve"> engaged in </w:t>
      </w:r>
      <w:r>
        <w:t xml:space="preserve">instructional strategies </w:t>
      </w:r>
      <w:r w:rsidRPr="00C23A12">
        <w:t>such as “think</w:t>
      </w:r>
      <w:r>
        <w:t>-pair-share” or “turn-and-talk” and are given opportunities</w:t>
      </w:r>
      <w:r w:rsidRPr="00C23A12">
        <w:t xml:space="preserve"> to represent the</w:t>
      </w:r>
      <w:r>
        <w:t>ir thinking and ideas in writing</w:t>
      </w:r>
      <w:r w:rsidRPr="00C23A12">
        <w:t xml:space="preserve"> or verbal</w:t>
      </w:r>
      <w:r>
        <w:t>ly</w:t>
      </w:r>
      <w:r w:rsidRPr="00C23A12">
        <w:t xml:space="preserve">. </w:t>
      </w:r>
      <w:r w:rsidR="003740B6" w:rsidRPr="00C23A12">
        <w:t>The overall observed incidence o</w:t>
      </w:r>
      <w:r w:rsidR="003740B6">
        <w:t>f the two characteristics in this category</w:t>
      </w:r>
      <w:r w:rsidR="003740B6" w:rsidRPr="00C23A12">
        <w:t xml:space="preserve"> was 36 percent </w:t>
      </w:r>
      <w:r w:rsidR="00AF063A">
        <w:t>at</w:t>
      </w:r>
      <w:r w:rsidR="00AF063A" w:rsidRPr="00C23A12">
        <w:t xml:space="preserve"> </w:t>
      </w:r>
      <w:r w:rsidR="003740B6" w:rsidRPr="00C23A12">
        <w:t xml:space="preserve">the elementary level, 41 percent </w:t>
      </w:r>
      <w:r w:rsidR="00AF063A">
        <w:t>at</w:t>
      </w:r>
      <w:r w:rsidR="00AF063A" w:rsidRPr="00C23A12">
        <w:t xml:space="preserve"> </w:t>
      </w:r>
      <w:r w:rsidR="003740B6" w:rsidRPr="00C23A12">
        <w:t xml:space="preserve">the </w:t>
      </w:r>
      <w:r w:rsidR="0028276B" w:rsidRPr="00C23A12">
        <w:t>middle</w:t>
      </w:r>
      <w:r w:rsidR="0028276B">
        <w:t>-</w:t>
      </w:r>
      <w:r w:rsidR="003740B6" w:rsidRPr="00C23A12">
        <w:t>school level, and 21 per</w:t>
      </w:r>
      <w:r>
        <w:t xml:space="preserve">cent </w:t>
      </w:r>
      <w:r w:rsidR="00AF063A">
        <w:t xml:space="preserve">at </w:t>
      </w:r>
      <w:r>
        <w:t xml:space="preserve">the </w:t>
      </w:r>
      <w:r w:rsidR="0028276B">
        <w:t>high-</w:t>
      </w:r>
      <w:r>
        <w:t>school level. Review team members not</w:t>
      </w:r>
      <w:r w:rsidR="003740B6">
        <w:t>ed</w:t>
      </w:r>
      <w:r w:rsidR="003740B6" w:rsidRPr="00C23A12">
        <w:t xml:space="preserve"> </w:t>
      </w:r>
      <w:r>
        <w:t xml:space="preserve">a number of </w:t>
      </w:r>
      <w:r w:rsidR="003740B6" w:rsidRPr="00C23A12">
        <w:t xml:space="preserve">missed opportunities </w:t>
      </w:r>
      <w:r>
        <w:t xml:space="preserve">for this characteristic </w:t>
      </w:r>
      <w:r w:rsidR="003740B6" w:rsidRPr="00C23A12">
        <w:t>in which students could have explored a problem</w:t>
      </w:r>
      <w:r>
        <w:t xml:space="preserve"> or a question</w:t>
      </w:r>
      <w:r w:rsidR="003740B6" w:rsidRPr="00C23A12">
        <w:t xml:space="preserve"> toge</w:t>
      </w:r>
      <w:r>
        <w:t>ther or</w:t>
      </w:r>
      <w:r w:rsidR="003740B6">
        <w:t xml:space="preserve"> in pairs, </w:t>
      </w:r>
      <w:r w:rsidR="00D27F6B">
        <w:t xml:space="preserve">if </w:t>
      </w:r>
      <w:r w:rsidR="003740B6">
        <w:t xml:space="preserve">teachers </w:t>
      </w:r>
      <w:r w:rsidR="00D27F6B">
        <w:t>had provided</w:t>
      </w:r>
      <w:r w:rsidR="003740B6" w:rsidRPr="00C23A12">
        <w:t xml:space="preserve"> </w:t>
      </w:r>
      <w:r>
        <w:t xml:space="preserve">an opening </w:t>
      </w:r>
      <w:r w:rsidR="003740B6" w:rsidRPr="00C23A12">
        <w:t>for this</w:t>
      </w:r>
      <w:r>
        <w:t xml:space="preserve"> more active learning approach</w:t>
      </w:r>
      <w:r w:rsidR="003740B6" w:rsidRPr="00C23A12">
        <w:t xml:space="preserve">. </w:t>
      </w:r>
      <w:r w:rsidR="00D27F6B">
        <w:t>Although o</w:t>
      </w:r>
      <w:r w:rsidR="00D27F6B" w:rsidRPr="00C23A12">
        <w:t xml:space="preserve">pportunities </w:t>
      </w:r>
      <w:r w:rsidR="003740B6" w:rsidRPr="00C23A12">
        <w:t xml:space="preserve">for students to represent their ideas and thinking either </w:t>
      </w:r>
      <w:r w:rsidR="00607C78">
        <w:t>orally</w:t>
      </w:r>
      <w:r w:rsidR="00607C78" w:rsidRPr="00C23A12">
        <w:t xml:space="preserve"> </w:t>
      </w:r>
      <w:r w:rsidR="003740B6" w:rsidRPr="00C23A12">
        <w:t>or in writing</w:t>
      </w:r>
      <w:r>
        <w:t xml:space="preserve"> in a large group setting</w:t>
      </w:r>
      <w:r w:rsidR="003740B6" w:rsidRPr="00C23A12">
        <w:t xml:space="preserve"> were observed more</w:t>
      </w:r>
      <w:r w:rsidR="007267C7">
        <w:t xml:space="preserve"> often, </w:t>
      </w:r>
      <w:r w:rsidR="00D27F6B">
        <w:t xml:space="preserve">they </w:t>
      </w:r>
      <w:r w:rsidR="007267C7">
        <w:t>we</w:t>
      </w:r>
      <w:r w:rsidR="003740B6" w:rsidRPr="00C23A12">
        <w:t xml:space="preserve">re still not robust in </w:t>
      </w:r>
      <w:r w:rsidR="00F977A5">
        <w:t xml:space="preserve">observed classes in </w:t>
      </w:r>
      <w:r w:rsidR="003740B6" w:rsidRPr="00C23A12">
        <w:t xml:space="preserve">the district. </w:t>
      </w:r>
    </w:p>
    <w:p w:rsidR="007267C7" w:rsidRPr="007267C7" w:rsidRDefault="007267C7" w:rsidP="00EB6423">
      <w:pPr>
        <w:spacing w:before="120" w:line="300" w:lineRule="exact"/>
        <w:jc w:val="both"/>
        <w:rPr>
          <w:i/>
        </w:rPr>
      </w:pPr>
      <w:r w:rsidRPr="007267C7">
        <w:rPr>
          <w:i/>
        </w:rPr>
        <w:t>Student Groups</w:t>
      </w:r>
    </w:p>
    <w:p w:rsidR="003740B6" w:rsidRPr="007267C7" w:rsidRDefault="007267C7" w:rsidP="00EB6423">
      <w:pPr>
        <w:spacing w:before="120" w:line="300" w:lineRule="exact"/>
        <w:jc w:val="both"/>
      </w:pPr>
      <w:r w:rsidRPr="00C23A12">
        <w:t xml:space="preserve">In this category, students inquire, explore or </w:t>
      </w:r>
      <w:r w:rsidR="00D27F6B">
        <w:t xml:space="preserve">solve </w:t>
      </w:r>
      <w:r w:rsidRPr="00C23A12">
        <w:t>problem</w:t>
      </w:r>
      <w:r w:rsidR="00D27F6B">
        <w:t>s</w:t>
      </w:r>
      <w:r w:rsidRPr="00C23A12">
        <w:t xml:space="preserve"> together in small groups or pairs, and they are held accountable for their contributions to the group work</w:t>
      </w:r>
      <w:r>
        <w:t xml:space="preserve">. </w:t>
      </w:r>
      <w:r w:rsidR="003740B6" w:rsidRPr="00C23A12">
        <w:t xml:space="preserve">The overall observed </w:t>
      </w:r>
      <w:r w:rsidR="003740B6" w:rsidRPr="00C23A12">
        <w:lastRenderedPageBreak/>
        <w:t xml:space="preserve">incidence of the two characteristics in </w:t>
      </w:r>
      <w:r w:rsidR="003740B6">
        <w:t xml:space="preserve">this category </w:t>
      </w:r>
      <w:r w:rsidR="003740B6" w:rsidRPr="00C23A12">
        <w:t xml:space="preserve">was 27 percent </w:t>
      </w:r>
      <w:r w:rsidR="00A13040">
        <w:t>at</w:t>
      </w:r>
      <w:r w:rsidR="00A13040" w:rsidRPr="00C23A12">
        <w:t xml:space="preserve"> </w:t>
      </w:r>
      <w:r w:rsidR="003740B6" w:rsidRPr="00C23A12">
        <w:t xml:space="preserve">the elementary level, 20 percent </w:t>
      </w:r>
      <w:r w:rsidR="00A13040">
        <w:t>at</w:t>
      </w:r>
      <w:r w:rsidR="00A13040" w:rsidRPr="00C23A12">
        <w:t xml:space="preserve"> </w:t>
      </w:r>
      <w:r w:rsidR="003740B6" w:rsidRPr="00C23A12">
        <w:t xml:space="preserve">the </w:t>
      </w:r>
      <w:r w:rsidR="0028276B" w:rsidRPr="00C23A12">
        <w:t>middle</w:t>
      </w:r>
      <w:r w:rsidR="0028276B">
        <w:t>-</w:t>
      </w:r>
      <w:r w:rsidR="003740B6" w:rsidRPr="00C23A12">
        <w:t>school level, and 11 per</w:t>
      </w:r>
      <w:r>
        <w:t xml:space="preserve">cent at the </w:t>
      </w:r>
      <w:r w:rsidR="0028276B">
        <w:t>high-</w:t>
      </w:r>
      <w:r>
        <w:t xml:space="preserve">school level. </w:t>
      </w:r>
      <w:r w:rsidR="003740B6" w:rsidRPr="00C23A12">
        <w:t>The overall use of effective gro</w:t>
      </w:r>
      <w:r>
        <w:t>uping, not just group seating, wa</w:t>
      </w:r>
      <w:r w:rsidR="003740B6" w:rsidRPr="00C23A12">
        <w:t xml:space="preserve">s </w:t>
      </w:r>
      <w:r w:rsidR="00A13040">
        <w:t xml:space="preserve">limited </w:t>
      </w:r>
      <w:r w:rsidR="00F977A5">
        <w:t xml:space="preserve">in observed classrooms </w:t>
      </w:r>
      <w:r w:rsidR="003740B6" w:rsidRPr="00C23A12">
        <w:t>i</w:t>
      </w:r>
      <w:r w:rsidR="003740B6">
        <w:t>n the district, and notably</w:t>
      </w:r>
      <w:r w:rsidR="003740B6" w:rsidRPr="00C23A12">
        <w:t xml:space="preserve"> absent in the high school. One observer noted that </w:t>
      </w:r>
      <w:r w:rsidR="003740B6" w:rsidRPr="007267C7">
        <w:t xml:space="preserve">“The students are sitting in small groups, but seem to be working independently.” </w:t>
      </w:r>
      <w:r w:rsidR="003740B6" w:rsidRPr="00C23A12">
        <w:rPr>
          <w:i/>
        </w:rPr>
        <w:t xml:space="preserve"> </w:t>
      </w:r>
      <w:r w:rsidR="006056D9" w:rsidRPr="00C23A12">
        <w:t>In one example of pairing, the observer noted that</w:t>
      </w:r>
      <w:r w:rsidR="006056D9" w:rsidRPr="00C23A12">
        <w:rPr>
          <w:i/>
        </w:rPr>
        <w:t xml:space="preserve"> </w:t>
      </w:r>
      <w:r w:rsidR="006056D9" w:rsidRPr="007267C7">
        <w:t>“Students were workin</w:t>
      </w:r>
      <w:r w:rsidR="006056D9">
        <w:t>g in pairs on a poetry lesson</w:t>
      </w:r>
      <w:r w:rsidR="006056D9" w:rsidRPr="007267C7">
        <w:t xml:space="preserve"> and the teacher was circulating, monitoring the students and checking for understanding</w:t>
      </w:r>
      <w:r w:rsidR="006056D9">
        <w:t xml:space="preserve"> with each group</w:t>
      </w:r>
      <w:r w:rsidR="006056D9" w:rsidRPr="007267C7">
        <w:t>.”</w:t>
      </w:r>
    </w:p>
    <w:p w:rsidR="007267C7" w:rsidRPr="007267C7" w:rsidRDefault="007267C7" w:rsidP="00EB6423">
      <w:pPr>
        <w:spacing w:before="120" w:line="300" w:lineRule="exact"/>
        <w:jc w:val="both"/>
        <w:rPr>
          <w:i/>
        </w:rPr>
      </w:pPr>
      <w:r w:rsidRPr="007267C7">
        <w:rPr>
          <w:i/>
        </w:rPr>
        <w:t>Student Assessment</w:t>
      </w:r>
    </w:p>
    <w:p w:rsidR="003740B6" w:rsidRDefault="007267C7" w:rsidP="00EB6423">
      <w:pPr>
        <w:spacing w:before="120" w:line="300" w:lineRule="exact"/>
        <w:jc w:val="both"/>
      </w:pPr>
      <w:r>
        <w:t>For student assessment techniques,</w:t>
      </w:r>
      <w:r w:rsidRPr="00C23A12">
        <w:t xml:space="preserve"> the observer looks to see </w:t>
      </w:r>
      <w:r w:rsidR="00D27F6B">
        <w:t xml:space="preserve">whether </w:t>
      </w:r>
      <w:r w:rsidRPr="00C23A12">
        <w:t>teacher</w:t>
      </w:r>
      <w:r w:rsidR="00D27F6B">
        <w:t>s</w:t>
      </w:r>
      <w:r w:rsidRPr="00C23A12">
        <w:t xml:space="preserve"> use at least one informal assessment (e.g., thumbs up, ticket to leave, etc.) to che</w:t>
      </w:r>
      <w:r>
        <w:t xml:space="preserve">ck for student understanding and </w:t>
      </w:r>
      <w:r w:rsidRPr="00C23A12">
        <w:t xml:space="preserve"> adjusts </w:t>
      </w:r>
      <w:r w:rsidR="00D27F6B">
        <w:t>their</w:t>
      </w:r>
      <w:r>
        <w:t xml:space="preserve"> teaching on</w:t>
      </w:r>
      <w:r w:rsidR="00D27F6B">
        <w:t xml:space="preserve"> </w:t>
      </w:r>
      <w:r>
        <w:t>the</w:t>
      </w:r>
      <w:r w:rsidR="00D27F6B">
        <w:t xml:space="preserve"> </w:t>
      </w:r>
      <w:r w:rsidRPr="00C23A12">
        <w:t>spot</w:t>
      </w:r>
      <w:r>
        <w:t xml:space="preserve"> in light of</w:t>
      </w:r>
      <w:r w:rsidRPr="00C23A12">
        <w:t xml:space="preserve"> informal or formal assessment. </w:t>
      </w:r>
      <w:r>
        <w:t>Also, s</w:t>
      </w:r>
      <w:r w:rsidRPr="00C23A12">
        <w:t>tudents rec</w:t>
      </w:r>
      <w:r>
        <w:t>eive feedback in relation to lesson</w:t>
      </w:r>
      <w:r w:rsidRPr="00C23A12">
        <w:t xml:space="preserve"> goal</w:t>
      </w:r>
      <w:r>
        <w:t xml:space="preserve">(s) </w:t>
      </w:r>
      <w:r w:rsidRPr="00C23A12">
        <w:t xml:space="preserve">and can then revise their work based on teacher feedback. </w:t>
      </w:r>
      <w:r w:rsidR="003740B6" w:rsidRPr="00C23A12">
        <w:t>The overall observed incidence of the four characteri</w:t>
      </w:r>
      <w:r w:rsidR="003740B6">
        <w:t>stics in this category</w:t>
      </w:r>
      <w:r w:rsidR="003740B6" w:rsidRPr="00C23A12">
        <w:t xml:space="preserve"> was 33 percent at the elementary level, 23 percent at the </w:t>
      </w:r>
      <w:r w:rsidR="007F01CF" w:rsidRPr="00C23A12">
        <w:t>middle</w:t>
      </w:r>
      <w:r w:rsidR="007F01CF">
        <w:t>-</w:t>
      </w:r>
      <w:r w:rsidR="003740B6" w:rsidRPr="00C23A12">
        <w:t>school level, and 35 per</w:t>
      </w:r>
      <w:r>
        <w:t xml:space="preserve">cent at the </w:t>
      </w:r>
      <w:r w:rsidR="007F01CF">
        <w:t>high-</w:t>
      </w:r>
      <w:r>
        <w:t xml:space="preserve">school level. </w:t>
      </w:r>
      <w:r w:rsidR="003740B6" w:rsidRPr="00C23A12">
        <w:t>There were</w:t>
      </w:r>
      <w:r>
        <w:t xml:space="preserve"> only a few examples of classroom assessments</w:t>
      </w:r>
      <w:r w:rsidR="003740B6" w:rsidRPr="00C23A12">
        <w:t xml:space="preserve"> in the </w:t>
      </w:r>
      <w:r>
        <w:t>observed lesso</w:t>
      </w:r>
      <w:r w:rsidR="003740B6" w:rsidRPr="00C23A12">
        <w:t>ns. In one EL</w:t>
      </w:r>
      <w:r>
        <w:t>A class, an observer noted that</w:t>
      </w:r>
      <w:r w:rsidR="003740B6" w:rsidRPr="00C23A12">
        <w:t xml:space="preserve"> </w:t>
      </w:r>
      <w:r w:rsidRPr="007267C7">
        <w:t>“</w:t>
      </w:r>
      <w:r>
        <w:t>s</w:t>
      </w:r>
      <w:r w:rsidR="003740B6" w:rsidRPr="007267C7">
        <w:t>tudents were given an introductory quiz to begin the class, which served as a homework check.</w:t>
      </w:r>
      <w:r>
        <w:t>”</w:t>
      </w:r>
      <w:r w:rsidR="003740B6" w:rsidRPr="00C23A12">
        <w:t xml:space="preserve">  In another class, an observer noted that</w:t>
      </w:r>
      <w:r w:rsidR="003740B6">
        <w:rPr>
          <w:i/>
        </w:rPr>
        <w:t xml:space="preserve"> </w:t>
      </w:r>
      <w:r w:rsidRPr="007267C7">
        <w:t>“t</w:t>
      </w:r>
      <w:r w:rsidR="003740B6" w:rsidRPr="007267C7">
        <w:t>he teacher gave the students a ticket to leave, after she looked at their work.</w:t>
      </w:r>
      <w:r>
        <w:t>”</w:t>
      </w:r>
      <w:r w:rsidR="003740B6" w:rsidRPr="00C23A12">
        <w:rPr>
          <w:i/>
        </w:rPr>
        <w:t xml:space="preserve"> </w:t>
      </w:r>
      <w:r w:rsidR="003740B6" w:rsidRPr="00C23A12">
        <w:t xml:space="preserve">In most </w:t>
      </w:r>
      <w:r w:rsidR="00F977A5">
        <w:t xml:space="preserve">visited </w:t>
      </w:r>
      <w:r w:rsidR="003740B6" w:rsidRPr="00C23A12">
        <w:t>classes, checking homework was observed as a</w:t>
      </w:r>
      <w:r>
        <w:t xml:space="preserve"> way to check</w:t>
      </w:r>
      <w:r w:rsidR="003740B6" w:rsidRPr="00C23A12">
        <w:t xml:space="preserve"> for understanding. However, there </w:t>
      </w:r>
      <w:r w:rsidR="003740B6">
        <w:t>were</w:t>
      </w:r>
      <w:r w:rsidR="003740B6" w:rsidRPr="00C23A12">
        <w:t xml:space="preserve"> fewer instances of ongoing, </w:t>
      </w:r>
      <w:r w:rsidR="00D27F6B" w:rsidRPr="00C23A12">
        <w:t>in</w:t>
      </w:r>
      <w:r w:rsidR="00D27F6B">
        <w:t>-</w:t>
      </w:r>
      <w:r w:rsidR="00D27F6B" w:rsidRPr="00C23A12">
        <w:t>the</w:t>
      </w:r>
      <w:r w:rsidR="00D27F6B">
        <w:t>-</w:t>
      </w:r>
      <w:r w:rsidR="003740B6" w:rsidRPr="00C23A12">
        <w:t>moment checking for understanding as the lesson</w:t>
      </w:r>
      <w:r w:rsidR="003740B6">
        <w:t>s moved</w:t>
      </w:r>
      <w:r>
        <w:t xml:space="preserve"> along. In one fine example of </w:t>
      </w:r>
      <w:r w:rsidR="00D27F6B">
        <w:t>in-the-</w:t>
      </w:r>
      <w:r>
        <w:t>moment assessment, an</w:t>
      </w:r>
      <w:r w:rsidR="003740B6" w:rsidRPr="00C23A12">
        <w:t xml:space="preserve"> observer noted that</w:t>
      </w:r>
      <w:r>
        <w:rPr>
          <w:i/>
        </w:rPr>
        <w:t xml:space="preserve"> </w:t>
      </w:r>
      <w:r w:rsidRPr="007267C7">
        <w:t xml:space="preserve">“the teacher moves from group </w:t>
      </w:r>
      <w:r w:rsidR="003740B6" w:rsidRPr="007267C7">
        <w:t>to group, making suggestions and giving students feedback. Students revise their work for the next problem.</w:t>
      </w:r>
      <w:r>
        <w:t>”</w:t>
      </w:r>
    </w:p>
    <w:p w:rsidR="00575161" w:rsidRPr="00575161" w:rsidRDefault="00575161" w:rsidP="00EB6423">
      <w:pPr>
        <w:spacing w:before="120" w:line="300" w:lineRule="exact"/>
        <w:jc w:val="both"/>
        <w:rPr>
          <w:i/>
        </w:rPr>
      </w:pPr>
      <w:r>
        <w:rPr>
          <w:i/>
        </w:rPr>
        <w:t>Conclusion</w:t>
      </w:r>
    </w:p>
    <w:p w:rsidR="00D00978" w:rsidRDefault="00513F51" w:rsidP="00B62933">
      <w:pPr>
        <w:spacing w:before="120" w:line="300" w:lineRule="exact"/>
        <w:jc w:val="both"/>
        <w:rPr>
          <w:rFonts w:ascii="Arial" w:hAnsi="Arial" w:cs="Arial"/>
          <w:b/>
        </w:rPr>
      </w:pPr>
      <w:r>
        <w:t xml:space="preserve">In summary, although classroom climate and expectations for learning were well </w:t>
      </w:r>
      <w:r w:rsidR="00101AED">
        <w:t>developed, ob</w:t>
      </w:r>
      <w:r>
        <w:t xml:space="preserve">served lessons did not routinely reflect the </w:t>
      </w:r>
      <w:r w:rsidR="00101AED">
        <w:t>consistent us</w:t>
      </w:r>
      <w:r>
        <w:t>e</w:t>
      </w:r>
      <w:r w:rsidR="00101AED">
        <w:t xml:space="preserve"> of research-based best practices</w:t>
      </w:r>
      <w:r w:rsidR="009F3386">
        <w:t xml:space="preserve"> at all school levels</w:t>
      </w:r>
      <w:r w:rsidR="00101AED">
        <w:t>. Lessons were</w:t>
      </w:r>
      <w:r>
        <w:t xml:space="preserve"> often</w:t>
      </w:r>
      <w:r w:rsidR="00101AED">
        <w:t xml:space="preserve"> </w:t>
      </w:r>
      <w:r w:rsidR="003740B6" w:rsidRPr="00C23A12">
        <w:t>teacher-centered</w:t>
      </w:r>
      <w:r w:rsidR="00101AED">
        <w:t xml:space="preserve"> using</w:t>
      </w:r>
      <w:r w:rsidR="003740B6" w:rsidRPr="00C23A12">
        <w:t xml:space="preserve"> </w:t>
      </w:r>
      <w:r w:rsidR="00D27F6B" w:rsidRPr="00C23A12">
        <w:t>whole</w:t>
      </w:r>
      <w:r w:rsidR="00D27F6B">
        <w:t>-</w:t>
      </w:r>
      <w:r w:rsidR="003740B6" w:rsidRPr="00C23A12">
        <w:t>group instruction</w:t>
      </w:r>
      <w:r w:rsidR="00101AED">
        <w:t xml:space="preserve">. There was </w:t>
      </w:r>
      <w:r w:rsidR="00F977A5">
        <w:t>little</w:t>
      </w:r>
      <w:r w:rsidR="00F977A5" w:rsidRPr="00C23A12">
        <w:t xml:space="preserve"> </w:t>
      </w:r>
      <w:r>
        <w:t>posting or explanation of</w:t>
      </w:r>
      <w:r w:rsidR="003740B6" w:rsidRPr="00C23A12">
        <w:t xml:space="preserve"> learning obj</w:t>
      </w:r>
      <w:r w:rsidR="00101AED">
        <w:t>ectives</w:t>
      </w:r>
      <w:r w:rsidR="00D27F6B">
        <w:t xml:space="preserve"> in observed classrooms</w:t>
      </w:r>
      <w:r>
        <w:t xml:space="preserve">. On-the-spot, formative </w:t>
      </w:r>
      <w:r w:rsidR="00101AED">
        <w:t>assessment</w:t>
      </w:r>
      <w:r>
        <w:t xml:space="preserve">s of classroom learning were infrequently observed as was the </w:t>
      </w:r>
      <w:r w:rsidR="00101AED">
        <w:t>inclusion</w:t>
      </w:r>
      <w:r w:rsidR="003740B6" w:rsidRPr="00C23A12">
        <w:t xml:space="preserve"> of critical and </w:t>
      </w:r>
      <w:r w:rsidR="00D27F6B" w:rsidRPr="00C23A12">
        <w:t>higher</w:t>
      </w:r>
      <w:r w:rsidR="00D27F6B">
        <w:t>-</w:t>
      </w:r>
      <w:r w:rsidR="003740B6" w:rsidRPr="00C23A12">
        <w:t>order thinking skills</w:t>
      </w:r>
      <w:r>
        <w:t xml:space="preserve"> in lessons</w:t>
      </w:r>
      <w:r w:rsidR="009F3386">
        <w:t xml:space="preserve">. </w:t>
      </w:r>
      <w:r w:rsidR="00101AED">
        <w:t>Observed lesson characteristics</w:t>
      </w:r>
      <w:r w:rsidR="003740B6" w:rsidRPr="00C23A12">
        <w:t xml:space="preserve"> indicate</w:t>
      </w:r>
      <w:r w:rsidR="00101AED">
        <w:t>d</w:t>
      </w:r>
      <w:r w:rsidR="007267C7">
        <w:t xml:space="preserve"> that</w:t>
      </w:r>
      <w:r w:rsidR="003740B6" w:rsidRPr="00C23A12">
        <w:t xml:space="preserve"> the d</w:t>
      </w:r>
      <w:r w:rsidR="009F3386">
        <w:t>istrict has not clarified and prioritized</w:t>
      </w:r>
      <w:r w:rsidR="007267C7">
        <w:t xml:space="preserve"> the qualities</w:t>
      </w:r>
      <w:r w:rsidR="009F3386">
        <w:t xml:space="preserve"> of good instructional practice. </w:t>
      </w:r>
      <w:r w:rsidR="00101AED">
        <w:t>When c</w:t>
      </w:r>
      <w:r w:rsidR="003740B6" w:rsidRPr="00C23A12">
        <w:t xml:space="preserve">ombined with </w:t>
      </w:r>
      <w:r w:rsidR="0077518A">
        <w:t>limited</w:t>
      </w:r>
      <w:r w:rsidR="0077518A" w:rsidRPr="00C23A12">
        <w:t xml:space="preserve"> </w:t>
      </w:r>
      <w:r w:rsidR="003740B6" w:rsidRPr="00C23A12">
        <w:t>targeted professional development to</w:t>
      </w:r>
      <w:r w:rsidR="00101AED">
        <w:t xml:space="preserve"> support the acquisition of these</w:t>
      </w:r>
      <w:r w:rsidR="009F3386">
        <w:t xml:space="preserve"> pedagogical</w:t>
      </w:r>
      <w:r w:rsidR="00101AED">
        <w:t xml:space="preserve"> skills and</w:t>
      </w:r>
      <w:r w:rsidR="003740B6" w:rsidRPr="00C23A12">
        <w:t xml:space="preserve"> knowledge</w:t>
      </w:r>
      <w:r w:rsidR="009F3386">
        <w:t xml:space="preserve"> and only sporadic </w:t>
      </w:r>
      <w:r w:rsidR="007267C7">
        <w:t xml:space="preserve">discussions about </w:t>
      </w:r>
      <w:r w:rsidR="009F3386">
        <w:t xml:space="preserve">teaching </w:t>
      </w:r>
      <w:r w:rsidR="007267C7">
        <w:t>between leaders and teachers</w:t>
      </w:r>
      <w:r w:rsidR="00101AED">
        <w:t xml:space="preserve">, observed classrooms reflected </w:t>
      </w:r>
      <w:r w:rsidR="009F3386">
        <w:t>limited</w:t>
      </w:r>
      <w:r w:rsidR="00101AED" w:rsidRPr="009F3386">
        <w:t xml:space="preserve"> </w:t>
      </w:r>
      <w:r w:rsidR="009F3386">
        <w:t xml:space="preserve">use of </w:t>
      </w:r>
      <w:r w:rsidR="00101AED" w:rsidRPr="009F3386">
        <w:t>effective instructional practices</w:t>
      </w:r>
      <w:r w:rsidR="009F3386">
        <w:t>. With</w:t>
      </w:r>
      <w:r w:rsidR="00D27F6B">
        <w:t>out</w:t>
      </w:r>
      <w:r w:rsidR="009F3386">
        <w:t xml:space="preserve"> increased </w:t>
      </w:r>
      <w:r w:rsidR="000D3C5A">
        <w:t xml:space="preserve">professional conversations, </w:t>
      </w:r>
      <w:r w:rsidR="009F3386">
        <w:t>guidance</w:t>
      </w:r>
      <w:r w:rsidR="00D27F6B">
        <w:t>,</w:t>
      </w:r>
      <w:r w:rsidR="009F3386">
        <w:t xml:space="preserve"> and modeling of good practice</w:t>
      </w:r>
      <w:r w:rsidR="000D3C5A">
        <w:t>s</w:t>
      </w:r>
      <w:r w:rsidR="009F3386">
        <w:t xml:space="preserve"> and with</w:t>
      </w:r>
      <w:r w:rsidR="00D27F6B">
        <w:t>out</w:t>
      </w:r>
      <w:r w:rsidR="009F3386">
        <w:t xml:space="preserve"> the application of more effective supervisory and evaluation procedures, instruction can</w:t>
      </w:r>
      <w:r w:rsidR="00D27F6B">
        <w:t>not</w:t>
      </w:r>
      <w:r w:rsidR="009F3386">
        <w:t xml:space="preserve"> more successfully </w:t>
      </w:r>
      <w:r w:rsidR="00101AED" w:rsidRPr="009F3386">
        <w:t>engage students and</w:t>
      </w:r>
      <w:r w:rsidR="000D3C5A">
        <w:t xml:space="preserve"> stretch them, requiring</w:t>
      </w:r>
      <w:r w:rsidR="00101AED" w:rsidRPr="009F3386">
        <w:t xml:space="preserve"> them to analyze, evaluate</w:t>
      </w:r>
      <w:r w:rsidR="0077518A">
        <w:t>,</w:t>
      </w:r>
      <w:r w:rsidR="00101AED" w:rsidRPr="009F3386">
        <w:t xml:space="preserve"> and apply knowledge. </w:t>
      </w:r>
      <w:r w:rsidR="003740B6" w:rsidRPr="009F3386">
        <w:t>Without such direction from district</w:t>
      </w:r>
      <w:r w:rsidR="009F3386">
        <w:t xml:space="preserve"> and subject-level leaders</w:t>
      </w:r>
      <w:r w:rsidR="003740B6" w:rsidRPr="009F3386">
        <w:t>, it is difficult to see how student achievement for all students</w:t>
      </w:r>
      <w:r w:rsidR="000D3C5A">
        <w:t xml:space="preserve"> can be impro</w:t>
      </w:r>
      <w:r w:rsidR="009F3386">
        <w:t>ved</w:t>
      </w:r>
      <w:r w:rsidR="003740B6" w:rsidRPr="009F3386">
        <w:t>.</w:t>
      </w:r>
      <w:bookmarkStart w:id="29" w:name="_Toc273777161"/>
      <w:bookmarkStart w:id="30" w:name="_Toc277066420"/>
    </w:p>
    <w:p w:rsidR="00D00978" w:rsidRDefault="00D00978" w:rsidP="00D00978">
      <w:pPr>
        <w:pStyle w:val="ESEBullet-Lev1"/>
        <w:numPr>
          <w:ilvl w:val="0"/>
          <w:numId w:val="0"/>
        </w:numPr>
        <w:spacing w:before="120" w:after="0" w:line="300" w:lineRule="exact"/>
        <w:jc w:val="both"/>
        <w:rPr>
          <w:rFonts w:ascii="Arial" w:hAnsi="Arial" w:cs="Arial"/>
          <w:b/>
        </w:rPr>
      </w:pPr>
    </w:p>
    <w:p w:rsidR="00D00978" w:rsidRDefault="00631E70" w:rsidP="00D24E90">
      <w:pPr>
        <w:pStyle w:val="Heading3"/>
      </w:pPr>
      <w:bookmarkStart w:id="31" w:name="_Toc348536847"/>
      <w:r w:rsidRPr="00EB6423">
        <w:t>Assessment</w:t>
      </w:r>
      <w:bookmarkEnd w:id="29"/>
      <w:bookmarkEnd w:id="30"/>
      <w:bookmarkEnd w:id="31"/>
    </w:p>
    <w:p w:rsidR="00EC1C81" w:rsidRDefault="005230A8" w:rsidP="00D00978">
      <w:pPr>
        <w:pStyle w:val="ESEBullet-Lev1"/>
        <w:numPr>
          <w:ilvl w:val="0"/>
          <w:numId w:val="0"/>
        </w:numPr>
        <w:spacing w:before="120" w:after="0" w:line="300" w:lineRule="exact"/>
        <w:jc w:val="both"/>
        <w:rPr>
          <w:i/>
        </w:rPr>
      </w:pPr>
      <w:r>
        <w:rPr>
          <w:b/>
        </w:rPr>
        <w:t>The district is making progress in establishing</w:t>
      </w:r>
      <w:r w:rsidR="00BB08BF">
        <w:rPr>
          <w:b/>
        </w:rPr>
        <w:t xml:space="preserve"> a balanced assessment system that</w:t>
      </w:r>
      <w:r>
        <w:rPr>
          <w:b/>
        </w:rPr>
        <w:t xml:space="preserve"> inform</w:t>
      </w:r>
      <w:r w:rsidR="00BB08BF">
        <w:rPr>
          <w:b/>
        </w:rPr>
        <w:t>s</w:t>
      </w:r>
      <w:r>
        <w:rPr>
          <w:b/>
        </w:rPr>
        <w:t xml:space="preserve"> and guide</w:t>
      </w:r>
      <w:r w:rsidR="00BB08BF">
        <w:rPr>
          <w:b/>
        </w:rPr>
        <w:t>s</w:t>
      </w:r>
      <w:r>
        <w:rPr>
          <w:b/>
        </w:rPr>
        <w:t xml:space="preserve"> decision-making</w:t>
      </w:r>
      <w:r w:rsidR="00607C78">
        <w:rPr>
          <w:b/>
        </w:rPr>
        <w:t>,</w:t>
      </w:r>
      <w:r>
        <w:rPr>
          <w:b/>
        </w:rPr>
        <w:t xml:space="preserve"> </w:t>
      </w:r>
      <w:r w:rsidR="00607C78">
        <w:rPr>
          <w:b/>
        </w:rPr>
        <w:t>though</w:t>
      </w:r>
      <w:r>
        <w:rPr>
          <w:b/>
        </w:rPr>
        <w:t xml:space="preserve"> the comprehensive use of multiple assessment formats and practices is not yet evident in all subjects at all grade levels. </w:t>
      </w:r>
    </w:p>
    <w:p w:rsidR="005230A8" w:rsidRPr="00EC7FD2" w:rsidRDefault="005230A8" w:rsidP="005230A8">
      <w:pPr>
        <w:spacing w:before="120" w:line="300" w:lineRule="exact"/>
        <w:jc w:val="both"/>
        <w:rPr>
          <w:i/>
        </w:rPr>
      </w:pPr>
      <w:r w:rsidRPr="00EC7FD2">
        <w:rPr>
          <w:i/>
        </w:rPr>
        <w:t>Multiple Assessment</w:t>
      </w:r>
      <w:r>
        <w:rPr>
          <w:i/>
        </w:rPr>
        <w:t>s and Assessment</w:t>
      </w:r>
      <w:r w:rsidRPr="00EC7FD2">
        <w:rPr>
          <w:i/>
        </w:rPr>
        <w:t xml:space="preserve"> Formats</w:t>
      </w:r>
      <w:r>
        <w:rPr>
          <w:i/>
        </w:rPr>
        <w:t xml:space="preserve"> </w:t>
      </w:r>
    </w:p>
    <w:p w:rsidR="0029566D" w:rsidRDefault="005230A8" w:rsidP="005230A8">
      <w:pPr>
        <w:spacing w:before="120" w:line="300" w:lineRule="exact"/>
        <w:jc w:val="both"/>
      </w:pPr>
      <w:r>
        <w:t xml:space="preserve">In addition to MCAS results, the district is making progress in its use of multiple assessment formats (i.e., formative, benchmark, summative, </w:t>
      </w:r>
      <w:r w:rsidR="00432349">
        <w:t xml:space="preserve">and </w:t>
      </w:r>
      <w:r>
        <w:t>authentic) to measure student progress and achievement and to inform improvement decisions for curriculum and instruction.  Yet, there is still variability across schools as well as within academic disciplines in terms of how balan</w:t>
      </w:r>
      <w:r w:rsidR="000D3C5A">
        <w:t>ced the assessment system is and</w:t>
      </w:r>
      <w:r>
        <w:t xml:space="preserve"> how well information gleaned from assessments contributes to curricular and instructional decisions</w:t>
      </w:r>
      <w:r w:rsidR="000D3C5A">
        <w:t>.  In addition, multiple forms of assessment</w:t>
      </w:r>
      <w:r>
        <w:t xml:space="preserve"> are administered </w:t>
      </w:r>
      <w:r w:rsidR="000D3C5A">
        <w:t xml:space="preserve">inconsistently across subjects and </w:t>
      </w:r>
      <w:r>
        <w:t xml:space="preserve">grade levels. </w:t>
      </w:r>
    </w:p>
    <w:p w:rsidR="0021740B" w:rsidRPr="0021740B" w:rsidRDefault="0021740B" w:rsidP="005230A8">
      <w:pPr>
        <w:spacing w:before="120" w:line="300" w:lineRule="exact"/>
        <w:jc w:val="both"/>
        <w:rPr>
          <w:i/>
        </w:rPr>
      </w:pPr>
      <w:r>
        <w:rPr>
          <w:i/>
        </w:rPr>
        <w:t>Assessments at the Elementary</w:t>
      </w:r>
      <w:r w:rsidR="008F116E">
        <w:rPr>
          <w:i/>
        </w:rPr>
        <w:t>-School</w:t>
      </w:r>
      <w:r>
        <w:rPr>
          <w:i/>
        </w:rPr>
        <w:t xml:space="preserve"> Level</w:t>
      </w:r>
    </w:p>
    <w:p w:rsidR="005230A8" w:rsidRDefault="005230A8" w:rsidP="005230A8">
      <w:pPr>
        <w:spacing w:before="120" w:line="300" w:lineRule="exact"/>
        <w:jc w:val="both"/>
      </w:pPr>
      <w:r>
        <w:t xml:space="preserve">Among the many </w:t>
      </w:r>
      <w:r w:rsidR="00D00978">
        <w:t>E</w:t>
      </w:r>
      <w:r>
        <w:t xml:space="preserve">LA assessments at the elementary level are Letter ID and Hearing and Recording Sounds in Words in </w:t>
      </w:r>
      <w:r w:rsidR="00432349">
        <w:t xml:space="preserve">kindergarten </w:t>
      </w:r>
      <w:r>
        <w:t>and grade 1, Words Their Way spelling inventories in grades 3</w:t>
      </w:r>
      <w:r w:rsidR="00432349">
        <w:t>–</w:t>
      </w:r>
      <w:r>
        <w:t>5</w:t>
      </w:r>
      <w:r w:rsidR="00432349">
        <w:t>,</w:t>
      </w:r>
      <w:r>
        <w:t xml:space="preserve"> and the Developmental Reading Assessment-2 (DRA2) in </w:t>
      </w:r>
      <w:r w:rsidR="00432349">
        <w:t>kindergarten through grade 5</w:t>
      </w:r>
      <w:r>
        <w:t>. Teachers use DRA2 results to guide literacy instruction, determine flexible groups for instruction and interventions</w:t>
      </w:r>
      <w:r w:rsidR="00432349">
        <w:t>,</w:t>
      </w:r>
      <w:r>
        <w:t xml:space="preserve"> and monitor reading progress. In mathematics, elementary students take common unit tests from the </w:t>
      </w:r>
      <w:r w:rsidRPr="00613A30">
        <w:t>Think Math</w:t>
      </w:r>
      <w:r>
        <w:t xml:space="preserve"> p</w:t>
      </w:r>
      <w:r w:rsidR="000D3C5A">
        <w:t>rogram as pre- and post-tests. In some schools, t</w:t>
      </w:r>
      <w:r>
        <w:t xml:space="preserve">hese assessments also guide flexible grouping for instruction and interventions. Students in </w:t>
      </w:r>
      <w:r w:rsidR="00432349">
        <w:t>kindergarten through grade 2</w:t>
      </w:r>
      <w:r>
        <w:t xml:space="preserve"> are interviewed by teachers to assess benchmark mathematics skills and the</w:t>
      </w:r>
      <w:r w:rsidR="000D3C5A">
        <w:t>se</w:t>
      </w:r>
      <w:r>
        <w:t xml:space="preserve"> results also determine student groups. Interviews were described as time consuming and not consistently done across schools. For</w:t>
      </w:r>
      <w:r w:rsidR="000D3C5A">
        <w:t xml:space="preserve"> mathematics in grades 3</w:t>
      </w:r>
      <w:r w:rsidR="00432349">
        <w:t>–</w:t>
      </w:r>
      <w:r w:rsidR="000D3C5A">
        <w:t>5</w:t>
      </w:r>
      <w:r>
        <w:t>, c</w:t>
      </w:r>
      <w:r w:rsidRPr="008D78C0">
        <w:t>o</w:t>
      </w:r>
      <w:r>
        <w:t>mmon, grade-level, standards-based benchmark assessments are given twice</w:t>
      </w:r>
      <w:r w:rsidR="00432349">
        <w:t xml:space="preserve"> </w:t>
      </w:r>
      <w:r>
        <w:t>a</w:t>
      </w:r>
      <w:r w:rsidR="00432349">
        <w:t xml:space="preserve"> </w:t>
      </w:r>
      <w:r>
        <w:t xml:space="preserve">year; however, interviewees noted </w:t>
      </w:r>
      <w:r w:rsidR="00432349">
        <w:t xml:space="preserve">these assessments are </w:t>
      </w:r>
      <w:r>
        <w:t xml:space="preserve">optional in grade 3. Teachers use </w:t>
      </w:r>
      <w:r w:rsidR="006056D9">
        <w:t>Test Wiz</w:t>
      </w:r>
      <w:r>
        <w:t xml:space="preserve"> for analysis of mathematics benchmark assessments.</w:t>
      </w:r>
    </w:p>
    <w:p w:rsidR="0021740B" w:rsidRPr="0021740B" w:rsidRDefault="0021740B" w:rsidP="005230A8">
      <w:pPr>
        <w:spacing w:before="120" w:line="300" w:lineRule="exact"/>
        <w:jc w:val="both"/>
        <w:rPr>
          <w:i/>
        </w:rPr>
      </w:pPr>
      <w:r>
        <w:rPr>
          <w:i/>
        </w:rPr>
        <w:t>Assessments at the Middle</w:t>
      </w:r>
      <w:r w:rsidR="000D5EC8">
        <w:rPr>
          <w:i/>
        </w:rPr>
        <w:t>-</w:t>
      </w:r>
      <w:r>
        <w:rPr>
          <w:i/>
        </w:rPr>
        <w:t>School</w:t>
      </w:r>
      <w:r w:rsidR="000D5EC8">
        <w:rPr>
          <w:i/>
        </w:rPr>
        <w:t xml:space="preserve"> Level</w:t>
      </w:r>
    </w:p>
    <w:p w:rsidR="005230A8" w:rsidRDefault="005230A8" w:rsidP="005230A8">
      <w:pPr>
        <w:spacing w:before="120" w:line="300" w:lineRule="exact"/>
        <w:jc w:val="both"/>
      </w:pPr>
      <w:r>
        <w:t>At the middle school, in addition to classroom assessments, students take common</w:t>
      </w:r>
      <w:r w:rsidR="00071CCE">
        <w:t>,</w:t>
      </w:r>
      <w:r>
        <w:t xml:space="preserve"> subject-based vocabulary tests in each subject.  In mathematics, benchmark assessments are intended to be given three</w:t>
      </w:r>
      <w:r w:rsidR="00071CCE">
        <w:t xml:space="preserve"> </w:t>
      </w:r>
      <w:r>
        <w:t>times</w:t>
      </w:r>
      <w:r w:rsidR="00071CCE">
        <w:t xml:space="preserve"> </w:t>
      </w:r>
      <w:r>
        <w:t>a</w:t>
      </w:r>
      <w:r w:rsidR="00071CCE">
        <w:t xml:space="preserve"> </w:t>
      </w:r>
      <w:r>
        <w:t>year in grades 6</w:t>
      </w:r>
      <w:r w:rsidR="00071CCE">
        <w:t>–</w:t>
      </w:r>
      <w:r>
        <w:t xml:space="preserve">8; however, the review team </w:t>
      </w:r>
      <w:r w:rsidR="00071CCE">
        <w:t xml:space="preserve">was told </w:t>
      </w:r>
      <w:r>
        <w:t xml:space="preserve">that these assessments are also inconsistently administered and were not given </w:t>
      </w:r>
      <w:r w:rsidR="009E1899">
        <w:t>in grade 6</w:t>
      </w:r>
      <w:r w:rsidR="000D783A">
        <w:t xml:space="preserve"> </w:t>
      </w:r>
      <w:r w:rsidR="00071CCE">
        <w:t>in 2011–2012</w:t>
      </w:r>
      <w:r w:rsidR="000D3C5A">
        <w:t>.</w:t>
      </w:r>
      <w:r>
        <w:t xml:space="preserve"> </w:t>
      </w:r>
      <w:r w:rsidR="0028006C">
        <w:t>Middle-</w:t>
      </w:r>
      <w:r>
        <w:t xml:space="preserve">school students also take common chapter tests from the </w:t>
      </w:r>
      <w:r w:rsidRPr="00071CCE">
        <w:t>Impact Math</w:t>
      </w:r>
      <w:r>
        <w:t xml:space="preserve"> program. The IOWA Algebra Readiness test as well as MCAS and other indicators </w:t>
      </w:r>
      <w:r w:rsidR="00613A30">
        <w:t xml:space="preserve">are used to </w:t>
      </w:r>
      <w:r>
        <w:t xml:space="preserve">screen grade 7 students for eligibility to take </w:t>
      </w:r>
      <w:r w:rsidR="00071CCE">
        <w:t xml:space="preserve">algebra </w:t>
      </w:r>
      <w:r>
        <w:t xml:space="preserve">in grade </w:t>
      </w:r>
      <w:r w:rsidR="00360148">
        <w:t>8</w:t>
      </w:r>
      <w:r>
        <w:t xml:space="preserve">. Finally, grade 8 students take common final exams in core subjects in preparation for high school. </w:t>
      </w:r>
    </w:p>
    <w:p w:rsidR="005230A8" w:rsidRDefault="005230A8" w:rsidP="005230A8">
      <w:pPr>
        <w:spacing w:before="120" w:line="300" w:lineRule="exact"/>
        <w:jc w:val="both"/>
      </w:pPr>
      <w:r>
        <w:lastRenderedPageBreak/>
        <w:t xml:space="preserve">In addition, </w:t>
      </w:r>
      <w:r w:rsidR="00BA46EB">
        <w:t>Measures of Academic Progress (</w:t>
      </w:r>
      <w:r>
        <w:t>MAP</w:t>
      </w:r>
      <w:r w:rsidR="00BA46EB">
        <w:t>)</w:t>
      </w:r>
      <w:r>
        <w:t xml:space="preserve"> tests are now given in ELA and mathematics twice</w:t>
      </w:r>
      <w:r w:rsidR="00071CCE">
        <w:t xml:space="preserve"> </w:t>
      </w:r>
      <w:r>
        <w:t>a</w:t>
      </w:r>
      <w:r w:rsidR="00071CCE">
        <w:t xml:space="preserve"> </w:t>
      </w:r>
      <w:r>
        <w:t>year in grades 3</w:t>
      </w:r>
      <w:r w:rsidR="00071CCE">
        <w:t>–</w:t>
      </w:r>
      <w:r>
        <w:t>5 and three</w:t>
      </w:r>
      <w:r w:rsidR="00071CCE">
        <w:t xml:space="preserve"> </w:t>
      </w:r>
      <w:r>
        <w:t>times</w:t>
      </w:r>
      <w:r w:rsidR="00071CCE">
        <w:t xml:space="preserve"> </w:t>
      </w:r>
      <w:r>
        <w:t>a</w:t>
      </w:r>
      <w:r w:rsidR="00071CCE">
        <w:t xml:space="preserve"> </w:t>
      </w:r>
      <w:r>
        <w:t>year in grades 6</w:t>
      </w:r>
      <w:r w:rsidR="00071CCE">
        <w:t>–</w:t>
      </w:r>
      <w:r>
        <w:t xml:space="preserve">8. Although </w:t>
      </w:r>
      <w:r w:rsidR="00071CCE">
        <w:t xml:space="preserve">it was noted in </w:t>
      </w:r>
      <w:r>
        <w:t xml:space="preserve">the </w:t>
      </w:r>
      <w:r w:rsidR="00613A30">
        <w:t xml:space="preserve">district’s </w:t>
      </w:r>
      <w:r>
        <w:t>Assessment Matrix that MAP tests were intended for use once</w:t>
      </w:r>
      <w:r w:rsidR="00071CCE">
        <w:t xml:space="preserve"> </w:t>
      </w:r>
      <w:r>
        <w:t>a</w:t>
      </w:r>
      <w:r w:rsidR="00071CCE">
        <w:t xml:space="preserve"> </w:t>
      </w:r>
      <w:r>
        <w:t xml:space="preserve">year in grade 9, it was stated in an interview that the MAP test is not given in the high school because it is too complicated to schedule. MAP tests monitor student progress in </w:t>
      </w:r>
      <w:r w:rsidR="000D3C5A">
        <w:t xml:space="preserve">knowledge and </w:t>
      </w:r>
      <w:r>
        <w:t xml:space="preserve">skills tested on MCAS and provide </w:t>
      </w:r>
      <w:r w:rsidR="000D3C5A">
        <w:t>additional data for grouping as well as</w:t>
      </w:r>
      <w:r>
        <w:t xml:space="preserve"> planning for instruction and interventions.</w:t>
      </w:r>
    </w:p>
    <w:p w:rsidR="005230A8" w:rsidRDefault="005230A8" w:rsidP="005230A8">
      <w:pPr>
        <w:spacing w:before="120" w:line="300" w:lineRule="exact"/>
        <w:jc w:val="both"/>
      </w:pPr>
      <w:r>
        <w:t>Literacy specialists, math coaches, middle school department heads (there is one for ELA and math for all three middle schools) and the K-8 coordinators for ELA and mathematics (part-time roles) monitor the implementation of</w:t>
      </w:r>
      <w:r w:rsidR="00F22E1E">
        <w:t xml:space="preserve"> assessments and the collection, analysis</w:t>
      </w:r>
      <w:r w:rsidR="00071CCE">
        <w:t>,</w:t>
      </w:r>
      <w:r w:rsidR="00F22E1E">
        <w:t xml:space="preserve"> and</w:t>
      </w:r>
      <w:r>
        <w:t xml:space="preserve"> dissemination of assessment data. They also work with teachers to help them analyze data, identify trends</w:t>
      </w:r>
      <w:r w:rsidR="00071CCE">
        <w:t>,</w:t>
      </w:r>
      <w:r>
        <w:t xml:space="preserve"> and define next steps in instruction and what interventions to use at specific grade levels. As a result, teachers have some direction to adjust instructional strategies and identify topics to reteach in class. These are described in more detail in the second Assessment </w:t>
      </w:r>
      <w:r w:rsidR="00071CCE">
        <w:t xml:space="preserve">finding </w:t>
      </w:r>
      <w:r>
        <w:t xml:space="preserve">below. </w:t>
      </w:r>
    </w:p>
    <w:p w:rsidR="005230A8" w:rsidRDefault="00F22E1E" w:rsidP="005230A8">
      <w:pPr>
        <w:spacing w:before="120" w:line="300" w:lineRule="exact"/>
        <w:jc w:val="both"/>
      </w:pPr>
      <w:r>
        <w:t>For</w:t>
      </w:r>
      <w:r w:rsidR="005230A8">
        <w:t xml:space="preserve"> several years, however, there has been no curriculum leadership for science and social studies in </w:t>
      </w:r>
      <w:r w:rsidR="00071CCE">
        <w:t>kindergarten through grade 8</w:t>
      </w:r>
      <w:r w:rsidR="005230A8">
        <w:t xml:space="preserve">.  As a result, teachers are somewhat left to their own devices about what to teach, when to teach it, and by inference, how to assess students’ knowledge, understanding and skills in these two disciplines. Interviewees noted that teachers try to collaborate for science and social studies, adding that the </w:t>
      </w:r>
      <w:r w:rsidR="00071CCE">
        <w:t xml:space="preserve">absence </w:t>
      </w:r>
      <w:r w:rsidR="005230A8">
        <w:t>of leadership presents challenges for alignment of curriculum, instruction</w:t>
      </w:r>
      <w:r w:rsidR="00071CCE">
        <w:t>,</w:t>
      </w:r>
      <w:r w:rsidR="005230A8">
        <w:t xml:space="preserve"> and assessment. The K</w:t>
      </w:r>
      <w:r w:rsidR="008E3450">
        <w:t>–</w:t>
      </w:r>
      <w:r w:rsidR="005230A8">
        <w:t>8 social studies curriculum documents do not include assessment models or strategies.</w:t>
      </w:r>
      <w:r>
        <w:t xml:space="preserve"> They</w:t>
      </w:r>
      <w:r w:rsidR="005230A8">
        <w:t xml:space="preserve"> mainly include topics of study, some resources, and in the case of the elementary schools, skills to develop for each unit such as map reading and observational skills</w:t>
      </w:r>
      <w:r>
        <w:t>.</w:t>
      </w:r>
      <w:r w:rsidR="005230A8">
        <w:t xml:space="preserve"> Science curriculum documents and assessments through grade 8 are more developed. They </w:t>
      </w:r>
      <w:r>
        <w:t xml:space="preserve">make </w:t>
      </w:r>
      <w:r w:rsidR="005230A8">
        <w:t>suggest</w:t>
      </w:r>
      <w:r>
        <w:t>ions for</w:t>
      </w:r>
      <w:r w:rsidR="005230A8">
        <w:t xml:space="preserve"> assessments and assessment formats and there are benchmark tests for grades 6</w:t>
      </w:r>
      <w:r w:rsidR="00071CCE">
        <w:t>–</w:t>
      </w:r>
      <w:r w:rsidR="005230A8">
        <w:t>8. Without curriculum leadership, however, it is unclear that teachers learn</w:t>
      </w:r>
      <w:r>
        <w:t xml:space="preserve"> and apply knowledge</w:t>
      </w:r>
      <w:r w:rsidR="005230A8">
        <w:t xml:space="preserve"> from administering the assessments</w:t>
      </w:r>
      <w:r>
        <w:t xml:space="preserve"> to improve curriculum and instruction.  It is also unclear whether or not teachers are convened to discuss these assessment results</w:t>
      </w:r>
      <w:r w:rsidR="005230A8">
        <w:t xml:space="preserve">. </w:t>
      </w:r>
    </w:p>
    <w:p w:rsidR="000D5EC8" w:rsidRPr="000D5EC8" w:rsidRDefault="000D5EC8" w:rsidP="005230A8">
      <w:pPr>
        <w:spacing w:before="120" w:line="300" w:lineRule="exact"/>
        <w:jc w:val="both"/>
        <w:rPr>
          <w:i/>
        </w:rPr>
      </w:pPr>
      <w:r>
        <w:rPr>
          <w:i/>
        </w:rPr>
        <w:t>Assessments at the High-School Level</w:t>
      </w:r>
    </w:p>
    <w:p w:rsidR="005230A8" w:rsidRDefault="005230A8" w:rsidP="005230A8">
      <w:pPr>
        <w:spacing w:before="120" w:line="300" w:lineRule="exact"/>
        <w:jc w:val="both"/>
      </w:pPr>
      <w:r>
        <w:t>In addition to the usual quizzes, tests, papers</w:t>
      </w:r>
      <w:r w:rsidR="00071CCE">
        <w:t>,</w:t>
      </w:r>
      <w:r>
        <w:t xml:space="preserve"> and projects (many projects were observed posted in </w:t>
      </w:r>
      <w:r w:rsidR="0028276B">
        <w:t>high-</w:t>
      </w:r>
      <w:r>
        <w:t xml:space="preserve">school classrooms and </w:t>
      </w:r>
      <w:r w:rsidR="00F22E1E">
        <w:t>on corridor walls</w:t>
      </w:r>
      <w:r>
        <w:t xml:space="preserve">), </w:t>
      </w:r>
      <w:r w:rsidR="0028276B">
        <w:t>high-</w:t>
      </w:r>
      <w:r>
        <w:t>school students take either common exams or exams with common elements for mid-terms and finals in mathematics, science, history</w:t>
      </w:r>
      <w:r w:rsidR="00071CCE">
        <w:t>,</w:t>
      </w:r>
      <w:r>
        <w:t xml:space="preserve"> and social science classes. The mathematics department gives both formal (summative) and informal (formative) assessments and other common assessments as a department and analyzes and uses assessment data to adjust instruction and fine-tune or modify the curriculum. The high school science department shares common lab rubrics and is currently developing common mid-terms for like courses. Data from science exams is analyzed using Mastery Manager, even down to the student level</w:t>
      </w:r>
      <w:r w:rsidR="00071CCE">
        <w:t>,</w:t>
      </w:r>
      <w:r>
        <w:t xml:space="preserve"> to help teachers plan for instruction that addresses </w:t>
      </w:r>
      <w:r w:rsidR="00F22E1E">
        <w:t xml:space="preserve">student </w:t>
      </w:r>
      <w:r>
        <w:t xml:space="preserve">learning needs. Documentary evidence </w:t>
      </w:r>
      <w:r w:rsidR="00F22E1E">
        <w:t xml:space="preserve">submitted to the review team </w:t>
      </w:r>
      <w:r>
        <w:t xml:space="preserve">described how the world language department also uses rubrics to evaluate students’ speaking skills in midterms </w:t>
      </w:r>
      <w:r>
        <w:lastRenderedPageBreak/>
        <w:t xml:space="preserve">and finals. The English department includes a departmental grammar assessment as part of its midterms and final exams. Other assessments in English are classroom specific, mainly because of the </w:t>
      </w:r>
      <w:r w:rsidR="00071CCE">
        <w:t xml:space="preserve">absence </w:t>
      </w:r>
      <w:r>
        <w:t xml:space="preserve">of commonality of reading materials </w:t>
      </w:r>
      <w:r w:rsidR="00F22E1E">
        <w:t>across classes of the same course or level</w:t>
      </w:r>
      <w:r>
        <w:t>, although some sharing</w:t>
      </w:r>
      <w:r w:rsidR="00F22E1E">
        <w:t xml:space="preserve"> of materials</w:t>
      </w:r>
      <w:r>
        <w:t xml:space="preserve"> does </w:t>
      </w:r>
      <w:r w:rsidR="00071CCE">
        <w:t>take place</w:t>
      </w:r>
      <w:r>
        <w:t xml:space="preserve">. </w:t>
      </w:r>
    </w:p>
    <w:p w:rsidR="005230A8" w:rsidRDefault="005230A8" w:rsidP="005230A8">
      <w:pPr>
        <w:spacing w:before="120" w:line="300" w:lineRule="exact"/>
        <w:jc w:val="both"/>
      </w:pPr>
      <w:r>
        <w:t xml:space="preserve">At all school levels, writing prompts and on-demand writing exercises and assignments are administered multiple times a year. They are used to track </w:t>
      </w:r>
      <w:r w:rsidR="00613A30">
        <w:t xml:space="preserve">the </w:t>
      </w:r>
      <w:r>
        <w:t xml:space="preserve">development </w:t>
      </w:r>
      <w:r w:rsidR="00613A30">
        <w:t xml:space="preserve">of students’ </w:t>
      </w:r>
      <w:r>
        <w:t xml:space="preserve">writing skills and </w:t>
      </w:r>
      <w:r w:rsidR="00613A30">
        <w:t xml:space="preserve">to </w:t>
      </w:r>
      <w:r>
        <w:t>identify topics for reinforcement and reteaching. Interviewees noted that the intensity and frequency of using writing prompts and writing exercises varies across elementary schools. At the high school, writing prompts in English also vary from teacher to teacher even for the same cour</w:t>
      </w:r>
      <w:r w:rsidR="00F22E1E">
        <w:t xml:space="preserve">se. Writing folders are kept for </w:t>
      </w:r>
      <w:r>
        <w:t>high school students’ writing assignments</w:t>
      </w:r>
      <w:r w:rsidR="00613A30">
        <w:t>;</w:t>
      </w:r>
      <w:r>
        <w:t xml:space="preserve"> the department head samples </w:t>
      </w:r>
      <w:r w:rsidR="00613A30">
        <w:t xml:space="preserve">these </w:t>
      </w:r>
      <w:r>
        <w:t>for consistency and alignment. There are no common writing rubrics for English writing assignments or for research papers in English for grades 9</w:t>
      </w:r>
      <w:r w:rsidR="00613A30">
        <w:t>–</w:t>
      </w:r>
      <w:r>
        <w:t>12; teacher</w:t>
      </w:r>
      <w:r w:rsidR="00613A30">
        <w:t>s</w:t>
      </w:r>
      <w:r>
        <w:t xml:space="preserve"> provide </w:t>
      </w:r>
      <w:r w:rsidR="00613A30">
        <w:t>their</w:t>
      </w:r>
      <w:r>
        <w:t xml:space="preserve"> own with some sharing among teachers. However, common writing rubrics are used for essays in history and the social sciences.</w:t>
      </w:r>
    </w:p>
    <w:p w:rsidR="000D5EC8" w:rsidRPr="000D5EC8" w:rsidRDefault="000D5EC8" w:rsidP="005230A8">
      <w:pPr>
        <w:spacing w:before="120" w:line="300" w:lineRule="exact"/>
        <w:jc w:val="both"/>
        <w:rPr>
          <w:i/>
        </w:rPr>
      </w:pPr>
      <w:r>
        <w:rPr>
          <w:i/>
        </w:rPr>
        <w:t>Formative Assessments</w:t>
      </w:r>
    </w:p>
    <w:p w:rsidR="005230A8" w:rsidRDefault="005230A8" w:rsidP="005230A8">
      <w:pPr>
        <w:spacing w:before="120" w:line="300" w:lineRule="exact"/>
        <w:jc w:val="both"/>
      </w:pPr>
      <w:r>
        <w:t>When asked about</w:t>
      </w:r>
      <w:r w:rsidR="00F22E1E">
        <w:t xml:space="preserve"> the use of</w:t>
      </w:r>
      <w:r>
        <w:t xml:space="preserve"> formative assessments, interviewees indicated a variation</w:t>
      </w:r>
      <w:r w:rsidR="00F22E1E">
        <w:t xml:space="preserve"> in expertise</w:t>
      </w:r>
      <w:r>
        <w:t xml:space="preserve"> across the district to effectively develop and use formative assessments. Principals agreed that teachers say they do them, noting that they</w:t>
      </w:r>
      <w:r w:rsidR="00613A30">
        <w:t>,</w:t>
      </w:r>
      <w:r>
        <w:t xml:space="preserve"> as leaders</w:t>
      </w:r>
      <w:r w:rsidR="00613A30">
        <w:t>,</w:t>
      </w:r>
      <w:r>
        <w:t xml:space="preserve"> needed to do more to ensure that teachers keep good data records and then use the data. Some formative and informative assessments at the elementary level are embedded in the daily instructional strategies used for </w:t>
      </w:r>
      <w:r w:rsidRPr="00613A30">
        <w:t>Readers</w:t>
      </w:r>
      <w:r w:rsidR="00613A30">
        <w:t>’</w:t>
      </w:r>
      <w:r w:rsidRPr="00613A30">
        <w:t xml:space="preserve"> Workshop</w:t>
      </w:r>
      <w:r w:rsidR="00F22E1E">
        <w:rPr>
          <w:i/>
        </w:rPr>
        <w:t xml:space="preserve"> </w:t>
      </w:r>
      <w:r w:rsidR="00613A30">
        <w:t xml:space="preserve">because </w:t>
      </w:r>
      <w:r>
        <w:t>the balanced literacy program requires constant checking of students’ reading comprehension and voc</w:t>
      </w:r>
      <w:r w:rsidR="00F22E1E">
        <w:t>abulary both in small groups as well as</w:t>
      </w:r>
      <w:r>
        <w:t xml:space="preserve"> one</w:t>
      </w:r>
      <w:r w:rsidR="00613A30">
        <w:t xml:space="preserve"> </w:t>
      </w:r>
      <w:r>
        <w:t>on</w:t>
      </w:r>
      <w:r w:rsidR="00613A30">
        <w:t xml:space="preserve"> </w:t>
      </w:r>
      <w:r>
        <w:t>one.</w:t>
      </w:r>
    </w:p>
    <w:p w:rsidR="005230A8" w:rsidRDefault="005230A8" w:rsidP="005230A8">
      <w:pPr>
        <w:spacing w:before="120" w:line="300" w:lineRule="exact"/>
        <w:jc w:val="both"/>
      </w:pPr>
      <w:r>
        <w:t xml:space="preserve">In mathematics, pre-tests provide formative guidance for grouping students in flexible groups and </w:t>
      </w:r>
      <w:r w:rsidR="00613A30">
        <w:t xml:space="preserve">for </w:t>
      </w:r>
      <w:r>
        <w:t xml:space="preserve">planning instruction. When asked how teachers assess students’ mathematical understanding as opposed to knowing the correct answer, principals gave mixed responses. One noted that that they “had not done a good job leading this.” Another responded that in </w:t>
      </w:r>
      <w:r w:rsidR="00613A30">
        <w:t>kindergarten through grade 5</w:t>
      </w:r>
      <w:r>
        <w:t xml:space="preserve"> there was a lot of teacher-student interaction and “math talk” such as asking students to explain answers, to prove answers</w:t>
      </w:r>
      <w:r w:rsidR="00613A30">
        <w:t>,</w:t>
      </w:r>
      <w:r>
        <w:t xml:space="preserve"> and occasions to ask the class </w:t>
      </w:r>
      <w:r w:rsidR="00613A30">
        <w:t xml:space="preserve">whether </w:t>
      </w:r>
      <w:r>
        <w:t xml:space="preserve">anyone got a different answer. Elementary principals also observed that unlike </w:t>
      </w:r>
      <w:r w:rsidRPr="00613A30">
        <w:t>Readers</w:t>
      </w:r>
      <w:r w:rsidR="00613A30">
        <w:t>’</w:t>
      </w:r>
      <w:r w:rsidRPr="00613A30">
        <w:t xml:space="preserve"> Workshop</w:t>
      </w:r>
      <w:r>
        <w:t xml:space="preserve">, the </w:t>
      </w:r>
      <w:r w:rsidRPr="00613A30">
        <w:t>Think Math</w:t>
      </w:r>
      <w:r>
        <w:t xml:space="preserve"> curriculum does not build in as many opportunities to use formative assessments. One leader explicitly noted that the capacity to use </w:t>
      </w:r>
      <w:r w:rsidR="002049A4">
        <w:t xml:space="preserve">common formative classroom assessments for learning and use </w:t>
      </w:r>
      <w:r>
        <w:t xml:space="preserve">data from common formative assessments needed more development in </w:t>
      </w:r>
      <w:r w:rsidR="00613A30">
        <w:t>kindergarten through grade 8</w:t>
      </w:r>
      <w:r>
        <w:t>.</w:t>
      </w:r>
      <w:r w:rsidR="002049A4">
        <w:t xml:space="preserve"> These assessments were described in district documents</w:t>
      </w:r>
      <w:r>
        <w:t xml:space="preserve"> as writing samples and other student work as well as students’ self-assessments and performance assessments.</w:t>
      </w:r>
    </w:p>
    <w:p w:rsidR="005230A8" w:rsidRDefault="005230A8" w:rsidP="005230A8">
      <w:pPr>
        <w:spacing w:before="120" w:line="300" w:lineRule="exact"/>
        <w:jc w:val="both"/>
      </w:pPr>
      <w:r>
        <w:t xml:space="preserve">Finally, the </w:t>
      </w:r>
      <w:r w:rsidR="00613A30">
        <w:t xml:space="preserve">gifted </w:t>
      </w:r>
      <w:r>
        <w:t xml:space="preserve">and </w:t>
      </w:r>
      <w:r w:rsidR="00613A30">
        <w:t xml:space="preserve">talented </w:t>
      </w:r>
      <w:r>
        <w:t xml:space="preserve">program, the </w:t>
      </w:r>
      <w:r w:rsidR="00613A30">
        <w:t xml:space="preserve">special education </w:t>
      </w:r>
      <w:r>
        <w:t>program</w:t>
      </w:r>
      <w:r w:rsidR="00613A30">
        <w:t>,</w:t>
      </w:r>
      <w:r>
        <w:t xml:space="preserve"> and the </w:t>
      </w:r>
      <w:r w:rsidR="00613A30">
        <w:t xml:space="preserve">bilingual </w:t>
      </w:r>
      <w:r>
        <w:t>program have each selected appropriate assessments to screen students for placement and, in the case of special education and bilingual education, to monitor student progress and plan for program support, including some testing conducted</w:t>
      </w:r>
      <w:r w:rsidR="002049A4">
        <w:t xml:space="preserve"> entirely</w:t>
      </w:r>
      <w:r>
        <w:t xml:space="preserve"> in Spanish and Portuguese.  </w:t>
      </w:r>
    </w:p>
    <w:p w:rsidR="005230A8" w:rsidRPr="002669AA" w:rsidRDefault="005230A8" w:rsidP="005230A8">
      <w:pPr>
        <w:spacing w:before="120" w:line="300" w:lineRule="exact"/>
        <w:jc w:val="both"/>
        <w:rPr>
          <w:i/>
        </w:rPr>
      </w:pPr>
      <w:r w:rsidRPr="002669AA">
        <w:rPr>
          <w:i/>
        </w:rPr>
        <w:lastRenderedPageBreak/>
        <w:t xml:space="preserve">Concerns </w:t>
      </w:r>
      <w:r>
        <w:rPr>
          <w:i/>
        </w:rPr>
        <w:t>about</w:t>
      </w:r>
      <w:r w:rsidRPr="002669AA">
        <w:rPr>
          <w:i/>
        </w:rPr>
        <w:t xml:space="preserve"> Assessment</w:t>
      </w:r>
      <w:r>
        <w:rPr>
          <w:i/>
        </w:rPr>
        <w:t>s</w:t>
      </w:r>
    </w:p>
    <w:p w:rsidR="005230A8" w:rsidRDefault="005230A8" w:rsidP="005230A8">
      <w:pPr>
        <w:spacing w:before="120" w:line="300" w:lineRule="exact"/>
        <w:jc w:val="both"/>
      </w:pPr>
      <w:r>
        <w:t xml:space="preserve">Interviewees expressed concerns </w:t>
      </w:r>
      <w:r w:rsidR="00963DC4">
        <w:t>about</w:t>
      </w:r>
      <w:r>
        <w:t xml:space="preserve"> the usefulness of</w:t>
      </w:r>
      <w:r w:rsidR="002049A4">
        <w:t xml:space="preserve"> data from</w:t>
      </w:r>
      <w:r>
        <w:t xml:space="preserve"> MAP test</w:t>
      </w:r>
      <w:r w:rsidR="002049A4">
        <w:t>s</w:t>
      </w:r>
      <w:r>
        <w:t xml:space="preserve"> at the elementary level given the time, expense</w:t>
      </w:r>
      <w:r w:rsidR="00963DC4">
        <w:t>,</w:t>
      </w:r>
      <w:r>
        <w:t xml:space="preserve"> and commitment </w:t>
      </w:r>
      <w:r w:rsidR="00963DC4">
        <w:t xml:space="preserve">that </w:t>
      </w:r>
      <w:r>
        <w:t>the district has made to MAP testing under the leadership of a prior assistant superintendent. While MAP tests can help demonstra</w:t>
      </w:r>
      <w:r w:rsidR="002049A4">
        <w:t>te progress in attaining the school improvement</w:t>
      </w:r>
      <w:r>
        <w:t xml:space="preserve"> goals to identify one year of growth in </w:t>
      </w:r>
      <w:r w:rsidR="00D00978">
        <w:t>E</w:t>
      </w:r>
      <w:r>
        <w:t>LA and mathematics and can help predict success in MCAS, interviewees noted th</w:t>
      </w:r>
      <w:r w:rsidR="002049A4">
        <w:t>at</w:t>
      </w:r>
      <w:r>
        <w:t xml:space="preserve"> results do not always yield enough useful or appropriate information to improve teaching and learning. For example, interviewees explained that the MAP mathematics test’s RIT scores for grades 3</w:t>
      </w:r>
      <w:r w:rsidR="00963DC4">
        <w:t>–</w:t>
      </w:r>
      <w:r>
        <w:t xml:space="preserve">5 do not drill down deeply enough to help teachers plan for instruction. In addition, they described issues inhibiting the effective use of </w:t>
      </w:r>
      <w:r w:rsidR="00D00978">
        <w:t>E</w:t>
      </w:r>
      <w:r>
        <w:t>LA RIT scores for grades 3</w:t>
      </w:r>
      <w:r w:rsidR="00963DC4">
        <w:t>–</w:t>
      </w:r>
      <w:r>
        <w:t>5, telling the review team that scores do not factor in fluency, the reading covers only short passages, there is no writing component</w:t>
      </w:r>
      <w:r w:rsidR="00963DC4">
        <w:t>,</w:t>
      </w:r>
      <w:r>
        <w:t xml:space="preserve"> and the </w:t>
      </w:r>
      <w:r w:rsidR="00963DC4">
        <w:t>open-</w:t>
      </w:r>
      <w:r>
        <w:t xml:space="preserve">response questions do not indicate which instructional issues teachers should address. And because MAP data is proprietary to the test developer, the Northwest Evaluation Association (NWEA), the </w:t>
      </w:r>
      <w:r w:rsidR="002049A4">
        <w:t xml:space="preserve">coordinators and teachers </w:t>
      </w:r>
      <w:r>
        <w:t xml:space="preserve">cannot access the information needed to use MAP results more effectively. </w:t>
      </w:r>
    </w:p>
    <w:p w:rsidR="005230A8" w:rsidRDefault="005230A8" w:rsidP="005230A8">
      <w:pPr>
        <w:spacing w:before="120" w:line="300" w:lineRule="exact"/>
        <w:jc w:val="both"/>
      </w:pPr>
      <w:r>
        <w:t>In contrast</w:t>
      </w:r>
      <w:r w:rsidR="002049A4">
        <w:t>, interviewees described that at</w:t>
      </w:r>
      <w:r>
        <w:t xml:space="preserve"> the middle schools, MAP tests have finally provided a common assessment to use across classrooms and schools to measure progress, compare students to a national norm</w:t>
      </w:r>
      <w:r w:rsidR="00963DC4">
        <w:t>,</w:t>
      </w:r>
      <w:r>
        <w:t xml:space="preserve"> and group students for instruction, especially for Literacy Lab sessions. Interviewees also noted that </w:t>
      </w:r>
      <w:r w:rsidR="00963DC4">
        <w:t>middle-</w:t>
      </w:r>
      <w:r>
        <w:t>school teachers have had many more opportunities for professional development in how to use MAP test reports than elementary teachers</w:t>
      </w:r>
      <w:r w:rsidR="00963DC4">
        <w:t xml:space="preserve"> have</w:t>
      </w:r>
      <w:r w:rsidR="0028276B">
        <w:t xml:space="preserve"> had</w:t>
      </w:r>
      <w:r>
        <w:t>.</w:t>
      </w:r>
    </w:p>
    <w:p w:rsidR="005230A8" w:rsidRDefault="00963DC4" w:rsidP="005230A8">
      <w:pPr>
        <w:spacing w:before="120" w:line="300" w:lineRule="exact"/>
        <w:jc w:val="both"/>
      </w:pPr>
      <w:r>
        <w:t>Middle-</w:t>
      </w:r>
      <w:r w:rsidR="005230A8">
        <w:t xml:space="preserve">school benchmark assessments for science and the benchmark (cumulative) assessments for mathematics </w:t>
      </w:r>
      <w:r w:rsidR="00360148">
        <w:t xml:space="preserve">are </w:t>
      </w:r>
      <w:r w:rsidR="005230A8">
        <w:t>shared via the Wiki site. The science assessments, as posted, fall short in asking students to demonstrate rigorous understanding of con</w:t>
      </w:r>
      <w:r w:rsidR="002049A4">
        <w:t xml:space="preserve">cepts and skills </w:t>
      </w:r>
      <w:r>
        <w:t xml:space="preserve">because </w:t>
      </w:r>
      <w:r w:rsidR="002049A4">
        <w:t>the testing</w:t>
      </w:r>
      <w:r w:rsidR="005230A8">
        <w:t xml:space="preserve"> format includes almost all multiple choice, fill-in-the-blank, or true/false questions with only one or two requests to explain an answer in an open-ended</w:t>
      </w:r>
      <w:r>
        <w:t>,</w:t>
      </w:r>
      <w:r w:rsidR="005230A8">
        <w:t xml:space="preserve"> narrative response. The mathematics cumulative assessments </w:t>
      </w:r>
      <w:r w:rsidR="00360148">
        <w:t xml:space="preserve">do </w:t>
      </w:r>
      <w:r w:rsidR="005230A8">
        <w:t xml:space="preserve">require students to compute several problems as “short answers” and ask students to show and explain how they got their answers in the final set of questions. When asked in a focus group about their experiences with assessment, </w:t>
      </w:r>
      <w:r w:rsidR="00493D5E">
        <w:t>high-</w:t>
      </w:r>
      <w:r w:rsidR="005230A8">
        <w:t xml:space="preserve">school students noted that their exams included not only recall but also analysis. They added that they did not get a lot of feedback from examinations and the feedback they did receive was not always timely. </w:t>
      </w:r>
    </w:p>
    <w:p w:rsidR="005230A8" w:rsidRPr="002669AA" w:rsidRDefault="005230A8" w:rsidP="005230A8">
      <w:pPr>
        <w:spacing w:before="120" w:line="300" w:lineRule="exact"/>
        <w:jc w:val="both"/>
        <w:rPr>
          <w:i/>
        </w:rPr>
      </w:pPr>
      <w:r w:rsidRPr="002669AA">
        <w:rPr>
          <w:i/>
        </w:rPr>
        <w:t xml:space="preserve">Observed </w:t>
      </w:r>
      <w:r>
        <w:rPr>
          <w:i/>
        </w:rPr>
        <w:t>Evidence of Classroom Assessments</w:t>
      </w:r>
    </w:p>
    <w:p w:rsidR="00360148" w:rsidRDefault="005230A8" w:rsidP="00360148">
      <w:pPr>
        <w:spacing w:before="120" w:line="300" w:lineRule="exact"/>
        <w:jc w:val="both"/>
        <w:rPr>
          <w:rFonts w:eastAsia="Calibri"/>
        </w:rPr>
      </w:pPr>
      <w:r w:rsidRPr="00B27740">
        <w:rPr>
          <w:rFonts w:eastAsia="Calibri"/>
        </w:rPr>
        <w:t>Further ev</w:t>
      </w:r>
      <w:r>
        <w:rPr>
          <w:rFonts w:eastAsia="Calibri"/>
        </w:rPr>
        <w:t>idence of how assessments were used</w:t>
      </w:r>
      <w:r w:rsidRPr="00B27740">
        <w:rPr>
          <w:rFonts w:eastAsia="Calibri"/>
        </w:rPr>
        <w:t xml:space="preserve"> was derive</w:t>
      </w:r>
      <w:r>
        <w:rPr>
          <w:rFonts w:eastAsia="Calibri"/>
        </w:rPr>
        <w:t>d from classroom observations. T</w:t>
      </w:r>
      <w:r>
        <w:t>he review team observed 113</w:t>
      </w:r>
      <w:r>
        <w:rPr>
          <w:rFonts w:eastAsia="Calibri"/>
        </w:rPr>
        <w:t xml:space="preserve"> classrooms in the district for evidence of four characteristics related to assessment.  </w:t>
      </w:r>
    </w:p>
    <w:p w:rsidR="00360148" w:rsidRDefault="005230A8" w:rsidP="00360148">
      <w:pPr>
        <w:numPr>
          <w:ilvl w:val="0"/>
          <w:numId w:val="41"/>
        </w:numPr>
        <w:spacing w:before="120" w:line="300" w:lineRule="exact"/>
        <w:jc w:val="both"/>
        <w:rPr>
          <w:rFonts w:eastAsia="Calibri"/>
        </w:rPr>
      </w:pPr>
      <w:r>
        <w:rPr>
          <w:rFonts w:eastAsia="Calibri"/>
        </w:rPr>
        <w:t xml:space="preserve">Evidence that at least one informal assessment aligned to the lesson goals was used to check for understanding was </w:t>
      </w:r>
      <w:r w:rsidR="00CC61BA">
        <w:rPr>
          <w:rFonts w:eastAsia="Calibri"/>
        </w:rPr>
        <w:t xml:space="preserve">noted </w:t>
      </w:r>
      <w:r>
        <w:rPr>
          <w:rFonts w:eastAsia="Calibri"/>
        </w:rPr>
        <w:t xml:space="preserve">in 46.0 percent of </w:t>
      </w:r>
      <w:r w:rsidR="00CC61BA">
        <w:rPr>
          <w:rFonts w:eastAsia="Calibri"/>
        </w:rPr>
        <w:t xml:space="preserve">observed </w:t>
      </w:r>
      <w:r>
        <w:rPr>
          <w:rFonts w:eastAsia="Calibri"/>
        </w:rPr>
        <w:t xml:space="preserve">elementary classrooms, in 46.4 percent of </w:t>
      </w:r>
      <w:r w:rsidR="00963DC4">
        <w:rPr>
          <w:rFonts w:eastAsia="Calibri"/>
        </w:rPr>
        <w:t xml:space="preserve">visited </w:t>
      </w:r>
      <w:r w:rsidR="00493D5E">
        <w:rPr>
          <w:rFonts w:eastAsia="Calibri"/>
        </w:rPr>
        <w:t>middle-</w:t>
      </w:r>
      <w:r>
        <w:rPr>
          <w:rFonts w:eastAsia="Calibri"/>
        </w:rPr>
        <w:t>school classrooms</w:t>
      </w:r>
      <w:r w:rsidR="00CC61BA">
        <w:rPr>
          <w:rFonts w:eastAsia="Calibri"/>
        </w:rPr>
        <w:t>,</w:t>
      </w:r>
      <w:r>
        <w:rPr>
          <w:rFonts w:eastAsia="Calibri"/>
        </w:rPr>
        <w:t xml:space="preserve"> and in 36.4 percent of </w:t>
      </w:r>
      <w:r w:rsidR="00963DC4">
        <w:rPr>
          <w:rFonts w:eastAsia="Calibri"/>
        </w:rPr>
        <w:t xml:space="preserve">observed </w:t>
      </w:r>
      <w:r w:rsidR="00493D5E">
        <w:rPr>
          <w:rFonts w:eastAsia="Calibri"/>
        </w:rPr>
        <w:t>high-</w:t>
      </w:r>
      <w:r>
        <w:rPr>
          <w:rFonts w:eastAsia="Calibri"/>
        </w:rPr>
        <w:t xml:space="preserve">school classrooms. </w:t>
      </w:r>
    </w:p>
    <w:p w:rsidR="00360148" w:rsidRDefault="005230A8" w:rsidP="00360148">
      <w:pPr>
        <w:numPr>
          <w:ilvl w:val="0"/>
          <w:numId w:val="41"/>
        </w:numPr>
        <w:spacing w:before="120" w:line="300" w:lineRule="exact"/>
        <w:jc w:val="both"/>
        <w:rPr>
          <w:rFonts w:eastAsia="Calibri"/>
        </w:rPr>
      </w:pPr>
      <w:r>
        <w:rPr>
          <w:rFonts w:eastAsia="Calibri"/>
        </w:rPr>
        <w:lastRenderedPageBreak/>
        <w:t xml:space="preserve">Teachers adjusted instruction based on on-the-spot or formal assessments in 25.4 percent of </w:t>
      </w:r>
      <w:r w:rsidR="00963DC4">
        <w:rPr>
          <w:rFonts w:eastAsia="Calibri"/>
        </w:rPr>
        <w:t xml:space="preserve">visited </w:t>
      </w:r>
      <w:r>
        <w:rPr>
          <w:rFonts w:eastAsia="Calibri"/>
        </w:rPr>
        <w:t xml:space="preserve">elementary classrooms, 14.3 percent of </w:t>
      </w:r>
      <w:r w:rsidR="00963DC4">
        <w:rPr>
          <w:rFonts w:eastAsia="Calibri"/>
        </w:rPr>
        <w:t xml:space="preserve">observed </w:t>
      </w:r>
      <w:r w:rsidR="00493D5E">
        <w:rPr>
          <w:rFonts w:eastAsia="Calibri"/>
        </w:rPr>
        <w:t>middle-</w:t>
      </w:r>
      <w:r>
        <w:rPr>
          <w:rFonts w:eastAsia="Calibri"/>
        </w:rPr>
        <w:t>school classrooms</w:t>
      </w:r>
      <w:r w:rsidR="00CC61BA">
        <w:rPr>
          <w:rFonts w:eastAsia="Calibri"/>
        </w:rPr>
        <w:t>,</w:t>
      </w:r>
      <w:r>
        <w:rPr>
          <w:rFonts w:eastAsia="Calibri"/>
        </w:rPr>
        <w:t xml:space="preserve"> and 18.2 percent of </w:t>
      </w:r>
      <w:r w:rsidR="00963DC4">
        <w:rPr>
          <w:rFonts w:eastAsia="Calibri"/>
        </w:rPr>
        <w:t xml:space="preserve">visited </w:t>
      </w:r>
      <w:r w:rsidR="00493D5E">
        <w:rPr>
          <w:rFonts w:eastAsia="Calibri"/>
        </w:rPr>
        <w:t>high-</w:t>
      </w:r>
      <w:r>
        <w:rPr>
          <w:rFonts w:eastAsia="Calibri"/>
        </w:rPr>
        <w:t xml:space="preserve">school classrooms. </w:t>
      </w:r>
    </w:p>
    <w:p w:rsidR="00360148" w:rsidRDefault="005230A8" w:rsidP="00360148">
      <w:pPr>
        <w:numPr>
          <w:ilvl w:val="0"/>
          <w:numId w:val="41"/>
        </w:numPr>
        <w:spacing w:before="120" w:line="300" w:lineRule="exact"/>
        <w:jc w:val="both"/>
        <w:rPr>
          <w:rFonts w:eastAsia="Calibri"/>
        </w:rPr>
      </w:pPr>
      <w:r>
        <w:rPr>
          <w:rFonts w:eastAsia="Calibri"/>
        </w:rPr>
        <w:t xml:space="preserve">Students received feedback that told them where they were in relation to the learning goals in 33.3 percent of </w:t>
      </w:r>
      <w:r w:rsidR="00963DC4">
        <w:rPr>
          <w:rFonts w:eastAsia="Calibri"/>
        </w:rPr>
        <w:t xml:space="preserve">observed </w:t>
      </w:r>
      <w:r>
        <w:rPr>
          <w:rFonts w:eastAsia="Calibri"/>
        </w:rPr>
        <w:t xml:space="preserve">elementary classrooms, 14.3 percent of </w:t>
      </w:r>
      <w:r w:rsidR="00963DC4">
        <w:rPr>
          <w:rFonts w:eastAsia="Calibri"/>
        </w:rPr>
        <w:t xml:space="preserve">visited </w:t>
      </w:r>
      <w:r>
        <w:rPr>
          <w:rFonts w:eastAsia="Calibri"/>
        </w:rPr>
        <w:t>middle</w:t>
      </w:r>
      <w:r w:rsidR="00493D5E">
        <w:rPr>
          <w:rFonts w:eastAsia="Calibri"/>
        </w:rPr>
        <w:t>-</w:t>
      </w:r>
      <w:r>
        <w:rPr>
          <w:rFonts w:eastAsia="Calibri"/>
        </w:rPr>
        <w:t xml:space="preserve"> school classrooms</w:t>
      </w:r>
      <w:r w:rsidR="00CC61BA">
        <w:rPr>
          <w:rFonts w:eastAsia="Calibri"/>
        </w:rPr>
        <w:t>,</w:t>
      </w:r>
      <w:r>
        <w:rPr>
          <w:rFonts w:eastAsia="Calibri"/>
        </w:rPr>
        <w:t xml:space="preserve"> and 40.9 perc</w:t>
      </w:r>
      <w:r w:rsidR="002049A4">
        <w:rPr>
          <w:rFonts w:eastAsia="Calibri"/>
        </w:rPr>
        <w:t xml:space="preserve">ent of </w:t>
      </w:r>
      <w:r w:rsidR="00963DC4">
        <w:rPr>
          <w:rFonts w:eastAsia="Calibri"/>
        </w:rPr>
        <w:t xml:space="preserve">observed </w:t>
      </w:r>
      <w:r w:rsidR="00493D5E">
        <w:rPr>
          <w:rFonts w:eastAsia="Calibri"/>
        </w:rPr>
        <w:t>high-</w:t>
      </w:r>
      <w:r w:rsidR="002049A4">
        <w:rPr>
          <w:rFonts w:eastAsia="Calibri"/>
        </w:rPr>
        <w:t xml:space="preserve">school classrooms. </w:t>
      </w:r>
    </w:p>
    <w:p w:rsidR="005230A8" w:rsidRDefault="005230A8" w:rsidP="00360148">
      <w:pPr>
        <w:numPr>
          <w:ilvl w:val="0"/>
          <w:numId w:val="41"/>
        </w:numPr>
        <w:spacing w:before="120" w:line="300" w:lineRule="exact"/>
        <w:jc w:val="both"/>
        <w:rPr>
          <w:rFonts w:eastAsia="Calibri"/>
        </w:rPr>
      </w:pPr>
      <w:r>
        <w:rPr>
          <w:rFonts w:eastAsia="Calibri"/>
        </w:rPr>
        <w:t xml:space="preserve">Finally, students revised their work based on feedback in 27.0 percent of </w:t>
      </w:r>
      <w:r w:rsidR="00963DC4">
        <w:rPr>
          <w:rFonts w:eastAsia="Calibri"/>
        </w:rPr>
        <w:t xml:space="preserve">visited </w:t>
      </w:r>
      <w:r>
        <w:rPr>
          <w:rFonts w:eastAsia="Calibri"/>
        </w:rPr>
        <w:t xml:space="preserve">elementary classrooms, 17.9 percent of </w:t>
      </w:r>
      <w:r w:rsidR="00963DC4">
        <w:rPr>
          <w:rFonts w:eastAsia="Calibri"/>
        </w:rPr>
        <w:t xml:space="preserve">observed </w:t>
      </w:r>
      <w:r w:rsidR="00493D5E">
        <w:rPr>
          <w:rFonts w:eastAsia="Calibri"/>
        </w:rPr>
        <w:t>middle-</w:t>
      </w:r>
      <w:r>
        <w:rPr>
          <w:rFonts w:eastAsia="Calibri"/>
        </w:rPr>
        <w:t>school classrooms</w:t>
      </w:r>
      <w:r w:rsidR="00CC61BA">
        <w:rPr>
          <w:rFonts w:eastAsia="Calibri"/>
        </w:rPr>
        <w:t>,</w:t>
      </w:r>
      <w:r>
        <w:rPr>
          <w:rFonts w:eastAsia="Calibri"/>
        </w:rPr>
        <w:t xml:space="preserve"> and 45.5 percent of </w:t>
      </w:r>
      <w:r w:rsidR="00963DC4">
        <w:rPr>
          <w:rFonts w:eastAsia="Calibri"/>
        </w:rPr>
        <w:t xml:space="preserve">visited </w:t>
      </w:r>
      <w:r w:rsidR="00493D5E">
        <w:rPr>
          <w:rFonts w:eastAsia="Calibri"/>
        </w:rPr>
        <w:t>high-</w:t>
      </w:r>
      <w:r>
        <w:rPr>
          <w:rFonts w:eastAsia="Calibri"/>
        </w:rPr>
        <w:t>school classrooms.</w:t>
      </w:r>
    </w:p>
    <w:p w:rsidR="005230A8" w:rsidRPr="00897193" w:rsidRDefault="005230A8" w:rsidP="005230A8">
      <w:pPr>
        <w:spacing w:before="120" w:line="300" w:lineRule="exact"/>
        <w:jc w:val="both"/>
        <w:rPr>
          <w:i/>
        </w:rPr>
      </w:pPr>
      <w:r w:rsidRPr="00897193">
        <w:rPr>
          <w:i/>
        </w:rPr>
        <w:t>Linking Curriculum, Instruction</w:t>
      </w:r>
      <w:r w:rsidR="00D70AAB">
        <w:rPr>
          <w:i/>
        </w:rPr>
        <w:t>,</w:t>
      </w:r>
      <w:r w:rsidRPr="00897193">
        <w:rPr>
          <w:i/>
        </w:rPr>
        <w:t xml:space="preserve"> and Assessment </w:t>
      </w:r>
    </w:p>
    <w:p w:rsidR="005230A8" w:rsidRDefault="005230A8" w:rsidP="005230A8">
      <w:pPr>
        <w:spacing w:before="120" w:line="300" w:lineRule="exact"/>
        <w:jc w:val="both"/>
      </w:pPr>
      <w:r>
        <w:t xml:space="preserve">As noted in the Curriculum </w:t>
      </w:r>
      <w:r w:rsidR="00D70AAB">
        <w:t xml:space="preserve">findings </w:t>
      </w:r>
      <w:r>
        <w:t>above, current curriculum documents are incomplete or outdated and only a few include assessments or identify appropriate assessment strategies to use for particular units of study. In interviews, principals and coordinators attributed this to the stripping away over several years of curriculum support positions and infrastructure such as</w:t>
      </w:r>
      <w:r w:rsidR="00310CA9">
        <w:t xml:space="preserve"> regularly scheduled</w:t>
      </w:r>
      <w:r>
        <w:t xml:space="preserve"> time</w:t>
      </w:r>
      <w:r w:rsidR="00310CA9">
        <w:t xml:space="preserve"> for teachers and leaders</w:t>
      </w:r>
      <w:r>
        <w:t xml:space="preserve"> to meet. </w:t>
      </w:r>
    </w:p>
    <w:p w:rsidR="00D87565" w:rsidRDefault="00D70AAB" w:rsidP="005230A8">
      <w:pPr>
        <w:spacing w:before="120" w:line="300" w:lineRule="exact"/>
        <w:jc w:val="both"/>
      </w:pPr>
      <w:r>
        <w:t>During the</w:t>
      </w:r>
      <w:r w:rsidR="005230A8">
        <w:t xml:space="preserve"> summer</w:t>
      </w:r>
      <w:r>
        <w:t xml:space="preserve"> of 2012</w:t>
      </w:r>
      <w:r w:rsidR="005230A8">
        <w:t xml:space="preserve">, </w:t>
      </w:r>
      <w:r w:rsidR="00AB2341">
        <w:t>E</w:t>
      </w:r>
      <w:r w:rsidR="005230A8">
        <w:t>LA and math coordinators, literacy specialists, coaches</w:t>
      </w:r>
      <w:r>
        <w:t>,</w:t>
      </w:r>
      <w:r w:rsidR="005230A8">
        <w:t xml:space="preserve"> and department heads </w:t>
      </w:r>
      <w:r w:rsidR="00076C45">
        <w:t xml:space="preserve">were to </w:t>
      </w:r>
      <w:r w:rsidR="005230A8">
        <w:t xml:space="preserve">convene curriculum teams to realign curriculum to the </w:t>
      </w:r>
      <w:r>
        <w:t>new Massachusetts curriculum frameworks</w:t>
      </w:r>
      <w:r w:rsidR="005230A8">
        <w:t xml:space="preserve"> by writing new teaching units. In science and social studies new lead facilitators and a curriculum committee are also being formed to explore updating the science and social studies curriculum. However, as one district leader noted, the district’s emphasis has focused mainly on curriculum and not simultaneously on instruction and</w:t>
      </w:r>
      <w:r w:rsidR="00310CA9">
        <w:t xml:space="preserve"> on</w:t>
      </w:r>
      <w:r w:rsidR="005230A8">
        <w:t xml:space="preserve"> how assessment can drive instruction. Additional evidence supported the claim that instruction and assessment have not been a priority topic for many shared conversations among leaders and teachers. For example, the review team was told that people held different views of what constitutes good instruction in the district and there had been no follow-up discussion to a recent video about good teaching shown to principals and others.  In interviews, participants acknowledged that generally, there is a</w:t>
      </w:r>
      <w:r>
        <w:t>n</w:t>
      </w:r>
      <w:r w:rsidR="005230A8">
        <w:t xml:space="preserve"> </w:t>
      </w:r>
      <w:r>
        <w:t xml:space="preserve">absence </w:t>
      </w:r>
      <w:r w:rsidR="005230A8">
        <w:t>of time built into the school day to pursue these discussions on an ongoing basis.</w:t>
      </w:r>
      <w:r w:rsidR="00310CA9">
        <w:t xml:space="preserve"> On many occasions</w:t>
      </w:r>
      <w:r w:rsidR="005230A8">
        <w:t xml:space="preserve"> </w:t>
      </w:r>
      <w:r w:rsidR="00076C45">
        <w:t xml:space="preserve">in the elementary schools </w:t>
      </w:r>
      <w:r w:rsidR="005230A8">
        <w:t xml:space="preserve">teachers meet to collaborate during personal planning time. For the Grade-Level Intervention Meetings </w:t>
      </w:r>
      <w:r w:rsidR="00310CA9">
        <w:t>(GLIM</w:t>
      </w:r>
      <w:r w:rsidR="00D17067">
        <w:t>s</w:t>
      </w:r>
      <w:r w:rsidR="00310CA9">
        <w:t xml:space="preserve">) in </w:t>
      </w:r>
      <w:r>
        <w:t>kindergarten through grade 5</w:t>
      </w:r>
      <w:r w:rsidR="00310CA9">
        <w:t>, which took</w:t>
      </w:r>
      <w:r w:rsidR="005230A8">
        <w:t xml:space="preserve"> place three times </w:t>
      </w:r>
      <w:r>
        <w:t>during the 2011–2012 school year</w:t>
      </w:r>
      <w:r w:rsidR="00310CA9">
        <w:t xml:space="preserve"> for each grade level</w:t>
      </w:r>
      <w:r w:rsidR="005230A8">
        <w:t xml:space="preserve">, the district hires substitutes to allow </w:t>
      </w:r>
      <w:r>
        <w:t>grade-</w:t>
      </w:r>
      <w:r w:rsidR="005230A8">
        <w:t>level teachers to participate. At the middle schools, teachers do have</w:t>
      </w:r>
      <w:r w:rsidR="00310CA9">
        <w:t xml:space="preserve"> scheduled</w:t>
      </w:r>
      <w:r w:rsidR="005230A8">
        <w:t xml:space="preserve"> team time to meet as well as individual planning time. </w:t>
      </w:r>
    </w:p>
    <w:p w:rsidR="00C25DF1" w:rsidRPr="00C25DF1" w:rsidRDefault="003D1100" w:rsidP="005230A8">
      <w:pPr>
        <w:spacing w:before="120" w:line="300" w:lineRule="exact"/>
        <w:jc w:val="both"/>
        <w:rPr>
          <w:i/>
        </w:rPr>
      </w:pPr>
      <w:r>
        <w:rPr>
          <w:i/>
        </w:rPr>
        <w:t>Situation at the Time of the Review</w:t>
      </w:r>
    </w:p>
    <w:p w:rsidR="005230A8" w:rsidRDefault="005230A8" w:rsidP="005230A8">
      <w:pPr>
        <w:spacing w:before="120" w:line="300" w:lineRule="exact"/>
        <w:jc w:val="both"/>
      </w:pPr>
      <w:r w:rsidRPr="005E5001">
        <w:t xml:space="preserve">Overall, the district </w:t>
      </w:r>
      <w:r>
        <w:t>is making progress in defining a variety of assessments that use multiple assessment formats for most core subjects</w:t>
      </w:r>
      <w:r w:rsidRPr="005E5001">
        <w:t>.</w:t>
      </w:r>
      <w:r>
        <w:t xml:space="preserve"> T</w:t>
      </w:r>
      <w:r w:rsidRPr="005E5001">
        <w:t>here are examples of</w:t>
      </w:r>
      <w:r>
        <w:t xml:space="preserve"> benchmark, summative</w:t>
      </w:r>
      <w:r w:rsidR="00D70AAB">
        <w:t>,</w:t>
      </w:r>
      <w:r>
        <w:t xml:space="preserve"> and</w:t>
      </w:r>
      <w:r w:rsidRPr="005E5001">
        <w:t xml:space="preserve"> formative assessments</w:t>
      </w:r>
      <w:r>
        <w:t xml:space="preserve"> used to better understand student progress and achievement</w:t>
      </w:r>
      <w:r w:rsidR="00FF18B6">
        <w:t>,</w:t>
      </w:r>
      <w:r>
        <w:t xml:space="preserve"> to plan</w:t>
      </w:r>
      <w:r w:rsidR="00FF18B6">
        <w:t>,</w:t>
      </w:r>
      <w:r>
        <w:t xml:space="preserve"> and to group students for </w:t>
      </w:r>
      <w:r w:rsidRPr="005E5001">
        <w:t>instruction</w:t>
      </w:r>
      <w:r>
        <w:t xml:space="preserve"> and interventions</w:t>
      </w:r>
      <w:r w:rsidRPr="005E5001">
        <w:t>.</w:t>
      </w:r>
      <w:r>
        <w:t xml:space="preserve"> Yet, the review team found inconsistencies in </w:t>
      </w:r>
      <w:r>
        <w:lastRenderedPageBreak/>
        <w:t>the frequency of implementation for some assessments and in the extent to which the balance for forma</w:t>
      </w:r>
      <w:r w:rsidR="00310CA9">
        <w:t>tive and summative assessments wa</w:t>
      </w:r>
      <w:r>
        <w:t>s well-tuned in all subjects, K</w:t>
      </w:r>
      <w:r w:rsidR="008E3450">
        <w:t>–</w:t>
      </w:r>
      <w:r>
        <w:t xml:space="preserve">12. Given the complexity of teaching </w:t>
      </w:r>
      <w:r w:rsidR="00310CA9">
        <w:t xml:space="preserve">a balanced literacy </w:t>
      </w:r>
      <w:r>
        <w:t xml:space="preserve">model in </w:t>
      </w:r>
      <w:r w:rsidR="00D70AAB">
        <w:t>kindergarten through grade 5</w:t>
      </w:r>
      <w:r>
        <w:t xml:space="preserve">, the MAP tests may not be a good match to decipher how well students are meeting goals embedded in </w:t>
      </w:r>
      <w:r w:rsidRPr="00D70AAB">
        <w:t>Readers</w:t>
      </w:r>
      <w:r w:rsidR="00D70AAB">
        <w:t>’</w:t>
      </w:r>
      <w:r w:rsidRPr="00D70AAB">
        <w:t xml:space="preserve"> Workshop</w:t>
      </w:r>
      <w:r>
        <w:t xml:space="preserve"> </w:t>
      </w:r>
      <w:r w:rsidR="00310CA9">
        <w:t>and may not provide the most</w:t>
      </w:r>
      <w:r>
        <w:t xml:space="preserve"> useful data to plan for instruction and intervention</w:t>
      </w:r>
      <w:r w:rsidR="00310CA9">
        <w:t>s</w:t>
      </w:r>
      <w:r>
        <w:t>.</w:t>
      </w:r>
    </w:p>
    <w:p w:rsidR="005230A8" w:rsidRDefault="005230A8" w:rsidP="005230A8">
      <w:pPr>
        <w:spacing w:before="120" w:line="300" w:lineRule="exact"/>
        <w:jc w:val="both"/>
      </w:pPr>
      <w:r>
        <w:t>Also, there are no standardized writing rubrics linked to the various types of writing assignments</w:t>
      </w:r>
      <w:r w:rsidR="00310CA9">
        <w:t xml:space="preserve"> for formats</w:t>
      </w:r>
      <w:r>
        <w:t xml:space="preserve"> used in high school English classes. These can deter leaders, teachers</w:t>
      </w:r>
      <w:r w:rsidR="00D70AAB">
        <w:t>,</w:t>
      </w:r>
      <w:r>
        <w:t xml:space="preserve"> and students from understanding how well students have mastered and can apply the knowledge and skills promoted by curriculum standards and learning objectives</w:t>
      </w:r>
      <w:r w:rsidR="00310CA9">
        <w:t xml:space="preserve"> connected to different forms of writing.</w:t>
      </w:r>
    </w:p>
    <w:p w:rsidR="005230A8" w:rsidRPr="00561BF8" w:rsidRDefault="005230A8" w:rsidP="005230A8">
      <w:pPr>
        <w:spacing w:before="120" w:line="300" w:lineRule="exact"/>
        <w:jc w:val="both"/>
      </w:pPr>
      <w:r>
        <w:t xml:space="preserve">Interviewees attribute many of the assessment weaknesses to the eroding leadership in curriculum and instruction </w:t>
      </w:r>
      <w:r w:rsidR="00D70AAB">
        <w:t xml:space="preserve">for </w:t>
      </w:r>
      <w:r>
        <w:t xml:space="preserve">almost a decade. Without leaders to provide direction and to closely monitor and model assessment practices and articulate the integral role that assessment plays </w:t>
      </w:r>
      <w:r w:rsidR="008113A2">
        <w:t>in</w:t>
      </w:r>
      <w:r>
        <w:t xml:space="preserve"> curri</w:t>
      </w:r>
      <w:r w:rsidR="00310CA9">
        <w:t xml:space="preserve">culum and instruction, the district has not yet built a finely developed assessment system, but it has made a start. </w:t>
      </w:r>
      <w:r>
        <w:t>The current positions of K</w:t>
      </w:r>
      <w:r w:rsidR="008E3450">
        <w:t>–</w:t>
      </w:r>
      <w:r>
        <w:t xml:space="preserve">8 </w:t>
      </w:r>
      <w:r w:rsidR="00AB2341">
        <w:t>E</w:t>
      </w:r>
      <w:r>
        <w:t>LA and mathematics coordin</w:t>
      </w:r>
      <w:r w:rsidR="00310CA9">
        <w:t>ators have begun to address assessment more systematically</w:t>
      </w:r>
      <w:r>
        <w:t xml:space="preserve"> at their levels. In addition, the </w:t>
      </w:r>
      <w:r w:rsidR="00D70AAB">
        <w:t xml:space="preserve">absence </w:t>
      </w:r>
      <w:r>
        <w:t>of a complete, aligned</w:t>
      </w:r>
      <w:r w:rsidR="00D70AAB">
        <w:t>,</w:t>
      </w:r>
      <w:r>
        <w:t xml:space="preserve"> and documented curriculum also contributes to the leeway teachers have in using a variety of assessment practices. The timing of</w:t>
      </w:r>
      <w:r w:rsidRPr="005E5001">
        <w:t xml:space="preserve"> curriculum renewal</w:t>
      </w:r>
      <w:r>
        <w:t xml:space="preserve"> projects </w:t>
      </w:r>
      <w:r w:rsidR="008113A2">
        <w:t xml:space="preserve">during the </w:t>
      </w:r>
      <w:r>
        <w:t xml:space="preserve">summer </w:t>
      </w:r>
      <w:r w:rsidR="008113A2">
        <w:t xml:space="preserve">of 2012 </w:t>
      </w:r>
      <w:r>
        <w:t xml:space="preserve">to adjust to </w:t>
      </w:r>
      <w:r w:rsidR="00D70AAB">
        <w:t>the new Massachusetts curriculum frameworks</w:t>
      </w:r>
      <w:r w:rsidRPr="005E5001">
        <w:t xml:space="preserve"> presents an opportunity to</w:t>
      </w:r>
      <w:r>
        <w:t xml:space="preserve"> include </w:t>
      </w:r>
      <w:r w:rsidRPr="005E5001">
        <w:t>appropriate assessments an</w:t>
      </w:r>
      <w:r>
        <w:t>d assessment strategies in</w:t>
      </w:r>
      <w:r w:rsidRPr="005E5001">
        <w:t xml:space="preserve"> new curriculum</w:t>
      </w:r>
      <w:r>
        <w:t xml:space="preserve"> units</w:t>
      </w:r>
      <w:r w:rsidR="00D70AAB">
        <w:t>—</w:t>
      </w:r>
      <w:r>
        <w:t xml:space="preserve"> units that eventually can be blended into a fully documented curriculum. With the intent to bring a new </w:t>
      </w:r>
      <w:r w:rsidR="00094280">
        <w:t>director of educational operations</w:t>
      </w:r>
      <w:r>
        <w:t xml:space="preserve"> on board, the district will likely have the needed expertise to champion, develop</w:t>
      </w:r>
      <w:r w:rsidR="00D70AAB">
        <w:t>,</w:t>
      </w:r>
      <w:r>
        <w:t xml:space="preserve"> and monitor curriculum, instruction</w:t>
      </w:r>
      <w:r w:rsidR="00D70AAB">
        <w:t>,</w:t>
      </w:r>
      <w:r>
        <w:t xml:space="preserve"> and assessment in an integrated way.</w:t>
      </w:r>
    </w:p>
    <w:p w:rsidR="005230A8" w:rsidRDefault="005230A8" w:rsidP="005230A8">
      <w:pPr>
        <w:spacing w:before="120" w:line="300" w:lineRule="exact"/>
        <w:jc w:val="both"/>
        <w:rPr>
          <w:b/>
        </w:rPr>
      </w:pPr>
      <w:r>
        <w:rPr>
          <w:b/>
        </w:rPr>
        <w:t>The di</w:t>
      </w:r>
      <w:r w:rsidR="00706CCC">
        <w:rPr>
          <w:b/>
        </w:rPr>
        <w:t>strict’s capacity and efforts to collect, disseminate, analyze</w:t>
      </w:r>
      <w:r w:rsidR="00423059">
        <w:rPr>
          <w:b/>
        </w:rPr>
        <w:t>,</w:t>
      </w:r>
      <w:r w:rsidR="00706CCC">
        <w:rPr>
          <w:b/>
        </w:rPr>
        <w:t xml:space="preserve"> and use</w:t>
      </w:r>
      <w:r>
        <w:rPr>
          <w:b/>
        </w:rPr>
        <w:t xml:space="preserve"> assessment data and other data to improve curriculum, instruction</w:t>
      </w:r>
      <w:r w:rsidR="00423059">
        <w:rPr>
          <w:b/>
        </w:rPr>
        <w:t>,</w:t>
      </w:r>
      <w:r>
        <w:rPr>
          <w:b/>
        </w:rPr>
        <w:t xml:space="preserve"> and student achievement are evolving and progressing.</w:t>
      </w:r>
    </w:p>
    <w:p w:rsidR="005230A8" w:rsidRPr="0063613E" w:rsidRDefault="005230A8" w:rsidP="005230A8">
      <w:pPr>
        <w:spacing w:before="120" w:line="300" w:lineRule="exact"/>
        <w:jc w:val="both"/>
        <w:rPr>
          <w:i/>
        </w:rPr>
      </w:pPr>
      <w:r w:rsidRPr="0063613E">
        <w:rPr>
          <w:i/>
        </w:rPr>
        <w:t>Aligning Goals and Building</w:t>
      </w:r>
      <w:r>
        <w:rPr>
          <w:i/>
        </w:rPr>
        <w:t xml:space="preserve"> Technology </w:t>
      </w:r>
      <w:r w:rsidRPr="0063613E">
        <w:rPr>
          <w:i/>
        </w:rPr>
        <w:t>Infrastru</w:t>
      </w:r>
      <w:r>
        <w:rPr>
          <w:i/>
        </w:rPr>
        <w:t>c</w:t>
      </w:r>
      <w:r w:rsidRPr="0063613E">
        <w:rPr>
          <w:i/>
        </w:rPr>
        <w:t>ture</w:t>
      </w:r>
    </w:p>
    <w:p w:rsidR="005230A8" w:rsidRDefault="005230A8" w:rsidP="005230A8">
      <w:pPr>
        <w:spacing w:before="120" w:line="300" w:lineRule="exact"/>
        <w:jc w:val="both"/>
      </w:pPr>
      <w:r>
        <w:t>Under the current superintendent’s leadership, the district has made a commitment to become more data</w:t>
      </w:r>
      <w:r w:rsidR="00AB2341">
        <w:t xml:space="preserve"> rich and data</w:t>
      </w:r>
      <w:r>
        <w:t xml:space="preserve"> driven and to upgrade </w:t>
      </w:r>
      <w:r w:rsidR="00BB08BF">
        <w:t xml:space="preserve">technology </w:t>
      </w:r>
      <w:r>
        <w:t>infrastructure</w:t>
      </w:r>
      <w:r w:rsidR="00BB08BF">
        <w:t xml:space="preserve"> and human capacity</w:t>
      </w:r>
      <w:r>
        <w:t xml:space="preserve"> to use technology well. The district has</w:t>
      </w:r>
      <w:r w:rsidR="00706CCC">
        <w:t xml:space="preserve"> already put in place several </w:t>
      </w:r>
      <w:r>
        <w:t xml:space="preserve">staff </w:t>
      </w:r>
      <w:r w:rsidR="00706CCC">
        <w:t xml:space="preserve">members </w:t>
      </w:r>
      <w:r>
        <w:t>with expertise in developing and managing dat</w:t>
      </w:r>
      <w:r w:rsidR="00706CCC">
        <w:t xml:space="preserve">a-based systems and practices. </w:t>
      </w:r>
      <w:r>
        <w:t xml:space="preserve">This includes the part-time K-8 student data coordinator (funded by Title I) and the high school data and testing coordinator (funded by </w:t>
      </w:r>
      <w:r w:rsidR="00DA7B9D">
        <w:t xml:space="preserve">a reallocation of resources in the </w:t>
      </w:r>
      <w:r>
        <w:t xml:space="preserve">operating budget). A </w:t>
      </w:r>
      <w:r w:rsidRPr="000200D7">
        <w:t>new</w:t>
      </w:r>
      <w:r>
        <w:t xml:space="preserve"> districtwide</w:t>
      </w:r>
      <w:r w:rsidR="00706CCC">
        <w:t xml:space="preserve"> technology director </w:t>
      </w:r>
      <w:r w:rsidR="00FD2D4D">
        <w:t xml:space="preserve">was to </w:t>
      </w:r>
      <w:r w:rsidR="00706CCC">
        <w:t>be in place</w:t>
      </w:r>
      <w:r>
        <w:t xml:space="preserve"> in the summer of 2012.</w:t>
      </w:r>
      <w:r w:rsidRPr="000200D7">
        <w:t xml:space="preserve"> </w:t>
      </w:r>
      <w:r w:rsidR="00706CCC">
        <w:t>A</w:t>
      </w:r>
      <w:r>
        <w:t xml:space="preserve"> multiyear effort to upgrade all aspects of technology in the district is supported by the town’s commitment and investment of $2,000,000 over four years for hardware, software</w:t>
      </w:r>
      <w:r w:rsidR="00844B19">
        <w:t>,</w:t>
      </w:r>
      <w:r>
        <w:t xml:space="preserve"> and professional development. This has already begun with the purchase of laptops for elementary teachers and other instructional technology in the current fiscal year. In addition, data teams have now been formed at all schools. At the </w:t>
      </w:r>
      <w:r>
        <w:lastRenderedPageBreak/>
        <w:t xml:space="preserve">elementary schools, data teams are </w:t>
      </w:r>
      <w:r w:rsidR="00844B19">
        <w:t xml:space="preserve">composed </w:t>
      </w:r>
      <w:r>
        <w:t>of a teacher from each grade, the literacy specialist, the math coach (if there is one), a guidance counselor</w:t>
      </w:r>
      <w:r w:rsidR="00844B19">
        <w:t>,</w:t>
      </w:r>
      <w:r>
        <w:t xml:space="preserve"> and the principal. Team composition is similar across other schools. Leaders described the current status of data teams as “zygotes” and “infants” who need more training, experience, and time before they can be highly functioning. Some teams have had professional development with Research for Better Teaching and some with ESE. A three-day data team institute was held in August 2011 for elementary and middle</w:t>
      </w:r>
      <w:r w:rsidR="00844B19">
        <w:t>-</w:t>
      </w:r>
      <w:r>
        <w:t xml:space="preserve">school data teams to review 2011 MCAS data in preparation for their work in the </w:t>
      </w:r>
      <w:r w:rsidR="00844B19">
        <w:t xml:space="preserve">2011–2012 </w:t>
      </w:r>
      <w:r>
        <w:t xml:space="preserve">school year. </w:t>
      </w:r>
    </w:p>
    <w:p w:rsidR="005230A8" w:rsidRPr="0063613E" w:rsidRDefault="005230A8" w:rsidP="005230A8">
      <w:pPr>
        <w:spacing w:before="120" w:line="300" w:lineRule="exact"/>
        <w:jc w:val="both"/>
        <w:rPr>
          <w:i/>
        </w:rPr>
      </w:pPr>
      <w:r w:rsidRPr="0063613E">
        <w:rPr>
          <w:i/>
        </w:rPr>
        <w:t>Setting a Vision and Framework for Using Data Well</w:t>
      </w:r>
    </w:p>
    <w:p w:rsidR="005230A8" w:rsidRDefault="005230A8" w:rsidP="005230A8">
      <w:pPr>
        <w:spacing w:before="120" w:line="300" w:lineRule="exact"/>
        <w:jc w:val="both"/>
      </w:pPr>
      <w:r>
        <w:t>Data teams and participants in Grade-Level Intervention Meetings (GLIM</w:t>
      </w:r>
      <w:r w:rsidR="00D17067">
        <w:t>s</w:t>
      </w:r>
      <w:r>
        <w:t>, described below) work within the framework of two paradigms that</w:t>
      </w:r>
      <w:r w:rsidRPr="006B5EF9">
        <w:t xml:space="preserve"> </w:t>
      </w:r>
      <w:r>
        <w:t>support the use of data for continuous improvement.  One is a multistep</w:t>
      </w:r>
      <w:r w:rsidR="00706CCC">
        <w:t>,</w:t>
      </w:r>
      <w:r>
        <w:t xml:space="preserve"> data-driven inquiry and action cycle based on ESE’s cycle of inquiry.  It seeks to identify an issue, gather the information or data needed to understand and diagnose it, develop and implement action steps for improvement, evaluate </w:t>
      </w:r>
      <w:r w:rsidR="006409D4">
        <w:t xml:space="preserve">the </w:t>
      </w:r>
      <w:r>
        <w:t xml:space="preserve">effectiveness of the </w:t>
      </w:r>
      <w:r w:rsidR="00706CCC">
        <w:t>implementation</w:t>
      </w:r>
      <w:r w:rsidR="00D14AA9">
        <w:t>,</w:t>
      </w:r>
      <w:r w:rsidR="00706CCC">
        <w:t xml:space="preserve"> </w:t>
      </w:r>
      <w:r>
        <w:t xml:space="preserve">and then reintroduce the </w:t>
      </w:r>
      <w:r w:rsidR="00706CCC">
        <w:t xml:space="preserve">inquiry </w:t>
      </w:r>
      <w:r>
        <w:t>cycle. The other</w:t>
      </w:r>
      <w:r w:rsidR="00706CCC">
        <w:t xml:space="preserve"> </w:t>
      </w:r>
      <w:r>
        <w:t xml:space="preserve">is a shared vision statement for assessment developed by the elementary literacy specialist team and drawn from the conceptual framework of </w:t>
      </w:r>
      <w:r w:rsidR="003127D6">
        <w:t xml:space="preserve">Research for Better Teaching’s </w:t>
      </w:r>
      <w:r>
        <w:t>data universe triangle.</w:t>
      </w:r>
      <w:r w:rsidR="00446905">
        <w:rPr>
          <w:rStyle w:val="FootnoteReference"/>
        </w:rPr>
        <w:footnoteReference w:id="8"/>
      </w:r>
      <w:r>
        <w:t xml:space="preserve"> Leaders h</w:t>
      </w:r>
      <w:r w:rsidR="00706CCC">
        <w:t>ave attempted to communicate both</w:t>
      </w:r>
      <w:r>
        <w:t xml:space="preserve"> paradigms through presentations across the district and at school committee meetings. These paradigms provide a scaffold for data teams and grade-level teacher groups </w:t>
      </w:r>
      <w:r w:rsidR="00706CCC">
        <w:t xml:space="preserve">convening </w:t>
      </w:r>
      <w:r>
        <w:t>in GLIMs to organize and apply lessons gleaned from the collection and analysis of multiple types of data to</w:t>
      </w:r>
      <w:r w:rsidR="00706CCC">
        <w:t xml:space="preserve"> diagnose learning problems,</w:t>
      </w:r>
      <w:r>
        <w:t xml:space="preserve"> identify interventions</w:t>
      </w:r>
      <w:r w:rsidR="003127D6">
        <w:t>,</w:t>
      </w:r>
      <w:r>
        <w:t xml:space="preserve"> </w:t>
      </w:r>
      <w:r w:rsidR="00706CCC">
        <w:t>improve instruction</w:t>
      </w:r>
      <w:r w:rsidR="003127D6">
        <w:t>,</w:t>
      </w:r>
      <w:r w:rsidR="00706CCC">
        <w:t xml:space="preserve"> </w:t>
      </w:r>
      <w:r>
        <w:t xml:space="preserve">and promote students’ academic success. </w:t>
      </w:r>
    </w:p>
    <w:p w:rsidR="005230A8" w:rsidRPr="00070733" w:rsidRDefault="005230A8" w:rsidP="005230A8">
      <w:pPr>
        <w:spacing w:before="120" w:line="300" w:lineRule="exact"/>
        <w:jc w:val="both"/>
      </w:pPr>
      <w:r w:rsidRPr="0063613E">
        <w:rPr>
          <w:i/>
        </w:rPr>
        <w:t xml:space="preserve">The </w:t>
      </w:r>
      <w:r>
        <w:rPr>
          <w:i/>
        </w:rPr>
        <w:t xml:space="preserve">Evolving </w:t>
      </w:r>
      <w:r w:rsidRPr="0063613E">
        <w:rPr>
          <w:i/>
        </w:rPr>
        <w:t>Work of Data Teams</w:t>
      </w:r>
    </w:p>
    <w:p w:rsidR="005230A8" w:rsidRDefault="006409D4" w:rsidP="005230A8">
      <w:pPr>
        <w:spacing w:before="120" w:line="300" w:lineRule="exact"/>
        <w:jc w:val="both"/>
      </w:pPr>
      <w:r>
        <w:t>Elementary-</w:t>
      </w:r>
      <w:r w:rsidR="00706CCC">
        <w:t>school d</w:t>
      </w:r>
      <w:r w:rsidR="005230A8">
        <w:t>ata teams meet monthly to share analysis and collaborate with colleagues either during or after school or at staff meetings, depending on each school’s schedule. Finding</w:t>
      </w:r>
      <w:r w:rsidR="00706CCC">
        <w:t xml:space="preserve"> regular scheduled meeting</w:t>
      </w:r>
      <w:r w:rsidR="005230A8">
        <w:t xml:space="preserve"> time</w:t>
      </w:r>
      <w:r w:rsidR="00706CCC">
        <w:t>s</w:t>
      </w:r>
      <w:r w:rsidR="005230A8">
        <w:t xml:space="preserve"> during the school day at the elementary schools is problematic </w:t>
      </w:r>
      <w:r>
        <w:t xml:space="preserve">because </w:t>
      </w:r>
      <w:r w:rsidR="005230A8">
        <w:t xml:space="preserve">only one or two schools have common planning time built into their daily schedules. At the middle schools, data teams meet once during the school day every </w:t>
      </w:r>
      <w:r>
        <w:t>six-</w:t>
      </w:r>
      <w:r w:rsidR="005230A8">
        <w:t xml:space="preserve">day cycle. The </w:t>
      </w:r>
      <w:r>
        <w:t>high-</w:t>
      </w:r>
      <w:r w:rsidR="005230A8">
        <w:t>school data team has just been formed and has met</w:t>
      </w:r>
      <w:r w:rsidR="00587147">
        <w:t xml:space="preserve"> a few times</w:t>
      </w:r>
      <w:r w:rsidR="005230A8">
        <w:t xml:space="preserve"> after school.  There are constant issues about finding common time to meet</w:t>
      </w:r>
      <w:r w:rsidR="00587147">
        <w:t xml:space="preserve"> in the district</w:t>
      </w:r>
      <w:r w:rsidR="005230A8">
        <w:t>.</w:t>
      </w:r>
    </w:p>
    <w:p w:rsidR="005230A8" w:rsidRDefault="005230A8" w:rsidP="005230A8">
      <w:pPr>
        <w:spacing w:before="120" w:line="300" w:lineRule="exact"/>
        <w:jc w:val="both"/>
      </w:pPr>
      <w:r>
        <w:t>A district data team has also recently formed and has met twice. Its membership comes from across the district and represents those who collect and manage the district’s data and those who are consumers of that data. The district data team has been working with a representative from ESE’s District and School Assistance Center (DSAC) to define how it can better support and model the effective use of data to improve teachi</w:t>
      </w:r>
      <w:r w:rsidR="00587147">
        <w:t>ng and learning and also model a</w:t>
      </w:r>
      <w:r>
        <w:t xml:space="preserve"> culture of inquiry. In a short period of time it has defined five key functions associated with its work: 1) </w:t>
      </w:r>
      <w:r>
        <w:lastRenderedPageBreak/>
        <w:t>vision and policy management, 2) data management, 3) inquiry, analysis and action, 4) professional development, and</w:t>
      </w:r>
      <w:r w:rsidR="00587147">
        <w:t xml:space="preserve"> 5) monitoring and communicating</w:t>
      </w:r>
      <w:r>
        <w:t xml:space="preserve"> about progress.</w:t>
      </w:r>
    </w:p>
    <w:p w:rsidR="005230A8" w:rsidRDefault="005230A8" w:rsidP="002779F5">
      <w:pPr>
        <w:spacing w:before="120" w:line="300" w:lineRule="exact"/>
        <w:jc w:val="both"/>
      </w:pPr>
      <w:r>
        <w:t xml:space="preserve">Evidence from multiple interviews and documents indicates that data teams are making progress at the school level, especially in </w:t>
      </w:r>
      <w:r w:rsidR="003127D6">
        <w:t>kindergarten through grade 5</w:t>
      </w:r>
      <w:r>
        <w:t>. All are still in the early stages of learning to use data well and there is</w:t>
      </w:r>
      <w:r w:rsidR="00587147">
        <w:t xml:space="preserve"> considerable</w:t>
      </w:r>
      <w:r>
        <w:t xml:space="preserve"> commitment to the process. Principals offered observations ranging from “we’re still fumbling our way through” to “there is a lack of resistance to this a</w:t>
      </w:r>
      <w:r w:rsidR="00587147">
        <w:t>mong teachers; it’s a priority for them</w:t>
      </w:r>
      <w:r>
        <w:t>,” to “the teachers need to understand why we’re doing what we’re doing</w:t>
      </w:r>
      <w:r w:rsidR="003127D6">
        <w:t>—</w:t>
      </w:r>
      <w:r>
        <w:t xml:space="preserve"> they run with it once they understand it.” Data is used for Tier I and Tier II interventions to define small group</w:t>
      </w:r>
      <w:r w:rsidR="00587147">
        <w:t xml:space="preserve">s for instruction and for Grade </w:t>
      </w:r>
      <w:r>
        <w:t>Level Intervention Meetings</w:t>
      </w:r>
      <w:r w:rsidR="00587147">
        <w:t xml:space="preserve"> to diagnose</w:t>
      </w:r>
      <w:r w:rsidR="00400C91">
        <w:t xml:space="preserve"> grade-level</w:t>
      </w:r>
      <w:r w:rsidR="00587147">
        <w:t xml:space="preserve"> learning pr</w:t>
      </w:r>
      <w:r w:rsidR="00400C91">
        <w:t>oblems to address</w:t>
      </w:r>
      <w:r>
        <w:t>.</w:t>
      </w:r>
    </w:p>
    <w:p w:rsidR="005230A8" w:rsidRDefault="005230A8" w:rsidP="005230A8">
      <w:pPr>
        <w:spacing w:before="120" w:line="300" w:lineRule="exact"/>
        <w:jc w:val="both"/>
      </w:pPr>
      <w:r>
        <w:t xml:space="preserve">Other leaders as well as teachers described a need to strengthen teachers’ capacity to use data </w:t>
      </w:r>
      <w:r w:rsidR="00400C91">
        <w:t xml:space="preserve">more </w:t>
      </w:r>
      <w:r>
        <w:t xml:space="preserve">effectively. One </w:t>
      </w:r>
      <w:r w:rsidR="006409D4">
        <w:t>middle-</w:t>
      </w:r>
      <w:r>
        <w:t>school leader noted that, for the most part, teachers in grades 6</w:t>
      </w:r>
      <w:r w:rsidR="003127D6">
        <w:t>–</w:t>
      </w:r>
      <w:r>
        <w:t>8 were not looking at data on their own and added that although professional development to analyze data had been offered, it had not been required</w:t>
      </w:r>
      <w:r w:rsidR="00587147">
        <w:t>.</w:t>
      </w:r>
      <w:r>
        <w:t xml:space="preserve"> This was echoed by teachers in a focus group. For the most part, teachers are learning to analyze data by doing it in grade-level meetings and </w:t>
      </w:r>
      <w:r w:rsidR="006409D4">
        <w:t>data-</w:t>
      </w:r>
      <w:r>
        <w:t>team meetings. Evidence provided by the list of professional development offerings and from interviews indicated that teachers could participate in a half-day session to learn to analyze MCAS data and</w:t>
      </w:r>
      <w:r w:rsidR="00587147">
        <w:t xml:space="preserve"> could join</w:t>
      </w:r>
      <w:r>
        <w:t xml:space="preserve"> </w:t>
      </w:r>
      <w:r w:rsidR="00587147">
        <w:t>professional development study groups</w:t>
      </w:r>
      <w:r>
        <w:t xml:space="preserve"> to learn to analyze and use data if they </w:t>
      </w:r>
      <w:r w:rsidR="003127D6">
        <w:t>chose to</w:t>
      </w:r>
      <w:r>
        <w:t>.</w:t>
      </w:r>
      <w:r w:rsidR="00587147">
        <w:t xml:space="preserve"> Some data analysis t</w:t>
      </w:r>
      <w:r>
        <w:t>ake</w:t>
      </w:r>
      <w:r w:rsidR="00587147">
        <w:t>s</w:t>
      </w:r>
      <w:r>
        <w:t xml:space="preserve"> place in </w:t>
      </w:r>
      <w:r w:rsidR="00493D5E">
        <w:t>high-</w:t>
      </w:r>
      <w:r>
        <w:t>school departmen</w:t>
      </w:r>
      <w:r w:rsidR="00587147">
        <w:t>t meetings, as noted earlier. For example</w:t>
      </w:r>
      <w:r>
        <w:t>, the high</w:t>
      </w:r>
      <w:r w:rsidR="00493D5E">
        <w:t>-</w:t>
      </w:r>
      <w:r>
        <w:t xml:space="preserve"> school world language department analyzed mid-term exam data as a group during a professional development day </w:t>
      </w:r>
      <w:r w:rsidR="003127D6">
        <w:t xml:space="preserve">during the </w:t>
      </w:r>
      <w:r>
        <w:t>winter</w:t>
      </w:r>
      <w:r w:rsidR="003127D6">
        <w:t xml:space="preserve"> of 2011</w:t>
      </w:r>
      <w:r>
        <w:t>.</w:t>
      </w:r>
    </w:p>
    <w:p w:rsidR="005230A8" w:rsidRDefault="005230A8" w:rsidP="005230A8">
      <w:pPr>
        <w:spacing w:before="120" w:line="300" w:lineRule="exact"/>
        <w:jc w:val="both"/>
      </w:pPr>
      <w:r>
        <w:t>Each school has used its data team differently</w:t>
      </w:r>
      <w:r w:rsidR="00E1757C">
        <w:t>,</w:t>
      </w:r>
      <w:r>
        <w:t xml:space="preserve"> but all schools have followed similar procedures to identify a learning problem to address using MCAS data, MAP data, MEPA data, common assessment data, and other indicators. The team’s goal is to use the data to diagnose and understand root causes for the learning problem(s) and develop action plans or intervention strategies to address the problem(s). Examples of several learning problems uncovered by individual schools include weak vocabulary, the need to close the achievement gap among subgroups, and developing a constructive response to literature.</w:t>
      </w:r>
      <w:r w:rsidR="00400C91">
        <w:t xml:space="preserve"> </w:t>
      </w:r>
      <w:r>
        <w:t>As described above, the teams are just learning to do this work under the guidance of coordinators, coaches</w:t>
      </w:r>
      <w:r w:rsidR="00E1757C">
        <w:t>,</w:t>
      </w:r>
      <w:r>
        <w:t xml:space="preserve"> and specialists.</w:t>
      </w:r>
    </w:p>
    <w:p w:rsidR="005230A8" w:rsidRPr="00C503E9" w:rsidRDefault="005230A8" w:rsidP="005230A8">
      <w:pPr>
        <w:spacing w:before="120" w:line="300" w:lineRule="exact"/>
        <w:jc w:val="both"/>
        <w:rPr>
          <w:i/>
        </w:rPr>
      </w:pPr>
      <w:r>
        <w:rPr>
          <w:i/>
        </w:rPr>
        <w:t>Grade-</w:t>
      </w:r>
      <w:r w:rsidRPr="00C503E9">
        <w:rPr>
          <w:i/>
        </w:rPr>
        <w:t>Level Intervention Meetings</w:t>
      </w:r>
    </w:p>
    <w:p w:rsidR="005230A8" w:rsidRDefault="005230A8" w:rsidP="005230A8">
      <w:pPr>
        <w:spacing w:before="120" w:line="300" w:lineRule="exact"/>
        <w:jc w:val="both"/>
      </w:pPr>
      <w:r>
        <w:t>Grade-Level Intervention Meetings (GLIM</w:t>
      </w:r>
      <w:r w:rsidR="006D5264">
        <w:t>s</w:t>
      </w:r>
      <w:r>
        <w:t xml:space="preserve">) were piloted in several elementary schools in the </w:t>
      </w:r>
      <w:r w:rsidR="00E1757C">
        <w:t>2010–</w:t>
      </w:r>
      <w:r>
        <w:t xml:space="preserve">2011 school year and are being implemented in all elementary schools </w:t>
      </w:r>
      <w:r w:rsidR="00E1757C">
        <w:t>in 2011–2012</w:t>
      </w:r>
      <w:r>
        <w:t>. Their development was supported by a</w:t>
      </w:r>
      <w:r w:rsidR="00027A30">
        <w:t>n</w:t>
      </w:r>
      <w:r>
        <w:t xml:space="preserve"> </w:t>
      </w:r>
      <w:r w:rsidR="00027A30">
        <w:t>MTSS</w:t>
      </w:r>
      <w:r>
        <w:t xml:space="preserve"> grant received by the district. Their purpose is to take a “global and purposeful” look at each school’s grade-level data and identify interventions to benefit the most students at that grade level. GLIM</w:t>
      </w:r>
      <w:r w:rsidR="006D5264">
        <w:t>s</w:t>
      </w:r>
      <w:r>
        <w:t xml:space="preserve"> use the “stoplight-highlight” protocol to determine the level of need reflected by data from each grade such as performance data on MCAS or MAP tests, progress/growth data (</w:t>
      </w:r>
      <w:r w:rsidR="00E1757C">
        <w:t xml:space="preserve">median </w:t>
      </w:r>
      <w:r>
        <w:t>Student Growth Perc</w:t>
      </w:r>
      <w:r w:rsidR="008C7738">
        <w:t>entiles)</w:t>
      </w:r>
      <w:r w:rsidR="008254A7">
        <w:t>,</w:t>
      </w:r>
      <w:r w:rsidR="008C7738">
        <w:t xml:space="preserve"> and comparisons </w:t>
      </w:r>
      <w:r w:rsidR="00493D5E">
        <w:t xml:space="preserve">of </w:t>
      </w:r>
      <w:r>
        <w:t>Framingham</w:t>
      </w:r>
      <w:r w:rsidR="00400C91">
        <w:t>’s</w:t>
      </w:r>
      <w:r>
        <w:t xml:space="preserve"> data to </w:t>
      </w:r>
      <w:r w:rsidR="00493D5E">
        <w:t xml:space="preserve">data about </w:t>
      </w:r>
      <w:r w:rsidR="008254A7">
        <w:t xml:space="preserve">comparable </w:t>
      </w:r>
      <w:r>
        <w:t xml:space="preserve">communities identified in </w:t>
      </w:r>
      <w:r w:rsidR="008254A7">
        <w:t xml:space="preserve">ESE’s </w:t>
      </w:r>
      <w:r w:rsidR="00C4248F">
        <w:t xml:space="preserve">District Analysis and </w:t>
      </w:r>
      <w:r w:rsidR="00DF224A">
        <w:t xml:space="preserve">Review </w:t>
      </w:r>
      <w:r w:rsidR="00C4248F">
        <w:t>Tool (</w:t>
      </w:r>
      <w:r>
        <w:t>DART</w:t>
      </w:r>
      <w:r w:rsidR="00C4248F">
        <w:t>)</w:t>
      </w:r>
      <w:r>
        <w:t xml:space="preserve"> o</w:t>
      </w:r>
      <w:r w:rsidR="008C7738">
        <w:t xml:space="preserve">r </w:t>
      </w:r>
      <w:r w:rsidR="00400C91">
        <w:t>to the state overall</w:t>
      </w:r>
      <w:r>
        <w:t xml:space="preserve">. In the documents prepared for </w:t>
      </w:r>
      <w:r>
        <w:lastRenderedPageBreak/>
        <w:t>GLIM</w:t>
      </w:r>
      <w:r w:rsidR="006D5264">
        <w:t>s</w:t>
      </w:r>
      <w:r>
        <w:t xml:space="preserve">, data highlighted in </w:t>
      </w:r>
      <w:r w:rsidR="00C4248F">
        <w:t xml:space="preserve">red </w:t>
      </w:r>
      <w:r>
        <w:t xml:space="preserve">helps participants know to stop and pay close attention to it; data highlighted in </w:t>
      </w:r>
      <w:r w:rsidR="00C4248F">
        <w:t xml:space="preserve">yellow </w:t>
      </w:r>
      <w:r>
        <w:t xml:space="preserve">alerts participants to use caution and consider it carefully; </w:t>
      </w:r>
      <w:r w:rsidR="00493D5E">
        <w:t xml:space="preserve">and </w:t>
      </w:r>
      <w:r>
        <w:t xml:space="preserve">data highlighted in </w:t>
      </w:r>
      <w:r w:rsidR="00C4248F">
        <w:t xml:space="preserve">green </w:t>
      </w:r>
      <w:r>
        <w:t>indicates that the data is satisfactory but still deserves consideration.</w:t>
      </w:r>
      <w:r w:rsidR="008C7738">
        <w:t xml:space="preserve"> GLIMs take place </w:t>
      </w:r>
      <w:r w:rsidR="00027A30">
        <w:t xml:space="preserve">two to </w:t>
      </w:r>
      <w:r w:rsidR="008C7738">
        <w:t xml:space="preserve">three times a </w:t>
      </w:r>
      <w:r>
        <w:t xml:space="preserve">year and are attended by multiple stakeholders whose work interfaces with students and teachers at that grade level. Attendees can be classroom teachers, the guidance counselor, </w:t>
      </w:r>
      <w:r w:rsidR="00C4248F">
        <w:t xml:space="preserve">a </w:t>
      </w:r>
      <w:r>
        <w:t xml:space="preserve">literacy specialist, </w:t>
      </w:r>
      <w:r w:rsidR="00C4248F">
        <w:t xml:space="preserve">a </w:t>
      </w:r>
      <w:r>
        <w:t>math</w:t>
      </w:r>
      <w:r w:rsidR="008C7738">
        <w:t>ematics</w:t>
      </w:r>
      <w:r>
        <w:t xml:space="preserve"> coach, interventionists, ESL teachers, and special education teachers. According to interviewees, GLIM</w:t>
      </w:r>
      <w:r w:rsidR="009169F7">
        <w:t>s</w:t>
      </w:r>
      <w:r>
        <w:t xml:space="preserve"> </w:t>
      </w:r>
      <w:r w:rsidR="009169F7">
        <w:t xml:space="preserve">have </w:t>
      </w:r>
      <w:r>
        <w:t xml:space="preserve">engaged teachers and other participants who now have a shared understanding of </w:t>
      </w:r>
      <w:r w:rsidR="008C7738">
        <w:t xml:space="preserve">grade-level </w:t>
      </w:r>
      <w:r>
        <w:t>strengths and weaknesses. The protocol has provided a user-friendly way to collaboratively look at stud</w:t>
      </w:r>
      <w:r w:rsidR="008C7738">
        <w:t xml:space="preserve">ent data, understand trends, </w:t>
      </w:r>
      <w:r>
        <w:t>discuss their implications</w:t>
      </w:r>
      <w:r w:rsidR="00C4248F">
        <w:t>,</w:t>
      </w:r>
      <w:r>
        <w:t xml:space="preserve"> and develop interventions for improvement. By coming away from GLIM</w:t>
      </w:r>
      <w:r w:rsidR="005958B3">
        <w:t>s</w:t>
      </w:r>
      <w:r>
        <w:t xml:space="preserve"> with a plan or intervention to implement over several months to address the learning problem(s), teachers have been able to focus on mutually agreed-upon goals for their grade level. At the next GLIM</w:t>
      </w:r>
      <w:r w:rsidR="005958B3">
        <w:t>s</w:t>
      </w:r>
      <w:r>
        <w:t>, several months later, the group</w:t>
      </w:r>
      <w:r w:rsidR="00B370B8">
        <w:t>s</w:t>
      </w:r>
      <w:r>
        <w:t xml:space="preserve"> revisit the most recent data and evaluate the effectiveness of the intervention and plan for next steps. </w:t>
      </w:r>
    </w:p>
    <w:p w:rsidR="005230A8" w:rsidRDefault="005230A8" w:rsidP="005230A8">
      <w:pPr>
        <w:spacing w:before="120" w:line="300" w:lineRule="exact"/>
        <w:jc w:val="both"/>
      </w:pPr>
      <w:r>
        <w:t>As described earlier</w:t>
      </w:r>
      <w:r w:rsidR="00B370B8">
        <w:t>,</w:t>
      </w:r>
      <w:r>
        <w:t xml:space="preserve"> in the district’s setting of the vision and context for using data, interviewees indicated that in GLIM</w:t>
      </w:r>
      <w:r w:rsidR="005958B3">
        <w:t>s</w:t>
      </w:r>
      <w:r>
        <w:t xml:space="preserve"> and in dat</w:t>
      </w:r>
      <w:r w:rsidR="008C7738">
        <w:t>a team meetings the district has</w:t>
      </w:r>
      <w:r>
        <w:t xml:space="preserve"> made some pr</w:t>
      </w:r>
      <w:r w:rsidR="008C7738">
        <w:t>ogress working with data situated</w:t>
      </w:r>
      <w:r>
        <w:t xml:space="preserve"> at the “top” of</w:t>
      </w:r>
      <w:r w:rsidR="008C7738">
        <w:t xml:space="preserve"> </w:t>
      </w:r>
      <w:r>
        <w:t>the data triangle</w:t>
      </w:r>
      <w:r w:rsidR="00AB2341">
        <w:t xml:space="preserve"> graphic</w:t>
      </w:r>
      <w:r>
        <w:t xml:space="preserve">. </w:t>
      </w:r>
      <w:r w:rsidR="008C7738">
        <w:t>For example, teachers</w:t>
      </w:r>
      <w:r>
        <w:t xml:space="preserve"> are comfortable using and understanding summative assessments such as MCAS and MAP tests or demographic data.</w:t>
      </w:r>
      <w:r w:rsidR="008C7738">
        <w:t xml:space="preserve"> Conversely, the data located</w:t>
      </w:r>
      <w:r>
        <w:t xml:space="preserve"> in the lower segments of the</w:t>
      </w:r>
      <w:r w:rsidR="00AB2341">
        <w:t xml:space="preserve"> data</w:t>
      </w:r>
      <w:r>
        <w:t xml:space="preserve"> triangle</w:t>
      </w:r>
      <w:r w:rsidR="00C4248F">
        <w:t>,</w:t>
      </w:r>
      <w:r>
        <w:t xml:space="preserve"> which are broader and intended f</w:t>
      </w:r>
      <w:r w:rsidR="00AB2341">
        <w:t>or more frequent classroom use</w:t>
      </w:r>
      <w:r w:rsidR="00C4248F">
        <w:t>,</w:t>
      </w:r>
      <w:r w:rsidR="00AB2341">
        <w:t xml:space="preserve"> </w:t>
      </w:r>
      <w:r>
        <w:t>are</w:t>
      </w:r>
      <w:r w:rsidR="00AB2341">
        <w:t xml:space="preserve"> not as frequently tracked and recorded and therefore are </w:t>
      </w:r>
      <w:r>
        <w:t>harder for teachers to access and explore</w:t>
      </w:r>
      <w:r w:rsidR="008C7738">
        <w:t xml:space="preserve"> at this time</w:t>
      </w:r>
      <w:r>
        <w:t>. Examples of this type of data include formative classroom assessments for learning such as student work, writing samples, student journals</w:t>
      </w:r>
      <w:r w:rsidR="00C4248F">
        <w:t>,</w:t>
      </w:r>
      <w:r>
        <w:t xml:space="preserve"> and student self-assessments. Leaders have identified this type of data as needing more attention and refined analysis across all schools.</w:t>
      </w:r>
    </w:p>
    <w:p w:rsidR="005230A8" w:rsidRPr="0063613E" w:rsidRDefault="005230A8" w:rsidP="005230A8">
      <w:pPr>
        <w:spacing w:before="120" w:line="300" w:lineRule="exact"/>
        <w:jc w:val="both"/>
        <w:rPr>
          <w:i/>
        </w:rPr>
      </w:pPr>
      <w:r w:rsidRPr="0063613E">
        <w:rPr>
          <w:i/>
        </w:rPr>
        <w:t>A Robust Student Information System</w:t>
      </w:r>
    </w:p>
    <w:p w:rsidR="005230A8" w:rsidRDefault="005230A8" w:rsidP="005230A8">
      <w:pPr>
        <w:spacing w:before="120" w:line="300" w:lineRule="exact"/>
        <w:jc w:val="both"/>
      </w:pPr>
      <w:r>
        <w:t>A</w:t>
      </w:r>
      <w:r w:rsidR="008C7738">
        <w:t>ccording to interviewees, a</w:t>
      </w:r>
      <w:r>
        <w:t xml:space="preserve">nother component of a data-driven system can benefit from further development. </w:t>
      </w:r>
      <w:r w:rsidR="00C4248F">
        <w:t>T</w:t>
      </w:r>
      <w:r>
        <w:t xml:space="preserve">he capacity and use of the district’s X2 Aspen Portal </w:t>
      </w:r>
      <w:r w:rsidR="00C4248F">
        <w:t xml:space="preserve">needs to be expanded </w:t>
      </w:r>
      <w:r>
        <w:t>across all schools to create a more viable and robust student information system that is easily accessible to all stakeholders</w:t>
      </w:r>
      <w:r w:rsidR="00C4248F">
        <w:t>—</w:t>
      </w:r>
      <w:r>
        <w:t>leaders, teachers, counselors, students, parents</w:t>
      </w:r>
      <w:r w:rsidR="00C4248F">
        <w:t>,</w:t>
      </w:r>
      <w:r>
        <w:t xml:space="preserve"> and appropriate others. Currently, according to interview</w:t>
      </w:r>
      <w:r w:rsidR="008C7738">
        <w:t>ees, many</w:t>
      </w:r>
      <w:r>
        <w:t xml:space="preserve"> cannot easily access student achievement data an</w:t>
      </w:r>
      <w:r w:rsidR="008C7738">
        <w:t xml:space="preserve">d other data in a timely way and it has been difficult to enter a lot of </w:t>
      </w:r>
      <w:r w:rsidR="006056D9">
        <w:t>data</w:t>
      </w:r>
      <w:r>
        <w:t xml:space="preserve"> into the system</w:t>
      </w:r>
      <w:r w:rsidR="008C7738">
        <w:t xml:space="preserve"> because of the incompatibility </w:t>
      </w:r>
      <w:r w:rsidR="00C4248F">
        <w:t xml:space="preserve">of </w:t>
      </w:r>
      <w:r w:rsidR="008C7738">
        <w:t>formats</w:t>
      </w:r>
      <w:r>
        <w:t xml:space="preserve">. Currently, student data is maintained in different formats and spreadsheets and the district has not had a person with the expertise to consolidate it in one platform to make it accessible and easy </w:t>
      </w:r>
      <w:r w:rsidR="007C2A26">
        <w:t xml:space="preserve">to </w:t>
      </w:r>
      <w:r>
        <w:t xml:space="preserve">manipulate. In addition, </w:t>
      </w:r>
      <w:r w:rsidR="00C4248F">
        <w:t xml:space="preserve">training in </w:t>
      </w:r>
      <w:r>
        <w:t xml:space="preserve">ESE’s </w:t>
      </w:r>
      <w:r w:rsidR="00C4248F">
        <w:t xml:space="preserve">Education Data Warehouse </w:t>
      </w:r>
      <w:r>
        <w:t>has proved “o</w:t>
      </w:r>
      <w:r w:rsidR="008C7738">
        <w:t>verwhelming” for some who have participated</w:t>
      </w:r>
      <w:r>
        <w:t>. Several interviewees hoped that the new technology director would address this need.</w:t>
      </w:r>
    </w:p>
    <w:p w:rsidR="005230A8" w:rsidRDefault="005230A8" w:rsidP="005230A8">
      <w:pPr>
        <w:spacing w:before="120" w:line="300" w:lineRule="exact"/>
        <w:jc w:val="both"/>
      </w:pPr>
      <w:r>
        <w:t>In summary</w:t>
      </w:r>
      <w:r w:rsidRPr="00353052">
        <w:t>, t</w:t>
      </w:r>
      <w:r>
        <w:t>he district has prioritized the collection, dissemination</w:t>
      </w:r>
      <w:r w:rsidR="00C4248F">
        <w:t>,</w:t>
      </w:r>
      <w:r>
        <w:t xml:space="preserve"> and use of assessment data and other data to inform and drive decisions to improve both teaching and learning. This is evident in the work of the recently formed data teams, the GLIM</w:t>
      </w:r>
      <w:r w:rsidR="005958B3">
        <w:t>s</w:t>
      </w:r>
      <w:r w:rsidR="00C4248F">
        <w:t>,</w:t>
      </w:r>
      <w:r>
        <w:t xml:space="preserve"> and in department meetings at the high school in mathematics, science,</w:t>
      </w:r>
      <w:r w:rsidR="00587147">
        <w:t xml:space="preserve"> and world language</w:t>
      </w:r>
      <w:r>
        <w:t xml:space="preserve">. It has secured the commitment of </w:t>
      </w:r>
      <w:r>
        <w:lastRenderedPageBreak/>
        <w:t>resources from the community to update its technology infrastructure over the next several years. This will mean the allocation of meaningful funding for the purchase of hardware, software, instructional technology</w:t>
      </w:r>
      <w:r w:rsidR="00A572A3">
        <w:t>,</w:t>
      </w:r>
      <w:r>
        <w:t xml:space="preserve"> and professional development. It </w:t>
      </w:r>
      <w:r w:rsidR="00BA5D64">
        <w:t>has hired a permanent replacement</w:t>
      </w:r>
      <w:r>
        <w:t xml:space="preserve"> </w:t>
      </w:r>
      <w:r w:rsidR="00BA5D64">
        <w:t xml:space="preserve">for </w:t>
      </w:r>
      <w:r>
        <w:t xml:space="preserve">the position of technology director </w:t>
      </w:r>
      <w:r w:rsidR="00BA5D64">
        <w:t xml:space="preserve">for the 2012–2013 school year </w:t>
      </w:r>
      <w:r>
        <w:t xml:space="preserve">and has hired part-time staff, partly funded by grants, to collaborate with teachers on data analysis and </w:t>
      </w:r>
      <w:r w:rsidR="008C7738">
        <w:t xml:space="preserve">to </w:t>
      </w:r>
      <w:r>
        <w:t xml:space="preserve">develop systems and practices that will enable teachers to use data well in both </w:t>
      </w:r>
      <w:r w:rsidR="00A572A3">
        <w:t>kindergarten through grade 8</w:t>
      </w:r>
      <w:r>
        <w:t xml:space="preserve"> and </w:t>
      </w:r>
      <w:r w:rsidR="00A572A3">
        <w:t xml:space="preserve">in grades </w:t>
      </w:r>
      <w:r>
        <w:t>9</w:t>
      </w:r>
      <w:r w:rsidR="00A572A3">
        <w:t>–</w:t>
      </w:r>
      <w:r>
        <w:t xml:space="preserve">12. However, the nature of how these positions will be funded in the future is still an open question. And as </w:t>
      </w:r>
      <w:r w:rsidR="00A572A3">
        <w:t xml:space="preserve">teachers’ </w:t>
      </w:r>
      <w:r>
        <w:t xml:space="preserve">work with data at each school and within each discipline becomes more sophisticated </w:t>
      </w:r>
      <w:r w:rsidR="008C7738">
        <w:t xml:space="preserve">and expanded over time, </w:t>
      </w:r>
      <w:r w:rsidR="0079025E">
        <w:t>the</w:t>
      </w:r>
      <w:r w:rsidR="006027FA">
        <w:t xml:space="preserve"> </w:t>
      </w:r>
      <w:r w:rsidR="0079025E">
        <w:t>district should consider whether</w:t>
      </w:r>
      <w:r>
        <w:t xml:space="preserve"> </w:t>
      </w:r>
      <w:r w:rsidR="008C7738">
        <w:t xml:space="preserve">two part-time staff members will be </w:t>
      </w:r>
      <w:r>
        <w:t>sufficient</w:t>
      </w:r>
      <w:r w:rsidR="008C7738">
        <w:t xml:space="preserve"> to meet</w:t>
      </w:r>
      <w:r w:rsidR="003E5CAF">
        <w:t xml:space="preserve"> the complex nature</w:t>
      </w:r>
      <w:r w:rsidR="008C7738">
        <w:t xml:space="preserve"> of the work</w:t>
      </w:r>
      <w:r>
        <w:t xml:space="preserve">, given the size of the district. </w:t>
      </w:r>
    </w:p>
    <w:p w:rsidR="005230A8" w:rsidRPr="00353052" w:rsidRDefault="005230A8" w:rsidP="005230A8">
      <w:pPr>
        <w:spacing w:before="120" w:line="300" w:lineRule="exact"/>
        <w:jc w:val="both"/>
      </w:pPr>
      <w:r>
        <w:t>In additi</w:t>
      </w:r>
      <w:r w:rsidR="00BB08BF">
        <w:t>on, many recognize</w:t>
      </w:r>
      <w:r w:rsidR="003E5CAF">
        <w:t xml:space="preserve"> </w:t>
      </w:r>
      <w:r>
        <w:t xml:space="preserve">the </w:t>
      </w:r>
      <w:r w:rsidR="00A572A3">
        <w:t xml:space="preserve">absence </w:t>
      </w:r>
      <w:r>
        <w:t>of</w:t>
      </w:r>
      <w:r w:rsidR="003E5CAF">
        <w:t xml:space="preserve"> regularly scheduled time during the school day</w:t>
      </w:r>
      <w:r>
        <w:t xml:space="preserve"> for professional collaboration to build even more capacity to realize the </w:t>
      </w:r>
      <w:r w:rsidR="00BB08BF">
        <w:t>district’s vision of becoming more data</w:t>
      </w:r>
      <w:r w:rsidR="00A572A3">
        <w:t xml:space="preserve"> </w:t>
      </w:r>
      <w:r w:rsidR="00BB08BF">
        <w:t>driven</w:t>
      </w:r>
      <w:r>
        <w:t>. Currently, the district’s effor</w:t>
      </w:r>
      <w:r w:rsidR="003E5CAF">
        <w:t>ts</w:t>
      </w:r>
      <w:r w:rsidR="00674465">
        <w:t xml:space="preserve"> toward this goal</w:t>
      </w:r>
      <w:r w:rsidR="003E5CAF">
        <w:t xml:space="preserve"> are nascent in many instances</w:t>
      </w:r>
      <w:r>
        <w:t xml:space="preserve">. </w:t>
      </w:r>
      <w:r w:rsidR="00155903">
        <w:t xml:space="preserve">Without a </w:t>
      </w:r>
      <w:r>
        <w:t>more soundly developed and operational</w:t>
      </w:r>
      <w:r w:rsidR="00155903">
        <w:t xml:space="preserve"> infrastructure</w:t>
      </w:r>
      <w:r>
        <w:t xml:space="preserve">, </w:t>
      </w:r>
      <w:r w:rsidR="00155903">
        <w:t xml:space="preserve">without </w:t>
      </w:r>
      <w:r>
        <w:t xml:space="preserve">more professional development </w:t>
      </w:r>
      <w:r w:rsidR="00155903">
        <w:t xml:space="preserve">for teachers </w:t>
      </w:r>
      <w:r>
        <w:t xml:space="preserve">and </w:t>
      </w:r>
      <w:r w:rsidR="00624657">
        <w:t xml:space="preserve">the development of </w:t>
      </w:r>
      <w:r>
        <w:t>stronger capacity to use student data, not only in small groups but also</w:t>
      </w:r>
      <w:r w:rsidR="00674465">
        <w:t xml:space="preserve"> as individuals</w:t>
      </w:r>
      <w:r w:rsidR="00A572A3">
        <w:t>,</w:t>
      </w:r>
      <w:r w:rsidR="003E5CAF">
        <w:t xml:space="preserve"> and </w:t>
      </w:r>
      <w:r w:rsidR="00155903">
        <w:t>without</w:t>
      </w:r>
      <w:r w:rsidR="003E5CAF">
        <w:t xml:space="preserve"> the needed time during the school day to conduct professional conversations regular</w:t>
      </w:r>
      <w:r w:rsidR="00155903">
        <w:t>ly</w:t>
      </w:r>
      <w:r w:rsidR="003E5CAF">
        <w:t xml:space="preserve"> at all schools,</w:t>
      </w:r>
      <w:r>
        <w:t xml:space="preserve"> </w:t>
      </w:r>
      <w:r w:rsidR="00155903">
        <w:t xml:space="preserve">it will be challenging for </w:t>
      </w:r>
      <w:r>
        <w:t xml:space="preserve">the district </w:t>
      </w:r>
      <w:r w:rsidR="00155903">
        <w:t>to</w:t>
      </w:r>
      <w:r>
        <w:t xml:space="preserve"> attain the data-rich and data-driven culture to which it aspires and which both adults and children deserve.</w:t>
      </w:r>
    </w:p>
    <w:p w:rsidR="00EC1C81" w:rsidRDefault="00EC1C81" w:rsidP="00631E70">
      <w:pPr>
        <w:pStyle w:val="Heading3"/>
        <w:spacing w:before="120" w:after="0" w:line="300" w:lineRule="exact"/>
        <w:jc w:val="both"/>
      </w:pPr>
      <w:bookmarkStart w:id="32" w:name="_Toc273777162"/>
      <w:bookmarkStart w:id="33" w:name="_Toc277066421"/>
    </w:p>
    <w:p w:rsidR="00631E70" w:rsidRPr="007427F8" w:rsidRDefault="00631E70" w:rsidP="00631E70">
      <w:pPr>
        <w:pStyle w:val="Heading3"/>
        <w:spacing w:before="120" w:after="0" w:line="300" w:lineRule="exact"/>
        <w:jc w:val="both"/>
      </w:pPr>
      <w:bookmarkStart w:id="34" w:name="_Toc348536848"/>
      <w:r w:rsidRPr="007427F8">
        <w:t xml:space="preserve">Human </w:t>
      </w:r>
      <w:r>
        <w:t>R</w:t>
      </w:r>
      <w:r w:rsidRPr="007427F8">
        <w:t xml:space="preserve">esources and </w:t>
      </w:r>
      <w:r>
        <w:t>P</w:t>
      </w:r>
      <w:r w:rsidRPr="007427F8">
        <w:t xml:space="preserve">rofessional </w:t>
      </w:r>
      <w:r>
        <w:t>D</w:t>
      </w:r>
      <w:r w:rsidRPr="007427F8">
        <w:t>evelopment</w:t>
      </w:r>
      <w:bookmarkEnd w:id="32"/>
      <w:bookmarkEnd w:id="33"/>
      <w:bookmarkEnd w:id="34"/>
    </w:p>
    <w:p w:rsidR="00AB2341" w:rsidRDefault="00AB2341" w:rsidP="00621447">
      <w:pPr>
        <w:pStyle w:val="Default"/>
        <w:spacing w:before="120" w:line="300" w:lineRule="exact"/>
        <w:jc w:val="both"/>
        <w:rPr>
          <w:b/>
          <w:bCs/>
        </w:rPr>
      </w:pPr>
      <w:bookmarkStart w:id="35" w:name="_Toc273777163"/>
      <w:bookmarkStart w:id="36" w:name="_Toc277066422"/>
      <w:r>
        <w:rPr>
          <w:b/>
          <w:bCs/>
        </w:rPr>
        <w:t>A review of a random sample of district personnel records indicate</w:t>
      </w:r>
      <w:r w:rsidR="00DA2938">
        <w:rPr>
          <w:b/>
          <w:bCs/>
        </w:rPr>
        <w:t>d</w:t>
      </w:r>
      <w:r>
        <w:rPr>
          <w:b/>
          <w:bCs/>
        </w:rPr>
        <w:t xml:space="preserve"> that </w:t>
      </w:r>
      <w:r w:rsidR="004637CE">
        <w:rPr>
          <w:b/>
          <w:bCs/>
        </w:rPr>
        <w:t xml:space="preserve">there was a wide variation in the quality of </w:t>
      </w:r>
      <w:r w:rsidR="008D7DFF">
        <w:rPr>
          <w:b/>
          <w:bCs/>
        </w:rPr>
        <w:t xml:space="preserve">the </w:t>
      </w:r>
      <w:r w:rsidR="004637CE">
        <w:rPr>
          <w:b/>
          <w:bCs/>
        </w:rPr>
        <w:t xml:space="preserve">recommendations provided to support </w:t>
      </w:r>
      <w:r w:rsidR="008D7DFF">
        <w:rPr>
          <w:b/>
          <w:bCs/>
        </w:rPr>
        <w:t>improvement of instructional quality and professional growth</w:t>
      </w:r>
      <w:r w:rsidR="00391DB9">
        <w:rPr>
          <w:b/>
          <w:bCs/>
        </w:rPr>
        <w:t xml:space="preserve">, </w:t>
      </w:r>
      <w:r w:rsidR="00DA2938">
        <w:rPr>
          <w:b/>
          <w:bCs/>
        </w:rPr>
        <w:t xml:space="preserve">and that </w:t>
      </w:r>
      <w:r w:rsidR="008D7DFF">
        <w:rPr>
          <w:b/>
          <w:bCs/>
        </w:rPr>
        <w:t>teachers were evaluated too infrequently</w:t>
      </w:r>
      <w:r w:rsidR="00643CBD">
        <w:rPr>
          <w:b/>
          <w:bCs/>
        </w:rPr>
        <w:t>,</w:t>
      </w:r>
      <w:r w:rsidR="00565C15">
        <w:rPr>
          <w:b/>
          <w:bCs/>
        </w:rPr>
        <w:t xml:space="preserve"> </w:t>
      </w:r>
      <w:r w:rsidR="00DA2938">
        <w:rPr>
          <w:b/>
          <w:bCs/>
        </w:rPr>
        <w:t xml:space="preserve">as </w:t>
      </w:r>
      <w:r w:rsidR="0014303C">
        <w:rPr>
          <w:b/>
          <w:bCs/>
        </w:rPr>
        <w:t xml:space="preserve">noted in a </w:t>
      </w:r>
      <w:r>
        <w:rPr>
          <w:b/>
          <w:bCs/>
        </w:rPr>
        <w:t>2005 review of the school district.</w:t>
      </w:r>
      <w:r w:rsidR="00DA2938">
        <w:rPr>
          <w:b/>
          <w:bCs/>
        </w:rPr>
        <w:t xml:space="preserve"> Framingham educators met regularly and productively during the 2011–2012 school year to align the district’s evaluation system with the new state evaluation system.</w:t>
      </w:r>
    </w:p>
    <w:p w:rsidR="008F116E" w:rsidRPr="008F116E" w:rsidRDefault="008F116E" w:rsidP="00621447">
      <w:pPr>
        <w:pStyle w:val="Default"/>
        <w:spacing w:before="120" w:line="300" w:lineRule="exact"/>
        <w:jc w:val="both"/>
        <w:rPr>
          <w:bCs/>
          <w:i/>
        </w:rPr>
      </w:pPr>
      <w:r>
        <w:rPr>
          <w:bCs/>
          <w:i/>
        </w:rPr>
        <w:t xml:space="preserve">Quality of </w:t>
      </w:r>
      <w:r w:rsidR="00082612">
        <w:rPr>
          <w:bCs/>
          <w:i/>
        </w:rPr>
        <w:t xml:space="preserve">Teacher </w:t>
      </w:r>
      <w:r>
        <w:rPr>
          <w:bCs/>
          <w:i/>
        </w:rPr>
        <w:t>Evaluations</w:t>
      </w:r>
    </w:p>
    <w:p w:rsidR="00DD079E" w:rsidRDefault="00621447" w:rsidP="00621447">
      <w:pPr>
        <w:pStyle w:val="Default"/>
        <w:spacing w:before="120" w:line="300" w:lineRule="exact"/>
        <w:jc w:val="both"/>
      </w:pPr>
      <w:r w:rsidRPr="00621447">
        <w:t xml:space="preserve">Review team members examined the performance evaluations of 50 faculty members randomly selected from across the district. Additionally, a total of 27 administrator evaluations, which included those of all </w:t>
      </w:r>
      <w:r w:rsidR="00A16C1B">
        <w:t>school</w:t>
      </w:r>
      <w:r w:rsidR="00A16C1B" w:rsidRPr="00621447">
        <w:t xml:space="preserve"> </w:t>
      </w:r>
      <w:r w:rsidRPr="00621447">
        <w:t>principals, assistant principals, and central office administrators</w:t>
      </w:r>
      <w:r w:rsidR="0053360B">
        <w:t>,</w:t>
      </w:r>
      <w:r w:rsidRPr="00621447">
        <w:t xml:space="preserve"> were also examined. Reviewers found the overall quality of faculty ev</w:t>
      </w:r>
      <w:r w:rsidR="003E5CAF">
        <w:t xml:space="preserve">aluations to be generally good. </w:t>
      </w:r>
      <w:r w:rsidRPr="00621447">
        <w:t>They w</w:t>
      </w:r>
      <w:r w:rsidR="003E5CAF">
        <w:t>ere descriptive and informative</w:t>
      </w:r>
      <w:r w:rsidRPr="00621447">
        <w:t xml:space="preserve"> with substantial supporting factual and pedagogical details appropriately cited. They were also instructive and typically included recommendations as well as commendations pertinent to the lesson observed. The quality of these evaluative comments varied widely, however. Some were quite thoughtful and insightful, containing specific feedback that was clearly targeted to improve classroom practices, expand instructional competencies, and contribute to overall professional growth. Others were superficial or </w:t>
      </w:r>
      <w:r w:rsidRPr="00621447">
        <w:lastRenderedPageBreak/>
        <w:t>perfunctory, con</w:t>
      </w:r>
      <w:r w:rsidR="003E5CAF">
        <w:t>taining recommendations such as</w:t>
      </w:r>
      <w:r w:rsidRPr="00621447">
        <w:t xml:space="preserve"> “Continue to do wonderful work</w:t>
      </w:r>
      <w:r w:rsidR="003E5CAF">
        <w:t>,”</w:t>
      </w:r>
      <w:r w:rsidRPr="00621447">
        <w:t xml:space="preserve"> “Pursue professional development in areas of interest and need</w:t>
      </w:r>
      <w:r w:rsidR="003E5CAF">
        <w:t>,”</w:t>
      </w:r>
      <w:r w:rsidRPr="00621447">
        <w:t xml:space="preserve"> </w:t>
      </w:r>
      <w:r w:rsidR="00407350">
        <w:t xml:space="preserve">and </w:t>
      </w:r>
      <w:r w:rsidRPr="00621447">
        <w:t>“Thank you for your hard work</w:t>
      </w:r>
      <w:r w:rsidR="00407350">
        <w:t>,</w:t>
      </w:r>
      <w:r w:rsidR="006056D9">
        <w:t xml:space="preserve">” </w:t>
      </w:r>
      <w:r w:rsidR="006056D9" w:rsidRPr="00621447">
        <w:t>and</w:t>
      </w:r>
      <w:r w:rsidRPr="00621447">
        <w:t xml:space="preserve"> </w:t>
      </w:r>
      <w:r w:rsidR="003E5CAF">
        <w:t xml:space="preserve">provided </w:t>
      </w:r>
      <w:r w:rsidRPr="00621447">
        <w:t>little</w:t>
      </w:r>
      <w:r w:rsidR="003E5CAF">
        <w:t xml:space="preserve"> of</w:t>
      </w:r>
      <w:r w:rsidR="00E37960">
        <w:t xml:space="preserve"> meaningful</w:t>
      </w:r>
      <w:r w:rsidRPr="00621447">
        <w:t xml:space="preserve"> value in promoting improved pedagogical practice. </w:t>
      </w:r>
    </w:p>
    <w:p w:rsidR="00584254" w:rsidRPr="00584254" w:rsidRDefault="00584254" w:rsidP="00621447">
      <w:pPr>
        <w:pStyle w:val="Default"/>
        <w:spacing w:before="120" w:line="300" w:lineRule="exact"/>
        <w:jc w:val="both"/>
        <w:rPr>
          <w:i/>
        </w:rPr>
      </w:pPr>
      <w:r>
        <w:rPr>
          <w:i/>
        </w:rPr>
        <w:t>Timeliness of Educator Evaluations</w:t>
      </w:r>
    </w:p>
    <w:p w:rsidR="00621447" w:rsidRDefault="00621447" w:rsidP="00621447">
      <w:pPr>
        <w:pStyle w:val="Default"/>
        <w:spacing w:before="120" w:line="300" w:lineRule="exact"/>
        <w:jc w:val="both"/>
      </w:pPr>
      <w:r w:rsidRPr="00621447">
        <w:t xml:space="preserve">Of particular concern to the review team was the issue of timeliness of evaluations for both teachers and administrators. Although this problem was identified in the 2005 </w:t>
      </w:r>
      <w:r w:rsidR="003E5CAF">
        <w:t xml:space="preserve">EQA </w:t>
      </w:r>
      <w:r w:rsidRPr="00621447">
        <w:t>Report on the Framingham Public Schools</w:t>
      </w:r>
      <w:r w:rsidR="00690863">
        <w:rPr>
          <w:rStyle w:val="FootnoteReference"/>
        </w:rPr>
        <w:footnoteReference w:id="9"/>
      </w:r>
      <w:r w:rsidRPr="00621447">
        <w:t xml:space="preserve">, reviewers noted </w:t>
      </w:r>
      <w:r w:rsidR="00A16C1B">
        <w:t xml:space="preserve">that </w:t>
      </w:r>
      <w:r w:rsidRPr="00621447">
        <w:t xml:space="preserve">the </w:t>
      </w:r>
      <w:r w:rsidR="00A16C1B">
        <w:t>district still does not</w:t>
      </w:r>
      <w:r w:rsidR="00A16C1B" w:rsidRPr="00621447">
        <w:t xml:space="preserve"> </w:t>
      </w:r>
      <w:r w:rsidRPr="00621447">
        <w:t xml:space="preserve">produce evaluations when required. According to state </w:t>
      </w:r>
      <w:r w:rsidR="006203B9">
        <w:t>law</w:t>
      </w:r>
      <w:r w:rsidR="006203B9" w:rsidRPr="00621447">
        <w:t xml:space="preserve"> </w:t>
      </w:r>
      <w:r w:rsidRPr="00621447">
        <w:t>(</w:t>
      </w:r>
      <w:r w:rsidR="006203B9">
        <w:t>G.L. c. 71, s. 38</w:t>
      </w:r>
      <w:r w:rsidRPr="00621447">
        <w:t>), all administrators and teachers without professional status ar</w:t>
      </w:r>
      <w:r w:rsidR="003E5CAF">
        <w:t xml:space="preserve">e to be evaluated annually and </w:t>
      </w:r>
      <w:r w:rsidRPr="00621447">
        <w:t>teachers with professional statu</w:t>
      </w:r>
      <w:r w:rsidR="003E5CAF">
        <w:t>s at least once every two years</w:t>
      </w:r>
      <w:r w:rsidRPr="00621447">
        <w:t xml:space="preserve">. The review team found, however, that one quarter of all Framingham teachers scheduled to be evaluated over the three school years </w:t>
      </w:r>
      <w:r w:rsidR="00DA2742">
        <w:t xml:space="preserve">preceding the review </w:t>
      </w:r>
      <w:r w:rsidRPr="00621447">
        <w:t>ha</w:t>
      </w:r>
      <w:r w:rsidR="006203B9">
        <w:t>d</w:t>
      </w:r>
      <w:r w:rsidRPr="00621447">
        <w:t xml:space="preserve"> not been</w:t>
      </w:r>
      <w:r w:rsidR="003E5CAF">
        <w:t xml:space="preserve"> evaluated</w:t>
      </w:r>
      <w:r w:rsidRPr="00621447">
        <w:t xml:space="preserve">. A more detailed analysis of district records revealed that while approximately </w:t>
      </w:r>
      <w:r w:rsidR="00A16C1B">
        <w:t>10</w:t>
      </w:r>
      <w:r w:rsidR="00A16C1B" w:rsidRPr="00621447">
        <w:t xml:space="preserve"> </w:t>
      </w:r>
      <w:r w:rsidRPr="00621447">
        <w:t xml:space="preserve">percent of teachers </w:t>
      </w:r>
      <w:r w:rsidR="00A16C1B">
        <w:t xml:space="preserve">without </w:t>
      </w:r>
      <w:r w:rsidR="00A16C1B" w:rsidRPr="00621447">
        <w:t xml:space="preserve">professional status </w:t>
      </w:r>
      <w:r w:rsidRPr="00621447">
        <w:t xml:space="preserve">did not receive their annual evaluations, over 40 percent of teachers </w:t>
      </w:r>
      <w:r w:rsidR="00A16C1B">
        <w:t xml:space="preserve">with </w:t>
      </w:r>
      <w:r w:rsidR="00A16C1B" w:rsidRPr="00621447">
        <w:t xml:space="preserve">professional status </w:t>
      </w:r>
      <w:r w:rsidRPr="00621447">
        <w:t>had not been e</w:t>
      </w:r>
      <w:r w:rsidR="003E5CAF">
        <w:t xml:space="preserve">valuated during this same </w:t>
      </w:r>
      <w:r w:rsidRPr="00621447">
        <w:t>period. In addition, according to a</w:t>
      </w:r>
      <w:r w:rsidR="00AF734C">
        <w:t>n</w:t>
      </w:r>
      <w:r w:rsidRPr="00621447">
        <w:t xml:space="preserve"> addendum</w:t>
      </w:r>
      <w:r w:rsidR="00AF734C">
        <w:t xml:space="preserve"> to the teachers’ </w:t>
      </w:r>
      <w:r w:rsidR="006C4C3C">
        <w:t xml:space="preserve">collective </w:t>
      </w:r>
      <w:r w:rsidR="00AF734C">
        <w:t>bargaining agreement</w:t>
      </w:r>
      <w:r w:rsidRPr="00621447">
        <w:t>, “Framingham Public Schools Supervision and Evaluation Procedures</w:t>
      </w:r>
      <w:r w:rsidR="003E5CAF">
        <w:t>,”</w:t>
      </w:r>
      <w:r w:rsidRPr="00621447">
        <w:t xml:space="preserve"> all teacher evaluations are limited to formal “classroom observations” with no provisions for summary evaluation at the conclusion of an evaluation cycle. </w:t>
      </w:r>
      <w:r w:rsidR="00AF734C">
        <w:t>T</w:t>
      </w:r>
      <w:r w:rsidR="00AF734C" w:rsidRPr="00621447">
        <w:t xml:space="preserve">eachers </w:t>
      </w:r>
      <w:r w:rsidR="00AF734C">
        <w:t xml:space="preserve">without </w:t>
      </w:r>
      <w:r w:rsidR="00AF734C" w:rsidRPr="00621447">
        <w:t xml:space="preserve">professional status </w:t>
      </w:r>
      <w:r w:rsidRPr="00621447">
        <w:t>are to receive two such formative evaluations each year until they attain professional teacher status. Once granted professional status, teachers are subject to a single classroom observation only “once every three years</w:t>
      </w:r>
      <w:r w:rsidR="00E429B8">
        <w:t>.”</w:t>
      </w:r>
      <w:r w:rsidRPr="00621447">
        <w:t xml:space="preserve"> </w:t>
      </w:r>
    </w:p>
    <w:p w:rsidR="00F97906" w:rsidRDefault="00F97906" w:rsidP="00F97906">
      <w:pPr>
        <w:pStyle w:val="Default"/>
        <w:spacing w:before="120" w:line="300" w:lineRule="exact"/>
        <w:jc w:val="both"/>
      </w:pPr>
      <w:r w:rsidRPr="00621447">
        <w:t xml:space="preserve">The district </w:t>
      </w:r>
      <w:r>
        <w:t>also has not</w:t>
      </w:r>
      <w:r w:rsidRPr="00621447">
        <w:t xml:space="preserve"> provide</w:t>
      </w:r>
      <w:r>
        <w:t>d</w:t>
      </w:r>
      <w:r w:rsidRPr="00621447">
        <w:t xml:space="preserve"> annual written evaluations for principals and central office administrators. Despite state </w:t>
      </w:r>
      <w:r w:rsidR="00EE5F36">
        <w:t>law</w:t>
      </w:r>
      <w:r w:rsidRPr="00621447">
        <w:t xml:space="preserve">, as well as the policies of the district itself </w:t>
      </w:r>
      <w:r>
        <w:t>that require</w:t>
      </w:r>
      <w:r w:rsidRPr="00621447">
        <w:t xml:space="preserve"> annual </w:t>
      </w:r>
      <w:r>
        <w:t xml:space="preserve">performance </w:t>
      </w:r>
      <w:r w:rsidRPr="00621447">
        <w:t xml:space="preserve">evaluations of administrators, reviewers </w:t>
      </w:r>
      <w:r>
        <w:t>were told</w:t>
      </w:r>
      <w:r w:rsidRPr="00621447">
        <w:t xml:space="preserve"> that such documents have been completed only once (</w:t>
      </w:r>
      <w:r>
        <w:t xml:space="preserve">in </w:t>
      </w:r>
      <w:r w:rsidRPr="00621447">
        <w:t>2010</w:t>
      </w:r>
      <w:r>
        <w:t>–</w:t>
      </w:r>
      <w:r w:rsidRPr="00621447">
        <w:t>2011) in the</w:t>
      </w:r>
      <w:r>
        <w:t xml:space="preserve"> seven years since the </w:t>
      </w:r>
      <w:r w:rsidR="00EE5F36">
        <w:t xml:space="preserve">EQA </w:t>
      </w:r>
      <w:r>
        <w:t>review. R</w:t>
      </w:r>
      <w:r w:rsidRPr="00621447">
        <w:t>eview team mem</w:t>
      </w:r>
      <w:r>
        <w:t>bers found</w:t>
      </w:r>
      <w:r w:rsidRPr="00621447">
        <w:t xml:space="preserve"> those evaluations only </w:t>
      </w:r>
      <w:r w:rsidR="00391DB9">
        <w:t>somewhat</w:t>
      </w:r>
      <w:r w:rsidR="00391DB9" w:rsidRPr="00621447">
        <w:t xml:space="preserve"> </w:t>
      </w:r>
      <w:r w:rsidRPr="00621447">
        <w:t>descriptive and instructive and provide</w:t>
      </w:r>
      <w:r>
        <w:t>d</w:t>
      </w:r>
      <w:r w:rsidRPr="00621447">
        <w:t xml:space="preserve"> little specific information that could contribute to</w:t>
      </w:r>
      <w:r>
        <w:t xml:space="preserve"> meaningful improvement in administrators’</w:t>
      </w:r>
      <w:r w:rsidRPr="00621447">
        <w:t xml:space="preserve"> professional competencies. In interviews, district administrat</w:t>
      </w:r>
      <w:r>
        <w:t>ors confirmed that the superintendent did not</w:t>
      </w:r>
      <w:r w:rsidRPr="00621447">
        <w:t xml:space="preserve"> provide them with annual written evaluations, expressing dismay at the continuing </w:t>
      </w:r>
      <w:r>
        <w:t>absence</w:t>
      </w:r>
      <w:r w:rsidRPr="00621447">
        <w:t xml:space="preserve"> of </w:t>
      </w:r>
      <w:r>
        <w:t xml:space="preserve">relevant formal feedback and the missed opportunity to contribute to </w:t>
      </w:r>
      <w:r w:rsidRPr="00621447">
        <w:t xml:space="preserve">their </w:t>
      </w:r>
      <w:r>
        <w:t xml:space="preserve">professional growth. </w:t>
      </w:r>
      <w:r w:rsidRPr="00621447">
        <w:t>They also acknowledged that th</w:t>
      </w:r>
      <w:r>
        <w:t>ey themselves have not</w:t>
      </w:r>
      <w:r w:rsidRPr="00621447">
        <w:t xml:space="preserve"> been held accountable for the timely completion of scheduled staff evaluations or</w:t>
      </w:r>
      <w:r>
        <w:t xml:space="preserve"> </w:t>
      </w:r>
      <w:r w:rsidRPr="00621447">
        <w:t xml:space="preserve">for submitting them to the </w:t>
      </w:r>
      <w:r>
        <w:t>h</w:t>
      </w:r>
      <w:r w:rsidRPr="00621447">
        <w:t xml:space="preserve">uman </w:t>
      </w:r>
      <w:r>
        <w:t>r</w:t>
      </w:r>
      <w:r w:rsidRPr="00621447">
        <w:t xml:space="preserve">esources </w:t>
      </w:r>
      <w:r>
        <w:t>o</w:t>
      </w:r>
      <w:r w:rsidRPr="00621447">
        <w:t xml:space="preserve">ffice when </w:t>
      </w:r>
      <w:r>
        <w:t xml:space="preserve">they were </w:t>
      </w:r>
      <w:r w:rsidRPr="00621447">
        <w:t xml:space="preserve">due. </w:t>
      </w:r>
    </w:p>
    <w:p w:rsidR="00584254" w:rsidRPr="00584254" w:rsidRDefault="00584254" w:rsidP="00621447">
      <w:pPr>
        <w:pStyle w:val="Default"/>
        <w:spacing w:before="120" w:line="300" w:lineRule="exact"/>
        <w:jc w:val="both"/>
        <w:rPr>
          <w:i/>
        </w:rPr>
      </w:pPr>
      <w:r>
        <w:rPr>
          <w:i/>
        </w:rPr>
        <w:t>Variations in Supervisory Practices</w:t>
      </w:r>
    </w:p>
    <w:p w:rsidR="00621447" w:rsidRDefault="00621447" w:rsidP="00621447">
      <w:pPr>
        <w:pStyle w:val="Default"/>
        <w:spacing w:before="120" w:line="300" w:lineRule="exact"/>
        <w:jc w:val="both"/>
      </w:pPr>
      <w:r w:rsidRPr="00621447">
        <w:t xml:space="preserve">Reviewers also </w:t>
      </w:r>
      <w:r w:rsidR="00AF734C">
        <w:t>were told</w:t>
      </w:r>
      <w:r w:rsidR="00AF734C" w:rsidRPr="00621447">
        <w:t xml:space="preserve"> </w:t>
      </w:r>
      <w:r w:rsidRPr="00621447">
        <w:t xml:space="preserve">of wide variations in the quality of supervisory practices that exist across the district. In </w:t>
      </w:r>
      <w:r w:rsidR="0053360B" w:rsidRPr="00621447">
        <w:t>focus</w:t>
      </w:r>
      <w:r w:rsidR="0053360B">
        <w:t>-</w:t>
      </w:r>
      <w:r w:rsidRPr="00621447">
        <w:t xml:space="preserve">group interviews, teachers reported that in some schools principals and other </w:t>
      </w:r>
      <w:r w:rsidR="00AF734C">
        <w:t>school</w:t>
      </w:r>
      <w:r w:rsidR="00AF734C" w:rsidRPr="00621447">
        <w:t xml:space="preserve"> </w:t>
      </w:r>
      <w:r w:rsidRPr="00621447">
        <w:t xml:space="preserve">administrators frequently visited classrooms and demonstrated instructional </w:t>
      </w:r>
      <w:r w:rsidRPr="00621447">
        <w:lastRenderedPageBreak/>
        <w:t>leadership by providing them with useful and timely feedback</w:t>
      </w:r>
      <w:r w:rsidR="00E429B8">
        <w:t xml:space="preserve"> about pedagogy</w:t>
      </w:r>
      <w:r w:rsidRPr="00621447">
        <w:t xml:space="preserve">. In other schools, though, teachers indicated that they seldom saw </w:t>
      </w:r>
      <w:r w:rsidR="00AF734C">
        <w:t xml:space="preserve">school </w:t>
      </w:r>
      <w:r w:rsidRPr="00621447">
        <w:t>administrators except for contractually required</w:t>
      </w:r>
      <w:r w:rsidR="0053360B">
        <w:t>,</w:t>
      </w:r>
      <w:r w:rsidRPr="00621447">
        <w:t xml:space="preserve"> formal</w:t>
      </w:r>
      <w:r w:rsidR="0053360B">
        <w:t>,</w:t>
      </w:r>
      <w:r w:rsidRPr="00621447">
        <w:t xml:space="preserve"> </w:t>
      </w:r>
      <w:r w:rsidR="0053360B" w:rsidRPr="00621447">
        <w:t>class</w:t>
      </w:r>
      <w:r w:rsidR="0053360B">
        <w:t>-</w:t>
      </w:r>
      <w:r w:rsidRPr="00621447">
        <w:t xml:space="preserve">period observations/evaluations. District records also </w:t>
      </w:r>
      <w:r w:rsidR="00AF734C">
        <w:t>showed</w:t>
      </w:r>
      <w:r w:rsidR="00AF734C" w:rsidRPr="00621447">
        <w:t xml:space="preserve"> </w:t>
      </w:r>
      <w:r w:rsidRPr="00621447">
        <w:t xml:space="preserve">wide discrepancies among individual </w:t>
      </w:r>
      <w:r w:rsidR="00AF734C">
        <w:t>school</w:t>
      </w:r>
      <w:r w:rsidR="00AF734C" w:rsidRPr="00621447">
        <w:t xml:space="preserve"> </w:t>
      </w:r>
      <w:r w:rsidRPr="00621447">
        <w:t>principals with respect to completing and submitting teacher evaluations to the central office when required. While some principals conduct</w:t>
      </w:r>
      <w:r w:rsidR="00ED1AB6">
        <w:t>ed</w:t>
      </w:r>
      <w:r w:rsidRPr="00621447">
        <w:t xml:space="preserve"> scheduled evaluations in a timely manner, others were much less consistent. </w:t>
      </w:r>
    </w:p>
    <w:p w:rsidR="003F7F58" w:rsidRPr="003F7F58" w:rsidRDefault="003F7F58" w:rsidP="00C240FF">
      <w:pPr>
        <w:pStyle w:val="Default"/>
        <w:spacing w:before="120" w:line="300" w:lineRule="exact"/>
        <w:jc w:val="both"/>
        <w:rPr>
          <w:i/>
        </w:rPr>
      </w:pPr>
      <w:r>
        <w:rPr>
          <w:i/>
        </w:rPr>
        <w:t>Efforts to Align the Educator Evaluation System with the New Evaluation Model</w:t>
      </w:r>
    </w:p>
    <w:p w:rsidR="0029566D" w:rsidRDefault="003F7F58" w:rsidP="00C240FF">
      <w:pPr>
        <w:pStyle w:val="Default"/>
        <w:spacing w:before="120" w:line="300" w:lineRule="exact"/>
        <w:jc w:val="both"/>
      </w:pPr>
      <w:r w:rsidRPr="00621447">
        <w:t xml:space="preserve">Reviewers </w:t>
      </w:r>
      <w:r>
        <w:t>were told</w:t>
      </w:r>
      <w:r w:rsidRPr="00621447">
        <w:t xml:space="preserve"> that a 14</w:t>
      </w:r>
      <w:r>
        <w:t>-</w:t>
      </w:r>
      <w:r w:rsidRPr="00621447">
        <w:t xml:space="preserve">member committee </w:t>
      </w:r>
      <w:r>
        <w:t xml:space="preserve">composed </w:t>
      </w:r>
      <w:r w:rsidRPr="00621447">
        <w:t>of Framingham teachers and administrators ha</w:t>
      </w:r>
      <w:r w:rsidR="00F76F75">
        <w:t>d</w:t>
      </w:r>
      <w:r w:rsidRPr="00621447">
        <w:t xml:space="preserve"> been meeting regularly</w:t>
      </w:r>
      <w:r>
        <w:t>—</w:t>
      </w:r>
      <w:r w:rsidRPr="00621447">
        <w:t>and according to interviewees productively</w:t>
      </w:r>
      <w:r>
        <w:t>—</w:t>
      </w:r>
      <w:r w:rsidRPr="00621447">
        <w:t xml:space="preserve">during the </w:t>
      </w:r>
      <w:r>
        <w:t>2011–2012</w:t>
      </w:r>
      <w:r w:rsidRPr="00621447">
        <w:t xml:space="preserve"> school year in an effort to revise the district’s </w:t>
      </w:r>
      <w:r w:rsidR="00F76F75">
        <w:t>current</w:t>
      </w:r>
      <w:r w:rsidRPr="00621447">
        <w:t xml:space="preserve"> evaluation system</w:t>
      </w:r>
      <w:r>
        <w:t xml:space="preserve"> so that it will be aligned with </w:t>
      </w:r>
      <w:r w:rsidRPr="00621447">
        <w:t>new state requirements.</w:t>
      </w:r>
    </w:p>
    <w:p w:rsidR="00584254" w:rsidRPr="00584254" w:rsidRDefault="00584254" w:rsidP="00C240FF">
      <w:pPr>
        <w:pStyle w:val="Default"/>
        <w:spacing w:before="120" w:line="300" w:lineRule="exact"/>
        <w:jc w:val="both"/>
        <w:rPr>
          <w:i/>
        </w:rPr>
      </w:pPr>
      <w:r>
        <w:rPr>
          <w:i/>
        </w:rPr>
        <w:t>Conclusion</w:t>
      </w:r>
    </w:p>
    <w:p w:rsidR="006E0CDD" w:rsidRDefault="00621447" w:rsidP="00621447">
      <w:pPr>
        <w:pStyle w:val="Default"/>
        <w:spacing w:before="120" w:line="300" w:lineRule="exact"/>
        <w:jc w:val="both"/>
      </w:pPr>
      <w:r w:rsidRPr="00621447">
        <w:t xml:space="preserve">The state expects that every public school district in the </w:t>
      </w:r>
      <w:r w:rsidR="00A73007">
        <w:t>C</w:t>
      </w:r>
      <w:r w:rsidR="00A73007" w:rsidRPr="00621447">
        <w:t xml:space="preserve">ommonwealth </w:t>
      </w:r>
      <w:r w:rsidRPr="00621447">
        <w:t xml:space="preserve">will </w:t>
      </w:r>
      <w:r w:rsidR="00A73007" w:rsidRPr="00621447">
        <w:t>u</w:t>
      </w:r>
      <w:r w:rsidR="00A73007">
        <w:t>s</w:t>
      </w:r>
      <w:r w:rsidR="00A73007" w:rsidRPr="00621447">
        <w:t xml:space="preserve">e </w:t>
      </w:r>
      <w:r w:rsidRPr="00621447">
        <w:t>a rigorous and comprehensive evaluation system for both teachers and administrators that is consistent with the principles, procedures, and re</w:t>
      </w:r>
      <w:r w:rsidR="00597845">
        <w:t xml:space="preserve">quirements contained within state </w:t>
      </w:r>
      <w:r w:rsidRPr="00621447">
        <w:t>regulations. The overarching goal of this process is to systematically enhance the professional skills of teachers and administrators to better enable them to assist all students to perform at a high academi</w:t>
      </w:r>
      <w:r w:rsidR="00597845">
        <w:t xml:space="preserve">c level. Framingham’s </w:t>
      </w:r>
      <w:r w:rsidR="00A73007">
        <w:t xml:space="preserve">has </w:t>
      </w:r>
      <w:r w:rsidR="00597845">
        <w:t>continued</w:t>
      </w:r>
      <w:r w:rsidRPr="00621447">
        <w:t xml:space="preserve"> </w:t>
      </w:r>
      <w:r w:rsidR="00A73007">
        <w:t>not</w:t>
      </w:r>
      <w:r w:rsidRPr="00621447">
        <w:t xml:space="preserve"> </w:t>
      </w:r>
      <w:r w:rsidR="00A73007">
        <w:t xml:space="preserve">to </w:t>
      </w:r>
      <w:r w:rsidRPr="00621447">
        <w:t xml:space="preserve">meet the staff evaluation requirements of the state and of the district </w:t>
      </w:r>
      <w:r w:rsidR="006056D9" w:rsidRPr="00621447">
        <w:t>itself</w:t>
      </w:r>
      <w:r w:rsidR="00A73007">
        <w:t>; this</w:t>
      </w:r>
      <w:r w:rsidRPr="00621447">
        <w:t xml:space="preserve"> fundamentally undermines its attempts to successfully implement</w:t>
      </w:r>
      <w:r w:rsidR="00597845">
        <w:t xml:space="preserve"> needed </w:t>
      </w:r>
      <w:r w:rsidR="00A73007">
        <w:t>school-</w:t>
      </w:r>
      <w:r w:rsidR="00597845">
        <w:t>level and system</w:t>
      </w:r>
      <w:r w:rsidRPr="00621447">
        <w:t>wide improvement strategies and initiatives. In addition, progress toward a</w:t>
      </w:r>
      <w:r w:rsidR="00597845">
        <w:t>chieving specific objectives to benefit</w:t>
      </w:r>
      <w:r w:rsidRPr="00621447">
        <w:t xml:space="preserve"> student academic perf</w:t>
      </w:r>
      <w:r w:rsidR="00597845">
        <w:t>ormance</w:t>
      </w:r>
      <w:r w:rsidRPr="00621447">
        <w:t xml:space="preserve"> as well as targeted efforts to enhance the professional growth, competencies, and the overall effectiveness of teachers and administrators is greatly compromised. In the review team’s judgment, </w:t>
      </w:r>
      <w:r w:rsidR="000B7A80">
        <w:t xml:space="preserve">at the time of the review </w:t>
      </w:r>
      <w:r w:rsidRPr="00621447">
        <w:t xml:space="preserve">the district’s supervision and evaluation policies and practices </w:t>
      </w:r>
      <w:r w:rsidR="000B7A80">
        <w:t>did</w:t>
      </w:r>
      <w:r w:rsidR="00A73007">
        <w:t xml:space="preserve"> not have</w:t>
      </w:r>
      <w:r w:rsidR="00A73007" w:rsidRPr="00621447">
        <w:t xml:space="preserve"> </w:t>
      </w:r>
      <w:r w:rsidRPr="00621447">
        <w:t>the capacity to adequately monitor, assess, and improve teaching a</w:t>
      </w:r>
      <w:r w:rsidR="00597845">
        <w:t>nd learning within every school</w:t>
      </w:r>
      <w:r w:rsidRPr="00621447">
        <w:t xml:space="preserve"> or </w:t>
      </w:r>
      <w:r w:rsidR="00A73007">
        <w:t xml:space="preserve">to </w:t>
      </w:r>
      <w:r w:rsidRPr="00621447">
        <w:t xml:space="preserve">effectively promote strategic objectives. Consequently, the district’s evaluation system </w:t>
      </w:r>
      <w:r w:rsidR="000B7A80">
        <w:t>was</w:t>
      </w:r>
      <w:r w:rsidR="000B7A80" w:rsidRPr="00621447">
        <w:t xml:space="preserve"> </w:t>
      </w:r>
      <w:r w:rsidRPr="00621447">
        <w:t>unable to adequately serve the comprehensive needs of teachers, administrat</w:t>
      </w:r>
      <w:r w:rsidR="00597845">
        <w:t>ors, and ultimately of students</w:t>
      </w:r>
      <w:r w:rsidRPr="00621447">
        <w:t xml:space="preserve"> or to advance the major educational goals of the Framingham Public Schools. </w:t>
      </w:r>
      <w:r w:rsidR="00391DB9">
        <w:t>As it implements a new evaluation system in accordance with the ESE educator evaluation model, the district has an opportunity now to make evaluation a more informative, reflective, and instructive process and to improve instruction at all levels.</w:t>
      </w:r>
    </w:p>
    <w:p w:rsidR="00621447" w:rsidRDefault="00621447" w:rsidP="00621447">
      <w:pPr>
        <w:pStyle w:val="Default"/>
        <w:spacing w:before="120" w:line="300" w:lineRule="exact"/>
        <w:jc w:val="both"/>
        <w:rPr>
          <w:b/>
          <w:bCs/>
        </w:rPr>
      </w:pPr>
      <w:r w:rsidRPr="00621447">
        <w:rPr>
          <w:b/>
          <w:bCs/>
        </w:rPr>
        <w:t xml:space="preserve">Although Framingham’s </w:t>
      </w:r>
      <w:r w:rsidR="00A73007">
        <w:rPr>
          <w:b/>
          <w:bCs/>
        </w:rPr>
        <w:t>p</w:t>
      </w:r>
      <w:r w:rsidR="00A73007" w:rsidRPr="00621447">
        <w:rPr>
          <w:b/>
          <w:bCs/>
        </w:rPr>
        <w:t xml:space="preserve">rofessional </w:t>
      </w:r>
      <w:r w:rsidR="00A73007">
        <w:rPr>
          <w:b/>
          <w:bCs/>
        </w:rPr>
        <w:t>d</w:t>
      </w:r>
      <w:r w:rsidR="00A73007" w:rsidRPr="00621447">
        <w:rPr>
          <w:b/>
          <w:bCs/>
        </w:rPr>
        <w:t xml:space="preserve">evelopment </w:t>
      </w:r>
      <w:r w:rsidR="00A73007">
        <w:rPr>
          <w:b/>
          <w:bCs/>
        </w:rPr>
        <w:t>p</w:t>
      </w:r>
      <w:r w:rsidR="00A73007" w:rsidRPr="00621447">
        <w:rPr>
          <w:b/>
          <w:bCs/>
        </w:rPr>
        <w:t xml:space="preserve">rogram </w:t>
      </w:r>
      <w:r w:rsidRPr="00621447">
        <w:rPr>
          <w:b/>
          <w:bCs/>
        </w:rPr>
        <w:t xml:space="preserve">provides opportunities for teacher input and offers faculty a range of options to expand their content knowledge and professional skills, it </w:t>
      </w:r>
      <w:r w:rsidR="00A73007">
        <w:rPr>
          <w:b/>
          <w:bCs/>
        </w:rPr>
        <w:t>does not have</w:t>
      </w:r>
      <w:r w:rsidR="00A73007" w:rsidRPr="00621447">
        <w:rPr>
          <w:b/>
          <w:bCs/>
        </w:rPr>
        <w:t xml:space="preserve"> </w:t>
      </w:r>
      <w:r w:rsidRPr="00621447">
        <w:rPr>
          <w:b/>
          <w:bCs/>
        </w:rPr>
        <w:t>a clear leadership structure</w:t>
      </w:r>
      <w:r w:rsidR="006C4C3C">
        <w:rPr>
          <w:b/>
          <w:bCs/>
        </w:rPr>
        <w:t xml:space="preserve"> and</w:t>
      </w:r>
      <w:r w:rsidRPr="00621447">
        <w:rPr>
          <w:b/>
          <w:bCs/>
        </w:rPr>
        <w:t xml:space="preserve"> programming is overly broad in scope and only loosely ali</w:t>
      </w:r>
      <w:r w:rsidR="00597845">
        <w:rPr>
          <w:b/>
          <w:bCs/>
        </w:rPr>
        <w:t>gned with district goals</w:t>
      </w:r>
      <w:r w:rsidRPr="00621447">
        <w:rPr>
          <w:b/>
          <w:bCs/>
        </w:rPr>
        <w:t xml:space="preserve">. </w:t>
      </w:r>
    </w:p>
    <w:p w:rsidR="006E0CDD" w:rsidRPr="006E0CDD" w:rsidRDefault="00601534" w:rsidP="00621447">
      <w:pPr>
        <w:pStyle w:val="Default"/>
        <w:spacing w:before="120" w:line="300" w:lineRule="exact"/>
        <w:jc w:val="both"/>
        <w:rPr>
          <w:i/>
        </w:rPr>
      </w:pPr>
      <w:r>
        <w:rPr>
          <w:bCs/>
          <w:i/>
        </w:rPr>
        <w:t>Positive Elements of the Professional Development Program</w:t>
      </w:r>
    </w:p>
    <w:p w:rsidR="00621447" w:rsidRPr="00621447" w:rsidRDefault="00621447" w:rsidP="00621447">
      <w:pPr>
        <w:pStyle w:val="Default"/>
        <w:spacing w:before="120" w:line="300" w:lineRule="exact"/>
        <w:jc w:val="both"/>
      </w:pPr>
      <w:r w:rsidRPr="00621447">
        <w:t xml:space="preserve">The review team identified a number of positive elements within the district’s </w:t>
      </w:r>
      <w:r w:rsidR="00A73007">
        <w:t>p</w:t>
      </w:r>
      <w:r w:rsidR="00A73007" w:rsidRPr="00621447">
        <w:t xml:space="preserve">rofessional </w:t>
      </w:r>
      <w:r w:rsidR="00A73007">
        <w:t>d</w:t>
      </w:r>
      <w:r w:rsidR="00A73007" w:rsidRPr="00621447">
        <w:t xml:space="preserve">evelopment </w:t>
      </w:r>
      <w:r w:rsidRPr="00621447">
        <w:t xml:space="preserve">(PD) program. For example, teachers are provided with formal opportunities to be </w:t>
      </w:r>
      <w:r w:rsidRPr="00621447">
        <w:lastRenderedPageBreak/>
        <w:t>involved in both the development and evaluation of PD offerings and activities. The Framingham Teacher</w:t>
      </w:r>
      <w:r w:rsidR="00A73007">
        <w:t>s’</w:t>
      </w:r>
      <w:r w:rsidRPr="00621447">
        <w:t xml:space="preserve"> Association (FTA) </w:t>
      </w:r>
      <w:r w:rsidR="006C4C3C">
        <w:t xml:space="preserve">collective </w:t>
      </w:r>
      <w:r w:rsidR="00A73007">
        <w:t>bargaining agreement</w:t>
      </w:r>
      <w:r w:rsidR="00A73007" w:rsidRPr="00621447">
        <w:t xml:space="preserve"> </w:t>
      </w:r>
      <w:r w:rsidRPr="00621447">
        <w:t>(Article 35) states that “All possible use will be made of the talents and services of t</w:t>
      </w:r>
      <w:r w:rsidR="00597845">
        <w:t>he professional staff in the in-</w:t>
      </w:r>
      <w:r w:rsidRPr="00621447">
        <w:t>service program</w:t>
      </w:r>
      <w:r w:rsidR="00597845">
        <w:t xml:space="preserve">.” </w:t>
      </w:r>
      <w:r w:rsidRPr="00621447">
        <w:t>Interviews with teachers and administrators confirmed that the district makes a concerted effort to do so. Relevan</w:t>
      </w:r>
      <w:r w:rsidR="00597845">
        <w:t xml:space="preserve">t documents, including districtwide and </w:t>
      </w:r>
      <w:r w:rsidR="00292CB6">
        <w:t>school</w:t>
      </w:r>
      <w:r w:rsidR="00597845">
        <w:t>-</w:t>
      </w:r>
      <w:r w:rsidRPr="00621447">
        <w:t>level PD agendas,</w:t>
      </w:r>
      <w:r w:rsidR="00597845">
        <w:t xml:space="preserve"> summer workshop schedules and the like,</w:t>
      </w:r>
      <w:r w:rsidRPr="00621447">
        <w:t xml:space="preserve"> clearly </w:t>
      </w:r>
      <w:r w:rsidR="00292CB6">
        <w:t>show</w:t>
      </w:r>
      <w:r w:rsidR="00292CB6" w:rsidRPr="00621447">
        <w:t xml:space="preserve"> </w:t>
      </w:r>
      <w:r w:rsidRPr="00621447">
        <w:t xml:space="preserve">that the skills and expertise of district and school leaders, specialists, department heads, and classroom teachers are routinely </w:t>
      </w:r>
      <w:r w:rsidR="00292CB6" w:rsidRPr="00621447">
        <w:t>u</w:t>
      </w:r>
      <w:r w:rsidR="00292CB6">
        <w:t>s</w:t>
      </w:r>
      <w:r w:rsidR="00292CB6" w:rsidRPr="00621447">
        <w:t xml:space="preserve">ed </w:t>
      </w:r>
      <w:r w:rsidRPr="00621447">
        <w:t xml:space="preserve">in the development and presentation of PD programs. In addition, the </w:t>
      </w:r>
      <w:r w:rsidR="00510BE6">
        <w:t xml:space="preserve">teachers’ </w:t>
      </w:r>
      <w:r w:rsidR="006C4C3C">
        <w:t xml:space="preserve">collective </w:t>
      </w:r>
      <w:r w:rsidR="00292CB6">
        <w:t>bargaining agreement</w:t>
      </w:r>
      <w:r w:rsidR="00292CB6" w:rsidRPr="00621447">
        <w:t xml:space="preserve"> </w:t>
      </w:r>
      <w:r w:rsidRPr="00621447">
        <w:t>also stipulates (Article 38) that the “Teachers Association will appoint an Instructional and Professional Development Committee which will consider the future development of curriculum, teaching methods, aids, teaching materials, and educational facilities intended to improve educational programming in the Framingham Schools</w:t>
      </w:r>
      <w:r w:rsidR="00597845">
        <w:t>.”</w:t>
      </w:r>
      <w:r w:rsidRPr="00621447">
        <w:t xml:space="preserve"> The </w:t>
      </w:r>
      <w:r w:rsidR="00510BE6">
        <w:t xml:space="preserve">teachers’ </w:t>
      </w:r>
      <w:r w:rsidR="006C4C3C">
        <w:t xml:space="preserve">collective </w:t>
      </w:r>
      <w:r w:rsidR="003C76A0">
        <w:t>bargaining agreement</w:t>
      </w:r>
      <w:r w:rsidR="003C76A0" w:rsidRPr="00621447">
        <w:t xml:space="preserve"> </w:t>
      </w:r>
      <w:r w:rsidRPr="00621447">
        <w:t>further specifies that “this committee wil</w:t>
      </w:r>
      <w:r w:rsidR="00D452B2">
        <w:t xml:space="preserve">l cooperate with administrators </w:t>
      </w:r>
      <w:r w:rsidRPr="00621447">
        <w:t>in the implementation of educational revisions” and will</w:t>
      </w:r>
      <w:r w:rsidR="00D452B2">
        <w:t xml:space="preserve"> “advise the superintendent of s</w:t>
      </w:r>
      <w:r w:rsidRPr="00621447">
        <w:t>c</w:t>
      </w:r>
      <w:r w:rsidR="00D452B2">
        <w:t>hools on the planning of the in-service program</w:t>
      </w:r>
      <w:r w:rsidRPr="00621447">
        <w:t xml:space="preserve"> and this committee will encourage participation by the professional s</w:t>
      </w:r>
      <w:r w:rsidR="00D452B2">
        <w:t>taff in the in-</w:t>
      </w:r>
      <w:r w:rsidRPr="00621447">
        <w:t>service program</w:t>
      </w:r>
      <w:r w:rsidR="00D452B2">
        <w:t>.”</w:t>
      </w:r>
      <w:r w:rsidRPr="00621447">
        <w:t xml:space="preserve"> It is evident that the district is committed to providing the professional staff with opportunities to be actively i</w:t>
      </w:r>
      <w:r w:rsidR="00D452B2">
        <w:t>nvolved in the design, delivery</w:t>
      </w:r>
      <w:r w:rsidR="00017D83">
        <w:t>,</w:t>
      </w:r>
      <w:r w:rsidRPr="00621447">
        <w:t xml:space="preserve"> and evaluation of PD programming. </w:t>
      </w:r>
    </w:p>
    <w:p w:rsidR="00621447" w:rsidRPr="00621447" w:rsidRDefault="00621447" w:rsidP="00621447">
      <w:pPr>
        <w:pStyle w:val="Default"/>
        <w:spacing w:before="120" w:line="300" w:lineRule="exact"/>
        <w:jc w:val="both"/>
      </w:pPr>
      <w:r w:rsidRPr="00621447">
        <w:t>Framingham’s 2011</w:t>
      </w:r>
      <w:r w:rsidR="00017D83">
        <w:t>–</w:t>
      </w:r>
      <w:r w:rsidRPr="00621447">
        <w:t>2012 PD calendar provided teachers with a to</w:t>
      </w:r>
      <w:r w:rsidR="00D452B2">
        <w:t>tal of three early release days</w:t>
      </w:r>
      <w:r w:rsidR="00017D83">
        <w:t>,</w:t>
      </w:r>
      <w:r w:rsidRPr="00621447">
        <w:t xml:space="preserve"> which were primarily</w:t>
      </w:r>
      <w:r w:rsidR="00017D83">
        <w:t xml:space="preserve"> school</w:t>
      </w:r>
      <w:r w:rsidRPr="00621447">
        <w:t xml:space="preserve"> based and direc</w:t>
      </w:r>
      <w:r w:rsidR="00D452B2">
        <w:t>ted</w:t>
      </w:r>
      <w:r w:rsidR="006C4C3C">
        <w:t>,</w:t>
      </w:r>
      <w:r w:rsidR="00D452B2">
        <w:t xml:space="preserve"> and one full day PD session</w:t>
      </w:r>
      <w:r w:rsidR="00017D83">
        <w:t>,</w:t>
      </w:r>
      <w:r w:rsidR="00D452B2">
        <w:t xml:space="preserve"> which was largely district</w:t>
      </w:r>
      <w:r w:rsidRPr="00621447">
        <w:t xml:space="preserve">wide in scope. Offerings were widely differentiated and included a very broad range of topics, </w:t>
      </w:r>
      <w:r w:rsidR="00D452B2">
        <w:t>activities</w:t>
      </w:r>
      <w:r w:rsidR="00017D83">
        <w:t>,</w:t>
      </w:r>
      <w:r w:rsidR="00D452B2">
        <w:t xml:space="preserve"> and interests. </w:t>
      </w:r>
      <w:r w:rsidRPr="00621447">
        <w:t xml:space="preserve">Teachers were subsequently encouraged to submit electronic evaluation forms for each workshop attended at the conclusion of every </w:t>
      </w:r>
      <w:r w:rsidR="00017D83">
        <w:t>p</w:t>
      </w:r>
      <w:r w:rsidR="00017D83" w:rsidRPr="00621447">
        <w:t xml:space="preserve">rofessional </w:t>
      </w:r>
      <w:r w:rsidR="00017D83">
        <w:t>d</w:t>
      </w:r>
      <w:r w:rsidR="00017D83" w:rsidRPr="00621447">
        <w:t xml:space="preserve">evelopment </w:t>
      </w:r>
      <w:r w:rsidRPr="00621447">
        <w:t xml:space="preserve">session. </w:t>
      </w:r>
    </w:p>
    <w:p w:rsidR="00621447" w:rsidRDefault="00621447" w:rsidP="00621447">
      <w:pPr>
        <w:pStyle w:val="Default"/>
        <w:spacing w:before="120" w:line="300" w:lineRule="exact"/>
        <w:jc w:val="both"/>
      </w:pPr>
      <w:r w:rsidRPr="00621447">
        <w:t>According to Framingham’s comprehensive and informative PD website, the goal of professional development is to “enable staff to meet re-licensure requirements and to maintain and advance current knowledge in the field.” The district provides staff with a variety of options for doing so. In addition to the regularly sch</w:t>
      </w:r>
      <w:r w:rsidR="00D452B2">
        <w:t>eduled in-</w:t>
      </w:r>
      <w:r w:rsidRPr="00621447">
        <w:t xml:space="preserve">service released time offerings, the </w:t>
      </w:r>
      <w:r w:rsidR="00D452B2">
        <w:t>district also sponsors many low-cost graduate courses</w:t>
      </w:r>
      <w:r w:rsidR="00017D83">
        <w:t>,</w:t>
      </w:r>
      <w:r w:rsidRPr="00621447">
        <w:t xml:space="preserve"> which may be taken for college credit, Framingham salary credit, or Professional Development Points (</w:t>
      </w:r>
      <w:r w:rsidR="00D452B2">
        <w:t>PDPs). Staff can also earn PDP</w:t>
      </w:r>
      <w:r w:rsidRPr="00621447">
        <w:t>s for participation i</w:t>
      </w:r>
      <w:r w:rsidR="00D452B2">
        <w:t>n special workshops, committees</w:t>
      </w:r>
      <w:r w:rsidR="009307B7">
        <w:t>,</w:t>
      </w:r>
      <w:r w:rsidRPr="00621447">
        <w:t xml:space="preserve"> or study groups </w:t>
      </w:r>
      <w:r w:rsidR="00017D83">
        <w:t>that</w:t>
      </w:r>
      <w:r w:rsidR="00017D83" w:rsidRPr="00621447">
        <w:t xml:space="preserve"> </w:t>
      </w:r>
      <w:r w:rsidRPr="00621447">
        <w:t>are periodically formed to address specific pr</w:t>
      </w:r>
      <w:r w:rsidR="00D452B2">
        <w:t>ogram needs within the district</w:t>
      </w:r>
      <w:r w:rsidR="009307B7">
        <w:t>,</w:t>
      </w:r>
      <w:r w:rsidR="00D452B2">
        <w:t xml:space="preserve"> as well as through some school-based, job-embedded opportunities </w:t>
      </w:r>
      <w:r w:rsidRPr="00621447">
        <w:t>such as the ongoing K</w:t>
      </w:r>
      <w:r w:rsidR="008E3450">
        <w:t>–</w:t>
      </w:r>
      <w:r w:rsidRPr="00621447">
        <w:t xml:space="preserve">8 Grade Level Intervention Meetings. During the school year, staff can securely access their PD records online from the district’s PD website. These records summarize the courses/workshops provided by </w:t>
      </w:r>
      <w:r w:rsidR="009307B7">
        <w:t xml:space="preserve">the </w:t>
      </w:r>
      <w:r w:rsidRPr="00621447">
        <w:t xml:space="preserve">Framingham Public Schools (FPS) that they have completed, current accrued PDPs/credits, and registration confirmations for future workshops and courses. </w:t>
      </w:r>
    </w:p>
    <w:p w:rsidR="00601534" w:rsidRPr="00601534" w:rsidRDefault="00601534" w:rsidP="00621447">
      <w:pPr>
        <w:pStyle w:val="Default"/>
        <w:spacing w:before="120" w:line="300" w:lineRule="exact"/>
        <w:jc w:val="both"/>
        <w:rPr>
          <w:i/>
        </w:rPr>
      </w:pPr>
      <w:r w:rsidRPr="00601534">
        <w:rPr>
          <w:i/>
        </w:rPr>
        <w:t>Concerns about the Professional Development Program</w:t>
      </w:r>
    </w:p>
    <w:p w:rsidR="00621447" w:rsidRPr="00621447" w:rsidRDefault="00621447" w:rsidP="00621447">
      <w:pPr>
        <w:pStyle w:val="Default"/>
        <w:spacing w:before="120" w:line="300" w:lineRule="exact"/>
        <w:jc w:val="both"/>
      </w:pPr>
      <w:r w:rsidRPr="00621447">
        <w:t>In addition to the positive characteristics described, however, review</w:t>
      </w:r>
      <w:r w:rsidR="00D452B2">
        <w:t xml:space="preserve"> team memb</w:t>
      </w:r>
      <w:r w:rsidRPr="00621447">
        <w:t xml:space="preserve">ers also </w:t>
      </w:r>
      <w:r w:rsidR="00017D83">
        <w:t xml:space="preserve">were told </w:t>
      </w:r>
      <w:r w:rsidRPr="00621447">
        <w:t xml:space="preserve">of a number of significant problems and concerns that appear to be </w:t>
      </w:r>
      <w:r w:rsidR="00017D83">
        <w:t xml:space="preserve">having a </w:t>
      </w:r>
      <w:r w:rsidRPr="00621447">
        <w:t xml:space="preserve">negative impact </w:t>
      </w:r>
      <w:r w:rsidR="00017D83">
        <w:lastRenderedPageBreak/>
        <w:t xml:space="preserve">on </w:t>
      </w:r>
      <w:r w:rsidRPr="00621447">
        <w:t xml:space="preserve">the effectiveness of the district’s PD programming. First among these </w:t>
      </w:r>
      <w:r w:rsidR="00017D83">
        <w:t>is</w:t>
      </w:r>
      <w:r w:rsidR="00017D83" w:rsidRPr="00621447">
        <w:t xml:space="preserve"> </w:t>
      </w:r>
      <w:r w:rsidRPr="00621447">
        <w:t>a</w:t>
      </w:r>
      <w:r w:rsidR="00017D83">
        <w:t>n</w:t>
      </w:r>
      <w:r w:rsidRPr="00621447">
        <w:t xml:space="preserve"> </w:t>
      </w:r>
      <w:r w:rsidR="00017D83">
        <w:t>absence</w:t>
      </w:r>
      <w:r w:rsidR="00017D83" w:rsidRPr="00621447">
        <w:t xml:space="preserve"> </w:t>
      </w:r>
      <w:r w:rsidRPr="00621447">
        <w:t xml:space="preserve">of a clear leadership structure. Although the FPS Organizational Chart (Policy CCA) indicates that the responsibility for staff development </w:t>
      </w:r>
      <w:r w:rsidR="00017D83">
        <w:t>is</w:t>
      </w:r>
      <w:r w:rsidR="00017D83" w:rsidRPr="00621447">
        <w:t xml:space="preserve"> </w:t>
      </w:r>
      <w:r w:rsidRPr="00621447">
        <w:t>primarily the superintendent</w:t>
      </w:r>
      <w:r w:rsidR="001C7241">
        <w:t>’s</w:t>
      </w:r>
      <w:r w:rsidRPr="00621447">
        <w:t xml:space="preserve">, interviewees reported that it had essentially been delegated to the assistant superintendent and was partially shared by </w:t>
      </w:r>
      <w:r w:rsidR="00017D83">
        <w:t>school</w:t>
      </w:r>
      <w:r w:rsidR="00017D83" w:rsidRPr="00621447">
        <w:t xml:space="preserve"> </w:t>
      </w:r>
      <w:r w:rsidRPr="00621447">
        <w:t>principals. District and school leaders explained that there is no formal</w:t>
      </w:r>
      <w:r w:rsidR="00D452B2">
        <w:t>,</w:t>
      </w:r>
      <w:r w:rsidRPr="00621447">
        <w:t xml:space="preserve"> centralized structure, individual, or permanent standing committee whose designated role or responsibility is to oversee or direct the district’s PD program. Interviewees explained that the leadership structure appeared to be continually “evolving” and that at present an </w:t>
      </w:r>
      <w:r w:rsidRPr="00D452B2">
        <w:rPr>
          <w:i/>
        </w:rPr>
        <w:t>ad hoc</w:t>
      </w:r>
      <w:r w:rsidR="00D452B2">
        <w:t xml:space="preserve"> committee called the </w:t>
      </w:r>
      <w:r w:rsidRPr="00621447">
        <w:t>Cu</w:t>
      </w:r>
      <w:r w:rsidR="00D452B2">
        <w:t>rriculum and Instruction Team</w:t>
      </w:r>
      <w:r w:rsidRPr="00621447">
        <w:t xml:space="preserve"> had assumed nominal control of PD progra</w:t>
      </w:r>
      <w:r w:rsidR="00D452B2">
        <w:t xml:space="preserve">mming. Although </w:t>
      </w:r>
      <w:r w:rsidR="00811CB3">
        <w:t xml:space="preserve">this committee is </w:t>
      </w:r>
      <w:r w:rsidR="00D452B2">
        <w:t>chaired by the interim assistant s</w:t>
      </w:r>
      <w:r w:rsidRPr="00621447">
        <w:t>uperintendent, its composition, role, and responsibilities were unclear to many of those teachers and administrators interviewed. Further compounding this matter was what was described as an awkward PD interface between teachers and district leaders. For example, according to the teacher</w:t>
      </w:r>
      <w:r w:rsidR="00D878CB">
        <w:t>s’</w:t>
      </w:r>
      <w:r w:rsidRPr="00621447">
        <w:t xml:space="preserve"> </w:t>
      </w:r>
      <w:r w:rsidR="006C4C3C">
        <w:t xml:space="preserve">collective </w:t>
      </w:r>
      <w:r w:rsidR="00D878CB">
        <w:t>bargaining agreement</w:t>
      </w:r>
      <w:r w:rsidR="00D878CB" w:rsidRPr="00621447">
        <w:t xml:space="preserve"> </w:t>
      </w:r>
      <w:r w:rsidRPr="00621447">
        <w:t xml:space="preserve">(Article 35), </w:t>
      </w:r>
      <w:r w:rsidR="00D452B2">
        <w:t>“a committee consisting of the a</w:t>
      </w:r>
      <w:r w:rsidRPr="00621447">
        <w:t>ssociation’s Instructional and Professional Development</w:t>
      </w:r>
      <w:r w:rsidR="00D452B2">
        <w:t xml:space="preserve"> Committee and the director of educational operations, director of curriculum/staff development, and director of pupil personnel s</w:t>
      </w:r>
      <w:r w:rsidRPr="00621447">
        <w:t>ervices will be formed to advise the super</w:t>
      </w:r>
      <w:r w:rsidR="00D452B2">
        <w:t>intendent on the planning of in-</w:t>
      </w:r>
      <w:r w:rsidRPr="00621447">
        <w:t>service programs</w:t>
      </w:r>
      <w:r w:rsidR="00D452B2">
        <w:t>.”</w:t>
      </w:r>
      <w:r w:rsidRPr="00621447">
        <w:t xml:space="preserve"> No such committee currently exists, however, and the actual role of the FTA in the district’s PD process is ill defined. </w:t>
      </w:r>
      <w:r w:rsidR="001C7241">
        <w:t>There was not</w:t>
      </w:r>
      <w:r w:rsidRPr="00621447">
        <w:t xml:space="preserve"> a clear and consistent answer from interviewees to </w:t>
      </w:r>
      <w:r w:rsidR="001C7241">
        <w:t>reviewers’</w:t>
      </w:r>
      <w:r w:rsidR="001C7241" w:rsidRPr="00621447">
        <w:t xml:space="preserve"> </w:t>
      </w:r>
      <w:r w:rsidRPr="00621447">
        <w:t xml:space="preserve">question </w:t>
      </w:r>
      <w:r w:rsidR="001C7241">
        <w:t>as to</w:t>
      </w:r>
      <w:r w:rsidRPr="00621447">
        <w:t xml:space="preserve"> who is in charge of the PD program in the Framingham </w:t>
      </w:r>
      <w:r w:rsidR="00D452B2">
        <w:t xml:space="preserve">Public </w:t>
      </w:r>
      <w:r w:rsidRPr="00621447">
        <w:t xml:space="preserve">Schools. </w:t>
      </w:r>
    </w:p>
    <w:p w:rsidR="00621447" w:rsidRDefault="00621447" w:rsidP="00621447">
      <w:pPr>
        <w:pStyle w:val="Default"/>
        <w:spacing w:before="120" w:line="300" w:lineRule="exact"/>
        <w:jc w:val="both"/>
      </w:pPr>
      <w:r w:rsidRPr="00621447">
        <w:t xml:space="preserve">A second area of concern </w:t>
      </w:r>
      <w:r w:rsidR="00D878CB">
        <w:t>is</w:t>
      </w:r>
      <w:r w:rsidR="00D878CB" w:rsidRPr="00621447">
        <w:t xml:space="preserve"> </w:t>
      </w:r>
      <w:r w:rsidRPr="00621447">
        <w:t xml:space="preserve">the overly broad scope of PD offerings and their very loose alignment with key </w:t>
      </w:r>
      <w:r w:rsidR="00D452B2">
        <w:t xml:space="preserve">district goals and initiatives. </w:t>
      </w:r>
      <w:r w:rsidRPr="00621447">
        <w:t>The FPS Professional Development Vision Statement identifies seven major PD “</w:t>
      </w:r>
      <w:r w:rsidR="00D878CB">
        <w:t>s</w:t>
      </w:r>
      <w:r w:rsidR="00D878CB" w:rsidRPr="00621447">
        <w:t>trands</w:t>
      </w:r>
      <w:r w:rsidR="00F32E4F">
        <w:t>”</w:t>
      </w:r>
      <w:r w:rsidR="00D878CB">
        <w:t>:</w:t>
      </w:r>
      <w:r w:rsidRPr="00621447">
        <w:t xml:space="preserve"> </w:t>
      </w:r>
      <w:r w:rsidR="00F32E4F">
        <w:t>a) c</w:t>
      </w:r>
      <w:r w:rsidRPr="00621447">
        <w:t>urriculum development, implementation and understanding</w:t>
      </w:r>
      <w:r w:rsidR="00F32E4F">
        <w:t>, b) instructional best practices</w:t>
      </w:r>
      <w:r w:rsidRPr="00621447">
        <w:t xml:space="preserve"> including assessment and accountability</w:t>
      </w:r>
      <w:r w:rsidR="00F32E4F">
        <w:t>, c) d</w:t>
      </w:r>
      <w:r w:rsidRPr="00621447">
        <w:t>iverse learning and development needs of all students</w:t>
      </w:r>
      <w:r w:rsidR="00F32E4F">
        <w:t>, d) s</w:t>
      </w:r>
      <w:r w:rsidRPr="00621447">
        <w:t>trategies for creating and maintaining an environment for student learning</w:t>
      </w:r>
      <w:r w:rsidR="00F32E4F">
        <w:t>, e) s</w:t>
      </w:r>
      <w:r w:rsidRPr="00621447">
        <w:t>chool and</w:t>
      </w:r>
      <w:r w:rsidR="00F32E4F">
        <w:t xml:space="preserve"> district initiatives and goals as well as</w:t>
      </w:r>
      <w:r w:rsidRPr="00621447">
        <w:t xml:space="preserve"> state and federal mandates</w:t>
      </w:r>
      <w:r w:rsidR="00F32E4F">
        <w:t>, f) l</w:t>
      </w:r>
      <w:r w:rsidRPr="00621447">
        <w:t>eadership coaching and supervision (for administ</w:t>
      </w:r>
      <w:r w:rsidR="00F32E4F">
        <w:t>rators and other leaders), and g) i</w:t>
      </w:r>
      <w:r w:rsidRPr="00621447">
        <w:t xml:space="preserve">nduction for teachers </w:t>
      </w:r>
      <w:r w:rsidR="00D878CB">
        <w:t xml:space="preserve">without </w:t>
      </w:r>
      <w:r w:rsidR="00D878CB" w:rsidRPr="00621447">
        <w:t xml:space="preserve">professional status </w:t>
      </w:r>
      <w:r w:rsidRPr="00621447">
        <w:t>and new administrators. In addition to this, district leaders indicated that cur</w:t>
      </w:r>
      <w:r w:rsidR="00F32E4F">
        <w:t xml:space="preserve">riculum alignment with the new </w:t>
      </w:r>
      <w:r w:rsidR="00D878CB">
        <w:t>Massachusetts curriculum frameworks</w:t>
      </w:r>
      <w:r w:rsidRPr="00621447">
        <w:t xml:space="preserve">, ESL training, and data collection and analysis methodologies </w:t>
      </w:r>
      <w:r w:rsidR="00D878CB">
        <w:t>are</w:t>
      </w:r>
      <w:r w:rsidR="00D878CB" w:rsidRPr="00621447">
        <w:t xml:space="preserve"> </w:t>
      </w:r>
      <w:r w:rsidRPr="00621447">
        <w:t xml:space="preserve">also areas targeted for staff PD. </w:t>
      </w:r>
    </w:p>
    <w:p w:rsidR="00621447" w:rsidRPr="00621447" w:rsidRDefault="00621447" w:rsidP="00621447">
      <w:pPr>
        <w:pStyle w:val="Default"/>
        <w:spacing w:before="120" w:line="300" w:lineRule="exact"/>
        <w:jc w:val="both"/>
      </w:pPr>
      <w:r w:rsidRPr="00621447">
        <w:t>Based on a review of the district’s PD programming for 2011</w:t>
      </w:r>
      <w:r w:rsidR="00D878CB">
        <w:t>–</w:t>
      </w:r>
      <w:r w:rsidRPr="00621447">
        <w:t>2012, it appears that breadth rather than depth has prevailed. In an effort to offer programs and worksho</w:t>
      </w:r>
      <w:r w:rsidR="00F32E4F">
        <w:t>ps that simultaneously address</w:t>
      </w:r>
      <w:r w:rsidRPr="00621447">
        <w:t xml:space="preserve"> virtually every identified objective, the district was ultimately able to effectively respond to very few. In interviews, both teachers and administrators </w:t>
      </w:r>
      <w:r w:rsidR="00D878CB">
        <w:t>expressed concern</w:t>
      </w:r>
      <w:r w:rsidR="00D878CB" w:rsidRPr="00621447">
        <w:t xml:space="preserve"> </w:t>
      </w:r>
      <w:r w:rsidRPr="00621447">
        <w:t xml:space="preserve">that the district’s PD programming </w:t>
      </w:r>
      <w:r w:rsidR="00D878CB">
        <w:t>is</w:t>
      </w:r>
      <w:r w:rsidR="00D878CB" w:rsidRPr="00621447">
        <w:t xml:space="preserve"> </w:t>
      </w:r>
      <w:r w:rsidRPr="00621447">
        <w:t>much too broad</w:t>
      </w:r>
      <w:r w:rsidR="00116F7F">
        <w:t xml:space="preserve"> and</w:t>
      </w:r>
      <w:r w:rsidRPr="00621447">
        <w:t xml:space="preserve"> </w:t>
      </w:r>
      <w:r w:rsidR="00D878CB">
        <w:t>does not have</w:t>
      </w:r>
      <w:r w:rsidR="00D878CB" w:rsidRPr="00621447">
        <w:t xml:space="preserve"> </w:t>
      </w:r>
      <w:r w:rsidRPr="00621447">
        <w:t xml:space="preserve">what one administrator called a “laser beam” focus and </w:t>
      </w:r>
      <w:r w:rsidR="00D878CB">
        <w:t xml:space="preserve">a </w:t>
      </w:r>
      <w:r w:rsidRPr="00621447">
        <w:t xml:space="preserve">direct link to a more manageable number of specific </w:t>
      </w:r>
      <w:r w:rsidR="00F32E4F">
        <w:t>and well-</w:t>
      </w:r>
      <w:r w:rsidRPr="00621447">
        <w:t xml:space="preserve">defined district initiatives. They described the PD program as </w:t>
      </w:r>
      <w:r w:rsidR="00D346D7">
        <w:t>uncoordinated</w:t>
      </w:r>
      <w:r w:rsidRPr="00621447">
        <w:t xml:space="preserve">, decentralized, and seemingly </w:t>
      </w:r>
      <w:r w:rsidR="00D878CB">
        <w:t>without</w:t>
      </w:r>
      <w:r w:rsidRPr="00621447">
        <w:t xml:space="preserve"> a </w:t>
      </w:r>
      <w:r w:rsidR="00D878CB" w:rsidRPr="00621447">
        <w:t>long</w:t>
      </w:r>
      <w:r w:rsidR="00D878CB">
        <w:t>-</w:t>
      </w:r>
      <w:r w:rsidRPr="00621447">
        <w:t xml:space="preserve">term, sustained commitment to carefully prioritized goals. By attempting to do too much, the district has actually accomplished too little. Consequently, it was unable to </w:t>
      </w:r>
      <w:r w:rsidRPr="00621447">
        <w:lastRenderedPageBreak/>
        <w:t xml:space="preserve">concentrate the time, attention, and human and financial resources required for new programs or practices to become embedded within the district. </w:t>
      </w:r>
    </w:p>
    <w:p w:rsidR="00621447" w:rsidRDefault="00621447" w:rsidP="00C240FF">
      <w:pPr>
        <w:pStyle w:val="Default"/>
        <w:spacing w:before="120" w:line="300" w:lineRule="exact"/>
        <w:jc w:val="both"/>
      </w:pPr>
      <w:r w:rsidRPr="00621447">
        <w:t xml:space="preserve">The review team believes that despite several positive elements and good faith efforts of many teachers and administrators, Framingham’s </w:t>
      </w:r>
      <w:r w:rsidR="001821BB">
        <w:t>p</w:t>
      </w:r>
      <w:r w:rsidR="001821BB" w:rsidRPr="00621447">
        <w:t xml:space="preserve">rofessional </w:t>
      </w:r>
      <w:r w:rsidR="001821BB">
        <w:t>d</w:t>
      </w:r>
      <w:r w:rsidR="001821BB" w:rsidRPr="00621447">
        <w:t xml:space="preserve">evelopment </w:t>
      </w:r>
      <w:r w:rsidRPr="00621447">
        <w:t>program falls short of the mission articulated in its PD Vision Statement</w:t>
      </w:r>
      <w:r w:rsidR="00B83497">
        <w:t>, “</w:t>
      </w:r>
      <w:r w:rsidRPr="00621447">
        <w:t>To ensure that each staff member has the skills and knowledge necessary to serve our diverse learners and assist in the student’s achievement and learning</w:t>
      </w:r>
      <w:r w:rsidR="00B83497">
        <w:t xml:space="preserve">.” </w:t>
      </w:r>
      <w:r w:rsidR="00CD5796">
        <w:t xml:space="preserve">The district’s professional development program does not have </w:t>
      </w:r>
      <w:r w:rsidR="00B83497">
        <w:t>well-</w:t>
      </w:r>
      <w:r w:rsidRPr="00621447">
        <w:t xml:space="preserve">defined central leadership, a clear focus, and systematic alignment with district priorities, </w:t>
      </w:r>
      <w:r w:rsidR="00CD5796">
        <w:t xml:space="preserve">and </w:t>
      </w:r>
      <w:r w:rsidRPr="00621447">
        <w:t>it attempts to do too much, thus overextending its limited resources. Its overly broad scope results in a disconnected rather than unifi</w:t>
      </w:r>
      <w:r w:rsidR="00B83497">
        <w:t>ed system of programs, services</w:t>
      </w:r>
      <w:r w:rsidR="001F1ED8">
        <w:t>,</w:t>
      </w:r>
      <w:r w:rsidRPr="00621447">
        <w:t xml:space="preserve"> and activities. Consequently, Framingham’s PD program is unable to sufficiently inform, develop, or improve the competencies of the district’s </w:t>
      </w:r>
      <w:r w:rsidR="001F1ED8">
        <w:t xml:space="preserve">educators </w:t>
      </w:r>
      <w:r w:rsidR="00B83497">
        <w:t>as a means to assist all learners and advance</w:t>
      </w:r>
      <w:r w:rsidRPr="00621447">
        <w:t xml:space="preserve"> academic achievement for every student. </w:t>
      </w:r>
    </w:p>
    <w:p w:rsidR="0014303C" w:rsidRDefault="0014303C" w:rsidP="00631E70">
      <w:pPr>
        <w:pStyle w:val="Heading3"/>
        <w:spacing w:before="120" w:after="0" w:line="300" w:lineRule="exact"/>
        <w:jc w:val="both"/>
      </w:pPr>
    </w:p>
    <w:p w:rsidR="00631E70" w:rsidRPr="007427F8" w:rsidRDefault="00631E70" w:rsidP="00631E70">
      <w:pPr>
        <w:pStyle w:val="Heading3"/>
        <w:spacing w:before="120" w:after="0" w:line="300" w:lineRule="exact"/>
        <w:jc w:val="both"/>
      </w:pPr>
      <w:bookmarkStart w:id="37" w:name="_Toc348536849"/>
      <w:r>
        <w:t>Student Support</w:t>
      </w:r>
      <w:bookmarkEnd w:id="35"/>
      <w:bookmarkEnd w:id="36"/>
      <w:bookmarkEnd w:id="37"/>
    </w:p>
    <w:p w:rsidR="0008160B" w:rsidRPr="00A85AAC" w:rsidRDefault="0008160B" w:rsidP="0008160B">
      <w:pPr>
        <w:spacing w:before="120" w:line="300" w:lineRule="exact"/>
        <w:jc w:val="both"/>
        <w:rPr>
          <w:b/>
        </w:rPr>
      </w:pPr>
      <w:r w:rsidRPr="00A85AAC">
        <w:rPr>
          <w:b/>
        </w:rPr>
        <w:t xml:space="preserve">The district has a </w:t>
      </w:r>
      <w:r>
        <w:rPr>
          <w:b/>
        </w:rPr>
        <w:t>strong gifted and talented p</w:t>
      </w:r>
      <w:r w:rsidRPr="00A85AAC">
        <w:rPr>
          <w:b/>
        </w:rPr>
        <w:t>rogram</w:t>
      </w:r>
      <w:r>
        <w:rPr>
          <w:b/>
        </w:rPr>
        <w:t xml:space="preserve"> also known as Sage that</w:t>
      </w:r>
      <w:r w:rsidRPr="00A85AAC">
        <w:rPr>
          <w:b/>
        </w:rPr>
        <w:t xml:space="preserve"> currently serves all elementary and middle schools and has been in the district for over </w:t>
      </w:r>
      <w:r w:rsidR="00EC1486">
        <w:rPr>
          <w:b/>
        </w:rPr>
        <w:t xml:space="preserve">30 </w:t>
      </w:r>
      <w:r w:rsidRPr="00A85AAC">
        <w:rPr>
          <w:b/>
        </w:rPr>
        <w:t>years.</w:t>
      </w:r>
    </w:p>
    <w:p w:rsidR="0008160B" w:rsidRDefault="0008160B" w:rsidP="0008160B">
      <w:pPr>
        <w:spacing w:before="120" w:line="300" w:lineRule="exact"/>
        <w:jc w:val="both"/>
      </w:pPr>
      <w:r>
        <w:t xml:space="preserve">Framingham has a unique and robust gifted and talented program that has been in the district since 1980. </w:t>
      </w:r>
      <w:r w:rsidR="00A03CBC">
        <w:t>The program’s</w:t>
      </w:r>
      <w:r>
        <w:t xml:space="preserve"> four teachers and one department head split their time </w:t>
      </w:r>
      <w:r w:rsidR="000032BB">
        <w:t xml:space="preserve">among </w:t>
      </w:r>
      <w:r>
        <w:t>the eight elementary schools and three middle schools</w:t>
      </w:r>
      <w:r w:rsidR="0014303C">
        <w:t xml:space="preserve"> </w:t>
      </w:r>
      <w:r w:rsidR="00A03CBC">
        <w:t xml:space="preserve">and provide </w:t>
      </w:r>
      <w:r w:rsidR="0014303C">
        <w:t>both pull-out and push-in programs and activities</w:t>
      </w:r>
      <w:r>
        <w:t xml:space="preserve">. Although the program has </w:t>
      </w:r>
      <w:r w:rsidR="0014303C">
        <w:t xml:space="preserve">experienced </w:t>
      </w:r>
      <w:r>
        <w:t xml:space="preserve">staff reductions over the years, it continues to provide an array </w:t>
      </w:r>
      <w:r w:rsidR="009E6DC1">
        <w:t>of interventions to students as well as</w:t>
      </w:r>
      <w:r>
        <w:t xml:space="preserve"> professional development to teachers.</w:t>
      </w:r>
    </w:p>
    <w:p w:rsidR="0008160B" w:rsidRDefault="0008160B" w:rsidP="0008160B">
      <w:pPr>
        <w:spacing w:before="120" w:line="300" w:lineRule="exact"/>
        <w:jc w:val="both"/>
        <w:rPr>
          <w:i/>
        </w:rPr>
      </w:pPr>
      <w:r w:rsidRPr="006F457E">
        <w:rPr>
          <w:i/>
        </w:rPr>
        <w:t>Elementary</w:t>
      </w:r>
      <w:r w:rsidR="002A44B3">
        <w:rPr>
          <w:i/>
        </w:rPr>
        <w:t xml:space="preserve"> Program</w:t>
      </w:r>
    </w:p>
    <w:p w:rsidR="0008160B" w:rsidRDefault="0008160B" w:rsidP="0008160B">
      <w:pPr>
        <w:spacing w:before="120" w:line="300" w:lineRule="exact"/>
        <w:jc w:val="both"/>
      </w:pPr>
      <w:r>
        <w:t>Students in grades 3</w:t>
      </w:r>
      <w:r w:rsidR="00A03CBC">
        <w:t>–</w:t>
      </w:r>
      <w:r>
        <w:t xml:space="preserve">5 are eligible for Sage pull-out services. Parents or teachers may refer students. </w:t>
      </w:r>
      <w:r w:rsidR="00A03CBC">
        <w:t>According to</w:t>
      </w:r>
      <w:r>
        <w:t xml:space="preserve"> documents posted on the Framingham website</w:t>
      </w:r>
      <w:r w:rsidR="00A03CBC">
        <w:t>,</w:t>
      </w:r>
      <w:r>
        <w:t xml:space="preserve"> “</w:t>
      </w:r>
      <w:r w:rsidRPr="00AF66D5">
        <w:t>Sage pullout services are not designed to simply accelerate bright children who are capable of quick</w:t>
      </w:r>
      <w:r>
        <w:t xml:space="preserve">-paced learning (achievement). </w:t>
      </w:r>
      <w:r w:rsidRPr="00AF66D5">
        <w:t>Its goal is to focus in on differentiation that provides the alterations or modifications necessary to address learning styles that then can result in positive learning outcomes.</w:t>
      </w:r>
      <w:r>
        <w:t xml:space="preserve">” Once students are screened and selected for the program, they meet with the </w:t>
      </w:r>
      <w:r w:rsidRPr="0055102F">
        <w:t xml:space="preserve">Sage teacher </w:t>
      </w:r>
      <w:r>
        <w:t xml:space="preserve">assigned to that school </w:t>
      </w:r>
      <w:r w:rsidRPr="0055102F">
        <w:t>for approximately</w:t>
      </w:r>
      <w:r>
        <w:t xml:space="preserve"> two hours each week in a </w:t>
      </w:r>
      <w:r w:rsidR="00C100A9">
        <w:t>small-</w:t>
      </w:r>
      <w:r>
        <w:t xml:space="preserve">group setting. Groups work on projects that include </w:t>
      </w:r>
      <w:hyperlink r:id="rId18" w:history="1">
        <w:r w:rsidRPr="0055102F">
          <w:rPr>
            <w:bCs/>
          </w:rPr>
          <w:t>independent investigation</w:t>
        </w:r>
      </w:hyperlink>
      <w:r>
        <w:t>s,</w:t>
      </w:r>
      <w:r w:rsidRPr="00B22CBB">
        <w:t> </w:t>
      </w:r>
      <w:hyperlink r:id="rId19" w:history="1">
        <w:r w:rsidRPr="0055102F">
          <w:rPr>
            <w:bCs/>
          </w:rPr>
          <w:t>12 Thinking Skill Behaviors</w:t>
        </w:r>
      </w:hyperlink>
      <w:r w:rsidRPr="0055102F">
        <w:rPr>
          <w:bCs/>
        </w:rPr>
        <w:t xml:space="preserve">, </w:t>
      </w:r>
      <w:r>
        <w:rPr>
          <w:bCs/>
        </w:rPr>
        <w:t xml:space="preserve">and </w:t>
      </w:r>
      <w:hyperlink r:id="rId20" w:history="1">
        <w:r>
          <w:rPr>
            <w:bCs/>
          </w:rPr>
          <w:t>10 Self-Help S</w:t>
        </w:r>
        <w:r w:rsidRPr="0055102F">
          <w:rPr>
            <w:bCs/>
          </w:rPr>
          <w:t>kills</w:t>
        </w:r>
      </w:hyperlink>
      <w:r w:rsidRPr="00B22CBB">
        <w:t>. </w:t>
      </w:r>
      <w:r w:rsidRPr="00006353">
        <w:t xml:space="preserve">The Sage staff </w:t>
      </w:r>
      <w:r>
        <w:t>also serves</w:t>
      </w:r>
      <w:r w:rsidRPr="00006353">
        <w:t xml:space="preserve"> as a resource for classroom teachers</w:t>
      </w:r>
      <w:r w:rsidR="000032BB">
        <w:t>,</w:t>
      </w:r>
      <w:r w:rsidRPr="00006353">
        <w:t xml:space="preserve"> providing materials, lessons, and learning centers</w:t>
      </w:r>
      <w:r>
        <w:t xml:space="preserve"> options for differentiated instruction.</w:t>
      </w:r>
    </w:p>
    <w:p w:rsidR="0008160B" w:rsidRPr="006F457E" w:rsidRDefault="00117042" w:rsidP="0008160B">
      <w:pPr>
        <w:spacing w:before="120" w:line="300" w:lineRule="exact"/>
        <w:jc w:val="both"/>
        <w:rPr>
          <w:i/>
        </w:rPr>
      </w:pPr>
      <w:r w:rsidRPr="006F457E">
        <w:rPr>
          <w:i/>
        </w:rPr>
        <w:t>Middle</w:t>
      </w:r>
      <w:r>
        <w:rPr>
          <w:i/>
        </w:rPr>
        <w:t>-</w:t>
      </w:r>
      <w:r w:rsidR="0008160B" w:rsidRPr="006F457E">
        <w:rPr>
          <w:i/>
        </w:rPr>
        <w:t>School</w:t>
      </w:r>
      <w:r w:rsidR="002A44B3">
        <w:rPr>
          <w:i/>
        </w:rPr>
        <w:t xml:space="preserve"> Program</w:t>
      </w:r>
    </w:p>
    <w:p w:rsidR="0008160B" w:rsidRDefault="008914B8" w:rsidP="0008160B">
      <w:pPr>
        <w:spacing w:before="120" w:line="300" w:lineRule="exact"/>
        <w:jc w:val="both"/>
      </w:pPr>
      <w:r>
        <w:t>Middle-</w:t>
      </w:r>
      <w:r w:rsidR="00117042">
        <w:t xml:space="preserve">school </w:t>
      </w:r>
      <w:r w:rsidR="0008160B">
        <w:t>students also benefit from Sage. While it is not a separate pull-out program at the middle schools, sessions on leadership, research skills</w:t>
      </w:r>
      <w:r w:rsidR="00C100A9">
        <w:t>,</w:t>
      </w:r>
      <w:r w:rsidR="0008160B">
        <w:t xml:space="preserve"> and organizational skill are conducted during lunch time. </w:t>
      </w:r>
      <w:r w:rsidR="00C100A9">
        <w:t xml:space="preserve">Sage </w:t>
      </w:r>
      <w:r w:rsidR="0008160B">
        <w:t xml:space="preserve">teachers in the middle school also support embedded professional </w:t>
      </w:r>
      <w:r w:rsidR="0008160B">
        <w:lastRenderedPageBreak/>
        <w:t xml:space="preserve">development for classroom teachers. Topics vary and include </w:t>
      </w:r>
      <w:r w:rsidR="0053442F">
        <w:t xml:space="preserve">incorporating </w:t>
      </w:r>
      <w:r w:rsidR="0008160B">
        <w:t>higher</w:t>
      </w:r>
      <w:r w:rsidR="008B294B">
        <w:t>-</w:t>
      </w:r>
      <w:r w:rsidR="0008160B">
        <w:t>order thinking skills in lessons, developing alternative assessments, forming flexible groups</w:t>
      </w:r>
      <w:r w:rsidR="0053442F">
        <w:t>,</w:t>
      </w:r>
      <w:r w:rsidR="0008160B">
        <w:t xml:space="preserve"> and designing tiered instruction. Additionally, Sage provides every </w:t>
      </w:r>
      <w:r>
        <w:t>middle-</w:t>
      </w:r>
      <w:r w:rsidR="0008160B">
        <w:t>school teacher with a differentiated instruction toolkit and resource book.</w:t>
      </w:r>
    </w:p>
    <w:p w:rsidR="0008160B" w:rsidRDefault="0008160B" w:rsidP="0008160B">
      <w:pPr>
        <w:spacing w:before="120" w:line="300" w:lineRule="exact"/>
        <w:jc w:val="both"/>
      </w:pPr>
      <w:r>
        <w:t xml:space="preserve">The </w:t>
      </w:r>
      <w:r w:rsidR="0053442F">
        <w:t xml:space="preserve">gifted </w:t>
      </w:r>
      <w:r>
        <w:t xml:space="preserve">and </w:t>
      </w:r>
      <w:r w:rsidR="0053442F">
        <w:t xml:space="preserve">talented </w:t>
      </w:r>
      <w:r w:rsidR="008914B8">
        <w:t xml:space="preserve">program </w:t>
      </w:r>
      <w:r>
        <w:t>also provides vocabulary development resources for all students in grade 3</w:t>
      </w:r>
      <w:r w:rsidR="0053442F">
        <w:t>–</w:t>
      </w:r>
      <w:r>
        <w:t xml:space="preserve">8. Words are posted on the website and </w:t>
      </w:r>
      <w:r w:rsidR="0053442F">
        <w:t>hard-</w:t>
      </w:r>
      <w:r>
        <w:t xml:space="preserve">copy lists are made available for families to </w:t>
      </w:r>
      <w:r w:rsidR="0053442F">
        <w:t xml:space="preserve">use as they work </w:t>
      </w:r>
      <w:r>
        <w:t xml:space="preserve">with their children. Students are encouraged to participate in Word Masters Challenge, a national vocabulary competition. Sage staff also conducts a </w:t>
      </w:r>
      <w:r w:rsidR="0053442F">
        <w:t xml:space="preserve">math league </w:t>
      </w:r>
      <w:r>
        <w:t>for mathematics competition for students in grades 4</w:t>
      </w:r>
      <w:r w:rsidR="0053442F">
        <w:t>–</w:t>
      </w:r>
      <w:r>
        <w:t>5.</w:t>
      </w:r>
    </w:p>
    <w:p w:rsidR="0008160B" w:rsidRDefault="0008160B" w:rsidP="0008160B">
      <w:pPr>
        <w:spacing w:before="120" w:line="300" w:lineRule="exact"/>
        <w:jc w:val="both"/>
      </w:pPr>
      <w:r>
        <w:t xml:space="preserve">The </w:t>
      </w:r>
      <w:r w:rsidR="0053442F">
        <w:t xml:space="preserve">gifted </w:t>
      </w:r>
      <w:r>
        <w:t xml:space="preserve">and </w:t>
      </w:r>
      <w:r w:rsidR="0053442F">
        <w:t xml:space="preserve">talented </w:t>
      </w:r>
      <w:r>
        <w:t xml:space="preserve">program provides all elementary and middle schools with opportunities for students and teachers to benefit from added support and extensions of academic services.  Reviewers also </w:t>
      </w:r>
      <w:r w:rsidR="0053442F">
        <w:t xml:space="preserve">were told </w:t>
      </w:r>
      <w:r>
        <w:t xml:space="preserve">that Sage staff members provide professional development for teachers in the bilingual program and </w:t>
      </w:r>
      <w:r w:rsidR="0053442F">
        <w:t xml:space="preserve">in </w:t>
      </w:r>
      <w:r>
        <w:t xml:space="preserve">the special education program. </w:t>
      </w:r>
      <w:r w:rsidR="0053442F">
        <w:t xml:space="preserve">Sage </w:t>
      </w:r>
      <w:r>
        <w:t>is also well</w:t>
      </w:r>
      <w:r w:rsidR="0053442F">
        <w:t xml:space="preserve"> </w:t>
      </w:r>
      <w:r>
        <w:t xml:space="preserve">regarded by parents. Parent </w:t>
      </w:r>
      <w:r w:rsidR="0053442F">
        <w:t xml:space="preserve">said </w:t>
      </w:r>
      <w:r>
        <w:t>during a focus group that Sage students often leave the Framingham Public Schools after grade 5 and go elsewhere (charter or private)</w:t>
      </w:r>
      <w:r w:rsidR="000032BB">
        <w:t>,</w:t>
      </w:r>
      <w:r w:rsidR="0053442F">
        <w:t xml:space="preserve"> then </w:t>
      </w:r>
      <w:r>
        <w:t xml:space="preserve">come back for high school </w:t>
      </w:r>
      <w:r w:rsidR="000032BB">
        <w:t xml:space="preserve">when </w:t>
      </w:r>
      <w:r>
        <w:t xml:space="preserve">students can enroll in AP classes. This was explained as a response to the </w:t>
      </w:r>
      <w:r w:rsidR="0053442F">
        <w:t xml:space="preserve">absence </w:t>
      </w:r>
      <w:r>
        <w:t>of pull-out services in the middle schools.</w:t>
      </w:r>
    </w:p>
    <w:p w:rsidR="0008160B" w:rsidRDefault="0008160B" w:rsidP="00BA5C11">
      <w:pPr>
        <w:spacing w:before="120" w:line="300" w:lineRule="exact"/>
        <w:jc w:val="both"/>
        <w:rPr>
          <w:b/>
        </w:rPr>
      </w:pPr>
      <w:r>
        <w:t>Sage staff members offer unique and useful services to the Framingham Public Schools. They                                                                                        provide opportunities not only for a select group of students</w:t>
      </w:r>
      <w:r w:rsidR="000032BB">
        <w:t>,</w:t>
      </w:r>
      <w:r>
        <w:t xml:space="preserve"> but also for staff</w:t>
      </w:r>
      <w:r w:rsidR="000032BB">
        <w:t>,</w:t>
      </w:r>
      <w:r>
        <w:t xml:space="preserve"> who can potentially reach more than the limited number of students identified for pull-out services. Their work has undoubtedly enhanced student achievement in the district</w:t>
      </w:r>
      <w:r w:rsidR="0053442F">
        <w:t xml:space="preserve"> and</w:t>
      </w:r>
      <w:r>
        <w:t xml:space="preserve"> helped teachers develop alternative teaching strategies</w:t>
      </w:r>
      <w:r w:rsidR="0053442F">
        <w:t>,</w:t>
      </w:r>
      <w:r>
        <w:t xml:space="preserve"> and should be recognized as a valuable asset.  </w:t>
      </w:r>
    </w:p>
    <w:p w:rsidR="004844B0" w:rsidRPr="004A65AD" w:rsidRDefault="004844B0" w:rsidP="004844B0">
      <w:pPr>
        <w:spacing w:before="120" w:line="300" w:lineRule="exact"/>
        <w:jc w:val="both"/>
        <w:rPr>
          <w:b/>
        </w:rPr>
      </w:pPr>
      <w:r w:rsidRPr="004A65AD">
        <w:rPr>
          <w:b/>
        </w:rPr>
        <w:t xml:space="preserve">The district has </w:t>
      </w:r>
      <w:r>
        <w:rPr>
          <w:b/>
        </w:rPr>
        <w:t xml:space="preserve">many programs, services, and practices to support students, but </w:t>
      </w:r>
      <w:r w:rsidRPr="004A65AD">
        <w:rPr>
          <w:b/>
        </w:rPr>
        <w:t>insufficient</w:t>
      </w:r>
      <w:r>
        <w:rPr>
          <w:b/>
        </w:rPr>
        <w:t xml:space="preserve"> data-driven</w:t>
      </w:r>
      <w:r w:rsidRPr="004A65AD">
        <w:rPr>
          <w:b/>
        </w:rPr>
        <w:t xml:space="preserve"> targeted assistance</w:t>
      </w:r>
      <w:r>
        <w:rPr>
          <w:b/>
        </w:rPr>
        <w:t xml:space="preserve"> in ELA</w:t>
      </w:r>
      <w:r w:rsidRPr="004A65AD">
        <w:rPr>
          <w:b/>
        </w:rPr>
        <w:t xml:space="preserve"> and </w:t>
      </w:r>
      <w:r>
        <w:rPr>
          <w:b/>
        </w:rPr>
        <w:t>mathematics</w:t>
      </w:r>
      <w:r w:rsidRPr="004A65AD">
        <w:rPr>
          <w:b/>
        </w:rPr>
        <w:t xml:space="preserve"> for</w:t>
      </w:r>
      <w:r>
        <w:rPr>
          <w:b/>
        </w:rPr>
        <w:t xml:space="preserve"> struggling </w:t>
      </w:r>
      <w:r w:rsidRPr="004A65AD">
        <w:rPr>
          <w:b/>
        </w:rPr>
        <w:t>students.</w:t>
      </w:r>
    </w:p>
    <w:p w:rsidR="004844B0" w:rsidRDefault="004844B0" w:rsidP="004844B0">
      <w:pPr>
        <w:spacing w:before="120" w:line="300" w:lineRule="exact"/>
        <w:jc w:val="both"/>
      </w:pPr>
      <w:r w:rsidRPr="003B24CA">
        <w:t>The Framingham Public School</w:t>
      </w:r>
      <w:r>
        <w:t>s</w:t>
      </w:r>
      <w:r w:rsidRPr="003B24CA">
        <w:t xml:space="preserve"> ha</w:t>
      </w:r>
      <w:r>
        <w:t>ve</w:t>
      </w:r>
      <w:r w:rsidRPr="003B24CA">
        <w:t xml:space="preserve"> an array of programs, services, and practices to support students</w:t>
      </w:r>
      <w:r>
        <w:t>’</w:t>
      </w:r>
      <w:r w:rsidRPr="003B24CA">
        <w:t xml:space="preserve"> learning needs</w:t>
      </w:r>
      <w:r>
        <w:t>,</w:t>
      </w:r>
      <w:r w:rsidRPr="003B24CA">
        <w:t xml:space="preserve"> but targeted assistance for specific students who have consistently performed below proficien</w:t>
      </w:r>
      <w:r>
        <w:t>cy</w:t>
      </w:r>
      <w:r w:rsidRPr="003B24CA">
        <w:t xml:space="preserve"> on MCAS </w:t>
      </w:r>
      <w:r>
        <w:t xml:space="preserve">tests </w:t>
      </w:r>
      <w:r w:rsidRPr="003B24CA">
        <w:t xml:space="preserve">is </w:t>
      </w:r>
      <w:r>
        <w:t>limited</w:t>
      </w:r>
      <w:r w:rsidRPr="003B24CA">
        <w:t xml:space="preserve">. </w:t>
      </w:r>
      <w:r>
        <w:t xml:space="preserve">Many of those students are in the three high-needs subgroups of English language learners (ELLs), students with disabilities, and students from low-income families. </w:t>
      </w:r>
    </w:p>
    <w:p w:rsidR="004844B0" w:rsidRPr="00D1558F" w:rsidRDefault="004844B0" w:rsidP="004844B0">
      <w:pPr>
        <w:spacing w:before="120" w:line="300" w:lineRule="exact"/>
        <w:jc w:val="both"/>
        <w:rPr>
          <w:i/>
        </w:rPr>
      </w:pPr>
      <w:r w:rsidRPr="00D1558F">
        <w:rPr>
          <w:i/>
        </w:rPr>
        <w:t>Performance of High-Needs Subgroups from 2007-2011</w:t>
      </w:r>
    </w:p>
    <w:p w:rsidR="004844B0" w:rsidRDefault="004844B0" w:rsidP="004844B0">
      <w:pPr>
        <w:spacing w:before="120" w:line="300" w:lineRule="exact"/>
        <w:jc w:val="both"/>
      </w:pPr>
      <w:r>
        <w:t>In 2010 and 2011, a higher proportion of Framingham’s ELLs made progress on the Massachusetts English Proficiency Assessment (MEPA) than peers statewide, 65 percent compared with 60 percent in 2010, 63 percent compared with 58 percent in 2011.</w:t>
      </w:r>
    </w:p>
    <w:p w:rsidR="004844B0" w:rsidRDefault="004844B0" w:rsidP="004844B0">
      <w:pPr>
        <w:spacing w:before="120" w:line="300" w:lineRule="exact"/>
        <w:jc w:val="both"/>
      </w:pPr>
      <w:r>
        <w:t xml:space="preserve">From 2007 to 2011 English language learners (ELLs) in Framingham had higher MCAS proficiency rates than ELLs statewide in both ELA and math, except for 2009 when the math proficiency rates of the two subgroups were the same. In both subjects the differences between </w:t>
      </w:r>
      <w:r>
        <w:lastRenderedPageBreak/>
        <w:t>the proficiency rates of the district and state ELLs were smaller in 2009, 2010, and 2011 than in 2007 and 2008. See Table 4 below.</w:t>
      </w:r>
    </w:p>
    <w:p w:rsidR="00643CBD" w:rsidRDefault="004844B0" w:rsidP="004844B0">
      <w:pPr>
        <w:spacing w:before="120" w:line="300" w:lineRule="exact"/>
        <w:jc w:val="both"/>
      </w:pPr>
      <w:r>
        <w:t>Over this same period proficiency rates for Framingham students with disabilities were no more than one or two points different from proficiency rates for students with disabilities statewide. In 2011 the district and state subgroups had the same proficiency rates in both subjects</w:t>
      </w:r>
      <w:r w:rsidR="009374F4">
        <w:t>, both having risen two or three points from 2007</w:t>
      </w:r>
      <w:r>
        <w:t xml:space="preserve">. See Table 4 below. </w:t>
      </w:r>
    </w:p>
    <w:p w:rsidR="004844B0" w:rsidRDefault="004844B0" w:rsidP="004844B0">
      <w:pPr>
        <w:spacing w:before="120" w:line="300" w:lineRule="exact"/>
        <w:jc w:val="both"/>
      </w:pPr>
      <w:r>
        <w:t>Proficiency rates for students from low-income families were only one or two points different in 2011 from what they were in 2007; in ELA and math, because of rising proficiency rates in the statewide low-income subgroup, Framingham low-income students ended up in 2011 with proficiency rates that were respectively 5 and 6 points below the state rates, whereas in 2007 Framingham low-income students’ proficiency rate was the same as the state subgroup’s in ELA and 3 points above it in math. See Table 4 below.</w:t>
      </w:r>
    </w:p>
    <w:p w:rsidR="004844B0" w:rsidRPr="00BA5D24" w:rsidRDefault="004844B0" w:rsidP="004844B0">
      <w:pPr>
        <w:spacing w:before="120" w:line="300" w:lineRule="exact"/>
        <w:jc w:val="center"/>
        <w:rPr>
          <w:rFonts w:ascii="Arial" w:hAnsi="Arial" w:cs="Arial"/>
          <w:sz w:val="22"/>
          <w:szCs w:val="22"/>
        </w:rPr>
      </w:pPr>
      <w:r w:rsidRPr="00BA5D24">
        <w:rPr>
          <w:rFonts w:ascii="Arial" w:hAnsi="Arial" w:cs="Arial"/>
          <w:b/>
          <w:sz w:val="22"/>
          <w:szCs w:val="22"/>
        </w:rPr>
        <w:t xml:space="preserve">Table </w:t>
      </w:r>
      <w:r>
        <w:rPr>
          <w:rFonts w:ascii="Arial" w:hAnsi="Arial" w:cs="Arial"/>
          <w:b/>
          <w:sz w:val="22"/>
          <w:szCs w:val="22"/>
        </w:rPr>
        <w:t>4</w:t>
      </w:r>
      <w:r w:rsidRPr="00BA5D24">
        <w:rPr>
          <w:rFonts w:ascii="Arial" w:hAnsi="Arial" w:cs="Arial"/>
          <w:b/>
          <w:sz w:val="22"/>
          <w:szCs w:val="22"/>
        </w:rPr>
        <w:t>: Framingham Public Schools</w:t>
      </w:r>
      <w:r>
        <w:rPr>
          <w:rFonts w:ascii="Arial" w:hAnsi="Arial" w:cs="Arial"/>
          <w:b/>
          <w:sz w:val="22"/>
          <w:szCs w:val="22"/>
        </w:rPr>
        <w:t xml:space="preserve"> and State</w:t>
      </w:r>
    </w:p>
    <w:p w:rsidR="0012294F" w:rsidRDefault="004844B0" w:rsidP="004844B0">
      <w:pPr>
        <w:jc w:val="center"/>
        <w:rPr>
          <w:rFonts w:ascii="Arial" w:hAnsi="Arial" w:cs="Arial"/>
          <w:b/>
          <w:sz w:val="22"/>
          <w:szCs w:val="22"/>
        </w:rPr>
      </w:pPr>
      <w:r w:rsidRPr="00BA5D24">
        <w:rPr>
          <w:rFonts w:ascii="Arial" w:hAnsi="Arial" w:cs="Arial"/>
          <w:b/>
          <w:sz w:val="22"/>
          <w:szCs w:val="22"/>
        </w:rPr>
        <w:t>Percentage</w:t>
      </w:r>
      <w:r>
        <w:rPr>
          <w:rFonts w:ascii="Arial" w:hAnsi="Arial" w:cs="Arial"/>
          <w:b/>
          <w:sz w:val="22"/>
          <w:szCs w:val="22"/>
        </w:rPr>
        <w:t>s</w:t>
      </w:r>
      <w:r w:rsidRPr="00BA5D24">
        <w:rPr>
          <w:rFonts w:ascii="Arial" w:hAnsi="Arial" w:cs="Arial"/>
          <w:b/>
          <w:sz w:val="22"/>
          <w:szCs w:val="22"/>
        </w:rPr>
        <w:t xml:space="preserve"> of </w:t>
      </w:r>
      <w:r>
        <w:rPr>
          <w:rFonts w:ascii="Arial" w:hAnsi="Arial" w:cs="Arial"/>
          <w:b/>
          <w:sz w:val="22"/>
          <w:szCs w:val="22"/>
        </w:rPr>
        <w:t>ELLs, Students with Disabilities</w:t>
      </w:r>
      <w:r w:rsidR="003270CE">
        <w:rPr>
          <w:rFonts w:ascii="Arial" w:hAnsi="Arial" w:cs="Arial"/>
          <w:b/>
          <w:sz w:val="22"/>
          <w:szCs w:val="22"/>
        </w:rPr>
        <w:t xml:space="preserve">, and </w:t>
      </w:r>
    </w:p>
    <w:p w:rsidR="004844B0" w:rsidRDefault="003270CE" w:rsidP="004844B0">
      <w:pPr>
        <w:jc w:val="center"/>
        <w:rPr>
          <w:rFonts w:ascii="Arial" w:hAnsi="Arial" w:cs="Arial"/>
          <w:b/>
          <w:sz w:val="22"/>
          <w:szCs w:val="22"/>
        </w:rPr>
      </w:pPr>
      <w:r w:rsidRPr="00BA5D24">
        <w:rPr>
          <w:rFonts w:ascii="Arial" w:hAnsi="Arial" w:cs="Arial"/>
          <w:b/>
          <w:sz w:val="22"/>
          <w:szCs w:val="22"/>
        </w:rPr>
        <w:t xml:space="preserve">Students </w:t>
      </w:r>
      <w:r>
        <w:rPr>
          <w:rFonts w:ascii="Arial" w:hAnsi="Arial" w:cs="Arial"/>
          <w:b/>
          <w:sz w:val="22"/>
          <w:szCs w:val="22"/>
        </w:rPr>
        <w:t>from Low-Income Families</w:t>
      </w:r>
    </w:p>
    <w:p w:rsidR="004844B0" w:rsidRPr="00BA5D24" w:rsidRDefault="004844B0" w:rsidP="004844B0">
      <w:pPr>
        <w:jc w:val="center"/>
        <w:rPr>
          <w:rFonts w:ascii="Arial" w:hAnsi="Arial" w:cs="Arial"/>
          <w:b/>
          <w:sz w:val="22"/>
          <w:szCs w:val="22"/>
        </w:rPr>
      </w:pPr>
      <w:r w:rsidRPr="00BA5D24">
        <w:rPr>
          <w:rFonts w:ascii="Arial" w:hAnsi="Arial" w:cs="Arial"/>
          <w:b/>
          <w:sz w:val="22"/>
          <w:szCs w:val="22"/>
        </w:rPr>
        <w:t>Scoring Proficient or Higher in</w:t>
      </w:r>
    </w:p>
    <w:p w:rsidR="004844B0" w:rsidRPr="00BA5D24" w:rsidRDefault="004844B0" w:rsidP="004844B0">
      <w:pPr>
        <w:jc w:val="center"/>
        <w:rPr>
          <w:rFonts w:ascii="Arial" w:hAnsi="Arial" w:cs="Arial"/>
          <w:b/>
          <w:sz w:val="22"/>
          <w:szCs w:val="22"/>
        </w:rPr>
      </w:pPr>
      <w:r w:rsidRPr="00BA5D24">
        <w:rPr>
          <w:rFonts w:ascii="Arial" w:hAnsi="Arial" w:cs="Arial"/>
          <w:b/>
          <w:sz w:val="22"/>
          <w:szCs w:val="22"/>
        </w:rPr>
        <w:t xml:space="preserve">ELA and Mathematics </w:t>
      </w:r>
    </w:p>
    <w:p w:rsidR="00620AAF" w:rsidRDefault="004844B0">
      <w:pPr>
        <w:spacing w:after="60"/>
        <w:jc w:val="center"/>
        <w:rPr>
          <w:rFonts w:ascii="Arial" w:hAnsi="Arial" w:cs="Arial"/>
          <w:b/>
          <w:sz w:val="22"/>
          <w:szCs w:val="22"/>
        </w:rPr>
      </w:pPr>
      <w:r w:rsidRPr="00BA5D24">
        <w:rPr>
          <w:rFonts w:ascii="Arial" w:hAnsi="Arial" w:cs="Arial"/>
          <w:b/>
          <w:sz w:val="22"/>
          <w:szCs w:val="22"/>
        </w:rPr>
        <w:t>2007––2011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14"/>
        <w:gridCol w:w="618"/>
        <w:gridCol w:w="618"/>
        <w:gridCol w:w="618"/>
        <w:gridCol w:w="618"/>
        <w:gridCol w:w="618"/>
      </w:tblGrid>
      <w:tr w:rsidR="004844B0" w:rsidTr="006801B4">
        <w:trPr>
          <w:trHeight w:val="288"/>
          <w:jc w:val="center"/>
        </w:trPr>
        <w:tc>
          <w:tcPr>
            <w:tcW w:w="0" w:type="auto"/>
            <w:tcBorders>
              <w:top w:val="single" w:sz="4" w:space="0" w:color="auto"/>
              <w:left w:val="single" w:sz="4" w:space="0" w:color="auto"/>
              <w:bottom w:val="single" w:sz="4" w:space="0" w:color="auto"/>
              <w:right w:val="single" w:sz="4" w:space="0" w:color="auto"/>
            </w:tcBorders>
          </w:tcPr>
          <w:p w:rsidR="004844B0" w:rsidRDefault="004844B0" w:rsidP="00620AAF">
            <w:pPr>
              <w:jc w:val="center"/>
              <w:rPr>
                <w:rFonts w:ascii="Arial Narrow" w:hAnsi="Arial Narrow" w:cs="Arial"/>
                <w:b/>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844B0" w:rsidRDefault="004844B0" w:rsidP="00620AAF">
            <w:pPr>
              <w:jc w:val="center"/>
              <w:rPr>
                <w:rFonts w:ascii="Arial Narrow" w:hAnsi="Arial Narrow" w:cs="Arial"/>
                <w:b/>
              </w:rPr>
            </w:pPr>
            <w:r>
              <w:rPr>
                <w:rFonts w:ascii="Arial Narrow" w:hAnsi="Arial Narrow" w:cs="Arial"/>
                <w:b/>
                <w:sz w:val="22"/>
                <w:szCs w:val="22"/>
              </w:rPr>
              <w:t>2007</w:t>
            </w:r>
          </w:p>
        </w:tc>
        <w:tc>
          <w:tcPr>
            <w:tcW w:w="0" w:type="auto"/>
            <w:tcBorders>
              <w:top w:val="single" w:sz="4" w:space="0" w:color="auto"/>
              <w:left w:val="single" w:sz="4" w:space="0" w:color="auto"/>
              <w:bottom w:val="single" w:sz="4" w:space="0" w:color="auto"/>
              <w:right w:val="single" w:sz="4" w:space="0" w:color="auto"/>
            </w:tcBorders>
            <w:vAlign w:val="center"/>
            <w:hideMark/>
          </w:tcPr>
          <w:p w:rsidR="004844B0" w:rsidRDefault="004844B0" w:rsidP="00620AAF">
            <w:pPr>
              <w:jc w:val="center"/>
              <w:rPr>
                <w:rFonts w:ascii="Arial Narrow" w:hAnsi="Arial Narrow" w:cs="Arial"/>
                <w:b/>
              </w:rPr>
            </w:pPr>
            <w:r>
              <w:rPr>
                <w:rFonts w:ascii="Arial Narrow" w:hAnsi="Arial Narrow" w:cs="Arial"/>
                <w:b/>
                <w:sz w:val="22"/>
                <w:szCs w:val="22"/>
              </w:rPr>
              <w:t>2008</w:t>
            </w:r>
          </w:p>
        </w:tc>
        <w:tc>
          <w:tcPr>
            <w:tcW w:w="0" w:type="auto"/>
            <w:tcBorders>
              <w:top w:val="single" w:sz="4" w:space="0" w:color="auto"/>
              <w:left w:val="single" w:sz="4" w:space="0" w:color="auto"/>
              <w:bottom w:val="single" w:sz="4" w:space="0" w:color="auto"/>
              <w:right w:val="single" w:sz="4" w:space="0" w:color="auto"/>
            </w:tcBorders>
            <w:vAlign w:val="center"/>
            <w:hideMark/>
          </w:tcPr>
          <w:p w:rsidR="004844B0" w:rsidRDefault="004844B0" w:rsidP="00620AAF">
            <w:pPr>
              <w:jc w:val="center"/>
              <w:rPr>
                <w:rFonts w:ascii="Arial Narrow" w:hAnsi="Arial Narrow" w:cs="Arial"/>
                <w:b/>
              </w:rPr>
            </w:pPr>
            <w:r>
              <w:rPr>
                <w:rFonts w:ascii="Arial Narrow" w:hAnsi="Arial Narrow" w:cs="Arial"/>
                <w:b/>
                <w:sz w:val="22"/>
                <w:szCs w:val="22"/>
              </w:rPr>
              <w:t>2009</w:t>
            </w:r>
          </w:p>
        </w:tc>
        <w:tc>
          <w:tcPr>
            <w:tcW w:w="0" w:type="auto"/>
            <w:tcBorders>
              <w:top w:val="single" w:sz="4" w:space="0" w:color="auto"/>
              <w:left w:val="single" w:sz="4" w:space="0" w:color="auto"/>
              <w:bottom w:val="single" w:sz="4" w:space="0" w:color="auto"/>
              <w:right w:val="single" w:sz="4" w:space="0" w:color="auto"/>
            </w:tcBorders>
            <w:vAlign w:val="center"/>
            <w:hideMark/>
          </w:tcPr>
          <w:p w:rsidR="004844B0" w:rsidRDefault="004844B0" w:rsidP="00620AAF">
            <w:pPr>
              <w:jc w:val="center"/>
              <w:rPr>
                <w:rFonts w:ascii="Arial Narrow" w:hAnsi="Arial Narrow" w:cs="Arial"/>
                <w:b/>
              </w:rPr>
            </w:pPr>
            <w:r>
              <w:rPr>
                <w:rFonts w:ascii="Arial Narrow" w:hAnsi="Arial Narrow" w:cs="Arial"/>
                <w:b/>
                <w:sz w:val="22"/>
                <w:szCs w:val="22"/>
              </w:rPr>
              <w:t>2010</w:t>
            </w:r>
          </w:p>
        </w:tc>
        <w:tc>
          <w:tcPr>
            <w:tcW w:w="0" w:type="auto"/>
            <w:tcBorders>
              <w:top w:val="single" w:sz="4" w:space="0" w:color="auto"/>
              <w:left w:val="single" w:sz="4" w:space="0" w:color="auto"/>
              <w:bottom w:val="single" w:sz="4" w:space="0" w:color="auto"/>
              <w:right w:val="single" w:sz="4" w:space="0" w:color="auto"/>
            </w:tcBorders>
            <w:vAlign w:val="center"/>
            <w:hideMark/>
          </w:tcPr>
          <w:p w:rsidR="004844B0" w:rsidRDefault="004844B0" w:rsidP="00620AAF">
            <w:pPr>
              <w:jc w:val="center"/>
              <w:rPr>
                <w:rFonts w:ascii="Arial Narrow" w:hAnsi="Arial Narrow" w:cs="Arial"/>
                <w:b/>
              </w:rPr>
            </w:pPr>
            <w:r>
              <w:rPr>
                <w:rFonts w:ascii="Arial Narrow" w:hAnsi="Arial Narrow" w:cs="Arial"/>
                <w:b/>
                <w:sz w:val="22"/>
                <w:szCs w:val="22"/>
              </w:rPr>
              <w:t>2011</w:t>
            </w:r>
          </w:p>
        </w:tc>
      </w:tr>
      <w:tr w:rsidR="004844B0" w:rsidTr="006801B4">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4844B0" w:rsidRDefault="004844B0" w:rsidP="00620AAF">
            <w:pPr>
              <w:rPr>
                <w:rFonts w:ascii="Arial Narrow" w:hAnsi="Arial Narrow" w:cs="Arial"/>
                <w:b/>
              </w:rPr>
            </w:pPr>
            <w:r>
              <w:rPr>
                <w:rFonts w:ascii="Arial Narrow" w:hAnsi="Arial Narrow" w:cs="Arial"/>
                <w:b/>
                <w:sz w:val="22"/>
                <w:szCs w:val="22"/>
              </w:rPr>
              <w:t>English Language Learners</w:t>
            </w:r>
          </w:p>
        </w:tc>
        <w:tc>
          <w:tcPr>
            <w:tcW w:w="0" w:type="auto"/>
            <w:tcBorders>
              <w:top w:val="single" w:sz="4" w:space="0" w:color="auto"/>
              <w:left w:val="single" w:sz="4" w:space="0" w:color="auto"/>
              <w:bottom w:val="single" w:sz="4" w:space="0" w:color="auto"/>
              <w:right w:val="single" w:sz="4" w:space="0" w:color="auto"/>
            </w:tcBorders>
            <w:shd w:val="clear" w:color="auto" w:fill="D9D9D9"/>
          </w:tcPr>
          <w:p w:rsidR="004844B0" w:rsidRDefault="004844B0" w:rsidP="00620AAF">
            <w:pPr>
              <w:jc w:val="center"/>
              <w:rPr>
                <w:rFonts w:ascii="Arial Narrow" w:hAnsi="Arial Narrow" w:cs="Arial"/>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rsidR="004844B0" w:rsidRDefault="004844B0" w:rsidP="00620AAF">
            <w:pPr>
              <w:jc w:val="center"/>
              <w:rPr>
                <w:rFonts w:ascii="Arial Narrow" w:hAnsi="Arial Narrow" w:cs="Arial"/>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rsidR="004844B0" w:rsidRDefault="004844B0" w:rsidP="00620AAF">
            <w:pPr>
              <w:jc w:val="center"/>
              <w:rPr>
                <w:rFonts w:ascii="Arial Narrow" w:hAnsi="Arial Narrow" w:cs="Arial"/>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rsidR="004844B0" w:rsidRDefault="004844B0" w:rsidP="00620AAF">
            <w:pPr>
              <w:jc w:val="center"/>
              <w:rPr>
                <w:rFonts w:ascii="Arial Narrow" w:hAnsi="Arial Narrow" w:cs="Arial"/>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rsidR="004844B0" w:rsidRDefault="004844B0" w:rsidP="00620AAF">
            <w:pPr>
              <w:jc w:val="center"/>
              <w:rPr>
                <w:rFonts w:ascii="Arial Narrow" w:hAnsi="Arial Narrow" w:cs="Arial"/>
              </w:rPr>
            </w:pPr>
          </w:p>
        </w:tc>
      </w:tr>
      <w:tr w:rsidR="004844B0" w:rsidTr="006801B4">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rsidR="004844B0" w:rsidRDefault="004844B0" w:rsidP="00620AAF">
            <w:pPr>
              <w:rPr>
                <w:rFonts w:ascii="Arial Narrow" w:hAnsi="Arial Narrow" w:cs="Arial"/>
                <w:b/>
              </w:rPr>
            </w:pPr>
            <w:r>
              <w:rPr>
                <w:rFonts w:ascii="Arial Narrow" w:hAnsi="Arial Narrow" w:cs="Arial"/>
                <w:b/>
                <w:sz w:val="22"/>
                <w:szCs w:val="22"/>
              </w:rPr>
              <w:t>Framingham ELA</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rsidR="004844B0" w:rsidRDefault="004844B0" w:rsidP="00620AAF">
            <w:pPr>
              <w:jc w:val="center"/>
              <w:rPr>
                <w:rFonts w:ascii="Arial Narrow" w:hAnsi="Arial Narrow" w:cs="Arial"/>
              </w:rPr>
            </w:pPr>
            <w:r>
              <w:rPr>
                <w:rFonts w:ascii="Arial Narrow" w:hAnsi="Arial Narrow" w:cs="Arial"/>
                <w:sz w:val="22"/>
                <w:szCs w:val="22"/>
              </w:rPr>
              <w:t>24</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rsidR="004844B0" w:rsidRDefault="004844B0" w:rsidP="00620AAF">
            <w:pPr>
              <w:jc w:val="center"/>
              <w:rPr>
                <w:rFonts w:ascii="Arial Narrow" w:hAnsi="Arial Narrow" w:cs="Arial"/>
              </w:rPr>
            </w:pPr>
            <w:r>
              <w:rPr>
                <w:rFonts w:ascii="Arial Narrow" w:hAnsi="Arial Narrow" w:cs="Arial"/>
                <w:sz w:val="22"/>
                <w:szCs w:val="22"/>
              </w:rPr>
              <w:t>25</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rsidR="004844B0" w:rsidRDefault="004844B0" w:rsidP="00620AAF">
            <w:pPr>
              <w:jc w:val="center"/>
              <w:rPr>
                <w:rFonts w:ascii="Arial Narrow" w:hAnsi="Arial Narrow" w:cs="Arial"/>
              </w:rPr>
            </w:pPr>
            <w:r>
              <w:rPr>
                <w:rFonts w:ascii="Arial Narrow" w:hAnsi="Arial Narrow" w:cs="Arial"/>
                <w:sz w:val="22"/>
                <w:szCs w:val="22"/>
              </w:rPr>
              <w:t>21</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rsidR="004844B0" w:rsidRDefault="004844B0" w:rsidP="00620AAF">
            <w:pPr>
              <w:jc w:val="center"/>
              <w:rPr>
                <w:rFonts w:ascii="Arial Narrow" w:hAnsi="Arial Narrow" w:cs="Arial"/>
              </w:rPr>
            </w:pPr>
            <w:r>
              <w:rPr>
                <w:rFonts w:ascii="Arial Narrow" w:hAnsi="Arial Narrow" w:cs="Arial"/>
                <w:sz w:val="22"/>
                <w:szCs w:val="22"/>
              </w:rPr>
              <w:t>27</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rsidR="004844B0" w:rsidRDefault="004844B0" w:rsidP="00620AAF">
            <w:pPr>
              <w:jc w:val="center"/>
              <w:rPr>
                <w:rFonts w:ascii="Arial Narrow" w:hAnsi="Arial Narrow" w:cs="Arial"/>
              </w:rPr>
            </w:pPr>
            <w:r>
              <w:rPr>
                <w:rFonts w:ascii="Arial Narrow" w:hAnsi="Arial Narrow" w:cs="Arial"/>
                <w:sz w:val="22"/>
                <w:szCs w:val="22"/>
              </w:rPr>
              <w:t>29</w:t>
            </w:r>
          </w:p>
        </w:tc>
      </w:tr>
      <w:tr w:rsidR="004844B0" w:rsidTr="006801B4">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rsidR="004844B0" w:rsidRDefault="004844B0" w:rsidP="00620AAF">
            <w:pPr>
              <w:rPr>
                <w:rFonts w:ascii="Arial Narrow" w:hAnsi="Arial Narrow" w:cs="Arial"/>
                <w:b/>
              </w:rPr>
            </w:pPr>
            <w:r>
              <w:rPr>
                <w:rFonts w:ascii="Arial Narrow" w:hAnsi="Arial Narrow" w:cs="Arial"/>
                <w:b/>
                <w:sz w:val="22"/>
                <w:szCs w:val="22"/>
              </w:rPr>
              <w:t>State ELA</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rsidR="004844B0" w:rsidRDefault="004844B0" w:rsidP="00620AAF">
            <w:pPr>
              <w:jc w:val="center"/>
              <w:rPr>
                <w:rFonts w:ascii="Arial Narrow" w:hAnsi="Arial Narrow" w:cs="Arial"/>
              </w:rPr>
            </w:pPr>
            <w:r>
              <w:rPr>
                <w:rFonts w:ascii="Arial Narrow" w:hAnsi="Arial Narrow" w:cs="Arial"/>
                <w:sz w:val="22"/>
                <w:szCs w:val="22"/>
              </w:rPr>
              <w:t>17</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rsidR="004844B0" w:rsidRDefault="004844B0" w:rsidP="00620AAF">
            <w:pPr>
              <w:jc w:val="center"/>
              <w:rPr>
                <w:rFonts w:ascii="Arial Narrow" w:hAnsi="Arial Narrow" w:cs="Arial"/>
              </w:rPr>
            </w:pPr>
            <w:r>
              <w:rPr>
                <w:rFonts w:ascii="Arial Narrow" w:hAnsi="Arial Narrow" w:cs="Arial"/>
                <w:sz w:val="22"/>
                <w:szCs w:val="22"/>
              </w:rPr>
              <w:t>16</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rsidR="004844B0" w:rsidRDefault="004844B0" w:rsidP="00620AAF">
            <w:pPr>
              <w:jc w:val="center"/>
              <w:rPr>
                <w:rFonts w:ascii="Arial Narrow" w:hAnsi="Arial Narrow" w:cs="Arial"/>
              </w:rPr>
            </w:pPr>
            <w:r>
              <w:rPr>
                <w:rFonts w:ascii="Arial Narrow" w:hAnsi="Arial Narrow" w:cs="Arial"/>
                <w:sz w:val="22"/>
                <w:szCs w:val="22"/>
              </w:rPr>
              <w:t>19</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rsidR="004844B0" w:rsidRDefault="004844B0" w:rsidP="00620AAF">
            <w:pPr>
              <w:jc w:val="center"/>
              <w:rPr>
                <w:rFonts w:ascii="Arial Narrow" w:hAnsi="Arial Narrow" w:cs="Arial"/>
              </w:rPr>
            </w:pPr>
            <w:r>
              <w:rPr>
                <w:rFonts w:ascii="Arial Narrow" w:hAnsi="Arial Narrow" w:cs="Arial"/>
                <w:sz w:val="22"/>
                <w:szCs w:val="22"/>
              </w:rPr>
              <w:t>22</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rsidR="004844B0" w:rsidRDefault="004844B0" w:rsidP="00620AAF">
            <w:pPr>
              <w:jc w:val="center"/>
              <w:rPr>
                <w:rFonts w:ascii="Arial Narrow" w:hAnsi="Arial Narrow" w:cs="Arial"/>
              </w:rPr>
            </w:pPr>
            <w:r>
              <w:rPr>
                <w:rFonts w:ascii="Arial Narrow" w:hAnsi="Arial Narrow" w:cs="Arial"/>
                <w:sz w:val="22"/>
                <w:szCs w:val="22"/>
              </w:rPr>
              <w:t>23</w:t>
            </w:r>
          </w:p>
        </w:tc>
      </w:tr>
      <w:tr w:rsidR="004844B0" w:rsidTr="006801B4">
        <w:trPr>
          <w:trHeight w:val="288"/>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844B0" w:rsidRDefault="004844B0" w:rsidP="00620AAF">
            <w:pPr>
              <w:rPr>
                <w:rFonts w:ascii="Arial Narrow" w:hAnsi="Arial Narrow" w:cs="Arial"/>
                <w:b/>
              </w:rPr>
            </w:pPr>
            <w:r>
              <w:rPr>
                <w:rFonts w:ascii="Arial Narrow" w:hAnsi="Arial Narrow" w:cs="Arial"/>
                <w:b/>
                <w:sz w:val="22"/>
                <w:szCs w:val="22"/>
              </w:rPr>
              <w:t>Framingham Mathematics</w:t>
            </w:r>
          </w:p>
        </w:tc>
        <w:tc>
          <w:tcPr>
            <w:tcW w:w="0" w:type="auto"/>
            <w:tcBorders>
              <w:top w:val="single" w:sz="4" w:space="0" w:color="auto"/>
              <w:left w:val="single" w:sz="4" w:space="0" w:color="auto"/>
              <w:bottom w:val="single" w:sz="4" w:space="0" w:color="auto"/>
              <w:right w:val="single" w:sz="4" w:space="0" w:color="auto"/>
            </w:tcBorders>
            <w:vAlign w:val="center"/>
            <w:hideMark/>
          </w:tcPr>
          <w:p w:rsidR="004844B0" w:rsidRDefault="004844B0" w:rsidP="00620AAF">
            <w:pPr>
              <w:jc w:val="center"/>
              <w:rPr>
                <w:rFonts w:ascii="Arial Narrow" w:hAnsi="Arial Narrow" w:cs="Arial"/>
              </w:rPr>
            </w:pPr>
            <w:r>
              <w:rPr>
                <w:rFonts w:ascii="Arial Narrow" w:hAnsi="Arial Narrow" w:cs="Arial"/>
                <w:sz w:val="22"/>
                <w:szCs w:val="22"/>
              </w:rPr>
              <w:t>25</w:t>
            </w:r>
          </w:p>
        </w:tc>
        <w:tc>
          <w:tcPr>
            <w:tcW w:w="0" w:type="auto"/>
            <w:tcBorders>
              <w:top w:val="single" w:sz="4" w:space="0" w:color="auto"/>
              <w:left w:val="single" w:sz="4" w:space="0" w:color="auto"/>
              <w:bottom w:val="single" w:sz="4" w:space="0" w:color="auto"/>
              <w:right w:val="single" w:sz="4" w:space="0" w:color="auto"/>
            </w:tcBorders>
            <w:vAlign w:val="center"/>
            <w:hideMark/>
          </w:tcPr>
          <w:p w:rsidR="004844B0" w:rsidRDefault="004844B0" w:rsidP="00620AAF">
            <w:pPr>
              <w:jc w:val="center"/>
              <w:rPr>
                <w:rFonts w:ascii="Arial Narrow" w:hAnsi="Arial Narrow" w:cs="Arial"/>
              </w:rPr>
            </w:pPr>
            <w:r>
              <w:rPr>
                <w:rFonts w:ascii="Arial Narrow" w:hAnsi="Arial Narrow" w:cs="Arial"/>
                <w:sz w:val="22"/>
                <w:szCs w:val="22"/>
              </w:rPr>
              <w:t>29</w:t>
            </w:r>
          </w:p>
        </w:tc>
        <w:tc>
          <w:tcPr>
            <w:tcW w:w="0" w:type="auto"/>
            <w:tcBorders>
              <w:top w:val="single" w:sz="4" w:space="0" w:color="auto"/>
              <w:left w:val="single" w:sz="4" w:space="0" w:color="auto"/>
              <w:bottom w:val="single" w:sz="4" w:space="0" w:color="auto"/>
              <w:right w:val="single" w:sz="4" w:space="0" w:color="auto"/>
            </w:tcBorders>
            <w:vAlign w:val="center"/>
            <w:hideMark/>
          </w:tcPr>
          <w:p w:rsidR="004844B0" w:rsidRDefault="004844B0" w:rsidP="00620AAF">
            <w:pPr>
              <w:jc w:val="center"/>
              <w:rPr>
                <w:rFonts w:ascii="Arial Narrow" w:hAnsi="Arial Narrow" w:cs="Arial"/>
              </w:rPr>
            </w:pPr>
            <w:r>
              <w:rPr>
                <w:rFonts w:ascii="Arial Narrow" w:hAnsi="Arial Narrow" w:cs="Arial"/>
                <w:sz w:val="22"/>
                <w:szCs w:val="22"/>
              </w:rPr>
              <w:t>21</w:t>
            </w:r>
          </w:p>
        </w:tc>
        <w:tc>
          <w:tcPr>
            <w:tcW w:w="0" w:type="auto"/>
            <w:tcBorders>
              <w:top w:val="single" w:sz="4" w:space="0" w:color="auto"/>
              <w:left w:val="single" w:sz="4" w:space="0" w:color="auto"/>
              <w:bottom w:val="single" w:sz="4" w:space="0" w:color="auto"/>
              <w:right w:val="single" w:sz="4" w:space="0" w:color="auto"/>
            </w:tcBorders>
            <w:vAlign w:val="center"/>
            <w:hideMark/>
          </w:tcPr>
          <w:p w:rsidR="004844B0" w:rsidRDefault="004844B0" w:rsidP="00620AAF">
            <w:pPr>
              <w:jc w:val="center"/>
              <w:rPr>
                <w:rFonts w:ascii="Arial Narrow" w:hAnsi="Arial Narrow" w:cs="Arial"/>
              </w:rPr>
            </w:pPr>
            <w:r>
              <w:rPr>
                <w:rFonts w:ascii="Arial Narrow" w:hAnsi="Arial Narrow" w:cs="Arial"/>
                <w:sz w:val="22"/>
                <w:szCs w:val="22"/>
              </w:rPr>
              <w:t>26</w:t>
            </w:r>
          </w:p>
        </w:tc>
        <w:tc>
          <w:tcPr>
            <w:tcW w:w="0" w:type="auto"/>
            <w:tcBorders>
              <w:top w:val="single" w:sz="4" w:space="0" w:color="auto"/>
              <w:left w:val="single" w:sz="4" w:space="0" w:color="auto"/>
              <w:bottom w:val="single" w:sz="4" w:space="0" w:color="auto"/>
              <w:right w:val="single" w:sz="4" w:space="0" w:color="auto"/>
            </w:tcBorders>
            <w:vAlign w:val="center"/>
            <w:hideMark/>
          </w:tcPr>
          <w:p w:rsidR="004844B0" w:rsidRDefault="004844B0" w:rsidP="00620AAF">
            <w:pPr>
              <w:jc w:val="center"/>
              <w:rPr>
                <w:rFonts w:ascii="Arial Narrow" w:hAnsi="Arial Narrow" w:cs="Arial"/>
              </w:rPr>
            </w:pPr>
            <w:r>
              <w:rPr>
                <w:rFonts w:ascii="Arial Narrow" w:hAnsi="Arial Narrow" w:cs="Arial"/>
                <w:sz w:val="22"/>
                <w:szCs w:val="22"/>
              </w:rPr>
              <w:t>27</w:t>
            </w:r>
          </w:p>
        </w:tc>
      </w:tr>
      <w:tr w:rsidR="004844B0" w:rsidTr="006801B4">
        <w:trPr>
          <w:trHeight w:val="288"/>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844B0" w:rsidRDefault="004844B0" w:rsidP="00620AAF">
            <w:pPr>
              <w:rPr>
                <w:rFonts w:ascii="Arial Narrow" w:hAnsi="Arial Narrow" w:cs="Arial"/>
                <w:b/>
              </w:rPr>
            </w:pPr>
            <w:r>
              <w:rPr>
                <w:rFonts w:ascii="Arial Narrow" w:hAnsi="Arial Narrow" w:cs="Arial"/>
                <w:b/>
                <w:sz w:val="22"/>
                <w:szCs w:val="22"/>
              </w:rPr>
              <w:t>State Mathematics</w:t>
            </w:r>
          </w:p>
        </w:tc>
        <w:tc>
          <w:tcPr>
            <w:tcW w:w="0" w:type="auto"/>
            <w:tcBorders>
              <w:top w:val="single" w:sz="4" w:space="0" w:color="auto"/>
              <w:left w:val="single" w:sz="4" w:space="0" w:color="auto"/>
              <w:bottom w:val="single" w:sz="4" w:space="0" w:color="auto"/>
              <w:right w:val="single" w:sz="4" w:space="0" w:color="auto"/>
            </w:tcBorders>
            <w:vAlign w:val="center"/>
            <w:hideMark/>
          </w:tcPr>
          <w:p w:rsidR="004844B0" w:rsidRDefault="004844B0" w:rsidP="00620AAF">
            <w:pPr>
              <w:jc w:val="center"/>
              <w:rPr>
                <w:rFonts w:ascii="Arial Narrow" w:hAnsi="Arial Narrow" w:cs="Arial"/>
              </w:rPr>
            </w:pPr>
            <w:r>
              <w:rPr>
                <w:rFonts w:ascii="Arial Narrow" w:hAnsi="Arial Narrow" w:cs="Arial"/>
                <w:sz w:val="22"/>
                <w:szCs w:val="22"/>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4844B0" w:rsidRDefault="004844B0" w:rsidP="00620AAF">
            <w:pPr>
              <w:jc w:val="center"/>
              <w:rPr>
                <w:rFonts w:ascii="Arial Narrow" w:hAnsi="Arial Narrow" w:cs="Arial"/>
              </w:rPr>
            </w:pPr>
            <w:r>
              <w:rPr>
                <w:rFonts w:ascii="Arial Narrow" w:hAnsi="Arial Narrow" w:cs="Arial"/>
                <w:sz w:val="22"/>
                <w:szCs w:val="22"/>
              </w:rPr>
              <w:t>21</w:t>
            </w:r>
          </w:p>
        </w:tc>
        <w:tc>
          <w:tcPr>
            <w:tcW w:w="0" w:type="auto"/>
            <w:tcBorders>
              <w:top w:val="single" w:sz="4" w:space="0" w:color="auto"/>
              <w:left w:val="single" w:sz="4" w:space="0" w:color="auto"/>
              <w:bottom w:val="single" w:sz="4" w:space="0" w:color="auto"/>
              <w:right w:val="single" w:sz="4" w:space="0" w:color="auto"/>
            </w:tcBorders>
            <w:vAlign w:val="center"/>
            <w:hideMark/>
          </w:tcPr>
          <w:p w:rsidR="004844B0" w:rsidRDefault="004844B0" w:rsidP="00620AAF">
            <w:pPr>
              <w:jc w:val="center"/>
              <w:rPr>
                <w:rFonts w:ascii="Arial Narrow" w:hAnsi="Arial Narrow" w:cs="Arial"/>
              </w:rPr>
            </w:pPr>
            <w:r>
              <w:rPr>
                <w:rFonts w:ascii="Arial Narrow" w:hAnsi="Arial Narrow" w:cs="Arial"/>
                <w:sz w:val="22"/>
                <w:szCs w:val="22"/>
              </w:rPr>
              <w:t>21</w:t>
            </w:r>
          </w:p>
        </w:tc>
        <w:tc>
          <w:tcPr>
            <w:tcW w:w="0" w:type="auto"/>
            <w:tcBorders>
              <w:top w:val="single" w:sz="4" w:space="0" w:color="auto"/>
              <w:left w:val="single" w:sz="4" w:space="0" w:color="auto"/>
              <w:bottom w:val="single" w:sz="4" w:space="0" w:color="auto"/>
              <w:right w:val="single" w:sz="4" w:space="0" w:color="auto"/>
            </w:tcBorders>
            <w:vAlign w:val="center"/>
            <w:hideMark/>
          </w:tcPr>
          <w:p w:rsidR="004844B0" w:rsidRDefault="004844B0" w:rsidP="00620AAF">
            <w:pPr>
              <w:jc w:val="center"/>
              <w:rPr>
                <w:rFonts w:ascii="Arial Narrow" w:hAnsi="Arial Narrow" w:cs="Arial"/>
              </w:rPr>
            </w:pPr>
            <w:r>
              <w:rPr>
                <w:rFonts w:ascii="Arial Narrow" w:hAnsi="Arial Narrow" w:cs="Arial"/>
                <w:sz w:val="22"/>
                <w:szCs w:val="22"/>
              </w:rPr>
              <w:t>24</w:t>
            </w:r>
          </w:p>
        </w:tc>
        <w:tc>
          <w:tcPr>
            <w:tcW w:w="0" w:type="auto"/>
            <w:tcBorders>
              <w:top w:val="single" w:sz="4" w:space="0" w:color="auto"/>
              <w:left w:val="single" w:sz="4" w:space="0" w:color="auto"/>
              <w:bottom w:val="single" w:sz="4" w:space="0" w:color="auto"/>
              <w:right w:val="single" w:sz="4" w:space="0" w:color="auto"/>
            </w:tcBorders>
            <w:vAlign w:val="center"/>
            <w:hideMark/>
          </w:tcPr>
          <w:p w:rsidR="004844B0" w:rsidRDefault="004844B0" w:rsidP="00620AAF">
            <w:pPr>
              <w:jc w:val="center"/>
              <w:rPr>
                <w:rFonts w:ascii="Arial Narrow" w:hAnsi="Arial Narrow" w:cs="Arial"/>
              </w:rPr>
            </w:pPr>
            <w:r>
              <w:rPr>
                <w:rFonts w:ascii="Arial Narrow" w:hAnsi="Arial Narrow" w:cs="Arial"/>
                <w:sz w:val="22"/>
                <w:szCs w:val="22"/>
              </w:rPr>
              <w:t>25</w:t>
            </w:r>
          </w:p>
        </w:tc>
      </w:tr>
      <w:tr w:rsidR="0029566D" w:rsidTr="006801B4">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9566D" w:rsidRDefault="0029566D" w:rsidP="00620AAF">
            <w:pPr>
              <w:rPr>
                <w:rFonts w:ascii="Arial Narrow" w:hAnsi="Arial Narrow" w:cs="Arial"/>
                <w:b/>
                <w:sz w:val="22"/>
                <w:szCs w:val="22"/>
              </w:rPr>
            </w:pPr>
            <w:r>
              <w:rPr>
                <w:rFonts w:ascii="Arial Narrow" w:hAnsi="Arial Narrow" w:cs="Arial"/>
                <w:b/>
                <w:sz w:val="22"/>
                <w:szCs w:val="22"/>
              </w:rPr>
              <w:t>Students with Disabilities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9566D" w:rsidRDefault="0029566D" w:rsidP="00620AAF">
            <w:pPr>
              <w:jc w:val="center"/>
              <w:rPr>
                <w:rFonts w:ascii="Arial Narrow" w:hAnsi="Arial Narrow"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9566D" w:rsidRDefault="0029566D" w:rsidP="00620AAF">
            <w:pPr>
              <w:jc w:val="center"/>
              <w:rPr>
                <w:rFonts w:ascii="Arial Narrow" w:hAnsi="Arial Narrow"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9566D" w:rsidRDefault="0029566D" w:rsidP="00620AAF">
            <w:pPr>
              <w:jc w:val="center"/>
              <w:rPr>
                <w:rFonts w:ascii="Arial Narrow" w:hAnsi="Arial Narrow"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9566D" w:rsidRDefault="0029566D" w:rsidP="00620AAF">
            <w:pPr>
              <w:jc w:val="center"/>
              <w:rPr>
                <w:rFonts w:ascii="Arial Narrow" w:hAnsi="Arial Narrow"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9566D" w:rsidRDefault="0029566D" w:rsidP="00620AAF">
            <w:pPr>
              <w:jc w:val="center"/>
              <w:rPr>
                <w:rFonts w:ascii="Arial Narrow" w:hAnsi="Arial Narrow" w:cs="Arial"/>
                <w:sz w:val="22"/>
                <w:szCs w:val="22"/>
              </w:rPr>
            </w:pPr>
          </w:p>
        </w:tc>
      </w:tr>
      <w:tr w:rsidR="0029566D" w:rsidTr="006801B4">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9566D" w:rsidRDefault="0029566D" w:rsidP="00643CBD">
            <w:pPr>
              <w:rPr>
                <w:rFonts w:ascii="Arial Narrow" w:hAnsi="Arial Narrow" w:cs="Arial"/>
                <w:b/>
              </w:rPr>
            </w:pPr>
            <w:r>
              <w:rPr>
                <w:rFonts w:ascii="Arial Narrow" w:hAnsi="Arial Narrow" w:cs="Arial"/>
                <w:b/>
                <w:sz w:val="22"/>
                <w:szCs w:val="22"/>
              </w:rPr>
              <w:t>Framingham ELA</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9566D" w:rsidRDefault="0029566D" w:rsidP="00643CBD">
            <w:pPr>
              <w:jc w:val="center"/>
              <w:rPr>
                <w:rFonts w:ascii="Arial Narrow" w:hAnsi="Arial Narrow" w:cs="Arial"/>
              </w:rPr>
            </w:pPr>
            <w:r>
              <w:rPr>
                <w:rFonts w:ascii="Arial Narrow" w:hAnsi="Arial Narrow" w:cs="Arial"/>
                <w:sz w:val="22"/>
                <w:szCs w:val="22"/>
              </w:rPr>
              <w:t>27</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9566D" w:rsidRDefault="0029566D" w:rsidP="00643CBD">
            <w:pPr>
              <w:jc w:val="center"/>
              <w:rPr>
                <w:rFonts w:ascii="Arial Narrow" w:hAnsi="Arial Narrow" w:cs="Arial"/>
              </w:rPr>
            </w:pPr>
            <w:r>
              <w:rPr>
                <w:rFonts w:ascii="Arial Narrow" w:hAnsi="Arial Narrow" w:cs="Arial"/>
                <w:sz w:val="22"/>
                <w:szCs w:val="22"/>
              </w:rPr>
              <w:t>27</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9566D" w:rsidRDefault="0029566D" w:rsidP="00643CBD">
            <w:pPr>
              <w:jc w:val="center"/>
              <w:rPr>
                <w:rFonts w:ascii="Arial Narrow" w:hAnsi="Arial Narrow" w:cs="Arial"/>
              </w:rPr>
            </w:pPr>
            <w:r>
              <w:rPr>
                <w:rFonts w:ascii="Arial Narrow" w:hAnsi="Arial Narrow" w:cs="Arial"/>
                <w:sz w:val="22"/>
                <w:szCs w:val="22"/>
              </w:rPr>
              <w:t>27</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9566D" w:rsidRDefault="0029566D" w:rsidP="00643CBD">
            <w:pPr>
              <w:jc w:val="center"/>
              <w:rPr>
                <w:rFonts w:ascii="Arial Narrow" w:hAnsi="Arial Narrow" w:cs="Arial"/>
              </w:rPr>
            </w:pPr>
            <w:r>
              <w:rPr>
                <w:rFonts w:ascii="Arial Narrow" w:hAnsi="Arial Narrow" w:cs="Arial"/>
                <w:sz w:val="22"/>
                <w:szCs w:val="22"/>
              </w:rPr>
              <w:t>28</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9566D" w:rsidRDefault="0029566D" w:rsidP="00643CBD">
            <w:pPr>
              <w:jc w:val="center"/>
              <w:rPr>
                <w:rFonts w:ascii="Arial Narrow" w:hAnsi="Arial Narrow" w:cs="Arial"/>
              </w:rPr>
            </w:pPr>
            <w:r>
              <w:rPr>
                <w:rFonts w:ascii="Arial Narrow" w:hAnsi="Arial Narrow" w:cs="Arial"/>
                <w:sz w:val="22"/>
                <w:szCs w:val="22"/>
              </w:rPr>
              <w:t>30</w:t>
            </w:r>
          </w:p>
        </w:tc>
      </w:tr>
      <w:tr w:rsidR="0029566D" w:rsidTr="006801B4">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9566D" w:rsidRDefault="0029566D" w:rsidP="00643CBD">
            <w:pPr>
              <w:rPr>
                <w:rFonts w:ascii="Arial Narrow" w:hAnsi="Arial Narrow" w:cs="Arial"/>
                <w:b/>
              </w:rPr>
            </w:pPr>
            <w:r>
              <w:rPr>
                <w:rFonts w:ascii="Arial Narrow" w:hAnsi="Arial Narrow" w:cs="Arial"/>
                <w:b/>
                <w:sz w:val="22"/>
                <w:szCs w:val="22"/>
              </w:rPr>
              <w:t xml:space="preserve">State ELA </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9566D" w:rsidRDefault="0029566D" w:rsidP="00643CBD">
            <w:pPr>
              <w:jc w:val="center"/>
              <w:rPr>
                <w:rFonts w:ascii="Arial Narrow" w:hAnsi="Arial Narrow" w:cs="Arial"/>
              </w:rPr>
            </w:pPr>
            <w:r>
              <w:rPr>
                <w:rFonts w:ascii="Arial Narrow" w:hAnsi="Arial Narrow" w:cs="Arial"/>
                <w:sz w:val="22"/>
                <w:szCs w:val="22"/>
              </w:rPr>
              <w:t>28</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9566D" w:rsidRDefault="0029566D" w:rsidP="00643CBD">
            <w:pPr>
              <w:jc w:val="center"/>
              <w:rPr>
                <w:rFonts w:ascii="Arial Narrow" w:hAnsi="Arial Narrow" w:cs="Arial"/>
              </w:rPr>
            </w:pPr>
            <w:r>
              <w:rPr>
                <w:rFonts w:ascii="Arial Narrow" w:hAnsi="Arial Narrow" w:cs="Arial"/>
                <w:sz w:val="22"/>
                <w:szCs w:val="22"/>
              </w:rPr>
              <w:t>26</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9566D" w:rsidRDefault="0029566D" w:rsidP="00643CBD">
            <w:pPr>
              <w:jc w:val="center"/>
              <w:rPr>
                <w:rFonts w:ascii="Arial Narrow" w:hAnsi="Arial Narrow" w:cs="Arial"/>
              </w:rPr>
            </w:pPr>
            <w:r>
              <w:rPr>
                <w:rFonts w:ascii="Arial Narrow" w:hAnsi="Arial Narrow" w:cs="Arial"/>
                <w:sz w:val="22"/>
                <w:szCs w:val="22"/>
              </w:rPr>
              <w:t>28</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9566D" w:rsidRDefault="0029566D" w:rsidP="00643CBD">
            <w:pPr>
              <w:jc w:val="center"/>
              <w:rPr>
                <w:rFonts w:ascii="Arial Narrow" w:hAnsi="Arial Narrow" w:cs="Arial"/>
              </w:rPr>
            </w:pPr>
            <w:r>
              <w:rPr>
                <w:rFonts w:ascii="Arial Narrow" w:hAnsi="Arial Narrow" w:cs="Arial"/>
                <w:sz w:val="22"/>
                <w:szCs w:val="22"/>
              </w:rPr>
              <w:t>28</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9566D" w:rsidRDefault="0029566D" w:rsidP="00643CBD">
            <w:pPr>
              <w:jc w:val="center"/>
              <w:rPr>
                <w:rFonts w:ascii="Arial Narrow" w:hAnsi="Arial Narrow" w:cs="Arial"/>
              </w:rPr>
            </w:pPr>
            <w:r>
              <w:rPr>
                <w:rFonts w:ascii="Arial Narrow" w:hAnsi="Arial Narrow" w:cs="Arial"/>
                <w:sz w:val="22"/>
                <w:szCs w:val="22"/>
              </w:rPr>
              <w:t>30</w:t>
            </w:r>
          </w:p>
        </w:tc>
      </w:tr>
      <w:tr w:rsidR="0029566D" w:rsidTr="006801B4">
        <w:trPr>
          <w:trHeight w:val="288"/>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9566D" w:rsidRDefault="0029566D" w:rsidP="00643CBD">
            <w:pPr>
              <w:rPr>
                <w:rFonts w:ascii="Arial Narrow" w:hAnsi="Arial Narrow" w:cs="Arial"/>
                <w:b/>
              </w:rPr>
            </w:pPr>
            <w:r>
              <w:rPr>
                <w:rFonts w:ascii="Arial Narrow" w:hAnsi="Arial Narrow" w:cs="Arial"/>
                <w:b/>
                <w:sz w:val="22"/>
                <w:szCs w:val="22"/>
              </w:rPr>
              <w:t>Framingham Mathematics</w:t>
            </w:r>
          </w:p>
        </w:tc>
        <w:tc>
          <w:tcPr>
            <w:tcW w:w="0" w:type="auto"/>
            <w:tcBorders>
              <w:top w:val="single" w:sz="4" w:space="0" w:color="auto"/>
              <w:left w:val="single" w:sz="4" w:space="0" w:color="auto"/>
              <w:bottom w:val="single" w:sz="4" w:space="0" w:color="auto"/>
              <w:right w:val="single" w:sz="4" w:space="0" w:color="auto"/>
            </w:tcBorders>
            <w:vAlign w:val="center"/>
            <w:hideMark/>
          </w:tcPr>
          <w:p w:rsidR="0029566D" w:rsidRDefault="0029566D" w:rsidP="00643CBD">
            <w:pPr>
              <w:jc w:val="center"/>
              <w:rPr>
                <w:rFonts w:ascii="Arial Narrow" w:hAnsi="Arial Narrow" w:cs="Arial"/>
              </w:rPr>
            </w:pPr>
            <w:r>
              <w:rPr>
                <w:rFonts w:ascii="Arial Narrow" w:hAnsi="Arial Narrow" w:cs="Arial"/>
                <w:sz w:val="22"/>
                <w:szCs w:val="22"/>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29566D" w:rsidRDefault="0029566D" w:rsidP="00643CBD">
            <w:pPr>
              <w:jc w:val="center"/>
              <w:rPr>
                <w:rFonts w:ascii="Arial Narrow" w:hAnsi="Arial Narrow" w:cs="Arial"/>
              </w:rPr>
            </w:pPr>
            <w:r>
              <w:rPr>
                <w:rFonts w:ascii="Arial Narrow" w:hAnsi="Arial Narrow" w:cs="Arial"/>
                <w:sz w:val="22"/>
                <w:szCs w:val="22"/>
              </w:rPr>
              <w:t>21</w:t>
            </w:r>
          </w:p>
        </w:tc>
        <w:tc>
          <w:tcPr>
            <w:tcW w:w="0" w:type="auto"/>
            <w:tcBorders>
              <w:top w:val="single" w:sz="4" w:space="0" w:color="auto"/>
              <w:left w:val="single" w:sz="4" w:space="0" w:color="auto"/>
              <w:bottom w:val="single" w:sz="4" w:space="0" w:color="auto"/>
              <w:right w:val="single" w:sz="4" w:space="0" w:color="auto"/>
            </w:tcBorders>
            <w:vAlign w:val="center"/>
            <w:hideMark/>
          </w:tcPr>
          <w:p w:rsidR="0029566D" w:rsidRDefault="0029566D" w:rsidP="00643CBD">
            <w:pPr>
              <w:jc w:val="center"/>
              <w:rPr>
                <w:rFonts w:ascii="Arial Narrow" w:hAnsi="Arial Narrow" w:cs="Arial"/>
              </w:rPr>
            </w:pPr>
            <w:r>
              <w:rPr>
                <w:rFonts w:ascii="Arial Narrow" w:hAnsi="Arial Narrow" w:cs="Arial"/>
                <w:sz w:val="22"/>
                <w:szCs w:val="22"/>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29566D" w:rsidRDefault="0029566D" w:rsidP="00643CBD">
            <w:pPr>
              <w:jc w:val="center"/>
              <w:rPr>
                <w:rFonts w:ascii="Arial Narrow" w:hAnsi="Arial Narrow" w:cs="Arial"/>
              </w:rPr>
            </w:pPr>
            <w:r>
              <w:rPr>
                <w:rFonts w:ascii="Arial Narrow" w:hAnsi="Arial Narrow" w:cs="Arial"/>
                <w:sz w:val="22"/>
                <w:szCs w:val="22"/>
              </w:rPr>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29566D" w:rsidRDefault="0029566D" w:rsidP="00643CBD">
            <w:pPr>
              <w:jc w:val="center"/>
              <w:rPr>
                <w:rFonts w:ascii="Arial Narrow" w:hAnsi="Arial Narrow" w:cs="Arial"/>
              </w:rPr>
            </w:pPr>
            <w:r>
              <w:rPr>
                <w:rFonts w:ascii="Arial Narrow" w:hAnsi="Arial Narrow" w:cs="Arial"/>
                <w:sz w:val="22"/>
                <w:szCs w:val="22"/>
              </w:rPr>
              <w:t>22</w:t>
            </w:r>
          </w:p>
        </w:tc>
      </w:tr>
      <w:tr w:rsidR="0029566D" w:rsidTr="006801B4">
        <w:trPr>
          <w:trHeight w:val="288"/>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9566D" w:rsidRDefault="0029566D" w:rsidP="00643CBD">
            <w:pPr>
              <w:rPr>
                <w:rFonts w:ascii="Arial Narrow" w:hAnsi="Arial Narrow" w:cs="Arial"/>
                <w:b/>
              </w:rPr>
            </w:pPr>
            <w:r>
              <w:rPr>
                <w:rFonts w:ascii="Arial Narrow" w:hAnsi="Arial Narrow" w:cs="Arial"/>
                <w:b/>
                <w:sz w:val="22"/>
                <w:szCs w:val="22"/>
              </w:rPr>
              <w:t>State Mathematics</w:t>
            </w:r>
          </w:p>
        </w:tc>
        <w:tc>
          <w:tcPr>
            <w:tcW w:w="0" w:type="auto"/>
            <w:tcBorders>
              <w:top w:val="single" w:sz="4" w:space="0" w:color="auto"/>
              <w:left w:val="single" w:sz="4" w:space="0" w:color="auto"/>
              <w:bottom w:val="single" w:sz="4" w:space="0" w:color="auto"/>
              <w:right w:val="single" w:sz="4" w:space="0" w:color="auto"/>
            </w:tcBorders>
            <w:vAlign w:val="center"/>
            <w:hideMark/>
          </w:tcPr>
          <w:p w:rsidR="0029566D" w:rsidRDefault="0029566D" w:rsidP="00643CBD">
            <w:pPr>
              <w:jc w:val="center"/>
              <w:rPr>
                <w:rFonts w:ascii="Arial Narrow" w:hAnsi="Arial Narrow" w:cs="Arial"/>
              </w:rPr>
            </w:pPr>
            <w:r>
              <w:rPr>
                <w:rFonts w:ascii="Arial Narrow" w:hAnsi="Arial Narrow" w:cs="Arial"/>
                <w:sz w:val="22"/>
                <w:szCs w:val="22"/>
              </w:rPr>
              <w:t>19</w:t>
            </w:r>
          </w:p>
        </w:tc>
        <w:tc>
          <w:tcPr>
            <w:tcW w:w="0" w:type="auto"/>
            <w:tcBorders>
              <w:top w:val="single" w:sz="4" w:space="0" w:color="auto"/>
              <w:left w:val="single" w:sz="4" w:space="0" w:color="auto"/>
              <w:bottom w:val="single" w:sz="4" w:space="0" w:color="auto"/>
              <w:right w:val="single" w:sz="4" w:space="0" w:color="auto"/>
            </w:tcBorders>
            <w:vAlign w:val="center"/>
            <w:hideMark/>
          </w:tcPr>
          <w:p w:rsidR="0029566D" w:rsidRDefault="0029566D" w:rsidP="00643CBD">
            <w:pPr>
              <w:jc w:val="center"/>
              <w:rPr>
                <w:rFonts w:ascii="Arial Narrow" w:hAnsi="Arial Narrow" w:cs="Arial"/>
              </w:rPr>
            </w:pPr>
            <w:r>
              <w:rPr>
                <w:rFonts w:ascii="Arial Narrow" w:hAnsi="Arial Narrow" w:cs="Arial"/>
                <w:sz w:val="22"/>
                <w:szCs w:val="22"/>
              </w:rPr>
              <w:t>19</w:t>
            </w:r>
          </w:p>
        </w:tc>
        <w:tc>
          <w:tcPr>
            <w:tcW w:w="0" w:type="auto"/>
            <w:tcBorders>
              <w:top w:val="single" w:sz="4" w:space="0" w:color="auto"/>
              <w:left w:val="single" w:sz="4" w:space="0" w:color="auto"/>
              <w:bottom w:val="single" w:sz="4" w:space="0" w:color="auto"/>
              <w:right w:val="single" w:sz="4" w:space="0" w:color="auto"/>
            </w:tcBorders>
            <w:vAlign w:val="center"/>
            <w:hideMark/>
          </w:tcPr>
          <w:p w:rsidR="0029566D" w:rsidRDefault="0029566D" w:rsidP="00643CBD">
            <w:pPr>
              <w:jc w:val="center"/>
              <w:rPr>
                <w:rFonts w:ascii="Arial Narrow" w:hAnsi="Arial Narrow" w:cs="Arial"/>
              </w:rPr>
            </w:pPr>
            <w:r>
              <w:rPr>
                <w:rFonts w:ascii="Arial Narrow" w:hAnsi="Arial Narrow" w:cs="Arial"/>
                <w:sz w:val="22"/>
                <w:szCs w:val="22"/>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29566D" w:rsidRDefault="0029566D" w:rsidP="00643CBD">
            <w:pPr>
              <w:jc w:val="center"/>
              <w:rPr>
                <w:rFonts w:ascii="Arial Narrow" w:hAnsi="Arial Narrow" w:cs="Arial"/>
              </w:rPr>
            </w:pPr>
            <w:r>
              <w:rPr>
                <w:rFonts w:ascii="Arial Narrow" w:hAnsi="Arial Narrow" w:cs="Arial"/>
                <w:sz w:val="22"/>
                <w:szCs w:val="22"/>
              </w:rPr>
              <w:t>21</w:t>
            </w:r>
          </w:p>
        </w:tc>
        <w:tc>
          <w:tcPr>
            <w:tcW w:w="0" w:type="auto"/>
            <w:tcBorders>
              <w:top w:val="single" w:sz="4" w:space="0" w:color="auto"/>
              <w:left w:val="single" w:sz="4" w:space="0" w:color="auto"/>
              <w:bottom w:val="single" w:sz="4" w:space="0" w:color="auto"/>
              <w:right w:val="single" w:sz="4" w:space="0" w:color="auto"/>
            </w:tcBorders>
            <w:vAlign w:val="center"/>
            <w:hideMark/>
          </w:tcPr>
          <w:p w:rsidR="0029566D" w:rsidRDefault="0029566D" w:rsidP="00643CBD">
            <w:pPr>
              <w:jc w:val="center"/>
              <w:rPr>
                <w:rFonts w:ascii="Arial Narrow" w:hAnsi="Arial Narrow" w:cs="Arial"/>
              </w:rPr>
            </w:pPr>
            <w:r>
              <w:rPr>
                <w:rFonts w:ascii="Arial Narrow" w:hAnsi="Arial Narrow" w:cs="Arial"/>
                <w:sz w:val="22"/>
                <w:szCs w:val="22"/>
              </w:rPr>
              <w:t>22</w:t>
            </w:r>
          </w:p>
        </w:tc>
      </w:tr>
      <w:tr w:rsidR="004002FD" w:rsidTr="006801B4">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002FD" w:rsidRDefault="004002FD" w:rsidP="00643CBD">
            <w:pPr>
              <w:rPr>
                <w:rFonts w:ascii="Arial Narrow" w:hAnsi="Arial Narrow" w:cs="Arial"/>
                <w:b/>
              </w:rPr>
            </w:pPr>
            <w:r>
              <w:rPr>
                <w:rFonts w:ascii="Arial Narrow" w:hAnsi="Arial Narrow" w:cs="Arial"/>
                <w:b/>
                <w:sz w:val="22"/>
                <w:szCs w:val="22"/>
              </w:rPr>
              <w:t>Students from Low-Income Families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002FD" w:rsidRDefault="004002FD" w:rsidP="00643CBD">
            <w:pPr>
              <w:jc w:val="center"/>
              <w:rPr>
                <w:rFonts w:ascii="Arial Narrow" w:hAnsi="Arial Narrow" w:cs="Arial"/>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002FD" w:rsidRDefault="004002FD" w:rsidP="00643CBD">
            <w:pPr>
              <w:jc w:val="center"/>
              <w:rPr>
                <w:rFonts w:ascii="Arial Narrow" w:hAnsi="Arial Narrow" w:cs="Arial"/>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002FD" w:rsidRDefault="004002FD" w:rsidP="00643CBD">
            <w:pPr>
              <w:jc w:val="center"/>
              <w:rPr>
                <w:rFonts w:ascii="Arial Narrow" w:hAnsi="Arial Narrow" w:cs="Arial"/>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002FD" w:rsidRDefault="004002FD" w:rsidP="00643CBD">
            <w:pPr>
              <w:jc w:val="center"/>
              <w:rPr>
                <w:rFonts w:ascii="Arial Narrow" w:hAnsi="Arial Narrow" w:cs="Arial"/>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002FD" w:rsidRDefault="004002FD" w:rsidP="00643CBD">
            <w:pPr>
              <w:jc w:val="center"/>
              <w:rPr>
                <w:rFonts w:ascii="Arial Narrow" w:hAnsi="Arial Narrow" w:cs="Arial"/>
              </w:rPr>
            </w:pPr>
          </w:p>
        </w:tc>
      </w:tr>
      <w:tr w:rsidR="004002FD" w:rsidTr="006801B4">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002FD" w:rsidRPr="004002FD" w:rsidRDefault="004002FD" w:rsidP="00643CBD">
            <w:pPr>
              <w:tabs>
                <w:tab w:val="left" w:pos="1872"/>
              </w:tabs>
              <w:rPr>
                <w:rFonts w:ascii="Arial Narrow" w:hAnsi="Arial Narrow" w:cs="Arial"/>
                <w:b/>
                <w:sz w:val="22"/>
                <w:szCs w:val="22"/>
              </w:rPr>
            </w:pPr>
            <w:r>
              <w:rPr>
                <w:rFonts w:ascii="Arial Narrow" w:hAnsi="Arial Narrow" w:cs="Arial"/>
                <w:b/>
                <w:sz w:val="22"/>
                <w:szCs w:val="22"/>
              </w:rPr>
              <w:t>Framingham ELA</w:t>
            </w:r>
            <w:r>
              <w:rPr>
                <w:rFonts w:ascii="Arial Narrow" w:hAnsi="Arial Narrow" w:cs="Arial"/>
                <w:b/>
                <w:sz w:val="22"/>
                <w:szCs w:val="22"/>
              </w:rPr>
              <w:tab/>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002FD" w:rsidRDefault="004002FD" w:rsidP="00643CBD">
            <w:pPr>
              <w:jc w:val="center"/>
              <w:rPr>
                <w:rFonts w:ascii="Arial Narrow" w:hAnsi="Arial Narrow" w:cs="Arial"/>
              </w:rPr>
            </w:pPr>
            <w:r>
              <w:rPr>
                <w:rFonts w:ascii="Arial Narrow" w:hAnsi="Arial Narrow" w:cs="Arial"/>
                <w:sz w:val="22"/>
                <w:szCs w:val="22"/>
              </w:rPr>
              <w:t>42</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002FD" w:rsidRDefault="004002FD" w:rsidP="00643CBD">
            <w:pPr>
              <w:jc w:val="center"/>
              <w:rPr>
                <w:rFonts w:ascii="Arial Narrow" w:hAnsi="Arial Narrow" w:cs="Arial"/>
              </w:rPr>
            </w:pPr>
            <w:r>
              <w:rPr>
                <w:rFonts w:ascii="Arial Narrow" w:hAnsi="Arial Narrow" w:cs="Arial"/>
                <w:sz w:val="22"/>
                <w:szCs w:val="22"/>
              </w:rPr>
              <w:t>42</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002FD" w:rsidRDefault="004002FD" w:rsidP="00643CBD">
            <w:pPr>
              <w:jc w:val="center"/>
              <w:rPr>
                <w:rFonts w:ascii="Arial Narrow" w:hAnsi="Arial Narrow" w:cs="Arial"/>
              </w:rPr>
            </w:pPr>
            <w:r>
              <w:rPr>
                <w:rFonts w:ascii="Arial Narrow" w:hAnsi="Arial Narrow" w:cs="Arial"/>
                <w:sz w:val="22"/>
                <w:szCs w:val="22"/>
              </w:rPr>
              <w:t>43</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002FD" w:rsidRDefault="004002FD" w:rsidP="00643CBD">
            <w:pPr>
              <w:jc w:val="center"/>
              <w:rPr>
                <w:rFonts w:ascii="Arial Narrow" w:hAnsi="Arial Narrow" w:cs="Arial"/>
              </w:rPr>
            </w:pPr>
            <w:r>
              <w:rPr>
                <w:rFonts w:ascii="Arial Narrow" w:hAnsi="Arial Narrow" w:cs="Arial"/>
                <w:sz w:val="22"/>
                <w:szCs w:val="22"/>
              </w:rPr>
              <w:t>44</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002FD" w:rsidRDefault="004002FD" w:rsidP="00643CBD">
            <w:pPr>
              <w:jc w:val="center"/>
              <w:rPr>
                <w:rFonts w:ascii="Arial Narrow" w:hAnsi="Arial Narrow" w:cs="Arial"/>
              </w:rPr>
            </w:pPr>
            <w:r>
              <w:rPr>
                <w:rFonts w:ascii="Arial Narrow" w:hAnsi="Arial Narrow" w:cs="Arial"/>
                <w:sz w:val="22"/>
                <w:szCs w:val="22"/>
              </w:rPr>
              <w:t>44</w:t>
            </w:r>
          </w:p>
        </w:tc>
      </w:tr>
      <w:tr w:rsidR="004002FD" w:rsidTr="006801B4">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002FD" w:rsidRDefault="004002FD" w:rsidP="00643CBD">
            <w:pPr>
              <w:rPr>
                <w:rFonts w:ascii="Arial Narrow" w:hAnsi="Arial Narrow" w:cs="Arial"/>
                <w:b/>
              </w:rPr>
            </w:pPr>
            <w:r>
              <w:rPr>
                <w:rFonts w:ascii="Arial Narrow" w:hAnsi="Arial Narrow" w:cs="Arial"/>
                <w:b/>
                <w:sz w:val="22"/>
                <w:szCs w:val="22"/>
              </w:rPr>
              <w:t>State ELA</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002FD" w:rsidRDefault="004002FD" w:rsidP="00643CBD">
            <w:pPr>
              <w:jc w:val="center"/>
              <w:rPr>
                <w:rFonts w:ascii="Arial Narrow" w:hAnsi="Arial Narrow" w:cs="Arial"/>
              </w:rPr>
            </w:pPr>
            <w:r>
              <w:rPr>
                <w:rFonts w:ascii="Arial Narrow" w:hAnsi="Arial Narrow" w:cs="Arial"/>
                <w:sz w:val="22"/>
                <w:szCs w:val="22"/>
              </w:rPr>
              <w:t>42</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002FD" w:rsidRDefault="004002FD" w:rsidP="00643CBD">
            <w:pPr>
              <w:jc w:val="center"/>
              <w:rPr>
                <w:rFonts w:ascii="Arial Narrow" w:hAnsi="Arial Narrow" w:cs="Arial"/>
              </w:rPr>
            </w:pPr>
            <w:r>
              <w:rPr>
                <w:rFonts w:ascii="Arial Narrow" w:hAnsi="Arial Narrow" w:cs="Arial"/>
                <w:sz w:val="22"/>
                <w:szCs w:val="22"/>
              </w:rPr>
              <w:t>42</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002FD" w:rsidRDefault="004002FD" w:rsidP="00643CBD">
            <w:pPr>
              <w:jc w:val="center"/>
              <w:rPr>
                <w:rFonts w:ascii="Arial Narrow" w:hAnsi="Arial Narrow" w:cs="Arial"/>
              </w:rPr>
            </w:pPr>
            <w:r>
              <w:rPr>
                <w:rFonts w:ascii="Arial Narrow" w:hAnsi="Arial Narrow" w:cs="Arial"/>
                <w:sz w:val="22"/>
                <w:szCs w:val="22"/>
              </w:rPr>
              <w:t>45</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002FD" w:rsidRDefault="004002FD" w:rsidP="00643CBD">
            <w:pPr>
              <w:jc w:val="center"/>
              <w:rPr>
                <w:rFonts w:ascii="Arial Narrow" w:hAnsi="Arial Narrow" w:cs="Arial"/>
              </w:rPr>
            </w:pPr>
            <w:r>
              <w:rPr>
                <w:rFonts w:ascii="Arial Narrow" w:hAnsi="Arial Narrow" w:cs="Arial"/>
                <w:sz w:val="22"/>
                <w:szCs w:val="22"/>
              </w:rPr>
              <w:t>47</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002FD" w:rsidRDefault="004002FD" w:rsidP="00643CBD">
            <w:pPr>
              <w:jc w:val="center"/>
              <w:rPr>
                <w:rFonts w:ascii="Arial Narrow" w:hAnsi="Arial Narrow" w:cs="Arial"/>
              </w:rPr>
            </w:pPr>
            <w:r>
              <w:rPr>
                <w:rFonts w:ascii="Arial Narrow" w:hAnsi="Arial Narrow" w:cs="Arial"/>
                <w:sz w:val="22"/>
                <w:szCs w:val="22"/>
              </w:rPr>
              <w:t>49</w:t>
            </w:r>
          </w:p>
        </w:tc>
      </w:tr>
      <w:tr w:rsidR="004002FD" w:rsidTr="006801B4">
        <w:trPr>
          <w:trHeight w:val="288"/>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002FD" w:rsidRDefault="004002FD" w:rsidP="00643CBD">
            <w:pPr>
              <w:rPr>
                <w:rFonts w:ascii="Arial Narrow" w:hAnsi="Arial Narrow" w:cs="Arial"/>
                <w:b/>
              </w:rPr>
            </w:pPr>
            <w:r>
              <w:rPr>
                <w:rFonts w:ascii="Arial Narrow" w:hAnsi="Arial Narrow" w:cs="Arial"/>
                <w:b/>
                <w:sz w:val="22"/>
                <w:szCs w:val="22"/>
              </w:rPr>
              <w:t>Framingham Mathematics</w:t>
            </w:r>
          </w:p>
        </w:tc>
        <w:tc>
          <w:tcPr>
            <w:tcW w:w="0" w:type="auto"/>
            <w:tcBorders>
              <w:top w:val="single" w:sz="4" w:space="0" w:color="auto"/>
              <w:left w:val="single" w:sz="4" w:space="0" w:color="auto"/>
              <w:bottom w:val="single" w:sz="4" w:space="0" w:color="auto"/>
              <w:right w:val="single" w:sz="4" w:space="0" w:color="auto"/>
            </w:tcBorders>
            <w:vAlign w:val="center"/>
            <w:hideMark/>
          </w:tcPr>
          <w:p w:rsidR="004002FD" w:rsidRDefault="004002FD" w:rsidP="00643CBD">
            <w:pPr>
              <w:jc w:val="center"/>
              <w:rPr>
                <w:rFonts w:ascii="Arial Narrow" w:hAnsi="Arial Narrow" w:cs="Arial"/>
              </w:rPr>
            </w:pPr>
            <w:r>
              <w:rPr>
                <w:rFonts w:ascii="Arial Narrow" w:hAnsi="Arial Narrow" w:cs="Arial"/>
                <w:sz w:val="22"/>
                <w:szCs w:val="22"/>
              </w:rPr>
              <w:t>33</w:t>
            </w:r>
          </w:p>
        </w:tc>
        <w:tc>
          <w:tcPr>
            <w:tcW w:w="0" w:type="auto"/>
            <w:tcBorders>
              <w:top w:val="single" w:sz="4" w:space="0" w:color="auto"/>
              <w:left w:val="single" w:sz="4" w:space="0" w:color="auto"/>
              <w:bottom w:val="single" w:sz="4" w:space="0" w:color="auto"/>
              <w:right w:val="single" w:sz="4" w:space="0" w:color="auto"/>
            </w:tcBorders>
            <w:vAlign w:val="center"/>
            <w:hideMark/>
          </w:tcPr>
          <w:p w:rsidR="004002FD" w:rsidRDefault="004002FD" w:rsidP="00643CBD">
            <w:pPr>
              <w:jc w:val="center"/>
              <w:rPr>
                <w:rFonts w:ascii="Arial Narrow" w:hAnsi="Arial Narrow" w:cs="Arial"/>
              </w:rPr>
            </w:pPr>
            <w:r>
              <w:rPr>
                <w:rFonts w:ascii="Arial Narrow" w:hAnsi="Arial Narrow" w:cs="Arial"/>
                <w:sz w:val="22"/>
                <w:szCs w:val="22"/>
              </w:rPr>
              <w:t>35</w:t>
            </w:r>
          </w:p>
        </w:tc>
        <w:tc>
          <w:tcPr>
            <w:tcW w:w="0" w:type="auto"/>
            <w:tcBorders>
              <w:top w:val="single" w:sz="4" w:space="0" w:color="auto"/>
              <w:left w:val="single" w:sz="4" w:space="0" w:color="auto"/>
              <w:bottom w:val="single" w:sz="4" w:space="0" w:color="auto"/>
              <w:right w:val="single" w:sz="4" w:space="0" w:color="auto"/>
            </w:tcBorders>
            <w:vAlign w:val="center"/>
            <w:hideMark/>
          </w:tcPr>
          <w:p w:rsidR="004002FD" w:rsidRDefault="004002FD" w:rsidP="00643CBD">
            <w:pPr>
              <w:jc w:val="center"/>
              <w:rPr>
                <w:rFonts w:ascii="Arial Narrow" w:hAnsi="Arial Narrow" w:cs="Arial"/>
              </w:rPr>
            </w:pPr>
            <w:r>
              <w:rPr>
                <w:rFonts w:ascii="Arial Narrow" w:hAnsi="Arial Narrow" w:cs="Arial"/>
                <w:sz w:val="22"/>
                <w:szCs w:val="22"/>
              </w:rPr>
              <w:t>32</w:t>
            </w:r>
          </w:p>
        </w:tc>
        <w:tc>
          <w:tcPr>
            <w:tcW w:w="0" w:type="auto"/>
            <w:tcBorders>
              <w:top w:val="single" w:sz="4" w:space="0" w:color="auto"/>
              <w:left w:val="single" w:sz="4" w:space="0" w:color="auto"/>
              <w:bottom w:val="single" w:sz="4" w:space="0" w:color="auto"/>
              <w:right w:val="single" w:sz="4" w:space="0" w:color="auto"/>
            </w:tcBorders>
            <w:vAlign w:val="center"/>
            <w:hideMark/>
          </w:tcPr>
          <w:p w:rsidR="004002FD" w:rsidRDefault="004002FD" w:rsidP="00643CBD">
            <w:pPr>
              <w:jc w:val="center"/>
              <w:rPr>
                <w:rFonts w:ascii="Arial Narrow" w:hAnsi="Arial Narrow" w:cs="Arial"/>
              </w:rPr>
            </w:pPr>
            <w:r>
              <w:rPr>
                <w:rFonts w:ascii="Arial Narrow" w:hAnsi="Arial Narrow" w:cs="Arial"/>
                <w:sz w:val="22"/>
                <w:szCs w:val="22"/>
              </w:rPr>
              <w:t>34</w:t>
            </w:r>
          </w:p>
        </w:tc>
        <w:tc>
          <w:tcPr>
            <w:tcW w:w="0" w:type="auto"/>
            <w:tcBorders>
              <w:top w:val="single" w:sz="4" w:space="0" w:color="auto"/>
              <w:left w:val="single" w:sz="4" w:space="0" w:color="auto"/>
              <w:bottom w:val="single" w:sz="4" w:space="0" w:color="auto"/>
              <w:right w:val="single" w:sz="4" w:space="0" w:color="auto"/>
            </w:tcBorders>
            <w:vAlign w:val="center"/>
            <w:hideMark/>
          </w:tcPr>
          <w:p w:rsidR="004002FD" w:rsidRDefault="004002FD" w:rsidP="00643CBD">
            <w:pPr>
              <w:jc w:val="center"/>
              <w:rPr>
                <w:rFonts w:ascii="Arial Narrow" w:hAnsi="Arial Narrow" w:cs="Arial"/>
              </w:rPr>
            </w:pPr>
            <w:r>
              <w:rPr>
                <w:rFonts w:ascii="Arial Narrow" w:hAnsi="Arial Narrow" w:cs="Arial"/>
                <w:sz w:val="22"/>
                <w:szCs w:val="22"/>
              </w:rPr>
              <w:t>32</w:t>
            </w:r>
          </w:p>
        </w:tc>
      </w:tr>
      <w:tr w:rsidR="004002FD" w:rsidTr="006801B4">
        <w:trPr>
          <w:trHeight w:val="288"/>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002FD" w:rsidRPr="004002FD" w:rsidRDefault="004002FD" w:rsidP="00643CBD">
            <w:pPr>
              <w:rPr>
                <w:rFonts w:ascii="Arial Narrow" w:hAnsi="Arial Narrow" w:cs="Arial"/>
                <w:b/>
                <w:sz w:val="22"/>
                <w:szCs w:val="22"/>
              </w:rPr>
            </w:pPr>
            <w:r>
              <w:rPr>
                <w:rFonts w:ascii="Arial Narrow" w:hAnsi="Arial Narrow" w:cs="Arial"/>
                <w:b/>
                <w:sz w:val="22"/>
                <w:szCs w:val="22"/>
              </w:rPr>
              <w:t>State Mathematics</w:t>
            </w:r>
          </w:p>
        </w:tc>
        <w:tc>
          <w:tcPr>
            <w:tcW w:w="0" w:type="auto"/>
            <w:tcBorders>
              <w:top w:val="single" w:sz="4" w:space="0" w:color="auto"/>
              <w:left w:val="single" w:sz="4" w:space="0" w:color="auto"/>
              <w:bottom w:val="single" w:sz="4" w:space="0" w:color="auto"/>
              <w:right w:val="single" w:sz="4" w:space="0" w:color="auto"/>
            </w:tcBorders>
            <w:vAlign w:val="center"/>
            <w:hideMark/>
          </w:tcPr>
          <w:p w:rsidR="004002FD" w:rsidRDefault="004002FD" w:rsidP="00643CBD">
            <w:pPr>
              <w:jc w:val="center"/>
              <w:rPr>
                <w:rFonts w:ascii="Arial Narrow" w:hAnsi="Arial Narrow" w:cs="Arial"/>
              </w:rPr>
            </w:pPr>
            <w:r>
              <w:rPr>
                <w:rFonts w:ascii="Arial Narrow" w:hAnsi="Arial Narrow" w:cs="Arial"/>
                <w:sz w:val="22"/>
                <w:szCs w:val="22"/>
              </w:rPr>
              <w:t>30</w:t>
            </w:r>
          </w:p>
        </w:tc>
        <w:tc>
          <w:tcPr>
            <w:tcW w:w="0" w:type="auto"/>
            <w:tcBorders>
              <w:top w:val="single" w:sz="4" w:space="0" w:color="auto"/>
              <w:left w:val="single" w:sz="4" w:space="0" w:color="auto"/>
              <w:bottom w:val="single" w:sz="4" w:space="0" w:color="auto"/>
              <w:right w:val="single" w:sz="4" w:space="0" w:color="auto"/>
            </w:tcBorders>
            <w:vAlign w:val="center"/>
            <w:hideMark/>
          </w:tcPr>
          <w:p w:rsidR="004002FD" w:rsidRDefault="004002FD" w:rsidP="00643CBD">
            <w:pPr>
              <w:jc w:val="center"/>
              <w:rPr>
                <w:rFonts w:ascii="Arial Narrow" w:hAnsi="Arial Narrow" w:cs="Arial"/>
              </w:rPr>
            </w:pPr>
            <w:r>
              <w:rPr>
                <w:rFonts w:ascii="Arial Narrow" w:hAnsi="Arial Narrow" w:cs="Arial"/>
                <w:sz w:val="22"/>
                <w:szCs w:val="22"/>
              </w:rPr>
              <w:t>33</w:t>
            </w:r>
          </w:p>
        </w:tc>
        <w:tc>
          <w:tcPr>
            <w:tcW w:w="0" w:type="auto"/>
            <w:tcBorders>
              <w:top w:val="single" w:sz="4" w:space="0" w:color="auto"/>
              <w:left w:val="single" w:sz="4" w:space="0" w:color="auto"/>
              <w:bottom w:val="single" w:sz="4" w:space="0" w:color="auto"/>
              <w:right w:val="single" w:sz="4" w:space="0" w:color="auto"/>
            </w:tcBorders>
            <w:vAlign w:val="center"/>
            <w:hideMark/>
          </w:tcPr>
          <w:p w:rsidR="004002FD" w:rsidRDefault="004002FD" w:rsidP="00643CBD">
            <w:pPr>
              <w:jc w:val="center"/>
              <w:rPr>
                <w:rFonts w:ascii="Arial Narrow" w:hAnsi="Arial Narrow" w:cs="Arial"/>
              </w:rPr>
            </w:pPr>
            <w:r>
              <w:rPr>
                <w:rFonts w:ascii="Arial Narrow" w:hAnsi="Arial Narrow" w:cs="Arial"/>
                <w:sz w:val="22"/>
                <w:szCs w:val="22"/>
              </w:rPr>
              <w:t>33</w:t>
            </w:r>
          </w:p>
        </w:tc>
        <w:tc>
          <w:tcPr>
            <w:tcW w:w="0" w:type="auto"/>
            <w:tcBorders>
              <w:top w:val="single" w:sz="4" w:space="0" w:color="auto"/>
              <w:left w:val="single" w:sz="4" w:space="0" w:color="auto"/>
              <w:bottom w:val="single" w:sz="4" w:space="0" w:color="auto"/>
              <w:right w:val="single" w:sz="4" w:space="0" w:color="auto"/>
            </w:tcBorders>
            <w:vAlign w:val="center"/>
            <w:hideMark/>
          </w:tcPr>
          <w:p w:rsidR="004002FD" w:rsidRDefault="004002FD" w:rsidP="00643CBD">
            <w:pPr>
              <w:jc w:val="center"/>
              <w:rPr>
                <w:rFonts w:ascii="Arial Narrow" w:hAnsi="Arial Narrow" w:cs="Arial"/>
              </w:rPr>
            </w:pPr>
            <w:r>
              <w:rPr>
                <w:rFonts w:ascii="Arial Narrow" w:hAnsi="Arial Narrow" w:cs="Arial"/>
                <w:sz w:val="22"/>
                <w:szCs w:val="22"/>
              </w:rPr>
              <w:t>37</w:t>
            </w:r>
          </w:p>
        </w:tc>
        <w:tc>
          <w:tcPr>
            <w:tcW w:w="0" w:type="auto"/>
            <w:tcBorders>
              <w:top w:val="single" w:sz="4" w:space="0" w:color="auto"/>
              <w:left w:val="single" w:sz="4" w:space="0" w:color="auto"/>
              <w:bottom w:val="single" w:sz="4" w:space="0" w:color="auto"/>
              <w:right w:val="single" w:sz="4" w:space="0" w:color="auto"/>
            </w:tcBorders>
            <w:vAlign w:val="center"/>
            <w:hideMark/>
          </w:tcPr>
          <w:p w:rsidR="004002FD" w:rsidRDefault="004002FD" w:rsidP="00643CBD">
            <w:pPr>
              <w:jc w:val="center"/>
              <w:rPr>
                <w:rFonts w:ascii="Arial Narrow" w:hAnsi="Arial Narrow" w:cs="Arial"/>
              </w:rPr>
            </w:pPr>
            <w:r>
              <w:rPr>
                <w:rFonts w:ascii="Arial Narrow" w:hAnsi="Arial Narrow" w:cs="Arial"/>
                <w:sz w:val="22"/>
                <w:szCs w:val="22"/>
              </w:rPr>
              <w:t>38</w:t>
            </w:r>
          </w:p>
        </w:tc>
      </w:tr>
      <w:tr w:rsidR="004002FD" w:rsidTr="006801B4">
        <w:trPr>
          <w:trHeight w:val="288"/>
          <w:jc w:val="center"/>
        </w:trPr>
        <w:tc>
          <w:tcPr>
            <w:tcW w:w="0" w:type="auto"/>
            <w:gridSpan w:val="6"/>
            <w:tcBorders>
              <w:top w:val="single" w:sz="4" w:space="0" w:color="auto"/>
              <w:left w:val="single" w:sz="4" w:space="0" w:color="auto"/>
              <w:bottom w:val="single" w:sz="4" w:space="0" w:color="auto"/>
              <w:right w:val="single" w:sz="4" w:space="0" w:color="auto"/>
            </w:tcBorders>
            <w:vAlign w:val="center"/>
          </w:tcPr>
          <w:p w:rsidR="004002FD" w:rsidRDefault="004002FD" w:rsidP="00F757D3">
            <w:pPr>
              <w:rPr>
                <w:rFonts w:ascii="Arial Narrow" w:hAnsi="Arial Narrow" w:cs="Arial"/>
              </w:rPr>
            </w:pPr>
            <w:r>
              <w:rPr>
                <w:sz w:val="20"/>
                <w:szCs w:val="20"/>
              </w:rPr>
              <w:t xml:space="preserve">Source: District Analysis and Review Tool on ESE website </w:t>
            </w:r>
          </w:p>
        </w:tc>
      </w:tr>
    </w:tbl>
    <w:p w:rsidR="004844B0" w:rsidRDefault="004844B0" w:rsidP="004844B0">
      <w:pPr>
        <w:spacing w:before="120" w:line="300" w:lineRule="exact"/>
        <w:jc w:val="both"/>
      </w:pPr>
    </w:p>
    <w:p w:rsidR="00620AAF" w:rsidRDefault="004844B0">
      <w:pPr>
        <w:spacing w:before="120" w:line="300" w:lineRule="exact"/>
        <w:jc w:val="both"/>
      </w:pPr>
      <w:r>
        <w:t>Median SGPs for these three district subgroups were all in the moderate range (40.0 to 59.9) from 2008, when SGPs were first calculated, to 2011, except for the median SG</w:t>
      </w:r>
      <w:r w:rsidR="009374F4">
        <w:t>P</w:t>
      </w:r>
      <w:r>
        <w:t xml:space="preserve">s for students with disabilities in 2008 and 2010 in ELA, which were 38.0 and 39.0, just below the moderate range. </w:t>
      </w:r>
    </w:p>
    <w:p w:rsidR="004844B0" w:rsidRDefault="004844B0" w:rsidP="004844B0">
      <w:pPr>
        <w:spacing w:before="120" w:line="300" w:lineRule="exact"/>
        <w:jc w:val="both"/>
      </w:pPr>
      <w:r>
        <w:lastRenderedPageBreak/>
        <w:t>In each of the years from 2007 to 2011, with one exception, the district’s graduation rate for all three of these subgroups exceeded the corresponding state subgroup’s graduation rate, often substantially. See Table 5 below.</w:t>
      </w:r>
    </w:p>
    <w:p w:rsidR="00361ADC" w:rsidRDefault="00361ADC" w:rsidP="004844B0">
      <w:pPr>
        <w:spacing w:before="120" w:line="300" w:lineRule="exact"/>
        <w:jc w:val="both"/>
      </w:pPr>
    </w:p>
    <w:p w:rsidR="002617C3" w:rsidRDefault="004844B0" w:rsidP="006B1E52">
      <w:pPr>
        <w:jc w:val="center"/>
        <w:rPr>
          <w:rFonts w:ascii="Arial" w:hAnsi="Arial" w:cs="Arial"/>
          <w:b/>
          <w:sz w:val="22"/>
          <w:szCs w:val="22"/>
        </w:rPr>
      </w:pPr>
      <w:r>
        <w:rPr>
          <w:rFonts w:ascii="Arial" w:hAnsi="Arial" w:cs="Arial"/>
          <w:b/>
          <w:sz w:val="22"/>
          <w:szCs w:val="22"/>
        </w:rPr>
        <w:t>Table 5: Framingham Public Schools and State</w:t>
      </w:r>
    </w:p>
    <w:p w:rsidR="00D85411" w:rsidRDefault="004844B0" w:rsidP="006B1E52">
      <w:pPr>
        <w:jc w:val="center"/>
        <w:rPr>
          <w:rFonts w:ascii="Arial" w:hAnsi="Arial" w:cs="Arial"/>
          <w:b/>
          <w:sz w:val="22"/>
          <w:szCs w:val="22"/>
        </w:rPr>
      </w:pPr>
      <w:r>
        <w:rPr>
          <w:rFonts w:ascii="Arial" w:hAnsi="Arial" w:cs="Arial"/>
          <w:b/>
          <w:sz w:val="22"/>
          <w:szCs w:val="22"/>
        </w:rPr>
        <w:t>Four-Year Graduation Rate for ELLs, Students with Disabilities</w:t>
      </w:r>
      <w:r w:rsidR="00137250">
        <w:rPr>
          <w:rFonts w:ascii="Arial" w:hAnsi="Arial" w:cs="Arial"/>
          <w:b/>
          <w:sz w:val="22"/>
          <w:szCs w:val="22"/>
        </w:rPr>
        <w:t xml:space="preserve">, and </w:t>
      </w:r>
    </w:p>
    <w:p w:rsidR="004844B0" w:rsidRDefault="00137250" w:rsidP="00D85411">
      <w:pPr>
        <w:jc w:val="center"/>
        <w:rPr>
          <w:rFonts w:ascii="Arial" w:hAnsi="Arial" w:cs="Arial"/>
          <w:b/>
          <w:sz w:val="22"/>
          <w:szCs w:val="22"/>
        </w:rPr>
      </w:pPr>
      <w:r>
        <w:rPr>
          <w:rFonts w:ascii="Arial" w:hAnsi="Arial" w:cs="Arial"/>
          <w:b/>
          <w:sz w:val="22"/>
          <w:szCs w:val="22"/>
        </w:rPr>
        <w:t>Students from Low-Income Families</w:t>
      </w:r>
    </w:p>
    <w:p w:rsidR="00620AAF" w:rsidRDefault="004844B0" w:rsidP="00BE5AE9">
      <w:pPr>
        <w:spacing w:after="60"/>
        <w:jc w:val="center"/>
        <w:rPr>
          <w:rFonts w:ascii="Arial" w:hAnsi="Arial" w:cs="Arial"/>
          <w:b/>
          <w:sz w:val="22"/>
          <w:szCs w:val="22"/>
        </w:rPr>
      </w:pPr>
      <w:r>
        <w:rPr>
          <w:rFonts w:ascii="Arial" w:hAnsi="Arial" w:cs="Arial"/>
          <w:b/>
          <w:sz w:val="22"/>
          <w:szCs w:val="22"/>
        </w:rPr>
        <w:t>2007–2011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39"/>
        <w:gridCol w:w="618"/>
        <w:gridCol w:w="618"/>
        <w:gridCol w:w="618"/>
        <w:gridCol w:w="618"/>
        <w:gridCol w:w="618"/>
      </w:tblGrid>
      <w:tr w:rsidR="004844B0" w:rsidTr="006801B4">
        <w:trPr>
          <w:jc w:val="center"/>
        </w:trPr>
        <w:tc>
          <w:tcPr>
            <w:tcW w:w="3739" w:type="dxa"/>
            <w:tcBorders>
              <w:top w:val="single" w:sz="4" w:space="0" w:color="auto"/>
              <w:left w:val="single" w:sz="4" w:space="0" w:color="auto"/>
              <w:bottom w:val="single" w:sz="4" w:space="0" w:color="auto"/>
              <w:right w:val="single" w:sz="4" w:space="0" w:color="auto"/>
            </w:tcBorders>
          </w:tcPr>
          <w:p w:rsidR="004844B0" w:rsidRDefault="004844B0" w:rsidP="00620AAF">
            <w:pPr>
              <w:jc w:val="center"/>
              <w:rPr>
                <w:rFonts w:ascii="Arial Narrow" w:hAnsi="Arial Narrow" w:cs="Arial"/>
                <w:b/>
              </w:rPr>
            </w:pPr>
          </w:p>
        </w:tc>
        <w:tc>
          <w:tcPr>
            <w:tcW w:w="0" w:type="auto"/>
            <w:tcBorders>
              <w:top w:val="single" w:sz="4" w:space="0" w:color="auto"/>
              <w:left w:val="single" w:sz="4" w:space="0" w:color="auto"/>
              <w:bottom w:val="single" w:sz="4" w:space="0" w:color="auto"/>
              <w:right w:val="single" w:sz="4" w:space="0" w:color="auto"/>
            </w:tcBorders>
            <w:hideMark/>
          </w:tcPr>
          <w:p w:rsidR="004844B0" w:rsidRDefault="004844B0" w:rsidP="00620AAF">
            <w:pPr>
              <w:jc w:val="center"/>
              <w:rPr>
                <w:rFonts w:ascii="Arial Narrow" w:hAnsi="Arial Narrow" w:cs="Arial"/>
                <w:b/>
              </w:rPr>
            </w:pPr>
            <w:r>
              <w:rPr>
                <w:rFonts w:ascii="Arial Narrow" w:hAnsi="Arial Narrow" w:cs="Arial"/>
                <w:b/>
                <w:sz w:val="22"/>
                <w:szCs w:val="22"/>
              </w:rPr>
              <w:t>2007</w:t>
            </w:r>
          </w:p>
        </w:tc>
        <w:tc>
          <w:tcPr>
            <w:tcW w:w="0" w:type="auto"/>
            <w:tcBorders>
              <w:top w:val="single" w:sz="4" w:space="0" w:color="auto"/>
              <w:left w:val="single" w:sz="4" w:space="0" w:color="auto"/>
              <w:bottom w:val="single" w:sz="4" w:space="0" w:color="auto"/>
              <w:right w:val="single" w:sz="4" w:space="0" w:color="auto"/>
            </w:tcBorders>
            <w:hideMark/>
          </w:tcPr>
          <w:p w:rsidR="004844B0" w:rsidRDefault="004844B0" w:rsidP="00620AAF">
            <w:pPr>
              <w:jc w:val="center"/>
              <w:rPr>
                <w:rFonts w:ascii="Arial Narrow" w:hAnsi="Arial Narrow" w:cs="Arial"/>
                <w:b/>
              </w:rPr>
            </w:pPr>
            <w:r>
              <w:rPr>
                <w:rFonts w:ascii="Arial Narrow" w:hAnsi="Arial Narrow" w:cs="Arial"/>
                <w:b/>
                <w:sz w:val="22"/>
                <w:szCs w:val="22"/>
              </w:rPr>
              <w:t>2008</w:t>
            </w:r>
          </w:p>
        </w:tc>
        <w:tc>
          <w:tcPr>
            <w:tcW w:w="0" w:type="auto"/>
            <w:tcBorders>
              <w:top w:val="single" w:sz="4" w:space="0" w:color="auto"/>
              <w:left w:val="single" w:sz="4" w:space="0" w:color="auto"/>
              <w:bottom w:val="single" w:sz="4" w:space="0" w:color="auto"/>
              <w:right w:val="single" w:sz="4" w:space="0" w:color="auto"/>
            </w:tcBorders>
            <w:hideMark/>
          </w:tcPr>
          <w:p w:rsidR="004844B0" w:rsidRDefault="004844B0" w:rsidP="00620AAF">
            <w:pPr>
              <w:jc w:val="center"/>
              <w:rPr>
                <w:rFonts w:ascii="Arial Narrow" w:hAnsi="Arial Narrow" w:cs="Arial"/>
                <w:b/>
              </w:rPr>
            </w:pPr>
            <w:r>
              <w:rPr>
                <w:rFonts w:ascii="Arial Narrow" w:hAnsi="Arial Narrow" w:cs="Arial"/>
                <w:b/>
                <w:sz w:val="22"/>
                <w:szCs w:val="22"/>
              </w:rPr>
              <w:t>2009</w:t>
            </w:r>
          </w:p>
        </w:tc>
        <w:tc>
          <w:tcPr>
            <w:tcW w:w="0" w:type="auto"/>
            <w:tcBorders>
              <w:top w:val="single" w:sz="4" w:space="0" w:color="auto"/>
              <w:left w:val="single" w:sz="4" w:space="0" w:color="auto"/>
              <w:bottom w:val="single" w:sz="4" w:space="0" w:color="auto"/>
              <w:right w:val="single" w:sz="4" w:space="0" w:color="auto"/>
            </w:tcBorders>
            <w:hideMark/>
          </w:tcPr>
          <w:p w:rsidR="004844B0" w:rsidRDefault="004844B0" w:rsidP="00620AAF">
            <w:pPr>
              <w:jc w:val="center"/>
              <w:rPr>
                <w:rFonts w:ascii="Arial Narrow" w:hAnsi="Arial Narrow" w:cs="Arial"/>
                <w:b/>
              </w:rPr>
            </w:pPr>
            <w:r>
              <w:rPr>
                <w:rFonts w:ascii="Arial Narrow" w:hAnsi="Arial Narrow" w:cs="Arial"/>
                <w:b/>
                <w:sz w:val="22"/>
                <w:szCs w:val="22"/>
              </w:rPr>
              <w:t>2010</w:t>
            </w:r>
          </w:p>
        </w:tc>
        <w:tc>
          <w:tcPr>
            <w:tcW w:w="0" w:type="auto"/>
            <w:tcBorders>
              <w:top w:val="single" w:sz="4" w:space="0" w:color="auto"/>
              <w:left w:val="single" w:sz="4" w:space="0" w:color="auto"/>
              <w:bottom w:val="single" w:sz="4" w:space="0" w:color="auto"/>
              <w:right w:val="single" w:sz="4" w:space="0" w:color="auto"/>
            </w:tcBorders>
            <w:hideMark/>
          </w:tcPr>
          <w:p w:rsidR="004844B0" w:rsidRDefault="004844B0" w:rsidP="00620AAF">
            <w:pPr>
              <w:jc w:val="center"/>
              <w:rPr>
                <w:rFonts w:ascii="Arial Narrow" w:hAnsi="Arial Narrow" w:cs="Arial"/>
                <w:b/>
              </w:rPr>
            </w:pPr>
            <w:r>
              <w:rPr>
                <w:rFonts w:ascii="Arial Narrow" w:hAnsi="Arial Narrow" w:cs="Arial"/>
                <w:b/>
                <w:sz w:val="22"/>
                <w:szCs w:val="22"/>
              </w:rPr>
              <w:t>2011</w:t>
            </w:r>
          </w:p>
        </w:tc>
      </w:tr>
      <w:tr w:rsidR="004844B0" w:rsidTr="006801B4">
        <w:trPr>
          <w:trHeight w:val="288"/>
          <w:jc w:val="center"/>
        </w:trPr>
        <w:tc>
          <w:tcPr>
            <w:tcW w:w="373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4844B0" w:rsidRDefault="004844B0" w:rsidP="00620AAF">
            <w:pPr>
              <w:rPr>
                <w:rFonts w:ascii="Arial Narrow" w:hAnsi="Arial Narrow" w:cs="Arial"/>
                <w:b/>
              </w:rPr>
            </w:pPr>
            <w:r>
              <w:rPr>
                <w:rFonts w:ascii="Arial Narrow" w:hAnsi="Arial Narrow" w:cs="Arial"/>
                <w:b/>
                <w:sz w:val="22"/>
                <w:szCs w:val="22"/>
              </w:rPr>
              <w:t>Framingham ELLs</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rsidR="004844B0" w:rsidRDefault="004844B0" w:rsidP="00620AAF">
            <w:pPr>
              <w:jc w:val="center"/>
              <w:rPr>
                <w:rFonts w:ascii="Arial Narrow" w:hAnsi="Arial Narrow" w:cs="Arial"/>
              </w:rPr>
            </w:pPr>
            <w:r>
              <w:rPr>
                <w:rFonts w:ascii="Arial Narrow" w:hAnsi="Arial Narrow" w:cs="Arial"/>
                <w:sz w:val="22"/>
                <w:szCs w:val="22"/>
              </w:rPr>
              <w:t>68.9</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rsidR="004844B0" w:rsidRDefault="004844B0" w:rsidP="00620AAF">
            <w:pPr>
              <w:jc w:val="center"/>
              <w:rPr>
                <w:rFonts w:ascii="Arial Narrow" w:hAnsi="Arial Narrow" w:cs="Arial"/>
              </w:rPr>
            </w:pPr>
            <w:r>
              <w:rPr>
                <w:rFonts w:ascii="Arial Narrow" w:hAnsi="Arial Narrow" w:cs="Arial"/>
                <w:sz w:val="22"/>
                <w:szCs w:val="22"/>
              </w:rPr>
              <w:t>65.2</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rsidR="004844B0" w:rsidRDefault="004844B0" w:rsidP="00620AAF">
            <w:pPr>
              <w:jc w:val="center"/>
              <w:rPr>
                <w:rFonts w:ascii="Arial Narrow" w:hAnsi="Arial Narrow" w:cs="Arial"/>
              </w:rPr>
            </w:pPr>
            <w:r>
              <w:rPr>
                <w:rFonts w:ascii="Arial Narrow" w:hAnsi="Arial Narrow" w:cs="Arial"/>
                <w:sz w:val="22"/>
                <w:szCs w:val="22"/>
              </w:rPr>
              <w:t>62.4</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rsidR="004844B0" w:rsidRDefault="004844B0" w:rsidP="00620AAF">
            <w:pPr>
              <w:jc w:val="center"/>
              <w:rPr>
                <w:rFonts w:ascii="Arial Narrow" w:hAnsi="Arial Narrow" w:cs="Arial"/>
              </w:rPr>
            </w:pPr>
            <w:r>
              <w:rPr>
                <w:rFonts w:ascii="Arial Narrow" w:hAnsi="Arial Narrow" w:cs="Arial"/>
                <w:sz w:val="22"/>
                <w:szCs w:val="22"/>
              </w:rPr>
              <w:t>71.1</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rsidR="004844B0" w:rsidRDefault="004844B0" w:rsidP="00620AAF">
            <w:pPr>
              <w:jc w:val="center"/>
              <w:rPr>
                <w:rFonts w:ascii="Arial Narrow" w:hAnsi="Arial Narrow" w:cs="Arial"/>
              </w:rPr>
            </w:pPr>
            <w:r>
              <w:rPr>
                <w:rFonts w:ascii="Arial Narrow" w:hAnsi="Arial Narrow" w:cs="Arial"/>
                <w:sz w:val="22"/>
                <w:szCs w:val="22"/>
              </w:rPr>
              <w:t>59.4</w:t>
            </w:r>
          </w:p>
        </w:tc>
      </w:tr>
      <w:tr w:rsidR="004844B0" w:rsidTr="006801B4">
        <w:trPr>
          <w:trHeight w:val="288"/>
          <w:jc w:val="center"/>
        </w:trPr>
        <w:tc>
          <w:tcPr>
            <w:tcW w:w="3739" w:type="dxa"/>
            <w:tcBorders>
              <w:top w:val="single" w:sz="4" w:space="0" w:color="auto"/>
              <w:left w:val="single" w:sz="4" w:space="0" w:color="auto"/>
              <w:bottom w:val="single" w:sz="4" w:space="0" w:color="auto"/>
              <w:right w:val="single" w:sz="4" w:space="0" w:color="auto"/>
            </w:tcBorders>
            <w:vAlign w:val="center"/>
            <w:hideMark/>
          </w:tcPr>
          <w:p w:rsidR="004844B0" w:rsidRDefault="004844B0" w:rsidP="00620AAF">
            <w:pPr>
              <w:rPr>
                <w:rFonts w:ascii="Arial Narrow" w:hAnsi="Arial Narrow" w:cs="Arial"/>
                <w:b/>
              </w:rPr>
            </w:pPr>
            <w:r>
              <w:rPr>
                <w:rFonts w:ascii="Arial Narrow" w:hAnsi="Arial Narrow" w:cs="Arial"/>
                <w:b/>
                <w:sz w:val="22"/>
                <w:szCs w:val="22"/>
              </w:rPr>
              <w:t>State ELLs</w:t>
            </w:r>
          </w:p>
        </w:tc>
        <w:tc>
          <w:tcPr>
            <w:tcW w:w="0" w:type="auto"/>
            <w:tcBorders>
              <w:top w:val="single" w:sz="4" w:space="0" w:color="auto"/>
              <w:left w:val="single" w:sz="4" w:space="0" w:color="auto"/>
              <w:bottom w:val="single" w:sz="4" w:space="0" w:color="auto"/>
              <w:right w:val="single" w:sz="4" w:space="0" w:color="auto"/>
            </w:tcBorders>
            <w:vAlign w:val="center"/>
            <w:hideMark/>
          </w:tcPr>
          <w:p w:rsidR="004844B0" w:rsidRDefault="004844B0" w:rsidP="00620AAF">
            <w:pPr>
              <w:jc w:val="center"/>
              <w:rPr>
                <w:rFonts w:ascii="Arial Narrow" w:hAnsi="Arial Narrow" w:cs="Arial"/>
              </w:rPr>
            </w:pPr>
            <w:r>
              <w:rPr>
                <w:rFonts w:ascii="Arial Narrow" w:hAnsi="Arial Narrow" w:cs="Arial"/>
                <w:sz w:val="22"/>
                <w:szCs w:val="22"/>
              </w:rPr>
              <w:t>53.3</w:t>
            </w:r>
          </w:p>
        </w:tc>
        <w:tc>
          <w:tcPr>
            <w:tcW w:w="0" w:type="auto"/>
            <w:tcBorders>
              <w:top w:val="single" w:sz="4" w:space="0" w:color="auto"/>
              <w:left w:val="single" w:sz="4" w:space="0" w:color="auto"/>
              <w:bottom w:val="single" w:sz="4" w:space="0" w:color="auto"/>
              <w:right w:val="single" w:sz="4" w:space="0" w:color="auto"/>
            </w:tcBorders>
            <w:vAlign w:val="center"/>
            <w:hideMark/>
          </w:tcPr>
          <w:p w:rsidR="004844B0" w:rsidRDefault="004844B0" w:rsidP="00620AAF">
            <w:pPr>
              <w:jc w:val="center"/>
              <w:rPr>
                <w:rFonts w:ascii="Arial Narrow" w:hAnsi="Arial Narrow" w:cs="Arial"/>
              </w:rPr>
            </w:pPr>
            <w:r>
              <w:rPr>
                <w:rFonts w:ascii="Arial Narrow" w:hAnsi="Arial Narrow" w:cs="Arial"/>
                <w:sz w:val="22"/>
                <w:szCs w:val="22"/>
              </w:rPr>
              <w:t>55.8</w:t>
            </w:r>
          </w:p>
        </w:tc>
        <w:tc>
          <w:tcPr>
            <w:tcW w:w="0" w:type="auto"/>
            <w:tcBorders>
              <w:top w:val="single" w:sz="4" w:space="0" w:color="auto"/>
              <w:left w:val="single" w:sz="4" w:space="0" w:color="auto"/>
              <w:bottom w:val="single" w:sz="4" w:space="0" w:color="auto"/>
              <w:right w:val="single" w:sz="4" w:space="0" w:color="auto"/>
            </w:tcBorders>
            <w:vAlign w:val="center"/>
            <w:hideMark/>
          </w:tcPr>
          <w:p w:rsidR="004844B0" w:rsidRDefault="004844B0" w:rsidP="00620AAF">
            <w:pPr>
              <w:jc w:val="center"/>
              <w:rPr>
                <w:rFonts w:ascii="Arial Narrow" w:hAnsi="Arial Narrow" w:cs="Arial"/>
              </w:rPr>
            </w:pPr>
            <w:r>
              <w:rPr>
                <w:rFonts w:ascii="Arial Narrow" w:hAnsi="Arial Narrow" w:cs="Arial"/>
                <w:sz w:val="22"/>
                <w:szCs w:val="22"/>
              </w:rPr>
              <w:t>57.5</w:t>
            </w:r>
          </w:p>
        </w:tc>
        <w:tc>
          <w:tcPr>
            <w:tcW w:w="0" w:type="auto"/>
            <w:tcBorders>
              <w:top w:val="single" w:sz="4" w:space="0" w:color="auto"/>
              <w:left w:val="single" w:sz="4" w:space="0" w:color="auto"/>
              <w:bottom w:val="single" w:sz="4" w:space="0" w:color="auto"/>
              <w:right w:val="single" w:sz="4" w:space="0" w:color="auto"/>
            </w:tcBorders>
            <w:vAlign w:val="center"/>
            <w:hideMark/>
          </w:tcPr>
          <w:p w:rsidR="004844B0" w:rsidRDefault="004844B0" w:rsidP="00620AAF">
            <w:pPr>
              <w:jc w:val="center"/>
              <w:rPr>
                <w:rFonts w:ascii="Arial Narrow" w:hAnsi="Arial Narrow" w:cs="Arial"/>
              </w:rPr>
            </w:pPr>
            <w:r>
              <w:rPr>
                <w:rFonts w:ascii="Arial Narrow" w:hAnsi="Arial Narrow" w:cs="Arial"/>
                <w:sz w:val="22"/>
                <w:szCs w:val="22"/>
              </w:rPr>
              <w:t>57.8</w:t>
            </w:r>
          </w:p>
        </w:tc>
        <w:tc>
          <w:tcPr>
            <w:tcW w:w="0" w:type="auto"/>
            <w:tcBorders>
              <w:top w:val="single" w:sz="4" w:space="0" w:color="auto"/>
              <w:left w:val="single" w:sz="4" w:space="0" w:color="auto"/>
              <w:bottom w:val="single" w:sz="4" w:space="0" w:color="auto"/>
              <w:right w:val="single" w:sz="4" w:space="0" w:color="auto"/>
            </w:tcBorders>
            <w:vAlign w:val="center"/>
            <w:hideMark/>
          </w:tcPr>
          <w:p w:rsidR="004844B0" w:rsidRDefault="004844B0" w:rsidP="00620AAF">
            <w:pPr>
              <w:jc w:val="center"/>
              <w:rPr>
                <w:rFonts w:ascii="Arial Narrow" w:hAnsi="Arial Narrow" w:cs="Arial"/>
              </w:rPr>
            </w:pPr>
            <w:r>
              <w:rPr>
                <w:rFonts w:ascii="Arial Narrow" w:hAnsi="Arial Narrow" w:cs="Arial"/>
                <w:sz w:val="22"/>
                <w:szCs w:val="22"/>
              </w:rPr>
              <w:t>56.2</w:t>
            </w:r>
          </w:p>
        </w:tc>
      </w:tr>
      <w:tr w:rsidR="00C01A29" w:rsidTr="006801B4">
        <w:trPr>
          <w:trHeight w:val="288"/>
          <w:jc w:val="center"/>
        </w:trPr>
        <w:tc>
          <w:tcPr>
            <w:tcW w:w="37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01A29" w:rsidRDefault="00C01A29" w:rsidP="006801B4">
            <w:pPr>
              <w:rPr>
                <w:rFonts w:ascii="Arial Narrow" w:hAnsi="Arial Narrow" w:cs="Arial"/>
                <w:b/>
              </w:rPr>
            </w:pPr>
            <w:r>
              <w:rPr>
                <w:rFonts w:ascii="Arial Narrow" w:hAnsi="Arial Narrow" w:cs="Arial"/>
                <w:b/>
                <w:sz w:val="22"/>
                <w:szCs w:val="22"/>
              </w:rPr>
              <w:t>Framingham Students</w:t>
            </w:r>
            <w:r w:rsidR="006801B4">
              <w:rPr>
                <w:rFonts w:ascii="Arial Narrow" w:hAnsi="Arial Narrow" w:cs="Arial"/>
                <w:b/>
                <w:sz w:val="22"/>
                <w:szCs w:val="22"/>
              </w:rPr>
              <w:t xml:space="preserve"> </w:t>
            </w:r>
            <w:r>
              <w:rPr>
                <w:rFonts w:ascii="Arial Narrow" w:hAnsi="Arial Narrow" w:cs="Arial"/>
                <w:b/>
                <w:sz w:val="22"/>
                <w:szCs w:val="22"/>
              </w:rPr>
              <w:t>with</w:t>
            </w:r>
            <w:r w:rsidR="006801B4">
              <w:rPr>
                <w:rFonts w:ascii="Arial Narrow" w:hAnsi="Arial Narrow" w:cs="Arial"/>
                <w:b/>
                <w:sz w:val="22"/>
                <w:szCs w:val="22"/>
              </w:rPr>
              <w:t xml:space="preserve"> </w:t>
            </w:r>
            <w:r>
              <w:rPr>
                <w:rFonts w:ascii="Arial Narrow" w:hAnsi="Arial Narrow" w:cs="Arial"/>
                <w:b/>
                <w:sz w:val="22"/>
                <w:szCs w:val="22"/>
              </w:rPr>
              <w:t>Disabilities</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1A29" w:rsidRDefault="00C01A29" w:rsidP="00643CBD">
            <w:pPr>
              <w:jc w:val="center"/>
              <w:rPr>
                <w:rFonts w:ascii="Arial Narrow" w:hAnsi="Arial Narrow" w:cs="Arial"/>
              </w:rPr>
            </w:pPr>
            <w:r>
              <w:rPr>
                <w:rFonts w:ascii="Arial Narrow" w:hAnsi="Arial Narrow" w:cs="Arial"/>
                <w:sz w:val="22"/>
                <w:szCs w:val="22"/>
              </w:rPr>
              <w:t>78.4</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1A29" w:rsidRDefault="00C01A29" w:rsidP="00643CBD">
            <w:pPr>
              <w:jc w:val="center"/>
              <w:rPr>
                <w:rFonts w:ascii="Arial Narrow" w:hAnsi="Arial Narrow" w:cs="Arial"/>
              </w:rPr>
            </w:pPr>
            <w:r>
              <w:rPr>
                <w:rFonts w:ascii="Arial Narrow" w:hAnsi="Arial Narrow" w:cs="Arial"/>
                <w:sz w:val="22"/>
                <w:szCs w:val="22"/>
              </w:rPr>
              <w:t>76.6</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1A29" w:rsidRDefault="00C01A29" w:rsidP="00643CBD">
            <w:pPr>
              <w:jc w:val="center"/>
              <w:rPr>
                <w:rFonts w:ascii="Arial Narrow" w:hAnsi="Arial Narrow" w:cs="Arial"/>
              </w:rPr>
            </w:pPr>
            <w:r>
              <w:rPr>
                <w:rFonts w:ascii="Arial Narrow" w:hAnsi="Arial Narrow" w:cs="Arial"/>
                <w:sz w:val="22"/>
                <w:szCs w:val="22"/>
              </w:rPr>
              <w:t>65.1</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1A29" w:rsidRDefault="00C01A29" w:rsidP="00643CBD">
            <w:pPr>
              <w:jc w:val="center"/>
              <w:rPr>
                <w:rFonts w:ascii="Arial Narrow" w:hAnsi="Arial Narrow" w:cs="Arial"/>
              </w:rPr>
            </w:pPr>
            <w:r>
              <w:rPr>
                <w:rFonts w:ascii="Arial Narrow" w:hAnsi="Arial Narrow" w:cs="Arial"/>
                <w:sz w:val="22"/>
                <w:szCs w:val="22"/>
              </w:rPr>
              <w:t>73.5</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1A29" w:rsidRDefault="00C01A29" w:rsidP="00643CBD">
            <w:pPr>
              <w:jc w:val="center"/>
              <w:rPr>
                <w:rFonts w:ascii="Arial Narrow" w:hAnsi="Arial Narrow" w:cs="Arial"/>
              </w:rPr>
            </w:pPr>
            <w:r>
              <w:rPr>
                <w:rFonts w:ascii="Arial Narrow" w:hAnsi="Arial Narrow" w:cs="Arial"/>
                <w:sz w:val="22"/>
                <w:szCs w:val="22"/>
              </w:rPr>
              <w:t>59.6</w:t>
            </w:r>
          </w:p>
        </w:tc>
      </w:tr>
      <w:tr w:rsidR="00C01A29" w:rsidTr="006801B4">
        <w:trPr>
          <w:trHeight w:val="288"/>
          <w:jc w:val="center"/>
        </w:trPr>
        <w:tc>
          <w:tcPr>
            <w:tcW w:w="3739" w:type="dxa"/>
            <w:tcBorders>
              <w:top w:val="single" w:sz="4" w:space="0" w:color="auto"/>
              <w:left w:val="single" w:sz="4" w:space="0" w:color="auto"/>
              <w:bottom w:val="single" w:sz="4" w:space="0" w:color="auto"/>
              <w:right w:val="single" w:sz="4" w:space="0" w:color="auto"/>
            </w:tcBorders>
            <w:hideMark/>
          </w:tcPr>
          <w:p w:rsidR="00C01A29" w:rsidRDefault="00C01A29" w:rsidP="006801B4">
            <w:pPr>
              <w:rPr>
                <w:rFonts w:ascii="Arial Narrow" w:hAnsi="Arial Narrow" w:cs="Arial"/>
                <w:b/>
              </w:rPr>
            </w:pPr>
            <w:r>
              <w:rPr>
                <w:rFonts w:ascii="Arial Narrow" w:hAnsi="Arial Narrow" w:cs="Arial"/>
                <w:b/>
                <w:sz w:val="22"/>
                <w:szCs w:val="22"/>
              </w:rPr>
              <w:t>State Students with</w:t>
            </w:r>
            <w:r w:rsidR="006801B4">
              <w:rPr>
                <w:rFonts w:ascii="Arial Narrow" w:hAnsi="Arial Narrow" w:cs="Arial"/>
                <w:b/>
                <w:sz w:val="22"/>
                <w:szCs w:val="22"/>
              </w:rPr>
              <w:t xml:space="preserve">  </w:t>
            </w:r>
            <w:r>
              <w:rPr>
                <w:rFonts w:ascii="Arial Narrow" w:hAnsi="Arial Narrow" w:cs="Arial"/>
                <w:b/>
                <w:sz w:val="22"/>
                <w:szCs w:val="22"/>
              </w:rPr>
              <w:t>Disabilities</w:t>
            </w:r>
          </w:p>
        </w:tc>
        <w:tc>
          <w:tcPr>
            <w:tcW w:w="0" w:type="auto"/>
            <w:tcBorders>
              <w:top w:val="single" w:sz="4" w:space="0" w:color="auto"/>
              <w:left w:val="single" w:sz="4" w:space="0" w:color="auto"/>
              <w:bottom w:val="single" w:sz="4" w:space="0" w:color="auto"/>
              <w:right w:val="single" w:sz="4" w:space="0" w:color="auto"/>
            </w:tcBorders>
            <w:vAlign w:val="center"/>
            <w:hideMark/>
          </w:tcPr>
          <w:p w:rsidR="00C01A29" w:rsidRDefault="00C01A29" w:rsidP="00643CBD">
            <w:pPr>
              <w:jc w:val="center"/>
              <w:rPr>
                <w:rFonts w:ascii="Arial Narrow" w:hAnsi="Arial Narrow" w:cs="Arial"/>
              </w:rPr>
            </w:pPr>
            <w:r>
              <w:rPr>
                <w:rFonts w:ascii="Arial Narrow" w:hAnsi="Arial Narrow" w:cs="Arial"/>
                <w:sz w:val="22"/>
                <w:szCs w:val="22"/>
              </w:rPr>
              <w:t>62.8</w:t>
            </w:r>
          </w:p>
        </w:tc>
        <w:tc>
          <w:tcPr>
            <w:tcW w:w="0" w:type="auto"/>
            <w:tcBorders>
              <w:top w:val="single" w:sz="4" w:space="0" w:color="auto"/>
              <w:left w:val="single" w:sz="4" w:space="0" w:color="auto"/>
              <w:bottom w:val="single" w:sz="4" w:space="0" w:color="auto"/>
              <w:right w:val="single" w:sz="4" w:space="0" w:color="auto"/>
            </w:tcBorders>
            <w:vAlign w:val="center"/>
            <w:hideMark/>
          </w:tcPr>
          <w:p w:rsidR="00C01A29" w:rsidRDefault="00C01A29" w:rsidP="00643CBD">
            <w:pPr>
              <w:jc w:val="center"/>
              <w:rPr>
                <w:rFonts w:ascii="Arial Narrow" w:hAnsi="Arial Narrow" w:cs="Arial"/>
              </w:rPr>
            </w:pPr>
            <w:r>
              <w:rPr>
                <w:rFonts w:ascii="Arial Narrow" w:hAnsi="Arial Narrow" w:cs="Arial"/>
                <w:sz w:val="22"/>
                <w:szCs w:val="22"/>
              </w:rPr>
              <w:t>64.1</w:t>
            </w:r>
          </w:p>
        </w:tc>
        <w:tc>
          <w:tcPr>
            <w:tcW w:w="0" w:type="auto"/>
            <w:tcBorders>
              <w:top w:val="single" w:sz="4" w:space="0" w:color="auto"/>
              <w:left w:val="single" w:sz="4" w:space="0" w:color="auto"/>
              <w:bottom w:val="single" w:sz="4" w:space="0" w:color="auto"/>
              <w:right w:val="single" w:sz="4" w:space="0" w:color="auto"/>
            </w:tcBorders>
            <w:vAlign w:val="center"/>
            <w:hideMark/>
          </w:tcPr>
          <w:p w:rsidR="00C01A29" w:rsidRDefault="00C01A29" w:rsidP="00643CBD">
            <w:pPr>
              <w:jc w:val="center"/>
              <w:rPr>
                <w:rFonts w:ascii="Arial Narrow" w:hAnsi="Arial Narrow" w:cs="Arial"/>
              </w:rPr>
            </w:pPr>
            <w:r>
              <w:rPr>
                <w:rFonts w:ascii="Arial Narrow" w:hAnsi="Arial Narrow" w:cs="Arial"/>
                <w:sz w:val="22"/>
                <w:szCs w:val="22"/>
              </w:rPr>
              <w:t>64.9</w:t>
            </w:r>
          </w:p>
        </w:tc>
        <w:tc>
          <w:tcPr>
            <w:tcW w:w="0" w:type="auto"/>
            <w:tcBorders>
              <w:top w:val="single" w:sz="4" w:space="0" w:color="auto"/>
              <w:left w:val="single" w:sz="4" w:space="0" w:color="auto"/>
              <w:bottom w:val="single" w:sz="4" w:space="0" w:color="auto"/>
              <w:right w:val="single" w:sz="4" w:space="0" w:color="auto"/>
            </w:tcBorders>
            <w:vAlign w:val="center"/>
            <w:hideMark/>
          </w:tcPr>
          <w:p w:rsidR="00C01A29" w:rsidRDefault="00C01A29" w:rsidP="00643CBD">
            <w:pPr>
              <w:jc w:val="center"/>
              <w:rPr>
                <w:rFonts w:ascii="Arial Narrow" w:hAnsi="Arial Narrow" w:cs="Arial"/>
              </w:rPr>
            </w:pPr>
            <w:r>
              <w:rPr>
                <w:rFonts w:ascii="Arial Narrow" w:hAnsi="Arial Narrow" w:cs="Arial"/>
                <w:sz w:val="22"/>
                <w:szCs w:val="22"/>
              </w:rPr>
              <w:t>64.0</w:t>
            </w:r>
          </w:p>
        </w:tc>
        <w:tc>
          <w:tcPr>
            <w:tcW w:w="0" w:type="auto"/>
            <w:tcBorders>
              <w:top w:val="single" w:sz="4" w:space="0" w:color="auto"/>
              <w:left w:val="single" w:sz="4" w:space="0" w:color="auto"/>
              <w:bottom w:val="single" w:sz="4" w:space="0" w:color="auto"/>
              <w:right w:val="single" w:sz="4" w:space="0" w:color="auto"/>
            </w:tcBorders>
            <w:vAlign w:val="center"/>
            <w:hideMark/>
          </w:tcPr>
          <w:p w:rsidR="00C01A29" w:rsidRDefault="00C01A29" w:rsidP="00643CBD">
            <w:pPr>
              <w:jc w:val="center"/>
              <w:rPr>
                <w:rFonts w:ascii="Arial Narrow" w:hAnsi="Arial Narrow" w:cs="Arial"/>
              </w:rPr>
            </w:pPr>
            <w:r>
              <w:rPr>
                <w:rFonts w:ascii="Arial Narrow" w:hAnsi="Arial Narrow" w:cs="Arial"/>
                <w:sz w:val="22"/>
                <w:szCs w:val="22"/>
              </w:rPr>
              <w:t>65.6</w:t>
            </w:r>
          </w:p>
        </w:tc>
      </w:tr>
      <w:tr w:rsidR="004002FD" w:rsidTr="006801B4">
        <w:trPr>
          <w:trHeight w:val="288"/>
          <w:jc w:val="center"/>
        </w:trPr>
        <w:tc>
          <w:tcPr>
            <w:tcW w:w="37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002FD" w:rsidRDefault="004002FD" w:rsidP="00643CBD">
            <w:pPr>
              <w:rPr>
                <w:rFonts w:ascii="Arial Narrow" w:hAnsi="Arial Narrow" w:cs="Arial"/>
                <w:b/>
              </w:rPr>
            </w:pPr>
            <w:r>
              <w:rPr>
                <w:rFonts w:ascii="Arial Narrow" w:hAnsi="Arial Narrow" w:cs="Arial"/>
                <w:b/>
                <w:sz w:val="22"/>
                <w:szCs w:val="22"/>
              </w:rPr>
              <w:t>Framingham Low-Income</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002FD" w:rsidRDefault="004002FD" w:rsidP="00643CBD">
            <w:pPr>
              <w:jc w:val="center"/>
              <w:rPr>
                <w:rFonts w:ascii="Arial Narrow" w:hAnsi="Arial Narrow" w:cs="Arial"/>
              </w:rPr>
            </w:pPr>
            <w:r>
              <w:rPr>
                <w:rFonts w:ascii="Arial Narrow" w:hAnsi="Arial Narrow" w:cs="Arial"/>
                <w:sz w:val="22"/>
                <w:szCs w:val="22"/>
              </w:rPr>
              <w:t>85.7</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002FD" w:rsidRDefault="004002FD" w:rsidP="00643CBD">
            <w:pPr>
              <w:jc w:val="center"/>
              <w:rPr>
                <w:rFonts w:ascii="Arial Narrow" w:hAnsi="Arial Narrow" w:cs="Arial"/>
              </w:rPr>
            </w:pPr>
            <w:r>
              <w:rPr>
                <w:rFonts w:ascii="Arial Narrow" w:hAnsi="Arial Narrow" w:cs="Arial"/>
                <w:sz w:val="22"/>
                <w:szCs w:val="22"/>
              </w:rPr>
              <w:t>79.3</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002FD" w:rsidRDefault="004002FD" w:rsidP="00643CBD">
            <w:pPr>
              <w:jc w:val="center"/>
              <w:rPr>
                <w:rFonts w:ascii="Arial Narrow" w:hAnsi="Arial Narrow" w:cs="Arial"/>
              </w:rPr>
            </w:pPr>
            <w:r>
              <w:rPr>
                <w:rFonts w:ascii="Arial Narrow" w:hAnsi="Arial Narrow" w:cs="Arial"/>
                <w:sz w:val="22"/>
                <w:szCs w:val="22"/>
              </w:rPr>
              <w:t>72.4</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002FD" w:rsidRDefault="004002FD" w:rsidP="00643CBD">
            <w:pPr>
              <w:jc w:val="center"/>
              <w:rPr>
                <w:rFonts w:ascii="Arial Narrow" w:hAnsi="Arial Narrow" w:cs="Arial"/>
              </w:rPr>
            </w:pPr>
            <w:r>
              <w:rPr>
                <w:rFonts w:ascii="Arial Narrow" w:hAnsi="Arial Narrow" w:cs="Arial"/>
                <w:sz w:val="22"/>
                <w:szCs w:val="22"/>
              </w:rPr>
              <w:t>74.5</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002FD" w:rsidRDefault="004002FD" w:rsidP="00643CBD">
            <w:pPr>
              <w:jc w:val="center"/>
              <w:rPr>
                <w:rFonts w:ascii="Arial Narrow" w:hAnsi="Arial Narrow" w:cs="Arial"/>
              </w:rPr>
            </w:pPr>
            <w:r>
              <w:rPr>
                <w:rFonts w:ascii="Arial Narrow" w:hAnsi="Arial Narrow" w:cs="Arial"/>
                <w:sz w:val="22"/>
                <w:szCs w:val="22"/>
              </w:rPr>
              <w:t>72.7</w:t>
            </w:r>
          </w:p>
        </w:tc>
      </w:tr>
      <w:tr w:rsidR="004002FD" w:rsidTr="006801B4">
        <w:trPr>
          <w:trHeight w:val="288"/>
          <w:jc w:val="center"/>
        </w:trPr>
        <w:tc>
          <w:tcPr>
            <w:tcW w:w="3739" w:type="dxa"/>
            <w:tcBorders>
              <w:top w:val="single" w:sz="4" w:space="0" w:color="auto"/>
              <w:left w:val="single" w:sz="4" w:space="0" w:color="auto"/>
              <w:bottom w:val="single" w:sz="4" w:space="0" w:color="auto"/>
              <w:right w:val="single" w:sz="4" w:space="0" w:color="auto"/>
            </w:tcBorders>
            <w:hideMark/>
          </w:tcPr>
          <w:p w:rsidR="004002FD" w:rsidRDefault="004002FD" w:rsidP="00643CBD">
            <w:pPr>
              <w:rPr>
                <w:rFonts w:ascii="Arial Narrow" w:hAnsi="Arial Narrow" w:cs="Arial"/>
                <w:b/>
              </w:rPr>
            </w:pPr>
            <w:r>
              <w:rPr>
                <w:rFonts w:ascii="Arial Narrow" w:hAnsi="Arial Narrow" w:cs="Arial"/>
                <w:b/>
                <w:sz w:val="22"/>
                <w:szCs w:val="22"/>
              </w:rPr>
              <w:t>State Low-Income</w:t>
            </w:r>
          </w:p>
        </w:tc>
        <w:tc>
          <w:tcPr>
            <w:tcW w:w="0" w:type="auto"/>
            <w:tcBorders>
              <w:top w:val="single" w:sz="4" w:space="0" w:color="auto"/>
              <w:left w:val="single" w:sz="4" w:space="0" w:color="auto"/>
              <w:bottom w:val="single" w:sz="4" w:space="0" w:color="auto"/>
              <w:right w:val="single" w:sz="4" w:space="0" w:color="auto"/>
            </w:tcBorders>
            <w:vAlign w:val="center"/>
            <w:hideMark/>
          </w:tcPr>
          <w:p w:rsidR="004002FD" w:rsidRDefault="004002FD" w:rsidP="00643CBD">
            <w:pPr>
              <w:jc w:val="center"/>
              <w:rPr>
                <w:rFonts w:ascii="Arial Narrow" w:hAnsi="Arial Narrow" w:cs="Arial"/>
              </w:rPr>
            </w:pPr>
            <w:r>
              <w:rPr>
                <w:rFonts w:ascii="Arial Narrow" w:hAnsi="Arial Narrow" w:cs="Arial"/>
                <w:sz w:val="22"/>
                <w:szCs w:val="22"/>
              </w:rPr>
              <w:t>65.2</w:t>
            </w:r>
          </w:p>
        </w:tc>
        <w:tc>
          <w:tcPr>
            <w:tcW w:w="0" w:type="auto"/>
            <w:tcBorders>
              <w:top w:val="single" w:sz="4" w:space="0" w:color="auto"/>
              <w:left w:val="single" w:sz="4" w:space="0" w:color="auto"/>
              <w:bottom w:val="single" w:sz="4" w:space="0" w:color="auto"/>
              <w:right w:val="single" w:sz="4" w:space="0" w:color="auto"/>
            </w:tcBorders>
            <w:vAlign w:val="center"/>
            <w:hideMark/>
          </w:tcPr>
          <w:p w:rsidR="004002FD" w:rsidRDefault="004002FD" w:rsidP="00643CBD">
            <w:pPr>
              <w:jc w:val="center"/>
              <w:rPr>
                <w:rFonts w:ascii="Arial Narrow" w:hAnsi="Arial Narrow" w:cs="Arial"/>
              </w:rPr>
            </w:pPr>
            <w:r>
              <w:rPr>
                <w:rFonts w:ascii="Arial Narrow" w:hAnsi="Arial Narrow" w:cs="Arial"/>
                <w:sz w:val="22"/>
                <w:szCs w:val="22"/>
              </w:rPr>
              <w:t>64.8</w:t>
            </w:r>
          </w:p>
        </w:tc>
        <w:tc>
          <w:tcPr>
            <w:tcW w:w="0" w:type="auto"/>
            <w:tcBorders>
              <w:top w:val="single" w:sz="4" w:space="0" w:color="auto"/>
              <w:left w:val="single" w:sz="4" w:space="0" w:color="auto"/>
              <w:bottom w:val="single" w:sz="4" w:space="0" w:color="auto"/>
              <w:right w:val="single" w:sz="4" w:space="0" w:color="auto"/>
            </w:tcBorders>
            <w:vAlign w:val="center"/>
            <w:hideMark/>
          </w:tcPr>
          <w:p w:rsidR="004002FD" w:rsidRDefault="004002FD" w:rsidP="00643CBD">
            <w:pPr>
              <w:jc w:val="center"/>
              <w:rPr>
                <w:rFonts w:ascii="Arial Narrow" w:hAnsi="Arial Narrow" w:cs="Arial"/>
              </w:rPr>
            </w:pPr>
            <w:r>
              <w:rPr>
                <w:rFonts w:ascii="Arial Narrow" w:hAnsi="Arial Narrow" w:cs="Arial"/>
                <w:sz w:val="22"/>
                <w:szCs w:val="22"/>
              </w:rPr>
              <w:t>66.9</w:t>
            </w:r>
          </w:p>
        </w:tc>
        <w:tc>
          <w:tcPr>
            <w:tcW w:w="0" w:type="auto"/>
            <w:tcBorders>
              <w:top w:val="single" w:sz="4" w:space="0" w:color="auto"/>
              <w:left w:val="single" w:sz="4" w:space="0" w:color="auto"/>
              <w:bottom w:val="single" w:sz="4" w:space="0" w:color="auto"/>
              <w:right w:val="single" w:sz="4" w:space="0" w:color="auto"/>
            </w:tcBorders>
            <w:vAlign w:val="center"/>
            <w:hideMark/>
          </w:tcPr>
          <w:p w:rsidR="004002FD" w:rsidRDefault="004002FD" w:rsidP="00643CBD">
            <w:pPr>
              <w:jc w:val="center"/>
              <w:rPr>
                <w:rFonts w:ascii="Arial Narrow" w:hAnsi="Arial Narrow" w:cs="Arial"/>
              </w:rPr>
            </w:pPr>
            <w:r>
              <w:rPr>
                <w:rFonts w:ascii="Arial Narrow" w:hAnsi="Arial Narrow" w:cs="Arial"/>
                <w:sz w:val="22"/>
                <w:szCs w:val="22"/>
              </w:rPr>
              <w:t>67.9</w:t>
            </w:r>
          </w:p>
        </w:tc>
        <w:tc>
          <w:tcPr>
            <w:tcW w:w="0" w:type="auto"/>
            <w:tcBorders>
              <w:top w:val="single" w:sz="4" w:space="0" w:color="auto"/>
              <w:left w:val="single" w:sz="4" w:space="0" w:color="auto"/>
              <w:bottom w:val="single" w:sz="4" w:space="0" w:color="auto"/>
              <w:right w:val="single" w:sz="4" w:space="0" w:color="auto"/>
            </w:tcBorders>
            <w:vAlign w:val="center"/>
            <w:hideMark/>
          </w:tcPr>
          <w:p w:rsidR="004002FD" w:rsidRDefault="004002FD" w:rsidP="00643CBD">
            <w:pPr>
              <w:jc w:val="center"/>
              <w:rPr>
                <w:rFonts w:ascii="Arial Narrow" w:hAnsi="Arial Narrow" w:cs="Arial"/>
              </w:rPr>
            </w:pPr>
            <w:r>
              <w:rPr>
                <w:rFonts w:ascii="Arial Narrow" w:hAnsi="Arial Narrow" w:cs="Arial"/>
                <w:sz w:val="22"/>
                <w:szCs w:val="22"/>
              </w:rPr>
              <w:t>69.8</w:t>
            </w:r>
          </w:p>
        </w:tc>
      </w:tr>
      <w:tr w:rsidR="004002FD" w:rsidTr="006801B4">
        <w:trPr>
          <w:trHeight w:val="288"/>
          <w:jc w:val="center"/>
        </w:trPr>
        <w:tc>
          <w:tcPr>
            <w:tcW w:w="6829" w:type="dxa"/>
            <w:gridSpan w:val="6"/>
            <w:tcBorders>
              <w:top w:val="single" w:sz="4" w:space="0" w:color="auto"/>
              <w:left w:val="single" w:sz="4" w:space="0" w:color="auto"/>
              <w:bottom w:val="single" w:sz="4" w:space="0" w:color="auto"/>
              <w:right w:val="single" w:sz="4" w:space="0" w:color="auto"/>
            </w:tcBorders>
            <w:vAlign w:val="center"/>
            <w:hideMark/>
          </w:tcPr>
          <w:p w:rsidR="004002FD" w:rsidRDefault="004002FD" w:rsidP="00620AAF">
            <w:pPr>
              <w:rPr>
                <w:rFonts w:ascii="Arial Narrow" w:hAnsi="Arial Narrow" w:cs="Arial"/>
              </w:rPr>
            </w:pPr>
            <w:r>
              <w:rPr>
                <w:sz w:val="20"/>
                <w:szCs w:val="20"/>
              </w:rPr>
              <w:t>Source: School/District Profiles on ESE website</w:t>
            </w:r>
          </w:p>
        </w:tc>
      </w:tr>
    </w:tbl>
    <w:p w:rsidR="00361ADC" w:rsidRDefault="00361ADC">
      <w:pPr>
        <w:spacing w:before="120" w:line="300" w:lineRule="exact"/>
        <w:jc w:val="both"/>
      </w:pPr>
    </w:p>
    <w:p w:rsidR="00620AAF" w:rsidRDefault="004844B0">
      <w:pPr>
        <w:spacing w:before="120" w:line="300" w:lineRule="exact"/>
        <w:jc w:val="both"/>
      </w:pPr>
      <w:r>
        <w:t>The performance of these district subgroups, then, presents a mixed picture. Although their graduation rates have exceeded the state subgroups’, the graduation rates for students with disabilities and low-income students exceeded the state subgroups’ rates by less of a margin in the years after 2008. Although district proficiency for ELLs has exceeded the state’s, the amount by which proficiency rates for ELLs exceed state ELLs’ rates has also been smaller in recent years. After 2008 the proficiency rates of low-income students fell below the state subgroup’s rates. And of course, when looked at in absolute terms, there is much room for improvement on these measures in the performance of each of these subgroups</w:t>
      </w:r>
      <w:r w:rsidR="00931DA3">
        <w:t xml:space="preserve">, as in the performance of district </w:t>
      </w:r>
      <w:r w:rsidR="009374F4">
        <w:t xml:space="preserve">(and state) </w:t>
      </w:r>
      <w:r w:rsidR="00931DA3">
        <w:t>students overall (see first Student Achievement finding above)</w:t>
      </w:r>
      <w:r>
        <w:t>.</w:t>
      </w:r>
    </w:p>
    <w:p w:rsidR="004844B0" w:rsidRPr="005C34F6" w:rsidRDefault="004844B0" w:rsidP="004844B0">
      <w:pPr>
        <w:spacing w:before="120" w:line="300" w:lineRule="exact"/>
        <w:rPr>
          <w:i/>
        </w:rPr>
      </w:pPr>
      <w:r w:rsidRPr="005C34F6">
        <w:rPr>
          <w:i/>
        </w:rPr>
        <w:t>Education</w:t>
      </w:r>
      <w:r>
        <w:rPr>
          <w:i/>
        </w:rPr>
        <w:t xml:space="preserve"> of ELLs</w:t>
      </w:r>
    </w:p>
    <w:p w:rsidR="004844B0" w:rsidRDefault="004844B0" w:rsidP="004844B0">
      <w:pPr>
        <w:spacing w:before="120" w:line="300" w:lineRule="exact"/>
        <w:jc w:val="both"/>
      </w:pPr>
      <w:r w:rsidRPr="004A65AD">
        <w:t>Framingham has a significant</w:t>
      </w:r>
      <w:r>
        <w:t xml:space="preserve"> student population of</w:t>
      </w:r>
      <w:r w:rsidRPr="004A65AD">
        <w:t xml:space="preserve"> English </w:t>
      </w:r>
      <w:r>
        <w:t>language l</w:t>
      </w:r>
      <w:r w:rsidRPr="004A65AD">
        <w:t>earner</w:t>
      </w:r>
      <w:r>
        <w:t>s</w:t>
      </w:r>
      <w:r w:rsidRPr="004A65AD">
        <w:t xml:space="preserve"> (ELL</w:t>
      </w:r>
      <w:r>
        <w:t>s</w:t>
      </w:r>
      <w:r w:rsidRPr="004A65AD">
        <w:t xml:space="preserve">). </w:t>
      </w:r>
      <w:r>
        <w:t xml:space="preserve">ELL enrollment was 1,109 students or 13.6 percent in 2011-2012, compared to 7.3 percent statewide (it was 1,361 students or 16.6 percent </w:t>
      </w:r>
      <w:r w:rsidRPr="004A65AD">
        <w:t xml:space="preserve">in </w:t>
      </w:r>
      <w:r>
        <w:t>2010-</w:t>
      </w:r>
      <w:r w:rsidRPr="004A65AD">
        <w:t>2011</w:t>
      </w:r>
      <w:r>
        <w:t>, compared to 7.1 percent statewide)</w:t>
      </w:r>
      <w:r w:rsidRPr="004A65AD">
        <w:t>.</w:t>
      </w:r>
      <w:r>
        <w:t xml:space="preserve"> </w:t>
      </w:r>
      <w:r w:rsidRPr="004A65AD">
        <w:t>The district provides three different programs for</w:t>
      </w:r>
      <w:r>
        <w:t xml:space="preserve"> ELLs. All program models consist of two prongs: content instruction and English language development. The second prong of all models provides ELLs with direct instruction in English language development by a certified English as a Second Language (ESL) teacher.  </w:t>
      </w:r>
    </w:p>
    <w:p w:rsidR="00620AAF" w:rsidRDefault="004844B0">
      <w:pPr>
        <w:numPr>
          <w:ilvl w:val="0"/>
          <w:numId w:val="42"/>
        </w:numPr>
        <w:spacing w:before="120" w:line="300" w:lineRule="exact"/>
        <w:jc w:val="both"/>
      </w:pPr>
      <w:r>
        <w:t>Sheltered English Immersion (SEI) as a model provides content instruction in an English-only environment taught by licensed teachers who have been trained through category training to differentiate for ELLs or who hold dual license in the content and ESL. As described above, all students are also provided with ESL. The SEI model provides language instruction for 49 percent of ELLs</w:t>
      </w:r>
      <w:r w:rsidRPr="004A65AD">
        <w:t xml:space="preserve"> in Framingham</w:t>
      </w:r>
      <w:r>
        <w:t xml:space="preserve">. </w:t>
      </w:r>
    </w:p>
    <w:p w:rsidR="00620AAF" w:rsidRDefault="004844B0">
      <w:pPr>
        <w:numPr>
          <w:ilvl w:val="0"/>
          <w:numId w:val="42"/>
        </w:numPr>
        <w:spacing w:before="120" w:line="300" w:lineRule="exact"/>
        <w:jc w:val="both"/>
      </w:pPr>
      <w:r>
        <w:lastRenderedPageBreak/>
        <w:t>Twenty-four</w:t>
      </w:r>
      <w:r w:rsidRPr="004A65AD">
        <w:t xml:space="preserve"> percent </w:t>
      </w:r>
      <w:r>
        <w:t xml:space="preserve">of ELLs are enrolled </w:t>
      </w:r>
      <w:r w:rsidRPr="004A65AD">
        <w:t xml:space="preserve">in the Two-Way Bilingual </w:t>
      </w:r>
      <w:r>
        <w:t>Education (TWBE) program.</w:t>
      </w:r>
      <w:r w:rsidRPr="007C473A">
        <w:t xml:space="preserve"> </w:t>
      </w:r>
      <w:r>
        <w:t xml:space="preserve">This model groups English-dominant students with Spanish-dominant ELLs in a balanced classroom environment. All students in this model (ELL and English-dominant) study the content curricula in English and Spanish, taught by certified content teachers who are bilingual. ELLs also receive direct instruction in ESL from a certified ESL teacher.   </w:t>
      </w:r>
    </w:p>
    <w:p w:rsidR="00620AAF" w:rsidRDefault="004844B0">
      <w:pPr>
        <w:numPr>
          <w:ilvl w:val="0"/>
          <w:numId w:val="42"/>
        </w:numPr>
        <w:spacing w:before="120" w:line="300" w:lineRule="exact"/>
        <w:jc w:val="both"/>
      </w:pPr>
      <w:r>
        <w:t>Another twenty-four</w:t>
      </w:r>
      <w:r w:rsidRPr="004A65AD">
        <w:t xml:space="preserve"> percent </w:t>
      </w:r>
      <w:r>
        <w:t xml:space="preserve">of ELLs are </w:t>
      </w:r>
      <w:r w:rsidRPr="004A65AD">
        <w:t>in the Transitional Bilingual Education (TBE) programs.</w:t>
      </w:r>
      <w:r>
        <w:t xml:space="preserve"> Eligible students for this model speak either Spanish or Portuguese and have pre-existing literacy skills in the native language. Students continue to study content in the native language with certified bilingual teachers to minimize loss of content development while concurrently studying ESL. As their English develops, instruction shifts to greater amounts in English only and transfers content knowledge to English.   </w:t>
      </w:r>
    </w:p>
    <w:p w:rsidR="00620AAF" w:rsidRDefault="004844B0">
      <w:pPr>
        <w:numPr>
          <w:ilvl w:val="0"/>
          <w:numId w:val="42"/>
        </w:numPr>
        <w:spacing w:before="120" w:line="300" w:lineRule="exact"/>
        <w:jc w:val="both"/>
      </w:pPr>
      <w:r>
        <w:t>The remaining 3 percent o</w:t>
      </w:r>
      <w:r w:rsidRPr="004A65AD">
        <w:t>pt out of any ELL program</w:t>
      </w:r>
      <w:r>
        <w:t xml:space="preserve"> by parent preference</w:t>
      </w:r>
      <w:r w:rsidRPr="004A65AD">
        <w:t xml:space="preserve">. </w:t>
      </w:r>
    </w:p>
    <w:p w:rsidR="004844B0" w:rsidRDefault="004844B0" w:rsidP="004844B0">
      <w:pPr>
        <w:spacing w:before="120" w:line="300" w:lineRule="exact"/>
        <w:jc w:val="both"/>
      </w:pPr>
      <w:r>
        <w:t>The Barbieri School houses the kindergarten to grade 5 TWBE model. Brophy, Wilson, and Potter Road each house TBE models. Brophy enrolls the Spanish-speaking TBE students and Potter Road and Woodrow Wilson each enroll Portuguese-speaking ELLs. All program model schools, other than Barbieri, offer SEI. Although SEI is at each of the following K-5 schools; Brophy, Dunning, Potter Road, and Woodrow Wilson: the design and implementation vary.   Dunning offers a mixed language co-taught model, Brophy offers a fully integrated SEI model, and Woodrow Wilson offers SEI in language specific groupings of ELLs. In each SEI program model all instruction is in English and is provided by a teacher trained to differentiate for ELLs.</w:t>
      </w:r>
    </w:p>
    <w:p w:rsidR="004844B0" w:rsidRDefault="004844B0" w:rsidP="004844B0">
      <w:pPr>
        <w:spacing w:before="120" w:line="300" w:lineRule="exact"/>
        <w:jc w:val="both"/>
      </w:pPr>
      <w:r>
        <w:t>In the 2011–2012 school year, according to ESE’s District Analysis and Review Tool for English Language Learners (DART for ELLs)</w:t>
      </w:r>
      <w:r>
        <w:rPr>
          <w:rStyle w:val="FootnoteReference"/>
        </w:rPr>
        <w:footnoteReference w:id="10"/>
      </w:r>
      <w:r>
        <w:t>, 79.5 percent of the district’s ELLs (882 out of 1,109) were enrolled in kindergarten through grade 5. According to district data, 20.3 percent of those K-5 ELLs were at a beginning level of English proficiency. The three elementary schools identified as Level 3 by ESE’s accountability system had the highest concentrations of ELLs: Wilson Elementary with 239 students or 46.2 percent of all students; Barbieri Elementary, 230 students or 40.5 percent of all students; and Brophy Elementary, 186 students or 39.1 percent of all students.</w:t>
      </w:r>
      <w:r>
        <w:rPr>
          <w:rStyle w:val="FootnoteReference"/>
        </w:rPr>
        <w:footnoteReference w:id="11"/>
      </w:r>
      <w:r>
        <w:t xml:space="preserve"> Seventy-one percent of ELLs in Framingham are from low-income families.</w:t>
      </w:r>
      <w:r>
        <w:rPr>
          <w:rStyle w:val="FootnoteReference"/>
        </w:rPr>
        <w:footnoteReference w:id="12"/>
      </w:r>
      <w:r w:rsidRPr="00AB16F6">
        <w:t xml:space="preserve"> </w:t>
      </w:r>
      <w:r>
        <w:t>T</w:t>
      </w:r>
      <w:r w:rsidRPr="00E03DCF">
        <w:t xml:space="preserve">he </w:t>
      </w:r>
      <w:r>
        <w:t xml:space="preserve">three </w:t>
      </w:r>
      <w:r w:rsidRPr="00E03DCF">
        <w:t>Level 3 elementary schools</w:t>
      </w:r>
      <w:r>
        <w:t xml:space="preserve"> also had the highest percentages of low-income students</w:t>
      </w:r>
      <w:r w:rsidRPr="00E03DCF">
        <w:t xml:space="preserve">: </w:t>
      </w:r>
      <w:r>
        <w:t xml:space="preserve">Wilson Elementary, 69.8 percent; </w:t>
      </w:r>
      <w:r w:rsidRPr="00E03DCF">
        <w:t xml:space="preserve">Brophy Elementary, </w:t>
      </w:r>
      <w:r>
        <w:t>60.5</w:t>
      </w:r>
      <w:r w:rsidRPr="00E03DCF">
        <w:t xml:space="preserve"> percent</w:t>
      </w:r>
      <w:r>
        <w:t>; and Barbieri Elementary, 59.5</w:t>
      </w:r>
      <w:r w:rsidRPr="00E03DCF">
        <w:t xml:space="preserve"> percent.</w:t>
      </w:r>
    </w:p>
    <w:p w:rsidR="004844B0" w:rsidRDefault="004844B0" w:rsidP="004844B0">
      <w:pPr>
        <w:spacing w:before="120" w:line="300" w:lineRule="exact"/>
        <w:jc w:val="both"/>
      </w:pPr>
      <w:r>
        <w:t>As noted above, the</w:t>
      </w:r>
      <w:r w:rsidRPr="004A65AD">
        <w:t xml:space="preserve"> education</w:t>
      </w:r>
      <w:r>
        <w:t xml:space="preserve"> of ELLs</w:t>
      </w:r>
      <w:r w:rsidRPr="004A65AD">
        <w:t xml:space="preserve"> is slightly different in each elementary school and c</w:t>
      </w:r>
      <w:r>
        <w:t xml:space="preserve">hanges are continuing to happen. The SEI model at the Brophy school changed in the 2011-2012 year; ELLs at Brophy had previously been grouped in all ELL, language-specific </w:t>
      </w:r>
      <w:r>
        <w:lastRenderedPageBreak/>
        <w:t>environments for grade level content instruction. In 2011-2012, ELLs were integrated with English-dominant peers across the entire school.</w:t>
      </w:r>
      <w:r w:rsidRPr="004A65AD">
        <w:t xml:space="preserve"> </w:t>
      </w:r>
    </w:p>
    <w:p w:rsidR="004844B0" w:rsidRPr="004A65AD" w:rsidRDefault="004844B0" w:rsidP="004844B0">
      <w:pPr>
        <w:spacing w:before="120" w:line="300" w:lineRule="exact"/>
        <w:jc w:val="both"/>
      </w:pPr>
      <w:r>
        <w:t>While the district should be recognized for its efforts to improve student achievement by re-organizing ELL programs with the goal of improving services to students, t</w:t>
      </w:r>
      <w:r w:rsidRPr="004A65AD">
        <w:t xml:space="preserve">here is </w:t>
      </w:r>
      <w:r>
        <w:t>no common overall vision for ELLs</w:t>
      </w:r>
      <w:r w:rsidRPr="004A65AD">
        <w:t xml:space="preserve"> </w:t>
      </w:r>
      <w:r>
        <w:t>programmatically</w:t>
      </w:r>
      <w:r w:rsidRPr="004A65AD">
        <w:t xml:space="preserve"> that is known and understood by leaders</w:t>
      </w:r>
      <w:r>
        <w:t xml:space="preserve"> throughout the district: principals noted</w:t>
      </w:r>
      <w:r w:rsidRPr="004A65AD">
        <w:t xml:space="preserve"> that the</w:t>
      </w:r>
      <w:r>
        <w:t>re is a need for a district improvement goal</w:t>
      </w:r>
      <w:r w:rsidRPr="004A65AD">
        <w:t xml:space="preserve"> for </w:t>
      </w:r>
      <w:r>
        <w:t>English language learners</w:t>
      </w:r>
      <w:r w:rsidRPr="004A65AD">
        <w:t xml:space="preserve"> so eve</w:t>
      </w:r>
      <w:r>
        <w:t>ryone can focus their efforts on improving achievement for ELLs. Programs, strategies,</w:t>
      </w:r>
      <w:r w:rsidRPr="004A65AD">
        <w:t xml:space="preserve"> and practices have the greatest opportunity for success when all stakeholders</w:t>
      </w:r>
      <w:r>
        <w:t xml:space="preserve"> are involved in and understand both the vision and the process for change</w:t>
      </w:r>
      <w:r w:rsidRPr="004A65AD">
        <w:t xml:space="preserve">. </w:t>
      </w:r>
    </w:p>
    <w:p w:rsidR="004844B0" w:rsidRPr="005C34F6" w:rsidRDefault="004844B0" w:rsidP="004844B0">
      <w:pPr>
        <w:spacing w:before="120" w:line="300" w:lineRule="exact"/>
        <w:jc w:val="both"/>
        <w:rPr>
          <w:i/>
        </w:rPr>
      </w:pPr>
      <w:r w:rsidRPr="005C34F6">
        <w:rPr>
          <w:i/>
        </w:rPr>
        <w:t>Special Education</w:t>
      </w:r>
    </w:p>
    <w:p w:rsidR="00BA5C11" w:rsidRDefault="00BA5C11" w:rsidP="00BA5C11">
      <w:pPr>
        <w:spacing w:before="120" w:line="300" w:lineRule="exact"/>
        <w:jc w:val="both"/>
      </w:pPr>
      <w:r w:rsidRPr="004A65AD">
        <w:t xml:space="preserve">Framingham offers a comprehensive array of services for students with </w:t>
      </w:r>
      <w:r w:rsidR="00CB56C3">
        <w:t>disabilities</w:t>
      </w:r>
      <w:r w:rsidRPr="004A65AD">
        <w:t>.  Program offerings range from inclusion to substantially separate</w:t>
      </w:r>
      <w:r w:rsidR="005C34F6">
        <w:t xml:space="preserve"> classrooms</w:t>
      </w:r>
      <w:r w:rsidRPr="004A65AD">
        <w:t xml:space="preserve"> and serve stu</w:t>
      </w:r>
      <w:r w:rsidR="005C34F6">
        <w:t>dents from as young as 3</w:t>
      </w:r>
      <w:r w:rsidRPr="004A65AD">
        <w:t xml:space="preserve"> to age 22. The following services are available in all schools: resource room/in-class support, occupational therapy, speech and language therapy, physical therapy, teacher of the visually impaired, orientation and mobility, adaptive physical education</w:t>
      </w:r>
      <w:r w:rsidR="009A270F">
        <w:t>,</w:t>
      </w:r>
      <w:r w:rsidRPr="004A65AD">
        <w:t xml:space="preserve"> and audiology consultation.</w:t>
      </w:r>
      <w:r w:rsidR="005C34F6">
        <w:t xml:space="preserve"> </w:t>
      </w:r>
      <w:r w:rsidRPr="004A65AD">
        <w:t>F</w:t>
      </w:r>
      <w:r w:rsidR="000C09EA">
        <w:t xml:space="preserve">our </w:t>
      </w:r>
      <w:r w:rsidR="005C34F6">
        <w:t>elementary school</w:t>
      </w:r>
      <w:r w:rsidR="000C09EA">
        <w:t>s</w:t>
      </w:r>
      <w:r w:rsidR="005C34F6">
        <w:t xml:space="preserve"> have</w:t>
      </w:r>
      <w:r w:rsidRPr="004A65AD">
        <w:t xml:space="preserve"> co-taught strands. Separate and sub-separate classes are spread among seven of the eight elementary schools and housed in each of the three middle schools. </w:t>
      </w:r>
      <w:r w:rsidR="00AB5733">
        <w:t>Sub-separate programs (the Phoenix Program and the Learning Center Program) are also housed within the high school.</w:t>
      </w:r>
    </w:p>
    <w:p w:rsidR="00BA5C11" w:rsidRPr="004A65AD" w:rsidRDefault="00BA5C11" w:rsidP="00BA5C11">
      <w:pPr>
        <w:pStyle w:val="Default"/>
        <w:spacing w:before="120" w:line="300" w:lineRule="exact"/>
        <w:jc w:val="both"/>
      </w:pPr>
      <w:r w:rsidRPr="004A65AD">
        <w:t>The former assistant superintendent presented a Report on Special Education in Framingham in March 2010. This report provided an overview of the wide array of offerings in the district and compared Framingham</w:t>
      </w:r>
      <w:r w:rsidR="000C09EA">
        <w:t>’s special education expenditures</w:t>
      </w:r>
      <w:r w:rsidRPr="004A65AD">
        <w:t xml:space="preserve"> with</w:t>
      </w:r>
      <w:r w:rsidR="000C09EA">
        <w:t xml:space="preserve"> those of</w:t>
      </w:r>
      <w:r w:rsidRPr="004A65AD">
        <w:t xml:space="preserve"> other surrounding towns and comparable cities. Included in the summary of data collected for the report is </w:t>
      </w:r>
      <w:r w:rsidR="00080906">
        <w:t>the statement,</w:t>
      </w:r>
      <w:r w:rsidR="000C09EA">
        <w:t xml:space="preserve"> </w:t>
      </w:r>
      <w:r w:rsidRPr="004A65AD">
        <w:t>“</w:t>
      </w:r>
      <w:r w:rsidR="00080906">
        <w:t>S</w:t>
      </w:r>
      <w:r w:rsidRPr="004A65AD">
        <w:t xml:space="preserve">pecial education students do not achieve at the same level as non-identified students as measured by MCAS. </w:t>
      </w:r>
      <w:r w:rsidR="007C7DEB">
        <w:t>S</w:t>
      </w:r>
      <w:r w:rsidRPr="004A65AD">
        <w:t>pecial education students comprise a larger percentage in the lowest growth quintile compared to non-identified Framingham students.”</w:t>
      </w:r>
      <w:r w:rsidR="000C09EA">
        <w:t xml:space="preserve"> The report suggested a</w:t>
      </w:r>
      <w:r w:rsidR="007C7DEB">
        <w:t>s</w:t>
      </w:r>
      <w:r w:rsidR="000C09EA">
        <w:t xml:space="preserve"> </w:t>
      </w:r>
      <w:r w:rsidR="007C7DEB">
        <w:t xml:space="preserve">the </w:t>
      </w:r>
      <w:r w:rsidR="000C09EA">
        <w:t>high</w:t>
      </w:r>
      <w:r w:rsidR="007C7DEB">
        <w:t>est</w:t>
      </w:r>
      <w:r w:rsidRPr="004A65AD">
        <w:t xml:space="preserve"> priority </w:t>
      </w:r>
      <w:r w:rsidR="007C7DEB">
        <w:t xml:space="preserve">action item </w:t>
      </w:r>
      <w:r w:rsidRPr="004A65AD">
        <w:t>for Framingham to implement a three-tier model for reading</w:t>
      </w:r>
      <w:r w:rsidR="000C09EA">
        <w:t xml:space="preserve"> instruction</w:t>
      </w:r>
      <w:r w:rsidRPr="004A65AD">
        <w:t>, also called a Response to Intervention (</w:t>
      </w:r>
      <w:r>
        <w:t>RtI</w:t>
      </w:r>
      <w:r w:rsidRPr="004A65AD">
        <w:t xml:space="preserve">) model, in </w:t>
      </w:r>
      <w:r w:rsidR="009A270F">
        <w:t>pre-kindergarten through grade 8</w:t>
      </w:r>
      <w:r w:rsidR="000C09EA">
        <w:t>. The report recommended</w:t>
      </w:r>
      <w:r w:rsidRPr="004A65AD">
        <w:t>:</w:t>
      </w:r>
    </w:p>
    <w:p w:rsidR="00BA5C11" w:rsidRPr="004A65AD" w:rsidRDefault="00BA5C11" w:rsidP="00BA5C11">
      <w:pPr>
        <w:pStyle w:val="Default"/>
        <w:numPr>
          <w:ilvl w:val="0"/>
          <w:numId w:val="25"/>
        </w:numPr>
        <w:spacing w:before="120" w:line="300" w:lineRule="exact"/>
        <w:jc w:val="both"/>
      </w:pPr>
      <w:r w:rsidRPr="004A65AD">
        <w:t xml:space="preserve">Use a high quality screening tool, such as Measures of Academic Progress, to identify students who are reading more than one year below grade level. </w:t>
      </w:r>
    </w:p>
    <w:p w:rsidR="00BA5C11" w:rsidRPr="004A65AD" w:rsidRDefault="00BA5C11" w:rsidP="00BA5C11">
      <w:pPr>
        <w:pStyle w:val="Default"/>
        <w:numPr>
          <w:ilvl w:val="0"/>
          <w:numId w:val="25"/>
        </w:numPr>
        <w:spacing w:before="120" w:line="300" w:lineRule="exact"/>
        <w:jc w:val="both"/>
      </w:pPr>
      <w:r w:rsidRPr="004A65AD">
        <w:t xml:space="preserve">Provide “core plus more” in the form of at least 30 additional minutes of instruction daily to struggling students. </w:t>
      </w:r>
    </w:p>
    <w:p w:rsidR="00BA5C11" w:rsidRPr="004A65AD" w:rsidRDefault="00BA5C11" w:rsidP="00BA5C11">
      <w:pPr>
        <w:pStyle w:val="Default"/>
        <w:numPr>
          <w:ilvl w:val="0"/>
          <w:numId w:val="25"/>
        </w:numPr>
        <w:spacing w:before="120" w:line="300" w:lineRule="exact"/>
        <w:jc w:val="both"/>
      </w:pPr>
      <w:r w:rsidRPr="004A65AD">
        <w:t xml:space="preserve">Track the progress and growth of all students to ensure at least one year’s growth in reading each year, adjusting instruction as needed. </w:t>
      </w:r>
    </w:p>
    <w:p w:rsidR="00BA5C11" w:rsidRPr="004A65AD" w:rsidRDefault="00BA5C11" w:rsidP="00BA5C11">
      <w:pPr>
        <w:pStyle w:val="Default"/>
        <w:numPr>
          <w:ilvl w:val="0"/>
          <w:numId w:val="25"/>
        </w:numPr>
        <w:spacing w:before="120" w:line="300" w:lineRule="exact"/>
        <w:jc w:val="both"/>
      </w:pPr>
      <w:r w:rsidRPr="004A65AD">
        <w:t xml:space="preserve">Assign the responsibility of successful implementation of </w:t>
      </w:r>
      <w:r w:rsidR="000C09EA">
        <w:t>Rt</w:t>
      </w:r>
      <w:r>
        <w:t>I</w:t>
      </w:r>
      <w:r w:rsidRPr="004A65AD">
        <w:t xml:space="preserve"> to each building principal and provide appropriate resources to them. </w:t>
      </w:r>
    </w:p>
    <w:p w:rsidR="00BA5C11" w:rsidRPr="004A65AD" w:rsidRDefault="000C09EA" w:rsidP="00BA5C11">
      <w:pPr>
        <w:pStyle w:val="Default"/>
        <w:spacing w:before="120" w:line="300" w:lineRule="exact"/>
        <w:jc w:val="both"/>
      </w:pPr>
      <w:r>
        <w:lastRenderedPageBreak/>
        <w:t>The</w:t>
      </w:r>
      <w:r w:rsidR="00BA5C11" w:rsidRPr="004A65AD">
        <w:t xml:space="preserve"> </w:t>
      </w:r>
      <w:r>
        <w:t xml:space="preserve">2010 </w:t>
      </w:r>
      <w:r w:rsidR="00BA5C11" w:rsidRPr="004A65AD">
        <w:t xml:space="preserve">report </w:t>
      </w:r>
      <w:r>
        <w:t xml:space="preserve">and MCAS </w:t>
      </w:r>
      <w:r w:rsidR="00BA5C11" w:rsidRPr="004A65AD">
        <w:t>data from 2011</w:t>
      </w:r>
      <w:r>
        <w:t xml:space="preserve"> both</w:t>
      </w:r>
      <w:r w:rsidR="00BA5C11" w:rsidRPr="004A65AD">
        <w:t xml:space="preserve"> point to the need </w:t>
      </w:r>
      <w:r>
        <w:t xml:space="preserve">to develop a data-based protocol for instructional intervention </w:t>
      </w:r>
      <w:r w:rsidR="00BA5C11" w:rsidRPr="004A65AD">
        <w:t xml:space="preserve">so that </w:t>
      </w:r>
      <w:r>
        <w:t>student achievement can</w:t>
      </w:r>
      <w:r w:rsidR="00BA5C11">
        <w:t xml:space="preserve"> be improved for all students</w:t>
      </w:r>
      <w:r>
        <w:t xml:space="preserve"> at risk,</w:t>
      </w:r>
      <w:r w:rsidR="00BA5C11">
        <w:t xml:space="preserve"> especially students with </w:t>
      </w:r>
      <w:r w:rsidR="00CB56C3">
        <w:t>disabilities</w:t>
      </w:r>
      <w:r w:rsidR="00BA5C11">
        <w:t>.</w:t>
      </w:r>
      <w:r w:rsidR="00BA5C11" w:rsidRPr="00AC0675">
        <w:t xml:space="preserve"> </w:t>
      </w:r>
      <w:r w:rsidR="00BA5C11">
        <w:t>Interviewees reported that s</w:t>
      </w:r>
      <w:r w:rsidR="00BA5C11" w:rsidRPr="004A65AD">
        <w:t xml:space="preserve">pecial </w:t>
      </w:r>
      <w:r w:rsidR="006814A5" w:rsidRPr="004A65AD">
        <w:t>educat</w:t>
      </w:r>
      <w:r w:rsidR="006814A5">
        <w:t>ion teachers</w:t>
      </w:r>
      <w:r w:rsidR="006814A5" w:rsidRPr="004A65AD">
        <w:t xml:space="preserve"> </w:t>
      </w:r>
      <w:r w:rsidR="00BA5C11" w:rsidRPr="004A65AD">
        <w:t>are</w:t>
      </w:r>
      <w:r>
        <w:t xml:space="preserve"> now</w:t>
      </w:r>
      <w:r w:rsidR="00BA5C11" w:rsidRPr="004A65AD">
        <w:t xml:space="preserve"> beginning to look </w:t>
      </w:r>
      <w:r>
        <w:t>at MAP results and disaggregating</w:t>
      </w:r>
      <w:r w:rsidR="00BA5C11" w:rsidRPr="004A65AD">
        <w:t xml:space="preserve"> MCAS data to </w:t>
      </w:r>
      <w:r>
        <w:t xml:space="preserve">address the diverse learning needs of </w:t>
      </w:r>
      <w:r w:rsidR="00ED3314">
        <w:t>at-</w:t>
      </w:r>
      <w:r>
        <w:t xml:space="preserve">risk </w:t>
      </w:r>
      <w:r w:rsidR="00BA5C11" w:rsidRPr="004A65AD">
        <w:t>student</w:t>
      </w:r>
      <w:r>
        <w:t>s</w:t>
      </w:r>
      <w:r w:rsidR="00BA5C11" w:rsidRPr="004A65AD">
        <w:t>.</w:t>
      </w:r>
    </w:p>
    <w:p w:rsidR="00BA5C11" w:rsidRPr="000C09EA" w:rsidRDefault="005348FA" w:rsidP="00BA5C11">
      <w:pPr>
        <w:spacing w:before="120" w:line="300" w:lineRule="exact"/>
        <w:jc w:val="both"/>
        <w:rPr>
          <w:i/>
        </w:rPr>
      </w:pPr>
      <w:r>
        <w:rPr>
          <w:i/>
        </w:rPr>
        <w:t xml:space="preserve">Support in the </w:t>
      </w:r>
      <w:r w:rsidR="00BA5C11" w:rsidRPr="000C09EA">
        <w:rPr>
          <w:i/>
        </w:rPr>
        <w:t>Elementary Schools</w:t>
      </w:r>
    </w:p>
    <w:p w:rsidR="00BA5C11" w:rsidRDefault="00BA5C11" w:rsidP="00BA5C11">
      <w:pPr>
        <w:spacing w:before="120" w:line="300" w:lineRule="exact"/>
        <w:jc w:val="both"/>
      </w:pPr>
      <w:r w:rsidRPr="00EE76F7">
        <w:t>The district recently convened Grade Level Intervention Meeting</w:t>
      </w:r>
      <w:r w:rsidR="000C09EA">
        <w:t>s (GLIM</w:t>
      </w:r>
      <w:r w:rsidR="00ED3314">
        <w:t>s</w:t>
      </w:r>
      <w:r w:rsidR="000C09EA">
        <w:t>) to identify and provide targeted services to</w:t>
      </w:r>
      <w:r w:rsidRPr="00EE76F7">
        <w:t xml:space="preserve"> students who are struggling in reading, mathematics</w:t>
      </w:r>
      <w:r w:rsidR="007F7D40">
        <w:t>,</w:t>
      </w:r>
      <w:r w:rsidRPr="00EE76F7">
        <w:t xml:space="preserve"> or with behavioral issues. GLIM</w:t>
      </w:r>
      <w:r w:rsidR="00ED3314">
        <w:t>s</w:t>
      </w:r>
      <w:r w:rsidRPr="00EE76F7">
        <w:t xml:space="preserve"> were an outgrowth of a $20,000 </w:t>
      </w:r>
      <w:r w:rsidR="000C09EA">
        <w:t xml:space="preserve">state </w:t>
      </w:r>
      <w:r w:rsidRPr="00EE76F7">
        <w:t>grant for Tiered Support. GLIM</w:t>
      </w:r>
      <w:r w:rsidR="00ED3314">
        <w:t>s</w:t>
      </w:r>
      <w:r w:rsidRPr="00EE76F7">
        <w:t xml:space="preserve"> are held three times per year and are facilitated by the Title I </w:t>
      </w:r>
      <w:r w:rsidR="00ED3314">
        <w:t>d</w:t>
      </w:r>
      <w:r w:rsidR="00ED3314" w:rsidRPr="00EE76F7">
        <w:t xml:space="preserve">irector </w:t>
      </w:r>
      <w:r w:rsidRPr="00EE76F7">
        <w:t xml:space="preserve">for the Title I schools and the </w:t>
      </w:r>
      <w:r w:rsidR="00ED3314">
        <w:t>s</w:t>
      </w:r>
      <w:r w:rsidR="00ED3314" w:rsidRPr="00EE76F7">
        <w:t xml:space="preserve">tudent </w:t>
      </w:r>
      <w:r w:rsidR="00ED3314">
        <w:t>d</w:t>
      </w:r>
      <w:r w:rsidR="00ED3314" w:rsidRPr="00EE76F7">
        <w:t xml:space="preserve">ata </w:t>
      </w:r>
      <w:r w:rsidR="00ED3314">
        <w:t>c</w:t>
      </w:r>
      <w:r w:rsidR="00ED3314" w:rsidRPr="00EE76F7">
        <w:t xml:space="preserve">oordinator </w:t>
      </w:r>
      <w:r w:rsidRPr="00EE76F7">
        <w:t>for the non-Title I schools.</w:t>
      </w:r>
      <w:r w:rsidRPr="00EE76F7">
        <w:rPr>
          <w:rFonts w:ascii="Candara" w:hAnsi="Candara"/>
        </w:rPr>
        <w:t xml:space="preserve"> </w:t>
      </w:r>
      <w:r w:rsidRPr="00EE76F7">
        <w:t>The purpose of the GLIMs is to look at data for a grade level in a school and identify the interventions that would benefit the greatest number of students at that grade level. Students are grouped in color-coded catego</w:t>
      </w:r>
      <w:r w:rsidR="000C09EA">
        <w:t>ries of</w:t>
      </w:r>
      <w:r w:rsidRPr="00EE76F7">
        <w:t xml:space="preserve"> red, yellow</w:t>
      </w:r>
      <w:r w:rsidR="00ED3314">
        <w:t>,</w:t>
      </w:r>
      <w:r w:rsidRPr="00EE76F7">
        <w:t xml:space="preserve"> and green. Students in </w:t>
      </w:r>
      <w:r w:rsidR="00B3088E">
        <w:t xml:space="preserve">the </w:t>
      </w:r>
      <w:r w:rsidRPr="00EE76F7">
        <w:t xml:space="preserve">red and yellow </w:t>
      </w:r>
      <w:r w:rsidR="00B3088E">
        <w:t xml:space="preserve">categories </w:t>
      </w:r>
      <w:r w:rsidRPr="00EE76F7">
        <w:t xml:space="preserve">are grouped for additional </w:t>
      </w:r>
      <w:r w:rsidR="000C09EA">
        <w:t xml:space="preserve">instructional </w:t>
      </w:r>
      <w:r w:rsidRPr="00EE76F7">
        <w:t xml:space="preserve">support. Teachers and interventionists plan how to meet the needs of students </w:t>
      </w:r>
      <w:r w:rsidR="00B3088E">
        <w:t xml:space="preserve">in the </w:t>
      </w:r>
      <w:r w:rsidR="00B3088E" w:rsidRPr="00EE76F7">
        <w:t xml:space="preserve">red and yellow </w:t>
      </w:r>
      <w:r w:rsidR="00B3088E">
        <w:t xml:space="preserve">categories </w:t>
      </w:r>
      <w:r w:rsidRPr="00EE76F7">
        <w:t xml:space="preserve">at their grade level. The </w:t>
      </w:r>
      <w:r w:rsidR="000C09EA">
        <w:t xml:space="preserve">intervention </w:t>
      </w:r>
      <w:r w:rsidRPr="00EE76F7">
        <w:t>plan is followed for several months</w:t>
      </w:r>
      <w:r w:rsidR="00080906">
        <w:t>,</w:t>
      </w:r>
      <w:r w:rsidRPr="00EE76F7">
        <w:t xml:space="preserve"> then the group reconvenes to assess the effectiveness of the intervention and determine next steps.</w:t>
      </w:r>
    </w:p>
    <w:p w:rsidR="00BA5C11" w:rsidRDefault="00BA5C11" w:rsidP="00BA5C11">
      <w:pPr>
        <w:spacing w:before="120" w:line="300" w:lineRule="exact"/>
        <w:jc w:val="both"/>
      </w:pPr>
      <w:r w:rsidRPr="004A65AD">
        <w:t xml:space="preserve">Students are </w:t>
      </w:r>
      <w:r w:rsidR="001F4ABA">
        <w:t>provided different intervention services a</w:t>
      </w:r>
      <w:r w:rsidRPr="004A65AD">
        <w:t>t different schools. In Title I schools students</w:t>
      </w:r>
      <w:r>
        <w:t xml:space="preserve"> are pulled out during literacy. In other schools</w:t>
      </w:r>
      <w:r w:rsidR="001F4ABA">
        <w:t>, teachers may work with small</w:t>
      </w:r>
      <w:r w:rsidRPr="004A65AD">
        <w:t xml:space="preserve"> groups during soci</w:t>
      </w:r>
      <w:r w:rsidR="001F4ABA">
        <w:t>al studies</w:t>
      </w:r>
      <w:r w:rsidR="00BC4BE5">
        <w:t>,</w:t>
      </w:r>
      <w:r w:rsidR="001F4ABA">
        <w:t xml:space="preserve"> and</w:t>
      </w:r>
      <w:r>
        <w:t xml:space="preserve"> another</w:t>
      </w:r>
      <w:r w:rsidRPr="004A65AD">
        <w:t xml:space="preserve"> teacher work</w:t>
      </w:r>
      <w:r>
        <w:t>s</w:t>
      </w:r>
      <w:r w:rsidRPr="004A65AD">
        <w:t xml:space="preserve"> on strategies during center-based learning</w:t>
      </w:r>
      <w:r w:rsidR="001F4ABA">
        <w:t xml:space="preserve"> activities</w:t>
      </w:r>
      <w:r w:rsidRPr="004A65AD">
        <w:t xml:space="preserve">. For </w:t>
      </w:r>
      <w:r>
        <w:t>mathematics</w:t>
      </w:r>
      <w:r w:rsidRPr="004A65AD">
        <w:t xml:space="preserve"> interventions</w:t>
      </w:r>
      <w:r w:rsidR="001F4ABA">
        <w:t>,</w:t>
      </w:r>
      <w:r w:rsidRPr="004A65AD">
        <w:t xml:space="preserve"> students are mixed in flexible groupings so all “reds” are not always together</w:t>
      </w:r>
      <w:r w:rsidR="001F4ABA">
        <w:t xml:space="preserve"> and can benefit from the modeling provided by high</w:t>
      </w:r>
      <w:r w:rsidR="008D1EE6">
        <w:t>er-</w:t>
      </w:r>
      <w:r w:rsidR="001F4ABA">
        <w:t>performing students</w:t>
      </w:r>
      <w:r w:rsidRPr="004A65AD">
        <w:t>.</w:t>
      </w:r>
    </w:p>
    <w:p w:rsidR="00BA5C11" w:rsidRDefault="001F4ABA" w:rsidP="00BA5C11">
      <w:pPr>
        <w:spacing w:before="120" w:line="300" w:lineRule="exact"/>
        <w:jc w:val="both"/>
      </w:pPr>
      <w:r>
        <w:t>While GLIM</w:t>
      </w:r>
      <w:r w:rsidR="00AE6386">
        <w:t>s</w:t>
      </w:r>
      <w:r>
        <w:t xml:space="preserve"> may make</w:t>
      </w:r>
      <w:r w:rsidR="00BA5C11" w:rsidRPr="004A65AD">
        <w:t xml:space="preserve"> a positive impact on students who</w:t>
      </w:r>
      <w:r w:rsidR="00BA5C11">
        <w:t xml:space="preserve"> are struggling, </w:t>
      </w:r>
      <w:r w:rsidR="00BA5C11" w:rsidRPr="004A65AD">
        <w:t xml:space="preserve">interventions </w:t>
      </w:r>
      <w:r w:rsidR="00BA5C11">
        <w:t xml:space="preserve">are selected and implemented </w:t>
      </w:r>
      <w:r w:rsidR="00BA5C11" w:rsidRPr="004A65AD">
        <w:t xml:space="preserve">primarily </w:t>
      </w:r>
      <w:r w:rsidR="00BA5C11">
        <w:t xml:space="preserve">in response </w:t>
      </w:r>
      <w:r w:rsidR="00BA5C11" w:rsidRPr="004A65AD">
        <w:t>to</w:t>
      </w:r>
      <w:r>
        <w:t xml:space="preserve"> data patterns</w:t>
      </w:r>
      <w:r w:rsidR="009E6DC1">
        <w:t xml:space="preserve"> at grade level</w:t>
      </w:r>
      <w:r>
        <w:t xml:space="preserve">. In meetings, teachers and leaders </w:t>
      </w:r>
      <w:r w:rsidR="00ED4AF4">
        <w:t>are c</w:t>
      </w:r>
      <w:r w:rsidR="00ED4AF4" w:rsidRPr="004A65AD">
        <w:t>heck</w:t>
      </w:r>
      <w:r w:rsidR="00ED4AF4">
        <w:t>ing</w:t>
      </w:r>
      <w:r w:rsidR="00ED4AF4" w:rsidRPr="004A65AD">
        <w:t xml:space="preserve"> </w:t>
      </w:r>
      <w:r w:rsidR="00BA5C11" w:rsidRPr="004A65AD">
        <w:t xml:space="preserve">the </w:t>
      </w:r>
      <w:r>
        <w:t xml:space="preserve">effectiveness </w:t>
      </w:r>
      <w:r w:rsidR="00BA5C11" w:rsidRPr="004A65AD">
        <w:t>of an intervention</w:t>
      </w:r>
      <w:r>
        <w:t xml:space="preserve"> as a means for accountability</w:t>
      </w:r>
      <w:r w:rsidR="00BA5C11" w:rsidRPr="004A65AD">
        <w:t xml:space="preserve"> rather than</w:t>
      </w:r>
      <w:r>
        <w:t xml:space="preserve"> examining</w:t>
      </w:r>
      <w:r w:rsidR="00BA5C11" w:rsidRPr="004A65AD">
        <w:t xml:space="preserve"> the improved achievement of individual students. </w:t>
      </w:r>
    </w:p>
    <w:p w:rsidR="00BA5C11" w:rsidRPr="001F4ABA" w:rsidRDefault="005348FA" w:rsidP="00BA5C11">
      <w:pPr>
        <w:spacing w:before="120" w:line="300" w:lineRule="exact"/>
        <w:jc w:val="both"/>
        <w:rPr>
          <w:i/>
        </w:rPr>
      </w:pPr>
      <w:r>
        <w:rPr>
          <w:i/>
        </w:rPr>
        <w:t xml:space="preserve">Support in the </w:t>
      </w:r>
      <w:r w:rsidR="00BA5C11" w:rsidRPr="001F4ABA">
        <w:rPr>
          <w:i/>
        </w:rPr>
        <w:t>Middle School</w:t>
      </w:r>
      <w:r w:rsidR="001F4ABA" w:rsidRPr="001F4ABA">
        <w:rPr>
          <w:i/>
        </w:rPr>
        <w:t>s</w:t>
      </w:r>
    </w:p>
    <w:p w:rsidR="00BA5C11" w:rsidRDefault="00BA5C11" w:rsidP="00BA5C11">
      <w:pPr>
        <w:spacing w:before="120" w:line="300" w:lineRule="exact"/>
        <w:jc w:val="both"/>
      </w:pPr>
      <w:r w:rsidRPr="00054BF1">
        <w:t>The Literacy Action Team</w:t>
      </w:r>
      <w:r w:rsidR="00BC4BE5">
        <w:t>,</w:t>
      </w:r>
      <w:r w:rsidRPr="00054BF1">
        <w:t xml:space="preserve"> </w:t>
      </w:r>
      <w:r w:rsidR="00AE6386" w:rsidRPr="00054BF1">
        <w:t>comp</w:t>
      </w:r>
      <w:r w:rsidR="00AE6386">
        <w:t>o</w:t>
      </w:r>
      <w:r w:rsidR="00AE6386" w:rsidRPr="00054BF1">
        <w:t xml:space="preserve">sed </w:t>
      </w:r>
      <w:r w:rsidRPr="00054BF1">
        <w:t>of literacy specialists from across the district</w:t>
      </w:r>
      <w:r w:rsidR="00BC4BE5">
        <w:t>,</w:t>
      </w:r>
      <w:r w:rsidRPr="00054BF1">
        <w:t xml:space="preserve"> de</w:t>
      </w:r>
      <w:r w:rsidR="001F4ABA" w:rsidRPr="00054BF1">
        <w:t>veloped a Literacy Action Plan</w:t>
      </w:r>
      <w:r w:rsidR="00054BF1">
        <w:t xml:space="preserve"> in 2010</w:t>
      </w:r>
      <w:r w:rsidR="001F4ABA" w:rsidRPr="00054BF1">
        <w:t xml:space="preserve"> that </w:t>
      </w:r>
      <w:r w:rsidRPr="00054BF1">
        <w:t xml:space="preserve">provided a road map for planning literacy </w:t>
      </w:r>
      <w:r w:rsidR="00054BF1">
        <w:t xml:space="preserve">interventions for </w:t>
      </w:r>
      <w:r w:rsidR="00AE6386">
        <w:t>middle-</w:t>
      </w:r>
      <w:r w:rsidR="00054BF1">
        <w:t>school</w:t>
      </w:r>
      <w:r w:rsidRPr="00054BF1">
        <w:t xml:space="preserve"> students. A task force was formed and looked at RtI models to respond to struggling</w:t>
      </w:r>
      <w:r w:rsidRPr="004A65AD">
        <w:t xml:space="preserve"> readers, particularly students </w:t>
      </w:r>
      <w:r w:rsidR="001F4ABA">
        <w:t xml:space="preserve">with </w:t>
      </w:r>
      <w:r w:rsidR="007F7D40">
        <w:t>disabilities</w:t>
      </w:r>
      <w:r w:rsidR="001F4ABA">
        <w:t xml:space="preserve"> and ELLs</w:t>
      </w:r>
      <w:r w:rsidRPr="004A65AD">
        <w:t xml:space="preserve">. Literacy labs were formed at all three middle schools as a means to teach literacy </w:t>
      </w:r>
      <w:r w:rsidR="001F4ABA">
        <w:t>in an</w:t>
      </w:r>
      <w:r w:rsidRPr="004A65AD">
        <w:t xml:space="preserve"> RtI</w:t>
      </w:r>
      <w:r w:rsidR="001F4ABA">
        <w:t xml:space="preserve"> setting</w:t>
      </w:r>
      <w:r w:rsidRPr="004A65AD">
        <w:t>.</w:t>
      </w:r>
      <w:r>
        <w:t xml:space="preserve"> </w:t>
      </w:r>
      <w:r w:rsidRPr="004A65AD">
        <w:t xml:space="preserve">Literacy </w:t>
      </w:r>
      <w:r w:rsidR="00C23B7A">
        <w:t>l</w:t>
      </w:r>
      <w:r w:rsidR="00C23B7A" w:rsidRPr="004A65AD">
        <w:t>abs</w:t>
      </w:r>
      <w:r w:rsidR="00C23B7A">
        <w:t xml:space="preserve"> </w:t>
      </w:r>
      <w:r>
        <w:t xml:space="preserve">have just begun </w:t>
      </w:r>
      <w:r w:rsidR="00AE6386">
        <w:t>in the 2011–2012 school year</w:t>
      </w:r>
      <w:r w:rsidRPr="004A65AD">
        <w:t>. Department heads confirmed that everyone participates</w:t>
      </w:r>
      <w:r w:rsidR="00AE6386">
        <w:t>:</w:t>
      </w:r>
      <w:r w:rsidR="00AE6386" w:rsidRPr="004A65AD">
        <w:t xml:space="preserve"> </w:t>
      </w:r>
      <w:r w:rsidRPr="004A65AD">
        <w:t>teachers across all content areas, guidan</w:t>
      </w:r>
      <w:r w:rsidR="006056D9">
        <w:t>ce, physical education</w:t>
      </w:r>
      <w:r w:rsidR="00AE6386">
        <w:t>,</w:t>
      </w:r>
      <w:r w:rsidR="006056D9">
        <w:t xml:space="preserve"> and para</w:t>
      </w:r>
      <w:r w:rsidRPr="004A65AD">
        <w:t xml:space="preserve">professionals. Each grade has a different focus. Grade 6 is focused on grammar, grade 7 </w:t>
      </w:r>
      <w:r>
        <w:t xml:space="preserve">on </w:t>
      </w:r>
      <w:r w:rsidRPr="004A65AD">
        <w:t>compare an</w:t>
      </w:r>
      <w:r w:rsidR="00054BF1">
        <w:t>d contrast</w:t>
      </w:r>
      <w:r w:rsidR="00782B18">
        <w:t>,</w:t>
      </w:r>
      <w:r w:rsidR="00054BF1">
        <w:t xml:space="preserve"> and</w:t>
      </w:r>
      <w:r>
        <w:t xml:space="preserve"> </w:t>
      </w:r>
      <w:r w:rsidRPr="004A65AD">
        <w:t xml:space="preserve">grade 8 </w:t>
      </w:r>
      <w:r>
        <w:t xml:space="preserve">on </w:t>
      </w:r>
      <w:r w:rsidR="00054BF1">
        <w:t>persuasive argument</w:t>
      </w:r>
      <w:r w:rsidRPr="004A65AD">
        <w:t>. The goal of this RtI model is for students to make one year’s growth</w:t>
      </w:r>
      <w:r w:rsidR="00BC4BE5">
        <w:t xml:space="preserve"> as</w:t>
      </w:r>
      <w:r w:rsidRPr="004A65AD">
        <w:t xml:space="preserve"> reflected on</w:t>
      </w:r>
      <w:r w:rsidR="00054BF1">
        <w:t xml:space="preserve"> the Measure</w:t>
      </w:r>
      <w:r w:rsidRPr="004A65AD">
        <w:t>s of Academic Progress (MAP)</w:t>
      </w:r>
      <w:r w:rsidR="00054BF1">
        <w:t xml:space="preserve"> assessment</w:t>
      </w:r>
      <w:r w:rsidRPr="004A65AD">
        <w:t xml:space="preserve">. </w:t>
      </w:r>
      <w:r w:rsidR="00AE6386" w:rsidRPr="004A65AD">
        <w:t>Middle</w:t>
      </w:r>
      <w:r w:rsidR="00AE6386">
        <w:t>-</w:t>
      </w:r>
      <w:r w:rsidRPr="004A65AD">
        <w:lastRenderedPageBreak/>
        <w:t xml:space="preserve">school leaders </w:t>
      </w:r>
      <w:r w:rsidR="00C47AED">
        <w:t>were to</w:t>
      </w:r>
      <w:r w:rsidR="00C47AED" w:rsidRPr="004A65AD">
        <w:t xml:space="preserve"> </w:t>
      </w:r>
      <w:r w:rsidRPr="004A65AD">
        <w:t xml:space="preserve">assess the effectiveness of </w:t>
      </w:r>
      <w:r w:rsidR="00C23B7A">
        <w:t>l</w:t>
      </w:r>
      <w:r w:rsidR="00C23B7A" w:rsidRPr="004A65AD">
        <w:t xml:space="preserve">iteracy </w:t>
      </w:r>
      <w:r w:rsidR="00C23B7A">
        <w:t>l</w:t>
      </w:r>
      <w:r w:rsidR="00C23B7A" w:rsidRPr="004A65AD">
        <w:t xml:space="preserve">abs </w:t>
      </w:r>
      <w:r w:rsidRPr="004A65AD">
        <w:t xml:space="preserve">at the end of the </w:t>
      </w:r>
      <w:r w:rsidR="00AE6386">
        <w:t xml:space="preserve">2011–2012 </w:t>
      </w:r>
      <w:r w:rsidRPr="004A65AD">
        <w:t xml:space="preserve">school year. </w:t>
      </w:r>
    </w:p>
    <w:p w:rsidR="00BA5C11" w:rsidRDefault="00BA5C11" w:rsidP="00BA5C11">
      <w:pPr>
        <w:spacing w:before="120" w:line="300" w:lineRule="exact"/>
        <w:jc w:val="both"/>
      </w:pPr>
      <w:r>
        <w:t xml:space="preserve">Reviewers </w:t>
      </w:r>
      <w:r w:rsidR="00AE6386">
        <w:t>were told by</w:t>
      </w:r>
      <w:r w:rsidRPr="004A65AD">
        <w:t xml:space="preserve"> department heads that while </w:t>
      </w:r>
      <w:r w:rsidR="00C23B7A">
        <w:t>l</w:t>
      </w:r>
      <w:r w:rsidR="00C23B7A" w:rsidRPr="004A65AD">
        <w:t xml:space="preserve">iteracy </w:t>
      </w:r>
      <w:r w:rsidR="00C23B7A">
        <w:t>l</w:t>
      </w:r>
      <w:r w:rsidR="00C23B7A" w:rsidRPr="004A65AD">
        <w:t>ab</w:t>
      </w:r>
      <w:r w:rsidR="00C23B7A">
        <w:t>s</w:t>
      </w:r>
      <w:r w:rsidR="00C23B7A" w:rsidRPr="004A65AD">
        <w:t xml:space="preserve"> </w:t>
      </w:r>
      <w:r w:rsidRPr="004A65AD">
        <w:t>may be a step in the right direction for literacy by providing more time for students to focus on specific literacy skills in a sma</w:t>
      </w:r>
      <w:r w:rsidR="00054BF1">
        <w:t xml:space="preserve">ll group setting, </w:t>
      </w:r>
      <w:r w:rsidR="00AE6386">
        <w:t>they have</w:t>
      </w:r>
      <w:r w:rsidR="00054BF1">
        <w:t xml:space="preserve"> come at a</w:t>
      </w:r>
      <w:r w:rsidRPr="004A65AD">
        <w:t xml:space="preserve"> cost of </w:t>
      </w:r>
      <w:r w:rsidR="00054BF1">
        <w:t xml:space="preserve">instructional </w:t>
      </w:r>
      <w:r w:rsidRPr="004A65AD">
        <w:t>time taken away from other content areas, includi</w:t>
      </w:r>
      <w:r>
        <w:t xml:space="preserve">ng </w:t>
      </w:r>
      <w:r w:rsidR="00054BF1">
        <w:t>mathematics</w:t>
      </w:r>
      <w:r w:rsidR="00080906">
        <w:t>,</w:t>
      </w:r>
      <w:r w:rsidR="00054BF1">
        <w:t xml:space="preserve"> where </w:t>
      </w:r>
      <w:r w:rsidR="005222A1">
        <w:t xml:space="preserve">most middle-school </w:t>
      </w:r>
      <w:r>
        <w:t xml:space="preserve">students </w:t>
      </w:r>
      <w:r w:rsidR="00080906">
        <w:t>in 2011 were not yet proficient</w:t>
      </w:r>
      <w:r w:rsidR="005222A1">
        <w:t>.</w:t>
      </w:r>
      <w:r w:rsidR="00446905">
        <w:rPr>
          <w:rStyle w:val="FootnoteReference"/>
        </w:rPr>
        <w:footnoteReference w:id="13"/>
      </w:r>
      <w:r w:rsidR="005222A1">
        <w:t xml:space="preserve"> </w:t>
      </w:r>
      <w:r w:rsidRPr="004A65AD">
        <w:t xml:space="preserve">Leaders have heard and responded to this conundrum by recommending that certain components of </w:t>
      </w:r>
      <w:r w:rsidR="00C23B7A">
        <w:t>the l</w:t>
      </w:r>
      <w:r w:rsidR="00C23B7A" w:rsidRPr="004A65AD">
        <w:t xml:space="preserve">iteracy </w:t>
      </w:r>
      <w:r w:rsidR="00C23B7A">
        <w:t>l</w:t>
      </w:r>
      <w:r w:rsidR="00C23B7A" w:rsidRPr="004A65AD">
        <w:t>ab</w:t>
      </w:r>
      <w:r w:rsidR="00C23B7A">
        <w:t>s</w:t>
      </w:r>
      <w:r w:rsidR="00C23B7A" w:rsidRPr="004A65AD">
        <w:t xml:space="preserve"> </w:t>
      </w:r>
      <w:r w:rsidRPr="004A65AD">
        <w:t>be reduced from three trimesters to two and adding</w:t>
      </w:r>
      <w:r>
        <w:t xml:space="preserve"> one trimester of mathematics</w:t>
      </w:r>
      <w:r w:rsidRPr="004A65AD">
        <w:t>.</w:t>
      </w:r>
    </w:p>
    <w:p w:rsidR="00BA5C11" w:rsidRDefault="00BA5C11" w:rsidP="00BA5C11">
      <w:pPr>
        <w:spacing w:before="120" w:line="300" w:lineRule="exact"/>
        <w:jc w:val="both"/>
      </w:pPr>
      <w:r w:rsidRPr="004A65AD">
        <w:t xml:space="preserve">In addition to the </w:t>
      </w:r>
      <w:r w:rsidR="00C23B7A">
        <w:t>l</w:t>
      </w:r>
      <w:r w:rsidR="00C23B7A" w:rsidRPr="004A65AD">
        <w:t xml:space="preserve">iteracy </w:t>
      </w:r>
      <w:r w:rsidR="00C23B7A">
        <w:t>l</w:t>
      </w:r>
      <w:r w:rsidR="00C23B7A" w:rsidRPr="004A65AD">
        <w:t>ab</w:t>
      </w:r>
      <w:r w:rsidR="00C23B7A">
        <w:t>s,</w:t>
      </w:r>
      <w:r w:rsidR="00C23B7A" w:rsidRPr="004A65AD">
        <w:t xml:space="preserve"> </w:t>
      </w:r>
      <w:r w:rsidRPr="004A65AD">
        <w:t>which</w:t>
      </w:r>
      <w:r>
        <w:t xml:space="preserve"> </w:t>
      </w:r>
      <w:r w:rsidR="00AE6386">
        <w:t xml:space="preserve">are </w:t>
      </w:r>
      <w:r>
        <w:t xml:space="preserve">in </w:t>
      </w:r>
      <w:r w:rsidR="00AE6386">
        <w:t xml:space="preserve">the </w:t>
      </w:r>
      <w:r w:rsidR="00054BF1">
        <w:t>early stages of development</w:t>
      </w:r>
      <w:r w:rsidRPr="004A65AD">
        <w:t xml:space="preserve">, there is little else that provides targeted support for </w:t>
      </w:r>
      <w:r w:rsidR="00AE6386">
        <w:t>middle-</w:t>
      </w:r>
      <w:r w:rsidR="00054BF1">
        <w:t xml:space="preserve">school </w:t>
      </w:r>
      <w:r w:rsidRPr="004A65AD">
        <w:t xml:space="preserve">students based on </w:t>
      </w:r>
      <w:r w:rsidR="00054BF1">
        <w:t xml:space="preserve">achievement or other </w:t>
      </w:r>
      <w:r w:rsidRPr="004A65AD">
        <w:t>data. Two of the three middle schools are part of the 21</w:t>
      </w:r>
      <w:r w:rsidRPr="004A65AD">
        <w:rPr>
          <w:vertAlign w:val="superscript"/>
        </w:rPr>
        <w:t>st</w:t>
      </w:r>
      <w:r w:rsidRPr="004A65AD">
        <w:t xml:space="preserve"> Century Afterschoo</w:t>
      </w:r>
      <w:r w:rsidR="00054BF1">
        <w:t xml:space="preserve">l Program.  It serves 60 to </w:t>
      </w:r>
      <w:r w:rsidRPr="004A65AD">
        <w:t xml:space="preserve">100 students four days a week. There are enrichment clubs, </w:t>
      </w:r>
      <w:r>
        <w:t>mathematics</w:t>
      </w:r>
      <w:r w:rsidRPr="004A65AD">
        <w:t xml:space="preserve"> club and theater, jazz band</w:t>
      </w:r>
      <w:r w:rsidR="00AE6386">
        <w:t>,</w:t>
      </w:r>
      <w:r w:rsidRPr="004A65AD">
        <w:t xml:space="preserve"> and newspaper. The </w:t>
      </w:r>
      <w:r w:rsidR="006B5E8B">
        <w:t xml:space="preserve">teachers’ </w:t>
      </w:r>
      <w:r w:rsidR="006C4C3C">
        <w:t xml:space="preserve">collective </w:t>
      </w:r>
      <w:r w:rsidR="00AE6386">
        <w:t>bargaining agreement</w:t>
      </w:r>
      <w:r w:rsidR="00AE6386" w:rsidRPr="004A65AD">
        <w:t xml:space="preserve"> </w:t>
      </w:r>
      <w:r w:rsidRPr="004A65AD">
        <w:t>requires that teachers stay 30 minutes after school for help</w:t>
      </w:r>
      <w:r w:rsidR="00F200C3">
        <w:t>,</w:t>
      </w:r>
      <w:r w:rsidR="00054BF1">
        <w:t xml:space="preserve"> and on </w:t>
      </w:r>
      <w:r w:rsidRPr="004A65AD">
        <w:t>Tuesday, Wednesday</w:t>
      </w:r>
      <w:r w:rsidR="00AE6386">
        <w:t>,</w:t>
      </w:r>
      <w:r w:rsidRPr="004A65AD">
        <w:t xml:space="preserve"> and Thursday, teachers provide academic support. </w:t>
      </w:r>
      <w:r w:rsidR="00AE6386">
        <w:t>One</w:t>
      </w:r>
      <w:r w:rsidR="00AE6386" w:rsidRPr="004A65AD">
        <w:t xml:space="preserve"> </w:t>
      </w:r>
      <w:r w:rsidRPr="004A65AD">
        <w:t>middle school uses peer tutors (</w:t>
      </w:r>
      <w:r>
        <w:t>grade</w:t>
      </w:r>
      <w:r w:rsidR="00F200C3">
        <w:t xml:space="preserve"> </w:t>
      </w:r>
      <w:r w:rsidR="00AE6386">
        <w:t>8 students</w:t>
      </w:r>
      <w:r>
        <w:t>) for</w:t>
      </w:r>
      <w:r w:rsidRPr="004A65AD">
        <w:t xml:space="preserve"> </w:t>
      </w:r>
      <w:r>
        <w:t>mathematics</w:t>
      </w:r>
      <w:r w:rsidRPr="004A65AD">
        <w:t>. An</w:t>
      </w:r>
      <w:r w:rsidR="00287677">
        <w:t>other has a Resiliency P</w:t>
      </w:r>
      <w:r w:rsidR="00054BF1">
        <w:t xml:space="preserve">rogram </w:t>
      </w:r>
      <w:r w:rsidRPr="004A65AD">
        <w:t xml:space="preserve">that provides some academic support. All of these are good efforts that could be strengthened by a tighter focus on </w:t>
      </w:r>
      <w:r w:rsidR="00AE6386" w:rsidRPr="004A65AD">
        <w:t>identif</w:t>
      </w:r>
      <w:r w:rsidR="00AE6386">
        <w:t>ying</w:t>
      </w:r>
      <w:r w:rsidRPr="004A65AD">
        <w:t>, targeting</w:t>
      </w:r>
      <w:r w:rsidR="00AE6386">
        <w:t>,</w:t>
      </w:r>
      <w:r w:rsidRPr="004A65AD">
        <w:t xml:space="preserve"> and monitoring participating students.</w:t>
      </w:r>
    </w:p>
    <w:p w:rsidR="00054BF1" w:rsidRPr="00054BF1" w:rsidRDefault="005348FA" w:rsidP="00BA5C11">
      <w:pPr>
        <w:spacing w:before="120" w:line="300" w:lineRule="exact"/>
        <w:jc w:val="both"/>
        <w:rPr>
          <w:i/>
        </w:rPr>
      </w:pPr>
      <w:r>
        <w:rPr>
          <w:i/>
        </w:rPr>
        <w:t xml:space="preserve">Support at the </w:t>
      </w:r>
      <w:r w:rsidR="00BA5C11" w:rsidRPr="00054BF1">
        <w:rPr>
          <w:i/>
        </w:rPr>
        <w:t>High School</w:t>
      </w:r>
    </w:p>
    <w:p w:rsidR="00BA5C11" w:rsidRPr="004A65AD" w:rsidRDefault="00BA5C11" w:rsidP="00BA5C11">
      <w:pPr>
        <w:spacing w:before="120" w:line="300" w:lineRule="exact"/>
        <w:jc w:val="both"/>
      </w:pPr>
      <w:r w:rsidRPr="004A65AD">
        <w:t xml:space="preserve">There is a range of programs to support </w:t>
      </w:r>
      <w:r w:rsidR="00C23B7A" w:rsidRPr="004A65AD">
        <w:t>high</w:t>
      </w:r>
      <w:r w:rsidR="00C23B7A">
        <w:t>-</w:t>
      </w:r>
      <w:r w:rsidRPr="004A65AD">
        <w:t>school students at</w:t>
      </w:r>
      <w:r w:rsidR="00AE6386">
        <w:t xml:space="preserve"> </w:t>
      </w:r>
      <w:r w:rsidRPr="004A65AD">
        <w:t>risk of failing or dropping out of school a</w:t>
      </w:r>
      <w:r>
        <w:t xml:space="preserve">nd students with </w:t>
      </w:r>
      <w:r w:rsidR="00E501C0">
        <w:t>disabilities</w:t>
      </w:r>
      <w:r>
        <w:t xml:space="preserve">. </w:t>
      </w:r>
      <w:r w:rsidRPr="004A65AD">
        <w:t xml:space="preserve">Thayer Academy is an alternative high school program housed in a separate facility </w:t>
      </w:r>
      <w:r w:rsidR="00AE6386">
        <w:t xml:space="preserve">and </w:t>
      </w:r>
      <w:r w:rsidRPr="004A65AD">
        <w:t>led by a coordinator. It is the primary dropout prevention progra</w:t>
      </w:r>
      <w:r w:rsidR="00054BF1">
        <w:t>m of the high school. At the time of the</w:t>
      </w:r>
      <w:r w:rsidRPr="004A65AD">
        <w:t xml:space="preserve"> rev</w:t>
      </w:r>
      <w:r w:rsidR="00054BF1">
        <w:t xml:space="preserve">iew 68 students were enrolled. </w:t>
      </w:r>
      <w:r w:rsidRPr="004A65AD">
        <w:t>Student</w:t>
      </w:r>
      <w:r w:rsidR="00054BF1">
        <w:t>s</w:t>
      </w:r>
      <w:r w:rsidRPr="004A65AD">
        <w:t xml:space="preserve"> receive instruction in five major subject areas</w:t>
      </w:r>
      <w:r w:rsidR="00054BF1">
        <w:t xml:space="preserve"> and </w:t>
      </w:r>
      <w:r w:rsidRPr="004A65AD">
        <w:t>have small, flexible classes with shorten</w:t>
      </w:r>
      <w:r w:rsidR="00287677">
        <w:t>ed</w:t>
      </w:r>
      <w:r w:rsidRPr="004A65AD">
        <w:t xml:space="preserve"> periods. The schedule is </w:t>
      </w:r>
      <w:r w:rsidR="00287677">
        <w:t>modified to accommodate student</w:t>
      </w:r>
      <w:r w:rsidRPr="004A65AD">
        <w:t>s</w:t>
      </w:r>
      <w:r w:rsidR="00287677">
        <w:t>’</w:t>
      </w:r>
      <w:r w:rsidRPr="004A65AD">
        <w:t xml:space="preserve"> school and work needs. Most students at Thayer Academy are older. Leaders expect</w:t>
      </w:r>
      <w:r w:rsidR="00287677">
        <w:t>ed</w:t>
      </w:r>
      <w:r w:rsidRPr="004A65AD">
        <w:t xml:space="preserve"> 21 of the 32 seniors to graduate</w:t>
      </w:r>
      <w:r w:rsidR="00287677">
        <w:t xml:space="preserve"> </w:t>
      </w:r>
      <w:r w:rsidR="00AE6386">
        <w:t xml:space="preserve">in the 2011–2012 school </w:t>
      </w:r>
      <w:r w:rsidR="00287677">
        <w:t>year</w:t>
      </w:r>
      <w:r w:rsidRPr="004A65AD">
        <w:t xml:space="preserve">. The referral process is informal. Interviewees said </w:t>
      </w:r>
      <w:r w:rsidR="00AE6386">
        <w:t xml:space="preserve">that </w:t>
      </w:r>
      <w:r w:rsidRPr="004A65AD">
        <w:t>they are working to develop a better defined focus and profile for admission. This was</w:t>
      </w:r>
      <w:r w:rsidR="00287677">
        <w:t xml:space="preserve"> confirmed in an evaluation conducted</w:t>
      </w:r>
      <w:r w:rsidRPr="004A65AD">
        <w:t xml:space="preserve"> for Thayer Academy in 2010 by the Walker Partnerships. Among the comprehensive list of commendations, findings</w:t>
      </w:r>
      <w:r w:rsidR="00C23B7A">
        <w:t>,</w:t>
      </w:r>
      <w:r w:rsidRPr="004A65AD">
        <w:t xml:space="preserve"> and recommendations is a recommendation to create an Intake Review Team. This team would make</w:t>
      </w:r>
      <w:r w:rsidR="00287677">
        <w:t xml:space="preserve"> acceptance decisions based </w:t>
      </w:r>
      <w:r w:rsidRPr="004A65AD">
        <w:t>part</w:t>
      </w:r>
      <w:r w:rsidR="00287677">
        <w:t>ly</w:t>
      </w:r>
      <w:r w:rsidRPr="004A65AD">
        <w:t xml:space="preserve"> on student profiles that include data from transcripts, progress reports</w:t>
      </w:r>
      <w:r w:rsidR="00AE6386">
        <w:t>,</w:t>
      </w:r>
      <w:r w:rsidRPr="004A65AD">
        <w:t xml:space="preserve"> and incident reports.</w:t>
      </w:r>
    </w:p>
    <w:p w:rsidR="00BA5C11" w:rsidRPr="004A65AD" w:rsidRDefault="00287677" w:rsidP="00BA5C11">
      <w:pPr>
        <w:spacing w:before="120" w:line="300" w:lineRule="exact"/>
        <w:jc w:val="both"/>
      </w:pPr>
      <w:r>
        <w:t xml:space="preserve">The </w:t>
      </w:r>
      <w:r w:rsidR="00BA5C11" w:rsidRPr="004A65AD">
        <w:t xml:space="preserve">Phoenix Program is a </w:t>
      </w:r>
      <w:r w:rsidR="00C23B7A" w:rsidRPr="004A65AD">
        <w:t>high</w:t>
      </w:r>
      <w:r w:rsidR="00C23B7A">
        <w:t>-</w:t>
      </w:r>
      <w:r w:rsidR="00BA5C11" w:rsidRPr="004A65AD">
        <w:t xml:space="preserve">school program for students with emotional and behavioral </w:t>
      </w:r>
      <w:r w:rsidR="00E501C0">
        <w:t>disabilities</w:t>
      </w:r>
      <w:r w:rsidR="00BA5C11" w:rsidRPr="004A65AD">
        <w:t xml:space="preserve">. All students are case managed. </w:t>
      </w:r>
      <w:r w:rsidR="00446351">
        <w:t>At the time of the review t</w:t>
      </w:r>
      <w:r w:rsidR="00446351" w:rsidRPr="004A65AD">
        <w:t xml:space="preserve">he </w:t>
      </w:r>
      <w:r w:rsidR="00BA5C11" w:rsidRPr="004A65AD">
        <w:t xml:space="preserve">program </w:t>
      </w:r>
      <w:r w:rsidR="00446351">
        <w:t xml:space="preserve">was </w:t>
      </w:r>
      <w:r w:rsidR="00446351" w:rsidRPr="004A65AD">
        <w:t>serv</w:t>
      </w:r>
      <w:r w:rsidR="00446351">
        <w:t>ing</w:t>
      </w:r>
      <w:r w:rsidR="00446351" w:rsidRPr="004A65AD">
        <w:t xml:space="preserve"> </w:t>
      </w:r>
      <w:r w:rsidR="00446351">
        <w:t>34</w:t>
      </w:r>
      <w:r w:rsidR="00446351" w:rsidRPr="004A65AD">
        <w:t xml:space="preserve"> </w:t>
      </w:r>
      <w:r w:rsidR="00BA5C11" w:rsidRPr="004A65AD">
        <w:t>students with a staff of</w:t>
      </w:r>
      <w:r>
        <w:t xml:space="preserve"> </w:t>
      </w:r>
      <w:r w:rsidR="00446351">
        <w:t xml:space="preserve">9 </w:t>
      </w:r>
      <w:r>
        <w:t>that includes</w:t>
      </w:r>
      <w:r w:rsidR="00BA5C11" w:rsidRPr="004A65AD">
        <w:t xml:space="preserve"> a director, </w:t>
      </w:r>
      <w:r w:rsidR="00D662E4">
        <w:t>4</w:t>
      </w:r>
      <w:r w:rsidR="00D662E4" w:rsidRPr="004A65AD">
        <w:t xml:space="preserve"> </w:t>
      </w:r>
      <w:r w:rsidR="00BA5C11" w:rsidRPr="004A65AD">
        <w:t xml:space="preserve">teachers, </w:t>
      </w:r>
      <w:r w:rsidR="00D662E4">
        <w:t>2</w:t>
      </w:r>
      <w:r w:rsidR="00D662E4" w:rsidRPr="004A65AD">
        <w:t xml:space="preserve"> </w:t>
      </w:r>
      <w:r w:rsidR="00BA5C11" w:rsidRPr="004A65AD">
        <w:t xml:space="preserve">social workers, and </w:t>
      </w:r>
      <w:r w:rsidR="00446351">
        <w:t xml:space="preserve">2 </w:t>
      </w:r>
      <w:r w:rsidR="00BA5C11" w:rsidRPr="004A65AD">
        <w:t xml:space="preserve">behavioral </w:t>
      </w:r>
      <w:r w:rsidR="00BA5C11" w:rsidRPr="004A65AD">
        <w:lastRenderedPageBreak/>
        <w:t>specialist</w:t>
      </w:r>
      <w:r w:rsidR="00446351">
        <w:t>s</w:t>
      </w:r>
      <w:r w:rsidR="00BA5C11" w:rsidRPr="004A65AD">
        <w:t xml:space="preserve">. Students are enrolled based on their </w:t>
      </w:r>
      <w:r w:rsidR="00C23B7A">
        <w:t>Individualized E</w:t>
      </w:r>
      <w:r w:rsidR="00C23B7A" w:rsidRPr="004A65AD">
        <w:t xml:space="preserve">ducation </w:t>
      </w:r>
      <w:r w:rsidR="00C23B7A">
        <w:t>Programs</w:t>
      </w:r>
      <w:r w:rsidR="00BA5C11" w:rsidRPr="004A65AD">
        <w:t>.</w:t>
      </w:r>
      <w:r w:rsidR="008964E3">
        <w:t xml:space="preserve"> Another sub-separate program at the high school is the Learning Center, a program for students with complicated autism spectrum disorders.</w:t>
      </w:r>
    </w:p>
    <w:p w:rsidR="00BA5C11" w:rsidRDefault="00BA5C11" w:rsidP="00BA5C11">
      <w:pPr>
        <w:spacing w:before="120" w:line="300" w:lineRule="exact"/>
        <w:jc w:val="both"/>
      </w:pPr>
      <w:r w:rsidRPr="004A65AD">
        <w:t>Other offerings in the high school include some summer and after</w:t>
      </w:r>
      <w:r w:rsidR="00D662E4">
        <w:t>-</w:t>
      </w:r>
      <w:r w:rsidRPr="004A65AD">
        <w:t>school</w:t>
      </w:r>
      <w:r w:rsidR="00287677">
        <w:t xml:space="preserve"> opportunities</w:t>
      </w:r>
      <w:r w:rsidRPr="004A65AD">
        <w:t xml:space="preserve"> through the 21</w:t>
      </w:r>
      <w:r w:rsidRPr="004A65AD">
        <w:rPr>
          <w:vertAlign w:val="superscript"/>
        </w:rPr>
        <w:t>st</w:t>
      </w:r>
      <w:r w:rsidRPr="004A65AD">
        <w:t xml:space="preserve"> Century Grant. It provides special activities and some academic</w:t>
      </w:r>
      <w:r w:rsidR="00287677">
        <w:t xml:space="preserve"> support</w:t>
      </w:r>
      <w:r w:rsidRPr="004A65AD">
        <w:t>.</w:t>
      </w:r>
      <w:r>
        <w:t xml:space="preserve"> </w:t>
      </w:r>
      <w:r w:rsidR="00D662E4">
        <w:t>High-</w:t>
      </w:r>
      <w:r>
        <w:t>school t</w:t>
      </w:r>
      <w:r w:rsidRPr="004A65AD">
        <w:t xml:space="preserve">eachers are required to be </w:t>
      </w:r>
      <w:r>
        <w:t>available</w:t>
      </w:r>
      <w:r w:rsidRPr="004A65AD">
        <w:t xml:space="preserve"> 10 minutes bef</w:t>
      </w:r>
      <w:r>
        <w:t>ore and 15 minutes after school</w:t>
      </w:r>
      <w:r w:rsidR="00D662E4">
        <w:t>;</w:t>
      </w:r>
      <w:r w:rsidRPr="004A65AD">
        <w:t xml:space="preserve"> it was reported that students may use that time for academic help. </w:t>
      </w:r>
      <w:r>
        <w:t>Parents and students confirmed that teachers are always available after</w:t>
      </w:r>
      <w:r w:rsidR="00D662E4">
        <w:t xml:space="preserve"> </w:t>
      </w:r>
      <w:r>
        <w:t xml:space="preserve">school for help. </w:t>
      </w:r>
      <w:r w:rsidRPr="004A65AD">
        <w:t xml:space="preserve">Tutoring is provided for students who </w:t>
      </w:r>
      <w:r w:rsidR="00E501C0">
        <w:t xml:space="preserve">had failing </w:t>
      </w:r>
      <w:r w:rsidRPr="004A65AD">
        <w:t xml:space="preserve">MCAS </w:t>
      </w:r>
      <w:r w:rsidR="00E501C0">
        <w:t xml:space="preserve">scores </w:t>
      </w:r>
      <w:r w:rsidRPr="004A65AD">
        <w:t xml:space="preserve">and peer tutoring is available through the Academic </w:t>
      </w:r>
      <w:r w:rsidR="00446351">
        <w:t>Development</w:t>
      </w:r>
      <w:r w:rsidR="00446351" w:rsidRPr="004A65AD">
        <w:t xml:space="preserve"> </w:t>
      </w:r>
      <w:r w:rsidRPr="004A65AD">
        <w:t xml:space="preserve">Center. </w:t>
      </w:r>
      <w:r>
        <w:t>Additionally, fee-based summer school, mentoring</w:t>
      </w:r>
      <w:r w:rsidR="00D662E4">
        <w:t>,</w:t>
      </w:r>
      <w:r>
        <w:t xml:space="preserve"> and work study</w:t>
      </w:r>
      <w:r w:rsidR="005966B8">
        <w:t xml:space="preserve"> are</w:t>
      </w:r>
      <w:r>
        <w:t xml:space="preserve"> available to </w:t>
      </w:r>
      <w:r w:rsidR="00C23B7A">
        <w:t>high-</w:t>
      </w:r>
      <w:r w:rsidR="00287677">
        <w:t xml:space="preserve">school </w:t>
      </w:r>
      <w:r>
        <w:t xml:space="preserve">students. </w:t>
      </w:r>
    </w:p>
    <w:p w:rsidR="00335892" w:rsidRPr="00335892" w:rsidRDefault="00335892" w:rsidP="00BA5C11">
      <w:pPr>
        <w:spacing w:before="120" w:line="300" w:lineRule="exact"/>
        <w:jc w:val="both"/>
        <w:rPr>
          <w:i/>
        </w:rPr>
      </w:pPr>
      <w:r w:rsidRPr="00335892">
        <w:rPr>
          <w:i/>
        </w:rPr>
        <w:t>School Evaluation Teams</w:t>
      </w:r>
    </w:p>
    <w:p w:rsidR="00BA5C11" w:rsidRDefault="00BA5C11" w:rsidP="00BA5C11">
      <w:pPr>
        <w:spacing w:before="120" w:line="300" w:lineRule="exact"/>
        <w:jc w:val="both"/>
      </w:pPr>
      <w:r>
        <w:t xml:space="preserve">Framingham is beginning to use data to inform instruction and improve student achievement. Grade Level Intervention Meetings </w:t>
      </w:r>
      <w:r w:rsidR="00287677">
        <w:t>(GLIM</w:t>
      </w:r>
      <w:r w:rsidR="00D662E4">
        <w:t>s</w:t>
      </w:r>
      <w:r w:rsidR="00287677">
        <w:t xml:space="preserve">) </w:t>
      </w:r>
      <w:r>
        <w:t xml:space="preserve">and follow-up </w:t>
      </w:r>
      <w:r w:rsidR="008E3450">
        <w:t xml:space="preserve">and </w:t>
      </w:r>
      <w:r w:rsidR="00D662E4">
        <w:t>small-</w:t>
      </w:r>
      <w:r>
        <w:t>group interventions are promising.</w:t>
      </w:r>
      <w:r w:rsidRPr="004A65AD">
        <w:t xml:space="preserve"> </w:t>
      </w:r>
      <w:r>
        <w:t xml:space="preserve">Reviewers also </w:t>
      </w:r>
      <w:r w:rsidR="00D662E4">
        <w:t xml:space="preserve">were told </w:t>
      </w:r>
      <w:r>
        <w:t>about School Evaluati</w:t>
      </w:r>
      <w:r w:rsidR="00287677">
        <w:t>on Teams (SET</w:t>
      </w:r>
      <w:r w:rsidR="00D662E4">
        <w:t>s</w:t>
      </w:r>
      <w:r w:rsidR="00287677">
        <w:t xml:space="preserve">). SETs follow a </w:t>
      </w:r>
      <w:r w:rsidR="00D662E4">
        <w:t>four</w:t>
      </w:r>
      <w:r w:rsidR="00287677">
        <w:t>-</w:t>
      </w:r>
      <w:r w:rsidR="00D662E4">
        <w:t xml:space="preserve">step </w:t>
      </w:r>
      <w:r w:rsidR="00287677">
        <w:t xml:space="preserve">process that allows teachers to </w:t>
      </w:r>
      <w:r>
        <w:t>consult with colleagues abo</w:t>
      </w:r>
      <w:r w:rsidR="00287677">
        <w:t xml:space="preserve">ut students who are presenting </w:t>
      </w:r>
      <w:r>
        <w:t>challenge</w:t>
      </w:r>
      <w:r w:rsidR="00287677">
        <w:t>s</w:t>
      </w:r>
      <w:r>
        <w:t xml:space="preserve"> in the classroom. Although it was reported that this process is not uniformly implemented across the district, SET</w:t>
      </w:r>
      <w:r w:rsidR="00D662E4">
        <w:t>s</w:t>
      </w:r>
      <w:r>
        <w:t xml:space="preserve"> </w:t>
      </w:r>
      <w:r w:rsidR="00D662E4">
        <w:t xml:space="preserve">provide </w:t>
      </w:r>
      <w:r>
        <w:t xml:space="preserve">another forum to identify, target, and monitor student </w:t>
      </w:r>
      <w:r w:rsidR="00287677">
        <w:t>i</w:t>
      </w:r>
      <w:r>
        <w:t>nterventions. SET</w:t>
      </w:r>
      <w:r w:rsidR="00287677">
        <w:t xml:space="preserve"> meeting</w:t>
      </w:r>
      <w:r>
        <w:t>s include guidance counselors, social workers, teachers, specialists</w:t>
      </w:r>
      <w:r w:rsidR="00D662E4">
        <w:t>,</w:t>
      </w:r>
      <w:r>
        <w:t xml:space="preserve"> and often the principal. SET</w:t>
      </w:r>
      <w:r w:rsidR="00D662E4">
        <w:t>s</w:t>
      </w:r>
      <w:r>
        <w:t xml:space="preserve"> </w:t>
      </w:r>
      <w:r w:rsidR="00D662E4">
        <w:t xml:space="preserve">are </w:t>
      </w:r>
      <w:r>
        <w:t>also used as a precursor to special education referrals.</w:t>
      </w:r>
    </w:p>
    <w:p w:rsidR="00335892" w:rsidRPr="00335892" w:rsidRDefault="00335892" w:rsidP="00BA5C11">
      <w:pPr>
        <w:spacing w:before="120" w:line="300" w:lineRule="exact"/>
        <w:jc w:val="both"/>
        <w:rPr>
          <w:i/>
        </w:rPr>
      </w:pPr>
      <w:r>
        <w:rPr>
          <w:i/>
        </w:rPr>
        <w:t>Conclusion</w:t>
      </w:r>
    </w:p>
    <w:p w:rsidR="00E15FD9" w:rsidRDefault="00287677" w:rsidP="00E15FD9">
      <w:pPr>
        <w:spacing w:before="120" w:line="300" w:lineRule="exact"/>
        <w:jc w:val="both"/>
      </w:pPr>
      <w:r>
        <w:t xml:space="preserve">In summary, </w:t>
      </w:r>
      <w:r w:rsidR="00BA5C11" w:rsidRPr="004A65AD">
        <w:t xml:space="preserve">Framingham has a range of supports available to students performing below </w:t>
      </w:r>
      <w:r w:rsidR="00D662E4" w:rsidRPr="004A65AD">
        <w:t>proficien</w:t>
      </w:r>
      <w:r w:rsidR="00D662E4">
        <w:t>cy</w:t>
      </w:r>
      <w:r w:rsidR="00BA5C11" w:rsidRPr="004A65AD">
        <w:t>. Some p</w:t>
      </w:r>
      <w:r w:rsidR="00BA5C11">
        <w:t xml:space="preserve">rograms </w:t>
      </w:r>
      <w:r w:rsidR="004B4801">
        <w:t>such as the GLIM</w:t>
      </w:r>
      <w:r w:rsidR="00D662E4">
        <w:t>s</w:t>
      </w:r>
      <w:r w:rsidR="00D662E4" w:rsidRPr="00D662E4">
        <w:t xml:space="preserve"> </w:t>
      </w:r>
      <w:r w:rsidR="00D662E4">
        <w:t>are just beginning</w:t>
      </w:r>
      <w:r w:rsidR="00BA5C11">
        <w:t>, others</w:t>
      </w:r>
      <w:r w:rsidR="006A5305">
        <w:t xml:space="preserve"> </w:t>
      </w:r>
      <w:r w:rsidR="00D662E4">
        <w:t>such as</w:t>
      </w:r>
      <w:r>
        <w:t xml:space="preserve"> the</w:t>
      </w:r>
      <w:r w:rsidR="00BA5C11" w:rsidRPr="004A65AD">
        <w:t xml:space="preserve"> 21</w:t>
      </w:r>
      <w:r w:rsidR="00BA5C11" w:rsidRPr="004A65AD">
        <w:rPr>
          <w:vertAlign w:val="superscript"/>
        </w:rPr>
        <w:t>st</w:t>
      </w:r>
      <w:r w:rsidR="00BA5C11" w:rsidRPr="004A65AD">
        <w:t xml:space="preserve"> Century Afterschool </w:t>
      </w:r>
      <w:r>
        <w:t xml:space="preserve">Program </w:t>
      </w:r>
      <w:r w:rsidR="00446351">
        <w:t>are</w:t>
      </w:r>
      <w:r w:rsidR="00446351" w:rsidRPr="004A65AD">
        <w:t xml:space="preserve"> </w:t>
      </w:r>
      <w:r>
        <w:t xml:space="preserve">grant </w:t>
      </w:r>
      <w:r w:rsidR="00BA5C11" w:rsidRPr="004A65AD">
        <w:t xml:space="preserve">dependent </w:t>
      </w:r>
      <w:r w:rsidR="00BA5C11">
        <w:t>and will eventually be phased out, still others</w:t>
      </w:r>
      <w:r w:rsidR="00BA5C11" w:rsidRPr="004A65AD">
        <w:t xml:space="preserve"> like </w:t>
      </w:r>
      <w:r>
        <w:t xml:space="preserve">the special education and </w:t>
      </w:r>
      <w:r w:rsidR="005966B8">
        <w:t xml:space="preserve">English language learner </w:t>
      </w:r>
      <w:r>
        <w:t>e</w:t>
      </w:r>
      <w:r w:rsidR="00BA5C11" w:rsidRPr="004A65AD">
        <w:t xml:space="preserve">ducation </w:t>
      </w:r>
      <w:r>
        <w:t xml:space="preserve">programs </w:t>
      </w:r>
      <w:r w:rsidR="00BA5C11" w:rsidRPr="004A65AD">
        <w:t>are part of</w:t>
      </w:r>
      <w:r w:rsidR="00BA5C11">
        <w:t xml:space="preserve"> ongoing</w:t>
      </w:r>
      <w:r>
        <w:t xml:space="preserve"> compulsory programming. </w:t>
      </w:r>
      <w:r w:rsidR="00BA5C11">
        <w:t>Middle</w:t>
      </w:r>
      <w:r w:rsidR="00C23B7A">
        <w:t>-</w:t>
      </w:r>
      <w:r w:rsidR="00BA5C11">
        <w:t xml:space="preserve"> and </w:t>
      </w:r>
      <w:r w:rsidR="00D662E4">
        <w:t>high-</w:t>
      </w:r>
      <w:r w:rsidR="00BA5C11">
        <w:t>school teachers are available after</w:t>
      </w:r>
      <w:r w:rsidR="00D662E4">
        <w:t xml:space="preserve"> </w:t>
      </w:r>
      <w:r w:rsidR="00BA5C11">
        <w:t xml:space="preserve">school contractually and provide </w:t>
      </w:r>
      <w:r>
        <w:t>support to students</w:t>
      </w:r>
      <w:r w:rsidR="00BA5C11">
        <w:t xml:space="preserve">. </w:t>
      </w:r>
      <w:r w:rsidR="00BA5C11" w:rsidRPr="004A65AD">
        <w:t>All of these are</w:t>
      </w:r>
      <w:r>
        <w:t xml:space="preserve"> good</w:t>
      </w:r>
      <w:r w:rsidR="00BA5C11" w:rsidRPr="004A65AD">
        <w:t xml:space="preserve"> efforts and </w:t>
      </w:r>
      <w:r w:rsidR="00BA5C11">
        <w:t xml:space="preserve">provide </w:t>
      </w:r>
      <w:r w:rsidR="00BA5C11" w:rsidRPr="004A65AD">
        <w:t>much needed services for</w:t>
      </w:r>
      <w:r w:rsidR="004B4801">
        <w:t xml:space="preserve"> students from</w:t>
      </w:r>
      <w:r>
        <w:t xml:space="preserve"> </w:t>
      </w:r>
      <w:r w:rsidR="00BA5C11">
        <w:t>low-income</w:t>
      </w:r>
      <w:r>
        <w:t xml:space="preserve"> families</w:t>
      </w:r>
      <w:r w:rsidR="00BA5C11">
        <w:t>, ELLs</w:t>
      </w:r>
      <w:r w:rsidR="00D662E4">
        <w:t>,</w:t>
      </w:r>
      <w:r w:rsidR="00BA5C11">
        <w:t xml:space="preserve"> and </w:t>
      </w:r>
      <w:r w:rsidR="00BA5C11" w:rsidRPr="004A65AD">
        <w:t>students</w:t>
      </w:r>
      <w:r w:rsidR="00CB56C3">
        <w:t xml:space="preserve"> with disabilities</w:t>
      </w:r>
      <w:r w:rsidR="00D662E4">
        <w:t>—</w:t>
      </w:r>
      <w:r w:rsidR="004B4801">
        <w:t xml:space="preserve">all of whom represent </w:t>
      </w:r>
      <w:r w:rsidR="00D662E4">
        <w:t>high-</w:t>
      </w:r>
      <w:r w:rsidR="004B4801">
        <w:t>need</w:t>
      </w:r>
      <w:r w:rsidR="00D662E4">
        <w:t>s</w:t>
      </w:r>
      <w:r w:rsidR="004B4801">
        <w:t xml:space="preserve"> populations. Ho</w:t>
      </w:r>
      <w:r w:rsidR="00BA5C11" w:rsidRPr="004A65AD">
        <w:t xml:space="preserve">wever, there is </w:t>
      </w:r>
      <w:r w:rsidR="00AB3BE8">
        <w:t>limited</w:t>
      </w:r>
      <w:r w:rsidR="00AB3BE8" w:rsidRPr="004A65AD">
        <w:t xml:space="preserve"> </w:t>
      </w:r>
      <w:r w:rsidR="00BA5C11" w:rsidRPr="004A65AD">
        <w:t>data-driven program</w:t>
      </w:r>
      <w:r w:rsidR="00BA5C11">
        <w:t>m</w:t>
      </w:r>
      <w:r w:rsidR="00BA5C11" w:rsidRPr="004A65AD">
        <w:t xml:space="preserve">ing targeting </w:t>
      </w:r>
      <w:r>
        <w:t xml:space="preserve">the </w:t>
      </w:r>
      <w:r w:rsidR="00BA5C11" w:rsidRPr="004A65AD">
        <w:t>specific learning needs of student</w:t>
      </w:r>
      <w:r w:rsidR="004B4801">
        <w:t xml:space="preserve"> subgroup</w:t>
      </w:r>
      <w:r w:rsidR="00BA5C11" w:rsidRPr="004A65AD">
        <w:t xml:space="preserve">s. Without a more prescriptive approach, </w:t>
      </w:r>
      <w:r w:rsidR="005966B8">
        <w:t xml:space="preserve">struggling </w:t>
      </w:r>
      <w:r w:rsidR="00BA5C11" w:rsidRPr="004A65AD">
        <w:t>students are more likely to fall between the crack</w:t>
      </w:r>
      <w:r w:rsidR="00BA5C11">
        <w:t xml:space="preserve">s and continue to perform below </w:t>
      </w:r>
      <w:r w:rsidR="00D662E4">
        <w:t>proficiency</w:t>
      </w:r>
      <w:r w:rsidR="00BA5C11" w:rsidRPr="004A65AD">
        <w:t>.</w:t>
      </w:r>
      <w:bookmarkStart w:id="38" w:name="_Toc273777164"/>
      <w:bookmarkStart w:id="39" w:name="_Toc277066423"/>
    </w:p>
    <w:p w:rsidR="00631E70" w:rsidRPr="00E15FD9" w:rsidRDefault="00E15FD9" w:rsidP="00643B3B">
      <w:pPr>
        <w:pStyle w:val="Heading3"/>
      </w:pPr>
      <w:r>
        <w:br w:type="page"/>
      </w:r>
      <w:bookmarkStart w:id="40" w:name="_Toc348536850"/>
      <w:r w:rsidR="00BA5C11" w:rsidRPr="00E15FD9">
        <w:lastRenderedPageBreak/>
        <w:t>F</w:t>
      </w:r>
      <w:r w:rsidR="00631E70" w:rsidRPr="00E15FD9">
        <w:t>inancial and Asset Management</w:t>
      </w:r>
      <w:bookmarkEnd w:id="38"/>
      <w:bookmarkEnd w:id="39"/>
      <w:bookmarkEnd w:id="40"/>
    </w:p>
    <w:p w:rsidR="00483C8A" w:rsidRDefault="00483C8A" w:rsidP="00483C8A">
      <w:pPr>
        <w:pStyle w:val="ESEBullet-Lev1"/>
        <w:numPr>
          <w:ilvl w:val="0"/>
          <w:numId w:val="0"/>
        </w:numPr>
        <w:spacing w:before="120" w:after="0" w:line="300" w:lineRule="exact"/>
        <w:jc w:val="both"/>
        <w:rPr>
          <w:b/>
        </w:rPr>
      </w:pPr>
      <w:r>
        <w:rPr>
          <w:b/>
        </w:rPr>
        <w:t>The district has established a good working relationship with the town base</w:t>
      </w:r>
      <w:r w:rsidR="006E148D">
        <w:rPr>
          <w:b/>
        </w:rPr>
        <w:t>d on mutual trust and respect</w:t>
      </w:r>
      <w:r w:rsidR="004455FB">
        <w:rPr>
          <w:b/>
        </w:rPr>
        <w:t xml:space="preserve">, as a </w:t>
      </w:r>
      <w:r>
        <w:rPr>
          <w:b/>
        </w:rPr>
        <w:t>result</w:t>
      </w:r>
      <w:r w:rsidR="002779F5">
        <w:rPr>
          <w:b/>
        </w:rPr>
        <w:t xml:space="preserve"> </w:t>
      </w:r>
      <w:r w:rsidR="004455FB">
        <w:rPr>
          <w:b/>
        </w:rPr>
        <w:t>of the</w:t>
      </w:r>
      <w:r>
        <w:rPr>
          <w:b/>
        </w:rPr>
        <w:t xml:space="preserve"> </w:t>
      </w:r>
      <w:r w:rsidR="006E148D">
        <w:rPr>
          <w:b/>
        </w:rPr>
        <w:t>district</w:t>
      </w:r>
      <w:r w:rsidR="004455FB">
        <w:rPr>
          <w:b/>
        </w:rPr>
        <w:t>’s</w:t>
      </w:r>
      <w:r w:rsidR="006E148D">
        <w:rPr>
          <w:b/>
        </w:rPr>
        <w:t xml:space="preserve"> </w:t>
      </w:r>
      <w:r>
        <w:rPr>
          <w:b/>
        </w:rPr>
        <w:t xml:space="preserve">efforts to provide clarity of purpose, appropriate supporting data, and open lines of communication </w:t>
      </w:r>
      <w:r w:rsidR="004455FB">
        <w:rPr>
          <w:b/>
        </w:rPr>
        <w:t>about</w:t>
      </w:r>
      <w:r>
        <w:rPr>
          <w:b/>
        </w:rPr>
        <w:t xml:space="preserve"> its financ</w:t>
      </w:r>
      <w:r w:rsidR="004455FB">
        <w:rPr>
          <w:b/>
        </w:rPr>
        <w:t>es</w:t>
      </w:r>
      <w:r>
        <w:rPr>
          <w:b/>
        </w:rPr>
        <w:t>.</w:t>
      </w:r>
    </w:p>
    <w:p w:rsidR="00483C8A" w:rsidRPr="00AE22E5" w:rsidRDefault="00483C8A" w:rsidP="00AA7ED5">
      <w:pPr>
        <w:pStyle w:val="ESEBullet-Lev1"/>
        <w:numPr>
          <w:ilvl w:val="0"/>
          <w:numId w:val="0"/>
        </w:numPr>
        <w:spacing w:before="120" w:after="0" w:line="300" w:lineRule="exact"/>
        <w:jc w:val="both"/>
      </w:pPr>
      <w:r>
        <w:t>In 2009, t</w:t>
      </w:r>
      <w:r w:rsidR="006E148D">
        <w:t xml:space="preserve">he </w:t>
      </w:r>
      <w:r w:rsidR="004455FB">
        <w:t xml:space="preserve">new </w:t>
      </w:r>
      <w:r w:rsidR="006E148D">
        <w:t>superintendent hired a business administration d</w:t>
      </w:r>
      <w:r>
        <w:t>irector and charged him with building an improved worki</w:t>
      </w:r>
      <w:r w:rsidR="006E148D">
        <w:t xml:space="preserve">ng relationship with the town. </w:t>
      </w:r>
      <w:r>
        <w:t>Through the</w:t>
      </w:r>
      <w:r w:rsidR="004455FB">
        <w:t>ir</w:t>
      </w:r>
      <w:r>
        <w:t xml:space="preserve"> efforts over the past three years, the district has establish</w:t>
      </w:r>
      <w:r w:rsidR="004455FB">
        <w:t>ed</w:t>
      </w:r>
      <w:r>
        <w:t xml:space="preserve"> a good working relationship with the town</w:t>
      </w:r>
      <w:r w:rsidR="006E148D">
        <w:t xml:space="preserve"> side of government and its leaders. </w:t>
      </w:r>
      <w:r>
        <w:t xml:space="preserve">This relationship is based on mutual trust and respect that </w:t>
      </w:r>
      <w:r w:rsidR="006E148D">
        <w:t>has been built by the efforts of</w:t>
      </w:r>
      <w:r>
        <w:t xml:space="preserve"> district </w:t>
      </w:r>
      <w:r w:rsidR="006E148D">
        <w:t xml:space="preserve">leaders </w:t>
      </w:r>
      <w:r>
        <w:t>to work collaboratively with the town in an open and transparent manner. Town officials report tha</w:t>
      </w:r>
      <w:r w:rsidR="006E148D">
        <w:t>t this was not always the case</w:t>
      </w:r>
      <w:r w:rsidR="004455FB">
        <w:t xml:space="preserve">. </w:t>
      </w:r>
      <w:r>
        <w:t>The superintendent note</w:t>
      </w:r>
      <w:r w:rsidR="006E148D">
        <w:t>d</w:t>
      </w:r>
      <w:r>
        <w:t xml:space="preserve"> that in his first year </w:t>
      </w:r>
      <w:r w:rsidR="006E148D">
        <w:t xml:space="preserve">(school </w:t>
      </w:r>
      <w:r>
        <w:t>year 2010), he found himself in the midst of an “angry budget process</w:t>
      </w:r>
      <w:r w:rsidR="006E148D">
        <w:t xml:space="preserve">,” </w:t>
      </w:r>
      <w:r>
        <w:t xml:space="preserve">in which he </w:t>
      </w:r>
      <w:r w:rsidR="002779F5">
        <w:t>f</w:t>
      </w:r>
      <w:r w:rsidR="008143FF">
        <w:t>elt he was</w:t>
      </w:r>
      <w:r>
        <w:t xml:space="preserve"> fighting for the district.</w:t>
      </w:r>
      <w:r w:rsidR="006E148D">
        <w:t xml:space="preserve"> Town officials cited </w:t>
      </w:r>
      <w:r>
        <w:t>the cooperative an</w:t>
      </w:r>
      <w:r w:rsidR="006E148D">
        <w:t>d collaborative efforts of the district leaders</w:t>
      </w:r>
      <w:r>
        <w:t xml:space="preserve"> as contributing greatly to how readily the district’s budgets </w:t>
      </w:r>
      <w:r w:rsidR="006E148D">
        <w:t xml:space="preserve">are now </w:t>
      </w:r>
      <w:r>
        <w:t>pas</w:t>
      </w:r>
      <w:r w:rsidR="006E148D">
        <w:t xml:space="preserve">sed on the Town Meeting floor. </w:t>
      </w:r>
      <w:r w:rsidR="00BC0B46" w:rsidRPr="00B555D0">
        <w:t xml:space="preserve">At the 2012 spring </w:t>
      </w:r>
      <w:r w:rsidR="00BC0B46">
        <w:t>T</w:t>
      </w:r>
      <w:r w:rsidR="00BC0B46" w:rsidRPr="00B555D0">
        <w:t xml:space="preserve">own </w:t>
      </w:r>
      <w:r w:rsidR="00BC0B46">
        <w:t>M</w:t>
      </w:r>
      <w:r w:rsidR="00BC0B46" w:rsidRPr="00B555D0">
        <w:t xml:space="preserve">eeting, representatives approved </w:t>
      </w:r>
      <w:r w:rsidR="00BC0B46">
        <w:t>a fiscal year 2013 budget that was a 5.1</w:t>
      </w:r>
      <w:r w:rsidR="00BC0B46" w:rsidRPr="00B555D0">
        <w:t xml:space="preserve"> percent</w:t>
      </w:r>
      <w:r w:rsidR="00BC0B46">
        <w:t xml:space="preserve">age increase over fiscal year 2012. </w:t>
      </w:r>
      <w:r w:rsidR="006E148D">
        <w:t xml:space="preserve">The superintendent </w:t>
      </w:r>
      <w:r w:rsidR="008143FF">
        <w:t xml:space="preserve">said that he works </w:t>
      </w:r>
      <w:r>
        <w:t>with the town “honest and early</w:t>
      </w:r>
      <w:r w:rsidR="006E148D">
        <w:t>.</w:t>
      </w:r>
      <w:r>
        <w:t>” Examples of open and transparent reports that the district provides to tow</w:t>
      </w:r>
      <w:r w:rsidR="00201E76">
        <w:t>n officials that clarif</w:t>
      </w:r>
      <w:r>
        <w:t xml:space="preserve">y </w:t>
      </w:r>
      <w:r w:rsidR="00201E76">
        <w:t xml:space="preserve">the district’s </w:t>
      </w:r>
      <w:r>
        <w:t>fiscal affairs and support its budget requests</w:t>
      </w:r>
      <w:r w:rsidR="00201E76">
        <w:t xml:space="preserve"> are many</w:t>
      </w:r>
      <w:r w:rsidR="008143FF">
        <w:t xml:space="preserve"> and include </w:t>
      </w:r>
      <w:r>
        <w:t xml:space="preserve">the </w:t>
      </w:r>
      <w:r w:rsidR="00201E76">
        <w:t xml:space="preserve">Annual </w:t>
      </w:r>
      <w:r>
        <w:t>Town Meetin</w:t>
      </w:r>
      <w:r w:rsidR="00201E76">
        <w:t>g Budget Book and Presentation</w:t>
      </w:r>
      <w:r w:rsidR="008143FF">
        <w:t>;</w:t>
      </w:r>
      <w:r w:rsidR="00201E76">
        <w:t xml:space="preserve"> Five-</w:t>
      </w:r>
      <w:r>
        <w:t>Year Capital Proj</w:t>
      </w:r>
      <w:r w:rsidR="00201E76">
        <w:t>ection</w:t>
      </w:r>
      <w:r>
        <w:t xml:space="preserve">s </w:t>
      </w:r>
      <w:r w:rsidR="00201E76">
        <w:t xml:space="preserve">for </w:t>
      </w:r>
      <w:r>
        <w:t>fiscal yea</w:t>
      </w:r>
      <w:r w:rsidR="00201E76">
        <w:t>r</w:t>
      </w:r>
      <w:r w:rsidR="008143FF">
        <w:t>s</w:t>
      </w:r>
      <w:r w:rsidR="00201E76">
        <w:t xml:space="preserve"> 2013</w:t>
      </w:r>
      <w:r w:rsidR="008143FF">
        <w:t>-2017;</w:t>
      </w:r>
      <w:r>
        <w:t xml:space="preserve"> </w:t>
      </w:r>
      <w:r w:rsidR="008143FF">
        <w:t>and a</w:t>
      </w:r>
      <w:r>
        <w:t xml:space="preserve"> fiscal year 2013 Requ</w:t>
      </w:r>
      <w:r w:rsidR="00201E76">
        <w:t xml:space="preserve">ested Staff Summary </w:t>
      </w:r>
      <w:r w:rsidR="008143FF">
        <w:t xml:space="preserve">charting the connection of </w:t>
      </w:r>
      <w:r>
        <w:t>staffing requests to school committee goals, SIP goal</w:t>
      </w:r>
      <w:r w:rsidR="00201E76">
        <w:t xml:space="preserve">s, </w:t>
      </w:r>
      <w:r w:rsidR="008143FF">
        <w:t xml:space="preserve">and </w:t>
      </w:r>
      <w:r w:rsidR="00201E76">
        <w:t>Race to the Top initiatives</w:t>
      </w:r>
      <w:r w:rsidR="008143FF">
        <w:t>.</w:t>
      </w:r>
    </w:p>
    <w:p w:rsidR="00483C8A" w:rsidRDefault="001D6A43" w:rsidP="00483C8A">
      <w:pPr>
        <w:pStyle w:val="ESEBullet-Lev1"/>
        <w:numPr>
          <w:ilvl w:val="0"/>
          <w:numId w:val="0"/>
        </w:numPr>
        <w:spacing w:before="120" w:after="0" w:line="300" w:lineRule="exact"/>
        <w:jc w:val="both"/>
      </w:pPr>
      <w:r w:rsidDel="001D6A43">
        <w:t xml:space="preserve"> </w:t>
      </w:r>
      <w:r w:rsidR="00483C8A">
        <w:t xml:space="preserve">Other factors that town and district officials perceive as contributing to building the </w:t>
      </w:r>
      <w:r w:rsidR="00201E76">
        <w:t xml:space="preserve">strong </w:t>
      </w:r>
      <w:r w:rsidR="00483C8A">
        <w:t xml:space="preserve">relationship include having </w:t>
      </w:r>
      <w:r w:rsidR="00201E76">
        <w:t>a representative of the town’s finance c</w:t>
      </w:r>
      <w:r w:rsidR="00483C8A">
        <w:t>ommittee present and participating in the</w:t>
      </w:r>
      <w:r w:rsidR="00201E76">
        <w:t xml:space="preserve"> school</w:t>
      </w:r>
      <w:r w:rsidR="00483C8A">
        <w:t xml:space="preserve"> budget development process with the </w:t>
      </w:r>
      <w:r w:rsidR="00BB0C59">
        <w:t>f</w:t>
      </w:r>
      <w:r w:rsidR="00483C8A">
        <w:t xml:space="preserve">inance </w:t>
      </w:r>
      <w:r w:rsidR="00BB0C59">
        <w:t>s</w:t>
      </w:r>
      <w:r w:rsidR="00483C8A">
        <w:t xml:space="preserve">ubcommittee.  </w:t>
      </w:r>
      <w:r w:rsidR="008143FF">
        <w:t>I</w:t>
      </w:r>
      <w:r w:rsidR="00483C8A">
        <w:t xml:space="preserve">nformal </w:t>
      </w:r>
      <w:r w:rsidR="00446351">
        <w:t>bi-</w:t>
      </w:r>
      <w:r w:rsidR="00483C8A">
        <w:t xml:space="preserve">weekly meetings </w:t>
      </w:r>
      <w:r w:rsidR="00201E76">
        <w:t xml:space="preserve">for a couple of hours </w:t>
      </w:r>
      <w:r w:rsidR="00B93FBD">
        <w:t xml:space="preserve">of </w:t>
      </w:r>
      <w:r w:rsidR="00446351">
        <w:t xml:space="preserve">the superintendent and </w:t>
      </w:r>
      <w:r w:rsidR="00201E76">
        <w:t>business administration director, the town manager, and the chief financial o</w:t>
      </w:r>
      <w:r w:rsidR="00483C8A">
        <w:t>fficer (CFO) for the town increase awareness on the part of both the district and</w:t>
      </w:r>
      <w:r w:rsidR="00201E76">
        <w:t xml:space="preserve"> the</w:t>
      </w:r>
      <w:r w:rsidR="00483C8A">
        <w:t xml:space="preserve"> town of </w:t>
      </w:r>
      <w:r w:rsidR="00CB7CD6">
        <w:t xml:space="preserve">their </w:t>
      </w:r>
      <w:r w:rsidR="00483C8A">
        <w:t>respective needs and the projected level of support the dist</w:t>
      </w:r>
      <w:r w:rsidR="00201E76">
        <w:t xml:space="preserve">rict </w:t>
      </w:r>
      <w:r w:rsidR="00CB7CD6">
        <w:t xml:space="preserve">may </w:t>
      </w:r>
      <w:r w:rsidR="00201E76">
        <w:t>anticipate. School c</w:t>
      </w:r>
      <w:r w:rsidR="00483C8A">
        <w:t xml:space="preserve">ommittee members meet with town committees to ensure that there will be “no surprises” at Town Meeting.  </w:t>
      </w:r>
    </w:p>
    <w:p w:rsidR="00483C8A" w:rsidRPr="00B94C93" w:rsidRDefault="00483C8A" w:rsidP="00CB7CD6">
      <w:pPr>
        <w:pStyle w:val="ESEBullet-Lev1"/>
        <w:numPr>
          <w:ilvl w:val="0"/>
          <w:numId w:val="0"/>
        </w:numPr>
        <w:spacing w:before="120" w:after="0" w:line="300" w:lineRule="exact"/>
        <w:jc w:val="both"/>
      </w:pPr>
      <w:r>
        <w:t xml:space="preserve">Town and district officials </w:t>
      </w:r>
      <w:r w:rsidR="00201E76">
        <w:t xml:space="preserve">each </w:t>
      </w:r>
      <w:r>
        <w:t xml:space="preserve">suggest that some of the outcomes they believe were facilitated by the improved working relationship include:  $2,000,000 </w:t>
      </w:r>
      <w:r w:rsidR="00CB7CD6">
        <w:t xml:space="preserve">of </w:t>
      </w:r>
      <w:r>
        <w:t>technology acquisition f</w:t>
      </w:r>
      <w:r w:rsidR="00201E76">
        <w:t>unding from Capital Improvement,</w:t>
      </w:r>
      <w:r>
        <w:t xml:space="preserve"> </w:t>
      </w:r>
      <w:r w:rsidR="00CB7CD6">
        <w:t xml:space="preserve">a </w:t>
      </w:r>
      <w:r>
        <w:t xml:space="preserve">transition from operating </w:t>
      </w:r>
      <w:r w:rsidR="00201E76">
        <w:t xml:space="preserve">district-owned </w:t>
      </w:r>
      <w:r>
        <w:t>school buses to contracting out</w:t>
      </w:r>
      <w:r w:rsidR="00201E76">
        <w:t xml:space="preserve"> for transportation services, </w:t>
      </w:r>
      <w:r>
        <w:t>the adoption of a new Munis software syst</w:t>
      </w:r>
      <w:r w:rsidR="00201E76">
        <w:t>em scheduled for September 2012,</w:t>
      </w:r>
      <w:r>
        <w:t xml:space="preserve"> the superintendent’s efforts working with the town towards realizing a h</w:t>
      </w:r>
      <w:r w:rsidR="00201E76">
        <w:t>ealth insurance plan with an 80 percent</w:t>
      </w:r>
      <w:r w:rsidR="00BB0C59">
        <w:t>–</w:t>
      </w:r>
      <w:r w:rsidR="00201E76">
        <w:t xml:space="preserve">20 percent cost-sharing component, and the </w:t>
      </w:r>
      <w:r w:rsidR="00B93FBD">
        <w:t>addition of a supplemental $1,000,000 in the special education out-of-district tuition line item to address the structural deficit in that account</w:t>
      </w:r>
      <w:r>
        <w:t xml:space="preserve">. </w:t>
      </w:r>
    </w:p>
    <w:p w:rsidR="00483C8A" w:rsidRDefault="00483C8A" w:rsidP="00483C8A">
      <w:pPr>
        <w:pStyle w:val="ESEBullet-Lev1"/>
        <w:numPr>
          <w:ilvl w:val="0"/>
          <w:numId w:val="0"/>
        </w:numPr>
        <w:spacing w:before="120" w:after="0" w:line="300" w:lineRule="exact"/>
        <w:jc w:val="both"/>
      </w:pPr>
      <w:r>
        <w:lastRenderedPageBreak/>
        <w:t xml:space="preserve">It has been through diligence on the part of the school committee and the district to </w:t>
      </w:r>
      <w:r w:rsidR="00CB7CD6">
        <w:t xml:space="preserve">create an </w:t>
      </w:r>
      <w:r>
        <w:t>open and collaborative approach</w:t>
      </w:r>
      <w:r w:rsidR="00CB7CD6">
        <w:t xml:space="preserve"> to district finances</w:t>
      </w:r>
      <w:r>
        <w:t xml:space="preserve"> that the district has been able to consistently gather community support for </w:t>
      </w:r>
      <w:r w:rsidR="00BB2307">
        <w:t xml:space="preserve">additions to the </w:t>
      </w:r>
      <w:r>
        <w:t xml:space="preserve">operating budget.    </w:t>
      </w:r>
    </w:p>
    <w:p w:rsidR="00483C8A" w:rsidRDefault="00483C8A" w:rsidP="00483C8A">
      <w:pPr>
        <w:pStyle w:val="ESEBullet-Lev1"/>
        <w:numPr>
          <w:ilvl w:val="0"/>
          <w:numId w:val="0"/>
        </w:numPr>
        <w:spacing w:before="120" w:after="0" w:line="300" w:lineRule="exact"/>
        <w:jc w:val="both"/>
        <w:rPr>
          <w:b/>
        </w:rPr>
      </w:pPr>
      <w:r>
        <w:rPr>
          <w:b/>
        </w:rPr>
        <w:t>The district has a sound set of financial processes and operating procedures in place.</w:t>
      </w:r>
    </w:p>
    <w:p w:rsidR="00292A98" w:rsidRPr="00292A98" w:rsidRDefault="00292A98" w:rsidP="00483C8A">
      <w:pPr>
        <w:pStyle w:val="ESEBullet-Lev1"/>
        <w:numPr>
          <w:ilvl w:val="0"/>
          <w:numId w:val="0"/>
        </w:numPr>
        <w:spacing w:before="120" w:after="0" w:line="300" w:lineRule="exact"/>
        <w:jc w:val="both"/>
        <w:rPr>
          <w:i/>
        </w:rPr>
      </w:pPr>
      <w:r w:rsidRPr="00292A98">
        <w:rPr>
          <w:i/>
        </w:rPr>
        <w:t xml:space="preserve">Financial </w:t>
      </w:r>
      <w:r w:rsidR="001B408E">
        <w:rPr>
          <w:i/>
        </w:rPr>
        <w:t>S</w:t>
      </w:r>
      <w:r w:rsidRPr="00292A98">
        <w:rPr>
          <w:i/>
        </w:rPr>
        <w:t>ystems and Procedures</w:t>
      </w:r>
    </w:p>
    <w:p w:rsidR="00513CBC" w:rsidRDefault="00483C8A" w:rsidP="00483C8A">
      <w:pPr>
        <w:spacing w:before="120" w:line="300" w:lineRule="exact"/>
        <w:jc w:val="both"/>
      </w:pPr>
      <w:r>
        <w:t>The district has a sound set of financial processes and operating procedures in place that are consistently follow</w:t>
      </w:r>
      <w:r w:rsidR="00513CBC">
        <w:t xml:space="preserve">ed throughout the district. </w:t>
      </w:r>
      <w:r>
        <w:t xml:space="preserve">During the </w:t>
      </w:r>
      <w:r w:rsidR="00513CBC">
        <w:t>site visit, review team members</w:t>
      </w:r>
      <w:r>
        <w:t xml:space="preserve"> </w:t>
      </w:r>
      <w:r w:rsidR="00513CBC">
        <w:t xml:space="preserve">examined </w:t>
      </w:r>
      <w:r>
        <w:t>the district’s accounts payable warrants, grant warrants, expenditure reports, and budget reports to the school committee</w:t>
      </w:r>
      <w:r w:rsidR="00513CBC">
        <w:t xml:space="preserve"> and</w:t>
      </w:r>
      <w:r>
        <w:t xml:space="preserve"> found</w:t>
      </w:r>
      <w:r w:rsidR="00513CBC">
        <w:t xml:space="preserve"> all</w:t>
      </w:r>
      <w:r>
        <w:t xml:space="preserve"> reflect</w:t>
      </w:r>
      <w:r w:rsidR="00513CBC">
        <w:t>ed</w:t>
      </w:r>
      <w:r>
        <w:t xml:space="preserve"> sound business practices. </w:t>
      </w:r>
    </w:p>
    <w:p w:rsidR="00483C8A" w:rsidRDefault="00513CBC" w:rsidP="00483C8A">
      <w:pPr>
        <w:spacing w:before="120" w:line="300" w:lineRule="exact"/>
        <w:jc w:val="both"/>
        <w:rPr>
          <w:b/>
        </w:rPr>
      </w:pPr>
      <w:r>
        <w:t xml:space="preserve">In fiscal year 2010, the district’s </w:t>
      </w:r>
      <w:r w:rsidR="00483C8A">
        <w:t>payroll function</w:t>
      </w:r>
      <w:r>
        <w:t>s</w:t>
      </w:r>
      <w:r w:rsidR="00483C8A">
        <w:t xml:space="preserve"> transitioned from the district to the town. A review of this function similarly reflected sound business practice. The town creates and audits the district’s revolving accounts on a regular basis. The town regularly contracts with the firm of Melanson and Heath to conduct its outside audits including </w:t>
      </w:r>
      <w:r>
        <w:t xml:space="preserve">for the school district. </w:t>
      </w:r>
      <w:r w:rsidR="00483C8A">
        <w:t>The 2011 audit did</w:t>
      </w:r>
      <w:r>
        <w:t xml:space="preserve"> not report</w:t>
      </w:r>
      <w:r w:rsidR="00483C8A">
        <w:t xml:space="preserve"> any audit</w:t>
      </w:r>
      <w:r w:rsidR="00292A98">
        <w:t xml:space="preserve"> exceptions for the district. </w:t>
      </w:r>
      <w:r w:rsidR="00483C8A">
        <w:t>Town officials attribute this to the close working relationship that the district has</w:t>
      </w:r>
      <w:r>
        <w:t xml:space="preserve"> developed</w:t>
      </w:r>
      <w:r w:rsidR="00483C8A">
        <w:t xml:space="preserve"> with the town.  </w:t>
      </w:r>
    </w:p>
    <w:p w:rsidR="00483C8A" w:rsidRDefault="00483C8A" w:rsidP="00483C8A">
      <w:pPr>
        <w:pStyle w:val="ESEBullet-Lev1"/>
        <w:numPr>
          <w:ilvl w:val="0"/>
          <w:numId w:val="0"/>
        </w:numPr>
        <w:spacing w:before="120" w:after="0" w:line="300" w:lineRule="exact"/>
        <w:jc w:val="both"/>
      </w:pPr>
      <w:r>
        <w:t xml:space="preserve">The district and the town track their financial affairs using Munis software.  Both town and district officials report that the version currently </w:t>
      </w:r>
      <w:r w:rsidR="00513CBC">
        <w:t xml:space="preserve">in use </w:t>
      </w:r>
      <w:r>
        <w:t>is an older</w:t>
      </w:r>
      <w:r w:rsidR="00513CBC">
        <w:t xml:space="preserve"> and</w:t>
      </w:r>
      <w:r>
        <w:t xml:space="preserve"> more limited version that </w:t>
      </w:r>
      <w:r w:rsidR="0008160B">
        <w:t xml:space="preserve">does not have </w:t>
      </w:r>
      <w:r>
        <w:t xml:space="preserve">the capacity to </w:t>
      </w:r>
      <w:r w:rsidR="00513CBC">
        <w:t>effectively project</w:t>
      </w:r>
      <w:r>
        <w:t xml:space="preserve"> pa</w:t>
      </w:r>
      <w:r w:rsidR="00513CBC">
        <w:t>yroll and enrollment</w:t>
      </w:r>
      <w:r w:rsidR="00CB7CD6">
        <w:t xml:space="preserve">, but </w:t>
      </w:r>
      <w:r>
        <w:t xml:space="preserve">a new Munis version </w:t>
      </w:r>
      <w:r w:rsidR="000718B6">
        <w:t xml:space="preserve">was </w:t>
      </w:r>
      <w:r>
        <w:t>scheduled for adoption by the town in September 2012</w:t>
      </w:r>
      <w:r w:rsidR="00CB7CD6">
        <w:t>,</w:t>
      </w:r>
      <w:r>
        <w:t xml:space="preserve"> which will allow </w:t>
      </w:r>
      <w:r w:rsidR="00D42D43">
        <w:t xml:space="preserve">these </w:t>
      </w:r>
      <w:r>
        <w:t xml:space="preserve">projections to be more readily accessible.  </w:t>
      </w:r>
    </w:p>
    <w:p w:rsidR="00483C8A" w:rsidRPr="003106DA" w:rsidRDefault="00483C8A" w:rsidP="00483C8A">
      <w:pPr>
        <w:spacing w:before="120" w:line="300" w:lineRule="exact"/>
        <w:jc w:val="both"/>
        <w:rPr>
          <w:b/>
        </w:rPr>
      </w:pPr>
      <w:r>
        <w:t>Town officials report</w:t>
      </w:r>
      <w:r w:rsidR="00D42D43">
        <w:t>ed</w:t>
      </w:r>
      <w:r>
        <w:t xml:space="preserve"> to review team members that the district is cooperative and timely in making required submissions</w:t>
      </w:r>
      <w:r w:rsidR="00D42D43">
        <w:t xml:space="preserve"> to the town</w:t>
      </w:r>
      <w:r>
        <w:t>. Town and district officials note</w:t>
      </w:r>
      <w:r w:rsidR="000718B6">
        <w:t>d</w:t>
      </w:r>
      <w:r>
        <w:t xml:space="preserve"> that communications between the district and the town </w:t>
      </w:r>
      <w:r w:rsidR="000718B6">
        <w:t>are</w:t>
      </w:r>
      <w:r>
        <w:t xml:space="preserve"> very cooperative and positive.</w:t>
      </w:r>
    </w:p>
    <w:p w:rsidR="00483C8A" w:rsidRDefault="00483C8A" w:rsidP="00483C8A">
      <w:pPr>
        <w:spacing w:before="120" w:line="300" w:lineRule="exact"/>
        <w:jc w:val="both"/>
      </w:pPr>
      <w:r>
        <w:t xml:space="preserve"> Purchases are made</w:t>
      </w:r>
      <w:r w:rsidR="00D42D43">
        <w:t xml:space="preserve"> in the district using </w:t>
      </w:r>
      <w:r>
        <w:t xml:space="preserve">best business practices for purchases </w:t>
      </w:r>
      <w:r w:rsidR="00D42D43">
        <w:t xml:space="preserve">up to $4,999.  Three quotes are needed </w:t>
      </w:r>
      <w:r>
        <w:t>for purchases from $5,000 to $24,999</w:t>
      </w:r>
      <w:r w:rsidR="00D42D43">
        <w:t>. All</w:t>
      </w:r>
      <w:r>
        <w:t xml:space="preserve"> purchases over $25,000</w:t>
      </w:r>
      <w:r w:rsidR="00D42D43">
        <w:t xml:space="preserve"> are sent out to bid</w:t>
      </w:r>
      <w:r>
        <w:t xml:space="preserve">. </w:t>
      </w:r>
      <w:r w:rsidR="00D42D43">
        <w:t>The town’s purchasing agent conducts a</w:t>
      </w:r>
      <w:r>
        <w:t>ll bidding under the provi</w:t>
      </w:r>
      <w:r w:rsidR="003413BA">
        <w:t>sions of G</w:t>
      </w:r>
      <w:r w:rsidR="000718B6">
        <w:t>.</w:t>
      </w:r>
      <w:r w:rsidR="003413BA">
        <w:t>L</w:t>
      </w:r>
      <w:r w:rsidR="000718B6">
        <w:t>.</w:t>
      </w:r>
      <w:r w:rsidR="003413BA">
        <w:t xml:space="preserve"> Chapter 30B. The </w:t>
      </w:r>
      <w:r w:rsidR="00EA1F29">
        <w:t xml:space="preserve">city </w:t>
      </w:r>
      <w:r w:rsidR="003413BA">
        <w:t>purchasing a</w:t>
      </w:r>
      <w:r>
        <w:t xml:space="preserve">gent holds </w:t>
      </w:r>
      <w:r w:rsidR="000718B6" w:rsidRPr="000718B6">
        <w:rPr>
          <w:rStyle w:val="st1"/>
          <w:color w:val="222222"/>
        </w:rPr>
        <w:t xml:space="preserve">Massachusetts Certified Public Purchasing Official </w:t>
      </w:r>
      <w:r w:rsidR="000718B6">
        <w:rPr>
          <w:rStyle w:val="st1"/>
          <w:color w:val="222222"/>
        </w:rPr>
        <w:t>(</w:t>
      </w:r>
      <w:r>
        <w:t>MCPPO</w:t>
      </w:r>
      <w:r w:rsidR="000718B6">
        <w:t>)</w:t>
      </w:r>
      <w:r>
        <w:t xml:space="preserve"> certif</w:t>
      </w:r>
      <w:r w:rsidR="003413BA">
        <w:t>ication</w:t>
      </w:r>
      <w:r w:rsidR="000718B6">
        <w:t>,</w:t>
      </w:r>
      <w:r w:rsidR="003413BA">
        <w:t xml:space="preserve"> as does the district’s business operations manager. </w:t>
      </w:r>
    </w:p>
    <w:p w:rsidR="00483C8A" w:rsidRDefault="003413BA" w:rsidP="00483C8A">
      <w:pPr>
        <w:spacing w:before="120" w:line="300" w:lineRule="exact"/>
        <w:jc w:val="both"/>
      </w:pPr>
      <w:r>
        <w:t>The district provides a monthly financial report to the principals, grant d</w:t>
      </w:r>
      <w:r w:rsidR="00483C8A">
        <w:t>irect</w:t>
      </w:r>
      <w:r>
        <w:t>or</w:t>
      </w:r>
      <w:r w:rsidR="000718B6">
        <w:t>,</w:t>
      </w:r>
      <w:r>
        <w:t xml:space="preserve"> and school committee</w:t>
      </w:r>
      <w:r w:rsidR="00483C8A">
        <w:t xml:space="preserve">. This report </w:t>
      </w:r>
      <w:r>
        <w:t xml:space="preserve">tracks </w:t>
      </w:r>
      <w:r w:rsidR="00483C8A">
        <w:t>budget</w:t>
      </w:r>
      <w:r>
        <w:t>ed</w:t>
      </w:r>
      <w:r w:rsidR="00483C8A">
        <w:t xml:space="preserve"> to actual expenditures to monitor the rate at which the district’s budget is </w:t>
      </w:r>
      <w:r>
        <w:t xml:space="preserve">expended. </w:t>
      </w:r>
    </w:p>
    <w:p w:rsidR="00292A98" w:rsidRPr="00292A98" w:rsidRDefault="00292A98" w:rsidP="00483C8A">
      <w:pPr>
        <w:spacing w:before="120" w:line="300" w:lineRule="exact"/>
        <w:jc w:val="both"/>
        <w:rPr>
          <w:i/>
        </w:rPr>
      </w:pPr>
      <w:r w:rsidRPr="00292A98">
        <w:rPr>
          <w:i/>
        </w:rPr>
        <w:t>Maintenance and Capital Improvements</w:t>
      </w:r>
    </w:p>
    <w:p w:rsidR="00EA1F29" w:rsidRDefault="003413BA" w:rsidP="00AF3A63">
      <w:pPr>
        <w:spacing w:before="120" w:line="300" w:lineRule="exact"/>
        <w:jc w:val="both"/>
      </w:pPr>
      <w:r>
        <w:t>The district annually reviews f</w:t>
      </w:r>
      <w:r w:rsidR="00483C8A">
        <w:t>ormal prevent</w:t>
      </w:r>
      <w:r>
        <w:t>ive maintenance plans</w:t>
      </w:r>
      <w:r w:rsidR="00483C8A">
        <w:t>.</w:t>
      </w:r>
      <w:r>
        <w:t xml:space="preserve"> Each year, the director of buildings and g</w:t>
      </w:r>
      <w:r w:rsidR="00483C8A">
        <w:t>rounds meets with every principal individually to discu</w:t>
      </w:r>
      <w:r>
        <w:t>ss the school’s maintenance concerns. Based on those discussions, a Five-</w:t>
      </w:r>
      <w:r w:rsidR="00483C8A">
        <w:t>Year Capi</w:t>
      </w:r>
      <w:r>
        <w:t>tal Projections Plan is</w:t>
      </w:r>
      <w:r w:rsidR="00483C8A">
        <w:t xml:space="preserve"> created and presented to the school committee and town officials. The plan projects capital expenditures for maintenance </w:t>
      </w:r>
      <w:r>
        <w:t xml:space="preserve">from fiscal year 2013 through fiscal year 2017 at $14.6 million </w:t>
      </w:r>
      <w:r>
        <w:lastRenderedPageBreak/>
        <w:t>($3.2 million</w:t>
      </w:r>
      <w:r w:rsidR="00483C8A">
        <w:t xml:space="preserve"> for fiscal</w:t>
      </w:r>
      <w:r>
        <w:t xml:space="preserve"> year 2013, $6.2 million</w:t>
      </w:r>
      <w:r w:rsidR="00483C8A">
        <w:t xml:space="preserve"> </w:t>
      </w:r>
      <w:r>
        <w:t>for fiscal year 2014, $2.</w:t>
      </w:r>
      <w:r w:rsidR="00F52A8C">
        <w:t>1</w:t>
      </w:r>
      <w:r>
        <w:t xml:space="preserve"> million</w:t>
      </w:r>
      <w:r w:rsidR="00483C8A">
        <w:t xml:space="preserve"> </w:t>
      </w:r>
      <w:r>
        <w:t>for fiscal year 2015, $1.5 million</w:t>
      </w:r>
      <w:r w:rsidR="00483C8A">
        <w:t xml:space="preserve"> for fiscal year 2016</w:t>
      </w:r>
      <w:r>
        <w:t xml:space="preserve"> and $1.5 million for fiscal year 2017. </w:t>
      </w:r>
      <w:r w:rsidR="00483C8A">
        <w:t>Further, the district has created an expanded 25</w:t>
      </w:r>
      <w:r w:rsidR="000718B6">
        <w:t>-</w:t>
      </w:r>
      <w:r w:rsidR="00483C8A">
        <w:t>year Annual Capital Expenditure by School Plan that projects the annual capital expenditure schedule broken down by school site from fiscal year 2012 through fiscal year 2036.</w:t>
      </w:r>
      <w:r w:rsidR="00AF3A63">
        <w:t xml:space="preserve"> </w:t>
      </w:r>
    </w:p>
    <w:p w:rsidR="00AF3A63" w:rsidRDefault="00483C8A" w:rsidP="00AF3A63">
      <w:pPr>
        <w:spacing w:before="120" w:line="300" w:lineRule="exact"/>
        <w:jc w:val="both"/>
      </w:pPr>
      <w:r>
        <w:t>There is a Memorandum of Agreement between the Framingham Public Schools and the Town of Framingham, signed and dated in January 2007</w:t>
      </w:r>
      <w:r w:rsidR="00AF3A63">
        <w:t>,</w:t>
      </w:r>
      <w:r>
        <w:t xml:space="preserve"> relative to expenditures </w:t>
      </w:r>
      <w:r w:rsidR="00AF3A63">
        <w:t xml:space="preserve">for </w:t>
      </w:r>
      <w:r>
        <w:t>education</w:t>
      </w:r>
      <w:r w:rsidR="00AF3A63">
        <w:t xml:space="preserve"> that can be included</w:t>
      </w:r>
      <w:r>
        <w:t xml:space="preserve"> on the Department of Education’s End-of-Year Report and Financial Report.</w:t>
      </w:r>
    </w:p>
    <w:p w:rsidR="00292A98" w:rsidRPr="00292A98" w:rsidRDefault="00292A98" w:rsidP="00AF3A63">
      <w:pPr>
        <w:spacing w:before="120" w:line="300" w:lineRule="exact"/>
        <w:jc w:val="both"/>
        <w:rPr>
          <w:i/>
        </w:rPr>
      </w:pPr>
      <w:r w:rsidRPr="00292A98">
        <w:rPr>
          <w:i/>
        </w:rPr>
        <w:t>School Budget Procedures</w:t>
      </w:r>
    </w:p>
    <w:p w:rsidR="00AF3A63" w:rsidRDefault="00483C8A" w:rsidP="00AF3A63">
      <w:pPr>
        <w:spacing w:before="120" w:line="300" w:lineRule="exact"/>
        <w:jc w:val="both"/>
      </w:pPr>
      <w:r>
        <w:t>The annual budget</w:t>
      </w:r>
      <w:r w:rsidR="00F20374">
        <w:t>-</w:t>
      </w:r>
      <w:r>
        <w:t>building process is initiated by the superintendent</w:t>
      </w:r>
      <w:r w:rsidR="00F20374">
        <w:t>,</w:t>
      </w:r>
      <w:r>
        <w:t xml:space="preserve"> who provides principals with a packet of information relative to th</w:t>
      </w:r>
      <w:r w:rsidR="00AF3A63">
        <w:t>eir spending in the previous several</w:t>
      </w:r>
      <w:r>
        <w:t xml:space="preserve"> years.</w:t>
      </w:r>
      <w:r w:rsidR="00AF3A63">
        <w:t xml:space="preserve"> </w:t>
      </w:r>
      <w:r>
        <w:t xml:space="preserve">The superintendent indicated that the budget is </w:t>
      </w:r>
      <w:r w:rsidR="00F20374">
        <w:t>school</w:t>
      </w:r>
      <w:r w:rsidR="00AF3A63">
        <w:t xml:space="preserve">-based, based on needs developed by each principal. </w:t>
      </w:r>
      <w:r>
        <w:t>At the sam</w:t>
      </w:r>
      <w:r w:rsidR="00AF3A63">
        <w:t>e time, the superintendent and business administration d</w:t>
      </w:r>
      <w:r>
        <w:t xml:space="preserve">irector meet regularly with town officials both officially and unofficially to get a “signal” early in October from the town </w:t>
      </w:r>
      <w:r w:rsidR="00AF3A63">
        <w:t xml:space="preserve">on its projected support level. Committee members further </w:t>
      </w:r>
      <w:r>
        <w:t>indicate</w:t>
      </w:r>
      <w:r w:rsidR="00AF3A63">
        <w:t>d</w:t>
      </w:r>
      <w:r>
        <w:t xml:space="preserve"> their expectation that the superintendent work c</w:t>
      </w:r>
      <w:r w:rsidR="00AF3A63">
        <w:t>losely with town administrators</w:t>
      </w:r>
      <w:r>
        <w:t xml:space="preserve"> and that</w:t>
      </w:r>
      <w:r w:rsidR="00AF3A63">
        <w:t xml:space="preserve"> transparency will be important</w:t>
      </w:r>
      <w:r>
        <w:t xml:space="preserve"> in all disc</w:t>
      </w:r>
      <w:r w:rsidR="00AF3A63">
        <w:t>ussions.  Committee members believe</w:t>
      </w:r>
      <w:r>
        <w:t xml:space="preserve"> that due to these efforts, town officials are no longer hesitant to ask questions</w:t>
      </w:r>
      <w:r w:rsidR="00AF3A63">
        <w:t xml:space="preserve"> about the school budget</w:t>
      </w:r>
      <w:r>
        <w:t xml:space="preserve">.   </w:t>
      </w:r>
    </w:p>
    <w:p w:rsidR="00483C8A" w:rsidRDefault="00EA1F29" w:rsidP="00AF3A63">
      <w:pPr>
        <w:spacing w:before="120" w:line="300" w:lineRule="exact"/>
        <w:jc w:val="both"/>
      </w:pPr>
      <w:r>
        <w:t>T</w:t>
      </w:r>
      <w:r w:rsidR="00483C8A">
        <w:t xml:space="preserve">he </w:t>
      </w:r>
      <w:r w:rsidR="00AF3A63">
        <w:t xml:space="preserve">district’s </w:t>
      </w:r>
      <w:r w:rsidR="00483C8A">
        <w:t>fiscal ye</w:t>
      </w:r>
      <w:r w:rsidR="00AF3A63">
        <w:t xml:space="preserve">ar 2012 initial budget request </w:t>
      </w:r>
      <w:r w:rsidR="00483C8A">
        <w:t>exceeded the final bud</w:t>
      </w:r>
      <w:r w:rsidR="00AF3A63">
        <w:t>get appropriation by $5 million ($101 million versus $96 million</w:t>
      </w:r>
      <w:r w:rsidR="00483C8A">
        <w:t>). The sup</w:t>
      </w:r>
      <w:r w:rsidR="00AF3A63">
        <w:t>erintendent was able to align the school budget</w:t>
      </w:r>
      <w:r w:rsidR="00483C8A">
        <w:t xml:space="preserve"> with the town</w:t>
      </w:r>
      <w:r w:rsidR="00AF3A63">
        <w:t>’s allocation of $96.6 million</w:t>
      </w:r>
      <w:r w:rsidR="00483C8A">
        <w:t xml:space="preserve">.  </w:t>
      </w:r>
    </w:p>
    <w:p w:rsidR="00292A98" w:rsidRDefault="00483C8A" w:rsidP="00292A98">
      <w:pPr>
        <w:pStyle w:val="ESEBullet-Lev1"/>
        <w:numPr>
          <w:ilvl w:val="0"/>
          <w:numId w:val="0"/>
        </w:numPr>
        <w:spacing w:before="120" w:after="0" w:line="300" w:lineRule="exact"/>
        <w:jc w:val="both"/>
      </w:pPr>
      <w:r>
        <w:t>Once the district’s budget proposal is</w:t>
      </w:r>
      <w:r w:rsidR="00AF3A63">
        <w:t xml:space="preserve"> ready, it is presented to the f</w:t>
      </w:r>
      <w:r>
        <w:t>inance</w:t>
      </w:r>
      <w:r w:rsidR="00AF3A63">
        <w:t xml:space="preserve"> s</w:t>
      </w:r>
      <w:r>
        <w:t xml:space="preserve">ubcommittee </w:t>
      </w:r>
      <w:r w:rsidR="00AF3A63">
        <w:t xml:space="preserve">of the school committee for consideration. </w:t>
      </w:r>
      <w:r>
        <w:t>Principals attend</w:t>
      </w:r>
      <w:r w:rsidR="00292A98">
        <w:t xml:space="preserve"> these meetings to</w:t>
      </w:r>
      <w:r>
        <w:t xml:space="preserve"> present their budget</w:t>
      </w:r>
      <w:r w:rsidR="00292A98">
        <w:t>s. The town’s f</w:t>
      </w:r>
      <w:r>
        <w:t>i</w:t>
      </w:r>
      <w:r w:rsidR="00292A98">
        <w:t xml:space="preserve">nance committee sends </w:t>
      </w:r>
      <w:r w:rsidR="00F20374">
        <w:t xml:space="preserve">a </w:t>
      </w:r>
      <w:r>
        <w:t xml:space="preserve">representative to all </w:t>
      </w:r>
      <w:r w:rsidR="00292A98">
        <w:t xml:space="preserve">school finance committee </w:t>
      </w:r>
      <w:r>
        <w:t>subcommittee meetings to fully participate in</w:t>
      </w:r>
      <w:r w:rsidR="00292A98">
        <w:t xml:space="preserve"> all discussions</w:t>
      </w:r>
      <w:r>
        <w:t xml:space="preserve">.  </w:t>
      </w:r>
      <w:r w:rsidR="00292A98">
        <w:t>The district sends s</w:t>
      </w:r>
      <w:r>
        <w:t>upporti</w:t>
      </w:r>
      <w:r w:rsidR="00EA1F29">
        <w:t>ng</w:t>
      </w:r>
      <w:r>
        <w:t xml:space="preserve"> detail electron</w:t>
      </w:r>
      <w:r w:rsidR="00292A98">
        <w:t xml:space="preserve">ically to </w:t>
      </w:r>
      <w:r w:rsidR="00EA1F29">
        <w:t xml:space="preserve">that </w:t>
      </w:r>
      <w:r w:rsidR="00292A98">
        <w:t xml:space="preserve">representative. </w:t>
      </w:r>
      <w:r>
        <w:t xml:space="preserve">The district’s </w:t>
      </w:r>
      <w:r w:rsidR="00292A98">
        <w:t xml:space="preserve">budget is presented on </w:t>
      </w:r>
      <w:r w:rsidR="00F20374">
        <w:t>T</w:t>
      </w:r>
      <w:r w:rsidR="00292A98">
        <w:t xml:space="preserve">own </w:t>
      </w:r>
      <w:r w:rsidR="00F20374">
        <w:t>M</w:t>
      </w:r>
      <w:r w:rsidR="00292A98">
        <w:t xml:space="preserve">eeting floor by the chair of the school committee’s finance subcommittee. </w:t>
      </w:r>
      <w:r>
        <w:t>Throughout the process, t</w:t>
      </w:r>
      <w:r w:rsidR="00292A98">
        <w:t>he superintendent and business administration d</w:t>
      </w:r>
      <w:r>
        <w:t xml:space="preserve">irector indicated that they make a concerted effort to </w:t>
      </w:r>
      <w:r w:rsidR="00292A98">
        <w:t xml:space="preserve">ensure that the process </w:t>
      </w:r>
      <w:r w:rsidRPr="00F037FF">
        <w:t>provide</w:t>
      </w:r>
      <w:r>
        <w:t>s</w:t>
      </w:r>
      <w:r w:rsidRPr="00F037FF">
        <w:t xml:space="preserve"> clarity of purpo</w:t>
      </w:r>
      <w:r w:rsidR="00292A98">
        <w:t>se, appropriate supporting data</w:t>
      </w:r>
      <w:r w:rsidR="00F20374">
        <w:t>,</w:t>
      </w:r>
      <w:r w:rsidRPr="00F037FF">
        <w:t xml:space="preserve"> and open lines </w:t>
      </w:r>
      <w:r>
        <w:t xml:space="preserve">of communication relative to the district’s financial needs.  </w:t>
      </w:r>
    </w:p>
    <w:p w:rsidR="00483C8A" w:rsidRDefault="00292A98" w:rsidP="00483C8A">
      <w:pPr>
        <w:pStyle w:val="ESEBullet-Lev1"/>
        <w:numPr>
          <w:ilvl w:val="0"/>
          <w:numId w:val="0"/>
        </w:numPr>
        <w:spacing w:before="120" w:after="0" w:line="300" w:lineRule="exact"/>
        <w:jc w:val="both"/>
      </w:pPr>
      <w:r>
        <w:t>In summa</w:t>
      </w:r>
      <w:r w:rsidR="00BC0B46">
        <w:t>ry</w:t>
      </w:r>
      <w:r>
        <w:t>, t</w:t>
      </w:r>
      <w:r w:rsidR="00483C8A">
        <w:t xml:space="preserve">he district has created and consistently follows a sound set of financial processes and operating procedures </w:t>
      </w:r>
      <w:r w:rsidR="00EA1F29">
        <w:t xml:space="preserve">to manage </w:t>
      </w:r>
      <w:r>
        <w:t xml:space="preserve">its operating budget. </w:t>
      </w:r>
      <w:r w:rsidR="00483C8A">
        <w:t xml:space="preserve">It communicates its financial needs to town officials in </w:t>
      </w:r>
      <w:r w:rsidR="006056D9">
        <w:t>a</w:t>
      </w:r>
      <w:r w:rsidR="00483C8A">
        <w:t xml:space="preserve"> </w:t>
      </w:r>
      <w:r>
        <w:t>cooperative</w:t>
      </w:r>
      <w:r w:rsidR="00483C8A">
        <w:t xml:space="preserve"> and transparent manner that provides clarity of purpose and </w:t>
      </w:r>
      <w:r w:rsidR="00483C8A" w:rsidRPr="00F037FF">
        <w:t>appropriate</w:t>
      </w:r>
      <w:r w:rsidR="00483C8A">
        <w:t xml:space="preserve"> supporting data. This open and collaborative approach has helped the district to continuously gather community support for increases in its operating budget</w:t>
      </w:r>
      <w:r w:rsidR="00EA1F29">
        <w:t xml:space="preserve">. </w:t>
      </w:r>
    </w:p>
    <w:p w:rsidR="00483C8A" w:rsidRDefault="00483C8A" w:rsidP="00483C8A">
      <w:pPr>
        <w:pStyle w:val="ESEBullet-Lev1"/>
        <w:numPr>
          <w:ilvl w:val="0"/>
          <w:numId w:val="0"/>
        </w:numPr>
        <w:spacing w:before="120" w:after="0" w:line="300" w:lineRule="exact"/>
        <w:jc w:val="both"/>
      </w:pPr>
    </w:p>
    <w:p w:rsidR="005D6279" w:rsidRDefault="005D6279" w:rsidP="005D6279">
      <w:pPr>
        <w:pStyle w:val="Heading2"/>
        <w:spacing w:before="120" w:line="300" w:lineRule="exact"/>
        <w:jc w:val="both"/>
      </w:pPr>
      <w:r>
        <w:br w:type="page"/>
      </w:r>
      <w:bookmarkStart w:id="41" w:name="_Toc273777166"/>
      <w:bookmarkStart w:id="42" w:name="_Toc277066424"/>
      <w:bookmarkStart w:id="43" w:name="_Toc338922827"/>
      <w:bookmarkStart w:id="44" w:name="_Toc348536851"/>
      <w:r w:rsidRPr="006D379B">
        <w:lastRenderedPageBreak/>
        <w:t>Recommendations</w:t>
      </w:r>
      <w:bookmarkEnd w:id="41"/>
      <w:bookmarkEnd w:id="42"/>
      <w:bookmarkEnd w:id="43"/>
      <w:bookmarkEnd w:id="44"/>
    </w:p>
    <w:p w:rsidR="00F91C4F" w:rsidRDefault="00F91C4F" w:rsidP="00F91C4F"/>
    <w:p w:rsidR="00F91C4F" w:rsidRPr="00A73083" w:rsidRDefault="00F91C4F" w:rsidP="00F91C4F">
      <w:pPr>
        <w:spacing w:before="120" w:line="300" w:lineRule="exact"/>
        <w:jc w:val="both"/>
        <w:rPr>
          <w:i/>
        </w:rPr>
      </w:pPr>
      <w:r w:rsidRPr="006506C5">
        <w:rPr>
          <w:i/>
        </w:rPr>
        <w:t>The</w:t>
      </w:r>
      <w:r w:rsidRPr="00A73083">
        <w:rPr>
          <w:i/>
        </w:rPr>
        <w:t xml:space="preserve"> priorities identified by the review team at the time of its site visit </w:t>
      </w:r>
      <w:r>
        <w:rPr>
          <w:i/>
        </w:rPr>
        <w:t xml:space="preserve">and embodied in the recommendations that follow </w:t>
      </w:r>
      <w:r w:rsidRPr="00A73083">
        <w:rPr>
          <w:i/>
        </w:rPr>
        <w:t xml:space="preserve">may no longer be </w:t>
      </w:r>
      <w:r>
        <w:rPr>
          <w:i/>
        </w:rPr>
        <w:t xml:space="preserve">current, and </w:t>
      </w:r>
      <w:r w:rsidRPr="00A73083">
        <w:rPr>
          <w:i/>
        </w:rPr>
        <w:t>the district may have identified new priorities in line with its current needs.</w:t>
      </w:r>
    </w:p>
    <w:p w:rsidR="00F91C4F" w:rsidRPr="00F91C4F" w:rsidRDefault="00F91C4F" w:rsidP="00F91C4F"/>
    <w:p w:rsidR="005131ED" w:rsidRPr="005131ED" w:rsidRDefault="00B84AC6" w:rsidP="005D6279">
      <w:pPr>
        <w:spacing w:before="120" w:line="300" w:lineRule="exact"/>
        <w:jc w:val="both"/>
        <w:rPr>
          <w:rFonts w:ascii="Arial" w:hAnsi="Arial" w:cs="Arial"/>
          <w:b/>
        </w:rPr>
      </w:pPr>
      <w:r w:rsidRPr="00B84AC6">
        <w:rPr>
          <w:rFonts w:ascii="Arial" w:hAnsi="Arial" w:cs="Arial"/>
          <w:b/>
        </w:rPr>
        <w:t>Leadership and Governance</w:t>
      </w:r>
    </w:p>
    <w:p w:rsidR="005D6279" w:rsidRDefault="005D6279" w:rsidP="005D6279">
      <w:pPr>
        <w:spacing w:before="120" w:line="300" w:lineRule="exact"/>
        <w:jc w:val="both"/>
        <w:rPr>
          <w:b/>
        </w:rPr>
      </w:pPr>
      <w:r>
        <w:rPr>
          <w:b/>
        </w:rPr>
        <w:t>The review team recommends that the district, under the leadership of the school committee and the new superintendent, continue its plan to develop a Strategic Plan that will provide clarity of vision and establish priorities for multiple years.</w:t>
      </w:r>
    </w:p>
    <w:p w:rsidR="005D6279" w:rsidRDefault="005D6279" w:rsidP="005D6279">
      <w:pPr>
        <w:spacing w:before="120" w:line="300" w:lineRule="exact"/>
        <w:jc w:val="both"/>
      </w:pPr>
      <w:r>
        <w:t xml:space="preserve">Three separate but simultaneous interviews with the school committee </w:t>
      </w:r>
      <w:r w:rsidR="0051312E">
        <w:t xml:space="preserve">showed </w:t>
      </w:r>
      <w:r>
        <w:t xml:space="preserve">a strong recognition of the need for a Strategic Plan for the district. In discussing the need for a Strategic Plan with the review team, the school committee posited a timeline of three to five years for </w:t>
      </w:r>
      <w:r w:rsidR="0051312E">
        <w:t>one</w:t>
      </w:r>
      <w:r>
        <w:t xml:space="preserve">. This timeline was consistent with the hope expressed by the school committee that the advent of the new superintendent would be coincidental with </w:t>
      </w:r>
      <w:r w:rsidR="0051312E">
        <w:t xml:space="preserve">a long tenure for the new superintendent and </w:t>
      </w:r>
      <w:r>
        <w:t xml:space="preserve">the </w:t>
      </w:r>
      <w:r w:rsidR="006C0C26">
        <w:t>beginning of greater</w:t>
      </w:r>
      <w:r>
        <w:t xml:space="preserve"> stability in school district leadership. The review team is convinced that the development of a long-term vision for the school district through a Strategic Plan has the prospect of inculcating a sense of loyalty </w:t>
      </w:r>
      <w:r w:rsidR="0051312E">
        <w:t>on the part of</w:t>
      </w:r>
      <w:r>
        <w:t xml:space="preserve"> administrators, not necessarily to a particular person or to a school committee, but rather to a vision of improved student success and the steps needed to realize that vision.</w:t>
      </w:r>
    </w:p>
    <w:p w:rsidR="005D6279" w:rsidRDefault="005D6279" w:rsidP="005D6279">
      <w:pPr>
        <w:spacing w:before="120" w:line="300" w:lineRule="exact"/>
        <w:jc w:val="both"/>
      </w:pPr>
      <w:r>
        <w:t>In discussing the need for a Strategic Plan, the school committee noted that such a prospect would enable the school committee to move beyond the one-year focus of the District Improvement Plan (DIP). Th</w:t>
      </w:r>
      <w:r w:rsidR="00812DD4">
        <w:t>e</w:t>
      </w:r>
      <w:r>
        <w:t xml:space="preserve"> shift to a larger, more fully developed and articulated direction for the district </w:t>
      </w:r>
      <w:r w:rsidR="00812DD4">
        <w:t>will help</w:t>
      </w:r>
      <w:r>
        <w:t xml:space="preserve"> clarify the interplay between the goals of the school committee, the goals of the superintendent, the DIP, and also the SIP for each school. Because goals dictate actions, the existence of a Strategic Plan </w:t>
      </w:r>
      <w:r w:rsidR="0051312E">
        <w:t xml:space="preserve">will </w:t>
      </w:r>
      <w:r>
        <w:t xml:space="preserve">also help the school committee focus on what kinds of data </w:t>
      </w:r>
      <w:r w:rsidR="0051312E">
        <w:t xml:space="preserve">they should be requesting </w:t>
      </w:r>
      <w:r>
        <w:t xml:space="preserve">the superintendent </w:t>
      </w:r>
      <w:r w:rsidR="0051312E">
        <w:t xml:space="preserve">to </w:t>
      </w:r>
      <w:r>
        <w:t>present to them. A Strategic Plan will also help the school committee assess the effectiveness of its practice</w:t>
      </w:r>
      <w:r w:rsidR="0051312E">
        <w:t>s in general</w:t>
      </w:r>
      <w:r>
        <w:t>.</w:t>
      </w:r>
    </w:p>
    <w:p w:rsidR="004F3809" w:rsidRDefault="005D6279" w:rsidP="005D6279">
      <w:pPr>
        <w:spacing w:before="120" w:line="300" w:lineRule="exact"/>
        <w:jc w:val="both"/>
      </w:pPr>
      <w:r>
        <w:t xml:space="preserve">Finally, </w:t>
      </w:r>
      <w:r w:rsidR="00812DD4">
        <w:t xml:space="preserve">it seems that </w:t>
      </w:r>
      <w:r>
        <w:t xml:space="preserve">the development of a Strategic Plan with appropriate goals and adequate staffing to achieve them </w:t>
      </w:r>
      <w:r w:rsidR="00812DD4">
        <w:t xml:space="preserve">will </w:t>
      </w:r>
      <w:r>
        <w:t>coincide with a forthcoming report by NESDEC on possible inequities within the district as a result of the policy of in-district parental choice of schools.</w:t>
      </w:r>
      <w:r w:rsidR="00360758">
        <w:t xml:space="preserve"> (See Chart 1 in the second Student Achievement finding above.)</w:t>
      </w:r>
      <w:r>
        <w:t xml:space="preserve"> </w:t>
      </w:r>
      <w:r w:rsidR="00812DD4">
        <w:t>Using the Strategic Plan to</w:t>
      </w:r>
      <w:r w:rsidRPr="000C67A1">
        <w:t xml:space="preserve"> address  </w:t>
      </w:r>
      <w:r w:rsidR="00812DD4">
        <w:t>any inequities</w:t>
      </w:r>
      <w:r w:rsidRPr="000C67A1">
        <w:t xml:space="preserve"> </w:t>
      </w:r>
      <w:r w:rsidR="00812DD4">
        <w:t>found</w:t>
      </w:r>
      <w:r w:rsidR="00360758">
        <w:t xml:space="preserve"> </w:t>
      </w:r>
      <w:r>
        <w:t>in</w:t>
      </w:r>
      <w:r w:rsidRPr="000C67A1">
        <w:t xml:space="preserve"> the school district with the advice of NESDEC, the school committee </w:t>
      </w:r>
      <w:r>
        <w:t>and</w:t>
      </w:r>
      <w:r w:rsidRPr="000C67A1">
        <w:t xml:space="preserve"> the incoming superintendent will be taking the necessary steps to allay the concerns</w:t>
      </w:r>
      <w:r>
        <w:t xml:space="preserve"> </w:t>
      </w:r>
      <w:r w:rsidR="00812DD4">
        <w:t xml:space="preserve">expressed to the review team and </w:t>
      </w:r>
      <w:r>
        <w:t xml:space="preserve">noted </w:t>
      </w:r>
      <w:r w:rsidR="00812DD4">
        <w:t>in the Leadership and Governance section of the report about the distribution of high-needs students in the district</w:t>
      </w:r>
      <w:r w:rsidRPr="000C67A1">
        <w:t xml:space="preserve">. </w:t>
      </w:r>
    </w:p>
    <w:p w:rsidR="005131ED" w:rsidRDefault="004F3809" w:rsidP="005D6279">
      <w:pPr>
        <w:spacing w:before="120" w:line="300" w:lineRule="exact"/>
        <w:jc w:val="both"/>
        <w:rPr>
          <w:rFonts w:ascii="Arial" w:hAnsi="Arial" w:cs="Arial"/>
          <w:b/>
        </w:rPr>
      </w:pPr>
      <w:r>
        <w:br w:type="page"/>
      </w:r>
      <w:r w:rsidR="005131ED">
        <w:rPr>
          <w:rFonts w:ascii="Arial" w:hAnsi="Arial" w:cs="Arial"/>
          <w:b/>
        </w:rPr>
        <w:lastRenderedPageBreak/>
        <w:t>Curriculum and Instruction</w:t>
      </w:r>
    </w:p>
    <w:p w:rsidR="005D6279" w:rsidRPr="003740B6" w:rsidRDefault="005D6279" w:rsidP="005D6279">
      <w:pPr>
        <w:spacing w:before="120" w:line="300" w:lineRule="exact"/>
        <w:jc w:val="both"/>
        <w:rPr>
          <w:b/>
        </w:rPr>
      </w:pPr>
      <w:r w:rsidRPr="003740B6">
        <w:rPr>
          <w:b/>
        </w:rPr>
        <w:t>The district should develop a standard format for curriculum documents that includes essential elements of a fully dev</w:t>
      </w:r>
      <w:r>
        <w:rPr>
          <w:b/>
        </w:rPr>
        <w:t xml:space="preserve">eloped and user-friendly curriculum. Furthermore, it </w:t>
      </w:r>
      <w:r w:rsidRPr="003740B6">
        <w:rPr>
          <w:b/>
        </w:rPr>
        <w:t xml:space="preserve">should develop a </w:t>
      </w:r>
      <w:r>
        <w:rPr>
          <w:b/>
        </w:rPr>
        <w:t xml:space="preserve">regular </w:t>
      </w:r>
      <w:r w:rsidRPr="003740B6">
        <w:rPr>
          <w:b/>
        </w:rPr>
        <w:t>cycle for review and revision of the curriculum</w:t>
      </w:r>
      <w:r>
        <w:rPr>
          <w:b/>
        </w:rPr>
        <w:t xml:space="preserve"> that ensures alignment to state-of-the art content as well as to research-based instructional practices, and provides hierarchical alignment of curriculum for each subject from pre-kindergarten to grade 12</w:t>
      </w:r>
      <w:r w:rsidRPr="003740B6">
        <w:rPr>
          <w:b/>
        </w:rPr>
        <w:t>.</w:t>
      </w:r>
    </w:p>
    <w:p w:rsidR="005D6279" w:rsidRPr="003740B6" w:rsidRDefault="005D6279" w:rsidP="005D6279">
      <w:pPr>
        <w:spacing w:before="120" w:line="300" w:lineRule="exact"/>
        <w:jc w:val="both"/>
      </w:pPr>
      <w:r w:rsidRPr="003740B6">
        <w:t xml:space="preserve">The district makes </w:t>
      </w:r>
      <w:r>
        <w:t xml:space="preserve">some curriculum documents available on its </w:t>
      </w:r>
      <w:r w:rsidRPr="003740B6">
        <w:t>Wiki site. This accessibility to all staff members</w:t>
      </w:r>
      <w:r>
        <w:t xml:space="preserve"> has the potential to create a </w:t>
      </w:r>
      <w:r w:rsidRPr="003740B6">
        <w:t xml:space="preserve">set of </w:t>
      </w:r>
      <w:r>
        <w:t>living documents</w:t>
      </w:r>
      <w:r w:rsidRPr="003740B6">
        <w:t xml:space="preserve"> capable of </w:t>
      </w:r>
      <w:r>
        <w:t>being updated and reviewed systematically and not just considered as</w:t>
      </w:r>
      <w:r w:rsidRPr="003740B6">
        <w:t xml:space="preserve"> binders on a shelf. </w:t>
      </w:r>
    </w:p>
    <w:p w:rsidR="005D6279" w:rsidRPr="003740B6" w:rsidRDefault="005D6279" w:rsidP="005D6279">
      <w:pPr>
        <w:spacing w:before="120" w:line="300" w:lineRule="exact"/>
        <w:jc w:val="both"/>
      </w:pPr>
      <w:r w:rsidRPr="003740B6">
        <w:t>Because</w:t>
      </w:r>
      <w:r>
        <w:t xml:space="preserve"> of the uncoordinated nature of current</w:t>
      </w:r>
      <w:r w:rsidRPr="003740B6">
        <w:t xml:space="preserve"> curriculum documents, a common </w:t>
      </w:r>
      <w:r>
        <w:t xml:space="preserve">organizational </w:t>
      </w:r>
      <w:r w:rsidRPr="003740B6">
        <w:t>format for all subjects is needed. This would require the inclusion of all up-to-date elements</w:t>
      </w:r>
      <w:r>
        <w:t xml:space="preserve"> of solid curriculum documents: s</w:t>
      </w:r>
      <w:r w:rsidRPr="003740B6">
        <w:t>tandards</w:t>
      </w:r>
      <w:r>
        <w:t>;</w:t>
      </w:r>
      <w:r w:rsidRPr="003740B6">
        <w:t xml:space="preserve"> learning objectives</w:t>
      </w:r>
      <w:r>
        <w:t>;</w:t>
      </w:r>
      <w:r w:rsidRPr="003740B6">
        <w:t xml:space="preserve"> </w:t>
      </w:r>
      <w:r>
        <w:t xml:space="preserve">instructional strategies that include </w:t>
      </w:r>
      <w:r w:rsidR="005131ED">
        <w:t xml:space="preserve">strategies aimed at </w:t>
      </w:r>
      <w:r>
        <w:t>develop</w:t>
      </w:r>
      <w:r w:rsidR="005131ED">
        <w:t>ing</w:t>
      </w:r>
      <w:r>
        <w:t xml:space="preserve"> higher-order thinking skills and</w:t>
      </w:r>
      <w:r w:rsidRPr="003740B6">
        <w:t xml:space="preserve"> </w:t>
      </w:r>
      <w:r w:rsidR="005131ED">
        <w:t xml:space="preserve">providing </w:t>
      </w:r>
      <w:r w:rsidRPr="003740B6">
        <w:t>small group</w:t>
      </w:r>
      <w:r>
        <w:t xml:space="preserve"> collaborative learning opportunities; multiple </w:t>
      </w:r>
      <w:r w:rsidRPr="003740B6">
        <w:t>assessment</w:t>
      </w:r>
      <w:r>
        <w:t xml:space="preserve"> formats such as formative, summative, benchmark, and peer assessment</w:t>
      </w:r>
      <w:r w:rsidR="005131ED">
        <w:t>s and self-assessments</w:t>
      </w:r>
      <w:r>
        <w:t>; timelines;</w:t>
      </w:r>
      <w:r w:rsidRPr="003740B6">
        <w:t xml:space="preserve"> and </w:t>
      </w:r>
      <w:r>
        <w:t>instructional resources that include not only</w:t>
      </w:r>
      <w:r w:rsidRPr="003740B6">
        <w:t xml:space="preserve"> text</w:t>
      </w:r>
      <w:r>
        <w:t>book</w:t>
      </w:r>
      <w:r w:rsidRPr="003740B6">
        <w:t xml:space="preserve">s but also </w:t>
      </w:r>
      <w:r>
        <w:t>websites, videos, and other technological applications for learning and teaching.</w:t>
      </w:r>
      <w:r w:rsidRPr="003740B6">
        <w:t xml:space="preserve"> </w:t>
      </w:r>
      <w:r>
        <w:t>The district is advised to consider the</w:t>
      </w:r>
      <w:r w:rsidRPr="003740B6">
        <w:t xml:space="preserve"> high school math</w:t>
      </w:r>
      <w:r>
        <w:t>ematics department’s</w:t>
      </w:r>
      <w:r w:rsidRPr="003740B6">
        <w:t xml:space="preserve"> documents as a</w:t>
      </w:r>
      <w:r>
        <w:t xml:space="preserve"> guide to this work</w:t>
      </w:r>
      <w:r w:rsidRPr="003740B6">
        <w:t xml:space="preserve">. </w:t>
      </w:r>
    </w:p>
    <w:p w:rsidR="005D6279" w:rsidRPr="003740B6" w:rsidRDefault="005D6279" w:rsidP="005D6279">
      <w:pPr>
        <w:spacing w:before="120" w:line="300" w:lineRule="exact"/>
        <w:jc w:val="both"/>
      </w:pPr>
      <w:r w:rsidRPr="003740B6">
        <w:t>Committees are currently</w:t>
      </w:r>
      <w:r>
        <w:t xml:space="preserve"> assigned to</w:t>
      </w:r>
      <w:r w:rsidRPr="003740B6">
        <w:t xml:space="preserve"> ali</w:t>
      </w:r>
      <w:r>
        <w:t>gn</w:t>
      </w:r>
      <w:r w:rsidRPr="003740B6">
        <w:t xml:space="preserve"> curriculum to the </w:t>
      </w:r>
      <w:r>
        <w:t xml:space="preserve">new Massachusetts curriculum </w:t>
      </w:r>
      <w:r w:rsidR="005131ED">
        <w:t>standard</w:t>
      </w:r>
      <w:r>
        <w:t>s</w:t>
      </w:r>
      <w:r w:rsidRPr="003740B6">
        <w:t xml:space="preserve">. It </w:t>
      </w:r>
      <w:r>
        <w:t>is important that curriculum not only be</w:t>
      </w:r>
      <w:r w:rsidRPr="003740B6">
        <w:t xml:space="preserve"> reformatted but also</w:t>
      </w:r>
      <w:r>
        <w:t xml:space="preserve"> be</w:t>
      </w:r>
      <w:r w:rsidRPr="003740B6">
        <w:t xml:space="preserve"> updated to include</w:t>
      </w:r>
      <w:r>
        <w:t xml:space="preserve"> research-based, best</w:t>
      </w:r>
      <w:r w:rsidRPr="003740B6">
        <w:t xml:space="preserve"> instructional practices</w:t>
      </w:r>
      <w:r w:rsidR="005131ED">
        <w:t xml:space="preserve"> to </w:t>
      </w:r>
      <w:r w:rsidRPr="003740B6">
        <w:t xml:space="preserve">help guide teachers </w:t>
      </w:r>
      <w:r>
        <w:t>in how to teach as well as</w:t>
      </w:r>
      <w:r w:rsidRPr="003740B6">
        <w:t xml:space="preserve"> what to teach. The emphasis o</w:t>
      </w:r>
      <w:r w:rsidR="00DB61FD">
        <w:t>n</w:t>
      </w:r>
      <w:r w:rsidRPr="003740B6">
        <w:t xml:space="preserve"> literacy as the common link </w:t>
      </w:r>
      <w:r>
        <w:t>across disciplines</w:t>
      </w:r>
      <w:r w:rsidRPr="003740B6">
        <w:t xml:space="preserve"> found in the new College and Career Readiness (CCR) secti</w:t>
      </w:r>
      <w:r>
        <w:t>on</w:t>
      </w:r>
      <w:r w:rsidR="00DB61FD">
        <w:t>s</w:t>
      </w:r>
      <w:r>
        <w:t xml:space="preserve"> of the new Massachusetts curriculum frameworks can </w:t>
      </w:r>
      <w:r w:rsidRPr="003740B6">
        <w:t xml:space="preserve">also provide direction in integrating </w:t>
      </w:r>
      <w:r>
        <w:t xml:space="preserve">new </w:t>
      </w:r>
      <w:r w:rsidRPr="003740B6">
        <w:t>curriculum work across</w:t>
      </w:r>
      <w:r>
        <w:t xml:space="preserve"> academic subjects</w:t>
      </w:r>
      <w:r w:rsidRPr="003740B6">
        <w:t xml:space="preserve">. </w:t>
      </w:r>
    </w:p>
    <w:p w:rsidR="005D6279" w:rsidRPr="003740B6" w:rsidRDefault="005D6279" w:rsidP="005D6279">
      <w:pPr>
        <w:spacing w:before="120" w:line="300" w:lineRule="exact"/>
        <w:jc w:val="both"/>
        <w:rPr>
          <w:b/>
        </w:rPr>
      </w:pPr>
      <w:r w:rsidRPr="003740B6">
        <w:t xml:space="preserve">To effect change in the curriculum </w:t>
      </w:r>
      <w:r>
        <w:t xml:space="preserve">development process, the district should identify specific </w:t>
      </w:r>
      <w:r w:rsidRPr="003740B6">
        <w:t>staff</w:t>
      </w:r>
      <w:r>
        <w:t xml:space="preserve"> roles charged with leading and implementing the </w:t>
      </w:r>
      <w:r w:rsidRPr="003740B6">
        <w:t>review a</w:t>
      </w:r>
      <w:r>
        <w:t xml:space="preserve">nd revision of curriculum for each discipline. </w:t>
      </w:r>
      <w:r w:rsidRPr="003740B6">
        <w:t>Most continuous improvement cycles</w:t>
      </w:r>
      <w:r>
        <w:t xml:space="preserve"> for curriculum</w:t>
      </w:r>
      <w:r w:rsidRPr="003740B6">
        <w:t xml:space="preserve"> </w:t>
      </w:r>
      <w:r>
        <w:t>take place</w:t>
      </w:r>
      <w:r w:rsidRPr="003740B6">
        <w:t xml:space="preserve"> </w:t>
      </w:r>
      <w:r>
        <w:t>over multiple years and are attended to</w:t>
      </w:r>
      <w:r w:rsidRPr="003740B6">
        <w:t xml:space="preserve"> by </w:t>
      </w:r>
      <w:r>
        <w:t>a committee for each academic and co-curricular program. Each committee is composed of staff members from</w:t>
      </w:r>
      <w:r w:rsidRPr="003740B6">
        <w:t xml:space="preserve"> multi</w:t>
      </w:r>
      <w:r>
        <w:t xml:space="preserve">ple </w:t>
      </w:r>
      <w:r w:rsidRPr="003740B6">
        <w:t>grades</w:t>
      </w:r>
      <w:r>
        <w:t xml:space="preserve"> for each</w:t>
      </w:r>
      <w:r w:rsidRPr="003740B6">
        <w:t xml:space="preserve"> </w:t>
      </w:r>
      <w:r>
        <w:t xml:space="preserve">program. The new </w:t>
      </w:r>
      <w:r w:rsidR="00DB61FD">
        <w:t xml:space="preserve">director of educational operations </w:t>
      </w:r>
      <w:r>
        <w:t xml:space="preserve">can be helpful in guiding both </w:t>
      </w:r>
      <w:r w:rsidR="00DB61FD">
        <w:t xml:space="preserve">the </w:t>
      </w:r>
      <w:r>
        <w:t xml:space="preserve">structure and </w:t>
      </w:r>
      <w:r w:rsidR="00DB61FD">
        <w:t xml:space="preserve">the </w:t>
      </w:r>
      <w:r>
        <w:t>implementation</w:t>
      </w:r>
      <w:r w:rsidR="00DB61FD">
        <w:t xml:space="preserve"> of this process</w:t>
      </w:r>
      <w:r>
        <w:t>. Internal p</w:t>
      </w:r>
      <w:r w:rsidRPr="003740B6">
        <w:t xml:space="preserve">rofessional development for </w:t>
      </w:r>
      <w:r>
        <w:t xml:space="preserve">curriculum development can </w:t>
      </w:r>
      <w:r w:rsidRPr="003740B6">
        <w:t xml:space="preserve">provide consistency in process and language/terminology across the district. There are </w:t>
      </w:r>
      <w:r>
        <w:t xml:space="preserve">also </w:t>
      </w:r>
      <w:r w:rsidRPr="003740B6">
        <w:t>many fine</w:t>
      </w:r>
      <w:r>
        <w:t xml:space="preserve"> examples</w:t>
      </w:r>
      <w:r w:rsidRPr="003740B6">
        <w:t xml:space="preserve"> of this work to which the district might look</w:t>
      </w:r>
      <w:r>
        <w:t xml:space="preserve"> for models</w:t>
      </w:r>
      <w:r w:rsidRPr="003740B6">
        <w:t xml:space="preserve">.  </w:t>
      </w:r>
    </w:p>
    <w:p w:rsidR="005D6279" w:rsidRPr="003740B6" w:rsidRDefault="005D6279" w:rsidP="005D6279">
      <w:pPr>
        <w:spacing w:before="120" w:line="300" w:lineRule="exact"/>
        <w:jc w:val="both"/>
      </w:pPr>
      <w:r>
        <w:t>It is  important</w:t>
      </w:r>
      <w:r w:rsidR="00DB61FD">
        <w:t>, particularly in a district as diverse as Framingham,</w:t>
      </w:r>
      <w:r w:rsidRPr="003740B6">
        <w:t xml:space="preserve"> </w:t>
      </w:r>
      <w:r>
        <w:t>to provide</w:t>
      </w:r>
      <w:r w:rsidRPr="003740B6">
        <w:t xml:space="preserve"> staff working on curriculum </w:t>
      </w:r>
      <w:r>
        <w:t>development with clear district</w:t>
      </w:r>
      <w:r w:rsidRPr="003740B6">
        <w:t>wide goals</w:t>
      </w:r>
      <w:r>
        <w:t xml:space="preserve"> </w:t>
      </w:r>
      <w:r w:rsidR="00DB61FD">
        <w:t>for</w:t>
      </w:r>
      <w:r>
        <w:t xml:space="preserve"> curriculum and instruction and assessment </w:t>
      </w:r>
      <w:r w:rsidR="00DB61FD">
        <w:t xml:space="preserve">that are linked </w:t>
      </w:r>
      <w:r>
        <w:t xml:space="preserve">to continuous improvement goals </w:t>
      </w:r>
      <w:r w:rsidR="00DB61FD">
        <w:t>for</w:t>
      </w:r>
      <w:r>
        <w:t xml:space="preserve"> all subgroups of students. These goals</w:t>
      </w:r>
      <w:r w:rsidRPr="003740B6">
        <w:t xml:space="preserve"> </w:t>
      </w:r>
      <w:r>
        <w:t xml:space="preserve">should be grounded in </w:t>
      </w:r>
      <w:r w:rsidRPr="003740B6">
        <w:t xml:space="preserve">a </w:t>
      </w:r>
      <w:r>
        <w:t>S</w:t>
      </w:r>
      <w:r w:rsidRPr="003740B6">
        <w:t xml:space="preserve">trategic </w:t>
      </w:r>
      <w:r>
        <w:t>P</w:t>
      </w:r>
      <w:r w:rsidRPr="003740B6">
        <w:t>lan that provides a long-term direction</w:t>
      </w:r>
      <w:r>
        <w:t xml:space="preserve"> for district </w:t>
      </w:r>
      <w:r>
        <w:lastRenderedPageBreak/>
        <w:t xml:space="preserve">improvement. These steps taken together can guide </w:t>
      </w:r>
      <w:r w:rsidR="00094280">
        <w:t xml:space="preserve">the district in </w:t>
      </w:r>
      <w:r w:rsidRPr="003740B6">
        <w:t xml:space="preserve"> creat</w:t>
      </w:r>
      <w:r w:rsidR="00094280">
        <w:t>ing</w:t>
      </w:r>
      <w:r>
        <w:t xml:space="preserve"> </w:t>
      </w:r>
      <w:r w:rsidRPr="003740B6">
        <w:t>cohesive, fully de</w:t>
      </w:r>
      <w:r>
        <w:t>veloped, user-friendly curriculum documents</w:t>
      </w:r>
      <w:r w:rsidRPr="003740B6">
        <w:t xml:space="preserve"> </w:t>
      </w:r>
      <w:r>
        <w:t>that will benefit all students.</w:t>
      </w:r>
    </w:p>
    <w:p w:rsidR="005D6279" w:rsidRDefault="005D6279" w:rsidP="005D6279">
      <w:pPr>
        <w:spacing w:before="120" w:line="300" w:lineRule="exact"/>
        <w:jc w:val="both"/>
        <w:rPr>
          <w:b/>
        </w:rPr>
      </w:pPr>
      <w:r w:rsidRPr="003740B6">
        <w:rPr>
          <w:b/>
        </w:rPr>
        <w:t>Through a co</w:t>
      </w:r>
      <w:r>
        <w:rPr>
          <w:b/>
        </w:rPr>
        <w:t xml:space="preserve">llaborative process that includes dialogue between </w:t>
      </w:r>
      <w:r w:rsidRPr="003740B6">
        <w:rPr>
          <w:b/>
        </w:rPr>
        <w:t>teachers and administrators, the d</w:t>
      </w:r>
      <w:r>
        <w:rPr>
          <w:b/>
        </w:rPr>
        <w:t>istrict should develop a system</w:t>
      </w:r>
      <w:r w:rsidRPr="003740B6">
        <w:rPr>
          <w:b/>
        </w:rPr>
        <w:t>wide understanding of</w:t>
      </w:r>
      <w:r>
        <w:rPr>
          <w:b/>
        </w:rPr>
        <w:t xml:space="preserve"> high-quality instructional practices</w:t>
      </w:r>
      <w:r w:rsidRPr="003740B6">
        <w:rPr>
          <w:b/>
        </w:rPr>
        <w:t xml:space="preserve"> and </w:t>
      </w:r>
      <w:r>
        <w:rPr>
          <w:b/>
        </w:rPr>
        <w:t xml:space="preserve">prioritize the communication, implementation, and </w:t>
      </w:r>
      <w:r w:rsidRPr="003740B6">
        <w:rPr>
          <w:b/>
        </w:rPr>
        <w:t xml:space="preserve">monitoring </w:t>
      </w:r>
      <w:r>
        <w:rPr>
          <w:b/>
        </w:rPr>
        <w:t>of the</w:t>
      </w:r>
      <w:r w:rsidRPr="003740B6">
        <w:rPr>
          <w:b/>
        </w:rPr>
        <w:t xml:space="preserve">se practices throughout </w:t>
      </w:r>
      <w:r>
        <w:rPr>
          <w:b/>
        </w:rPr>
        <w:t xml:space="preserve">the </w:t>
      </w:r>
      <w:r w:rsidRPr="003740B6">
        <w:rPr>
          <w:b/>
        </w:rPr>
        <w:t>district</w:t>
      </w:r>
      <w:r>
        <w:rPr>
          <w:b/>
        </w:rPr>
        <w:t>’s</w:t>
      </w:r>
      <w:r w:rsidRPr="003740B6">
        <w:rPr>
          <w:b/>
        </w:rPr>
        <w:t xml:space="preserve"> classrooms.</w:t>
      </w:r>
    </w:p>
    <w:p w:rsidR="005D6279" w:rsidRPr="003740B6" w:rsidRDefault="005D6279" w:rsidP="005D6279">
      <w:pPr>
        <w:spacing w:before="120" w:line="300" w:lineRule="exact"/>
        <w:jc w:val="both"/>
      </w:pPr>
      <w:r w:rsidRPr="003740B6">
        <w:t>In classrooms across the district teachers</w:t>
      </w:r>
      <w:r>
        <w:t xml:space="preserve"> were observed providing</w:t>
      </w:r>
      <w:r w:rsidRPr="003740B6">
        <w:t xml:space="preserve"> a positive classroom climate</w:t>
      </w:r>
      <w:r>
        <w:t xml:space="preserve"> for learning</w:t>
      </w:r>
      <w:r w:rsidRPr="003740B6">
        <w:t xml:space="preserve">. They were well prepared. They demonstrated strong content knowledge. </w:t>
      </w:r>
      <w:r>
        <w:t xml:space="preserve">They were articulate. </w:t>
      </w:r>
      <w:r w:rsidRPr="003740B6">
        <w:t>These</w:t>
      </w:r>
      <w:r>
        <w:t xml:space="preserve"> and other observed characteristics </w:t>
      </w:r>
      <w:r w:rsidR="00094280">
        <w:t>are</w:t>
      </w:r>
      <w:r w:rsidR="00094280" w:rsidRPr="003740B6">
        <w:t xml:space="preserve"> </w:t>
      </w:r>
      <w:r w:rsidRPr="003740B6">
        <w:t>the foundation</w:t>
      </w:r>
      <w:r>
        <w:t xml:space="preserve"> on which to build a strong</w:t>
      </w:r>
      <w:r w:rsidRPr="003740B6">
        <w:t xml:space="preserve"> education</w:t>
      </w:r>
      <w:r>
        <w:t xml:space="preserve">al program. </w:t>
      </w:r>
      <w:r w:rsidR="00B31BD3">
        <w:t>But t</w:t>
      </w:r>
      <w:r>
        <w:t>he</w:t>
      </w:r>
      <w:r w:rsidRPr="003740B6">
        <w:t xml:space="preserve"> repertoire of current instructional practices</w:t>
      </w:r>
      <w:r>
        <w:t xml:space="preserve"> as observed in 113 classrooms was </w:t>
      </w:r>
      <w:r w:rsidRPr="003740B6">
        <w:t>limited</w:t>
      </w:r>
      <w:r>
        <w:t xml:space="preserve"> and </w:t>
      </w:r>
      <w:r w:rsidR="00B31BD3">
        <w:t>in the judgment of the review team insufficient</w:t>
      </w:r>
      <w:r>
        <w:t xml:space="preserve"> to </w:t>
      </w:r>
      <w:r w:rsidR="00B31BD3">
        <w:t xml:space="preserve">substantially </w:t>
      </w:r>
      <w:r>
        <w:t>raise</w:t>
      </w:r>
      <w:r w:rsidRPr="003740B6">
        <w:t xml:space="preserve"> student achievement.</w:t>
      </w:r>
    </w:p>
    <w:p w:rsidR="005D6279" w:rsidRPr="00917210" w:rsidRDefault="005D6279" w:rsidP="005D6279">
      <w:pPr>
        <w:spacing w:before="120" w:line="300" w:lineRule="exact"/>
        <w:jc w:val="both"/>
        <w:rPr>
          <w:b/>
        </w:rPr>
      </w:pPr>
      <w:r>
        <w:t>In recent years, the district has eliminated several key positions such as</w:t>
      </w:r>
      <w:r w:rsidRPr="003740B6">
        <w:t xml:space="preserve"> director of curriculum and staff development, K</w:t>
      </w:r>
      <w:r>
        <w:t>–</w:t>
      </w:r>
      <w:r w:rsidR="009200C6">
        <w:t>8</w:t>
      </w:r>
      <w:r w:rsidR="009200C6" w:rsidRPr="003740B6">
        <w:t xml:space="preserve"> </w:t>
      </w:r>
      <w:r w:rsidRPr="003740B6">
        <w:t xml:space="preserve">ELA director, </w:t>
      </w:r>
      <w:r w:rsidRPr="009C602E">
        <w:t>K</w:t>
      </w:r>
      <w:r>
        <w:t>–</w:t>
      </w:r>
      <w:r w:rsidR="009200C6">
        <w:t>8</w:t>
      </w:r>
      <w:r w:rsidR="009200C6" w:rsidRPr="009C602E">
        <w:t xml:space="preserve"> </w:t>
      </w:r>
      <w:r w:rsidRPr="009C602E">
        <w:t xml:space="preserve">mathematics director, assistant superintendent for curriculum and instruction, </w:t>
      </w:r>
      <w:r>
        <w:t xml:space="preserve"> </w:t>
      </w:r>
      <w:r w:rsidRPr="009C602E">
        <w:t>and the director of technology.</w:t>
      </w:r>
      <w:r>
        <w:t xml:space="preserve"> Some of these roles have been held in intervals by interim appointees. </w:t>
      </w:r>
      <w:r w:rsidR="00B31BD3">
        <w:t>These are roles with the responsibility</w:t>
      </w:r>
      <w:r>
        <w:t xml:space="preserve"> for </w:t>
      </w:r>
      <w:r w:rsidRPr="003740B6">
        <w:t>providing clari</w:t>
      </w:r>
      <w:r>
        <w:t xml:space="preserve">ty and direction in curriculum, instruction, and assessment. Without a stable cohort of leaders in place, </w:t>
      </w:r>
      <w:r w:rsidRPr="003740B6">
        <w:t>the capaci</w:t>
      </w:r>
      <w:r>
        <w:t>ty of the district to share a</w:t>
      </w:r>
      <w:r w:rsidRPr="003740B6">
        <w:t xml:space="preserve"> </w:t>
      </w:r>
      <w:r>
        <w:t xml:space="preserve">common </w:t>
      </w:r>
      <w:r w:rsidRPr="003740B6">
        <w:t>knowledge base about current</w:t>
      </w:r>
      <w:r>
        <w:t xml:space="preserve"> best </w:t>
      </w:r>
      <w:r w:rsidRPr="003740B6">
        <w:t>practices</w:t>
      </w:r>
      <w:r w:rsidR="00B31BD3">
        <w:t xml:space="preserve"> in these areas</w:t>
      </w:r>
      <w:r>
        <w:t xml:space="preserve"> has been diminished for both teachers and administrators. </w:t>
      </w:r>
      <w:r w:rsidRPr="003740B6">
        <w:t>Some o</w:t>
      </w:r>
      <w:r>
        <w:t>f the functions of the district leadership</w:t>
      </w:r>
      <w:r w:rsidRPr="003740B6">
        <w:t xml:space="preserve"> st</w:t>
      </w:r>
      <w:r>
        <w:t>aff, such as helping to prepare school-</w:t>
      </w:r>
      <w:r w:rsidRPr="003740B6">
        <w:t>based</w:t>
      </w:r>
      <w:r>
        <w:t xml:space="preserve"> or districtwide</w:t>
      </w:r>
      <w:r w:rsidRPr="003740B6">
        <w:t xml:space="preserve"> professional developmen</w:t>
      </w:r>
      <w:r>
        <w:t>t offerings and linking tho</w:t>
      </w:r>
      <w:r w:rsidRPr="003740B6">
        <w:t xml:space="preserve">se sessions to curriculum and instructional </w:t>
      </w:r>
      <w:r>
        <w:t>needs, are now assigned to principals or part-time K–8 coordinators and to department heads, where they are in place</w:t>
      </w:r>
      <w:r w:rsidRPr="003740B6">
        <w:t>.</w:t>
      </w:r>
      <w:r>
        <w:t xml:space="preserve"> A further impediment to developing shared understandings is that there are no regularly scheduled meeting times during the school day for teachers and leaders to convene to </w:t>
      </w:r>
      <w:r w:rsidR="00063361">
        <w:t xml:space="preserve">analyze data and </w:t>
      </w:r>
      <w:r>
        <w:t xml:space="preserve">discuss progress in student achievement, curriculum refinements, and instructional improvements. </w:t>
      </w:r>
    </w:p>
    <w:p w:rsidR="005D6279" w:rsidRDefault="005D6279" w:rsidP="005D6279">
      <w:pPr>
        <w:spacing w:before="120" w:line="300" w:lineRule="exact"/>
        <w:jc w:val="both"/>
      </w:pPr>
      <w:r w:rsidRPr="003740B6">
        <w:t>The allocation of administrators’ time to monitor and observe teachers’ instructional practice throug</w:t>
      </w:r>
      <w:r>
        <w:t xml:space="preserve">hout the district is critical. </w:t>
      </w:r>
      <w:r w:rsidRPr="003740B6">
        <w:t xml:space="preserve">Currently many levels of administrators feel confined </w:t>
      </w:r>
      <w:r>
        <w:t>by time and management demands. This diminishes</w:t>
      </w:r>
      <w:r w:rsidRPr="003740B6">
        <w:t xml:space="preserve"> the likelihood that </w:t>
      </w:r>
      <w:r>
        <w:t xml:space="preserve">supervising </w:t>
      </w:r>
      <w:r w:rsidRPr="003740B6">
        <w:t xml:space="preserve">instruction will be </w:t>
      </w:r>
      <w:r>
        <w:t>a priority</w:t>
      </w:r>
      <w:r w:rsidRPr="003740B6">
        <w:t>. Many elementary principals, currently without assistant principals a</w:t>
      </w:r>
      <w:r>
        <w:t>nd serving at large schools of 500 to 6</w:t>
      </w:r>
      <w:r w:rsidRPr="003740B6">
        <w:t>00 students, feel particularly constrained by daily demands</w:t>
      </w:r>
      <w:r>
        <w:t xml:space="preserve"> on their time</w:t>
      </w:r>
      <w:r w:rsidRPr="003740B6">
        <w:t xml:space="preserve"> and are aware of the need for more time </w:t>
      </w:r>
      <w:r w:rsidR="00063361">
        <w:t>so that they can</w:t>
      </w:r>
      <w:r w:rsidRPr="003740B6">
        <w:t xml:space="preserve"> monitor classrooms more often than they currently are able to do. </w:t>
      </w:r>
    </w:p>
    <w:p w:rsidR="005D6279" w:rsidRDefault="005D6279" w:rsidP="005D6279">
      <w:pPr>
        <w:spacing w:before="120" w:line="300" w:lineRule="exact"/>
        <w:jc w:val="both"/>
      </w:pPr>
      <w:r>
        <w:t xml:space="preserve">As an initial step, the district, under the guidance of the new </w:t>
      </w:r>
      <w:r w:rsidR="00094280">
        <w:t>director of educational operations</w:t>
      </w:r>
      <w:r>
        <w:t xml:space="preserve">, should design a collaborative process that reaches across schools and levels to discuss district expectations and definitions of what constitutes good instructional practice. The goal is to arrive at a shared understanding districtwide. Videos of excellent teaching models can be used to stimulate discussions. Each academic discipline and school level can be charged with infusing good practice into its pedagogy. Leaders should be held accountable for monitoring the quality </w:t>
      </w:r>
      <w:r>
        <w:lastRenderedPageBreak/>
        <w:t xml:space="preserve">of teaching in their schools and academic disciplines. While this conversation </w:t>
      </w:r>
      <w:r w:rsidR="00063361">
        <w:t>is</w:t>
      </w:r>
      <w:r>
        <w:t xml:space="preserve"> one that could continue </w:t>
      </w:r>
      <w:r w:rsidR="00063361" w:rsidRPr="00063361">
        <w:t>indefinitely</w:t>
      </w:r>
      <w:r w:rsidRPr="00063361">
        <w:t>,</w:t>
      </w:r>
      <w:r>
        <w:t xml:space="preserve"> within a reasonable amount of time teachers and leaders can reach accord </w:t>
      </w:r>
      <w:r w:rsidR="00063361">
        <w:t>on</w:t>
      </w:r>
      <w:r>
        <w:t xml:space="preserve"> the district’s expectations for good teaching and how to make it a reality in every classroom, every day.  </w:t>
      </w:r>
    </w:p>
    <w:p w:rsidR="005D6279" w:rsidRPr="003740B6" w:rsidRDefault="005D6279" w:rsidP="005D6279">
      <w:pPr>
        <w:spacing w:before="120" w:line="300" w:lineRule="exact"/>
        <w:jc w:val="both"/>
      </w:pPr>
      <w:r>
        <w:t xml:space="preserve">The addition of four new </w:t>
      </w:r>
      <w:r w:rsidR="005A4654">
        <w:t>princ</w:t>
      </w:r>
      <w:r>
        <w:t>ipal positions</w:t>
      </w:r>
      <w:r w:rsidR="00063361">
        <w:t>,</w:t>
      </w:r>
      <w:r>
        <w:t xml:space="preserve"> to the four largest schools</w:t>
      </w:r>
      <w:r w:rsidR="00063361">
        <w:t>,</w:t>
      </w:r>
      <w:r>
        <w:t xml:space="preserve"> can also help</w:t>
      </w:r>
      <w:r w:rsidR="009562D1">
        <w:t xml:space="preserve">, by giving these </w:t>
      </w:r>
      <w:r>
        <w:t xml:space="preserve">principals </w:t>
      </w:r>
      <w:r w:rsidR="009562D1">
        <w:t>the time to</w:t>
      </w:r>
      <w:r>
        <w:t xml:space="preserve"> </w:t>
      </w:r>
      <w:r w:rsidRPr="003740B6">
        <w:t xml:space="preserve">hold teachers </w:t>
      </w:r>
      <w:r>
        <w:t xml:space="preserve">more </w:t>
      </w:r>
      <w:r w:rsidRPr="003740B6">
        <w:t>accountable</w:t>
      </w:r>
      <w:r>
        <w:t xml:space="preserve"> for instruction by provid</w:t>
      </w:r>
      <w:r w:rsidR="00063361">
        <w:t>ing</w:t>
      </w:r>
      <w:r>
        <w:t xml:space="preserve"> </w:t>
      </w:r>
      <w:r w:rsidR="009562D1">
        <w:t xml:space="preserve">regular </w:t>
      </w:r>
      <w:r>
        <w:t>feedback to teachers using the protocol</w:t>
      </w:r>
      <w:r w:rsidR="009562D1">
        <w:t xml:space="preserve"> </w:t>
      </w:r>
      <w:r w:rsidR="009562D1" w:rsidRPr="003740B6">
        <w:t>for walkthroug</w:t>
      </w:r>
      <w:r w:rsidR="009562D1">
        <w:t>hs that has already been developed</w:t>
      </w:r>
      <w:r w:rsidRPr="003740B6">
        <w:t>. Also, if the district commit</w:t>
      </w:r>
      <w:r w:rsidR="00063361">
        <w:t>s</w:t>
      </w:r>
      <w:r w:rsidRPr="003740B6">
        <w:t xml:space="preserve"> itself to</w:t>
      </w:r>
      <w:r>
        <w:t xml:space="preserve"> more</w:t>
      </w:r>
      <w:r w:rsidRPr="003740B6">
        <w:t xml:space="preserve"> timely </w:t>
      </w:r>
      <w:r>
        <w:t xml:space="preserve">performance </w:t>
      </w:r>
      <w:r w:rsidRPr="003740B6">
        <w:t xml:space="preserve">evaluations it </w:t>
      </w:r>
      <w:r w:rsidR="00063361">
        <w:t xml:space="preserve">can </w:t>
      </w:r>
      <w:r w:rsidRPr="003740B6">
        <w:t>improve the monitoring</w:t>
      </w:r>
      <w:r>
        <w:t xml:space="preserve"> of instruction and thereby </w:t>
      </w:r>
      <w:r w:rsidRPr="003740B6">
        <w:t>improve both teaching and</w:t>
      </w:r>
      <w:r>
        <w:t xml:space="preserve"> learning</w:t>
      </w:r>
      <w:r w:rsidRPr="003740B6">
        <w:t xml:space="preserve">. </w:t>
      </w:r>
    </w:p>
    <w:p w:rsidR="005D6279" w:rsidRDefault="005D6279" w:rsidP="005D6279">
      <w:pPr>
        <w:spacing w:before="120" w:line="300" w:lineRule="exact"/>
        <w:jc w:val="both"/>
      </w:pPr>
      <w:r>
        <w:t>The district can also</w:t>
      </w:r>
      <w:r w:rsidRPr="003740B6">
        <w:t xml:space="preserve"> consider </w:t>
      </w:r>
      <w:r>
        <w:t xml:space="preserve">collaborating with </w:t>
      </w:r>
      <w:r w:rsidR="009562D1">
        <w:t xml:space="preserve">its </w:t>
      </w:r>
      <w:r>
        <w:t>D</w:t>
      </w:r>
      <w:r w:rsidRPr="003740B6">
        <w:t xml:space="preserve">SAC or another agency to provide professional development </w:t>
      </w:r>
      <w:r w:rsidR="009562D1">
        <w:t>on</w:t>
      </w:r>
      <w:r w:rsidR="009562D1" w:rsidRPr="003740B6">
        <w:t xml:space="preserve"> </w:t>
      </w:r>
      <w:r w:rsidRPr="003740B6">
        <w:t>specific</w:t>
      </w:r>
      <w:r>
        <w:t xml:space="preserve"> instructional</w:t>
      </w:r>
      <w:r w:rsidRPr="003740B6">
        <w:t xml:space="preserve"> st</w:t>
      </w:r>
      <w:r>
        <w:t xml:space="preserve">rategies to develop internal capacity among staff members who could then, in turn, </w:t>
      </w:r>
      <w:r w:rsidRPr="003740B6">
        <w:t xml:space="preserve">provide ongoing modeling and </w:t>
      </w:r>
      <w:r>
        <w:t xml:space="preserve">mentoring </w:t>
      </w:r>
      <w:r w:rsidRPr="003740B6">
        <w:t>in classrooms</w:t>
      </w:r>
      <w:r>
        <w:t xml:space="preserve"> in addition to that provided by current coaches in kindergarten through grade 8</w:t>
      </w:r>
      <w:r w:rsidRPr="003740B6">
        <w:t xml:space="preserve">. By </w:t>
      </w:r>
      <w:r>
        <w:t xml:space="preserve">making the commitment to broaden teachers’ </w:t>
      </w:r>
      <w:r w:rsidRPr="003740B6">
        <w:t>repertoire</w:t>
      </w:r>
      <w:r>
        <w:t>s of instructional strategies by equipping them to understand and implement research-based best practices,</w:t>
      </w:r>
      <w:r w:rsidRPr="003740B6">
        <w:t xml:space="preserve"> the district could move</w:t>
      </w:r>
      <w:r>
        <w:t xml:space="preserve"> its</w:t>
      </w:r>
      <w:r w:rsidRPr="003740B6">
        <w:t xml:space="preserve"> teaching</w:t>
      </w:r>
      <w:r>
        <w:t xml:space="preserve"> to great</w:t>
      </w:r>
      <w:r w:rsidRPr="003740B6">
        <w:t xml:space="preserve"> and significantly</w:t>
      </w:r>
      <w:r>
        <w:t xml:space="preserve"> </w:t>
      </w:r>
      <w:r w:rsidRPr="003740B6">
        <w:t>improve student achievement.</w:t>
      </w:r>
    </w:p>
    <w:p w:rsidR="004F3809" w:rsidRDefault="004F3809" w:rsidP="005D6279">
      <w:pPr>
        <w:spacing w:before="120" w:line="300" w:lineRule="exact"/>
        <w:jc w:val="both"/>
      </w:pPr>
    </w:p>
    <w:p w:rsidR="00DC69A4" w:rsidRPr="00DC69A4" w:rsidRDefault="00DC69A4" w:rsidP="005D6279">
      <w:pPr>
        <w:spacing w:before="120" w:line="300" w:lineRule="exact"/>
        <w:jc w:val="both"/>
        <w:rPr>
          <w:rFonts w:ascii="Arial" w:hAnsi="Arial" w:cs="Arial"/>
          <w:b/>
        </w:rPr>
      </w:pPr>
      <w:r w:rsidRPr="00DC69A4">
        <w:rPr>
          <w:rFonts w:ascii="Arial" w:hAnsi="Arial" w:cs="Arial"/>
          <w:b/>
        </w:rPr>
        <w:t>Assessment</w:t>
      </w:r>
    </w:p>
    <w:p w:rsidR="00E563BB" w:rsidRDefault="005D6279" w:rsidP="005D6279">
      <w:pPr>
        <w:spacing w:before="120" w:line="300" w:lineRule="exact"/>
        <w:jc w:val="both"/>
        <w:rPr>
          <w:b/>
        </w:rPr>
      </w:pPr>
      <w:r>
        <w:rPr>
          <w:b/>
        </w:rPr>
        <w:t>The district has taken several important steps to establish a strong assessment system. To maximize the potential of assessments to benefit student achievement, the district should include multiple forms of assessment as components of newly developed curriculum documents, integrate more frequent informal assessments into instruction</w:t>
      </w:r>
      <w:r w:rsidR="00E563BB">
        <w:rPr>
          <w:b/>
        </w:rPr>
        <w:t>,</w:t>
      </w:r>
      <w:r>
        <w:rPr>
          <w:b/>
        </w:rPr>
        <w:t xml:space="preserve"> and provide the needed </w:t>
      </w:r>
      <w:r w:rsidRPr="00E563BB">
        <w:rPr>
          <w:b/>
        </w:rPr>
        <w:t xml:space="preserve"> </w:t>
      </w:r>
      <w:r w:rsidR="002F7AD8">
        <w:rPr>
          <w:b/>
        </w:rPr>
        <w:t>professional development</w:t>
      </w:r>
      <w:r w:rsidR="00E563BB">
        <w:rPr>
          <w:b/>
        </w:rPr>
        <w:t xml:space="preserve"> </w:t>
      </w:r>
      <w:r w:rsidRPr="00E563BB">
        <w:rPr>
          <w:b/>
        </w:rPr>
        <w:t>and time</w:t>
      </w:r>
      <w:r>
        <w:rPr>
          <w:b/>
        </w:rPr>
        <w:t xml:space="preserve"> to use </w:t>
      </w:r>
      <w:r w:rsidRPr="00E563BB">
        <w:rPr>
          <w:b/>
        </w:rPr>
        <w:t>assessments and assessment data</w:t>
      </w:r>
      <w:r>
        <w:rPr>
          <w:b/>
        </w:rPr>
        <w:t xml:space="preserve"> well. </w:t>
      </w:r>
    </w:p>
    <w:p w:rsidR="005D6279" w:rsidRDefault="005D6279" w:rsidP="005D6279">
      <w:pPr>
        <w:spacing w:before="120" w:line="300" w:lineRule="exact"/>
        <w:jc w:val="both"/>
      </w:pPr>
      <w:r>
        <w:t>The recommendation for assessment is inextricably linked to the recommendations for curriculum and instruction. Curriculum, instruction</w:t>
      </w:r>
      <w:r w:rsidR="00DC69A4">
        <w:t>,</w:t>
      </w:r>
      <w:r>
        <w:t xml:space="preserve"> and assessment are three legs of a teaching and learning stool. The stool cannot stand solidly until all three legs are firm and robust. Each leg must function effectively on its own as well as interdependently as a whole system. To improve the teaching and learning system, all three components— curriculum, instruction and assessment—must be addressed simultaneously.</w:t>
      </w:r>
    </w:p>
    <w:p w:rsidR="005D6279" w:rsidRDefault="005D6279" w:rsidP="005D6279">
      <w:pPr>
        <w:spacing w:before="120" w:line="300" w:lineRule="exact"/>
        <w:jc w:val="both"/>
      </w:pPr>
      <w:r>
        <w:t xml:space="preserve">As noted above, to be complete, the curriculum requires updating and documentation. This </w:t>
      </w:r>
      <w:r w:rsidR="00DC69A4">
        <w:t xml:space="preserve">was to </w:t>
      </w:r>
      <w:r>
        <w:t xml:space="preserve">be addressed in the summer work for 2012 to address the new Massachusetts curriculum </w:t>
      </w:r>
      <w:r w:rsidR="00DC69A4">
        <w:t>standards</w:t>
      </w:r>
      <w:r w:rsidR="00B06921">
        <w:t>,</w:t>
      </w:r>
      <w:r>
        <w:t xml:space="preserve"> </w:t>
      </w:r>
      <w:r w:rsidR="00B06921">
        <w:t>but w</w:t>
      </w:r>
      <w:r>
        <w:t xml:space="preserve">ith the need for a broad scope of work, </w:t>
      </w:r>
      <w:r w:rsidR="00DC69A4">
        <w:t xml:space="preserve">the </w:t>
      </w:r>
      <w:r>
        <w:t xml:space="preserve">summer assignments </w:t>
      </w:r>
      <w:r w:rsidR="00B06921">
        <w:t xml:space="preserve">are </w:t>
      </w:r>
      <w:r>
        <w:t xml:space="preserve">likely the beginning of an ongoing curriculum renewal process. As curriculum is revised and renewed, assessments designed using multiple assessment strategies should be integrated into new curriculum documents.  </w:t>
      </w:r>
    </w:p>
    <w:p w:rsidR="005D6279" w:rsidRDefault="005D6279" w:rsidP="005D6279">
      <w:pPr>
        <w:spacing w:before="120" w:line="300" w:lineRule="exact"/>
        <w:jc w:val="both"/>
      </w:pPr>
      <w:r>
        <w:t xml:space="preserve">As for instruction, the district </w:t>
      </w:r>
      <w:r w:rsidR="00B06921">
        <w:t>should</w:t>
      </w:r>
      <w:r>
        <w:t xml:space="preserve"> define, communicate, implement, and monitor an instructional model grounded on research-based, best practices. One component of good instruction is good assessment practice: knowing how to develop and implement a </w:t>
      </w:r>
      <w:r>
        <w:lastRenderedPageBreak/>
        <w:t xml:space="preserve">comprehensive and balanced assessment system built on multiple assessment formats— </w:t>
      </w:r>
      <w:r w:rsidR="00B06921">
        <w:t xml:space="preserve">for instance, </w:t>
      </w:r>
      <w:r>
        <w:t>formative, benchmark, summative. Such a system can signal how well students are learning, how well teachers are teaching, and how well the curriculum meets the district’s educational vision and goals. A strong assessment system helps inform decisions to adjust curriculum</w:t>
      </w:r>
      <w:r w:rsidR="004632F0">
        <w:t xml:space="preserve"> and</w:t>
      </w:r>
      <w:r>
        <w:t xml:space="preserve"> to modify instruction to meet students’ diverse learning needs, </w:t>
      </w:r>
      <w:r w:rsidR="004632F0">
        <w:t xml:space="preserve">as well as </w:t>
      </w:r>
      <w:r>
        <w:t>guid</w:t>
      </w:r>
      <w:r w:rsidR="004632F0">
        <w:t>ing</w:t>
      </w:r>
      <w:r>
        <w:t xml:space="preserve"> decisions about student support and interventions. Finally, a strong assessment system also provides much, but not all, of the data that teachers and leaders can use to develop their professional practice and improve student learning and success in school. </w:t>
      </w:r>
    </w:p>
    <w:p w:rsidR="005D6279" w:rsidRDefault="005D6279" w:rsidP="005D6279">
      <w:pPr>
        <w:spacing w:before="120" w:line="300" w:lineRule="exact"/>
        <w:jc w:val="both"/>
      </w:pPr>
      <w:r>
        <w:t xml:space="preserve">With all of this in mind, the review team recognizes that the district has taken several important steps to establish a strong assessment system. It has created and communicated a vision for assessment centered on the data pyramid that requires the use of multiple forms of assessment.  It has articulated a cycle of inquiry that uses assessment data and other data in facilitated small groups of teachers to identify, understand, and resolve learning problems. </w:t>
      </w:r>
      <w:r w:rsidR="004632F0">
        <w:t>W</w:t>
      </w:r>
      <w:r>
        <w:t xml:space="preserve">ith the establishment of data teams and the introduction </w:t>
      </w:r>
      <w:r w:rsidR="00DC0E63">
        <w:t xml:space="preserve">at the elementary level </w:t>
      </w:r>
      <w:r>
        <w:t>of the Grade Level Intervention Meetings and protocol</w:t>
      </w:r>
      <w:r w:rsidR="008B518E">
        <w:t>,</w:t>
      </w:r>
      <w:r>
        <w:t xml:space="preserve"> and </w:t>
      </w:r>
      <w:r w:rsidR="008B518E">
        <w:t xml:space="preserve">with the work of </w:t>
      </w:r>
      <w:r>
        <w:t>some department meetings in grades 9–12</w:t>
      </w:r>
      <w:r w:rsidR="008B518E">
        <w:t>, this is clear</w:t>
      </w:r>
      <w:r>
        <w:t xml:space="preserve">. </w:t>
      </w:r>
    </w:p>
    <w:p w:rsidR="005D6279" w:rsidRDefault="005D6279" w:rsidP="005D6279">
      <w:pPr>
        <w:spacing w:before="120" w:line="300" w:lineRule="exact"/>
        <w:jc w:val="both"/>
      </w:pPr>
      <w:r>
        <w:t>To maximize the potential of assessments and assessment data to improve student learning, the district should continue to expand the assessment system so that it is composed of multiple assessment formats across all subjects. It should be more consistently applied, both formally and informally, across all subjects in all schools. In addition, the assessment system can eventually be enhanced by the addition of more authentic assessments such as student work samples, journals, projects, written responses to literature, lab reports, other documentation of scientific inquiry and portfolios, and even electronic portfolios— to name just a few.</w:t>
      </w:r>
    </w:p>
    <w:p w:rsidR="005D6279" w:rsidRDefault="005D6279" w:rsidP="005D6279">
      <w:pPr>
        <w:spacing w:before="120" w:line="300" w:lineRule="exact"/>
        <w:jc w:val="both"/>
      </w:pPr>
      <w:r>
        <w:t xml:space="preserve">The district should also provide professional development to empower teachers to use assessments </w:t>
      </w:r>
      <w:r w:rsidR="00082653">
        <w:t xml:space="preserve">well </w:t>
      </w:r>
      <w:r>
        <w:t xml:space="preserve">and </w:t>
      </w:r>
      <w:r w:rsidR="00082653">
        <w:t xml:space="preserve">to access, analyze, and use </w:t>
      </w:r>
      <w:r>
        <w:t>assessment data well</w:t>
      </w:r>
      <w:r w:rsidR="00082653">
        <w:t>,</w:t>
      </w:r>
      <w:r>
        <w:t xml:space="preserve"> both collectively in small groups and in their individual practice. Some teachers can benefit from learning to develop and use a broader range of formative assessments more effectively. Some teachers </w:t>
      </w:r>
      <w:r w:rsidR="008B518E">
        <w:t>can benefit from training on</w:t>
      </w:r>
      <w:r>
        <w:t xml:space="preserve"> access</w:t>
      </w:r>
      <w:r w:rsidR="008B518E">
        <w:t>ing</w:t>
      </w:r>
      <w:r>
        <w:t>, analyz</w:t>
      </w:r>
      <w:r w:rsidR="008B518E">
        <w:t>ing</w:t>
      </w:r>
      <w:r>
        <w:t>, and us</w:t>
      </w:r>
      <w:r w:rsidR="008B518E">
        <w:t>ing</w:t>
      </w:r>
      <w:r>
        <w:t xml:space="preserve"> data to improve their practice and results for students. </w:t>
      </w:r>
    </w:p>
    <w:p w:rsidR="005D6279" w:rsidRDefault="005D6279" w:rsidP="005D6279">
      <w:pPr>
        <w:spacing w:before="120" w:line="300" w:lineRule="exact"/>
        <w:jc w:val="both"/>
      </w:pPr>
      <w:r>
        <w:t>In addition, regularly scheduled time should be provided during the school day for teachers and leaders to collaborate in small communities of practice to investigate teaching and learning using the tool of analyzing assessments and achievement data. The goal is to use data to solve learning and teaching problems</w:t>
      </w:r>
      <w:r w:rsidR="008B518E">
        <w:t>:</w:t>
      </w:r>
      <w:r>
        <w:t xml:space="preserve"> </w:t>
      </w:r>
      <w:r w:rsidR="008B518E">
        <w:t xml:space="preserve">it can be used to </w:t>
      </w:r>
      <w:r>
        <w:t>fine-tun</w:t>
      </w:r>
      <w:r w:rsidR="008B518E">
        <w:t>e</w:t>
      </w:r>
      <w:r>
        <w:t xml:space="preserve"> curriculum, plan instruction, and guid</w:t>
      </w:r>
      <w:r w:rsidR="008B518E">
        <w:t>e</w:t>
      </w:r>
      <w:r>
        <w:t xml:space="preserve"> interventions to support low-performing subgroups. Without regularly scheduled time during the school day, teachers must now find common time for investigation and planning with colleagues either during their individual daily planning time or after school. Regularly scheduled time should be made available for </w:t>
      </w:r>
      <w:r w:rsidR="00E563BB">
        <w:t xml:space="preserve">these </w:t>
      </w:r>
      <w:r>
        <w:t xml:space="preserve">activities. </w:t>
      </w:r>
    </w:p>
    <w:p w:rsidR="005D6279" w:rsidRDefault="005D6279" w:rsidP="005D6279">
      <w:pPr>
        <w:spacing w:before="120" w:line="300" w:lineRule="exact"/>
        <w:jc w:val="both"/>
      </w:pPr>
      <w:r>
        <w:t xml:space="preserve">By simultaneously establishing stronger systems and practices in curriculum, instruction, and assessment, the district can achieve </w:t>
      </w:r>
      <w:r w:rsidRPr="0025041E">
        <w:t xml:space="preserve">a culture of continuous improvement and </w:t>
      </w:r>
      <w:r>
        <w:t>accountability.  The results can benefit all learners as well as all educators.</w:t>
      </w:r>
    </w:p>
    <w:p w:rsidR="005D6279" w:rsidRDefault="00B76EEC" w:rsidP="005D6279">
      <w:pPr>
        <w:spacing w:before="120" w:line="300" w:lineRule="exact"/>
        <w:jc w:val="both"/>
        <w:rPr>
          <w:b/>
        </w:rPr>
      </w:pPr>
      <w:r>
        <w:rPr>
          <w:b/>
        </w:rPr>
        <w:lastRenderedPageBreak/>
        <w:t>As it</w:t>
      </w:r>
      <w:r w:rsidR="005D6279">
        <w:rPr>
          <w:b/>
        </w:rPr>
        <w:t xml:space="preserve"> upgrade</w:t>
      </w:r>
      <w:r>
        <w:rPr>
          <w:b/>
        </w:rPr>
        <w:t>s</w:t>
      </w:r>
      <w:r w:rsidR="005D6279">
        <w:rPr>
          <w:b/>
        </w:rPr>
        <w:t xml:space="preserve"> its technology infrastructure and build</w:t>
      </w:r>
      <w:r>
        <w:rPr>
          <w:b/>
        </w:rPr>
        <w:t>s</w:t>
      </w:r>
      <w:r w:rsidR="005D6279">
        <w:rPr>
          <w:b/>
        </w:rPr>
        <w:t xml:space="preserve"> </w:t>
      </w:r>
      <w:r>
        <w:rPr>
          <w:b/>
        </w:rPr>
        <w:t xml:space="preserve">its </w:t>
      </w:r>
      <w:r w:rsidR="005D6279">
        <w:rPr>
          <w:b/>
        </w:rPr>
        <w:t>capacity to use technology effectively, t</w:t>
      </w:r>
      <w:r w:rsidR="005D6279" w:rsidRPr="008C0DF9">
        <w:rPr>
          <w:b/>
        </w:rPr>
        <w:t xml:space="preserve">he district </w:t>
      </w:r>
      <w:r w:rsidR="005D6279">
        <w:rPr>
          <w:b/>
        </w:rPr>
        <w:t>should establish</w:t>
      </w:r>
      <w:r w:rsidR="005D6279" w:rsidRPr="008C0DF9">
        <w:rPr>
          <w:b/>
        </w:rPr>
        <w:t xml:space="preserve"> a </w:t>
      </w:r>
      <w:r w:rsidR="005D6279">
        <w:rPr>
          <w:b/>
        </w:rPr>
        <w:t>comprehensive data management system that supports a robust</w:t>
      </w:r>
      <w:r w:rsidR="005D6279" w:rsidRPr="008C0DF9">
        <w:rPr>
          <w:b/>
        </w:rPr>
        <w:t xml:space="preserve"> s</w:t>
      </w:r>
      <w:r w:rsidR="005D6279">
        <w:rPr>
          <w:b/>
        </w:rPr>
        <w:t xml:space="preserve">tudent information system </w:t>
      </w:r>
      <w:r w:rsidR="005D6279" w:rsidRPr="008C0DF9">
        <w:rPr>
          <w:b/>
        </w:rPr>
        <w:t>access</w:t>
      </w:r>
      <w:r w:rsidR="005D6279">
        <w:rPr>
          <w:b/>
        </w:rPr>
        <w:t>ible to all stakeholders</w:t>
      </w:r>
      <w:r w:rsidR="00B84AC6" w:rsidRPr="00B84AC6">
        <w:rPr>
          <w:b/>
        </w:rPr>
        <w:t>.</w:t>
      </w:r>
      <w:r w:rsidR="005D6279" w:rsidRPr="008C0DF9">
        <w:rPr>
          <w:b/>
        </w:rPr>
        <w:t xml:space="preserve"> </w:t>
      </w:r>
    </w:p>
    <w:p w:rsidR="005D6279" w:rsidRDefault="005D6279" w:rsidP="005D6279">
      <w:pPr>
        <w:spacing w:before="120" w:line="300" w:lineRule="exact"/>
        <w:jc w:val="both"/>
      </w:pPr>
      <w:r>
        <w:t>The superintendent</w:t>
      </w:r>
      <w:r w:rsidR="00E563BB">
        <w:t xml:space="preserve"> at the time of the review</w:t>
      </w:r>
      <w:r>
        <w:t>, the school committee, and the town should be recognized for identifying and acknowledging the need to upgrade the district’s technology infrastructure and build district capacity to use technology effectively for improvement. In addition, the town should be commended for committing $2,</w:t>
      </w:r>
      <w:r w:rsidR="00B76EEC">
        <w:t>0</w:t>
      </w:r>
      <w:r>
        <w:t xml:space="preserve">00,000 over </w:t>
      </w:r>
      <w:r w:rsidR="00B76EEC">
        <w:t>four</w:t>
      </w:r>
      <w:r>
        <w:t xml:space="preserve"> years to accomplish its technology goals.  </w:t>
      </w:r>
    </w:p>
    <w:p w:rsidR="005D6279" w:rsidRDefault="005D6279" w:rsidP="005D6279">
      <w:pPr>
        <w:spacing w:before="120" w:line="300" w:lineRule="exact"/>
        <w:jc w:val="both"/>
      </w:pPr>
      <w:r>
        <w:t xml:space="preserve">As part of this effort, the district should strengthen its data management system in order to support a robust student information system (SIS). The SIS should be password accessible to all relevant stakeholders such as leaders, teachers, students, and parents. Such a system should </w:t>
      </w:r>
      <w:r w:rsidR="00B76EEC">
        <w:t xml:space="preserve">make it </w:t>
      </w:r>
      <w:r>
        <w:t xml:space="preserve">easy </w:t>
      </w:r>
      <w:r w:rsidR="00B76EEC">
        <w:t xml:space="preserve">to </w:t>
      </w:r>
      <w:r>
        <w:t>access and communicat</w:t>
      </w:r>
      <w:r w:rsidR="00B76EEC">
        <w:t>e data and information from</w:t>
      </w:r>
      <w:r>
        <w:t xml:space="preserve"> multiple sources. For example, </w:t>
      </w:r>
      <w:r w:rsidR="00B76EEC">
        <w:t xml:space="preserve">the system </w:t>
      </w:r>
      <w:r>
        <w:t>could include assignments, grades, narrative assessments, data for internal and external assessment, attendance, behavior, discipline, student risk</w:t>
      </w:r>
      <w:r w:rsidR="00B76EEC">
        <w:t xml:space="preserve"> </w:t>
      </w:r>
      <w:r>
        <w:t>factors, and student demographics. Apart from appropriate hardware and software, two other “scarce resources” will be required to create a data management system that will realize the potential of a SIS: people with the needed expertise and time for collaboration.</w:t>
      </w:r>
    </w:p>
    <w:p w:rsidR="005D6279" w:rsidRDefault="005D6279" w:rsidP="005D6279">
      <w:pPr>
        <w:spacing w:before="120" w:line="300" w:lineRule="exact"/>
        <w:jc w:val="both"/>
      </w:pPr>
      <w:r>
        <w:t xml:space="preserve">There has been limited continuity in technology leadership in recent years. This was to be addressed with the arrival of a new technology director on July 1, 2012. It will be important for the new director to collaboratively develop a new technology action plan to advance the district’s technology goals. The potential for </w:t>
      </w:r>
      <w:r w:rsidR="00220113">
        <w:t xml:space="preserve">what </w:t>
      </w:r>
      <w:r>
        <w:t>a robust student information system supported by a strong data management platform</w:t>
      </w:r>
      <w:r w:rsidR="00220113">
        <w:t xml:space="preserve"> can be used for</w:t>
      </w:r>
      <w:r>
        <w:t xml:space="preserve"> is as wide and as deep as the district is willing to envision and support. Several successful models are already in use in Massachusetts school districts. The focus over the next several years should be to ensure that </w:t>
      </w:r>
      <w:r w:rsidR="00220113">
        <w:t xml:space="preserve">the district has </w:t>
      </w:r>
      <w:r>
        <w:t>the needed resources—people with expertise and regular time for collaboration as well as the requisite systems and hardware/software—</w:t>
      </w:r>
      <w:r w:rsidR="00220113">
        <w:t>for a</w:t>
      </w:r>
      <w:r>
        <w:t xml:space="preserve"> well</w:t>
      </w:r>
      <w:r w:rsidR="00220113">
        <w:t>-</w:t>
      </w:r>
      <w:r>
        <w:t xml:space="preserve">functioning </w:t>
      </w:r>
      <w:r w:rsidR="00220113">
        <w:t>system</w:t>
      </w:r>
      <w:r>
        <w:t>.</w:t>
      </w:r>
    </w:p>
    <w:p w:rsidR="004F3809" w:rsidRPr="00140119" w:rsidRDefault="004F3809" w:rsidP="005D6279">
      <w:pPr>
        <w:spacing w:before="120" w:line="300" w:lineRule="exact"/>
        <w:jc w:val="both"/>
      </w:pPr>
    </w:p>
    <w:p w:rsidR="00DA61AD" w:rsidRPr="00DA61AD" w:rsidRDefault="00B84AC6" w:rsidP="005D6279">
      <w:pPr>
        <w:pStyle w:val="Default"/>
        <w:spacing w:before="120" w:line="300" w:lineRule="exact"/>
        <w:jc w:val="both"/>
        <w:rPr>
          <w:rFonts w:ascii="Arial" w:hAnsi="Arial" w:cs="Arial"/>
          <w:b/>
          <w:bCs/>
        </w:rPr>
      </w:pPr>
      <w:r w:rsidRPr="00B84AC6">
        <w:rPr>
          <w:rFonts w:ascii="Arial" w:hAnsi="Arial" w:cs="Arial"/>
          <w:b/>
          <w:bCs/>
        </w:rPr>
        <w:t>Human Resources and Professional Development</w:t>
      </w:r>
    </w:p>
    <w:p w:rsidR="005D6279" w:rsidRPr="00621447" w:rsidRDefault="005D6279" w:rsidP="005D6279">
      <w:pPr>
        <w:pStyle w:val="Default"/>
        <w:spacing w:before="120" w:line="300" w:lineRule="exact"/>
        <w:jc w:val="both"/>
      </w:pPr>
      <w:r>
        <w:rPr>
          <w:b/>
          <w:bCs/>
        </w:rPr>
        <w:t xml:space="preserve">As it </w:t>
      </w:r>
      <w:r w:rsidR="00D639A4">
        <w:rPr>
          <w:b/>
          <w:bCs/>
        </w:rPr>
        <w:t xml:space="preserve">implements an </w:t>
      </w:r>
      <w:r>
        <w:rPr>
          <w:b/>
          <w:bCs/>
        </w:rPr>
        <w:t xml:space="preserve">evaluation system </w:t>
      </w:r>
      <w:r w:rsidR="00D639A4">
        <w:rPr>
          <w:b/>
          <w:bCs/>
        </w:rPr>
        <w:t xml:space="preserve">consistent </w:t>
      </w:r>
      <w:r>
        <w:rPr>
          <w:b/>
          <w:bCs/>
        </w:rPr>
        <w:t xml:space="preserve">with the </w:t>
      </w:r>
      <w:r w:rsidR="00D639A4">
        <w:rPr>
          <w:b/>
          <w:bCs/>
        </w:rPr>
        <w:t xml:space="preserve">new </w:t>
      </w:r>
      <w:r>
        <w:rPr>
          <w:b/>
          <w:bCs/>
        </w:rPr>
        <w:t xml:space="preserve">ESE educator evaluation </w:t>
      </w:r>
      <w:r w:rsidR="00D639A4">
        <w:rPr>
          <w:b/>
          <w:bCs/>
        </w:rPr>
        <w:t>system</w:t>
      </w:r>
      <w:r w:rsidR="00B27DE8">
        <w:rPr>
          <w:b/>
          <w:bCs/>
        </w:rPr>
        <w:t xml:space="preserve"> during 2012-2013</w:t>
      </w:r>
      <w:r>
        <w:rPr>
          <w:b/>
          <w:bCs/>
        </w:rPr>
        <w:t>, the district must</w:t>
      </w:r>
      <w:r w:rsidRPr="00621447">
        <w:rPr>
          <w:b/>
          <w:bCs/>
        </w:rPr>
        <w:t xml:space="preserve"> ensure that</w:t>
      </w:r>
      <w:r w:rsidR="00B27DE8">
        <w:rPr>
          <w:b/>
          <w:bCs/>
        </w:rPr>
        <w:t xml:space="preserve"> its new system is implemented with fidelity</w:t>
      </w:r>
      <w:r>
        <w:rPr>
          <w:b/>
          <w:bCs/>
        </w:rPr>
        <w:t>.</w:t>
      </w:r>
    </w:p>
    <w:p w:rsidR="005D6279" w:rsidRPr="00621447" w:rsidRDefault="005D6279" w:rsidP="005D6279">
      <w:pPr>
        <w:pStyle w:val="Default"/>
        <w:spacing w:before="120" w:line="300" w:lineRule="exact"/>
        <w:jc w:val="both"/>
      </w:pPr>
      <w:r w:rsidRPr="00621447">
        <w:t>Th</w:t>
      </w:r>
      <w:r w:rsidR="00D639A4">
        <w:t>is</w:t>
      </w:r>
      <w:r w:rsidRPr="00621447">
        <w:t xml:space="preserve"> </w:t>
      </w:r>
      <w:r w:rsidR="00D639A4">
        <w:t xml:space="preserve">district </w:t>
      </w:r>
      <w:r>
        <w:t>r</w:t>
      </w:r>
      <w:r w:rsidRPr="00621447">
        <w:t xml:space="preserve">eview provided evidence that </w:t>
      </w:r>
      <w:r w:rsidR="00D22552">
        <w:t xml:space="preserve">serious </w:t>
      </w:r>
      <w:r w:rsidRPr="00621447">
        <w:t xml:space="preserve">problems </w:t>
      </w:r>
      <w:r w:rsidR="00D639A4">
        <w:t xml:space="preserve">with educator evaluation identified in 2005 in a report by the former Office of Educational Quality and Accountability </w:t>
      </w:r>
      <w:r w:rsidRPr="00621447">
        <w:t>ha</w:t>
      </w:r>
      <w:r w:rsidR="00D639A4">
        <w:t>d</w:t>
      </w:r>
      <w:r w:rsidRPr="00621447">
        <w:t xml:space="preserve"> not been corrected. On</w:t>
      </w:r>
      <w:r>
        <w:t xml:space="preserve">e concern is </w:t>
      </w:r>
      <w:r w:rsidR="00D22552">
        <w:t xml:space="preserve">with evaluations’ instructiveness, with </w:t>
      </w:r>
      <w:r w:rsidRPr="00621447">
        <w:t xml:space="preserve">wide variation noted in the quality of </w:t>
      </w:r>
      <w:r w:rsidR="00D22552">
        <w:t>comments</w:t>
      </w:r>
      <w:r w:rsidR="00D22552" w:rsidRPr="00621447">
        <w:t xml:space="preserve"> </w:t>
      </w:r>
      <w:r w:rsidRPr="00621447">
        <w:t>provided to support individual growth and professional effectiveness. Of even greater concern is the issue of</w:t>
      </w:r>
      <w:r>
        <w:t xml:space="preserve"> </w:t>
      </w:r>
      <w:r w:rsidRPr="00621447">
        <w:t>timeliness</w:t>
      </w:r>
      <w:r w:rsidR="00D22552">
        <w:t>:</w:t>
      </w:r>
      <w:r w:rsidRPr="00621447">
        <w:t xml:space="preserve"> the district </w:t>
      </w:r>
      <w:r>
        <w:t>does not</w:t>
      </w:r>
      <w:r w:rsidRPr="00621447">
        <w:t xml:space="preserve"> produce performance evaluations for </w:t>
      </w:r>
      <w:r w:rsidR="00D22552">
        <w:t>either</w:t>
      </w:r>
      <w:r w:rsidR="00D22552" w:rsidRPr="00621447">
        <w:t xml:space="preserve"> </w:t>
      </w:r>
      <w:r w:rsidRPr="00621447">
        <w:t xml:space="preserve">teachers </w:t>
      </w:r>
      <w:r w:rsidR="00D22552">
        <w:t>or</w:t>
      </w:r>
      <w:r w:rsidRPr="00621447">
        <w:t xml:space="preserve"> administrators when required to do so by state </w:t>
      </w:r>
      <w:r w:rsidR="00D639A4">
        <w:t xml:space="preserve">law </w:t>
      </w:r>
      <w:r w:rsidRPr="00621447">
        <w:t>and local contract. Th</w:t>
      </w:r>
      <w:r w:rsidR="00D22552">
        <w:t>is</w:t>
      </w:r>
      <w:r>
        <w:t xml:space="preserve"> review revealed that </w:t>
      </w:r>
      <w:r w:rsidRPr="00621447">
        <w:t>when completed</w:t>
      </w:r>
      <w:r>
        <w:t>,</w:t>
      </w:r>
      <w:r w:rsidRPr="00621447">
        <w:t xml:space="preserve"> teacher evaluations </w:t>
      </w:r>
      <w:r w:rsidR="00D639A4">
        <w:t>were</w:t>
      </w:r>
      <w:r w:rsidR="00D639A4" w:rsidRPr="00621447">
        <w:t xml:space="preserve"> </w:t>
      </w:r>
      <w:r w:rsidRPr="00621447">
        <w:t xml:space="preserve">generally written </w:t>
      </w:r>
      <w:r w:rsidRPr="00621447">
        <w:lastRenderedPageBreak/>
        <w:t>well</w:t>
      </w:r>
      <w:r>
        <w:t xml:space="preserve">; however, </w:t>
      </w:r>
      <w:r w:rsidRPr="00621447">
        <w:t xml:space="preserve">over 40 percent of the district’s professional status teachers had not received evaluations over the past three school years. </w:t>
      </w:r>
      <w:r w:rsidR="00D22552">
        <w:t>D</w:t>
      </w:r>
      <w:r w:rsidRPr="00621447">
        <w:t xml:space="preserve">istrict and </w:t>
      </w:r>
      <w:r>
        <w:t>school</w:t>
      </w:r>
      <w:r w:rsidRPr="00621447">
        <w:t xml:space="preserve"> administrators </w:t>
      </w:r>
      <w:r w:rsidR="00D22552">
        <w:t>had</w:t>
      </w:r>
      <w:r w:rsidR="00D22552" w:rsidRPr="00621447">
        <w:t xml:space="preserve"> </w:t>
      </w:r>
      <w:r w:rsidRPr="00621447">
        <w:t xml:space="preserve">been evaluated only once in the </w:t>
      </w:r>
      <w:r>
        <w:t>seven years since the 2005 EQA Review</w:t>
      </w:r>
      <w:r w:rsidRPr="00621447">
        <w:t xml:space="preserve">. </w:t>
      </w:r>
    </w:p>
    <w:p w:rsidR="005D6279" w:rsidRPr="00621447" w:rsidRDefault="005D6279" w:rsidP="005D6279">
      <w:pPr>
        <w:pStyle w:val="Default"/>
        <w:spacing w:before="120" w:line="300" w:lineRule="exact"/>
        <w:jc w:val="both"/>
      </w:pPr>
      <w:r w:rsidRPr="00621447">
        <w:t>In June 2011 the Board of Elementary and Secondary Education (</w:t>
      </w:r>
      <w:r>
        <w:t>B</w:t>
      </w:r>
      <w:r w:rsidRPr="00621447">
        <w:t xml:space="preserve">ESE) </w:t>
      </w:r>
      <w:r>
        <w:t>adopted new educator evaluation</w:t>
      </w:r>
      <w:r w:rsidRPr="00621447">
        <w:t xml:space="preserve"> regulations to replace the previous </w:t>
      </w:r>
      <w:r w:rsidR="00D22552">
        <w:t>ones</w:t>
      </w:r>
      <w:r w:rsidRPr="00621447">
        <w:t xml:space="preserve">. </w:t>
      </w:r>
      <w:r w:rsidR="0017008F">
        <w:t xml:space="preserve">As a participant in the Race to the Top grant program, Framingham is required to begin implementing a </w:t>
      </w:r>
      <w:r w:rsidRPr="00621447">
        <w:t>new evaluation system</w:t>
      </w:r>
      <w:r w:rsidR="0017008F">
        <w:t xml:space="preserve"> in the 2012-2013 school year</w:t>
      </w:r>
      <w:r w:rsidRPr="00621447">
        <w:t xml:space="preserve"> </w:t>
      </w:r>
      <w:r w:rsidR="0017008F">
        <w:t xml:space="preserve">that </w:t>
      </w:r>
      <w:r w:rsidR="00D22552">
        <w:t xml:space="preserve">is </w:t>
      </w:r>
      <w:r w:rsidRPr="00621447">
        <w:t xml:space="preserve">fully </w:t>
      </w:r>
      <w:r w:rsidR="00D22552">
        <w:t>consistent</w:t>
      </w:r>
      <w:r w:rsidR="00D22552" w:rsidRPr="00621447">
        <w:t xml:space="preserve"> </w:t>
      </w:r>
      <w:r w:rsidRPr="00621447">
        <w:t xml:space="preserve">with </w:t>
      </w:r>
      <w:r w:rsidR="00D22552">
        <w:t>the</w:t>
      </w:r>
      <w:r w:rsidR="00D22552" w:rsidRPr="00621447">
        <w:t xml:space="preserve"> </w:t>
      </w:r>
      <w:r w:rsidRPr="00621447">
        <w:t xml:space="preserve">new state </w:t>
      </w:r>
      <w:r w:rsidR="00D22552">
        <w:t>evaluation system</w:t>
      </w:r>
      <w:r w:rsidRPr="00621447">
        <w:t xml:space="preserve">. Reviewers </w:t>
      </w:r>
      <w:r w:rsidR="0017008F">
        <w:t>learned</w:t>
      </w:r>
      <w:r w:rsidRPr="00621447">
        <w:t xml:space="preserve"> that a 14</w:t>
      </w:r>
      <w:r>
        <w:t>-</w:t>
      </w:r>
      <w:r w:rsidRPr="00621447">
        <w:t xml:space="preserve">member committee </w:t>
      </w:r>
      <w:r>
        <w:t xml:space="preserve">composed </w:t>
      </w:r>
      <w:r w:rsidRPr="00621447">
        <w:t>of Framingham teachers and administrators ha</w:t>
      </w:r>
      <w:r w:rsidR="0017008F">
        <w:t>d</w:t>
      </w:r>
      <w:r w:rsidRPr="00621447">
        <w:t xml:space="preserve"> been meeting regularly</w:t>
      </w:r>
      <w:r>
        <w:t>—</w:t>
      </w:r>
      <w:r w:rsidRPr="00621447">
        <w:t>and according to interviewees productively</w:t>
      </w:r>
      <w:r>
        <w:t>—</w:t>
      </w:r>
      <w:r w:rsidRPr="00621447">
        <w:t xml:space="preserve">during the </w:t>
      </w:r>
      <w:r>
        <w:t>2011–2012</w:t>
      </w:r>
      <w:r w:rsidRPr="00621447">
        <w:t xml:space="preserve"> school year to revise the district’s evaluation system</w:t>
      </w:r>
      <w:r>
        <w:t xml:space="preserve"> </w:t>
      </w:r>
      <w:r w:rsidR="0017008F">
        <w:t>to align it</w:t>
      </w:r>
      <w:r>
        <w:t xml:space="preserve"> with </w:t>
      </w:r>
      <w:r w:rsidRPr="00621447">
        <w:t>new state requirements. Ultimately, however, it is the school committee and superintendent of schools who are responsible for the district</w:t>
      </w:r>
      <w:r>
        <w:t>’s</w:t>
      </w:r>
      <w:r w:rsidRPr="00621447">
        <w:t xml:space="preserve"> </w:t>
      </w:r>
      <w:r w:rsidR="00B27DE8">
        <w:t>implementing</w:t>
      </w:r>
      <w:r w:rsidR="00B27DE8" w:rsidRPr="00621447">
        <w:t xml:space="preserve"> </w:t>
      </w:r>
      <w:r w:rsidRPr="00621447">
        <w:t xml:space="preserve">a rigorous and comprehensive evaluative process for teachers and administrators that is consistent with the requirements of the state’s new </w:t>
      </w:r>
      <w:r w:rsidR="0017008F">
        <w:t>system</w:t>
      </w:r>
      <w:r w:rsidRPr="00621447">
        <w:t xml:space="preserve">. </w:t>
      </w:r>
    </w:p>
    <w:p w:rsidR="005D6279" w:rsidRDefault="00DC01C5" w:rsidP="005D6279">
      <w:pPr>
        <w:pStyle w:val="Default"/>
        <w:spacing w:before="120" w:line="300" w:lineRule="exact"/>
        <w:jc w:val="both"/>
      </w:pPr>
      <w:r>
        <w:t>T</w:t>
      </w:r>
      <w:r w:rsidR="005D6279" w:rsidRPr="00621447">
        <w:t>he</w:t>
      </w:r>
      <w:r w:rsidR="005D6279">
        <w:t xml:space="preserve"> new superintendent should make the implementation of needed improvements to </w:t>
      </w:r>
      <w:r>
        <w:t xml:space="preserve">the district’s </w:t>
      </w:r>
      <w:r w:rsidR="005D6279">
        <w:t xml:space="preserve">evaluative procedures and supervisory practices a high priority. In doing so, the superintendent should clearly articulate this as a central goal for the district and prominently include and monitor progress toward attainment through the </w:t>
      </w:r>
      <w:r>
        <w:t>d</w:t>
      </w:r>
      <w:r w:rsidR="005D6279">
        <w:t xml:space="preserve">istrict and </w:t>
      </w:r>
      <w:r>
        <w:t>s</w:t>
      </w:r>
      <w:r w:rsidR="005D6279">
        <w:t xml:space="preserve">chool </w:t>
      </w:r>
      <w:r>
        <w:t>i</w:t>
      </w:r>
      <w:r w:rsidR="005D6279">
        <w:t xml:space="preserve">mprovement </w:t>
      </w:r>
      <w:r>
        <w:t>p</w:t>
      </w:r>
      <w:r w:rsidR="005D6279">
        <w:t xml:space="preserve">lans. </w:t>
      </w:r>
      <w:r>
        <w:t xml:space="preserve">The district should </w:t>
      </w:r>
      <w:r w:rsidR="005D6279" w:rsidRPr="00621447">
        <w:t>ensure that all evaluators are consistently held accountable for producing high</w:t>
      </w:r>
      <w:r w:rsidR="005D6279">
        <w:t>-</w:t>
      </w:r>
      <w:r w:rsidR="005D6279" w:rsidRPr="00621447">
        <w:t>quality staff evaluatio</w:t>
      </w:r>
      <w:r w:rsidR="005D6279">
        <w:t>ns that are timely, instructive,</w:t>
      </w:r>
      <w:r w:rsidR="005D6279" w:rsidRPr="00621447">
        <w:t xml:space="preserve"> and fully consiste</w:t>
      </w:r>
      <w:r w:rsidR="005D6279">
        <w:t xml:space="preserve">nt with the requirements of </w:t>
      </w:r>
      <w:r w:rsidR="00B27DE8">
        <w:t xml:space="preserve">the </w:t>
      </w:r>
      <w:r w:rsidR="005D6279" w:rsidRPr="00621447">
        <w:t xml:space="preserve">new state </w:t>
      </w:r>
      <w:r w:rsidR="00B27DE8">
        <w:t>system</w:t>
      </w:r>
      <w:r w:rsidR="005D6279" w:rsidRPr="00621447">
        <w:t xml:space="preserve">. Greatly improved supervisory practices should be established and required of all </w:t>
      </w:r>
      <w:r w:rsidR="005D6279">
        <w:t>school</w:t>
      </w:r>
      <w:r w:rsidR="005D6279" w:rsidRPr="00621447">
        <w:t xml:space="preserve"> administrators. Principals and other supervisors should be expected to visit all classrooms regularly in order to closely monitor the quality of teaching and learning in their school</w:t>
      </w:r>
      <w:r w:rsidR="005D6279">
        <w:t>s</w:t>
      </w:r>
      <w:r w:rsidR="005D6279" w:rsidRPr="00621447">
        <w:t xml:space="preserve"> and provide specific and timely feedback to their staff</w:t>
      </w:r>
      <w:r w:rsidR="005D6279">
        <w:t xml:space="preserve"> with the goal of continuous instructional improvement</w:t>
      </w:r>
      <w:r w:rsidR="005D6279" w:rsidRPr="00621447">
        <w:t xml:space="preserve">. </w:t>
      </w:r>
    </w:p>
    <w:p w:rsidR="00B27DE8" w:rsidRDefault="00B27DE8" w:rsidP="00B27DE8">
      <w:pPr>
        <w:spacing w:before="120" w:line="300" w:lineRule="exact"/>
        <w:jc w:val="both"/>
      </w:pPr>
      <w:r w:rsidRPr="00C20A7D">
        <w:t xml:space="preserve">The </w:t>
      </w:r>
      <w:r>
        <w:t xml:space="preserve">new educator evaluation model provides </w:t>
      </w:r>
      <w:r w:rsidRPr="00C20A7D">
        <w:t xml:space="preserve">opportunities for school districts to develop </w:t>
      </w:r>
      <w:r>
        <w:t>and implement</w:t>
      </w:r>
    </w:p>
    <w:p w:rsidR="00B27DE8" w:rsidRDefault="00B27DE8" w:rsidP="00B27DE8">
      <w:pPr>
        <w:numPr>
          <w:ilvl w:val="0"/>
          <w:numId w:val="45"/>
        </w:numPr>
        <w:spacing w:before="120" w:line="300" w:lineRule="exact"/>
        <w:jc w:val="both"/>
      </w:pPr>
      <w:r>
        <w:t>Professional development for evaluators;</w:t>
      </w:r>
    </w:p>
    <w:p w:rsidR="00B27DE8" w:rsidRDefault="00B27DE8" w:rsidP="00B27DE8">
      <w:pPr>
        <w:numPr>
          <w:ilvl w:val="0"/>
          <w:numId w:val="45"/>
        </w:numPr>
        <w:spacing w:before="120" w:line="300" w:lineRule="exact"/>
        <w:jc w:val="both"/>
      </w:pPr>
      <w:r>
        <w:t>Training to develop meaningful professional practice and student learning goals;</w:t>
      </w:r>
    </w:p>
    <w:p w:rsidR="00B27DE8" w:rsidRDefault="00B27DE8" w:rsidP="00B27DE8">
      <w:pPr>
        <w:numPr>
          <w:ilvl w:val="0"/>
          <w:numId w:val="45"/>
        </w:numPr>
        <w:spacing w:before="120" w:line="300" w:lineRule="exact"/>
        <w:jc w:val="both"/>
      </w:pPr>
      <w:r>
        <w:t xml:space="preserve">Systems to ensure </w:t>
      </w:r>
    </w:p>
    <w:p w:rsidR="00B27DE8" w:rsidRDefault="00B27DE8" w:rsidP="00B27DE8">
      <w:pPr>
        <w:numPr>
          <w:ilvl w:val="1"/>
          <w:numId w:val="45"/>
        </w:numPr>
        <w:spacing w:before="120" w:line="300" w:lineRule="exact"/>
        <w:jc w:val="both"/>
      </w:pPr>
      <w:r>
        <w:t xml:space="preserve">that evaluators have the time and support to carry out the new system with fidelity and </w:t>
      </w:r>
    </w:p>
    <w:p w:rsidR="00B27DE8" w:rsidRDefault="00B27DE8" w:rsidP="00B27DE8">
      <w:pPr>
        <w:numPr>
          <w:ilvl w:val="1"/>
          <w:numId w:val="45"/>
        </w:numPr>
        <w:spacing w:before="120" w:line="300" w:lineRule="exact"/>
        <w:jc w:val="both"/>
      </w:pPr>
      <w:r>
        <w:t>that district and school goals are aligned with administrator goals</w:t>
      </w:r>
    </w:p>
    <w:p w:rsidR="00B27DE8" w:rsidRDefault="00B27DE8" w:rsidP="00B27DE8">
      <w:pPr>
        <w:numPr>
          <w:ilvl w:val="0"/>
          <w:numId w:val="45"/>
        </w:numPr>
        <w:spacing w:before="120" w:line="300" w:lineRule="exact"/>
        <w:jc w:val="both"/>
      </w:pPr>
      <w:r>
        <w:t>Professional development for educators that prioritizes educator needs identified through the goal-setting and evaluation process.</w:t>
      </w:r>
    </w:p>
    <w:p w:rsidR="00620AAF" w:rsidRDefault="00B27DE8">
      <w:pPr>
        <w:spacing w:before="120" w:line="300" w:lineRule="exact"/>
        <w:jc w:val="both"/>
        <w:rPr>
          <w:b/>
        </w:rPr>
      </w:pPr>
      <w:r>
        <w:t>Taking advantage of these opportunities will address the areas the review team identified for improvement in the district’s old educator evaluation system.</w:t>
      </w:r>
    </w:p>
    <w:p w:rsidR="00B27DE8" w:rsidRDefault="00DC01C5" w:rsidP="005D6279">
      <w:pPr>
        <w:pStyle w:val="Default"/>
        <w:spacing w:before="120" w:line="300" w:lineRule="exact"/>
        <w:jc w:val="both"/>
      </w:pPr>
      <w:r>
        <w:lastRenderedPageBreak/>
        <w:t>ESE d</w:t>
      </w:r>
      <w:r w:rsidR="005D6279" w:rsidRPr="00621447">
        <w:t xml:space="preserve">ata </w:t>
      </w:r>
      <w:r w:rsidR="005D6279">
        <w:t>shows</w:t>
      </w:r>
      <w:r w:rsidR="005D6279" w:rsidRPr="00621447">
        <w:t xml:space="preserve"> that over the five years </w:t>
      </w:r>
      <w:r w:rsidR="005D6279">
        <w:t xml:space="preserve">before the review </w:t>
      </w:r>
      <w:r w:rsidR="005D6279" w:rsidRPr="00621447">
        <w:t xml:space="preserve">student academic performance across the district’s schools </w:t>
      </w:r>
      <w:r>
        <w:t>was</w:t>
      </w:r>
      <w:r w:rsidR="005D6279" w:rsidRPr="00621447">
        <w:t xml:space="preserve"> </w:t>
      </w:r>
      <w:r w:rsidR="002D5D9B">
        <w:t xml:space="preserve">nearly </w:t>
      </w:r>
      <w:r w:rsidR="005D6279" w:rsidRPr="00621447">
        <w:t>flat</w:t>
      </w:r>
      <w:r w:rsidR="002D5D9B">
        <w:t xml:space="preserve"> (see first Student Achievement finding)</w:t>
      </w:r>
      <w:r w:rsidR="005D6279" w:rsidRPr="00621447">
        <w:t>. A fully effective supervision and evaluation program for educators has the potential to make a positive and powerful impact on student academic achievement.</w:t>
      </w:r>
      <w:r w:rsidR="005D6279">
        <w:t xml:space="preserve"> By carefully identifying </w:t>
      </w:r>
      <w:r w:rsidR="005D6279" w:rsidRPr="00621447">
        <w:t>professional strengths and needs, a high</w:t>
      </w:r>
      <w:r w:rsidR="005D6279">
        <w:t>-</w:t>
      </w:r>
      <w:r w:rsidR="005D6279" w:rsidRPr="00621447">
        <w:t>quality evaluation system has the capacity to significantly improve the overall performance of teachers and administrators alike. It can also greatly facilitate the district’s ability to monitor and improve classroom instructional practices, identify and support needed sc</w:t>
      </w:r>
      <w:r w:rsidR="005D6279">
        <w:t>hool-level enhancements, system</w:t>
      </w:r>
      <w:r w:rsidR="005D6279" w:rsidRPr="00621447">
        <w:t>wide initiatives</w:t>
      </w:r>
      <w:r w:rsidR="005D6279">
        <w:t>,</w:t>
      </w:r>
      <w:r w:rsidR="005D6279" w:rsidRPr="00621447">
        <w:t xml:space="preserve"> and prof</w:t>
      </w:r>
      <w:r w:rsidR="005D6279">
        <w:t>essional development priorities</w:t>
      </w:r>
      <w:r>
        <w:t>,</w:t>
      </w:r>
      <w:r w:rsidR="005D6279" w:rsidRPr="00621447">
        <w:t xml:space="preserve"> and accurately measure progress toward their achievement. A consistent and rigorous supervision and evaluation process will empower school and district leaders to make meaningful and sustained improvements to teaching and learning and </w:t>
      </w:r>
      <w:r>
        <w:t>so</w:t>
      </w:r>
      <w:r w:rsidRPr="00621447">
        <w:t xml:space="preserve"> </w:t>
      </w:r>
      <w:r w:rsidR="005D6279" w:rsidRPr="00621447">
        <w:t>enhance learning opportunities and outcomes for all  students</w:t>
      </w:r>
      <w:r w:rsidR="00B27DE8">
        <w:t xml:space="preserve"> in the district</w:t>
      </w:r>
      <w:r w:rsidR="005D6279" w:rsidRPr="00621447">
        <w:t>.</w:t>
      </w:r>
    </w:p>
    <w:p w:rsidR="002F7AD8" w:rsidRDefault="005D6279" w:rsidP="00C26D34">
      <w:pPr>
        <w:pStyle w:val="Default"/>
        <w:spacing w:before="120" w:line="300" w:lineRule="exact"/>
        <w:jc w:val="both"/>
        <w:rPr>
          <w:b/>
          <w:bCs/>
        </w:rPr>
      </w:pPr>
      <w:r w:rsidRPr="00621447">
        <w:rPr>
          <w:b/>
          <w:bCs/>
        </w:rPr>
        <w:t xml:space="preserve">The district’s professional development program should be revised so that it has </w:t>
      </w:r>
    </w:p>
    <w:p w:rsidR="00620AAF" w:rsidRDefault="005D6279">
      <w:pPr>
        <w:pStyle w:val="Default"/>
        <w:numPr>
          <w:ilvl w:val="0"/>
          <w:numId w:val="47"/>
        </w:numPr>
        <w:spacing w:before="120" w:line="300" w:lineRule="exact"/>
        <w:jc w:val="both"/>
        <w:rPr>
          <w:b/>
          <w:bCs/>
        </w:rPr>
      </w:pPr>
      <w:r w:rsidRPr="00621447">
        <w:rPr>
          <w:b/>
          <w:bCs/>
        </w:rPr>
        <w:t xml:space="preserve">a </w:t>
      </w:r>
      <w:r w:rsidR="00C26D34">
        <w:rPr>
          <w:b/>
          <w:bCs/>
        </w:rPr>
        <w:t>clearly defined leadership structure</w:t>
      </w:r>
      <w:r w:rsidR="002F7AD8">
        <w:rPr>
          <w:b/>
          <w:bCs/>
        </w:rPr>
        <w:t xml:space="preserve"> with one individual in charge and one representative professional development committee</w:t>
      </w:r>
      <w:r w:rsidR="00C26D34">
        <w:rPr>
          <w:b/>
          <w:bCs/>
        </w:rPr>
        <w:t xml:space="preserve"> and </w:t>
      </w:r>
    </w:p>
    <w:p w:rsidR="00620AAF" w:rsidRDefault="00C26D34">
      <w:pPr>
        <w:pStyle w:val="Default"/>
        <w:numPr>
          <w:ilvl w:val="0"/>
          <w:numId w:val="47"/>
        </w:numPr>
        <w:spacing w:before="120" w:line="300" w:lineRule="exact"/>
        <w:jc w:val="both"/>
        <w:rPr>
          <w:b/>
          <w:bCs/>
        </w:rPr>
      </w:pPr>
      <w:r>
        <w:rPr>
          <w:b/>
          <w:bCs/>
        </w:rPr>
        <w:t xml:space="preserve">a </w:t>
      </w:r>
      <w:r w:rsidR="005D6279" w:rsidRPr="00621447">
        <w:rPr>
          <w:b/>
          <w:bCs/>
        </w:rPr>
        <w:t>narrowed scope</w:t>
      </w:r>
      <w:r w:rsidR="005D6279">
        <w:rPr>
          <w:b/>
          <w:bCs/>
        </w:rPr>
        <w:t xml:space="preserve"> that is</w:t>
      </w:r>
      <w:r w:rsidR="005D6279" w:rsidRPr="00621447">
        <w:rPr>
          <w:b/>
          <w:bCs/>
        </w:rPr>
        <w:t xml:space="preserve"> more directly aligned with and supportive of prioritized district improvement objectives. </w:t>
      </w:r>
    </w:p>
    <w:p w:rsidR="005D6279" w:rsidRPr="00621447" w:rsidRDefault="005D6279" w:rsidP="005D6279">
      <w:pPr>
        <w:pStyle w:val="Default"/>
        <w:spacing w:before="120" w:line="300" w:lineRule="exact"/>
        <w:jc w:val="both"/>
      </w:pPr>
      <w:r w:rsidRPr="00621447">
        <w:t xml:space="preserve">The district </w:t>
      </w:r>
      <w:r w:rsidR="00F555AB">
        <w:t>is committed</w:t>
      </w:r>
      <w:r w:rsidRPr="00621447">
        <w:t xml:space="preserve"> to providing learning opportunities for its staff. Its professional development (PD) program offers faculty a range of options and formats to expand their content knowledge and professional skills, as well as meet their re-licensure requirements. In general, however, the program provides an overly broad array of </w:t>
      </w:r>
      <w:r>
        <w:t>uncoordinated</w:t>
      </w:r>
      <w:r w:rsidRPr="00621447">
        <w:t xml:space="preserve">, largely unrelated topics and activities rather than the kind of focused and sustained PD needed to develop a strong understanding and mastery of specific educational practices </w:t>
      </w:r>
      <w:r w:rsidR="00F555AB">
        <w:t>and</w:t>
      </w:r>
      <w:r w:rsidR="00F555AB" w:rsidRPr="00621447">
        <w:t xml:space="preserve"> </w:t>
      </w:r>
      <w:r w:rsidRPr="00621447">
        <w:t>systematically promote the district’s core academic and strategic goals. Additionally</w:t>
      </w:r>
      <w:r>
        <w:t>, the PD program has not had the well-</w:t>
      </w:r>
      <w:r w:rsidRPr="00621447">
        <w:t>defined leadership structure needed to provide the steady direction, un</w:t>
      </w:r>
      <w:r>
        <w:t>ified planning and coordination,</w:t>
      </w:r>
      <w:r w:rsidRPr="00621447">
        <w:t xml:space="preserve"> and consistent oversight </w:t>
      </w:r>
      <w:r w:rsidR="00F555AB">
        <w:t xml:space="preserve">necessary for it </w:t>
      </w:r>
      <w:r w:rsidRPr="00621447">
        <w:t xml:space="preserve">to be fully effective. </w:t>
      </w:r>
    </w:p>
    <w:p w:rsidR="005D6279" w:rsidRDefault="005D6279" w:rsidP="005D6279">
      <w:pPr>
        <w:pStyle w:val="Default"/>
        <w:spacing w:before="120" w:line="300" w:lineRule="exact"/>
        <w:jc w:val="both"/>
      </w:pPr>
      <w:r w:rsidRPr="00621447">
        <w:t xml:space="preserve">Framingham should revise its PD program so that it better identifies and serves the specific needs of students, teachers, and the school district as a whole. </w:t>
      </w:r>
      <w:r w:rsidR="00F555AB">
        <w:t>It should</w:t>
      </w:r>
      <w:r w:rsidRPr="00621447">
        <w:t xml:space="preserve"> systematically incorporate pr</w:t>
      </w:r>
      <w:r>
        <w:t>ogram assessment data, research-</w:t>
      </w:r>
      <w:r w:rsidRPr="00621447">
        <w:t xml:space="preserve">based instructional practice, staff evaluations, and student achievement data into program planning and development. Most importantly, </w:t>
      </w:r>
      <w:r w:rsidR="00F555AB">
        <w:t xml:space="preserve">the focus of </w:t>
      </w:r>
      <w:r w:rsidRPr="00621447">
        <w:t>PD must</w:t>
      </w:r>
      <w:r w:rsidR="00F555AB">
        <w:t xml:space="preserve"> be</w:t>
      </w:r>
      <w:r w:rsidRPr="00621447">
        <w:t xml:space="preserve"> narrow</w:t>
      </w:r>
      <w:r w:rsidR="00F555AB">
        <w:t>ed</w:t>
      </w:r>
      <w:r w:rsidRPr="00621447">
        <w:t xml:space="preserve"> so that it is more directly linked with whatever is</w:t>
      </w:r>
      <w:r w:rsidR="003700A4">
        <w:t xml:space="preserve"> </w:t>
      </w:r>
      <w:r w:rsidRPr="00621447">
        <w:t xml:space="preserve">driving </w:t>
      </w:r>
      <w:r>
        <w:t>improvement</w:t>
      </w:r>
      <w:r w:rsidRPr="00621447">
        <w:t xml:space="preserve"> within the district, such as the overarching goals typically found in a</w:t>
      </w:r>
      <w:r>
        <w:t xml:space="preserve"> </w:t>
      </w:r>
      <w:r w:rsidR="003700A4">
        <w:t>S</w:t>
      </w:r>
      <w:r>
        <w:t xml:space="preserve">trategic </w:t>
      </w:r>
      <w:r w:rsidR="003700A4">
        <w:t>P</w:t>
      </w:r>
      <w:r>
        <w:t>lan and a</w:t>
      </w:r>
      <w:r w:rsidRPr="00621447">
        <w:t xml:space="preserve"> </w:t>
      </w:r>
      <w:r>
        <w:t>D</w:t>
      </w:r>
      <w:r w:rsidRPr="00621447">
        <w:t xml:space="preserve">istrict </w:t>
      </w:r>
      <w:r>
        <w:t>I</w:t>
      </w:r>
      <w:r w:rsidRPr="00621447">
        <w:t xml:space="preserve">mprovement </w:t>
      </w:r>
      <w:r>
        <w:t>P</w:t>
      </w:r>
      <w:r w:rsidRPr="00621447">
        <w:t xml:space="preserve">lan. By concentrating programs and resources on fewer, better defined, and more sustained PD initiatives that are supportive of prioritized goals, the district will create an integrated and efficient PD system capable of serving the </w:t>
      </w:r>
      <w:r w:rsidR="001916ED">
        <w:t>identified</w:t>
      </w:r>
      <w:r w:rsidR="001916ED" w:rsidRPr="00621447">
        <w:t xml:space="preserve"> </w:t>
      </w:r>
      <w:r w:rsidRPr="00621447">
        <w:t xml:space="preserve">needs of staff and students, thus advancing the district’s educational mission. </w:t>
      </w:r>
    </w:p>
    <w:p w:rsidR="005D6279" w:rsidRPr="00621447" w:rsidRDefault="00093849" w:rsidP="005D6279">
      <w:pPr>
        <w:pStyle w:val="Default"/>
        <w:spacing w:before="120" w:line="300" w:lineRule="exact"/>
        <w:jc w:val="both"/>
      </w:pPr>
      <w:r>
        <w:t>T</w:t>
      </w:r>
      <w:r w:rsidR="005D6279" w:rsidRPr="00621447">
        <w:t xml:space="preserve">he </w:t>
      </w:r>
      <w:r w:rsidR="001916ED">
        <w:t>district should</w:t>
      </w:r>
      <w:r w:rsidR="005D6279" w:rsidRPr="00621447">
        <w:t xml:space="preserve"> clearly define</w:t>
      </w:r>
      <w:r w:rsidR="001916ED">
        <w:t xml:space="preserve"> a</w:t>
      </w:r>
      <w:r w:rsidR="005D6279" w:rsidRPr="00621447">
        <w:t xml:space="preserve"> PD leadership structure</w:t>
      </w:r>
      <w:r w:rsidR="005D6279">
        <w:t xml:space="preserve">. </w:t>
      </w:r>
      <w:r w:rsidR="001916ED">
        <w:t>At the time of the review th</w:t>
      </w:r>
      <w:r w:rsidR="003700A4">
        <w:t>e</w:t>
      </w:r>
      <w:r w:rsidR="005D6279">
        <w:t xml:space="preserve"> district </w:t>
      </w:r>
      <w:r w:rsidR="001916ED">
        <w:t xml:space="preserve">did </w:t>
      </w:r>
      <w:r w:rsidR="005D6279">
        <w:t>not have</w:t>
      </w:r>
      <w:r w:rsidR="005D6279" w:rsidRPr="00621447">
        <w:t xml:space="preserve"> a formal centralized </w:t>
      </w:r>
      <w:r w:rsidR="00435268">
        <w:t>structure</w:t>
      </w:r>
      <w:r w:rsidR="005D6279" w:rsidRPr="00621447">
        <w:t>,</w:t>
      </w:r>
      <w:r w:rsidR="001916ED">
        <w:t xml:space="preserve"> an</w:t>
      </w:r>
      <w:r w:rsidR="005D6279" w:rsidRPr="00621447">
        <w:t xml:space="preserve"> individual or </w:t>
      </w:r>
      <w:r w:rsidR="00435268">
        <w:t xml:space="preserve">a </w:t>
      </w:r>
      <w:r w:rsidR="005D6279" w:rsidRPr="00621447">
        <w:t xml:space="preserve">permanent standing committee whose designated responsibility </w:t>
      </w:r>
      <w:r w:rsidR="001916ED">
        <w:t>was</w:t>
      </w:r>
      <w:r w:rsidR="005D6279" w:rsidRPr="00621447">
        <w:t xml:space="preserve"> the oversight and direction of the PD program. </w:t>
      </w:r>
      <w:r w:rsidR="00C26D34">
        <w:t xml:space="preserve">The </w:t>
      </w:r>
      <w:r w:rsidR="00C26D34">
        <w:lastRenderedPageBreak/>
        <w:t>teachers’ association’s I</w:t>
      </w:r>
      <w:r w:rsidR="00C26D34" w:rsidRPr="00621447">
        <w:t>nstructional and Pro</w:t>
      </w:r>
      <w:r w:rsidR="00C26D34">
        <w:t>fessional Development Committee</w:t>
      </w:r>
      <w:r w:rsidR="00C26D34" w:rsidRPr="00621447">
        <w:t xml:space="preserve"> </w:t>
      </w:r>
      <w:r w:rsidR="00C26D34">
        <w:t xml:space="preserve">was not operational, </w:t>
      </w:r>
      <w:r w:rsidR="00C26D34" w:rsidRPr="00621447">
        <w:t xml:space="preserve">and </w:t>
      </w:r>
      <w:r w:rsidR="00C26D34">
        <w:t xml:space="preserve">the </w:t>
      </w:r>
      <w:r w:rsidR="00C26D34" w:rsidRPr="00621447">
        <w:t xml:space="preserve">composition, role, and responsibilities </w:t>
      </w:r>
      <w:r w:rsidR="00C26D34">
        <w:t xml:space="preserve">of </w:t>
      </w:r>
      <w:r w:rsidR="00C26D34" w:rsidRPr="00621447">
        <w:t xml:space="preserve">an </w:t>
      </w:r>
      <w:r w:rsidR="00C26D34" w:rsidRPr="005409B2">
        <w:rPr>
          <w:i/>
        </w:rPr>
        <w:t>ad hoc</w:t>
      </w:r>
      <w:r w:rsidR="00C26D34" w:rsidRPr="00621447">
        <w:t xml:space="preserve"> committee created by the </w:t>
      </w:r>
      <w:r w:rsidR="00C26D34">
        <w:t>i</w:t>
      </w:r>
      <w:r w:rsidR="00C26D34" w:rsidRPr="00621447">
        <w:t xml:space="preserve">nterim </w:t>
      </w:r>
      <w:r w:rsidR="00C26D34">
        <w:t>a</w:t>
      </w:r>
      <w:r w:rsidR="00C26D34" w:rsidRPr="00621447">
        <w:t>ssist</w:t>
      </w:r>
      <w:r w:rsidR="00C26D34">
        <w:t xml:space="preserve">ant superintendent called the </w:t>
      </w:r>
      <w:r w:rsidR="00C26D34" w:rsidRPr="00621447">
        <w:t>Cu</w:t>
      </w:r>
      <w:r w:rsidR="00C26D34">
        <w:t xml:space="preserve">rriculum and Instructional Team </w:t>
      </w:r>
      <w:r w:rsidR="00C26D34" w:rsidRPr="00621447">
        <w:t xml:space="preserve">were unclear to many teachers and administrators </w:t>
      </w:r>
      <w:r w:rsidR="00620AAF" w:rsidRPr="00621447">
        <w:t>interviewed. This</w:t>
      </w:r>
      <w:r w:rsidR="005D6279" w:rsidRPr="00621447">
        <w:t xml:space="preserve"> has resulted in continuing problems with planning, preparation, coordination, and communication that have </w:t>
      </w:r>
      <w:r w:rsidR="001916ED">
        <w:t>compromised</w:t>
      </w:r>
      <w:r w:rsidR="005D6279" w:rsidRPr="00621447">
        <w:t xml:space="preserve"> the effectiveness of Framingha</w:t>
      </w:r>
      <w:r w:rsidR="005D6279">
        <w:t xml:space="preserve">m’s PD programming. </w:t>
      </w:r>
    </w:p>
    <w:p w:rsidR="005D6279" w:rsidRPr="00621447" w:rsidRDefault="005D6279" w:rsidP="005D6279">
      <w:pPr>
        <w:pStyle w:val="Default"/>
        <w:spacing w:before="120" w:line="300" w:lineRule="exact"/>
        <w:jc w:val="both"/>
      </w:pPr>
      <w:r w:rsidRPr="00621447">
        <w:t>Framingham</w:t>
      </w:r>
      <w:r w:rsidR="003700A4">
        <w:t xml:space="preserve"> should</w:t>
      </w:r>
      <w:r w:rsidRPr="00621447">
        <w:t xml:space="preserve"> </w:t>
      </w:r>
      <w:r w:rsidR="003700A4">
        <w:t>give</w:t>
      </w:r>
      <w:r w:rsidR="003700A4" w:rsidRPr="00621447">
        <w:t xml:space="preserve"> </w:t>
      </w:r>
      <w:r w:rsidR="003700A4">
        <w:t xml:space="preserve">responsibility for PD to </w:t>
      </w:r>
      <w:r w:rsidRPr="00621447">
        <w:t xml:space="preserve">an individual with the </w:t>
      </w:r>
      <w:r w:rsidR="003700A4">
        <w:t xml:space="preserve">necessary expertise and </w:t>
      </w:r>
      <w:r w:rsidRPr="00621447">
        <w:t xml:space="preserve">administrative experience. </w:t>
      </w:r>
      <w:r w:rsidR="003700A4">
        <w:t>T</w:t>
      </w:r>
      <w:r w:rsidRPr="00621447">
        <w:t xml:space="preserve">he district should </w:t>
      </w:r>
      <w:r w:rsidR="003700A4">
        <w:t xml:space="preserve">also </w:t>
      </w:r>
      <w:r w:rsidRPr="00621447">
        <w:t>consider</w:t>
      </w:r>
      <w:r w:rsidR="00B13B01">
        <w:t xml:space="preserve"> ways</w:t>
      </w:r>
      <w:r w:rsidRPr="00621447">
        <w:t xml:space="preserve"> </w:t>
      </w:r>
      <w:r w:rsidR="00435268">
        <w:t xml:space="preserve">to replace the current ad hoc committee and non-operational teachers’ association committee </w:t>
      </w:r>
      <w:r w:rsidRPr="00621447">
        <w:t xml:space="preserve">with a single unified committee composed of administrators and teacher representatives from each of the district’s schools. This would create an efficient mechanism </w:t>
      </w:r>
      <w:r w:rsidR="003700A4">
        <w:t>by which</w:t>
      </w:r>
      <w:r w:rsidR="003700A4" w:rsidRPr="00621447">
        <w:t xml:space="preserve"> </w:t>
      </w:r>
      <w:r w:rsidRPr="00621447">
        <w:t xml:space="preserve">teachers and administrators </w:t>
      </w:r>
      <w:r w:rsidR="003700A4">
        <w:t>could</w:t>
      </w:r>
      <w:r w:rsidR="003700A4" w:rsidRPr="00621447">
        <w:t xml:space="preserve"> </w:t>
      </w:r>
      <w:r>
        <w:t xml:space="preserve">collaborate </w:t>
      </w:r>
      <w:r w:rsidR="003700A4">
        <w:t>in</w:t>
      </w:r>
      <w:r w:rsidRPr="00621447">
        <w:t xml:space="preserve"> planning and implementing meaningful and appropriate PD</w:t>
      </w:r>
      <w:r w:rsidR="002F7AD8">
        <w:t xml:space="preserve">, such as the PD recommended above in curriculum development, instruction, and </w:t>
      </w:r>
      <w:r w:rsidR="00082653">
        <w:t xml:space="preserve">the use of </w:t>
      </w:r>
      <w:r w:rsidR="002F7AD8">
        <w:t>assessment</w:t>
      </w:r>
      <w:r w:rsidR="00082653">
        <w:t>s and assessment results</w:t>
      </w:r>
      <w:r w:rsidRPr="00621447">
        <w:t>. It would also serve to enhance teachers’ sense of ownership and support for the PD initiatives</w:t>
      </w:r>
      <w:r w:rsidR="00082653">
        <w:t>, whether undertaken during release time or PD days or embedded in the school day,</w:t>
      </w:r>
      <w:r w:rsidRPr="00621447">
        <w:t xml:space="preserve"> that were subsequently developed. </w:t>
      </w:r>
    </w:p>
    <w:p w:rsidR="00960A61" w:rsidRDefault="005D6279" w:rsidP="00960A61">
      <w:pPr>
        <w:pStyle w:val="Default"/>
        <w:spacing w:before="120" w:line="300" w:lineRule="exact"/>
        <w:jc w:val="both"/>
      </w:pPr>
      <w:r w:rsidRPr="00621447">
        <w:t xml:space="preserve">A district’s PD program is one of its most important systems. The primary goals of an effective program are to significantly enhance the professional competencies of teachers and administrators and to directly support the educational objectives of the schools and the district, ultimately resulting in steadily improving student academic achievement. </w:t>
      </w:r>
      <w:r w:rsidR="00093849">
        <w:t>B</w:t>
      </w:r>
      <w:r w:rsidRPr="00621447">
        <w:t xml:space="preserve">y </w:t>
      </w:r>
      <w:r w:rsidR="00093849">
        <w:t>revising its PD system</w:t>
      </w:r>
      <w:r w:rsidRPr="00621447">
        <w:t>,</w:t>
      </w:r>
      <w:r w:rsidR="00093849">
        <w:t xml:space="preserve"> the district can greatly enhance the program’s capacity to meet these goals</w:t>
      </w:r>
      <w:r w:rsidRPr="00621447">
        <w:t>.</w:t>
      </w:r>
    </w:p>
    <w:p w:rsidR="004F3809" w:rsidRDefault="004F3809" w:rsidP="00960A61">
      <w:pPr>
        <w:pStyle w:val="Default"/>
        <w:spacing w:before="120" w:line="300" w:lineRule="exact"/>
        <w:jc w:val="both"/>
      </w:pPr>
    </w:p>
    <w:p w:rsidR="00960A61" w:rsidRPr="00960A61" w:rsidRDefault="00960A61" w:rsidP="00960A61">
      <w:pPr>
        <w:pStyle w:val="Default"/>
        <w:spacing w:before="120" w:line="300" w:lineRule="exact"/>
        <w:jc w:val="both"/>
        <w:rPr>
          <w:rFonts w:ascii="Arial" w:hAnsi="Arial" w:cs="Arial"/>
          <w:b/>
        </w:rPr>
      </w:pPr>
      <w:r w:rsidRPr="00960A61">
        <w:rPr>
          <w:rFonts w:ascii="Arial" w:hAnsi="Arial" w:cs="Arial"/>
          <w:b/>
        </w:rPr>
        <w:t>Student Support</w:t>
      </w:r>
    </w:p>
    <w:p w:rsidR="005D6279" w:rsidRDefault="005D6279" w:rsidP="005D6279">
      <w:pPr>
        <w:spacing w:before="120" w:line="300" w:lineRule="exact"/>
        <w:jc w:val="both"/>
        <w:rPr>
          <w:b/>
        </w:rPr>
      </w:pPr>
      <w:r w:rsidRPr="004447FA">
        <w:rPr>
          <w:b/>
        </w:rPr>
        <w:t xml:space="preserve">The district </w:t>
      </w:r>
      <w:r>
        <w:rPr>
          <w:b/>
        </w:rPr>
        <w:t>should use its current systems of improvement planning, monitoring, and reporting on student achievement to focus</w:t>
      </w:r>
      <w:r w:rsidR="006A7645">
        <w:rPr>
          <w:b/>
        </w:rPr>
        <w:t xml:space="preserve"> more</w:t>
      </w:r>
      <w:r>
        <w:rPr>
          <w:b/>
        </w:rPr>
        <w:t xml:space="preserve"> on </w:t>
      </w:r>
      <w:r w:rsidR="00E564D5">
        <w:rPr>
          <w:b/>
        </w:rPr>
        <w:t xml:space="preserve">individual students and </w:t>
      </w:r>
      <w:r>
        <w:rPr>
          <w:b/>
        </w:rPr>
        <w:t>sub</w:t>
      </w:r>
      <w:r w:rsidRPr="004447FA">
        <w:rPr>
          <w:b/>
        </w:rPr>
        <w:t>groups of students.</w:t>
      </w:r>
      <w:r>
        <w:rPr>
          <w:b/>
        </w:rPr>
        <w:t xml:space="preserve"> This focus will drive the development of more targeted academic assistance for student subgroups, </w:t>
      </w:r>
      <w:r w:rsidRPr="004447FA">
        <w:rPr>
          <w:b/>
        </w:rPr>
        <w:t>particularly</w:t>
      </w:r>
      <w:r>
        <w:rPr>
          <w:b/>
        </w:rPr>
        <w:t xml:space="preserve"> for </w:t>
      </w:r>
      <w:r w:rsidR="006A7645">
        <w:rPr>
          <w:b/>
        </w:rPr>
        <w:t xml:space="preserve">students with disabilities, </w:t>
      </w:r>
      <w:r>
        <w:rPr>
          <w:b/>
        </w:rPr>
        <w:t>students from</w:t>
      </w:r>
      <w:r w:rsidRPr="004447FA">
        <w:rPr>
          <w:b/>
        </w:rPr>
        <w:t xml:space="preserve"> low-income</w:t>
      </w:r>
      <w:r>
        <w:rPr>
          <w:b/>
        </w:rPr>
        <w:t xml:space="preserve"> families</w:t>
      </w:r>
      <w:r w:rsidRPr="004447FA">
        <w:rPr>
          <w:b/>
        </w:rPr>
        <w:t xml:space="preserve">, </w:t>
      </w:r>
      <w:r w:rsidR="006A7645">
        <w:rPr>
          <w:b/>
        </w:rPr>
        <w:t xml:space="preserve">and </w:t>
      </w:r>
      <w:r w:rsidR="006A7645" w:rsidRPr="004447FA">
        <w:rPr>
          <w:b/>
        </w:rPr>
        <w:t>ELLs</w:t>
      </w:r>
      <w:r>
        <w:rPr>
          <w:b/>
        </w:rPr>
        <w:t>.</w:t>
      </w:r>
    </w:p>
    <w:p w:rsidR="00D445A4" w:rsidRDefault="00217263" w:rsidP="005D6279">
      <w:pPr>
        <w:spacing w:before="120" w:line="300" w:lineRule="exact"/>
        <w:jc w:val="both"/>
      </w:pPr>
      <w:r>
        <w:t xml:space="preserve">The district is beginning to use data to inform instruction and improve student achievement. </w:t>
      </w:r>
      <w:r w:rsidR="005D6279">
        <w:t>The district has systems in place</w:t>
      </w:r>
      <w:r>
        <w:t xml:space="preserve"> on which to build</w:t>
      </w:r>
      <w:r w:rsidR="005D6279">
        <w:t xml:space="preserve"> to monitor student performance</w:t>
      </w:r>
      <w:r w:rsidR="00D445A4">
        <w:t xml:space="preserve"> and target assistance more precisely</w:t>
      </w:r>
      <w:r w:rsidR="005D6279">
        <w:t xml:space="preserve">. </w:t>
      </w:r>
    </w:p>
    <w:p w:rsidR="00A67F02" w:rsidRDefault="005D6279" w:rsidP="005D6279">
      <w:pPr>
        <w:spacing w:before="120" w:line="300" w:lineRule="exact"/>
        <w:jc w:val="both"/>
      </w:pPr>
      <w:r>
        <w:t xml:space="preserve">The current District Improvement Plan (DIP) and aligned School Improvement Plans (SIPs) have the potential to provide a mechanism for annually reporting on changes in student academic performance. The first goal in the DIP states that “All Framingham students will demonstrate at least one year’s growth in Math and Literacy skills as measured by MAP, MCAS, and/or comparable assessments.”  Each SIP also has a goal to improve student performance by one year each year. One school (Wilson Elementary) included in its SIP a specific goal pertaining to the achievement of ELLs. </w:t>
      </w:r>
    </w:p>
    <w:p w:rsidR="00620AAF" w:rsidRDefault="005D6279">
      <w:pPr>
        <w:numPr>
          <w:ilvl w:val="0"/>
          <w:numId w:val="48"/>
        </w:numPr>
        <w:spacing w:before="120" w:line="300" w:lineRule="exact"/>
        <w:jc w:val="both"/>
      </w:pPr>
      <w:r>
        <w:lastRenderedPageBreak/>
        <w:t>All schools with significant ELL populations should have a goal about achievement of its ELLs</w:t>
      </w:r>
      <w:r w:rsidR="00217263">
        <w:t>, as should the district</w:t>
      </w:r>
      <w:r>
        <w:t>.</w:t>
      </w:r>
    </w:p>
    <w:p w:rsidR="005D6279" w:rsidRDefault="005D6279" w:rsidP="005D6279">
      <w:pPr>
        <w:spacing w:before="120" w:line="300" w:lineRule="exact"/>
        <w:jc w:val="both"/>
      </w:pPr>
      <w:r>
        <w:t xml:space="preserve">In addition to MCAS, the district has an array of assessment tools intended for use across grades. Measures of Academic Progress (MAP) tests are administered twice a year in grades 3–5 and three times a year in grades 6–8. MAP can measure and report on progress towards SIP goals annually. The Development Reading Assessment-2 (DRA2) </w:t>
      </w:r>
      <w:r w:rsidR="000B2966">
        <w:t xml:space="preserve">is </w:t>
      </w:r>
      <w:r>
        <w:t xml:space="preserve">used in kindergarten through grade 5. Teachers use DRA2 to plan literacy instruction and interventions. </w:t>
      </w:r>
      <w:r w:rsidR="00B84AC6" w:rsidRPr="00B84AC6">
        <w:t>Think Math</w:t>
      </w:r>
      <w:r>
        <w:t xml:space="preserve">, the mathematics instructional program for kindergarten through grade 5, includes common unit tests. The district has the tools to monitor the performance of student subgroups when they are consistently </w:t>
      </w:r>
      <w:r w:rsidR="00217263">
        <w:t>used</w:t>
      </w:r>
      <w:r w:rsidR="00217263" w:rsidDel="00217263">
        <w:t xml:space="preserve"> </w:t>
      </w:r>
      <w:r>
        <w:t xml:space="preserve">with a lens toward subgroup performance. </w:t>
      </w:r>
      <w:r w:rsidRPr="001606F4">
        <w:t xml:space="preserve"> </w:t>
      </w:r>
      <w:r>
        <w:t>Reviewers were told that the special education faculty is already beginning to look at MAP data to inform their work</w:t>
      </w:r>
      <w:r w:rsidR="00217263">
        <w:t>, as well as disaggregating MCAS results</w:t>
      </w:r>
      <w:r>
        <w:t xml:space="preserve">. </w:t>
      </w:r>
      <w:bookmarkStart w:id="45" w:name="_GoBack"/>
      <w:bookmarkEnd w:id="45"/>
      <w:r w:rsidR="00A67F02">
        <w:t>The district should follow through on this work by developing a data-based protocol for instructional intervention, as indicated by the former assistant superintendent’s March 2010</w:t>
      </w:r>
      <w:r w:rsidR="00A67F02" w:rsidRPr="004A65AD">
        <w:t xml:space="preserve"> </w:t>
      </w:r>
      <w:r w:rsidR="00A67F02">
        <w:t>special education r</w:t>
      </w:r>
      <w:r w:rsidR="00A67F02" w:rsidRPr="004A65AD">
        <w:t>eport</w:t>
      </w:r>
      <w:r w:rsidR="00A67F02">
        <w:t xml:space="preserve">, </w:t>
      </w:r>
      <w:r w:rsidR="00A67F02" w:rsidRPr="004A65AD">
        <w:t xml:space="preserve">so that </w:t>
      </w:r>
      <w:r w:rsidR="00A67F02">
        <w:t>student achievement can be improved for all struggling students, especially students with disabilities.</w:t>
      </w:r>
    </w:p>
    <w:p w:rsidR="004F3809" w:rsidRDefault="005D6279" w:rsidP="004F3809">
      <w:pPr>
        <w:spacing w:before="120" w:line="300" w:lineRule="exact"/>
        <w:jc w:val="both"/>
      </w:pPr>
      <w:r>
        <w:t xml:space="preserve">Along with having specific goals targeting </w:t>
      </w:r>
      <w:r w:rsidR="000B2966">
        <w:t>high-needs</w:t>
      </w:r>
      <w:r>
        <w:t xml:space="preserve"> subgroups included in the DIP and SIPs and having an assortment of assessment tools in place, the district uses Grade Level Intervention Meetings (GLIMs), School Evaluation Teams (SETs) and the four-step process, </w:t>
      </w:r>
      <w:r w:rsidR="000B2966">
        <w:t>and</w:t>
      </w:r>
      <w:r>
        <w:t xml:space="preserve"> middle school literacy labs, all of which can support </w:t>
      </w:r>
      <w:r w:rsidR="000B2966">
        <w:t xml:space="preserve">a </w:t>
      </w:r>
      <w:r w:rsidR="00D445A4">
        <w:t xml:space="preserve">more precise </w:t>
      </w:r>
      <w:r w:rsidR="000B2966">
        <w:t>focus</w:t>
      </w:r>
      <w:r>
        <w:t xml:space="preserve">. These are admirable </w:t>
      </w:r>
      <w:r w:rsidR="000B2966">
        <w:t xml:space="preserve">initiatives </w:t>
      </w:r>
      <w:r>
        <w:t xml:space="preserve">that with the use of disaggregated data and closer analysis of subgroup </w:t>
      </w:r>
      <w:r w:rsidR="00217263">
        <w:t xml:space="preserve">and individual student </w:t>
      </w:r>
      <w:r>
        <w:t xml:space="preserve">performance can provide an excellent system for monitoring for all students. </w:t>
      </w:r>
      <w:r w:rsidR="000B2966">
        <w:t xml:space="preserve">For instance, </w:t>
      </w:r>
      <w:r>
        <w:t xml:space="preserve">GLIMs can serve as an opportunity for more deliberate focus on subgroups and individual student growth. Student progress can be charted and monitored throughout the GLIM process and periodic adjustments to student grouping can take place. </w:t>
      </w:r>
      <w:r w:rsidR="006A7645">
        <w:t xml:space="preserve">SETs can be implemented consistently across the district. </w:t>
      </w:r>
      <w:r w:rsidR="00D445A4">
        <w:t>Other district programs, too—for instance after-school help or peer tutoring at the middle school level—can benefit from greater use of monitoring and targeting of particular students.</w:t>
      </w:r>
      <w:r>
        <w:t xml:space="preserve"> The district has many structures in place to meet the goals of this recommendation. The use of disaggregated data to </w:t>
      </w:r>
      <w:r w:rsidR="00217263">
        <w:t xml:space="preserve">analyze </w:t>
      </w:r>
      <w:r>
        <w:t xml:space="preserve">student subgroup performance will drive the development of more support and targeted academic assistance for students who need </w:t>
      </w:r>
      <w:r w:rsidR="00E564D5">
        <w:t>it</w:t>
      </w:r>
      <w:r>
        <w:t xml:space="preserve">. This will offer schools the greatest opportunity to improve </w:t>
      </w:r>
      <w:r w:rsidR="00E564D5">
        <w:t xml:space="preserve">the </w:t>
      </w:r>
      <w:r>
        <w:t xml:space="preserve">achievement </w:t>
      </w:r>
      <w:r w:rsidR="00E564D5">
        <w:t>of students</w:t>
      </w:r>
      <w:r>
        <w:t xml:space="preserve"> who are the most persistent underperformers.</w:t>
      </w:r>
    </w:p>
    <w:p w:rsidR="00AA7ED5" w:rsidRDefault="00AA7ED5" w:rsidP="004F3809">
      <w:pPr>
        <w:spacing w:before="120" w:line="300" w:lineRule="exact"/>
        <w:jc w:val="both"/>
        <w:rPr>
          <w:rFonts w:ascii="Arial" w:hAnsi="Arial" w:cs="Arial"/>
          <w:b/>
        </w:rPr>
      </w:pPr>
    </w:p>
    <w:p w:rsidR="00960A61" w:rsidRPr="00960A61" w:rsidRDefault="00960A61" w:rsidP="004F3809">
      <w:pPr>
        <w:spacing w:before="120" w:line="300" w:lineRule="exact"/>
        <w:jc w:val="both"/>
        <w:rPr>
          <w:rFonts w:ascii="Arial" w:hAnsi="Arial" w:cs="Arial"/>
          <w:b/>
        </w:rPr>
      </w:pPr>
      <w:r w:rsidRPr="00960A61">
        <w:rPr>
          <w:rFonts w:ascii="Arial" w:hAnsi="Arial" w:cs="Arial"/>
          <w:b/>
        </w:rPr>
        <w:t>Financial and Asset Management</w:t>
      </w:r>
    </w:p>
    <w:p w:rsidR="005D6279" w:rsidRPr="006D379B" w:rsidRDefault="005D6279" w:rsidP="005D6279">
      <w:pPr>
        <w:spacing w:before="120" w:line="300" w:lineRule="exact"/>
        <w:jc w:val="both"/>
        <w:rPr>
          <w:b/>
        </w:rPr>
      </w:pPr>
      <w:r>
        <w:rPr>
          <w:b/>
        </w:rPr>
        <w:t xml:space="preserve">The district is urged to continue its </w:t>
      </w:r>
      <w:r w:rsidR="00AB0CB3">
        <w:rPr>
          <w:b/>
        </w:rPr>
        <w:t xml:space="preserve">emphasis </w:t>
      </w:r>
      <w:r>
        <w:rPr>
          <w:b/>
        </w:rPr>
        <w:t xml:space="preserve">on keeping open the already good lines of communication among the school committee, district leaders and town officials. </w:t>
      </w:r>
    </w:p>
    <w:p w:rsidR="005D6279" w:rsidRDefault="005D6279" w:rsidP="005D6279">
      <w:pPr>
        <w:pStyle w:val="ESEBullet-Lev1"/>
        <w:numPr>
          <w:ilvl w:val="0"/>
          <w:numId w:val="0"/>
        </w:numPr>
        <w:spacing w:before="120" w:after="0" w:line="300" w:lineRule="exact"/>
        <w:jc w:val="both"/>
      </w:pPr>
      <w:r>
        <w:t xml:space="preserve">Beginning in fiscal year 2009 with the hiring of a new business administration director, the district focused its efforts on building an improved working relationship with the town that was not previously in place. It was through the efforts of the school committee, business administration director and superintendent that, over the past three to four years, the district </w:t>
      </w:r>
      <w:r>
        <w:lastRenderedPageBreak/>
        <w:t xml:space="preserve">achieved its goal of establishing and sustaining a good working relationship with the town.  This improved relationship played a role in the </w:t>
      </w:r>
      <w:r w:rsidR="004A1E57">
        <w:t xml:space="preserve">local appropriations for education </w:t>
      </w:r>
      <w:r>
        <w:t xml:space="preserve">being increased from fiscal year </w:t>
      </w:r>
      <w:r w:rsidRPr="00E60B70">
        <w:t xml:space="preserve">2010 </w:t>
      </w:r>
      <w:r w:rsidR="004A1E57" w:rsidRPr="00E60B70">
        <w:t>(total actual local appropriations $</w:t>
      </w:r>
      <w:r w:rsidR="00B84AC6" w:rsidRPr="00B84AC6">
        <w:t>129,294,676</w:t>
      </w:r>
      <w:r w:rsidR="004A1E57" w:rsidRPr="00E60B70">
        <w:t xml:space="preserve">) </w:t>
      </w:r>
      <w:r w:rsidRPr="00E60B70">
        <w:t xml:space="preserve">to fiscal year 2013 </w:t>
      </w:r>
      <w:r w:rsidR="004A1E57" w:rsidRPr="00E60B70">
        <w:t xml:space="preserve">(total estimated local appropriations </w:t>
      </w:r>
      <w:r w:rsidR="00E60B70" w:rsidRPr="00E60B70">
        <w:t>$</w:t>
      </w:r>
      <w:r w:rsidR="00B84AC6" w:rsidRPr="00B84AC6">
        <w:t>136,107,046</w:t>
      </w:r>
      <w:r w:rsidR="00E60B70" w:rsidRPr="00E60B70">
        <w:t xml:space="preserve">) </w:t>
      </w:r>
      <w:r w:rsidR="00E60B70">
        <w:t>(see Table 2 in District Profile)</w:t>
      </w:r>
      <w:r>
        <w:t xml:space="preserve">. The practice of having a representative of the town’s finance committee sitting with the school committee’s finance subcommittee and participating in deliberations increases awareness on the part of both the district and the town of each other’s respective needs and capacities.  </w:t>
      </w:r>
    </w:p>
    <w:p w:rsidR="005D6279" w:rsidRDefault="005D6279" w:rsidP="005D6279">
      <w:pPr>
        <w:pStyle w:val="ESEBullet-Lev1"/>
        <w:numPr>
          <w:ilvl w:val="0"/>
          <w:numId w:val="0"/>
        </w:numPr>
        <w:spacing w:before="120" w:after="0" w:line="300" w:lineRule="exact"/>
        <w:jc w:val="both"/>
      </w:pPr>
      <w:r>
        <w:t xml:space="preserve">In addition to annual budget increases, town and district officials suggest other outcomes that were facilitated by improved working relationships. These include $2,000,000 in technology acquisition funding from Capital Improvement over several years. Other initiatives have demonstrated efficient and cooperative management:  a transition from district-owned school buses to contracted-out transportation services, the impending adoption of a new Munis software system, </w:t>
      </w:r>
      <w:r w:rsidR="006E5C69">
        <w:t xml:space="preserve">the school and town collaboration to realize </w:t>
      </w:r>
      <w:r>
        <w:t xml:space="preserve">a more efficient and still effective health insurance plan with an 80 percent-20 percent cost sharing component, and the </w:t>
      </w:r>
      <w:r w:rsidR="00AB0CB3">
        <w:t>addition of a supplemental $1,000,000 in the special education out-of-district tuition line item to address the structural deficit in that account</w:t>
      </w:r>
      <w:r>
        <w:t>.</w:t>
      </w:r>
    </w:p>
    <w:p w:rsidR="005D6279" w:rsidRDefault="005D6279" w:rsidP="005D6279">
      <w:pPr>
        <w:pStyle w:val="ESEBullet-Lev1"/>
        <w:numPr>
          <w:ilvl w:val="0"/>
          <w:numId w:val="0"/>
        </w:numPr>
        <w:spacing w:before="120" w:after="0" w:line="300" w:lineRule="exact"/>
        <w:jc w:val="both"/>
        <w:rPr>
          <w:rFonts w:ascii="Arial" w:hAnsi="Arial"/>
          <w:bCs/>
          <w:i/>
          <w:szCs w:val="28"/>
        </w:rPr>
      </w:pPr>
      <w:r w:rsidRPr="00A23797">
        <w:t xml:space="preserve">The district is urged to </w:t>
      </w:r>
      <w:r>
        <w:t>maintain the good will and strong</w:t>
      </w:r>
      <w:r w:rsidRPr="00A23797">
        <w:t xml:space="preserve"> communication between the school committ</w:t>
      </w:r>
      <w:r>
        <w:t>ee, the district</w:t>
      </w:r>
      <w:r w:rsidR="00AB0CB3">
        <w:t>,</w:t>
      </w:r>
      <w:r>
        <w:t xml:space="preserve"> and town officials.  </w:t>
      </w:r>
      <w:r w:rsidRPr="00A23797">
        <w:t xml:space="preserve">   </w:t>
      </w:r>
    </w:p>
    <w:p w:rsidR="0030211E" w:rsidRDefault="0030211E" w:rsidP="00631E70">
      <w:pPr>
        <w:spacing w:before="120" w:line="300" w:lineRule="exact"/>
        <w:sectPr w:rsidR="0030211E" w:rsidSect="004C5147">
          <w:footerReference w:type="default" r:id="rId21"/>
          <w:pgSz w:w="12240" w:h="15840"/>
          <w:pgMar w:top="1440" w:right="1440" w:bottom="1440" w:left="1440" w:header="720" w:footer="720" w:gutter="0"/>
          <w:pgNumType w:start="1"/>
          <w:cols w:space="720"/>
        </w:sectPr>
      </w:pPr>
    </w:p>
    <w:p w:rsidR="00631E70" w:rsidRPr="00140119" w:rsidRDefault="00631E70" w:rsidP="00631E70">
      <w:pPr>
        <w:spacing w:before="120" w:line="300" w:lineRule="exact"/>
      </w:pPr>
    </w:p>
    <w:p w:rsidR="00663A00" w:rsidRPr="00140119" w:rsidRDefault="00674465" w:rsidP="00663A00">
      <w:pPr>
        <w:pStyle w:val="Heading1"/>
        <w:spacing w:before="120" w:after="0" w:line="300" w:lineRule="exact"/>
      </w:pPr>
      <w:bookmarkStart w:id="46" w:name="_Toc273777167"/>
      <w:bookmarkStart w:id="47" w:name="_Toc277066425"/>
      <w:bookmarkStart w:id="48" w:name="_Toc348536852"/>
      <w:bookmarkStart w:id="49" w:name="_Toc273777168"/>
      <w:bookmarkStart w:id="50" w:name="_Toc277066426"/>
      <w:r>
        <w:t>A</w:t>
      </w:r>
      <w:r w:rsidR="00663A00" w:rsidRPr="00140119">
        <w:t>ppendix A: Review Team Members</w:t>
      </w:r>
      <w:bookmarkEnd w:id="46"/>
      <w:bookmarkEnd w:id="47"/>
      <w:bookmarkEnd w:id="48"/>
      <w:r w:rsidR="00663A00" w:rsidRPr="00140119">
        <w:t xml:space="preserve"> </w:t>
      </w:r>
    </w:p>
    <w:p w:rsidR="00663A00" w:rsidRPr="00140119" w:rsidRDefault="003158E6" w:rsidP="00663A00">
      <w:pPr>
        <w:spacing w:before="120" w:line="300" w:lineRule="exact"/>
      </w:pPr>
      <w:r>
        <w:pict>
          <v:rect id="_x0000_i1034" style="width:0;height:1.5pt" o:hrstd="t" o:hr="t" fillcolor="#aaa" stroked="f"/>
        </w:pict>
      </w:r>
    </w:p>
    <w:p w:rsidR="00663A00" w:rsidRPr="00140119" w:rsidRDefault="00663A00" w:rsidP="00663A00">
      <w:pPr>
        <w:spacing w:before="120" w:line="300" w:lineRule="exact"/>
        <w:jc w:val="both"/>
      </w:pPr>
      <w:r w:rsidRPr="00140119">
        <w:t xml:space="preserve">The review of the </w:t>
      </w:r>
      <w:r>
        <w:t>Framingham</w:t>
      </w:r>
      <w:r w:rsidRPr="00140119">
        <w:t xml:space="preserve"> Public Schools was conducted </w:t>
      </w:r>
      <w:r>
        <w:t>from</w:t>
      </w:r>
      <w:r w:rsidRPr="00140119">
        <w:t xml:space="preserve"> </w:t>
      </w:r>
      <w:r>
        <w:t>May 21</w:t>
      </w:r>
      <w:r w:rsidR="000929FA">
        <w:t>–</w:t>
      </w:r>
      <w:r>
        <w:t>24</w:t>
      </w:r>
      <w:r w:rsidRPr="00140119">
        <w:t xml:space="preserve">, </w:t>
      </w:r>
      <w:r>
        <w:t>2012</w:t>
      </w:r>
      <w:r w:rsidRPr="00140119">
        <w:t xml:space="preserve">, by the following team of educators, independent consultants to the Massachusetts Department of Elementary and Secondary Education. </w:t>
      </w:r>
    </w:p>
    <w:p w:rsidR="00663A00" w:rsidRPr="00EE5A6C" w:rsidRDefault="00663A00" w:rsidP="00663A00">
      <w:pPr>
        <w:spacing w:before="120" w:line="300" w:lineRule="exact"/>
        <w:jc w:val="both"/>
      </w:pPr>
      <w:r>
        <w:t>Owen Conway</w:t>
      </w:r>
      <w:r w:rsidR="00F47D2A">
        <w:t>,</w:t>
      </w:r>
      <w:r>
        <w:t xml:space="preserve"> Ph. D., </w:t>
      </w:r>
      <w:r w:rsidRPr="00EE5A6C">
        <w:t xml:space="preserve">Leadership and Governance </w:t>
      </w:r>
    </w:p>
    <w:p w:rsidR="00663A00" w:rsidRPr="00EE5A6C" w:rsidRDefault="00663A00" w:rsidP="00663A00">
      <w:pPr>
        <w:spacing w:before="120" w:line="300" w:lineRule="exact"/>
        <w:jc w:val="both"/>
      </w:pPr>
      <w:r>
        <w:t xml:space="preserve">Mary Eirich, </w:t>
      </w:r>
      <w:r w:rsidRPr="00EE5A6C">
        <w:t xml:space="preserve">Curriculum and Instruction </w:t>
      </w:r>
    </w:p>
    <w:p w:rsidR="00663A00" w:rsidRPr="00EE5A6C" w:rsidRDefault="00663A00" w:rsidP="00663A00">
      <w:pPr>
        <w:spacing w:before="120" w:line="300" w:lineRule="exact"/>
        <w:jc w:val="both"/>
      </w:pPr>
      <w:r>
        <w:t xml:space="preserve">Linda L. Greyser, Ed. D., </w:t>
      </w:r>
      <w:r w:rsidRPr="00EE5A6C">
        <w:t>Assessment</w:t>
      </w:r>
      <w:r>
        <w:t xml:space="preserve"> and Review Team Coordinator</w:t>
      </w:r>
    </w:p>
    <w:p w:rsidR="00663A00" w:rsidRPr="00EE5A6C" w:rsidRDefault="00663A00" w:rsidP="00663A00">
      <w:pPr>
        <w:spacing w:before="120" w:line="300" w:lineRule="exact"/>
        <w:jc w:val="both"/>
      </w:pPr>
      <w:r>
        <w:t xml:space="preserve">Frank Sambuceti, Ph. D., </w:t>
      </w:r>
      <w:r w:rsidRPr="00EE5A6C">
        <w:t xml:space="preserve">Human Resources and Professional Development </w:t>
      </w:r>
    </w:p>
    <w:p w:rsidR="00663A00" w:rsidRPr="00EE5A6C" w:rsidRDefault="00663A00" w:rsidP="00663A00">
      <w:pPr>
        <w:spacing w:before="120" w:line="300" w:lineRule="exact"/>
        <w:jc w:val="both"/>
      </w:pPr>
      <w:r>
        <w:t>Lenora Jenni</w:t>
      </w:r>
      <w:r w:rsidR="00465267">
        <w:t>ngs</w:t>
      </w:r>
      <w:r>
        <w:t xml:space="preserve">, </w:t>
      </w:r>
      <w:r w:rsidRPr="00EE5A6C">
        <w:t xml:space="preserve">Student Support </w:t>
      </w:r>
    </w:p>
    <w:p w:rsidR="00663A00" w:rsidRDefault="00663A00" w:rsidP="00663A00">
      <w:pPr>
        <w:spacing w:before="120" w:line="300" w:lineRule="exact"/>
        <w:jc w:val="both"/>
      </w:pPr>
      <w:r>
        <w:t xml:space="preserve">William J. Contreras, Ed. D., </w:t>
      </w:r>
      <w:r w:rsidRPr="00EE5A6C">
        <w:t>Financial and Asset Management</w:t>
      </w:r>
    </w:p>
    <w:p w:rsidR="00A64AF3" w:rsidRPr="00EE5A6C" w:rsidRDefault="00A64AF3" w:rsidP="00663A00">
      <w:pPr>
        <w:spacing w:before="120" w:line="300" w:lineRule="exact"/>
        <w:jc w:val="both"/>
      </w:pPr>
    </w:p>
    <w:p w:rsidR="00A64AF3" w:rsidRDefault="00A64AF3" w:rsidP="00631E70">
      <w:pPr>
        <w:pStyle w:val="Heading1"/>
        <w:spacing w:before="120" w:after="0" w:line="300" w:lineRule="exact"/>
        <w:sectPr w:rsidR="00A64AF3" w:rsidSect="00D503FE">
          <w:footerReference w:type="default" r:id="rId22"/>
          <w:pgSz w:w="12240" w:h="15840"/>
          <w:pgMar w:top="1440" w:right="1440" w:bottom="1440" w:left="1440" w:header="720" w:footer="720" w:gutter="0"/>
          <w:cols w:space="720"/>
        </w:sectPr>
      </w:pPr>
    </w:p>
    <w:p w:rsidR="00631E70" w:rsidRPr="00140119" w:rsidRDefault="00A64AF3" w:rsidP="00631E70">
      <w:pPr>
        <w:pStyle w:val="Heading1"/>
        <w:spacing w:before="120" w:after="0" w:line="300" w:lineRule="exact"/>
      </w:pPr>
      <w:bookmarkStart w:id="51" w:name="_Toc348536853"/>
      <w:r>
        <w:lastRenderedPageBreak/>
        <w:t>A</w:t>
      </w:r>
      <w:r w:rsidR="00631E70" w:rsidRPr="00140119">
        <w:t xml:space="preserve">ppendix B: Review Activities and </w:t>
      </w:r>
      <w:r w:rsidR="00631E70">
        <w:t xml:space="preserve">Site Visit </w:t>
      </w:r>
      <w:r w:rsidR="00631E70" w:rsidRPr="00140119">
        <w:t>Schedule</w:t>
      </w:r>
      <w:bookmarkEnd w:id="49"/>
      <w:bookmarkEnd w:id="50"/>
      <w:bookmarkEnd w:id="51"/>
      <w:r w:rsidR="00631E70" w:rsidRPr="00140119">
        <w:t xml:space="preserve"> </w:t>
      </w:r>
    </w:p>
    <w:p w:rsidR="00631E70" w:rsidRPr="00140119" w:rsidRDefault="003158E6" w:rsidP="00631E70">
      <w:pPr>
        <w:spacing w:before="120" w:line="300" w:lineRule="exact"/>
      </w:pPr>
      <w:r>
        <w:pict>
          <v:rect id="_x0000_i1035" style="width:0;height:1.5pt" o:hrstd="t" o:hr="t" fillcolor="#aaa" stroked="f"/>
        </w:pict>
      </w:r>
    </w:p>
    <w:p w:rsidR="00631E70" w:rsidRPr="00FD72A3" w:rsidRDefault="00671A8F" w:rsidP="00DB4EB0">
      <w:pPr>
        <w:spacing w:before="120" w:line="300" w:lineRule="exact"/>
        <w:jc w:val="both"/>
        <w:rPr>
          <w:b/>
        </w:rPr>
      </w:pPr>
      <w:r>
        <w:rPr>
          <w:b/>
        </w:rPr>
        <w:t>District</w:t>
      </w:r>
      <w:r w:rsidR="00631E70" w:rsidRPr="00FD72A3">
        <w:rPr>
          <w:b/>
        </w:rPr>
        <w:t xml:space="preserve"> Review Activities</w:t>
      </w:r>
    </w:p>
    <w:p w:rsidR="00631E70" w:rsidRPr="00140119" w:rsidRDefault="00631E70" w:rsidP="00DB4EB0">
      <w:pPr>
        <w:spacing w:before="120" w:line="300" w:lineRule="exact"/>
        <w:jc w:val="both"/>
      </w:pPr>
      <w:r w:rsidRPr="00140119">
        <w:t xml:space="preserve">The following activities were conducted as part of the review of the </w:t>
      </w:r>
      <w:r w:rsidR="00594408">
        <w:t>Framingham</w:t>
      </w:r>
      <w:r w:rsidRPr="00140119">
        <w:t xml:space="preserve"> Public Schools. </w:t>
      </w:r>
    </w:p>
    <w:p w:rsidR="00631E70" w:rsidRPr="00140119" w:rsidRDefault="00631E70" w:rsidP="00DB4EB0">
      <w:pPr>
        <w:pStyle w:val="ESEBullet-Lev1"/>
        <w:tabs>
          <w:tab w:val="clear" w:pos="720"/>
          <w:tab w:val="num" w:pos="360"/>
        </w:tabs>
        <w:spacing w:before="120" w:after="0" w:line="300" w:lineRule="exact"/>
        <w:ind w:left="360"/>
        <w:jc w:val="both"/>
      </w:pPr>
      <w:r>
        <w:t xml:space="preserve">The review team conducted interviews with the following </w:t>
      </w:r>
      <w:r w:rsidR="000C7657">
        <w:t>Framingham</w:t>
      </w:r>
      <w:r w:rsidR="002927A7">
        <w:t xml:space="preserve"> financial personnel: chief financial officer</w:t>
      </w:r>
      <w:r w:rsidR="008A21E6">
        <w:t xml:space="preserve"> and</w:t>
      </w:r>
      <w:r w:rsidR="002927A7">
        <w:t xml:space="preserve"> interim town manager</w:t>
      </w:r>
      <w:r w:rsidR="00696602">
        <w:t>.</w:t>
      </w:r>
    </w:p>
    <w:p w:rsidR="00631E70" w:rsidRDefault="00631E70" w:rsidP="00DB4EB0">
      <w:pPr>
        <w:pStyle w:val="ESEBullet-Lev1"/>
        <w:tabs>
          <w:tab w:val="clear" w:pos="720"/>
          <w:tab w:val="num" w:pos="360"/>
        </w:tabs>
        <w:spacing w:before="120" w:after="0" w:line="300" w:lineRule="exact"/>
        <w:ind w:left="360"/>
        <w:jc w:val="both"/>
      </w:pPr>
      <w:r>
        <w:t xml:space="preserve">The review team conducted interviews with the following members of the </w:t>
      </w:r>
      <w:r w:rsidR="000C7657">
        <w:t>Framingham</w:t>
      </w:r>
      <w:r w:rsidR="002927A7">
        <w:t xml:space="preserve"> School Committee: school committee chair, school committee vice chair, school committee clerk</w:t>
      </w:r>
      <w:r w:rsidR="008A21E6">
        <w:t>,</w:t>
      </w:r>
      <w:r w:rsidR="002927A7">
        <w:t xml:space="preserve"> and four other school committee members</w:t>
      </w:r>
      <w:r w:rsidR="00696602">
        <w:t>.</w:t>
      </w:r>
      <w:r w:rsidRPr="00140119">
        <w:t xml:space="preserve"> </w:t>
      </w:r>
    </w:p>
    <w:p w:rsidR="00696602" w:rsidRDefault="00631E70" w:rsidP="00696602">
      <w:pPr>
        <w:pStyle w:val="ESEBullet-Lev1"/>
        <w:tabs>
          <w:tab w:val="clear" w:pos="720"/>
          <w:tab w:val="num" w:pos="360"/>
        </w:tabs>
        <w:spacing w:before="120" w:after="0" w:line="300" w:lineRule="exact"/>
        <w:ind w:left="360"/>
        <w:jc w:val="both"/>
      </w:pPr>
      <w:r>
        <w:t xml:space="preserve">The review team conducted interviews with the following representatives of the </w:t>
      </w:r>
      <w:r w:rsidR="000C7657">
        <w:t>Framingham Teachers</w:t>
      </w:r>
      <w:r w:rsidR="00F725F7">
        <w:t>’</w:t>
      </w:r>
      <w:r w:rsidR="000C7657">
        <w:t xml:space="preserve"> Association</w:t>
      </w:r>
      <w:r w:rsidR="002927A7">
        <w:t xml:space="preserve">: president, </w:t>
      </w:r>
      <w:r w:rsidR="00696602">
        <w:t xml:space="preserve">treasurer, secretary, grievance chair, two co-chairs of professional development committee, chair of unit negotiating team, nine </w:t>
      </w:r>
      <w:r w:rsidR="008A21E6">
        <w:t xml:space="preserve">school </w:t>
      </w:r>
      <w:r w:rsidR="00696602">
        <w:t>representatives, and six other union members.</w:t>
      </w:r>
      <w:r w:rsidRPr="00140119">
        <w:t xml:space="preserve"> </w:t>
      </w:r>
    </w:p>
    <w:p w:rsidR="00631E70" w:rsidRPr="00140119" w:rsidRDefault="00631E70" w:rsidP="00696602">
      <w:pPr>
        <w:pStyle w:val="ESEBullet-Lev1"/>
        <w:tabs>
          <w:tab w:val="clear" w:pos="720"/>
          <w:tab w:val="num" w:pos="360"/>
        </w:tabs>
        <w:spacing w:before="120" w:after="0" w:line="300" w:lineRule="exact"/>
        <w:ind w:left="360"/>
        <w:jc w:val="both"/>
      </w:pPr>
      <w:r w:rsidRPr="00140119">
        <w:t xml:space="preserve">The review team conducted interviews and focus groups with the following representatives from the </w:t>
      </w:r>
      <w:r w:rsidR="00594408">
        <w:t>Framingham</w:t>
      </w:r>
      <w:r w:rsidRPr="00140119">
        <w:t xml:space="preserve"> Public Schools central office administration</w:t>
      </w:r>
      <w:r w:rsidR="00696602">
        <w:t>: superintendent, interim assistant superintendent for curriculum and instruction, business administration director, human resources director, gifted and talented director, bilingual director, student support services direc</w:t>
      </w:r>
      <w:r w:rsidR="00E53C98">
        <w:t>t</w:t>
      </w:r>
      <w:r w:rsidR="00696602">
        <w:t xml:space="preserve">or, special education director, health services director, </w:t>
      </w:r>
      <w:r w:rsidR="008A21E6">
        <w:t xml:space="preserve">and </w:t>
      </w:r>
      <w:r w:rsidR="00696602">
        <w:t xml:space="preserve">community resource development director. </w:t>
      </w:r>
    </w:p>
    <w:p w:rsidR="00631E70" w:rsidRPr="00140119" w:rsidRDefault="00631E70" w:rsidP="00DB4EB0">
      <w:pPr>
        <w:pStyle w:val="ESEBullet-Lev1"/>
        <w:numPr>
          <w:ilvl w:val="0"/>
          <w:numId w:val="12"/>
        </w:numPr>
        <w:spacing w:before="120" w:after="0" w:line="300" w:lineRule="exact"/>
        <w:jc w:val="both"/>
      </w:pPr>
      <w:r w:rsidRPr="00140119">
        <w:t xml:space="preserve">The review team visited the following schools in the </w:t>
      </w:r>
      <w:r w:rsidR="00594408">
        <w:t>Framingham</w:t>
      </w:r>
      <w:r w:rsidRPr="00140119">
        <w:t xml:space="preserve"> Public Schools</w:t>
      </w:r>
      <w:r w:rsidR="00696602">
        <w:t>: Barbieri Elementary School, Brophy Elementary School, Dunning Elementary School, Hemenway Elementary School, McCarthy Elementary School, Potter Road Elementary School, Stapleton Elementary School, Wilson Elementary School, Cameron Middle School, Fuller Mid</w:t>
      </w:r>
      <w:r w:rsidR="004C5147">
        <w:t>dle School, Walsh Middle School</w:t>
      </w:r>
      <w:r w:rsidR="00696602">
        <w:t xml:space="preserve">, </w:t>
      </w:r>
      <w:r w:rsidR="007D1939">
        <w:t>and Framingham</w:t>
      </w:r>
      <w:r w:rsidR="00696602">
        <w:t xml:space="preserve"> High School. The review team did not visit the </w:t>
      </w:r>
      <w:r w:rsidR="00E53C98">
        <w:t>Blocks Preschool.</w:t>
      </w:r>
    </w:p>
    <w:p w:rsidR="00631E70" w:rsidRPr="00140119" w:rsidRDefault="00631E70" w:rsidP="00DB4EB0">
      <w:pPr>
        <w:pStyle w:val="ESEBullet-Lev2"/>
        <w:spacing w:before="120" w:after="0" w:line="300" w:lineRule="exact"/>
        <w:jc w:val="both"/>
      </w:pPr>
      <w:r w:rsidRPr="00140119">
        <w:t xml:space="preserve">During </w:t>
      </w:r>
      <w:r w:rsidR="00E53C98">
        <w:t xml:space="preserve">some </w:t>
      </w:r>
      <w:r w:rsidRPr="00140119">
        <w:t>school visits, the review team conducted in</w:t>
      </w:r>
      <w:r w:rsidR="00E53C98">
        <w:t>terviews with school principals and</w:t>
      </w:r>
      <w:r w:rsidRPr="00140119">
        <w:t xml:space="preserve"> teachers.</w:t>
      </w:r>
      <w:r w:rsidR="00F560D2">
        <w:t xml:space="preserve"> The team interviewed </w:t>
      </w:r>
      <w:r w:rsidR="008A21E6">
        <w:t xml:space="preserve">1 </w:t>
      </w:r>
      <w:r w:rsidR="00E53C98">
        <w:t>elementary teacher</w:t>
      </w:r>
      <w:r w:rsidR="00F560D2">
        <w:t xml:space="preserve">, </w:t>
      </w:r>
      <w:r w:rsidR="008A21E6">
        <w:t xml:space="preserve">6 </w:t>
      </w:r>
      <w:r w:rsidR="00F560D2">
        <w:t xml:space="preserve">middle school teachers, and </w:t>
      </w:r>
      <w:r w:rsidR="008A21E6">
        <w:t xml:space="preserve">10 </w:t>
      </w:r>
      <w:r w:rsidR="00F560D2">
        <w:t>high school teachers</w:t>
      </w:r>
      <w:r w:rsidR="00E53C98">
        <w:t xml:space="preserve"> in focus groups or interview sessions</w:t>
      </w:r>
      <w:r w:rsidR="00F560D2">
        <w:t>.</w:t>
      </w:r>
      <w:r w:rsidR="00E53C98">
        <w:t xml:space="preserve"> In addition, a number of coordinators, coaches</w:t>
      </w:r>
      <w:r w:rsidR="008A21E6">
        <w:t>,</w:t>
      </w:r>
      <w:r w:rsidR="00E53C98">
        <w:t xml:space="preserve"> and other instructional support personnel from </w:t>
      </w:r>
      <w:r w:rsidR="008A21E6">
        <w:t xml:space="preserve">the </w:t>
      </w:r>
      <w:r w:rsidR="00E53C98">
        <w:t>elementary, middle</w:t>
      </w:r>
      <w:r w:rsidR="008A21E6">
        <w:t>,</w:t>
      </w:r>
      <w:r w:rsidR="00E53C98">
        <w:t xml:space="preserve"> and high schools were interviewed</w:t>
      </w:r>
      <w:r w:rsidR="008A21E6">
        <w:t>.</w:t>
      </w:r>
    </w:p>
    <w:p w:rsidR="00631E70" w:rsidRDefault="00631E70" w:rsidP="00DB4EB0">
      <w:pPr>
        <w:pStyle w:val="ESEBullet-Lev2"/>
        <w:spacing w:before="120" w:after="0" w:line="300" w:lineRule="exact"/>
        <w:jc w:val="both"/>
      </w:pPr>
      <w:r w:rsidRPr="00140119">
        <w:t xml:space="preserve">The review team conducted </w:t>
      </w:r>
      <w:r w:rsidR="00E53C98">
        <w:t>113</w:t>
      </w:r>
      <w:r w:rsidRPr="00140119">
        <w:t xml:space="preserve"> classroom visits for different grade levels and subjects across the </w:t>
      </w:r>
      <w:r w:rsidR="00E53C98">
        <w:t>12</w:t>
      </w:r>
      <w:r w:rsidRPr="00140119">
        <w:t xml:space="preserve"> schools visited.</w:t>
      </w:r>
    </w:p>
    <w:p w:rsidR="00B02B32" w:rsidRDefault="00B02B32" w:rsidP="007D30ED">
      <w:pPr>
        <w:pStyle w:val="ESEBullet-Lev2"/>
        <w:numPr>
          <w:ilvl w:val="0"/>
          <w:numId w:val="0"/>
        </w:numPr>
        <w:spacing w:before="120" w:after="0" w:line="300" w:lineRule="exact"/>
        <w:ind w:left="360"/>
        <w:jc w:val="both"/>
      </w:pPr>
      <w:r>
        <w:t>The review team conducted an interview with 11 high school students from</w:t>
      </w:r>
      <w:r w:rsidR="007D30ED">
        <w:t xml:space="preserve"> </w:t>
      </w:r>
      <w:r>
        <w:t>grades 9</w:t>
      </w:r>
      <w:r w:rsidR="00940F50">
        <w:t>–</w:t>
      </w:r>
      <w:r>
        <w:t>12.</w:t>
      </w:r>
    </w:p>
    <w:p w:rsidR="00B02B32" w:rsidRDefault="00B02B32" w:rsidP="00DB4EB0">
      <w:pPr>
        <w:pStyle w:val="ESEBullet-Lev2"/>
        <w:spacing w:before="120" w:after="0" w:line="300" w:lineRule="exact"/>
        <w:jc w:val="both"/>
      </w:pPr>
      <w:r>
        <w:t>The review team conducted two interviews with parent representatives.</w:t>
      </w:r>
    </w:p>
    <w:p w:rsidR="0075627B" w:rsidRPr="0075627B" w:rsidRDefault="0075627B" w:rsidP="00DB4EB0">
      <w:pPr>
        <w:pStyle w:val="ESEBullet-Lev2"/>
        <w:numPr>
          <w:ilvl w:val="0"/>
          <w:numId w:val="24"/>
        </w:numPr>
        <w:spacing w:before="120" w:after="0" w:line="300" w:lineRule="exact"/>
      </w:pPr>
      <w:r w:rsidRPr="0075627B">
        <w:t>The review team analyzed multiple sets of data and reviewed numerous documents before and du</w:t>
      </w:r>
      <w:r w:rsidR="00E53C98">
        <w:t>ring the site visit, including:</w:t>
      </w:r>
    </w:p>
    <w:p w:rsidR="0075627B" w:rsidRPr="0075627B" w:rsidRDefault="0075627B" w:rsidP="00DB4EB0">
      <w:pPr>
        <w:pStyle w:val="esebullet-lev10"/>
        <w:numPr>
          <w:ilvl w:val="0"/>
          <w:numId w:val="10"/>
        </w:numPr>
        <w:tabs>
          <w:tab w:val="num" w:pos="1008"/>
        </w:tabs>
        <w:spacing w:before="120" w:after="0" w:line="300" w:lineRule="exact"/>
        <w:jc w:val="both"/>
      </w:pPr>
      <w:r w:rsidRPr="0075627B">
        <w:lastRenderedPageBreak/>
        <w:t>Data on student and school performance, including achievement and growth data and enrollment, graduation, dropout, retention, suspension, and attendance rates.</w:t>
      </w:r>
    </w:p>
    <w:p w:rsidR="00E53C98" w:rsidRDefault="0075627B" w:rsidP="00E53C98">
      <w:pPr>
        <w:pStyle w:val="esebullet-lev10"/>
        <w:numPr>
          <w:ilvl w:val="0"/>
          <w:numId w:val="10"/>
        </w:numPr>
        <w:tabs>
          <w:tab w:val="num" w:pos="1008"/>
        </w:tabs>
        <w:spacing w:before="120" w:after="0" w:line="300" w:lineRule="exact"/>
        <w:jc w:val="both"/>
      </w:pPr>
      <w:r w:rsidRPr="0075627B">
        <w:t xml:space="preserve">Data on the district’s staffing and finances. </w:t>
      </w:r>
    </w:p>
    <w:p w:rsidR="0075627B" w:rsidRPr="0075627B" w:rsidRDefault="0075627B" w:rsidP="00E53C98">
      <w:pPr>
        <w:pStyle w:val="esebullet-lev10"/>
        <w:numPr>
          <w:ilvl w:val="0"/>
          <w:numId w:val="10"/>
        </w:numPr>
        <w:tabs>
          <w:tab w:val="num" w:pos="1008"/>
        </w:tabs>
        <w:spacing w:before="120" w:after="0" w:line="300" w:lineRule="exact"/>
        <w:jc w:val="both"/>
      </w:pPr>
      <w:r w:rsidRPr="0075627B">
        <w:t>Published educational reports on the district by ESE, the New England Association of Schools and Colleges (NEASC), and the former Office of Educational Quality and Accountability (EQA).</w:t>
      </w:r>
    </w:p>
    <w:p w:rsidR="0075627B" w:rsidRPr="0075627B" w:rsidRDefault="0075627B" w:rsidP="00DB4EB0">
      <w:pPr>
        <w:pStyle w:val="esebullet-lev10"/>
        <w:numPr>
          <w:ilvl w:val="0"/>
          <w:numId w:val="10"/>
        </w:numPr>
        <w:tabs>
          <w:tab w:val="num" w:pos="1008"/>
        </w:tabs>
        <w:spacing w:before="120" w:after="0" w:line="300" w:lineRule="exact"/>
        <w:jc w:val="both"/>
      </w:pPr>
      <w:r w:rsidRPr="0075627B">
        <w:t>District documents such as district and school improvement plans, school committee policies, curriculum documents, summaries of student assessments, job descriptions, collective bargaining agreements, evaluation tools for staff, handbooks for students/families and faculty, school schedules, and the district’s end-of-the-year financial reports.  </w:t>
      </w:r>
    </w:p>
    <w:p w:rsidR="0075627B" w:rsidRPr="0075627B" w:rsidRDefault="0075627B" w:rsidP="00DB4EB0">
      <w:pPr>
        <w:pStyle w:val="esebullet-lev10"/>
        <w:numPr>
          <w:ilvl w:val="0"/>
          <w:numId w:val="10"/>
        </w:numPr>
        <w:tabs>
          <w:tab w:val="num" w:pos="1008"/>
        </w:tabs>
        <w:spacing w:before="120" w:after="0" w:line="300" w:lineRule="exact"/>
        <w:jc w:val="both"/>
      </w:pPr>
      <w:r w:rsidRPr="0075627B">
        <w:t>All completed program and administrator evaluations, and a random selection of completed teacher evaluations.</w:t>
      </w:r>
    </w:p>
    <w:p w:rsidR="00631E70" w:rsidRPr="00FD72A3" w:rsidRDefault="0030211E" w:rsidP="00631E70">
      <w:pPr>
        <w:spacing w:before="120" w:line="300" w:lineRule="exact"/>
        <w:jc w:val="both"/>
        <w:rPr>
          <w:b/>
        </w:rPr>
      </w:pPr>
      <w:r>
        <w:br w:type="page"/>
      </w:r>
      <w:r w:rsidR="00631E70">
        <w:rPr>
          <w:b/>
        </w:rPr>
        <w:lastRenderedPageBreak/>
        <w:t>Site Visit</w:t>
      </w:r>
      <w:r w:rsidR="00631E70" w:rsidRPr="00FD72A3">
        <w:rPr>
          <w:b/>
        </w:rPr>
        <w:t xml:space="preserve"> Schedule</w:t>
      </w:r>
    </w:p>
    <w:p w:rsidR="00631E70" w:rsidRPr="00140119" w:rsidRDefault="00631E70" w:rsidP="00C513CF">
      <w:pPr>
        <w:spacing w:before="120" w:after="60" w:line="300" w:lineRule="exact"/>
        <w:jc w:val="both"/>
      </w:pPr>
      <w:r w:rsidRPr="00140119">
        <w:t xml:space="preserve">The following is the schedule for the onsite portion of the </w:t>
      </w:r>
      <w:r w:rsidR="0097428A">
        <w:t>district</w:t>
      </w:r>
      <w:r w:rsidRPr="00140119">
        <w:t xml:space="preserve"> review of the </w:t>
      </w:r>
      <w:r w:rsidR="00594408">
        <w:t>Framingham</w:t>
      </w:r>
      <w:r w:rsidRPr="00140119">
        <w:t xml:space="preserve"> Public Schools, conducted </w:t>
      </w:r>
      <w:r>
        <w:t>from</w:t>
      </w:r>
      <w:r w:rsidRPr="00140119">
        <w:t xml:space="preserve"> </w:t>
      </w:r>
      <w:r w:rsidR="000C7657">
        <w:t>M</w:t>
      </w:r>
      <w:r w:rsidR="00B46D45">
        <w:t>ay 21</w:t>
      </w:r>
      <w:r w:rsidR="005A05CD">
        <w:t>–</w:t>
      </w:r>
      <w:r w:rsidR="000C7657">
        <w:t>24</w:t>
      </w:r>
      <w:r w:rsidRPr="00140119">
        <w:t>,</w:t>
      </w:r>
      <w:bookmarkStart w:id="52" w:name="Text21"/>
      <w:r>
        <w:t xml:space="preserve"> </w:t>
      </w:r>
      <w:bookmarkEnd w:id="52"/>
      <w:r w:rsidR="000C7657">
        <w:t>2012</w:t>
      </w:r>
      <w:r w:rsidRPr="00140119">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0"/>
        <w:gridCol w:w="2340"/>
        <w:gridCol w:w="2340"/>
        <w:gridCol w:w="2340"/>
      </w:tblGrid>
      <w:tr w:rsidR="00631E70" w:rsidRPr="00140119" w:rsidTr="00631E70">
        <w:tc>
          <w:tcPr>
            <w:tcW w:w="2340" w:type="dxa"/>
            <w:shd w:val="clear" w:color="auto" w:fill="BFBFBF"/>
          </w:tcPr>
          <w:p w:rsidR="00631E70" w:rsidRPr="00140119" w:rsidRDefault="00631E70" w:rsidP="00631E70">
            <w:pPr>
              <w:spacing w:before="120" w:line="300" w:lineRule="exact"/>
            </w:pPr>
            <w:r w:rsidRPr="00140119">
              <w:t>Monday</w:t>
            </w:r>
          </w:p>
        </w:tc>
        <w:tc>
          <w:tcPr>
            <w:tcW w:w="2340" w:type="dxa"/>
            <w:shd w:val="clear" w:color="auto" w:fill="BFBFBF"/>
          </w:tcPr>
          <w:p w:rsidR="00631E70" w:rsidRPr="00140119" w:rsidRDefault="00631E70" w:rsidP="00631E70">
            <w:pPr>
              <w:spacing w:before="120" w:line="300" w:lineRule="exact"/>
            </w:pPr>
            <w:r w:rsidRPr="00140119">
              <w:t>Tuesday</w:t>
            </w:r>
          </w:p>
        </w:tc>
        <w:tc>
          <w:tcPr>
            <w:tcW w:w="2340" w:type="dxa"/>
            <w:shd w:val="clear" w:color="auto" w:fill="BFBFBF"/>
          </w:tcPr>
          <w:p w:rsidR="00631E70" w:rsidRPr="00140119" w:rsidRDefault="00631E70" w:rsidP="00631E70">
            <w:pPr>
              <w:spacing w:before="120" w:line="300" w:lineRule="exact"/>
            </w:pPr>
            <w:r w:rsidRPr="00140119">
              <w:t>Wednesday</w:t>
            </w:r>
          </w:p>
        </w:tc>
        <w:tc>
          <w:tcPr>
            <w:tcW w:w="2340" w:type="dxa"/>
            <w:shd w:val="clear" w:color="auto" w:fill="BFBFBF"/>
          </w:tcPr>
          <w:p w:rsidR="00631E70" w:rsidRPr="00140119" w:rsidRDefault="00631E70" w:rsidP="00631E70">
            <w:pPr>
              <w:spacing w:before="120" w:line="300" w:lineRule="exact"/>
            </w:pPr>
            <w:r w:rsidRPr="00140119">
              <w:t>Thursday</w:t>
            </w:r>
          </w:p>
        </w:tc>
      </w:tr>
      <w:tr w:rsidR="00631E70" w:rsidRPr="00140119" w:rsidTr="00631E70">
        <w:trPr>
          <w:trHeight w:val="2060"/>
        </w:trPr>
        <w:tc>
          <w:tcPr>
            <w:tcW w:w="2340" w:type="dxa"/>
          </w:tcPr>
          <w:p w:rsidR="000C7657" w:rsidRDefault="000C7657" w:rsidP="00631E70">
            <w:pPr>
              <w:spacing w:before="120" w:line="300" w:lineRule="exact"/>
            </w:pPr>
            <w:r>
              <w:t xml:space="preserve">May 21 </w:t>
            </w:r>
          </w:p>
          <w:p w:rsidR="00631E70" w:rsidRPr="00140119" w:rsidRDefault="00631E70" w:rsidP="000C7657">
            <w:pPr>
              <w:spacing w:before="120" w:line="300" w:lineRule="exact"/>
            </w:pPr>
            <w:r>
              <w:t>Orientation</w:t>
            </w:r>
            <w:r w:rsidR="000C7657">
              <w:t xml:space="preserve"> with district</w:t>
            </w:r>
            <w:r>
              <w:t xml:space="preserve"> and principals</w:t>
            </w:r>
            <w:r w:rsidRPr="00140119">
              <w:t>; interviews with district staff and principals</w:t>
            </w:r>
            <w:r>
              <w:t>; review of documents; interview with teachers’ association</w:t>
            </w:r>
            <w:r w:rsidR="000C7657">
              <w:t>; interview with town officials; meeting with parent council members</w:t>
            </w:r>
            <w:r w:rsidR="00F725F7">
              <w:t>.</w:t>
            </w:r>
          </w:p>
        </w:tc>
        <w:tc>
          <w:tcPr>
            <w:tcW w:w="2340" w:type="dxa"/>
          </w:tcPr>
          <w:p w:rsidR="00631E70" w:rsidRPr="00140119" w:rsidRDefault="000C7657" w:rsidP="00631E70">
            <w:pPr>
              <w:spacing w:before="120" w:line="300" w:lineRule="exact"/>
            </w:pPr>
            <w:r>
              <w:t>May 22</w:t>
            </w:r>
          </w:p>
          <w:p w:rsidR="00631E70" w:rsidRPr="00140119" w:rsidRDefault="00631E70" w:rsidP="00F725F7">
            <w:pPr>
              <w:spacing w:before="120" w:line="300" w:lineRule="exact"/>
            </w:pPr>
            <w:r>
              <w:t>I</w:t>
            </w:r>
            <w:r w:rsidRPr="00140119">
              <w:t>nterviews with district staff and principals</w:t>
            </w:r>
            <w:r>
              <w:t>; school visits (</w:t>
            </w:r>
            <w:r w:rsidR="000C7657">
              <w:t>Cameron Middle School, Potter Road Elementary School</w:t>
            </w:r>
            <w:r w:rsidR="00F725F7">
              <w:t xml:space="preserve">, and </w:t>
            </w:r>
            <w:r w:rsidR="000C7657">
              <w:t>Barbieri Elementary School</w:t>
            </w:r>
            <w:r>
              <w:t xml:space="preserve">); classroom observations; review of personnel files; </w:t>
            </w:r>
            <w:r w:rsidRPr="00140119">
              <w:t>teacher focus groups</w:t>
            </w:r>
            <w:r w:rsidR="00F725F7">
              <w:t>.</w:t>
            </w:r>
          </w:p>
        </w:tc>
        <w:tc>
          <w:tcPr>
            <w:tcW w:w="2340" w:type="dxa"/>
          </w:tcPr>
          <w:p w:rsidR="00631E70" w:rsidRPr="00140119" w:rsidRDefault="000C7657" w:rsidP="00631E70">
            <w:pPr>
              <w:spacing w:before="120" w:line="300" w:lineRule="exact"/>
            </w:pPr>
            <w:r>
              <w:t>May 23</w:t>
            </w:r>
          </w:p>
          <w:p w:rsidR="00631E70" w:rsidRPr="00140119" w:rsidRDefault="000C7657" w:rsidP="000C7657">
            <w:pPr>
              <w:spacing w:before="120" w:line="300" w:lineRule="exact"/>
            </w:pPr>
            <w:r>
              <w:t>S</w:t>
            </w:r>
            <w:r w:rsidR="00631E70">
              <w:t>chool visits (</w:t>
            </w:r>
            <w:r>
              <w:t xml:space="preserve">Fuller Middle School, Walsh Middle School, Framingham High School, Stapleton Elementary School, </w:t>
            </w:r>
            <w:r w:rsidR="00F725F7">
              <w:t xml:space="preserve">and </w:t>
            </w:r>
            <w:r>
              <w:t>Brophy Elementary School</w:t>
            </w:r>
            <w:r w:rsidR="00631E70">
              <w:t>);</w:t>
            </w:r>
            <w:r w:rsidR="00631E70" w:rsidRPr="00140119">
              <w:t xml:space="preserve"> interviews with school leaders; classroom obs</w:t>
            </w:r>
            <w:r>
              <w:t>ervations; teacher team meeting</w:t>
            </w:r>
            <w:r w:rsidR="00631E70" w:rsidRPr="00140119">
              <w:t>;</w:t>
            </w:r>
            <w:r w:rsidR="00631E70">
              <w:t xml:space="preserve"> school committee interviews</w:t>
            </w:r>
            <w:r>
              <w:t>; meeting with Special Education parent group officers</w:t>
            </w:r>
            <w:r w:rsidR="00F725F7">
              <w:t>.</w:t>
            </w:r>
          </w:p>
        </w:tc>
        <w:tc>
          <w:tcPr>
            <w:tcW w:w="2340" w:type="dxa"/>
          </w:tcPr>
          <w:p w:rsidR="00631E70" w:rsidRPr="00140119" w:rsidRDefault="000C7657" w:rsidP="00631E70">
            <w:pPr>
              <w:spacing w:before="120" w:line="300" w:lineRule="exact"/>
            </w:pPr>
            <w:r>
              <w:t>May 24</w:t>
            </w:r>
          </w:p>
          <w:p w:rsidR="00631E70" w:rsidRPr="00140119" w:rsidRDefault="00631E70" w:rsidP="00B46D45">
            <w:pPr>
              <w:spacing w:before="120" w:line="300" w:lineRule="exact"/>
            </w:pPr>
            <w:r w:rsidRPr="00140119">
              <w:t>School visits (</w:t>
            </w:r>
            <w:r w:rsidR="00B46D45">
              <w:t xml:space="preserve">Framingham High School, McCarthy Elementary School, Dunning Elementary School, Woodrow Wilson Elementary School, </w:t>
            </w:r>
            <w:r w:rsidR="00F725F7">
              <w:t xml:space="preserve">and </w:t>
            </w:r>
            <w:r w:rsidR="00B46D45">
              <w:t>Hemenway Elementary School</w:t>
            </w:r>
            <w:r w:rsidRPr="00140119">
              <w:t>)</w:t>
            </w:r>
            <w:r>
              <w:t>;</w:t>
            </w:r>
            <w:r w:rsidR="00B46D45">
              <w:t xml:space="preserve"> classroom observations; </w:t>
            </w:r>
            <w:r w:rsidRPr="00140119">
              <w:t xml:space="preserve">follow-up interviews; team meeting; </w:t>
            </w:r>
            <w:r>
              <w:t>emerging themes</w:t>
            </w:r>
            <w:r w:rsidRPr="00140119">
              <w:t xml:space="preserve"> meeting with</w:t>
            </w:r>
            <w:r w:rsidR="00B46D45">
              <w:t xml:space="preserve"> superintendent and superintendent elect; emerging themes meeting with</w:t>
            </w:r>
            <w:r w:rsidRPr="00140119">
              <w:t xml:space="preserve"> district leaders</w:t>
            </w:r>
            <w:r>
              <w:t xml:space="preserve"> and principals</w:t>
            </w:r>
            <w:r w:rsidR="00F725F7">
              <w:t>.</w:t>
            </w:r>
          </w:p>
        </w:tc>
      </w:tr>
    </w:tbl>
    <w:p w:rsidR="00631E70" w:rsidRPr="009E6838" w:rsidRDefault="00631E70" w:rsidP="00631E70">
      <w:pPr>
        <w:spacing w:before="120" w:line="280" w:lineRule="exact"/>
        <w:rPr>
          <w:rFonts w:ascii="Arial" w:hAnsi="Arial" w:cs="Arial"/>
          <w:sz w:val="20"/>
          <w:szCs w:val="20"/>
        </w:rPr>
      </w:pPr>
    </w:p>
    <w:p w:rsidR="00631E70" w:rsidRPr="008A2F30" w:rsidRDefault="00631E70" w:rsidP="00631E70"/>
    <w:p w:rsidR="00C470CF" w:rsidRDefault="00C470CF" w:rsidP="00013539">
      <w:pPr>
        <w:pStyle w:val="Footer"/>
      </w:pPr>
    </w:p>
    <w:p w:rsidR="00C470CF" w:rsidRDefault="00C470CF" w:rsidP="00013539">
      <w:pPr>
        <w:pStyle w:val="Footer"/>
      </w:pPr>
    </w:p>
    <w:p w:rsidR="00C470CF" w:rsidRDefault="00C470CF" w:rsidP="00013539">
      <w:pPr>
        <w:pStyle w:val="Footer"/>
      </w:pPr>
    </w:p>
    <w:p w:rsidR="003B7DCA" w:rsidRDefault="003B7DCA" w:rsidP="00013539">
      <w:pPr>
        <w:pStyle w:val="Footer"/>
        <w:sectPr w:rsidR="003B7DCA" w:rsidSect="00631E70">
          <w:footerReference w:type="default" r:id="rId23"/>
          <w:pgSz w:w="12240" w:h="15840"/>
          <w:pgMar w:top="1440" w:right="1440" w:bottom="446" w:left="1440" w:header="720" w:footer="720" w:gutter="0"/>
          <w:cols w:space="720"/>
        </w:sectPr>
      </w:pPr>
    </w:p>
    <w:p w:rsidR="00C470CF" w:rsidRPr="00140119" w:rsidRDefault="00C470CF" w:rsidP="00C470CF">
      <w:pPr>
        <w:pStyle w:val="Heading1"/>
        <w:spacing w:before="120" w:after="0" w:line="300" w:lineRule="exact"/>
      </w:pPr>
      <w:bookmarkStart w:id="53" w:name="_Toc348536854"/>
      <w:r w:rsidRPr="00140119">
        <w:lastRenderedPageBreak/>
        <w:t xml:space="preserve">Appendix </w:t>
      </w:r>
      <w:r>
        <w:t>C</w:t>
      </w:r>
      <w:r w:rsidRPr="00140119">
        <w:t xml:space="preserve">: </w:t>
      </w:r>
      <w:r>
        <w:t>Student Performance</w:t>
      </w:r>
      <w:r w:rsidR="00594408">
        <w:t xml:space="preserve"> 200</w:t>
      </w:r>
      <w:r w:rsidR="00156A20">
        <w:t>7</w:t>
      </w:r>
      <w:r w:rsidR="00594408">
        <w:t>–2011</w:t>
      </w:r>
      <w:r w:rsidR="00266F4F">
        <w:rPr>
          <w:rStyle w:val="FootnoteReference"/>
        </w:rPr>
        <w:footnoteReference w:id="14"/>
      </w:r>
      <w:bookmarkEnd w:id="53"/>
    </w:p>
    <w:p w:rsidR="00C470CF" w:rsidRPr="00140119" w:rsidRDefault="003158E6" w:rsidP="00C470CF">
      <w:pPr>
        <w:spacing w:before="120" w:line="300" w:lineRule="exact"/>
      </w:pPr>
      <w:r>
        <w:pict>
          <v:rect id="_x0000_i1036" style="width:0;height:1.5pt" o:hrstd="t" o:hr="t" fillcolor="#aaa" stroked="f"/>
        </w:pict>
      </w:r>
    </w:p>
    <w:p w:rsidR="003C40DC" w:rsidRDefault="003C40DC" w:rsidP="003C40DC">
      <w:pPr>
        <w:jc w:val="center"/>
        <w:rPr>
          <w:rFonts w:ascii="Arial" w:hAnsi="Arial" w:cs="Arial"/>
          <w:b/>
          <w:sz w:val="22"/>
          <w:szCs w:val="22"/>
        </w:rPr>
      </w:pPr>
      <w:r>
        <w:rPr>
          <w:rFonts w:ascii="Arial" w:hAnsi="Arial" w:cs="Arial"/>
          <w:b/>
          <w:sz w:val="22"/>
          <w:szCs w:val="22"/>
        </w:rPr>
        <w:t xml:space="preserve">Table </w:t>
      </w:r>
      <w:r w:rsidR="00742D43">
        <w:rPr>
          <w:rFonts w:ascii="Arial" w:hAnsi="Arial" w:cs="Arial"/>
          <w:b/>
          <w:sz w:val="22"/>
          <w:szCs w:val="22"/>
        </w:rPr>
        <w:t>C1</w:t>
      </w:r>
      <w:r w:rsidRPr="00701208">
        <w:rPr>
          <w:rFonts w:ascii="Arial" w:hAnsi="Arial" w:cs="Arial"/>
          <w:b/>
          <w:sz w:val="22"/>
          <w:szCs w:val="22"/>
        </w:rPr>
        <w:t xml:space="preserve">: </w:t>
      </w:r>
      <w:r>
        <w:rPr>
          <w:rFonts w:ascii="Arial" w:hAnsi="Arial" w:cs="Arial"/>
          <w:b/>
          <w:sz w:val="22"/>
          <w:szCs w:val="22"/>
        </w:rPr>
        <w:t xml:space="preserve"> </w:t>
      </w:r>
      <w:r w:rsidR="00594408">
        <w:rPr>
          <w:rFonts w:ascii="Arial" w:hAnsi="Arial" w:cs="Arial"/>
          <w:b/>
          <w:sz w:val="22"/>
          <w:szCs w:val="22"/>
        </w:rPr>
        <w:t>Framingham Public Schools</w:t>
      </w:r>
      <w:r>
        <w:rPr>
          <w:rFonts w:ascii="Arial" w:hAnsi="Arial" w:cs="Arial"/>
          <w:b/>
          <w:sz w:val="22"/>
          <w:szCs w:val="22"/>
        </w:rPr>
        <w:t xml:space="preserve"> and State</w:t>
      </w:r>
    </w:p>
    <w:p w:rsidR="003C40DC" w:rsidRDefault="003C40DC" w:rsidP="003C40DC">
      <w:pPr>
        <w:jc w:val="center"/>
        <w:rPr>
          <w:rFonts w:ascii="Arial" w:hAnsi="Arial" w:cs="Arial"/>
          <w:b/>
          <w:sz w:val="22"/>
          <w:szCs w:val="22"/>
        </w:rPr>
      </w:pPr>
      <w:r>
        <w:rPr>
          <w:rFonts w:ascii="Arial" w:hAnsi="Arial" w:cs="Arial"/>
          <w:b/>
          <w:sz w:val="22"/>
          <w:szCs w:val="22"/>
        </w:rPr>
        <w:t>Proficiency Rates and Median Student Growth Percentiles (SGPs)</w:t>
      </w:r>
    </w:p>
    <w:p w:rsidR="003C40DC" w:rsidRDefault="003C40DC" w:rsidP="003C40DC">
      <w:pPr>
        <w:spacing w:after="60"/>
        <w:jc w:val="center"/>
        <w:rPr>
          <w:rFonts w:ascii="Arial" w:hAnsi="Arial" w:cs="Arial"/>
          <w:b/>
          <w:sz w:val="22"/>
          <w:szCs w:val="22"/>
        </w:rPr>
      </w:pPr>
      <w:r>
        <w:rPr>
          <w:rFonts w:ascii="Arial" w:hAnsi="Arial" w:cs="Arial"/>
          <w:b/>
          <w:sz w:val="22"/>
          <w:szCs w:val="22"/>
        </w:rPr>
        <w:t>2009</w:t>
      </w:r>
      <w:r w:rsidR="00594408">
        <w:rPr>
          <w:rFonts w:ascii="Arial" w:hAnsi="Arial" w:cs="Arial"/>
          <w:b/>
          <w:sz w:val="22"/>
          <w:szCs w:val="22"/>
        </w:rPr>
        <w:t>–</w:t>
      </w:r>
      <w:r>
        <w:rPr>
          <w:rFonts w:ascii="Arial" w:hAnsi="Arial" w:cs="Arial"/>
          <w:b/>
          <w:sz w:val="22"/>
          <w:szCs w:val="22"/>
        </w:rPr>
        <w:t>2011 English Language Arts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005"/>
        <w:gridCol w:w="1115"/>
        <w:gridCol w:w="1332"/>
        <w:gridCol w:w="1292"/>
        <w:gridCol w:w="1222"/>
        <w:gridCol w:w="1292"/>
        <w:gridCol w:w="1332"/>
      </w:tblGrid>
      <w:tr w:rsidR="003C40DC" w:rsidTr="00716D73">
        <w:tc>
          <w:tcPr>
            <w:tcW w:w="2005" w:type="dxa"/>
            <w:tcBorders>
              <w:top w:val="single" w:sz="4" w:space="0" w:color="auto"/>
              <w:left w:val="single" w:sz="4" w:space="0" w:color="auto"/>
              <w:bottom w:val="single" w:sz="12" w:space="0" w:color="auto"/>
              <w:right w:val="single" w:sz="12" w:space="0" w:color="auto"/>
              <w:tl2br w:val="nil"/>
              <w:tr2bl w:val="nil"/>
            </w:tcBorders>
            <w:vAlign w:val="center"/>
          </w:tcPr>
          <w:p w:rsidR="003C40DC" w:rsidRPr="0069661C" w:rsidRDefault="003C40DC" w:rsidP="00716D73">
            <w:pPr>
              <w:rPr>
                <w:rFonts w:ascii="Arial Narrow" w:hAnsi="Arial Narrow" w:cs="Arial"/>
                <w:b/>
                <w:sz w:val="22"/>
                <w:szCs w:val="22"/>
              </w:rPr>
            </w:pPr>
          </w:p>
        </w:tc>
        <w:tc>
          <w:tcPr>
            <w:tcW w:w="2447" w:type="dxa"/>
            <w:gridSpan w:val="2"/>
            <w:tcBorders>
              <w:top w:val="single" w:sz="4" w:space="0" w:color="auto"/>
              <w:left w:val="single" w:sz="12" w:space="0" w:color="auto"/>
              <w:bottom w:val="single" w:sz="12" w:space="0" w:color="auto"/>
              <w:right w:val="single" w:sz="12" w:space="0" w:color="auto"/>
              <w:tl2br w:val="nil"/>
              <w:tr2bl w:val="nil"/>
            </w:tcBorders>
            <w:vAlign w:val="center"/>
          </w:tcPr>
          <w:p w:rsidR="003C40DC" w:rsidRPr="00020D53" w:rsidRDefault="003C40DC" w:rsidP="00716D73">
            <w:pPr>
              <w:jc w:val="center"/>
              <w:rPr>
                <w:rFonts w:ascii="Arial Narrow" w:hAnsi="Arial Narrow" w:cs="Arial"/>
                <w:b/>
                <w:i/>
                <w:sz w:val="22"/>
                <w:szCs w:val="22"/>
              </w:rPr>
            </w:pPr>
            <w:r>
              <w:rPr>
                <w:rFonts w:ascii="Arial Narrow" w:hAnsi="Arial Narrow" w:cs="Arial"/>
                <w:b/>
                <w:sz w:val="22"/>
                <w:szCs w:val="22"/>
              </w:rPr>
              <w:t>2009</w:t>
            </w:r>
          </w:p>
        </w:tc>
        <w:tc>
          <w:tcPr>
            <w:tcW w:w="2514" w:type="dxa"/>
            <w:gridSpan w:val="2"/>
            <w:tcBorders>
              <w:top w:val="single" w:sz="4" w:space="0" w:color="auto"/>
              <w:left w:val="single" w:sz="12" w:space="0" w:color="auto"/>
              <w:bottom w:val="single" w:sz="12" w:space="0" w:color="auto"/>
              <w:right w:val="single" w:sz="12" w:space="0" w:color="auto"/>
              <w:tl2br w:val="nil"/>
              <w:tr2bl w:val="nil"/>
            </w:tcBorders>
            <w:vAlign w:val="center"/>
          </w:tcPr>
          <w:p w:rsidR="003C40DC" w:rsidRPr="0069661C" w:rsidRDefault="003C40DC" w:rsidP="00716D73">
            <w:pPr>
              <w:jc w:val="center"/>
              <w:rPr>
                <w:rFonts w:ascii="Arial Narrow" w:hAnsi="Arial Narrow" w:cs="Arial"/>
                <w:b/>
                <w:sz w:val="22"/>
                <w:szCs w:val="22"/>
              </w:rPr>
            </w:pPr>
            <w:r w:rsidRPr="0069661C">
              <w:rPr>
                <w:rFonts w:ascii="Arial Narrow" w:hAnsi="Arial Narrow" w:cs="Arial"/>
                <w:b/>
                <w:sz w:val="22"/>
                <w:szCs w:val="22"/>
              </w:rPr>
              <w:t>20</w:t>
            </w:r>
            <w:r>
              <w:rPr>
                <w:rFonts w:ascii="Arial Narrow" w:hAnsi="Arial Narrow" w:cs="Arial"/>
                <w:b/>
                <w:sz w:val="22"/>
                <w:szCs w:val="22"/>
              </w:rPr>
              <w:t>10</w:t>
            </w:r>
          </w:p>
        </w:tc>
        <w:tc>
          <w:tcPr>
            <w:tcW w:w="2624" w:type="dxa"/>
            <w:gridSpan w:val="2"/>
            <w:tcBorders>
              <w:top w:val="single" w:sz="4" w:space="0" w:color="auto"/>
              <w:left w:val="single" w:sz="12" w:space="0" w:color="auto"/>
              <w:bottom w:val="single" w:sz="12" w:space="0" w:color="auto"/>
              <w:right w:val="single" w:sz="4" w:space="0" w:color="auto"/>
              <w:tl2br w:val="nil"/>
              <w:tr2bl w:val="nil"/>
            </w:tcBorders>
            <w:vAlign w:val="center"/>
          </w:tcPr>
          <w:p w:rsidR="003C40DC" w:rsidRPr="00527127" w:rsidRDefault="003C40DC" w:rsidP="00716D73">
            <w:pPr>
              <w:jc w:val="center"/>
              <w:rPr>
                <w:rFonts w:ascii="Arial Narrow" w:hAnsi="Arial Narrow" w:cs="Arial"/>
                <w:b/>
                <w:sz w:val="22"/>
                <w:szCs w:val="22"/>
              </w:rPr>
            </w:pPr>
            <w:r w:rsidRPr="00527127">
              <w:rPr>
                <w:rFonts w:ascii="Arial Narrow" w:hAnsi="Arial Narrow" w:cs="Arial"/>
                <w:b/>
                <w:sz w:val="22"/>
                <w:szCs w:val="22"/>
              </w:rPr>
              <w:t>201</w:t>
            </w:r>
            <w:r>
              <w:rPr>
                <w:rFonts w:ascii="Arial Narrow" w:hAnsi="Arial Narrow" w:cs="Arial"/>
                <w:b/>
                <w:sz w:val="22"/>
                <w:szCs w:val="22"/>
              </w:rPr>
              <w:t>1</w:t>
            </w:r>
          </w:p>
        </w:tc>
      </w:tr>
      <w:tr w:rsidR="003C40DC" w:rsidTr="00716D73">
        <w:tc>
          <w:tcPr>
            <w:tcW w:w="2005" w:type="dxa"/>
            <w:tcBorders>
              <w:right w:val="single" w:sz="12" w:space="0" w:color="auto"/>
            </w:tcBorders>
            <w:vAlign w:val="center"/>
          </w:tcPr>
          <w:p w:rsidR="003C40DC" w:rsidRPr="0069661C" w:rsidRDefault="003C40DC" w:rsidP="00716D73">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115" w:type="dxa"/>
            <w:tcBorders>
              <w:left w:val="single" w:sz="12" w:space="0" w:color="auto"/>
              <w:bottom w:val="single" w:sz="4" w:space="0" w:color="auto"/>
            </w:tcBorders>
            <w:vAlign w:val="center"/>
          </w:tcPr>
          <w:p w:rsidR="003C40DC" w:rsidRDefault="003C40DC" w:rsidP="00716D73">
            <w:pPr>
              <w:jc w:val="center"/>
              <w:rPr>
                <w:rFonts w:ascii="Arial Narrow" w:hAnsi="Arial Narrow"/>
                <w:b/>
                <w:sz w:val="22"/>
              </w:rPr>
            </w:pPr>
            <w:r>
              <w:rPr>
                <w:rFonts w:ascii="Arial Narrow" w:hAnsi="Arial Narrow"/>
                <w:b/>
                <w:sz w:val="22"/>
              </w:rPr>
              <w:t>Percent</w:t>
            </w:r>
          </w:p>
          <w:p w:rsidR="003C40DC" w:rsidRPr="0069661C" w:rsidRDefault="003C40DC" w:rsidP="00716D73">
            <w:pPr>
              <w:jc w:val="center"/>
              <w:rPr>
                <w:rFonts w:ascii="Arial Narrow" w:hAnsi="Arial Narrow"/>
                <w:b/>
                <w:sz w:val="22"/>
              </w:rPr>
            </w:pPr>
            <w:r>
              <w:rPr>
                <w:rFonts w:ascii="Arial Narrow" w:hAnsi="Arial Narrow"/>
                <w:b/>
                <w:sz w:val="22"/>
              </w:rPr>
              <w:t>Proficient</w:t>
            </w:r>
          </w:p>
        </w:tc>
        <w:tc>
          <w:tcPr>
            <w:tcW w:w="1332" w:type="dxa"/>
            <w:tcBorders>
              <w:right w:val="single" w:sz="12" w:space="0" w:color="auto"/>
            </w:tcBorders>
            <w:vAlign w:val="center"/>
          </w:tcPr>
          <w:p w:rsidR="003C40DC" w:rsidRPr="00DE1954" w:rsidRDefault="003C40DC" w:rsidP="00716D73">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2" w:type="dxa"/>
            <w:tcBorders>
              <w:left w:val="single" w:sz="12" w:space="0" w:color="auto"/>
              <w:bottom w:val="single" w:sz="4" w:space="0" w:color="auto"/>
            </w:tcBorders>
            <w:vAlign w:val="center"/>
          </w:tcPr>
          <w:p w:rsidR="003C40DC" w:rsidRDefault="003C40DC" w:rsidP="00716D73">
            <w:pPr>
              <w:jc w:val="center"/>
              <w:rPr>
                <w:rFonts w:ascii="Arial Narrow" w:hAnsi="Arial Narrow"/>
                <w:b/>
                <w:sz w:val="22"/>
              </w:rPr>
            </w:pPr>
            <w:r>
              <w:rPr>
                <w:rFonts w:ascii="Arial Narrow" w:hAnsi="Arial Narrow"/>
                <w:b/>
                <w:sz w:val="22"/>
              </w:rPr>
              <w:t>Percent</w:t>
            </w:r>
          </w:p>
          <w:p w:rsidR="003C40DC" w:rsidRPr="0069661C" w:rsidRDefault="003C40DC" w:rsidP="00716D73">
            <w:pPr>
              <w:jc w:val="center"/>
              <w:rPr>
                <w:rFonts w:ascii="Arial Narrow" w:hAnsi="Arial Narrow"/>
                <w:b/>
                <w:sz w:val="22"/>
              </w:rPr>
            </w:pPr>
            <w:r>
              <w:rPr>
                <w:rFonts w:ascii="Arial Narrow" w:hAnsi="Arial Narrow"/>
                <w:b/>
                <w:sz w:val="22"/>
              </w:rPr>
              <w:t>Proficient</w:t>
            </w:r>
          </w:p>
        </w:tc>
        <w:tc>
          <w:tcPr>
            <w:tcW w:w="1222" w:type="dxa"/>
            <w:tcBorders>
              <w:right w:val="single" w:sz="12" w:space="0" w:color="auto"/>
            </w:tcBorders>
            <w:vAlign w:val="center"/>
          </w:tcPr>
          <w:p w:rsidR="003C40DC" w:rsidRPr="00DE1954" w:rsidRDefault="003C40DC" w:rsidP="00716D73">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2" w:type="dxa"/>
            <w:tcBorders>
              <w:left w:val="single" w:sz="12" w:space="0" w:color="auto"/>
              <w:bottom w:val="single" w:sz="4" w:space="0" w:color="auto"/>
            </w:tcBorders>
            <w:vAlign w:val="center"/>
          </w:tcPr>
          <w:p w:rsidR="003C40DC" w:rsidRDefault="003C40DC" w:rsidP="00716D73">
            <w:pPr>
              <w:jc w:val="center"/>
              <w:rPr>
                <w:rFonts w:ascii="Arial Narrow" w:hAnsi="Arial Narrow"/>
                <w:b/>
                <w:sz w:val="22"/>
              </w:rPr>
            </w:pPr>
            <w:r>
              <w:rPr>
                <w:rFonts w:ascii="Arial Narrow" w:hAnsi="Arial Narrow"/>
                <w:b/>
                <w:sz w:val="22"/>
              </w:rPr>
              <w:t>Percent</w:t>
            </w:r>
          </w:p>
          <w:p w:rsidR="003C40DC" w:rsidRPr="0069661C" w:rsidRDefault="003C40DC" w:rsidP="00716D73">
            <w:pPr>
              <w:jc w:val="center"/>
              <w:rPr>
                <w:rFonts w:ascii="Arial Narrow" w:hAnsi="Arial Narrow"/>
                <w:b/>
                <w:sz w:val="22"/>
              </w:rPr>
            </w:pPr>
            <w:r>
              <w:rPr>
                <w:rFonts w:ascii="Arial Narrow" w:hAnsi="Arial Narrow"/>
                <w:b/>
                <w:sz w:val="22"/>
              </w:rPr>
              <w:t>Proficient</w:t>
            </w:r>
          </w:p>
        </w:tc>
        <w:tc>
          <w:tcPr>
            <w:tcW w:w="1332" w:type="dxa"/>
            <w:vAlign w:val="center"/>
          </w:tcPr>
          <w:p w:rsidR="003C40DC" w:rsidRPr="00DE1954" w:rsidRDefault="003C40DC" w:rsidP="00716D73">
            <w:pPr>
              <w:jc w:val="center"/>
              <w:rPr>
                <w:rFonts w:ascii="Arial Narrow" w:hAnsi="Arial Narrow" w:cs="Arial"/>
                <w:b/>
                <w:i/>
                <w:sz w:val="22"/>
                <w:szCs w:val="22"/>
              </w:rPr>
            </w:pPr>
            <w:r w:rsidRPr="0069661C">
              <w:rPr>
                <w:rFonts w:ascii="Arial Narrow" w:hAnsi="Arial Narrow" w:cs="Arial"/>
                <w:b/>
                <w:i/>
                <w:sz w:val="22"/>
                <w:szCs w:val="22"/>
              </w:rPr>
              <w:t>Median SGP</w:t>
            </w:r>
          </w:p>
        </w:tc>
      </w:tr>
      <w:tr w:rsidR="007F6C5A" w:rsidTr="00A53CE3">
        <w:tc>
          <w:tcPr>
            <w:tcW w:w="2005" w:type="dxa"/>
            <w:tcBorders>
              <w:right w:val="single" w:sz="12" w:space="0" w:color="auto"/>
            </w:tcBorders>
            <w:vAlign w:val="center"/>
          </w:tcPr>
          <w:p w:rsidR="007F6C5A" w:rsidRPr="0069661C" w:rsidRDefault="007F6C5A" w:rsidP="00716D73">
            <w:pPr>
              <w:tabs>
                <w:tab w:val="left" w:pos="2695"/>
              </w:tabs>
              <w:spacing w:before="60"/>
              <w:rPr>
                <w:rFonts w:ascii="Arial Narrow" w:hAnsi="Arial Narrow"/>
                <w:b/>
                <w:sz w:val="22"/>
                <w:szCs w:val="22"/>
              </w:rPr>
            </w:pPr>
            <w:r w:rsidRPr="0069661C">
              <w:rPr>
                <w:rFonts w:ascii="Arial Narrow" w:hAnsi="Arial Narrow"/>
                <w:b/>
                <w:sz w:val="22"/>
                <w:szCs w:val="22"/>
              </w:rPr>
              <w:t>All Grades—District</w:t>
            </w:r>
          </w:p>
        </w:tc>
        <w:tc>
          <w:tcPr>
            <w:tcW w:w="1115" w:type="dxa"/>
            <w:tcBorders>
              <w:left w:val="single" w:sz="12" w:space="0" w:color="auto"/>
            </w:tcBorders>
            <w:shd w:val="clear" w:color="auto" w:fill="E6E6E6"/>
            <w:vAlign w:val="center"/>
          </w:tcPr>
          <w:p w:rsidR="007F6C5A" w:rsidRPr="000A7B67" w:rsidRDefault="007F6C5A" w:rsidP="007F6C5A">
            <w:pPr>
              <w:jc w:val="center"/>
              <w:rPr>
                <w:rFonts w:ascii="Arial Narrow" w:hAnsi="Arial Narrow" w:cs="Arial"/>
                <w:b/>
                <w:color w:val="000000"/>
                <w:sz w:val="22"/>
                <w:szCs w:val="22"/>
              </w:rPr>
            </w:pPr>
            <w:r w:rsidRPr="000A7B67">
              <w:rPr>
                <w:rFonts w:ascii="Arial Narrow" w:hAnsi="Arial Narrow" w:cs="Arial"/>
                <w:b/>
                <w:color w:val="000000"/>
                <w:sz w:val="22"/>
                <w:szCs w:val="22"/>
              </w:rPr>
              <w:t>64</w:t>
            </w:r>
          </w:p>
        </w:tc>
        <w:tc>
          <w:tcPr>
            <w:tcW w:w="1332" w:type="dxa"/>
            <w:tcBorders>
              <w:right w:val="single" w:sz="12" w:space="0" w:color="auto"/>
            </w:tcBorders>
            <w:vAlign w:val="center"/>
          </w:tcPr>
          <w:p w:rsidR="007F6C5A" w:rsidRPr="00330550" w:rsidRDefault="007F6C5A" w:rsidP="007F6C5A">
            <w:pPr>
              <w:jc w:val="center"/>
              <w:rPr>
                <w:rFonts w:ascii="Arial Narrow" w:hAnsi="Arial Narrow" w:cs="Arial"/>
                <w:b/>
                <w:i/>
                <w:color w:val="000000"/>
                <w:sz w:val="22"/>
                <w:szCs w:val="22"/>
              </w:rPr>
            </w:pPr>
            <w:r w:rsidRPr="00330550">
              <w:rPr>
                <w:rFonts w:ascii="Arial Narrow" w:hAnsi="Arial Narrow" w:cs="Arial"/>
                <w:b/>
                <w:i/>
                <w:color w:val="000000"/>
                <w:sz w:val="22"/>
                <w:szCs w:val="22"/>
              </w:rPr>
              <w:t>50</w:t>
            </w:r>
          </w:p>
        </w:tc>
        <w:tc>
          <w:tcPr>
            <w:tcW w:w="1292" w:type="dxa"/>
            <w:tcBorders>
              <w:left w:val="single" w:sz="12" w:space="0" w:color="auto"/>
            </w:tcBorders>
            <w:shd w:val="clear" w:color="auto" w:fill="E6E6E6"/>
            <w:vAlign w:val="center"/>
          </w:tcPr>
          <w:p w:rsidR="007F6C5A" w:rsidRPr="000A7B67" w:rsidRDefault="007F6C5A" w:rsidP="007F6C5A">
            <w:pPr>
              <w:jc w:val="center"/>
              <w:rPr>
                <w:rFonts w:ascii="Arial Narrow" w:hAnsi="Arial Narrow" w:cs="Arial"/>
                <w:b/>
                <w:color w:val="000000"/>
                <w:sz w:val="22"/>
                <w:szCs w:val="22"/>
              </w:rPr>
            </w:pPr>
            <w:r w:rsidRPr="000A7B67">
              <w:rPr>
                <w:rFonts w:ascii="Arial Narrow" w:hAnsi="Arial Narrow" w:cs="Arial"/>
                <w:b/>
                <w:color w:val="000000"/>
                <w:sz w:val="22"/>
                <w:szCs w:val="22"/>
              </w:rPr>
              <w:t>64</w:t>
            </w:r>
          </w:p>
        </w:tc>
        <w:tc>
          <w:tcPr>
            <w:tcW w:w="1222" w:type="dxa"/>
            <w:tcBorders>
              <w:right w:val="single" w:sz="12" w:space="0" w:color="auto"/>
            </w:tcBorders>
            <w:vAlign w:val="center"/>
          </w:tcPr>
          <w:p w:rsidR="007F6C5A" w:rsidRPr="00330550" w:rsidRDefault="007F6C5A" w:rsidP="007F6C5A">
            <w:pPr>
              <w:jc w:val="center"/>
              <w:rPr>
                <w:rFonts w:ascii="Arial Narrow" w:hAnsi="Arial Narrow" w:cs="Arial"/>
                <w:b/>
                <w:i/>
                <w:color w:val="000000"/>
                <w:sz w:val="22"/>
                <w:szCs w:val="22"/>
              </w:rPr>
            </w:pPr>
            <w:r w:rsidRPr="00330550">
              <w:rPr>
                <w:rFonts w:ascii="Arial Narrow" w:hAnsi="Arial Narrow" w:cs="Arial"/>
                <w:b/>
                <w:i/>
                <w:color w:val="000000"/>
                <w:sz w:val="22"/>
                <w:szCs w:val="22"/>
              </w:rPr>
              <w:t>51</w:t>
            </w:r>
          </w:p>
        </w:tc>
        <w:tc>
          <w:tcPr>
            <w:tcW w:w="1292" w:type="dxa"/>
            <w:tcBorders>
              <w:left w:val="single" w:sz="12" w:space="0" w:color="auto"/>
            </w:tcBorders>
            <w:shd w:val="clear" w:color="auto" w:fill="E6E6E6"/>
            <w:vAlign w:val="center"/>
          </w:tcPr>
          <w:p w:rsidR="007F6C5A" w:rsidRPr="000A7B67" w:rsidRDefault="007F6C5A" w:rsidP="007F6C5A">
            <w:pPr>
              <w:jc w:val="center"/>
              <w:rPr>
                <w:rFonts w:ascii="Arial Narrow" w:hAnsi="Arial Narrow" w:cs="Arial"/>
                <w:b/>
                <w:color w:val="000000"/>
                <w:sz w:val="22"/>
                <w:szCs w:val="22"/>
              </w:rPr>
            </w:pPr>
            <w:r w:rsidRPr="000A7B67">
              <w:rPr>
                <w:rFonts w:ascii="Arial Narrow" w:hAnsi="Arial Narrow" w:cs="Arial"/>
                <w:b/>
                <w:color w:val="000000"/>
                <w:sz w:val="22"/>
                <w:szCs w:val="22"/>
              </w:rPr>
              <w:t>64</w:t>
            </w:r>
          </w:p>
        </w:tc>
        <w:tc>
          <w:tcPr>
            <w:tcW w:w="1332" w:type="dxa"/>
            <w:vAlign w:val="center"/>
          </w:tcPr>
          <w:p w:rsidR="007F6C5A" w:rsidRPr="00330550" w:rsidRDefault="007F6C5A" w:rsidP="007F6C5A">
            <w:pPr>
              <w:jc w:val="center"/>
              <w:rPr>
                <w:rFonts w:ascii="Arial Narrow" w:hAnsi="Arial Narrow" w:cs="Arial"/>
                <w:b/>
                <w:i/>
                <w:color w:val="000000"/>
                <w:sz w:val="22"/>
                <w:szCs w:val="22"/>
              </w:rPr>
            </w:pPr>
            <w:r w:rsidRPr="00330550">
              <w:rPr>
                <w:rFonts w:ascii="Arial Narrow" w:hAnsi="Arial Narrow" w:cs="Arial"/>
                <w:b/>
                <w:i/>
                <w:color w:val="000000"/>
                <w:sz w:val="22"/>
                <w:szCs w:val="22"/>
              </w:rPr>
              <w:t>49</w:t>
            </w:r>
          </w:p>
        </w:tc>
      </w:tr>
      <w:tr w:rsidR="007F6C5A" w:rsidTr="00A53CE3">
        <w:tc>
          <w:tcPr>
            <w:tcW w:w="2005" w:type="dxa"/>
            <w:tcBorders>
              <w:right w:val="single" w:sz="12" w:space="0" w:color="auto"/>
            </w:tcBorders>
            <w:vAlign w:val="center"/>
          </w:tcPr>
          <w:p w:rsidR="007F6C5A" w:rsidRPr="0069661C" w:rsidRDefault="007F6C5A" w:rsidP="00716D73">
            <w:pPr>
              <w:tabs>
                <w:tab w:val="left" w:pos="2695"/>
              </w:tabs>
              <w:spacing w:before="60"/>
              <w:rPr>
                <w:rFonts w:ascii="Arial Narrow" w:hAnsi="Arial Narrow"/>
                <w:b/>
                <w:sz w:val="22"/>
                <w:szCs w:val="22"/>
              </w:rPr>
            </w:pPr>
            <w:r w:rsidRPr="0069661C">
              <w:rPr>
                <w:rFonts w:ascii="Arial Narrow" w:hAnsi="Arial Narrow"/>
                <w:sz w:val="22"/>
                <w:szCs w:val="22"/>
              </w:rPr>
              <w:t>All Grades—State</w:t>
            </w:r>
          </w:p>
        </w:tc>
        <w:tc>
          <w:tcPr>
            <w:tcW w:w="1115" w:type="dxa"/>
            <w:tcBorders>
              <w:left w:val="single" w:sz="12" w:space="0" w:color="auto"/>
            </w:tcBorders>
            <w:shd w:val="clear" w:color="auto" w:fill="E6E6E6"/>
            <w:vAlign w:val="center"/>
          </w:tcPr>
          <w:p w:rsidR="007F6C5A" w:rsidRPr="007F6C5A" w:rsidRDefault="007F6C5A" w:rsidP="007F6C5A">
            <w:pPr>
              <w:jc w:val="center"/>
              <w:rPr>
                <w:rFonts w:ascii="Arial Narrow" w:hAnsi="Arial Narrow" w:cs="Arial"/>
                <w:color w:val="000000"/>
                <w:sz w:val="22"/>
                <w:szCs w:val="22"/>
              </w:rPr>
            </w:pPr>
            <w:r w:rsidRPr="007F6C5A">
              <w:rPr>
                <w:rFonts w:ascii="Arial Narrow" w:hAnsi="Arial Narrow" w:cs="Arial"/>
                <w:color w:val="000000"/>
                <w:sz w:val="22"/>
                <w:szCs w:val="22"/>
              </w:rPr>
              <w:t>67</w:t>
            </w:r>
          </w:p>
        </w:tc>
        <w:tc>
          <w:tcPr>
            <w:tcW w:w="1332" w:type="dxa"/>
            <w:tcBorders>
              <w:right w:val="single" w:sz="12" w:space="0" w:color="auto"/>
            </w:tcBorders>
            <w:vAlign w:val="center"/>
          </w:tcPr>
          <w:p w:rsidR="007F6C5A" w:rsidRPr="00330550" w:rsidRDefault="007F6C5A" w:rsidP="007F6C5A">
            <w:pPr>
              <w:jc w:val="center"/>
              <w:rPr>
                <w:rFonts w:ascii="Arial Narrow" w:hAnsi="Arial Narrow" w:cs="Arial"/>
                <w:i/>
                <w:color w:val="000000"/>
                <w:sz w:val="22"/>
                <w:szCs w:val="22"/>
              </w:rPr>
            </w:pPr>
            <w:r w:rsidRPr="00330550">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7F6C5A" w:rsidRPr="007F6C5A" w:rsidRDefault="007F6C5A" w:rsidP="007F6C5A">
            <w:pPr>
              <w:jc w:val="center"/>
              <w:rPr>
                <w:rFonts w:ascii="Arial Narrow" w:hAnsi="Arial Narrow" w:cs="Arial"/>
                <w:color w:val="000000"/>
                <w:sz w:val="22"/>
                <w:szCs w:val="22"/>
              </w:rPr>
            </w:pPr>
            <w:r w:rsidRPr="007F6C5A">
              <w:rPr>
                <w:rFonts w:ascii="Arial Narrow" w:hAnsi="Arial Narrow" w:cs="Arial"/>
                <w:color w:val="000000"/>
                <w:sz w:val="22"/>
                <w:szCs w:val="22"/>
              </w:rPr>
              <w:t>68</w:t>
            </w:r>
          </w:p>
        </w:tc>
        <w:tc>
          <w:tcPr>
            <w:tcW w:w="1222" w:type="dxa"/>
            <w:tcBorders>
              <w:right w:val="single" w:sz="12" w:space="0" w:color="auto"/>
            </w:tcBorders>
            <w:vAlign w:val="center"/>
          </w:tcPr>
          <w:p w:rsidR="007F6C5A" w:rsidRPr="00330550" w:rsidRDefault="007F6C5A" w:rsidP="007F6C5A">
            <w:pPr>
              <w:jc w:val="center"/>
              <w:rPr>
                <w:rFonts w:ascii="Arial Narrow" w:hAnsi="Arial Narrow" w:cs="Arial"/>
                <w:i/>
                <w:color w:val="000000"/>
                <w:sz w:val="22"/>
                <w:szCs w:val="22"/>
              </w:rPr>
            </w:pPr>
            <w:r w:rsidRPr="00330550">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7F6C5A" w:rsidRPr="007F6C5A" w:rsidRDefault="007F6C5A" w:rsidP="007F6C5A">
            <w:pPr>
              <w:jc w:val="center"/>
              <w:rPr>
                <w:rFonts w:ascii="Arial Narrow" w:hAnsi="Arial Narrow" w:cs="Arial"/>
                <w:color w:val="000000"/>
                <w:sz w:val="22"/>
                <w:szCs w:val="22"/>
              </w:rPr>
            </w:pPr>
            <w:r w:rsidRPr="007F6C5A">
              <w:rPr>
                <w:rFonts w:ascii="Arial Narrow" w:hAnsi="Arial Narrow" w:cs="Arial"/>
                <w:color w:val="000000"/>
                <w:sz w:val="22"/>
                <w:szCs w:val="22"/>
              </w:rPr>
              <w:t>69</w:t>
            </w:r>
          </w:p>
        </w:tc>
        <w:tc>
          <w:tcPr>
            <w:tcW w:w="1332" w:type="dxa"/>
            <w:vAlign w:val="center"/>
          </w:tcPr>
          <w:p w:rsidR="007F6C5A" w:rsidRPr="00330550" w:rsidRDefault="007F6C5A" w:rsidP="007F6C5A">
            <w:pPr>
              <w:jc w:val="center"/>
              <w:rPr>
                <w:rFonts w:ascii="Arial Narrow" w:hAnsi="Arial Narrow" w:cs="Arial"/>
                <w:i/>
                <w:color w:val="000000"/>
                <w:sz w:val="22"/>
                <w:szCs w:val="22"/>
              </w:rPr>
            </w:pPr>
            <w:r w:rsidRPr="00330550">
              <w:rPr>
                <w:rFonts w:ascii="Arial Narrow" w:hAnsi="Arial Narrow" w:cs="Arial"/>
                <w:i/>
                <w:color w:val="000000"/>
                <w:sz w:val="22"/>
                <w:szCs w:val="22"/>
              </w:rPr>
              <w:t>50</w:t>
            </w:r>
          </w:p>
        </w:tc>
      </w:tr>
      <w:tr w:rsidR="007F6C5A" w:rsidTr="00A53CE3">
        <w:tc>
          <w:tcPr>
            <w:tcW w:w="2005" w:type="dxa"/>
            <w:tcBorders>
              <w:right w:val="single" w:sz="12" w:space="0" w:color="auto"/>
            </w:tcBorders>
            <w:vAlign w:val="center"/>
          </w:tcPr>
          <w:p w:rsidR="007F6C5A" w:rsidRPr="0069661C" w:rsidRDefault="007F6C5A" w:rsidP="00716D73">
            <w:pPr>
              <w:tabs>
                <w:tab w:val="left" w:pos="2695"/>
              </w:tabs>
              <w:spacing w:before="60"/>
              <w:rPr>
                <w:rFonts w:ascii="Arial Narrow" w:hAnsi="Arial Narrow"/>
                <w:b/>
                <w:sz w:val="22"/>
                <w:szCs w:val="22"/>
              </w:rPr>
            </w:pPr>
            <w:r w:rsidRPr="0069661C">
              <w:rPr>
                <w:rFonts w:ascii="Arial Narrow" w:hAnsi="Arial Narrow"/>
                <w:b/>
                <w:sz w:val="22"/>
                <w:szCs w:val="22"/>
              </w:rPr>
              <w:t>Grade 3—District</w:t>
            </w:r>
          </w:p>
        </w:tc>
        <w:tc>
          <w:tcPr>
            <w:tcW w:w="1115" w:type="dxa"/>
            <w:tcBorders>
              <w:left w:val="single" w:sz="12" w:space="0" w:color="auto"/>
            </w:tcBorders>
            <w:shd w:val="clear" w:color="auto" w:fill="E6E6E6"/>
            <w:vAlign w:val="center"/>
          </w:tcPr>
          <w:p w:rsidR="007F6C5A" w:rsidRPr="000A7B67" w:rsidRDefault="007F6C5A" w:rsidP="007F6C5A">
            <w:pPr>
              <w:jc w:val="center"/>
              <w:rPr>
                <w:rFonts w:ascii="Arial Narrow" w:hAnsi="Arial Narrow" w:cs="Arial"/>
                <w:b/>
                <w:color w:val="000000"/>
                <w:sz w:val="22"/>
                <w:szCs w:val="22"/>
              </w:rPr>
            </w:pPr>
            <w:r w:rsidRPr="000A7B67">
              <w:rPr>
                <w:rFonts w:ascii="Arial Narrow" w:hAnsi="Arial Narrow" w:cs="Arial"/>
                <w:b/>
                <w:color w:val="000000"/>
                <w:sz w:val="22"/>
                <w:szCs w:val="22"/>
              </w:rPr>
              <w:t>54</w:t>
            </w:r>
          </w:p>
        </w:tc>
        <w:tc>
          <w:tcPr>
            <w:tcW w:w="1332" w:type="dxa"/>
            <w:tcBorders>
              <w:right w:val="single" w:sz="12" w:space="0" w:color="auto"/>
            </w:tcBorders>
            <w:vAlign w:val="center"/>
          </w:tcPr>
          <w:p w:rsidR="007F6C5A" w:rsidRPr="00330550" w:rsidRDefault="007F6C5A" w:rsidP="007F6C5A">
            <w:pPr>
              <w:jc w:val="center"/>
              <w:rPr>
                <w:rFonts w:ascii="Arial Narrow" w:hAnsi="Arial Narrow" w:cs="Arial"/>
                <w:b/>
                <w:i/>
                <w:iCs/>
                <w:color w:val="000000"/>
                <w:sz w:val="22"/>
                <w:szCs w:val="22"/>
              </w:rPr>
            </w:pPr>
            <w:r w:rsidRPr="00330550">
              <w:rPr>
                <w:rFonts w:ascii="Arial Narrow" w:hAnsi="Arial Narrow" w:cs="Arial"/>
                <w:b/>
                <w:i/>
                <w:iCs/>
                <w:color w:val="000000"/>
                <w:sz w:val="22"/>
                <w:szCs w:val="22"/>
              </w:rPr>
              <w:t>NA*</w:t>
            </w:r>
          </w:p>
        </w:tc>
        <w:tc>
          <w:tcPr>
            <w:tcW w:w="1292" w:type="dxa"/>
            <w:tcBorders>
              <w:left w:val="single" w:sz="12" w:space="0" w:color="auto"/>
            </w:tcBorders>
            <w:shd w:val="clear" w:color="auto" w:fill="E6E6E6"/>
            <w:vAlign w:val="center"/>
          </w:tcPr>
          <w:p w:rsidR="007F6C5A" w:rsidRPr="000A7B67" w:rsidRDefault="007F6C5A" w:rsidP="007F6C5A">
            <w:pPr>
              <w:jc w:val="center"/>
              <w:rPr>
                <w:rFonts w:ascii="Arial Narrow" w:hAnsi="Arial Narrow" w:cs="Arial"/>
                <w:b/>
                <w:color w:val="000000"/>
                <w:sz w:val="22"/>
                <w:szCs w:val="22"/>
              </w:rPr>
            </w:pPr>
            <w:r w:rsidRPr="000A7B67">
              <w:rPr>
                <w:rFonts w:ascii="Arial Narrow" w:hAnsi="Arial Narrow" w:cs="Arial"/>
                <w:b/>
                <w:color w:val="000000"/>
                <w:sz w:val="22"/>
                <w:szCs w:val="22"/>
              </w:rPr>
              <w:t>52</w:t>
            </w:r>
          </w:p>
        </w:tc>
        <w:tc>
          <w:tcPr>
            <w:tcW w:w="1222" w:type="dxa"/>
            <w:tcBorders>
              <w:right w:val="single" w:sz="12" w:space="0" w:color="auto"/>
            </w:tcBorders>
            <w:vAlign w:val="center"/>
          </w:tcPr>
          <w:p w:rsidR="007F6C5A" w:rsidRPr="00330550" w:rsidRDefault="007F6C5A" w:rsidP="007F6C5A">
            <w:pPr>
              <w:jc w:val="center"/>
              <w:rPr>
                <w:rFonts w:ascii="Arial Narrow" w:hAnsi="Arial Narrow" w:cs="Arial"/>
                <w:b/>
                <w:i/>
                <w:iCs/>
                <w:color w:val="000000"/>
                <w:sz w:val="22"/>
                <w:szCs w:val="22"/>
              </w:rPr>
            </w:pPr>
            <w:r w:rsidRPr="00330550">
              <w:rPr>
                <w:rFonts w:ascii="Arial Narrow" w:hAnsi="Arial Narrow" w:cs="Arial"/>
                <w:b/>
                <w:i/>
                <w:iCs/>
                <w:color w:val="000000"/>
                <w:sz w:val="22"/>
                <w:szCs w:val="22"/>
              </w:rPr>
              <w:t>NA*</w:t>
            </w:r>
          </w:p>
        </w:tc>
        <w:tc>
          <w:tcPr>
            <w:tcW w:w="1292" w:type="dxa"/>
            <w:tcBorders>
              <w:left w:val="single" w:sz="12" w:space="0" w:color="auto"/>
            </w:tcBorders>
            <w:shd w:val="clear" w:color="auto" w:fill="E6E6E6"/>
            <w:vAlign w:val="center"/>
          </w:tcPr>
          <w:p w:rsidR="007F6C5A" w:rsidRPr="000A7B67" w:rsidRDefault="007F6C5A" w:rsidP="007F6C5A">
            <w:pPr>
              <w:jc w:val="center"/>
              <w:rPr>
                <w:rFonts w:ascii="Arial Narrow" w:hAnsi="Arial Narrow" w:cs="Arial"/>
                <w:b/>
                <w:color w:val="000000"/>
                <w:sz w:val="22"/>
                <w:szCs w:val="22"/>
              </w:rPr>
            </w:pPr>
            <w:r w:rsidRPr="000A7B67">
              <w:rPr>
                <w:rFonts w:ascii="Arial Narrow" w:hAnsi="Arial Narrow" w:cs="Arial"/>
                <w:b/>
                <w:color w:val="000000"/>
                <w:sz w:val="22"/>
                <w:szCs w:val="22"/>
              </w:rPr>
              <w:t>53</w:t>
            </w:r>
          </w:p>
        </w:tc>
        <w:tc>
          <w:tcPr>
            <w:tcW w:w="1332" w:type="dxa"/>
            <w:vAlign w:val="center"/>
          </w:tcPr>
          <w:p w:rsidR="007F6C5A" w:rsidRPr="00330550" w:rsidRDefault="007F6C5A" w:rsidP="007F6C5A">
            <w:pPr>
              <w:jc w:val="center"/>
              <w:rPr>
                <w:rFonts w:ascii="Arial Narrow" w:hAnsi="Arial Narrow" w:cs="Arial"/>
                <w:b/>
                <w:i/>
                <w:iCs/>
                <w:color w:val="000000"/>
                <w:sz w:val="22"/>
                <w:szCs w:val="22"/>
              </w:rPr>
            </w:pPr>
            <w:r w:rsidRPr="00330550">
              <w:rPr>
                <w:rFonts w:ascii="Arial Narrow" w:hAnsi="Arial Narrow" w:cs="Arial"/>
                <w:b/>
                <w:i/>
                <w:iCs/>
                <w:color w:val="000000"/>
                <w:sz w:val="22"/>
                <w:szCs w:val="22"/>
              </w:rPr>
              <w:t>NA*</w:t>
            </w:r>
          </w:p>
        </w:tc>
      </w:tr>
      <w:tr w:rsidR="007F6C5A" w:rsidTr="00A53CE3">
        <w:tc>
          <w:tcPr>
            <w:tcW w:w="2005" w:type="dxa"/>
            <w:tcBorders>
              <w:right w:val="single" w:sz="12" w:space="0" w:color="auto"/>
            </w:tcBorders>
            <w:vAlign w:val="center"/>
          </w:tcPr>
          <w:p w:rsidR="007F6C5A" w:rsidRPr="0069661C" w:rsidRDefault="007F6C5A" w:rsidP="00716D73">
            <w:pPr>
              <w:tabs>
                <w:tab w:val="left" w:pos="2695"/>
              </w:tabs>
              <w:spacing w:before="60"/>
              <w:rPr>
                <w:rFonts w:ascii="Arial Narrow" w:hAnsi="Arial Narrow"/>
                <w:sz w:val="22"/>
                <w:szCs w:val="22"/>
              </w:rPr>
            </w:pPr>
            <w:r w:rsidRPr="0069661C">
              <w:rPr>
                <w:rFonts w:ascii="Arial Narrow" w:hAnsi="Arial Narrow"/>
                <w:sz w:val="22"/>
                <w:szCs w:val="22"/>
              </w:rPr>
              <w:t>Grade 3—State</w:t>
            </w:r>
          </w:p>
        </w:tc>
        <w:tc>
          <w:tcPr>
            <w:tcW w:w="1115" w:type="dxa"/>
            <w:tcBorders>
              <w:left w:val="single" w:sz="12" w:space="0" w:color="auto"/>
            </w:tcBorders>
            <w:shd w:val="clear" w:color="auto" w:fill="E6E6E6"/>
            <w:vAlign w:val="center"/>
          </w:tcPr>
          <w:p w:rsidR="007F6C5A" w:rsidRPr="007F6C5A" w:rsidRDefault="007F6C5A" w:rsidP="007F6C5A">
            <w:pPr>
              <w:jc w:val="center"/>
              <w:rPr>
                <w:rFonts w:ascii="Arial Narrow" w:hAnsi="Arial Narrow" w:cs="Arial"/>
                <w:color w:val="000000"/>
                <w:sz w:val="22"/>
                <w:szCs w:val="22"/>
              </w:rPr>
            </w:pPr>
            <w:r w:rsidRPr="007F6C5A">
              <w:rPr>
                <w:rFonts w:ascii="Arial Narrow" w:hAnsi="Arial Narrow" w:cs="Arial"/>
                <w:color w:val="000000"/>
                <w:sz w:val="22"/>
                <w:szCs w:val="22"/>
              </w:rPr>
              <w:t>57</w:t>
            </w:r>
          </w:p>
        </w:tc>
        <w:tc>
          <w:tcPr>
            <w:tcW w:w="1332" w:type="dxa"/>
            <w:tcBorders>
              <w:right w:val="single" w:sz="12" w:space="0" w:color="auto"/>
            </w:tcBorders>
            <w:vAlign w:val="center"/>
          </w:tcPr>
          <w:p w:rsidR="007F6C5A" w:rsidRPr="00330550" w:rsidRDefault="007F6C5A" w:rsidP="007F6C5A">
            <w:pPr>
              <w:jc w:val="center"/>
              <w:rPr>
                <w:rFonts w:ascii="Arial Narrow" w:hAnsi="Arial Narrow" w:cs="Arial"/>
                <w:i/>
                <w:iCs/>
                <w:color w:val="000000"/>
                <w:sz w:val="22"/>
                <w:szCs w:val="22"/>
              </w:rPr>
            </w:pPr>
            <w:r w:rsidRPr="00330550">
              <w:rPr>
                <w:rFonts w:ascii="Arial Narrow" w:hAnsi="Arial Narrow" w:cs="Arial"/>
                <w:i/>
                <w:iCs/>
                <w:color w:val="000000"/>
                <w:sz w:val="22"/>
                <w:szCs w:val="22"/>
              </w:rPr>
              <w:t>NA*</w:t>
            </w:r>
          </w:p>
        </w:tc>
        <w:tc>
          <w:tcPr>
            <w:tcW w:w="1292" w:type="dxa"/>
            <w:tcBorders>
              <w:left w:val="single" w:sz="12" w:space="0" w:color="auto"/>
            </w:tcBorders>
            <w:shd w:val="clear" w:color="auto" w:fill="E6E6E6"/>
            <w:vAlign w:val="center"/>
          </w:tcPr>
          <w:p w:rsidR="007F6C5A" w:rsidRPr="007F6C5A" w:rsidRDefault="007F6C5A" w:rsidP="007F6C5A">
            <w:pPr>
              <w:jc w:val="center"/>
              <w:rPr>
                <w:rFonts w:ascii="Arial Narrow" w:hAnsi="Arial Narrow" w:cs="Arial"/>
                <w:color w:val="000000"/>
                <w:sz w:val="22"/>
                <w:szCs w:val="22"/>
              </w:rPr>
            </w:pPr>
            <w:r w:rsidRPr="007F6C5A">
              <w:rPr>
                <w:rFonts w:ascii="Arial Narrow" w:hAnsi="Arial Narrow" w:cs="Arial"/>
                <w:color w:val="000000"/>
                <w:sz w:val="22"/>
                <w:szCs w:val="22"/>
              </w:rPr>
              <w:t>63</w:t>
            </w:r>
          </w:p>
        </w:tc>
        <w:tc>
          <w:tcPr>
            <w:tcW w:w="1222" w:type="dxa"/>
            <w:tcBorders>
              <w:right w:val="single" w:sz="12" w:space="0" w:color="auto"/>
            </w:tcBorders>
            <w:vAlign w:val="center"/>
          </w:tcPr>
          <w:p w:rsidR="007F6C5A" w:rsidRPr="00330550" w:rsidRDefault="007F6C5A" w:rsidP="007F6C5A">
            <w:pPr>
              <w:jc w:val="center"/>
              <w:rPr>
                <w:rFonts w:ascii="Arial Narrow" w:hAnsi="Arial Narrow" w:cs="Arial"/>
                <w:i/>
                <w:iCs/>
                <w:color w:val="000000"/>
                <w:sz w:val="22"/>
                <w:szCs w:val="22"/>
              </w:rPr>
            </w:pPr>
            <w:r w:rsidRPr="00330550">
              <w:rPr>
                <w:rFonts w:ascii="Arial Narrow" w:hAnsi="Arial Narrow" w:cs="Arial"/>
                <w:i/>
                <w:iCs/>
                <w:color w:val="000000"/>
                <w:sz w:val="22"/>
                <w:szCs w:val="22"/>
              </w:rPr>
              <w:t>NA*</w:t>
            </w:r>
          </w:p>
        </w:tc>
        <w:tc>
          <w:tcPr>
            <w:tcW w:w="1292" w:type="dxa"/>
            <w:tcBorders>
              <w:left w:val="single" w:sz="12" w:space="0" w:color="auto"/>
            </w:tcBorders>
            <w:shd w:val="clear" w:color="auto" w:fill="E6E6E6"/>
            <w:vAlign w:val="center"/>
          </w:tcPr>
          <w:p w:rsidR="007F6C5A" w:rsidRPr="007F6C5A" w:rsidRDefault="007F6C5A" w:rsidP="007F6C5A">
            <w:pPr>
              <w:jc w:val="center"/>
              <w:rPr>
                <w:rFonts w:ascii="Arial Narrow" w:hAnsi="Arial Narrow" w:cs="Arial"/>
                <w:color w:val="000000"/>
                <w:sz w:val="22"/>
                <w:szCs w:val="22"/>
              </w:rPr>
            </w:pPr>
            <w:r w:rsidRPr="007F6C5A">
              <w:rPr>
                <w:rFonts w:ascii="Arial Narrow" w:hAnsi="Arial Narrow" w:cs="Arial"/>
                <w:color w:val="000000"/>
                <w:sz w:val="22"/>
                <w:szCs w:val="22"/>
              </w:rPr>
              <w:t>61</w:t>
            </w:r>
          </w:p>
        </w:tc>
        <w:tc>
          <w:tcPr>
            <w:tcW w:w="1332" w:type="dxa"/>
            <w:vAlign w:val="center"/>
          </w:tcPr>
          <w:p w:rsidR="007F6C5A" w:rsidRPr="00330550" w:rsidRDefault="007F6C5A" w:rsidP="007F6C5A">
            <w:pPr>
              <w:jc w:val="center"/>
              <w:rPr>
                <w:rFonts w:ascii="Arial Narrow" w:hAnsi="Arial Narrow" w:cs="Arial"/>
                <w:i/>
                <w:iCs/>
                <w:color w:val="000000"/>
                <w:sz w:val="22"/>
                <w:szCs w:val="22"/>
              </w:rPr>
            </w:pPr>
            <w:r w:rsidRPr="00330550">
              <w:rPr>
                <w:rFonts w:ascii="Arial Narrow" w:hAnsi="Arial Narrow" w:cs="Arial"/>
                <w:i/>
                <w:iCs/>
                <w:color w:val="000000"/>
                <w:sz w:val="22"/>
                <w:szCs w:val="22"/>
              </w:rPr>
              <w:t>NA*</w:t>
            </w:r>
          </w:p>
        </w:tc>
      </w:tr>
      <w:tr w:rsidR="007F6C5A" w:rsidTr="00A53CE3">
        <w:tc>
          <w:tcPr>
            <w:tcW w:w="2005" w:type="dxa"/>
            <w:tcBorders>
              <w:right w:val="single" w:sz="12" w:space="0" w:color="auto"/>
            </w:tcBorders>
            <w:vAlign w:val="center"/>
          </w:tcPr>
          <w:p w:rsidR="007F6C5A" w:rsidRPr="0069661C" w:rsidRDefault="007F6C5A" w:rsidP="00716D73">
            <w:pPr>
              <w:spacing w:before="60"/>
              <w:rPr>
                <w:rFonts w:ascii="Arial Narrow" w:hAnsi="Arial Narrow"/>
                <w:b/>
                <w:sz w:val="22"/>
                <w:szCs w:val="22"/>
              </w:rPr>
            </w:pPr>
            <w:r w:rsidRPr="0069661C">
              <w:rPr>
                <w:rFonts w:ascii="Arial Narrow" w:hAnsi="Arial Narrow"/>
                <w:b/>
                <w:sz w:val="22"/>
                <w:szCs w:val="22"/>
              </w:rPr>
              <w:t>Grade 4—District</w:t>
            </w:r>
          </w:p>
        </w:tc>
        <w:tc>
          <w:tcPr>
            <w:tcW w:w="1115" w:type="dxa"/>
            <w:tcBorders>
              <w:left w:val="single" w:sz="12" w:space="0" w:color="auto"/>
            </w:tcBorders>
            <w:shd w:val="clear" w:color="auto" w:fill="E6E6E6"/>
            <w:vAlign w:val="center"/>
          </w:tcPr>
          <w:p w:rsidR="007F6C5A" w:rsidRPr="000A7B67" w:rsidRDefault="007F6C5A" w:rsidP="007F6C5A">
            <w:pPr>
              <w:jc w:val="center"/>
              <w:rPr>
                <w:rFonts w:ascii="Arial Narrow" w:hAnsi="Arial Narrow" w:cs="Arial"/>
                <w:b/>
                <w:color w:val="000000"/>
                <w:sz w:val="22"/>
                <w:szCs w:val="22"/>
              </w:rPr>
            </w:pPr>
            <w:r w:rsidRPr="000A7B67">
              <w:rPr>
                <w:rFonts w:ascii="Arial Narrow" w:hAnsi="Arial Narrow" w:cs="Arial"/>
                <w:b/>
                <w:color w:val="000000"/>
                <w:sz w:val="22"/>
                <w:szCs w:val="22"/>
              </w:rPr>
              <w:t>50</w:t>
            </w:r>
          </w:p>
        </w:tc>
        <w:tc>
          <w:tcPr>
            <w:tcW w:w="1332" w:type="dxa"/>
            <w:tcBorders>
              <w:right w:val="single" w:sz="12" w:space="0" w:color="auto"/>
            </w:tcBorders>
            <w:vAlign w:val="center"/>
          </w:tcPr>
          <w:p w:rsidR="007F6C5A" w:rsidRPr="00330550" w:rsidRDefault="007F6C5A" w:rsidP="007F6C5A">
            <w:pPr>
              <w:jc w:val="center"/>
              <w:rPr>
                <w:rFonts w:ascii="Arial Narrow" w:hAnsi="Arial Narrow" w:cs="Arial"/>
                <w:b/>
                <w:i/>
                <w:color w:val="000000"/>
                <w:sz w:val="22"/>
                <w:szCs w:val="22"/>
              </w:rPr>
            </w:pPr>
            <w:r w:rsidRPr="00330550">
              <w:rPr>
                <w:rFonts w:ascii="Arial Narrow" w:hAnsi="Arial Narrow" w:cs="Arial"/>
                <w:b/>
                <w:i/>
                <w:color w:val="000000"/>
                <w:sz w:val="22"/>
                <w:szCs w:val="22"/>
              </w:rPr>
              <w:t>51.5</w:t>
            </w:r>
          </w:p>
        </w:tc>
        <w:tc>
          <w:tcPr>
            <w:tcW w:w="1292" w:type="dxa"/>
            <w:tcBorders>
              <w:left w:val="single" w:sz="12" w:space="0" w:color="auto"/>
            </w:tcBorders>
            <w:shd w:val="clear" w:color="auto" w:fill="E6E6E6"/>
            <w:vAlign w:val="center"/>
          </w:tcPr>
          <w:p w:rsidR="007F6C5A" w:rsidRPr="000A7B67" w:rsidRDefault="007F6C5A" w:rsidP="007F6C5A">
            <w:pPr>
              <w:jc w:val="center"/>
              <w:rPr>
                <w:rFonts w:ascii="Arial Narrow" w:hAnsi="Arial Narrow" w:cs="Arial"/>
                <w:b/>
                <w:color w:val="000000"/>
                <w:sz w:val="22"/>
                <w:szCs w:val="22"/>
              </w:rPr>
            </w:pPr>
            <w:r w:rsidRPr="000A7B67">
              <w:rPr>
                <w:rFonts w:ascii="Arial Narrow" w:hAnsi="Arial Narrow" w:cs="Arial"/>
                <w:b/>
                <w:color w:val="000000"/>
                <w:sz w:val="22"/>
                <w:szCs w:val="22"/>
              </w:rPr>
              <w:t>49</w:t>
            </w:r>
          </w:p>
        </w:tc>
        <w:tc>
          <w:tcPr>
            <w:tcW w:w="1222" w:type="dxa"/>
            <w:tcBorders>
              <w:right w:val="single" w:sz="12" w:space="0" w:color="auto"/>
            </w:tcBorders>
            <w:vAlign w:val="center"/>
          </w:tcPr>
          <w:p w:rsidR="007F6C5A" w:rsidRPr="00330550" w:rsidRDefault="007F6C5A" w:rsidP="007F6C5A">
            <w:pPr>
              <w:jc w:val="center"/>
              <w:rPr>
                <w:rFonts w:ascii="Arial Narrow" w:hAnsi="Arial Narrow" w:cs="Arial"/>
                <w:b/>
                <w:i/>
                <w:color w:val="000000"/>
                <w:sz w:val="22"/>
                <w:szCs w:val="22"/>
              </w:rPr>
            </w:pPr>
            <w:r w:rsidRPr="00330550">
              <w:rPr>
                <w:rFonts w:ascii="Arial Narrow" w:hAnsi="Arial Narrow" w:cs="Arial"/>
                <w:b/>
                <w:i/>
                <w:color w:val="000000"/>
                <w:sz w:val="22"/>
                <w:szCs w:val="22"/>
              </w:rPr>
              <w:t>51</w:t>
            </w:r>
          </w:p>
        </w:tc>
        <w:tc>
          <w:tcPr>
            <w:tcW w:w="1292" w:type="dxa"/>
            <w:tcBorders>
              <w:left w:val="single" w:sz="12" w:space="0" w:color="auto"/>
            </w:tcBorders>
            <w:shd w:val="clear" w:color="auto" w:fill="E6E6E6"/>
            <w:vAlign w:val="center"/>
          </w:tcPr>
          <w:p w:rsidR="007F6C5A" w:rsidRPr="000A7B67" w:rsidRDefault="007F6C5A" w:rsidP="007F6C5A">
            <w:pPr>
              <w:jc w:val="center"/>
              <w:rPr>
                <w:rFonts w:ascii="Arial Narrow" w:hAnsi="Arial Narrow" w:cs="Arial"/>
                <w:b/>
                <w:color w:val="000000"/>
                <w:sz w:val="22"/>
                <w:szCs w:val="22"/>
              </w:rPr>
            </w:pPr>
            <w:r w:rsidRPr="000A7B67">
              <w:rPr>
                <w:rFonts w:ascii="Arial Narrow" w:hAnsi="Arial Narrow" w:cs="Arial"/>
                <w:b/>
                <w:color w:val="000000"/>
                <w:sz w:val="22"/>
                <w:szCs w:val="22"/>
              </w:rPr>
              <w:t>51</w:t>
            </w:r>
          </w:p>
        </w:tc>
        <w:tc>
          <w:tcPr>
            <w:tcW w:w="1332" w:type="dxa"/>
            <w:vAlign w:val="center"/>
          </w:tcPr>
          <w:p w:rsidR="007F6C5A" w:rsidRPr="00330550" w:rsidRDefault="007F6C5A" w:rsidP="007F6C5A">
            <w:pPr>
              <w:jc w:val="center"/>
              <w:rPr>
                <w:rFonts w:ascii="Arial Narrow" w:hAnsi="Arial Narrow" w:cs="Arial"/>
                <w:b/>
                <w:i/>
                <w:color w:val="000000"/>
                <w:sz w:val="22"/>
                <w:szCs w:val="22"/>
              </w:rPr>
            </w:pPr>
            <w:r w:rsidRPr="00330550">
              <w:rPr>
                <w:rFonts w:ascii="Arial Narrow" w:hAnsi="Arial Narrow" w:cs="Arial"/>
                <w:b/>
                <w:i/>
                <w:color w:val="000000"/>
                <w:sz w:val="22"/>
                <w:szCs w:val="22"/>
              </w:rPr>
              <w:t>57</w:t>
            </w:r>
          </w:p>
        </w:tc>
      </w:tr>
      <w:tr w:rsidR="007F6C5A" w:rsidTr="00A53CE3">
        <w:tc>
          <w:tcPr>
            <w:tcW w:w="2005" w:type="dxa"/>
            <w:tcBorders>
              <w:right w:val="single" w:sz="12" w:space="0" w:color="auto"/>
            </w:tcBorders>
            <w:vAlign w:val="center"/>
          </w:tcPr>
          <w:p w:rsidR="007F6C5A" w:rsidRPr="0069661C" w:rsidRDefault="007F6C5A" w:rsidP="00716D73">
            <w:pPr>
              <w:spacing w:before="60"/>
              <w:rPr>
                <w:rFonts w:ascii="Arial Narrow" w:hAnsi="Arial Narrow"/>
                <w:sz w:val="22"/>
                <w:szCs w:val="22"/>
              </w:rPr>
            </w:pPr>
            <w:r w:rsidRPr="0069661C">
              <w:rPr>
                <w:rFonts w:ascii="Arial Narrow" w:hAnsi="Arial Narrow"/>
                <w:sz w:val="22"/>
                <w:szCs w:val="22"/>
              </w:rPr>
              <w:t>Grade 4—State</w:t>
            </w:r>
          </w:p>
        </w:tc>
        <w:tc>
          <w:tcPr>
            <w:tcW w:w="1115" w:type="dxa"/>
            <w:tcBorders>
              <w:left w:val="single" w:sz="12" w:space="0" w:color="auto"/>
            </w:tcBorders>
            <w:shd w:val="clear" w:color="auto" w:fill="E6E6E6"/>
            <w:vAlign w:val="center"/>
          </w:tcPr>
          <w:p w:rsidR="007F6C5A" w:rsidRPr="007F6C5A" w:rsidRDefault="007F6C5A" w:rsidP="007F6C5A">
            <w:pPr>
              <w:jc w:val="center"/>
              <w:rPr>
                <w:rFonts w:ascii="Arial Narrow" w:hAnsi="Arial Narrow" w:cs="Arial"/>
                <w:color w:val="000000"/>
                <w:sz w:val="22"/>
                <w:szCs w:val="22"/>
              </w:rPr>
            </w:pPr>
            <w:r w:rsidRPr="007F6C5A">
              <w:rPr>
                <w:rFonts w:ascii="Arial Narrow" w:hAnsi="Arial Narrow" w:cs="Arial"/>
                <w:color w:val="000000"/>
                <w:sz w:val="22"/>
                <w:szCs w:val="22"/>
              </w:rPr>
              <w:t>53</w:t>
            </w:r>
          </w:p>
        </w:tc>
        <w:tc>
          <w:tcPr>
            <w:tcW w:w="1332" w:type="dxa"/>
            <w:tcBorders>
              <w:right w:val="single" w:sz="12" w:space="0" w:color="auto"/>
            </w:tcBorders>
            <w:vAlign w:val="center"/>
          </w:tcPr>
          <w:p w:rsidR="007F6C5A" w:rsidRPr="00330550" w:rsidRDefault="007F6C5A" w:rsidP="007F6C5A">
            <w:pPr>
              <w:jc w:val="center"/>
              <w:rPr>
                <w:rFonts w:ascii="Arial Narrow" w:hAnsi="Arial Narrow" w:cs="Arial"/>
                <w:i/>
                <w:color w:val="000000"/>
                <w:sz w:val="22"/>
                <w:szCs w:val="22"/>
              </w:rPr>
            </w:pPr>
            <w:r w:rsidRPr="00330550">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7F6C5A" w:rsidRPr="007F6C5A" w:rsidRDefault="007F6C5A" w:rsidP="007F6C5A">
            <w:pPr>
              <w:jc w:val="center"/>
              <w:rPr>
                <w:rFonts w:ascii="Arial Narrow" w:hAnsi="Arial Narrow" w:cs="Arial"/>
                <w:color w:val="000000"/>
                <w:sz w:val="22"/>
                <w:szCs w:val="22"/>
              </w:rPr>
            </w:pPr>
            <w:r w:rsidRPr="007F6C5A">
              <w:rPr>
                <w:rFonts w:ascii="Arial Narrow" w:hAnsi="Arial Narrow" w:cs="Arial"/>
                <w:color w:val="000000"/>
                <w:sz w:val="22"/>
                <w:szCs w:val="22"/>
              </w:rPr>
              <w:t>54</w:t>
            </w:r>
          </w:p>
        </w:tc>
        <w:tc>
          <w:tcPr>
            <w:tcW w:w="1222" w:type="dxa"/>
            <w:tcBorders>
              <w:right w:val="single" w:sz="12" w:space="0" w:color="auto"/>
            </w:tcBorders>
            <w:vAlign w:val="center"/>
          </w:tcPr>
          <w:p w:rsidR="007F6C5A" w:rsidRPr="00330550" w:rsidRDefault="007F6C5A" w:rsidP="007F6C5A">
            <w:pPr>
              <w:jc w:val="center"/>
              <w:rPr>
                <w:rFonts w:ascii="Arial Narrow" w:hAnsi="Arial Narrow" w:cs="Arial"/>
                <w:i/>
                <w:color w:val="000000"/>
                <w:sz w:val="22"/>
                <w:szCs w:val="22"/>
              </w:rPr>
            </w:pPr>
            <w:r w:rsidRPr="00330550">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7F6C5A" w:rsidRPr="007F6C5A" w:rsidRDefault="007F6C5A" w:rsidP="007F6C5A">
            <w:pPr>
              <w:jc w:val="center"/>
              <w:rPr>
                <w:rFonts w:ascii="Arial Narrow" w:hAnsi="Arial Narrow" w:cs="Arial"/>
                <w:color w:val="000000"/>
                <w:sz w:val="22"/>
                <w:szCs w:val="22"/>
              </w:rPr>
            </w:pPr>
            <w:r w:rsidRPr="007F6C5A">
              <w:rPr>
                <w:rFonts w:ascii="Arial Narrow" w:hAnsi="Arial Narrow" w:cs="Arial"/>
                <w:color w:val="000000"/>
                <w:sz w:val="22"/>
                <w:szCs w:val="22"/>
              </w:rPr>
              <w:t>53</w:t>
            </w:r>
          </w:p>
        </w:tc>
        <w:tc>
          <w:tcPr>
            <w:tcW w:w="1332" w:type="dxa"/>
            <w:vAlign w:val="center"/>
          </w:tcPr>
          <w:p w:rsidR="007F6C5A" w:rsidRPr="00330550" w:rsidRDefault="007F6C5A" w:rsidP="007F6C5A">
            <w:pPr>
              <w:jc w:val="center"/>
              <w:rPr>
                <w:rFonts w:ascii="Arial Narrow" w:hAnsi="Arial Narrow" w:cs="Arial"/>
                <w:i/>
                <w:color w:val="000000"/>
                <w:sz w:val="22"/>
                <w:szCs w:val="22"/>
              </w:rPr>
            </w:pPr>
            <w:r w:rsidRPr="00330550">
              <w:rPr>
                <w:rFonts w:ascii="Arial Narrow" w:hAnsi="Arial Narrow" w:cs="Arial"/>
                <w:i/>
                <w:color w:val="000000"/>
                <w:sz w:val="22"/>
                <w:szCs w:val="22"/>
              </w:rPr>
              <w:t>51</w:t>
            </w:r>
          </w:p>
        </w:tc>
      </w:tr>
      <w:tr w:rsidR="007F6C5A" w:rsidTr="00A53CE3">
        <w:tc>
          <w:tcPr>
            <w:tcW w:w="2005" w:type="dxa"/>
            <w:tcBorders>
              <w:right w:val="single" w:sz="12" w:space="0" w:color="auto"/>
            </w:tcBorders>
            <w:vAlign w:val="center"/>
          </w:tcPr>
          <w:p w:rsidR="007F6C5A" w:rsidRPr="0069661C" w:rsidRDefault="007F6C5A" w:rsidP="00716D73">
            <w:pPr>
              <w:tabs>
                <w:tab w:val="left" w:pos="2680"/>
              </w:tabs>
              <w:spacing w:before="60"/>
              <w:rPr>
                <w:rFonts w:ascii="Arial Narrow" w:hAnsi="Arial Narrow"/>
                <w:b/>
                <w:sz w:val="22"/>
                <w:szCs w:val="22"/>
              </w:rPr>
            </w:pPr>
            <w:r w:rsidRPr="0069661C">
              <w:rPr>
                <w:rFonts w:ascii="Arial Narrow" w:hAnsi="Arial Narrow"/>
                <w:b/>
                <w:sz w:val="22"/>
                <w:szCs w:val="22"/>
              </w:rPr>
              <w:t>Grade 5—District</w:t>
            </w:r>
          </w:p>
        </w:tc>
        <w:tc>
          <w:tcPr>
            <w:tcW w:w="1115" w:type="dxa"/>
            <w:tcBorders>
              <w:left w:val="single" w:sz="12" w:space="0" w:color="auto"/>
            </w:tcBorders>
            <w:shd w:val="clear" w:color="auto" w:fill="E6E6E6"/>
            <w:vAlign w:val="center"/>
          </w:tcPr>
          <w:p w:rsidR="007F6C5A" w:rsidRPr="000A7B67" w:rsidRDefault="007F6C5A" w:rsidP="007F6C5A">
            <w:pPr>
              <w:jc w:val="center"/>
              <w:rPr>
                <w:rFonts w:ascii="Arial Narrow" w:hAnsi="Arial Narrow" w:cs="Arial"/>
                <w:b/>
                <w:color w:val="000000"/>
                <w:sz w:val="22"/>
                <w:szCs w:val="22"/>
              </w:rPr>
            </w:pPr>
            <w:r w:rsidRPr="000A7B67">
              <w:rPr>
                <w:rFonts w:ascii="Arial Narrow" w:hAnsi="Arial Narrow" w:cs="Arial"/>
                <w:b/>
                <w:color w:val="000000"/>
                <w:sz w:val="22"/>
                <w:szCs w:val="22"/>
              </w:rPr>
              <w:t>62</w:t>
            </w:r>
          </w:p>
        </w:tc>
        <w:tc>
          <w:tcPr>
            <w:tcW w:w="1332" w:type="dxa"/>
            <w:tcBorders>
              <w:right w:val="single" w:sz="12" w:space="0" w:color="auto"/>
            </w:tcBorders>
            <w:vAlign w:val="center"/>
          </w:tcPr>
          <w:p w:rsidR="007F6C5A" w:rsidRPr="00330550" w:rsidRDefault="007F6C5A" w:rsidP="007F6C5A">
            <w:pPr>
              <w:jc w:val="center"/>
              <w:rPr>
                <w:rFonts w:ascii="Arial Narrow" w:hAnsi="Arial Narrow" w:cs="Arial"/>
                <w:b/>
                <w:i/>
                <w:color w:val="000000"/>
                <w:sz w:val="22"/>
                <w:szCs w:val="22"/>
              </w:rPr>
            </w:pPr>
            <w:r w:rsidRPr="00330550">
              <w:rPr>
                <w:rFonts w:ascii="Arial Narrow" w:hAnsi="Arial Narrow" w:cs="Arial"/>
                <w:b/>
                <w:i/>
                <w:color w:val="000000"/>
                <w:sz w:val="22"/>
                <w:szCs w:val="22"/>
              </w:rPr>
              <w:t>45</w:t>
            </w:r>
          </w:p>
        </w:tc>
        <w:tc>
          <w:tcPr>
            <w:tcW w:w="1292" w:type="dxa"/>
            <w:tcBorders>
              <w:left w:val="single" w:sz="12" w:space="0" w:color="auto"/>
            </w:tcBorders>
            <w:shd w:val="clear" w:color="auto" w:fill="E6E6E6"/>
            <w:vAlign w:val="center"/>
          </w:tcPr>
          <w:p w:rsidR="007F6C5A" w:rsidRPr="000A7B67" w:rsidRDefault="007F6C5A" w:rsidP="007F6C5A">
            <w:pPr>
              <w:jc w:val="center"/>
              <w:rPr>
                <w:rFonts w:ascii="Arial Narrow" w:hAnsi="Arial Narrow" w:cs="Arial"/>
                <w:b/>
                <w:color w:val="000000"/>
                <w:sz w:val="22"/>
                <w:szCs w:val="22"/>
              </w:rPr>
            </w:pPr>
            <w:r w:rsidRPr="000A7B67">
              <w:rPr>
                <w:rFonts w:ascii="Arial Narrow" w:hAnsi="Arial Narrow" w:cs="Arial"/>
                <w:b/>
                <w:color w:val="000000"/>
                <w:sz w:val="22"/>
                <w:szCs w:val="22"/>
              </w:rPr>
              <w:t>58</w:t>
            </w:r>
          </w:p>
        </w:tc>
        <w:tc>
          <w:tcPr>
            <w:tcW w:w="1222" w:type="dxa"/>
            <w:tcBorders>
              <w:right w:val="single" w:sz="12" w:space="0" w:color="auto"/>
            </w:tcBorders>
            <w:vAlign w:val="center"/>
          </w:tcPr>
          <w:p w:rsidR="007F6C5A" w:rsidRPr="00330550" w:rsidRDefault="007F6C5A" w:rsidP="007F6C5A">
            <w:pPr>
              <w:jc w:val="center"/>
              <w:rPr>
                <w:rFonts w:ascii="Arial Narrow" w:hAnsi="Arial Narrow" w:cs="Arial"/>
                <w:b/>
                <w:i/>
                <w:color w:val="000000"/>
                <w:sz w:val="22"/>
                <w:szCs w:val="22"/>
              </w:rPr>
            </w:pPr>
            <w:r w:rsidRPr="00330550">
              <w:rPr>
                <w:rFonts w:ascii="Arial Narrow" w:hAnsi="Arial Narrow" w:cs="Arial"/>
                <w:b/>
                <w:i/>
                <w:color w:val="000000"/>
                <w:sz w:val="22"/>
                <w:szCs w:val="22"/>
              </w:rPr>
              <w:t>46</w:t>
            </w:r>
          </w:p>
        </w:tc>
        <w:tc>
          <w:tcPr>
            <w:tcW w:w="1292" w:type="dxa"/>
            <w:tcBorders>
              <w:left w:val="single" w:sz="12" w:space="0" w:color="auto"/>
            </w:tcBorders>
            <w:shd w:val="clear" w:color="auto" w:fill="E6E6E6"/>
            <w:vAlign w:val="center"/>
          </w:tcPr>
          <w:p w:rsidR="007F6C5A" w:rsidRPr="000A7B67" w:rsidRDefault="007F6C5A" w:rsidP="007F6C5A">
            <w:pPr>
              <w:jc w:val="center"/>
              <w:rPr>
                <w:rFonts w:ascii="Arial Narrow" w:hAnsi="Arial Narrow" w:cs="Arial"/>
                <w:b/>
                <w:color w:val="000000"/>
                <w:sz w:val="22"/>
                <w:szCs w:val="22"/>
              </w:rPr>
            </w:pPr>
            <w:r w:rsidRPr="000A7B67">
              <w:rPr>
                <w:rFonts w:ascii="Arial Narrow" w:hAnsi="Arial Narrow" w:cs="Arial"/>
                <w:b/>
                <w:color w:val="000000"/>
                <w:sz w:val="22"/>
                <w:szCs w:val="22"/>
              </w:rPr>
              <w:t>62</w:t>
            </w:r>
          </w:p>
        </w:tc>
        <w:tc>
          <w:tcPr>
            <w:tcW w:w="1332" w:type="dxa"/>
            <w:vAlign w:val="center"/>
          </w:tcPr>
          <w:p w:rsidR="007F6C5A" w:rsidRPr="00330550" w:rsidRDefault="007F6C5A" w:rsidP="007F6C5A">
            <w:pPr>
              <w:jc w:val="center"/>
              <w:rPr>
                <w:rFonts w:ascii="Arial Narrow" w:hAnsi="Arial Narrow" w:cs="Arial"/>
                <w:b/>
                <w:i/>
                <w:color w:val="000000"/>
                <w:sz w:val="22"/>
                <w:szCs w:val="22"/>
              </w:rPr>
            </w:pPr>
            <w:r w:rsidRPr="00330550">
              <w:rPr>
                <w:rFonts w:ascii="Arial Narrow" w:hAnsi="Arial Narrow" w:cs="Arial"/>
                <w:b/>
                <w:i/>
                <w:color w:val="000000"/>
                <w:sz w:val="22"/>
                <w:szCs w:val="22"/>
              </w:rPr>
              <w:t>48</w:t>
            </w:r>
          </w:p>
        </w:tc>
      </w:tr>
      <w:tr w:rsidR="007F6C5A" w:rsidTr="00A53CE3">
        <w:tc>
          <w:tcPr>
            <w:tcW w:w="2005" w:type="dxa"/>
            <w:tcBorders>
              <w:right w:val="single" w:sz="12" w:space="0" w:color="auto"/>
            </w:tcBorders>
            <w:vAlign w:val="center"/>
          </w:tcPr>
          <w:p w:rsidR="007F6C5A" w:rsidRPr="0069661C" w:rsidRDefault="007F6C5A" w:rsidP="00716D73">
            <w:pPr>
              <w:tabs>
                <w:tab w:val="left" w:pos="2680"/>
              </w:tabs>
              <w:spacing w:before="60"/>
              <w:rPr>
                <w:rFonts w:ascii="Arial Narrow" w:hAnsi="Arial Narrow"/>
                <w:sz w:val="22"/>
                <w:szCs w:val="22"/>
              </w:rPr>
            </w:pPr>
            <w:r w:rsidRPr="0069661C">
              <w:rPr>
                <w:rFonts w:ascii="Arial Narrow" w:hAnsi="Arial Narrow"/>
                <w:sz w:val="22"/>
                <w:szCs w:val="22"/>
              </w:rPr>
              <w:t>Grade 5—State</w:t>
            </w:r>
          </w:p>
        </w:tc>
        <w:tc>
          <w:tcPr>
            <w:tcW w:w="1115" w:type="dxa"/>
            <w:tcBorders>
              <w:left w:val="single" w:sz="12" w:space="0" w:color="auto"/>
            </w:tcBorders>
            <w:shd w:val="clear" w:color="auto" w:fill="E6E6E6"/>
            <w:vAlign w:val="center"/>
          </w:tcPr>
          <w:p w:rsidR="007F6C5A" w:rsidRPr="007F6C5A" w:rsidRDefault="007F6C5A" w:rsidP="007F6C5A">
            <w:pPr>
              <w:jc w:val="center"/>
              <w:rPr>
                <w:rFonts w:ascii="Arial Narrow" w:hAnsi="Arial Narrow" w:cs="Arial"/>
                <w:color w:val="000000"/>
                <w:sz w:val="22"/>
                <w:szCs w:val="22"/>
              </w:rPr>
            </w:pPr>
            <w:r w:rsidRPr="007F6C5A">
              <w:rPr>
                <w:rFonts w:ascii="Arial Narrow" w:hAnsi="Arial Narrow" w:cs="Arial"/>
                <w:color w:val="000000"/>
                <w:sz w:val="22"/>
                <w:szCs w:val="22"/>
              </w:rPr>
              <w:t>63</w:t>
            </w:r>
          </w:p>
        </w:tc>
        <w:tc>
          <w:tcPr>
            <w:tcW w:w="1332" w:type="dxa"/>
            <w:tcBorders>
              <w:right w:val="single" w:sz="12" w:space="0" w:color="auto"/>
            </w:tcBorders>
            <w:vAlign w:val="center"/>
          </w:tcPr>
          <w:p w:rsidR="007F6C5A" w:rsidRPr="00330550" w:rsidRDefault="007F6C5A" w:rsidP="007F6C5A">
            <w:pPr>
              <w:jc w:val="center"/>
              <w:rPr>
                <w:rFonts w:ascii="Arial Narrow" w:hAnsi="Arial Narrow" w:cs="Arial"/>
                <w:i/>
                <w:color w:val="000000"/>
                <w:sz w:val="22"/>
                <w:szCs w:val="22"/>
              </w:rPr>
            </w:pPr>
            <w:r w:rsidRPr="00330550">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7F6C5A" w:rsidRPr="007F6C5A" w:rsidRDefault="007F6C5A" w:rsidP="007F6C5A">
            <w:pPr>
              <w:jc w:val="center"/>
              <w:rPr>
                <w:rFonts w:ascii="Arial Narrow" w:hAnsi="Arial Narrow" w:cs="Arial"/>
                <w:color w:val="000000"/>
                <w:sz w:val="22"/>
                <w:szCs w:val="22"/>
              </w:rPr>
            </w:pPr>
            <w:r w:rsidRPr="007F6C5A">
              <w:rPr>
                <w:rFonts w:ascii="Arial Narrow" w:hAnsi="Arial Narrow" w:cs="Arial"/>
                <w:color w:val="000000"/>
                <w:sz w:val="22"/>
                <w:szCs w:val="22"/>
              </w:rPr>
              <w:t>63</w:t>
            </w:r>
          </w:p>
        </w:tc>
        <w:tc>
          <w:tcPr>
            <w:tcW w:w="1222" w:type="dxa"/>
            <w:tcBorders>
              <w:right w:val="single" w:sz="12" w:space="0" w:color="auto"/>
            </w:tcBorders>
            <w:vAlign w:val="center"/>
          </w:tcPr>
          <w:p w:rsidR="007F6C5A" w:rsidRPr="00330550" w:rsidRDefault="007F6C5A" w:rsidP="007F6C5A">
            <w:pPr>
              <w:jc w:val="center"/>
              <w:rPr>
                <w:rFonts w:ascii="Arial Narrow" w:hAnsi="Arial Narrow" w:cs="Arial"/>
                <w:i/>
                <w:color w:val="000000"/>
                <w:sz w:val="22"/>
                <w:szCs w:val="22"/>
              </w:rPr>
            </w:pPr>
            <w:r w:rsidRPr="00330550">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7F6C5A" w:rsidRPr="007F6C5A" w:rsidRDefault="007F6C5A" w:rsidP="007F6C5A">
            <w:pPr>
              <w:jc w:val="center"/>
              <w:rPr>
                <w:rFonts w:ascii="Arial Narrow" w:hAnsi="Arial Narrow" w:cs="Arial"/>
                <w:color w:val="000000"/>
                <w:sz w:val="22"/>
                <w:szCs w:val="22"/>
              </w:rPr>
            </w:pPr>
            <w:r w:rsidRPr="007F6C5A">
              <w:rPr>
                <w:rFonts w:ascii="Arial Narrow" w:hAnsi="Arial Narrow" w:cs="Arial"/>
                <w:color w:val="000000"/>
                <w:sz w:val="22"/>
                <w:szCs w:val="22"/>
              </w:rPr>
              <w:t>67</w:t>
            </w:r>
          </w:p>
        </w:tc>
        <w:tc>
          <w:tcPr>
            <w:tcW w:w="1332" w:type="dxa"/>
            <w:vAlign w:val="center"/>
          </w:tcPr>
          <w:p w:rsidR="007F6C5A" w:rsidRPr="00330550" w:rsidRDefault="007F6C5A" w:rsidP="007F6C5A">
            <w:pPr>
              <w:jc w:val="center"/>
              <w:rPr>
                <w:rFonts w:ascii="Arial Narrow" w:hAnsi="Arial Narrow" w:cs="Arial"/>
                <w:i/>
                <w:color w:val="000000"/>
                <w:sz w:val="22"/>
                <w:szCs w:val="22"/>
              </w:rPr>
            </w:pPr>
            <w:r w:rsidRPr="00330550">
              <w:rPr>
                <w:rFonts w:ascii="Arial Narrow" w:hAnsi="Arial Narrow" w:cs="Arial"/>
                <w:i/>
                <w:color w:val="000000"/>
                <w:sz w:val="22"/>
                <w:szCs w:val="22"/>
              </w:rPr>
              <w:t>50</w:t>
            </w:r>
          </w:p>
        </w:tc>
      </w:tr>
      <w:tr w:rsidR="007F6C5A" w:rsidTr="00A53CE3">
        <w:tc>
          <w:tcPr>
            <w:tcW w:w="2005" w:type="dxa"/>
            <w:tcBorders>
              <w:right w:val="single" w:sz="12" w:space="0" w:color="auto"/>
            </w:tcBorders>
            <w:vAlign w:val="center"/>
          </w:tcPr>
          <w:p w:rsidR="007F6C5A" w:rsidRPr="0069661C" w:rsidRDefault="007F6C5A" w:rsidP="00716D73">
            <w:pPr>
              <w:tabs>
                <w:tab w:val="left" w:pos="2710"/>
              </w:tabs>
              <w:spacing w:before="60"/>
              <w:rPr>
                <w:rFonts w:ascii="Arial Narrow" w:hAnsi="Arial Narrow"/>
                <w:b/>
                <w:sz w:val="22"/>
                <w:szCs w:val="22"/>
              </w:rPr>
            </w:pPr>
            <w:r w:rsidRPr="0069661C">
              <w:rPr>
                <w:rFonts w:ascii="Arial Narrow" w:hAnsi="Arial Narrow"/>
                <w:b/>
                <w:sz w:val="22"/>
                <w:szCs w:val="22"/>
              </w:rPr>
              <w:t>Grade 6—District</w:t>
            </w:r>
          </w:p>
        </w:tc>
        <w:tc>
          <w:tcPr>
            <w:tcW w:w="1115" w:type="dxa"/>
            <w:tcBorders>
              <w:left w:val="single" w:sz="12" w:space="0" w:color="auto"/>
            </w:tcBorders>
            <w:shd w:val="clear" w:color="auto" w:fill="E6E6E6"/>
            <w:vAlign w:val="center"/>
          </w:tcPr>
          <w:p w:rsidR="007F6C5A" w:rsidRPr="000A7B67" w:rsidRDefault="007F6C5A" w:rsidP="007F6C5A">
            <w:pPr>
              <w:jc w:val="center"/>
              <w:rPr>
                <w:rFonts w:ascii="Arial Narrow" w:hAnsi="Arial Narrow" w:cs="Arial"/>
                <w:b/>
                <w:color w:val="000000"/>
                <w:sz w:val="22"/>
                <w:szCs w:val="22"/>
              </w:rPr>
            </w:pPr>
            <w:r w:rsidRPr="000A7B67">
              <w:rPr>
                <w:rFonts w:ascii="Arial Narrow" w:hAnsi="Arial Narrow" w:cs="Arial"/>
                <w:b/>
                <w:color w:val="000000"/>
                <w:sz w:val="22"/>
                <w:szCs w:val="22"/>
              </w:rPr>
              <w:t>66</w:t>
            </w:r>
          </w:p>
        </w:tc>
        <w:tc>
          <w:tcPr>
            <w:tcW w:w="1332" w:type="dxa"/>
            <w:tcBorders>
              <w:right w:val="single" w:sz="12" w:space="0" w:color="auto"/>
            </w:tcBorders>
            <w:vAlign w:val="center"/>
          </w:tcPr>
          <w:p w:rsidR="007F6C5A" w:rsidRPr="00330550" w:rsidRDefault="007F6C5A" w:rsidP="007F6C5A">
            <w:pPr>
              <w:jc w:val="center"/>
              <w:rPr>
                <w:rFonts w:ascii="Arial Narrow" w:hAnsi="Arial Narrow" w:cs="Arial"/>
                <w:b/>
                <w:i/>
                <w:color w:val="000000"/>
                <w:sz w:val="22"/>
                <w:szCs w:val="22"/>
              </w:rPr>
            </w:pPr>
            <w:r w:rsidRPr="00330550">
              <w:rPr>
                <w:rFonts w:ascii="Arial Narrow" w:hAnsi="Arial Narrow" w:cs="Arial"/>
                <w:b/>
                <w:i/>
                <w:color w:val="000000"/>
                <w:sz w:val="22"/>
                <w:szCs w:val="22"/>
              </w:rPr>
              <w:t>54</w:t>
            </w:r>
          </w:p>
        </w:tc>
        <w:tc>
          <w:tcPr>
            <w:tcW w:w="1292" w:type="dxa"/>
            <w:tcBorders>
              <w:left w:val="single" w:sz="12" w:space="0" w:color="auto"/>
            </w:tcBorders>
            <w:shd w:val="clear" w:color="auto" w:fill="E6E6E6"/>
            <w:vAlign w:val="center"/>
          </w:tcPr>
          <w:p w:rsidR="007F6C5A" w:rsidRPr="000A7B67" w:rsidRDefault="007F6C5A" w:rsidP="007F6C5A">
            <w:pPr>
              <w:jc w:val="center"/>
              <w:rPr>
                <w:rFonts w:ascii="Arial Narrow" w:hAnsi="Arial Narrow" w:cs="Arial"/>
                <w:b/>
                <w:color w:val="000000"/>
                <w:sz w:val="22"/>
                <w:szCs w:val="22"/>
              </w:rPr>
            </w:pPr>
            <w:r w:rsidRPr="000A7B67">
              <w:rPr>
                <w:rFonts w:ascii="Arial Narrow" w:hAnsi="Arial Narrow" w:cs="Arial"/>
                <w:b/>
                <w:color w:val="000000"/>
                <w:sz w:val="22"/>
                <w:szCs w:val="22"/>
              </w:rPr>
              <w:t>69</w:t>
            </w:r>
          </w:p>
        </w:tc>
        <w:tc>
          <w:tcPr>
            <w:tcW w:w="1222" w:type="dxa"/>
            <w:tcBorders>
              <w:right w:val="single" w:sz="12" w:space="0" w:color="auto"/>
            </w:tcBorders>
            <w:vAlign w:val="center"/>
          </w:tcPr>
          <w:p w:rsidR="007F6C5A" w:rsidRPr="00330550" w:rsidRDefault="007F6C5A" w:rsidP="007F6C5A">
            <w:pPr>
              <w:jc w:val="center"/>
              <w:rPr>
                <w:rFonts w:ascii="Arial Narrow" w:hAnsi="Arial Narrow" w:cs="Arial"/>
                <w:b/>
                <w:i/>
                <w:color w:val="000000"/>
                <w:sz w:val="22"/>
                <w:szCs w:val="22"/>
              </w:rPr>
            </w:pPr>
            <w:r w:rsidRPr="00330550">
              <w:rPr>
                <w:rFonts w:ascii="Arial Narrow" w:hAnsi="Arial Narrow" w:cs="Arial"/>
                <w:b/>
                <w:i/>
                <w:color w:val="000000"/>
                <w:sz w:val="22"/>
                <w:szCs w:val="22"/>
              </w:rPr>
              <w:t>50</w:t>
            </w:r>
          </w:p>
        </w:tc>
        <w:tc>
          <w:tcPr>
            <w:tcW w:w="1292" w:type="dxa"/>
            <w:tcBorders>
              <w:left w:val="single" w:sz="12" w:space="0" w:color="auto"/>
            </w:tcBorders>
            <w:shd w:val="clear" w:color="auto" w:fill="E6E6E6"/>
            <w:vAlign w:val="center"/>
          </w:tcPr>
          <w:p w:rsidR="007F6C5A" w:rsidRPr="000A7B67" w:rsidRDefault="007F6C5A" w:rsidP="007F6C5A">
            <w:pPr>
              <w:jc w:val="center"/>
              <w:rPr>
                <w:rFonts w:ascii="Arial Narrow" w:hAnsi="Arial Narrow" w:cs="Arial"/>
                <w:b/>
                <w:color w:val="000000"/>
                <w:sz w:val="22"/>
                <w:szCs w:val="22"/>
              </w:rPr>
            </w:pPr>
            <w:r w:rsidRPr="000A7B67">
              <w:rPr>
                <w:rFonts w:ascii="Arial Narrow" w:hAnsi="Arial Narrow" w:cs="Arial"/>
                <w:b/>
                <w:color w:val="000000"/>
                <w:sz w:val="22"/>
                <w:szCs w:val="22"/>
              </w:rPr>
              <w:t>58</w:t>
            </w:r>
          </w:p>
        </w:tc>
        <w:tc>
          <w:tcPr>
            <w:tcW w:w="1332" w:type="dxa"/>
            <w:vAlign w:val="center"/>
          </w:tcPr>
          <w:p w:rsidR="007F6C5A" w:rsidRPr="00330550" w:rsidRDefault="007F6C5A" w:rsidP="007F6C5A">
            <w:pPr>
              <w:jc w:val="center"/>
              <w:rPr>
                <w:rFonts w:ascii="Arial Narrow" w:hAnsi="Arial Narrow" w:cs="Arial"/>
                <w:b/>
                <w:i/>
                <w:color w:val="000000"/>
                <w:sz w:val="22"/>
                <w:szCs w:val="22"/>
              </w:rPr>
            </w:pPr>
            <w:r w:rsidRPr="00330550">
              <w:rPr>
                <w:rFonts w:ascii="Arial Narrow" w:hAnsi="Arial Narrow" w:cs="Arial"/>
                <w:b/>
                <w:i/>
                <w:color w:val="000000"/>
                <w:sz w:val="22"/>
                <w:szCs w:val="22"/>
              </w:rPr>
              <w:t>38</w:t>
            </w:r>
          </w:p>
        </w:tc>
      </w:tr>
      <w:tr w:rsidR="007F6C5A" w:rsidTr="00A53CE3">
        <w:tc>
          <w:tcPr>
            <w:tcW w:w="2005" w:type="dxa"/>
            <w:tcBorders>
              <w:right w:val="single" w:sz="12" w:space="0" w:color="auto"/>
            </w:tcBorders>
            <w:vAlign w:val="center"/>
          </w:tcPr>
          <w:p w:rsidR="007F6C5A" w:rsidRPr="0069661C" w:rsidRDefault="007F6C5A" w:rsidP="00716D73">
            <w:pPr>
              <w:tabs>
                <w:tab w:val="left" w:pos="2710"/>
              </w:tabs>
              <w:spacing w:before="60"/>
              <w:rPr>
                <w:rFonts w:ascii="Arial Narrow" w:hAnsi="Arial Narrow"/>
                <w:sz w:val="22"/>
                <w:szCs w:val="22"/>
              </w:rPr>
            </w:pPr>
            <w:r w:rsidRPr="0069661C">
              <w:rPr>
                <w:rFonts w:ascii="Arial Narrow" w:hAnsi="Arial Narrow"/>
                <w:sz w:val="22"/>
                <w:szCs w:val="22"/>
              </w:rPr>
              <w:t>Grade 6—State</w:t>
            </w:r>
          </w:p>
        </w:tc>
        <w:tc>
          <w:tcPr>
            <w:tcW w:w="1115" w:type="dxa"/>
            <w:tcBorders>
              <w:left w:val="single" w:sz="12" w:space="0" w:color="auto"/>
            </w:tcBorders>
            <w:shd w:val="clear" w:color="auto" w:fill="E6E6E6"/>
            <w:vAlign w:val="center"/>
          </w:tcPr>
          <w:p w:rsidR="007F6C5A" w:rsidRPr="007F6C5A" w:rsidRDefault="007F6C5A" w:rsidP="007F6C5A">
            <w:pPr>
              <w:jc w:val="center"/>
              <w:rPr>
                <w:rFonts w:ascii="Arial Narrow" w:hAnsi="Arial Narrow" w:cs="Arial"/>
                <w:color w:val="000000"/>
                <w:sz w:val="22"/>
                <w:szCs w:val="22"/>
              </w:rPr>
            </w:pPr>
            <w:r w:rsidRPr="007F6C5A">
              <w:rPr>
                <w:rFonts w:ascii="Arial Narrow" w:hAnsi="Arial Narrow" w:cs="Arial"/>
                <w:color w:val="000000"/>
                <w:sz w:val="22"/>
                <w:szCs w:val="22"/>
              </w:rPr>
              <w:t>66</w:t>
            </w:r>
          </w:p>
        </w:tc>
        <w:tc>
          <w:tcPr>
            <w:tcW w:w="1332" w:type="dxa"/>
            <w:tcBorders>
              <w:right w:val="single" w:sz="12" w:space="0" w:color="auto"/>
            </w:tcBorders>
            <w:vAlign w:val="center"/>
          </w:tcPr>
          <w:p w:rsidR="007F6C5A" w:rsidRPr="00330550" w:rsidRDefault="007F6C5A" w:rsidP="007F6C5A">
            <w:pPr>
              <w:jc w:val="center"/>
              <w:rPr>
                <w:rFonts w:ascii="Arial Narrow" w:hAnsi="Arial Narrow" w:cs="Arial"/>
                <w:i/>
                <w:color w:val="000000"/>
                <w:sz w:val="22"/>
                <w:szCs w:val="22"/>
              </w:rPr>
            </w:pPr>
            <w:r w:rsidRPr="00330550">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7F6C5A" w:rsidRPr="007F6C5A" w:rsidRDefault="007F6C5A" w:rsidP="007F6C5A">
            <w:pPr>
              <w:jc w:val="center"/>
              <w:rPr>
                <w:rFonts w:ascii="Arial Narrow" w:hAnsi="Arial Narrow" w:cs="Arial"/>
                <w:color w:val="000000"/>
                <w:sz w:val="22"/>
                <w:szCs w:val="22"/>
              </w:rPr>
            </w:pPr>
            <w:r w:rsidRPr="007F6C5A">
              <w:rPr>
                <w:rFonts w:ascii="Arial Narrow" w:hAnsi="Arial Narrow" w:cs="Arial"/>
                <w:color w:val="000000"/>
                <w:sz w:val="22"/>
                <w:szCs w:val="22"/>
              </w:rPr>
              <w:t>69</w:t>
            </w:r>
          </w:p>
        </w:tc>
        <w:tc>
          <w:tcPr>
            <w:tcW w:w="1222" w:type="dxa"/>
            <w:tcBorders>
              <w:right w:val="single" w:sz="12" w:space="0" w:color="auto"/>
            </w:tcBorders>
            <w:vAlign w:val="center"/>
          </w:tcPr>
          <w:p w:rsidR="007F6C5A" w:rsidRPr="00330550" w:rsidRDefault="007F6C5A" w:rsidP="007F6C5A">
            <w:pPr>
              <w:jc w:val="center"/>
              <w:rPr>
                <w:rFonts w:ascii="Arial Narrow" w:hAnsi="Arial Narrow" w:cs="Arial"/>
                <w:i/>
                <w:color w:val="000000"/>
                <w:sz w:val="22"/>
                <w:szCs w:val="22"/>
              </w:rPr>
            </w:pPr>
            <w:r w:rsidRPr="00330550">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7F6C5A" w:rsidRPr="007F6C5A" w:rsidRDefault="007F6C5A" w:rsidP="007F6C5A">
            <w:pPr>
              <w:jc w:val="center"/>
              <w:rPr>
                <w:rFonts w:ascii="Arial Narrow" w:hAnsi="Arial Narrow" w:cs="Arial"/>
                <w:color w:val="000000"/>
                <w:sz w:val="22"/>
                <w:szCs w:val="22"/>
              </w:rPr>
            </w:pPr>
            <w:r w:rsidRPr="007F6C5A">
              <w:rPr>
                <w:rFonts w:ascii="Arial Narrow" w:hAnsi="Arial Narrow" w:cs="Arial"/>
                <w:color w:val="000000"/>
                <w:sz w:val="22"/>
                <w:szCs w:val="22"/>
              </w:rPr>
              <w:t>68</w:t>
            </w:r>
          </w:p>
        </w:tc>
        <w:tc>
          <w:tcPr>
            <w:tcW w:w="1332" w:type="dxa"/>
            <w:vAlign w:val="center"/>
          </w:tcPr>
          <w:p w:rsidR="007F6C5A" w:rsidRPr="00330550" w:rsidRDefault="007F6C5A" w:rsidP="007F6C5A">
            <w:pPr>
              <w:jc w:val="center"/>
              <w:rPr>
                <w:rFonts w:ascii="Arial Narrow" w:hAnsi="Arial Narrow" w:cs="Arial"/>
                <w:i/>
                <w:color w:val="000000"/>
                <w:sz w:val="22"/>
                <w:szCs w:val="22"/>
              </w:rPr>
            </w:pPr>
            <w:r w:rsidRPr="00330550">
              <w:rPr>
                <w:rFonts w:ascii="Arial Narrow" w:hAnsi="Arial Narrow" w:cs="Arial"/>
                <w:i/>
                <w:color w:val="000000"/>
                <w:sz w:val="22"/>
                <w:szCs w:val="22"/>
              </w:rPr>
              <w:t>50</w:t>
            </w:r>
          </w:p>
        </w:tc>
      </w:tr>
      <w:tr w:rsidR="007F6C5A" w:rsidTr="00A53CE3">
        <w:tc>
          <w:tcPr>
            <w:tcW w:w="2005" w:type="dxa"/>
            <w:tcBorders>
              <w:right w:val="single" w:sz="12" w:space="0" w:color="auto"/>
            </w:tcBorders>
            <w:vAlign w:val="center"/>
          </w:tcPr>
          <w:p w:rsidR="007F6C5A" w:rsidRPr="0069661C" w:rsidRDefault="007F6C5A" w:rsidP="00716D73">
            <w:pPr>
              <w:tabs>
                <w:tab w:val="left" w:pos="2710"/>
              </w:tabs>
              <w:spacing w:before="60"/>
              <w:rPr>
                <w:rFonts w:ascii="Arial Narrow" w:hAnsi="Arial Narrow"/>
                <w:b/>
                <w:sz w:val="22"/>
                <w:szCs w:val="22"/>
              </w:rPr>
            </w:pPr>
            <w:r w:rsidRPr="0069661C">
              <w:rPr>
                <w:rFonts w:ascii="Arial Narrow" w:hAnsi="Arial Narrow"/>
                <w:b/>
                <w:sz w:val="22"/>
                <w:szCs w:val="22"/>
              </w:rPr>
              <w:t>Grade 7—District</w:t>
            </w:r>
          </w:p>
        </w:tc>
        <w:tc>
          <w:tcPr>
            <w:tcW w:w="1115" w:type="dxa"/>
            <w:tcBorders>
              <w:left w:val="single" w:sz="12" w:space="0" w:color="auto"/>
            </w:tcBorders>
            <w:shd w:val="clear" w:color="auto" w:fill="E6E6E6"/>
            <w:vAlign w:val="center"/>
          </w:tcPr>
          <w:p w:rsidR="007F6C5A" w:rsidRPr="000A7B67" w:rsidRDefault="007F6C5A" w:rsidP="007F6C5A">
            <w:pPr>
              <w:jc w:val="center"/>
              <w:rPr>
                <w:rFonts w:ascii="Arial Narrow" w:hAnsi="Arial Narrow" w:cs="Arial"/>
                <w:b/>
                <w:color w:val="000000"/>
                <w:sz w:val="22"/>
                <w:szCs w:val="22"/>
              </w:rPr>
            </w:pPr>
            <w:r w:rsidRPr="000A7B67">
              <w:rPr>
                <w:rFonts w:ascii="Arial Narrow" w:hAnsi="Arial Narrow" w:cs="Arial"/>
                <w:b/>
                <w:color w:val="000000"/>
                <w:sz w:val="22"/>
                <w:szCs w:val="22"/>
              </w:rPr>
              <w:t>65</w:t>
            </w:r>
          </w:p>
        </w:tc>
        <w:tc>
          <w:tcPr>
            <w:tcW w:w="1332" w:type="dxa"/>
            <w:tcBorders>
              <w:right w:val="single" w:sz="12" w:space="0" w:color="auto"/>
            </w:tcBorders>
            <w:vAlign w:val="center"/>
          </w:tcPr>
          <w:p w:rsidR="007F6C5A" w:rsidRPr="00330550" w:rsidRDefault="007F6C5A" w:rsidP="007F6C5A">
            <w:pPr>
              <w:jc w:val="center"/>
              <w:rPr>
                <w:rFonts w:ascii="Arial Narrow" w:hAnsi="Arial Narrow" w:cs="Arial"/>
                <w:b/>
                <w:i/>
                <w:color w:val="000000"/>
                <w:sz w:val="22"/>
                <w:szCs w:val="22"/>
              </w:rPr>
            </w:pPr>
            <w:r w:rsidRPr="00330550">
              <w:rPr>
                <w:rFonts w:ascii="Arial Narrow" w:hAnsi="Arial Narrow" w:cs="Arial"/>
                <w:b/>
                <w:i/>
                <w:color w:val="000000"/>
                <w:sz w:val="22"/>
                <w:szCs w:val="22"/>
              </w:rPr>
              <w:t>48</w:t>
            </w:r>
          </w:p>
        </w:tc>
        <w:tc>
          <w:tcPr>
            <w:tcW w:w="1292" w:type="dxa"/>
            <w:tcBorders>
              <w:left w:val="single" w:sz="12" w:space="0" w:color="auto"/>
            </w:tcBorders>
            <w:shd w:val="clear" w:color="auto" w:fill="E6E6E6"/>
            <w:vAlign w:val="center"/>
          </w:tcPr>
          <w:p w:rsidR="007F6C5A" w:rsidRPr="000A7B67" w:rsidRDefault="007F6C5A" w:rsidP="007F6C5A">
            <w:pPr>
              <w:jc w:val="center"/>
              <w:rPr>
                <w:rFonts w:ascii="Arial Narrow" w:hAnsi="Arial Narrow" w:cs="Arial"/>
                <w:b/>
                <w:color w:val="000000"/>
                <w:sz w:val="22"/>
                <w:szCs w:val="22"/>
              </w:rPr>
            </w:pPr>
            <w:r w:rsidRPr="000A7B67">
              <w:rPr>
                <w:rFonts w:ascii="Arial Narrow" w:hAnsi="Arial Narrow" w:cs="Arial"/>
                <w:b/>
                <w:color w:val="000000"/>
                <w:sz w:val="22"/>
                <w:szCs w:val="22"/>
              </w:rPr>
              <w:t>66</w:t>
            </w:r>
          </w:p>
        </w:tc>
        <w:tc>
          <w:tcPr>
            <w:tcW w:w="1222" w:type="dxa"/>
            <w:tcBorders>
              <w:right w:val="single" w:sz="12" w:space="0" w:color="auto"/>
            </w:tcBorders>
            <w:vAlign w:val="center"/>
          </w:tcPr>
          <w:p w:rsidR="007F6C5A" w:rsidRPr="00330550" w:rsidRDefault="007F6C5A" w:rsidP="007F6C5A">
            <w:pPr>
              <w:jc w:val="center"/>
              <w:rPr>
                <w:rFonts w:ascii="Arial Narrow" w:hAnsi="Arial Narrow" w:cs="Arial"/>
                <w:b/>
                <w:i/>
                <w:color w:val="000000"/>
                <w:sz w:val="22"/>
                <w:szCs w:val="22"/>
              </w:rPr>
            </w:pPr>
            <w:r w:rsidRPr="00330550">
              <w:rPr>
                <w:rFonts w:ascii="Arial Narrow" w:hAnsi="Arial Narrow" w:cs="Arial"/>
                <w:b/>
                <w:i/>
                <w:color w:val="000000"/>
                <w:sz w:val="22"/>
                <w:szCs w:val="22"/>
              </w:rPr>
              <w:t>44.5</w:t>
            </w:r>
          </w:p>
        </w:tc>
        <w:tc>
          <w:tcPr>
            <w:tcW w:w="1292" w:type="dxa"/>
            <w:tcBorders>
              <w:left w:val="single" w:sz="12" w:space="0" w:color="auto"/>
            </w:tcBorders>
            <w:shd w:val="clear" w:color="auto" w:fill="E6E6E6"/>
            <w:vAlign w:val="center"/>
          </w:tcPr>
          <w:p w:rsidR="007F6C5A" w:rsidRPr="000A7B67" w:rsidRDefault="007F6C5A" w:rsidP="007F6C5A">
            <w:pPr>
              <w:jc w:val="center"/>
              <w:rPr>
                <w:rFonts w:ascii="Arial Narrow" w:hAnsi="Arial Narrow" w:cs="Arial"/>
                <w:b/>
                <w:color w:val="000000"/>
                <w:sz w:val="22"/>
                <w:szCs w:val="22"/>
              </w:rPr>
            </w:pPr>
            <w:r w:rsidRPr="000A7B67">
              <w:rPr>
                <w:rFonts w:ascii="Arial Narrow" w:hAnsi="Arial Narrow" w:cs="Arial"/>
                <w:b/>
                <w:color w:val="000000"/>
                <w:sz w:val="22"/>
                <w:szCs w:val="22"/>
              </w:rPr>
              <w:t>70</w:t>
            </w:r>
          </w:p>
        </w:tc>
        <w:tc>
          <w:tcPr>
            <w:tcW w:w="1332" w:type="dxa"/>
            <w:vAlign w:val="center"/>
          </w:tcPr>
          <w:p w:rsidR="007F6C5A" w:rsidRPr="00330550" w:rsidRDefault="007F6C5A" w:rsidP="007F6C5A">
            <w:pPr>
              <w:jc w:val="center"/>
              <w:rPr>
                <w:rFonts w:ascii="Arial Narrow" w:hAnsi="Arial Narrow" w:cs="Arial"/>
                <w:b/>
                <w:i/>
                <w:color w:val="000000"/>
                <w:sz w:val="22"/>
                <w:szCs w:val="22"/>
              </w:rPr>
            </w:pPr>
            <w:r w:rsidRPr="00330550">
              <w:rPr>
                <w:rFonts w:ascii="Arial Narrow" w:hAnsi="Arial Narrow" w:cs="Arial"/>
                <w:b/>
                <w:i/>
                <w:color w:val="000000"/>
                <w:sz w:val="22"/>
                <w:szCs w:val="22"/>
              </w:rPr>
              <w:t>49</w:t>
            </w:r>
          </w:p>
        </w:tc>
      </w:tr>
      <w:tr w:rsidR="007F6C5A" w:rsidTr="00A53CE3">
        <w:tc>
          <w:tcPr>
            <w:tcW w:w="2005" w:type="dxa"/>
            <w:tcBorders>
              <w:right w:val="single" w:sz="12" w:space="0" w:color="auto"/>
            </w:tcBorders>
            <w:vAlign w:val="center"/>
          </w:tcPr>
          <w:p w:rsidR="007F6C5A" w:rsidRPr="0069661C" w:rsidRDefault="007F6C5A" w:rsidP="00716D73">
            <w:pPr>
              <w:tabs>
                <w:tab w:val="left" w:pos="2710"/>
              </w:tabs>
              <w:spacing w:before="60"/>
              <w:rPr>
                <w:rFonts w:ascii="Arial Narrow" w:hAnsi="Arial Narrow"/>
                <w:sz w:val="22"/>
                <w:szCs w:val="22"/>
              </w:rPr>
            </w:pPr>
            <w:r w:rsidRPr="0069661C">
              <w:rPr>
                <w:rFonts w:ascii="Arial Narrow" w:hAnsi="Arial Narrow"/>
                <w:sz w:val="22"/>
                <w:szCs w:val="22"/>
              </w:rPr>
              <w:t>Grade 7—State</w:t>
            </w:r>
          </w:p>
        </w:tc>
        <w:tc>
          <w:tcPr>
            <w:tcW w:w="1115" w:type="dxa"/>
            <w:tcBorders>
              <w:left w:val="single" w:sz="12" w:space="0" w:color="auto"/>
            </w:tcBorders>
            <w:shd w:val="clear" w:color="auto" w:fill="E6E6E6"/>
            <w:vAlign w:val="center"/>
          </w:tcPr>
          <w:p w:rsidR="007F6C5A" w:rsidRPr="007F6C5A" w:rsidRDefault="007F6C5A" w:rsidP="007F6C5A">
            <w:pPr>
              <w:jc w:val="center"/>
              <w:rPr>
                <w:rFonts w:ascii="Arial Narrow" w:hAnsi="Arial Narrow" w:cs="Arial"/>
                <w:color w:val="000000"/>
                <w:sz w:val="22"/>
                <w:szCs w:val="22"/>
              </w:rPr>
            </w:pPr>
            <w:r w:rsidRPr="007F6C5A">
              <w:rPr>
                <w:rFonts w:ascii="Arial Narrow" w:hAnsi="Arial Narrow" w:cs="Arial"/>
                <w:color w:val="000000"/>
                <w:sz w:val="22"/>
                <w:szCs w:val="22"/>
              </w:rPr>
              <w:t>70</w:t>
            </w:r>
          </w:p>
        </w:tc>
        <w:tc>
          <w:tcPr>
            <w:tcW w:w="1332" w:type="dxa"/>
            <w:tcBorders>
              <w:right w:val="single" w:sz="12" w:space="0" w:color="auto"/>
            </w:tcBorders>
            <w:vAlign w:val="center"/>
          </w:tcPr>
          <w:p w:rsidR="007F6C5A" w:rsidRPr="00330550" w:rsidRDefault="007F6C5A" w:rsidP="007F6C5A">
            <w:pPr>
              <w:jc w:val="center"/>
              <w:rPr>
                <w:rFonts w:ascii="Arial Narrow" w:hAnsi="Arial Narrow" w:cs="Arial"/>
                <w:i/>
                <w:color w:val="000000"/>
                <w:sz w:val="22"/>
                <w:szCs w:val="22"/>
              </w:rPr>
            </w:pPr>
            <w:r w:rsidRPr="00330550">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7F6C5A" w:rsidRPr="007F6C5A" w:rsidRDefault="007F6C5A" w:rsidP="007F6C5A">
            <w:pPr>
              <w:jc w:val="center"/>
              <w:rPr>
                <w:rFonts w:ascii="Arial Narrow" w:hAnsi="Arial Narrow" w:cs="Arial"/>
                <w:color w:val="000000"/>
                <w:sz w:val="22"/>
                <w:szCs w:val="22"/>
              </w:rPr>
            </w:pPr>
            <w:r w:rsidRPr="007F6C5A">
              <w:rPr>
                <w:rFonts w:ascii="Arial Narrow" w:hAnsi="Arial Narrow" w:cs="Arial"/>
                <w:color w:val="000000"/>
                <w:sz w:val="22"/>
                <w:szCs w:val="22"/>
              </w:rPr>
              <w:t>72</w:t>
            </w:r>
          </w:p>
        </w:tc>
        <w:tc>
          <w:tcPr>
            <w:tcW w:w="1222" w:type="dxa"/>
            <w:tcBorders>
              <w:right w:val="single" w:sz="12" w:space="0" w:color="auto"/>
            </w:tcBorders>
            <w:vAlign w:val="center"/>
          </w:tcPr>
          <w:p w:rsidR="007F6C5A" w:rsidRPr="00330550" w:rsidRDefault="007F6C5A" w:rsidP="007F6C5A">
            <w:pPr>
              <w:jc w:val="center"/>
              <w:rPr>
                <w:rFonts w:ascii="Arial Narrow" w:hAnsi="Arial Narrow" w:cs="Arial"/>
                <w:i/>
                <w:color w:val="000000"/>
                <w:sz w:val="22"/>
                <w:szCs w:val="22"/>
              </w:rPr>
            </w:pPr>
            <w:r w:rsidRPr="00330550">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7F6C5A" w:rsidRPr="007F6C5A" w:rsidRDefault="007F6C5A" w:rsidP="007F6C5A">
            <w:pPr>
              <w:jc w:val="center"/>
              <w:rPr>
                <w:rFonts w:ascii="Arial Narrow" w:hAnsi="Arial Narrow" w:cs="Arial"/>
                <w:color w:val="000000"/>
                <w:sz w:val="22"/>
                <w:szCs w:val="22"/>
              </w:rPr>
            </w:pPr>
            <w:r w:rsidRPr="007F6C5A">
              <w:rPr>
                <w:rFonts w:ascii="Arial Narrow" w:hAnsi="Arial Narrow" w:cs="Arial"/>
                <w:color w:val="000000"/>
                <w:sz w:val="22"/>
                <w:szCs w:val="22"/>
              </w:rPr>
              <w:t>73</w:t>
            </w:r>
          </w:p>
        </w:tc>
        <w:tc>
          <w:tcPr>
            <w:tcW w:w="1332" w:type="dxa"/>
            <w:vAlign w:val="center"/>
          </w:tcPr>
          <w:p w:rsidR="007F6C5A" w:rsidRPr="00330550" w:rsidRDefault="007F6C5A" w:rsidP="007F6C5A">
            <w:pPr>
              <w:jc w:val="center"/>
              <w:rPr>
                <w:rFonts w:ascii="Arial Narrow" w:hAnsi="Arial Narrow" w:cs="Arial"/>
                <w:i/>
                <w:color w:val="000000"/>
                <w:sz w:val="22"/>
                <w:szCs w:val="22"/>
              </w:rPr>
            </w:pPr>
            <w:r w:rsidRPr="00330550">
              <w:rPr>
                <w:rFonts w:ascii="Arial Narrow" w:hAnsi="Arial Narrow" w:cs="Arial"/>
                <w:i/>
                <w:color w:val="000000"/>
                <w:sz w:val="22"/>
                <w:szCs w:val="22"/>
              </w:rPr>
              <w:t>50</w:t>
            </w:r>
          </w:p>
        </w:tc>
      </w:tr>
      <w:tr w:rsidR="007F6C5A" w:rsidTr="00A53CE3">
        <w:tc>
          <w:tcPr>
            <w:tcW w:w="2005" w:type="dxa"/>
            <w:tcBorders>
              <w:right w:val="single" w:sz="12" w:space="0" w:color="auto"/>
            </w:tcBorders>
            <w:vAlign w:val="center"/>
          </w:tcPr>
          <w:p w:rsidR="007F6C5A" w:rsidRPr="0069661C" w:rsidRDefault="007F6C5A" w:rsidP="00716D73">
            <w:pPr>
              <w:tabs>
                <w:tab w:val="left" w:pos="2710"/>
              </w:tabs>
              <w:spacing w:before="60"/>
              <w:rPr>
                <w:rFonts w:ascii="Arial Narrow" w:hAnsi="Arial Narrow"/>
                <w:b/>
                <w:sz w:val="22"/>
                <w:szCs w:val="22"/>
              </w:rPr>
            </w:pPr>
            <w:r w:rsidRPr="0069661C">
              <w:rPr>
                <w:rFonts w:ascii="Arial Narrow" w:hAnsi="Arial Narrow"/>
                <w:b/>
                <w:sz w:val="22"/>
                <w:szCs w:val="22"/>
              </w:rPr>
              <w:t>Grade 8—District</w:t>
            </w:r>
          </w:p>
        </w:tc>
        <w:tc>
          <w:tcPr>
            <w:tcW w:w="1115" w:type="dxa"/>
            <w:tcBorders>
              <w:left w:val="single" w:sz="12" w:space="0" w:color="auto"/>
            </w:tcBorders>
            <w:shd w:val="clear" w:color="auto" w:fill="E6E6E6"/>
            <w:vAlign w:val="center"/>
          </w:tcPr>
          <w:p w:rsidR="007F6C5A" w:rsidRPr="000A7B67" w:rsidRDefault="007F6C5A" w:rsidP="007F6C5A">
            <w:pPr>
              <w:jc w:val="center"/>
              <w:rPr>
                <w:rFonts w:ascii="Arial Narrow" w:hAnsi="Arial Narrow" w:cs="Arial"/>
                <w:b/>
                <w:color w:val="000000"/>
                <w:sz w:val="22"/>
                <w:szCs w:val="22"/>
              </w:rPr>
            </w:pPr>
            <w:r w:rsidRPr="000A7B67">
              <w:rPr>
                <w:rFonts w:ascii="Arial Narrow" w:hAnsi="Arial Narrow" w:cs="Arial"/>
                <w:b/>
                <w:color w:val="000000"/>
                <w:sz w:val="22"/>
                <w:szCs w:val="22"/>
              </w:rPr>
              <w:t>76</w:t>
            </w:r>
          </w:p>
        </w:tc>
        <w:tc>
          <w:tcPr>
            <w:tcW w:w="1332" w:type="dxa"/>
            <w:tcBorders>
              <w:right w:val="single" w:sz="12" w:space="0" w:color="auto"/>
            </w:tcBorders>
            <w:vAlign w:val="center"/>
          </w:tcPr>
          <w:p w:rsidR="007F6C5A" w:rsidRPr="00330550" w:rsidRDefault="007F6C5A" w:rsidP="007F6C5A">
            <w:pPr>
              <w:jc w:val="center"/>
              <w:rPr>
                <w:rFonts w:ascii="Arial Narrow" w:hAnsi="Arial Narrow" w:cs="Arial"/>
                <w:b/>
                <w:i/>
                <w:color w:val="000000"/>
                <w:sz w:val="22"/>
                <w:szCs w:val="22"/>
              </w:rPr>
            </w:pPr>
            <w:r w:rsidRPr="00330550">
              <w:rPr>
                <w:rFonts w:ascii="Arial Narrow" w:hAnsi="Arial Narrow" w:cs="Arial"/>
                <w:b/>
                <w:i/>
                <w:color w:val="000000"/>
                <w:sz w:val="22"/>
                <w:szCs w:val="22"/>
              </w:rPr>
              <w:t>58</w:t>
            </w:r>
          </w:p>
        </w:tc>
        <w:tc>
          <w:tcPr>
            <w:tcW w:w="1292" w:type="dxa"/>
            <w:tcBorders>
              <w:left w:val="single" w:sz="12" w:space="0" w:color="auto"/>
            </w:tcBorders>
            <w:shd w:val="clear" w:color="auto" w:fill="E6E6E6"/>
            <w:vAlign w:val="center"/>
          </w:tcPr>
          <w:p w:rsidR="007F6C5A" w:rsidRPr="000A7B67" w:rsidRDefault="007F6C5A" w:rsidP="007F6C5A">
            <w:pPr>
              <w:jc w:val="center"/>
              <w:rPr>
                <w:rFonts w:ascii="Arial Narrow" w:hAnsi="Arial Narrow" w:cs="Arial"/>
                <w:b/>
                <w:color w:val="000000"/>
                <w:sz w:val="22"/>
                <w:szCs w:val="22"/>
              </w:rPr>
            </w:pPr>
            <w:r w:rsidRPr="000A7B67">
              <w:rPr>
                <w:rFonts w:ascii="Arial Narrow" w:hAnsi="Arial Narrow" w:cs="Arial"/>
                <w:b/>
                <w:color w:val="000000"/>
                <w:sz w:val="22"/>
                <w:szCs w:val="22"/>
              </w:rPr>
              <w:t>77</w:t>
            </w:r>
          </w:p>
        </w:tc>
        <w:tc>
          <w:tcPr>
            <w:tcW w:w="1222" w:type="dxa"/>
            <w:tcBorders>
              <w:right w:val="single" w:sz="12" w:space="0" w:color="auto"/>
            </w:tcBorders>
            <w:vAlign w:val="center"/>
          </w:tcPr>
          <w:p w:rsidR="007F6C5A" w:rsidRPr="00330550" w:rsidRDefault="007F6C5A" w:rsidP="007F6C5A">
            <w:pPr>
              <w:jc w:val="center"/>
              <w:rPr>
                <w:rFonts w:ascii="Arial Narrow" w:hAnsi="Arial Narrow" w:cs="Arial"/>
                <w:b/>
                <w:i/>
                <w:color w:val="000000"/>
                <w:sz w:val="22"/>
                <w:szCs w:val="22"/>
              </w:rPr>
            </w:pPr>
            <w:r w:rsidRPr="00330550">
              <w:rPr>
                <w:rFonts w:ascii="Arial Narrow" w:hAnsi="Arial Narrow" w:cs="Arial"/>
                <w:b/>
                <w:i/>
                <w:color w:val="000000"/>
                <w:sz w:val="22"/>
                <w:szCs w:val="22"/>
              </w:rPr>
              <w:t>61</w:t>
            </w:r>
          </w:p>
        </w:tc>
        <w:tc>
          <w:tcPr>
            <w:tcW w:w="1292" w:type="dxa"/>
            <w:tcBorders>
              <w:left w:val="single" w:sz="12" w:space="0" w:color="auto"/>
            </w:tcBorders>
            <w:shd w:val="clear" w:color="auto" w:fill="E6E6E6"/>
            <w:vAlign w:val="center"/>
          </w:tcPr>
          <w:p w:rsidR="007F6C5A" w:rsidRPr="000A7B67" w:rsidRDefault="007F6C5A" w:rsidP="007F6C5A">
            <w:pPr>
              <w:jc w:val="center"/>
              <w:rPr>
                <w:rFonts w:ascii="Arial Narrow" w:hAnsi="Arial Narrow" w:cs="Arial"/>
                <w:b/>
                <w:color w:val="000000"/>
                <w:sz w:val="22"/>
                <w:szCs w:val="22"/>
              </w:rPr>
            </w:pPr>
            <w:r w:rsidRPr="000A7B67">
              <w:rPr>
                <w:rFonts w:ascii="Arial Narrow" w:hAnsi="Arial Narrow" w:cs="Arial"/>
                <w:b/>
                <w:color w:val="000000"/>
                <w:sz w:val="22"/>
                <w:szCs w:val="22"/>
              </w:rPr>
              <w:t>75</w:t>
            </w:r>
          </w:p>
        </w:tc>
        <w:tc>
          <w:tcPr>
            <w:tcW w:w="1332" w:type="dxa"/>
            <w:vAlign w:val="center"/>
          </w:tcPr>
          <w:p w:rsidR="007F6C5A" w:rsidRPr="00330550" w:rsidRDefault="007F6C5A" w:rsidP="007F6C5A">
            <w:pPr>
              <w:jc w:val="center"/>
              <w:rPr>
                <w:rFonts w:ascii="Arial Narrow" w:hAnsi="Arial Narrow" w:cs="Arial"/>
                <w:b/>
                <w:i/>
                <w:color w:val="000000"/>
                <w:sz w:val="22"/>
                <w:szCs w:val="22"/>
              </w:rPr>
            </w:pPr>
            <w:r w:rsidRPr="00330550">
              <w:rPr>
                <w:rFonts w:ascii="Arial Narrow" w:hAnsi="Arial Narrow" w:cs="Arial"/>
                <w:b/>
                <w:i/>
                <w:color w:val="000000"/>
                <w:sz w:val="22"/>
                <w:szCs w:val="22"/>
              </w:rPr>
              <w:t>58</w:t>
            </w:r>
          </w:p>
        </w:tc>
      </w:tr>
      <w:tr w:rsidR="007F6C5A" w:rsidTr="00A53CE3">
        <w:tc>
          <w:tcPr>
            <w:tcW w:w="2005" w:type="dxa"/>
            <w:tcBorders>
              <w:right w:val="single" w:sz="12" w:space="0" w:color="auto"/>
            </w:tcBorders>
            <w:vAlign w:val="center"/>
          </w:tcPr>
          <w:p w:rsidR="007F6C5A" w:rsidRPr="0069661C" w:rsidRDefault="007F6C5A" w:rsidP="00716D73">
            <w:pPr>
              <w:tabs>
                <w:tab w:val="left" w:pos="2710"/>
              </w:tabs>
              <w:spacing w:before="60"/>
              <w:rPr>
                <w:rFonts w:ascii="Arial Narrow" w:hAnsi="Arial Narrow"/>
                <w:sz w:val="22"/>
                <w:szCs w:val="22"/>
              </w:rPr>
            </w:pPr>
            <w:r w:rsidRPr="0069661C">
              <w:rPr>
                <w:rFonts w:ascii="Arial Narrow" w:hAnsi="Arial Narrow"/>
                <w:sz w:val="22"/>
                <w:szCs w:val="22"/>
              </w:rPr>
              <w:t>Grade 8—State</w:t>
            </w:r>
          </w:p>
        </w:tc>
        <w:tc>
          <w:tcPr>
            <w:tcW w:w="1115" w:type="dxa"/>
            <w:tcBorders>
              <w:left w:val="single" w:sz="12" w:space="0" w:color="auto"/>
            </w:tcBorders>
            <w:shd w:val="clear" w:color="auto" w:fill="E6E6E6"/>
            <w:vAlign w:val="center"/>
          </w:tcPr>
          <w:p w:rsidR="007F6C5A" w:rsidRPr="007F6C5A" w:rsidRDefault="007F6C5A" w:rsidP="007F6C5A">
            <w:pPr>
              <w:jc w:val="center"/>
              <w:rPr>
                <w:rFonts w:ascii="Arial Narrow" w:hAnsi="Arial Narrow" w:cs="Arial"/>
                <w:color w:val="000000"/>
                <w:sz w:val="22"/>
                <w:szCs w:val="22"/>
              </w:rPr>
            </w:pPr>
            <w:r w:rsidRPr="007F6C5A">
              <w:rPr>
                <w:rFonts w:ascii="Arial Narrow" w:hAnsi="Arial Narrow" w:cs="Arial"/>
                <w:color w:val="000000"/>
                <w:sz w:val="22"/>
                <w:szCs w:val="22"/>
              </w:rPr>
              <w:t>78</w:t>
            </w:r>
          </w:p>
        </w:tc>
        <w:tc>
          <w:tcPr>
            <w:tcW w:w="1332" w:type="dxa"/>
            <w:tcBorders>
              <w:right w:val="single" w:sz="12" w:space="0" w:color="auto"/>
            </w:tcBorders>
            <w:vAlign w:val="center"/>
          </w:tcPr>
          <w:p w:rsidR="007F6C5A" w:rsidRPr="00330550" w:rsidRDefault="007F6C5A" w:rsidP="007F6C5A">
            <w:pPr>
              <w:jc w:val="center"/>
              <w:rPr>
                <w:rFonts w:ascii="Arial Narrow" w:hAnsi="Arial Narrow" w:cs="Arial"/>
                <w:i/>
                <w:color w:val="000000"/>
                <w:sz w:val="22"/>
                <w:szCs w:val="22"/>
              </w:rPr>
            </w:pPr>
            <w:r w:rsidRPr="00330550">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7F6C5A" w:rsidRPr="007F6C5A" w:rsidRDefault="007F6C5A" w:rsidP="007F6C5A">
            <w:pPr>
              <w:jc w:val="center"/>
              <w:rPr>
                <w:rFonts w:ascii="Arial Narrow" w:hAnsi="Arial Narrow" w:cs="Arial"/>
                <w:color w:val="000000"/>
                <w:sz w:val="22"/>
                <w:szCs w:val="22"/>
              </w:rPr>
            </w:pPr>
            <w:r w:rsidRPr="007F6C5A">
              <w:rPr>
                <w:rFonts w:ascii="Arial Narrow" w:hAnsi="Arial Narrow" w:cs="Arial"/>
                <w:color w:val="000000"/>
                <w:sz w:val="22"/>
                <w:szCs w:val="22"/>
              </w:rPr>
              <w:t>78</w:t>
            </w:r>
          </w:p>
        </w:tc>
        <w:tc>
          <w:tcPr>
            <w:tcW w:w="1222" w:type="dxa"/>
            <w:tcBorders>
              <w:right w:val="single" w:sz="12" w:space="0" w:color="auto"/>
            </w:tcBorders>
            <w:vAlign w:val="center"/>
          </w:tcPr>
          <w:p w:rsidR="007F6C5A" w:rsidRPr="00330550" w:rsidRDefault="007F6C5A" w:rsidP="007F6C5A">
            <w:pPr>
              <w:jc w:val="center"/>
              <w:rPr>
                <w:rFonts w:ascii="Arial Narrow" w:hAnsi="Arial Narrow" w:cs="Arial"/>
                <w:i/>
                <w:color w:val="000000"/>
                <w:sz w:val="22"/>
                <w:szCs w:val="22"/>
              </w:rPr>
            </w:pPr>
            <w:r w:rsidRPr="00330550">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7F6C5A" w:rsidRPr="007F6C5A" w:rsidRDefault="007F6C5A" w:rsidP="007F6C5A">
            <w:pPr>
              <w:jc w:val="center"/>
              <w:rPr>
                <w:rFonts w:ascii="Arial Narrow" w:hAnsi="Arial Narrow" w:cs="Arial"/>
                <w:color w:val="000000"/>
                <w:sz w:val="22"/>
                <w:szCs w:val="22"/>
              </w:rPr>
            </w:pPr>
            <w:r w:rsidRPr="007F6C5A">
              <w:rPr>
                <w:rFonts w:ascii="Arial Narrow" w:hAnsi="Arial Narrow" w:cs="Arial"/>
                <w:color w:val="000000"/>
                <w:sz w:val="22"/>
                <w:szCs w:val="22"/>
              </w:rPr>
              <w:t>79</w:t>
            </w:r>
          </w:p>
        </w:tc>
        <w:tc>
          <w:tcPr>
            <w:tcW w:w="1332" w:type="dxa"/>
            <w:vAlign w:val="center"/>
          </w:tcPr>
          <w:p w:rsidR="007F6C5A" w:rsidRPr="00330550" w:rsidRDefault="007F6C5A" w:rsidP="007F6C5A">
            <w:pPr>
              <w:jc w:val="center"/>
              <w:rPr>
                <w:rFonts w:ascii="Arial Narrow" w:hAnsi="Arial Narrow" w:cs="Arial"/>
                <w:i/>
                <w:color w:val="000000"/>
                <w:sz w:val="22"/>
                <w:szCs w:val="22"/>
              </w:rPr>
            </w:pPr>
            <w:r w:rsidRPr="00330550">
              <w:rPr>
                <w:rFonts w:ascii="Arial Narrow" w:hAnsi="Arial Narrow" w:cs="Arial"/>
                <w:i/>
                <w:color w:val="000000"/>
                <w:sz w:val="22"/>
                <w:szCs w:val="22"/>
              </w:rPr>
              <w:t>50</w:t>
            </w:r>
          </w:p>
        </w:tc>
      </w:tr>
      <w:tr w:rsidR="007F6C5A" w:rsidTr="00A53CE3">
        <w:tc>
          <w:tcPr>
            <w:tcW w:w="2005" w:type="dxa"/>
            <w:tcBorders>
              <w:right w:val="single" w:sz="12" w:space="0" w:color="auto"/>
            </w:tcBorders>
            <w:vAlign w:val="center"/>
          </w:tcPr>
          <w:p w:rsidR="007F6C5A" w:rsidRPr="0069661C" w:rsidRDefault="007F6C5A" w:rsidP="00716D73">
            <w:pPr>
              <w:tabs>
                <w:tab w:val="left" w:pos="2710"/>
              </w:tabs>
              <w:spacing w:before="60"/>
              <w:rPr>
                <w:rFonts w:ascii="Arial Narrow" w:hAnsi="Arial Narrow"/>
                <w:b/>
                <w:sz w:val="22"/>
                <w:szCs w:val="22"/>
              </w:rPr>
            </w:pPr>
            <w:r w:rsidRPr="0069661C">
              <w:rPr>
                <w:rFonts w:ascii="Arial Narrow" w:hAnsi="Arial Narrow"/>
                <w:b/>
                <w:sz w:val="22"/>
                <w:szCs w:val="22"/>
              </w:rPr>
              <w:t>Grade 10—District</w:t>
            </w:r>
          </w:p>
        </w:tc>
        <w:tc>
          <w:tcPr>
            <w:tcW w:w="1115" w:type="dxa"/>
            <w:tcBorders>
              <w:left w:val="single" w:sz="12" w:space="0" w:color="auto"/>
            </w:tcBorders>
            <w:shd w:val="clear" w:color="auto" w:fill="E6E6E6"/>
            <w:vAlign w:val="center"/>
          </w:tcPr>
          <w:p w:rsidR="007F6C5A" w:rsidRPr="000A7B67" w:rsidRDefault="007F6C5A" w:rsidP="007F6C5A">
            <w:pPr>
              <w:jc w:val="center"/>
              <w:rPr>
                <w:rFonts w:ascii="Arial Narrow" w:hAnsi="Arial Narrow" w:cs="Arial"/>
                <w:b/>
                <w:color w:val="000000"/>
                <w:sz w:val="22"/>
                <w:szCs w:val="22"/>
              </w:rPr>
            </w:pPr>
            <w:r w:rsidRPr="000A7B67">
              <w:rPr>
                <w:rFonts w:ascii="Arial Narrow" w:hAnsi="Arial Narrow" w:cs="Arial"/>
                <w:b/>
                <w:color w:val="000000"/>
                <w:sz w:val="22"/>
                <w:szCs w:val="22"/>
              </w:rPr>
              <w:t>78</w:t>
            </w:r>
          </w:p>
        </w:tc>
        <w:tc>
          <w:tcPr>
            <w:tcW w:w="1332" w:type="dxa"/>
            <w:tcBorders>
              <w:right w:val="single" w:sz="12" w:space="0" w:color="auto"/>
            </w:tcBorders>
            <w:vAlign w:val="center"/>
          </w:tcPr>
          <w:p w:rsidR="007F6C5A" w:rsidRPr="00330550" w:rsidRDefault="007F6C5A" w:rsidP="007F6C5A">
            <w:pPr>
              <w:jc w:val="center"/>
              <w:rPr>
                <w:rFonts w:ascii="Arial Narrow" w:hAnsi="Arial Narrow" w:cs="Arial"/>
                <w:b/>
                <w:i/>
                <w:color w:val="000000"/>
                <w:sz w:val="22"/>
                <w:szCs w:val="22"/>
              </w:rPr>
            </w:pPr>
            <w:r w:rsidRPr="00330550">
              <w:rPr>
                <w:rFonts w:ascii="Arial Narrow" w:hAnsi="Arial Narrow" w:cs="Arial"/>
                <w:b/>
                <w:i/>
                <w:color w:val="000000"/>
                <w:sz w:val="22"/>
                <w:szCs w:val="22"/>
              </w:rPr>
              <w:t>44</w:t>
            </w:r>
          </w:p>
        </w:tc>
        <w:tc>
          <w:tcPr>
            <w:tcW w:w="1292" w:type="dxa"/>
            <w:tcBorders>
              <w:left w:val="single" w:sz="12" w:space="0" w:color="auto"/>
            </w:tcBorders>
            <w:shd w:val="clear" w:color="auto" w:fill="E6E6E6"/>
            <w:vAlign w:val="center"/>
          </w:tcPr>
          <w:p w:rsidR="007F6C5A" w:rsidRPr="000A7B67" w:rsidRDefault="007F6C5A" w:rsidP="007F6C5A">
            <w:pPr>
              <w:jc w:val="center"/>
              <w:rPr>
                <w:rFonts w:ascii="Arial Narrow" w:hAnsi="Arial Narrow" w:cs="Arial"/>
                <w:b/>
                <w:color w:val="000000"/>
                <w:sz w:val="22"/>
                <w:szCs w:val="22"/>
              </w:rPr>
            </w:pPr>
            <w:r w:rsidRPr="000A7B67">
              <w:rPr>
                <w:rFonts w:ascii="Arial Narrow" w:hAnsi="Arial Narrow" w:cs="Arial"/>
                <w:b/>
                <w:color w:val="000000"/>
                <w:sz w:val="22"/>
                <w:szCs w:val="22"/>
              </w:rPr>
              <w:t>78</w:t>
            </w:r>
          </w:p>
        </w:tc>
        <w:tc>
          <w:tcPr>
            <w:tcW w:w="1222" w:type="dxa"/>
            <w:tcBorders>
              <w:right w:val="single" w:sz="12" w:space="0" w:color="auto"/>
            </w:tcBorders>
            <w:vAlign w:val="center"/>
          </w:tcPr>
          <w:p w:rsidR="007F6C5A" w:rsidRPr="00330550" w:rsidRDefault="007F6C5A" w:rsidP="007F6C5A">
            <w:pPr>
              <w:jc w:val="center"/>
              <w:rPr>
                <w:rFonts w:ascii="Arial Narrow" w:hAnsi="Arial Narrow" w:cs="Arial"/>
                <w:b/>
                <w:i/>
                <w:color w:val="000000"/>
                <w:sz w:val="22"/>
                <w:szCs w:val="22"/>
              </w:rPr>
            </w:pPr>
            <w:r w:rsidRPr="00330550">
              <w:rPr>
                <w:rFonts w:ascii="Arial Narrow" w:hAnsi="Arial Narrow" w:cs="Arial"/>
                <w:b/>
                <w:i/>
                <w:color w:val="000000"/>
                <w:sz w:val="22"/>
                <w:szCs w:val="22"/>
              </w:rPr>
              <w:t>53</w:t>
            </w:r>
          </w:p>
        </w:tc>
        <w:tc>
          <w:tcPr>
            <w:tcW w:w="1292" w:type="dxa"/>
            <w:tcBorders>
              <w:left w:val="single" w:sz="12" w:space="0" w:color="auto"/>
            </w:tcBorders>
            <w:shd w:val="clear" w:color="auto" w:fill="E6E6E6"/>
            <w:vAlign w:val="center"/>
          </w:tcPr>
          <w:p w:rsidR="007F6C5A" w:rsidRPr="000A7B67" w:rsidRDefault="007F6C5A" w:rsidP="007F6C5A">
            <w:pPr>
              <w:jc w:val="center"/>
              <w:rPr>
                <w:rFonts w:ascii="Arial Narrow" w:hAnsi="Arial Narrow" w:cs="Arial"/>
                <w:b/>
                <w:color w:val="000000"/>
                <w:sz w:val="22"/>
                <w:szCs w:val="22"/>
              </w:rPr>
            </w:pPr>
            <w:r w:rsidRPr="000A7B67">
              <w:rPr>
                <w:rFonts w:ascii="Arial Narrow" w:hAnsi="Arial Narrow" w:cs="Arial"/>
                <w:b/>
                <w:color w:val="000000"/>
                <w:sz w:val="22"/>
                <w:szCs w:val="22"/>
              </w:rPr>
              <w:t>84</w:t>
            </w:r>
          </w:p>
        </w:tc>
        <w:tc>
          <w:tcPr>
            <w:tcW w:w="1332" w:type="dxa"/>
            <w:vAlign w:val="center"/>
          </w:tcPr>
          <w:p w:rsidR="007F6C5A" w:rsidRPr="00330550" w:rsidRDefault="007F6C5A" w:rsidP="007F6C5A">
            <w:pPr>
              <w:jc w:val="center"/>
              <w:rPr>
                <w:rFonts w:ascii="Arial Narrow" w:hAnsi="Arial Narrow" w:cs="Arial"/>
                <w:b/>
                <w:i/>
                <w:color w:val="000000"/>
                <w:sz w:val="22"/>
                <w:szCs w:val="22"/>
              </w:rPr>
            </w:pPr>
            <w:r w:rsidRPr="00330550">
              <w:rPr>
                <w:rFonts w:ascii="Arial Narrow" w:hAnsi="Arial Narrow" w:cs="Arial"/>
                <w:b/>
                <w:i/>
                <w:color w:val="000000"/>
                <w:sz w:val="22"/>
                <w:szCs w:val="22"/>
              </w:rPr>
              <w:t>41</w:t>
            </w:r>
          </w:p>
        </w:tc>
      </w:tr>
      <w:tr w:rsidR="007F6C5A" w:rsidTr="00A53CE3">
        <w:tc>
          <w:tcPr>
            <w:tcW w:w="2005" w:type="dxa"/>
            <w:tcBorders>
              <w:right w:val="single" w:sz="12" w:space="0" w:color="auto"/>
            </w:tcBorders>
            <w:vAlign w:val="center"/>
          </w:tcPr>
          <w:p w:rsidR="007F6C5A" w:rsidRPr="0069661C" w:rsidRDefault="007F6C5A" w:rsidP="00716D73">
            <w:pPr>
              <w:tabs>
                <w:tab w:val="left" w:pos="2710"/>
              </w:tabs>
              <w:spacing w:before="60"/>
              <w:rPr>
                <w:rFonts w:ascii="Arial Narrow" w:hAnsi="Arial Narrow"/>
                <w:sz w:val="22"/>
                <w:szCs w:val="22"/>
              </w:rPr>
            </w:pPr>
            <w:r w:rsidRPr="0069661C">
              <w:rPr>
                <w:rFonts w:ascii="Arial Narrow" w:hAnsi="Arial Narrow"/>
                <w:sz w:val="22"/>
                <w:szCs w:val="22"/>
              </w:rPr>
              <w:t>Grade 10—State</w:t>
            </w:r>
          </w:p>
        </w:tc>
        <w:tc>
          <w:tcPr>
            <w:tcW w:w="1115" w:type="dxa"/>
            <w:tcBorders>
              <w:left w:val="single" w:sz="12" w:space="0" w:color="auto"/>
            </w:tcBorders>
            <w:shd w:val="clear" w:color="auto" w:fill="E6E6E6"/>
            <w:vAlign w:val="center"/>
          </w:tcPr>
          <w:p w:rsidR="007F6C5A" w:rsidRPr="007F6C5A" w:rsidRDefault="007F6C5A" w:rsidP="007F6C5A">
            <w:pPr>
              <w:jc w:val="center"/>
              <w:rPr>
                <w:rFonts w:ascii="Arial Narrow" w:hAnsi="Arial Narrow" w:cs="Arial"/>
                <w:color w:val="000000"/>
                <w:sz w:val="22"/>
                <w:szCs w:val="22"/>
              </w:rPr>
            </w:pPr>
            <w:r w:rsidRPr="007F6C5A">
              <w:rPr>
                <w:rFonts w:ascii="Arial Narrow" w:hAnsi="Arial Narrow" w:cs="Arial"/>
                <w:color w:val="000000"/>
                <w:sz w:val="22"/>
                <w:szCs w:val="22"/>
              </w:rPr>
              <w:t>81</w:t>
            </w:r>
          </w:p>
        </w:tc>
        <w:tc>
          <w:tcPr>
            <w:tcW w:w="1332" w:type="dxa"/>
            <w:tcBorders>
              <w:right w:val="single" w:sz="12" w:space="0" w:color="auto"/>
            </w:tcBorders>
            <w:vAlign w:val="center"/>
          </w:tcPr>
          <w:p w:rsidR="007F6C5A" w:rsidRPr="007F6C5A" w:rsidRDefault="007F6C5A" w:rsidP="007F6C5A">
            <w:pPr>
              <w:jc w:val="center"/>
              <w:rPr>
                <w:rFonts w:ascii="Arial Narrow" w:hAnsi="Arial Narrow" w:cs="Arial"/>
                <w:color w:val="000000"/>
                <w:sz w:val="22"/>
                <w:szCs w:val="22"/>
              </w:rPr>
            </w:pPr>
            <w:r w:rsidRPr="007F6C5A">
              <w:rPr>
                <w:rFonts w:ascii="Arial Narrow" w:hAnsi="Arial Narrow" w:cs="Arial"/>
                <w:color w:val="000000"/>
                <w:sz w:val="22"/>
                <w:szCs w:val="22"/>
              </w:rPr>
              <w:t>50</w:t>
            </w:r>
          </w:p>
        </w:tc>
        <w:tc>
          <w:tcPr>
            <w:tcW w:w="1292" w:type="dxa"/>
            <w:tcBorders>
              <w:left w:val="single" w:sz="12" w:space="0" w:color="auto"/>
            </w:tcBorders>
            <w:shd w:val="clear" w:color="auto" w:fill="E6E6E6"/>
            <w:vAlign w:val="center"/>
          </w:tcPr>
          <w:p w:rsidR="007F6C5A" w:rsidRPr="007F6C5A" w:rsidRDefault="007F6C5A" w:rsidP="007F6C5A">
            <w:pPr>
              <w:jc w:val="center"/>
              <w:rPr>
                <w:rFonts w:ascii="Arial Narrow" w:hAnsi="Arial Narrow" w:cs="Arial"/>
                <w:color w:val="000000"/>
                <w:sz w:val="22"/>
                <w:szCs w:val="22"/>
              </w:rPr>
            </w:pPr>
            <w:r w:rsidRPr="007F6C5A">
              <w:rPr>
                <w:rFonts w:ascii="Arial Narrow" w:hAnsi="Arial Narrow" w:cs="Arial"/>
                <w:color w:val="000000"/>
                <w:sz w:val="22"/>
                <w:szCs w:val="22"/>
              </w:rPr>
              <w:t>78</w:t>
            </w:r>
          </w:p>
        </w:tc>
        <w:tc>
          <w:tcPr>
            <w:tcW w:w="1222" w:type="dxa"/>
            <w:tcBorders>
              <w:right w:val="single" w:sz="12" w:space="0" w:color="auto"/>
            </w:tcBorders>
            <w:vAlign w:val="center"/>
          </w:tcPr>
          <w:p w:rsidR="007F6C5A" w:rsidRPr="007F6C5A" w:rsidRDefault="007F6C5A" w:rsidP="007F6C5A">
            <w:pPr>
              <w:jc w:val="center"/>
              <w:rPr>
                <w:rFonts w:ascii="Arial Narrow" w:hAnsi="Arial Narrow" w:cs="Arial"/>
                <w:color w:val="000000"/>
                <w:sz w:val="22"/>
                <w:szCs w:val="22"/>
              </w:rPr>
            </w:pPr>
            <w:r w:rsidRPr="007F6C5A">
              <w:rPr>
                <w:rFonts w:ascii="Arial Narrow" w:hAnsi="Arial Narrow" w:cs="Arial"/>
                <w:color w:val="000000"/>
                <w:sz w:val="22"/>
                <w:szCs w:val="22"/>
              </w:rPr>
              <w:t>50</w:t>
            </w:r>
          </w:p>
        </w:tc>
        <w:tc>
          <w:tcPr>
            <w:tcW w:w="1292" w:type="dxa"/>
            <w:tcBorders>
              <w:left w:val="single" w:sz="12" w:space="0" w:color="auto"/>
            </w:tcBorders>
            <w:shd w:val="clear" w:color="auto" w:fill="E6E6E6"/>
            <w:vAlign w:val="center"/>
          </w:tcPr>
          <w:p w:rsidR="007F6C5A" w:rsidRPr="007F6C5A" w:rsidRDefault="007F6C5A" w:rsidP="007F6C5A">
            <w:pPr>
              <w:jc w:val="center"/>
              <w:rPr>
                <w:rFonts w:ascii="Arial Narrow" w:hAnsi="Arial Narrow" w:cs="Arial"/>
                <w:color w:val="000000"/>
                <w:sz w:val="22"/>
                <w:szCs w:val="22"/>
              </w:rPr>
            </w:pPr>
            <w:r w:rsidRPr="007F6C5A">
              <w:rPr>
                <w:rFonts w:ascii="Arial Narrow" w:hAnsi="Arial Narrow" w:cs="Arial"/>
                <w:color w:val="000000"/>
                <w:sz w:val="22"/>
                <w:szCs w:val="22"/>
              </w:rPr>
              <w:t>84</w:t>
            </w:r>
          </w:p>
        </w:tc>
        <w:tc>
          <w:tcPr>
            <w:tcW w:w="1332" w:type="dxa"/>
            <w:vAlign w:val="center"/>
          </w:tcPr>
          <w:p w:rsidR="007F6C5A" w:rsidRPr="007F6C5A" w:rsidRDefault="007F6C5A" w:rsidP="007F6C5A">
            <w:pPr>
              <w:jc w:val="center"/>
              <w:rPr>
                <w:rFonts w:ascii="Arial Narrow" w:hAnsi="Arial Narrow" w:cs="Arial"/>
                <w:color w:val="000000"/>
                <w:sz w:val="22"/>
                <w:szCs w:val="22"/>
              </w:rPr>
            </w:pPr>
            <w:r w:rsidRPr="007F6C5A">
              <w:rPr>
                <w:rFonts w:ascii="Arial Narrow" w:hAnsi="Arial Narrow" w:cs="Arial"/>
                <w:color w:val="000000"/>
                <w:sz w:val="22"/>
                <w:szCs w:val="22"/>
              </w:rPr>
              <w:t>50</w:t>
            </w:r>
          </w:p>
        </w:tc>
      </w:tr>
      <w:tr w:rsidR="003C40DC" w:rsidTr="00716D73">
        <w:tc>
          <w:tcPr>
            <w:tcW w:w="9590" w:type="dxa"/>
            <w:gridSpan w:val="7"/>
            <w:vAlign w:val="center"/>
          </w:tcPr>
          <w:p w:rsidR="003C40DC" w:rsidRDefault="003C40DC" w:rsidP="00716D73">
            <w:pPr>
              <w:spacing w:before="60"/>
              <w:rPr>
                <w:sz w:val="20"/>
                <w:szCs w:val="20"/>
              </w:rPr>
            </w:pPr>
            <w:r>
              <w:rPr>
                <w:sz w:val="20"/>
                <w:szCs w:val="20"/>
              </w:rPr>
              <w:t>Note: The number of students included in the calculation of proficiency rate differs from the number of students included in the calculation of median SGP.</w:t>
            </w:r>
          </w:p>
          <w:p w:rsidR="003C40DC" w:rsidRDefault="003C40DC" w:rsidP="00716D73">
            <w:pPr>
              <w:rPr>
                <w:sz w:val="20"/>
                <w:szCs w:val="20"/>
              </w:rPr>
            </w:pPr>
            <w:r>
              <w:rPr>
                <w:sz w:val="20"/>
                <w:szCs w:val="20"/>
              </w:rPr>
              <w:t>*NA:  Grade 3 students do not have SGPs because they are taking MCAS tests for the first time.</w:t>
            </w:r>
          </w:p>
          <w:p w:rsidR="003C40DC" w:rsidRDefault="003C40DC" w:rsidP="00716D73">
            <w:pPr>
              <w:rPr>
                <w:sz w:val="20"/>
                <w:szCs w:val="20"/>
              </w:rPr>
            </w:pPr>
            <w:r>
              <w:rPr>
                <w:sz w:val="20"/>
                <w:szCs w:val="20"/>
              </w:rPr>
              <w:t>Source: School/District Profiles on ESE website</w:t>
            </w:r>
          </w:p>
          <w:p w:rsidR="0007090B" w:rsidRPr="0007090B" w:rsidRDefault="0007090B" w:rsidP="00716D73">
            <w:pPr>
              <w:rPr>
                <w:sz w:val="20"/>
                <w:szCs w:val="20"/>
              </w:rPr>
            </w:pPr>
            <w:r>
              <w:rPr>
                <w:sz w:val="20"/>
                <w:szCs w:val="20"/>
              </w:rPr>
              <w:t xml:space="preserve">*High school proficiency rates in this table do not include students in special education out-of-district placements. </w:t>
            </w:r>
          </w:p>
        </w:tc>
      </w:tr>
    </w:tbl>
    <w:p w:rsidR="00361ADC" w:rsidRDefault="00361ADC" w:rsidP="003C40DC">
      <w:pPr>
        <w:jc w:val="center"/>
        <w:rPr>
          <w:rFonts w:ascii="Arial" w:hAnsi="Arial" w:cs="Arial"/>
          <w:b/>
          <w:sz w:val="22"/>
          <w:szCs w:val="22"/>
        </w:rPr>
      </w:pPr>
    </w:p>
    <w:p w:rsidR="003C40DC" w:rsidRDefault="00361ADC" w:rsidP="003C40DC">
      <w:pPr>
        <w:jc w:val="center"/>
        <w:rPr>
          <w:rFonts w:ascii="Arial" w:hAnsi="Arial" w:cs="Arial"/>
          <w:b/>
          <w:sz w:val="22"/>
          <w:szCs w:val="22"/>
        </w:rPr>
      </w:pPr>
      <w:r>
        <w:rPr>
          <w:rFonts w:ascii="Arial" w:hAnsi="Arial" w:cs="Arial"/>
          <w:b/>
          <w:sz w:val="22"/>
          <w:szCs w:val="22"/>
        </w:rPr>
        <w:br w:type="page"/>
      </w:r>
      <w:r w:rsidR="003C40DC">
        <w:rPr>
          <w:rFonts w:ascii="Arial" w:hAnsi="Arial" w:cs="Arial"/>
          <w:b/>
          <w:sz w:val="22"/>
          <w:szCs w:val="22"/>
        </w:rPr>
        <w:lastRenderedPageBreak/>
        <w:t xml:space="preserve">Table </w:t>
      </w:r>
      <w:r w:rsidR="00742D43">
        <w:rPr>
          <w:rFonts w:ascii="Arial" w:hAnsi="Arial" w:cs="Arial"/>
          <w:b/>
          <w:sz w:val="22"/>
          <w:szCs w:val="22"/>
        </w:rPr>
        <w:t>C2</w:t>
      </w:r>
      <w:r w:rsidR="003C40DC" w:rsidRPr="00701208">
        <w:rPr>
          <w:rFonts w:ascii="Arial" w:hAnsi="Arial" w:cs="Arial"/>
          <w:b/>
          <w:sz w:val="22"/>
          <w:szCs w:val="22"/>
        </w:rPr>
        <w:t>:</w:t>
      </w:r>
      <w:r w:rsidR="003C40DC">
        <w:rPr>
          <w:rFonts w:ascii="Arial" w:hAnsi="Arial" w:cs="Arial"/>
          <w:b/>
          <w:sz w:val="22"/>
          <w:szCs w:val="22"/>
        </w:rPr>
        <w:t xml:space="preserve"> </w:t>
      </w:r>
      <w:r w:rsidR="006A6B47">
        <w:rPr>
          <w:rFonts w:ascii="Arial" w:hAnsi="Arial" w:cs="Arial"/>
          <w:b/>
          <w:sz w:val="22"/>
          <w:szCs w:val="22"/>
        </w:rPr>
        <w:t>Framingham Public Schools</w:t>
      </w:r>
      <w:r w:rsidR="003C40DC">
        <w:rPr>
          <w:rFonts w:ascii="Arial" w:hAnsi="Arial" w:cs="Arial"/>
          <w:b/>
          <w:sz w:val="22"/>
          <w:szCs w:val="22"/>
        </w:rPr>
        <w:t xml:space="preserve"> and State </w:t>
      </w:r>
    </w:p>
    <w:p w:rsidR="003C40DC" w:rsidRDefault="003C40DC" w:rsidP="003C40DC">
      <w:pPr>
        <w:jc w:val="center"/>
        <w:rPr>
          <w:rFonts w:ascii="Arial" w:hAnsi="Arial" w:cs="Arial"/>
          <w:b/>
          <w:sz w:val="22"/>
          <w:szCs w:val="22"/>
        </w:rPr>
      </w:pPr>
      <w:r>
        <w:rPr>
          <w:rFonts w:ascii="Arial" w:hAnsi="Arial" w:cs="Arial"/>
          <w:b/>
          <w:sz w:val="22"/>
          <w:szCs w:val="22"/>
        </w:rPr>
        <w:t>Proficiency Rates and Median Student Growth Percentiles (SGPs)</w:t>
      </w:r>
    </w:p>
    <w:p w:rsidR="003C40DC" w:rsidRPr="00701208" w:rsidRDefault="003C40DC" w:rsidP="003C40DC">
      <w:pPr>
        <w:spacing w:after="60"/>
        <w:jc w:val="center"/>
        <w:rPr>
          <w:rFonts w:ascii="Arial" w:hAnsi="Arial" w:cs="Arial"/>
          <w:b/>
          <w:sz w:val="22"/>
          <w:szCs w:val="22"/>
        </w:rPr>
      </w:pPr>
      <w:r w:rsidRPr="00701208">
        <w:rPr>
          <w:rFonts w:ascii="Arial" w:hAnsi="Arial" w:cs="Arial"/>
          <w:b/>
          <w:sz w:val="22"/>
          <w:szCs w:val="22"/>
        </w:rPr>
        <w:t xml:space="preserve"> </w:t>
      </w:r>
      <w:r>
        <w:rPr>
          <w:rFonts w:ascii="Arial" w:hAnsi="Arial" w:cs="Arial"/>
          <w:b/>
          <w:sz w:val="22"/>
          <w:szCs w:val="22"/>
        </w:rPr>
        <w:t>2009</w:t>
      </w:r>
      <w:r w:rsidR="006A6B47">
        <w:rPr>
          <w:rFonts w:ascii="Arial" w:hAnsi="Arial" w:cs="Arial"/>
          <w:b/>
          <w:sz w:val="22"/>
          <w:szCs w:val="22"/>
        </w:rPr>
        <w:t>–</w:t>
      </w:r>
      <w:r>
        <w:rPr>
          <w:rFonts w:ascii="Arial" w:hAnsi="Arial" w:cs="Arial"/>
          <w:b/>
          <w:sz w:val="22"/>
          <w:szCs w:val="22"/>
        </w:rPr>
        <w:t>2011 Mathematics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1994"/>
        <w:gridCol w:w="1144"/>
        <w:gridCol w:w="1327"/>
        <w:gridCol w:w="1290"/>
        <w:gridCol w:w="1218"/>
        <w:gridCol w:w="1290"/>
        <w:gridCol w:w="1327"/>
      </w:tblGrid>
      <w:tr w:rsidR="003C40DC" w:rsidTr="00716D73">
        <w:tc>
          <w:tcPr>
            <w:tcW w:w="1994" w:type="dxa"/>
            <w:tcBorders>
              <w:top w:val="single" w:sz="4" w:space="0" w:color="auto"/>
              <w:left w:val="single" w:sz="4" w:space="0" w:color="auto"/>
              <w:bottom w:val="single" w:sz="12" w:space="0" w:color="auto"/>
              <w:right w:val="single" w:sz="12" w:space="0" w:color="auto"/>
              <w:tl2br w:val="nil"/>
              <w:tr2bl w:val="nil"/>
            </w:tcBorders>
            <w:vAlign w:val="center"/>
          </w:tcPr>
          <w:p w:rsidR="003C40DC" w:rsidRPr="0069661C" w:rsidRDefault="003C40DC" w:rsidP="00716D73">
            <w:pPr>
              <w:rPr>
                <w:rFonts w:ascii="Arial Narrow" w:hAnsi="Arial Narrow" w:cs="Arial"/>
                <w:b/>
                <w:sz w:val="22"/>
                <w:szCs w:val="22"/>
              </w:rPr>
            </w:pPr>
          </w:p>
        </w:tc>
        <w:tc>
          <w:tcPr>
            <w:tcW w:w="2471" w:type="dxa"/>
            <w:gridSpan w:val="2"/>
            <w:tcBorders>
              <w:top w:val="single" w:sz="4" w:space="0" w:color="auto"/>
              <w:left w:val="single" w:sz="12" w:space="0" w:color="auto"/>
              <w:bottom w:val="single" w:sz="12" w:space="0" w:color="auto"/>
              <w:right w:val="single" w:sz="12" w:space="0" w:color="auto"/>
              <w:tl2br w:val="nil"/>
              <w:tr2bl w:val="nil"/>
            </w:tcBorders>
            <w:vAlign w:val="center"/>
          </w:tcPr>
          <w:p w:rsidR="003C40DC" w:rsidRPr="00020D53" w:rsidRDefault="003C40DC" w:rsidP="00716D73">
            <w:pPr>
              <w:jc w:val="center"/>
              <w:rPr>
                <w:rFonts w:ascii="Arial Narrow" w:hAnsi="Arial Narrow" w:cs="Arial"/>
                <w:b/>
                <w:i/>
                <w:sz w:val="22"/>
                <w:szCs w:val="22"/>
              </w:rPr>
            </w:pPr>
            <w:r>
              <w:rPr>
                <w:rFonts w:ascii="Arial Narrow" w:hAnsi="Arial Narrow" w:cs="Arial"/>
                <w:b/>
                <w:sz w:val="22"/>
                <w:szCs w:val="22"/>
              </w:rPr>
              <w:t>2009</w:t>
            </w:r>
          </w:p>
        </w:tc>
        <w:tc>
          <w:tcPr>
            <w:tcW w:w="2508" w:type="dxa"/>
            <w:gridSpan w:val="2"/>
            <w:tcBorders>
              <w:top w:val="single" w:sz="4" w:space="0" w:color="auto"/>
              <w:left w:val="single" w:sz="12" w:space="0" w:color="auto"/>
              <w:bottom w:val="single" w:sz="12" w:space="0" w:color="auto"/>
              <w:right w:val="single" w:sz="12" w:space="0" w:color="auto"/>
              <w:tl2br w:val="nil"/>
              <w:tr2bl w:val="nil"/>
            </w:tcBorders>
            <w:vAlign w:val="center"/>
          </w:tcPr>
          <w:p w:rsidR="003C40DC" w:rsidRPr="0069661C" w:rsidRDefault="003C40DC" w:rsidP="00716D73">
            <w:pPr>
              <w:jc w:val="center"/>
              <w:rPr>
                <w:rFonts w:ascii="Arial Narrow" w:hAnsi="Arial Narrow" w:cs="Arial"/>
                <w:b/>
                <w:sz w:val="22"/>
                <w:szCs w:val="22"/>
              </w:rPr>
            </w:pPr>
            <w:r w:rsidRPr="0069661C">
              <w:rPr>
                <w:rFonts w:ascii="Arial Narrow" w:hAnsi="Arial Narrow" w:cs="Arial"/>
                <w:b/>
                <w:sz w:val="22"/>
                <w:szCs w:val="22"/>
              </w:rPr>
              <w:t>20</w:t>
            </w:r>
            <w:r>
              <w:rPr>
                <w:rFonts w:ascii="Arial Narrow" w:hAnsi="Arial Narrow" w:cs="Arial"/>
                <w:b/>
                <w:sz w:val="22"/>
                <w:szCs w:val="22"/>
              </w:rPr>
              <w:t>10</w:t>
            </w:r>
          </w:p>
        </w:tc>
        <w:tc>
          <w:tcPr>
            <w:tcW w:w="2617" w:type="dxa"/>
            <w:gridSpan w:val="2"/>
            <w:tcBorders>
              <w:top w:val="single" w:sz="4" w:space="0" w:color="auto"/>
              <w:left w:val="single" w:sz="12" w:space="0" w:color="auto"/>
              <w:bottom w:val="single" w:sz="12" w:space="0" w:color="auto"/>
              <w:right w:val="single" w:sz="4" w:space="0" w:color="auto"/>
              <w:tl2br w:val="nil"/>
              <w:tr2bl w:val="nil"/>
            </w:tcBorders>
            <w:vAlign w:val="center"/>
          </w:tcPr>
          <w:p w:rsidR="003C40DC" w:rsidRPr="00527127" w:rsidRDefault="003C40DC" w:rsidP="00716D73">
            <w:pPr>
              <w:jc w:val="center"/>
              <w:rPr>
                <w:rFonts w:ascii="Arial Narrow" w:hAnsi="Arial Narrow" w:cs="Arial"/>
                <w:b/>
                <w:sz w:val="22"/>
                <w:szCs w:val="22"/>
              </w:rPr>
            </w:pPr>
            <w:r w:rsidRPr="00527127">
              <w:rPr>
                <w:rFonts w:ascii="Arial Narrow" w:hAnsi="Arial Narrow" w:cs="Arial"/>
                <w:b/>
                <w:sz w:val="22"/>
                <w:szCs w:val="22"/>
              </w:rPr>
              <w:t>201</w:t>
            </w:r>
            <w:r>
              <w:rPr>
                <w:rFonts w:ascii="Arial Narrow" w:hAnsi="Arial Narrow" w:cs="Arial"/>
                <w:b/>
                <w:sz w:val="22"/>
                <w:szCs w:val="22"/>
              </w:rPr>
              <w:t>1</w:t>
            </w:r>
          </w:p>
        </w:tc>
      </w:tr>
      <w:tr w:rsidR="003C40DC" w:rsidTr="00716D73">
        <w:tc>
          <w:tcPr>
            <w:tcW w:w="1994" w:type="dxa"/>
            <w:tcBorders>
              <w:right w:val="single" w:sz="12" w:space="0" w:color="auto"/>
            </w:tcBorders>
            <w:vAlign w:val="center"/>
          </w:tcPr>
          <w:p w:rsidR="003C40DC" w:rsidRPr="0069661C" w:rsidRDefault="003C40DC" w:rsidP="00716D73">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144" w:type="dxa"/>
            <w:tcBorders>
              <w:left w:val="single" w:sz="12" w:space="0" w:color="auto"/>
              <w:bottom w:val="single" w:sz="4" w:space="0" w:color="auto"/>
            </w:tcBorders>
            <w:vAlign w:val="center"/>
          </w:tcPr>
          <w:p w:rsidR="003C40DC" w:rsidRDefault="003C40DC" w:rsidP="00716D73">
            <w:pPr>
              <w:jc w:val="center"/>
              <w:rPr>
                <w:rFonts w:ascii="Arial Narrow" w:hAnsi="Arial Narrow"/>
                <w:b/>
                <w:sz w:val="22"/>
              </w:rPr>
            </w:pPr>
            <w:r>
              <w:rPr>
                <w:rFonts w:ascii="Arial Narrow" w:hAnsi="Arial Narrow"/>
                <w:b/>
                <w:sz w:val="22"/>
              </w:rPr>
              <w:t>Percent</w:t>
            </w:r>
          </w:p>
          <w:p w:rsidR="003C40DC" w:rsidRDefault="003C40DC" w:rsidP="00716D73">
            <w:pPr>
              <w:jc w:val="center"/>
              <w:rPr>
                <w:rFonts w:ascii="Arial Narrow" w:hAnsi="Arial Narrow"/>
                <w:b/>
                <w:sz w:val="22"/>
              </w:rPr>
            </w:pPr>
            <w:r>
              <w:rPr>
                <w:rFonts w:ascii="Arial Narrow" w:hAnsi="Arial Narrow"/>
                <w:b/>
                <w:sz w:val="22"/>
              </w:rPr>
              <w:t>Advanced/</w:t>
            </w:r>
          </w:p>
          <w:p w:rsidR="003C40DC" w:rsidRPr="0069661C" w:rsidRDefault="003C40DC" w:rsidP="00716D73">
            <w:pPr>
              <w:jc w:val="center"/>
              <w:rPr>
                <w:rFonts w:ascii="Arial Narrow" w:hAnsi="Arial Narrow"/>
                <w:b/>
                <w:sz w:val="22"/>
              </w:rPr>
            </w:pPr>
            <w:r>
              <w:rPr>
                <w:rFonts w:ascii="Arial Narrow" w:hAnsi="Arial Narrow"/>
                <w:b/>
                <w:sz w:val="22"/>
              </w:rPr>
              <w:t>Proficient</w:t>
            </w:r>
          </w:p>
        </w:tc>
        <w:tc>
          <w:tcPr>
            <w:tcW w:w="1327" w:type="dxa"/>
            <w:tcBorders>
              <w:right w:val="single" w:sz="12" w:space="0" w:color="auto"/>
            </w:tcBorders>
            <w:vAlign w:val="center"/>
          </w:tcPr>
          <w:p w:rsidR="003C40DC" w:rsidRPr="00DE1954" w:rsidRDefault="003C40DC" w:rsidP="00716D73">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0" w:type="dxa"/>
            <w:tcBorders>
              <w:left w:val="single" w:sz="12" w:space="0" w:color="auto"/>
              <w:bottom w:val="single" w:sz="4" w:space="0" w:color="auto"/>
            </w:tcBorders>
            <w:vAlign w:val="center"/>
          </w:tcPr>
          <w:p w:rsidR="003C40DC" w:rsidRDefault="003C40DC" w:rsidP="00716D73">
            <w:pPr>
              <w:jc w:val="center"/>
              <w:rPr>
                <w:rFonts w:ascii="Arial Narrow" w:hAnsi="Arial Narrow"/>
                <w:b/>
                <w:sz w:val="22"/>
              </w:rPr>
            </w:pPr>
            <w:r>
              <w:rPr>
                <w:rFonts w:ascii="Arial Narrow" w:hAnsi="Arial Narrow"/>
                <w:b/>
                <w:sz w:val="22"/>
              </w:rPr>
              <w:t>Percent</w:t>
            </w:r>
          </w:p>
          <w:p w:rsidR="003C40DC" w:rsidRDefault="003C40DC" w:rsidP="00716D73">
            <w:pPr>
              <w:jc w:val="center"/>
              <w:rPr>
                <w:rFonts w:ascii="Arial Narrow" w:hAnsi="Arial Narrow"/>
                <w:b/>
                <w:sz w:val="22"/>
              </w:rPr>
            </w:pPr>
            <w:r>
              <w:rPr>
                <w:rFonts w:ascii="Arial Narrow" w:hAnsi="Arial Narrow"/>
                <w:b/>
                <w:sz w:val="22"/>
              </w:rPr>
              <w:t>Advanced/</w:t>
            </w:r>
          </w:p>
          <w:p w:rsidR="003C40DC" w:rsidRPr="0069661C" w:rsidRDefault="003C40DC" w:rsidP="00716D73">
            <w:pPr>
              <w:jc w:val="center"/>
              <w:rPr>
                <w:rFonts w:ascii="Arial Narrow" w:hAnsi="Arial Narrow"/>
                <w:b/>
                <w:sz w:val="22"/>
              </w:rPr>
            </w:pPr>
            <w:r>
              <w:rPr>
                <w:rFonts w:ascii="Arial Narrow" w:hAnsi="Arial Narrow"/>
                <w:b/>
                <w:sz w:val="22"/>
              </w:rPr>
              <w:t>Proficient</w:t>
            </w:r>
          </w:p>
        </w:tc>
        <w:tc>
          <w:tcPr>
            <w:tcW w:w="1218" w:type="dxa"/>
            <w:tcBorders>
              <w:right w:val="single" w:sz="12" w:space="0" w:color="auto"/>
            </w:tcBorders>
            <w:vAlign w:val="center"/>
          </w:tcPr>
          <w:p w:rsidR="003C40DC" w:rsidRPr="00DE1954" w:rsidRDefault="003C40DC" w:rsidP="00716D73">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0" w:type="dxa"/>
            <w:tcBorders>
              <w:left w:val="single" w:sz="12" w:space="0" w:color="auto"/>
              <w:bottom w:val="single" w:sz="4" w:space="0" w:color="auto"/>
            </w:tcBorders>
            <w:vAlign w:val="center"/>
          </w:tcPr>
          <w:p w:rsidR="003C40DC" w:rsidRDefault="003C40DC" w:rsidP="00716D73">
            <w:pPr>
              <w:jc w:val="center"/>
              <w:rPr>
                <w:rFonts w:ascii="Arial Narrow" w:hAnsi="Arial Narrow"/>
                <w:b/>
                <w:sz w:val="22"/>
              </w:rPr>
            </w:pPr>
            <w:r>
              <w:rPr>
                <w:rFonts w:ascii="Arial Narrow" w:hAnsi="Arial Narrow"/>
                <w:b/>
                <w:sz w:val="22"/>
              </w:rPr>
              <w:t>Percent</w:t>
            </w:r>
          </w:p>
          <w:p w:rsidR="003C40DC" w:rsidRDefault="003C40DC" w:rsidP="00716D73">
            <w:pPr>
              <w:jc w:val="center"/>
              <w:rPr>
                <w:rFonts w:ascii="Arial Narrow" w:hAnsi="Arial Narrow"/>
                <w:b/>
                <w:sz w:val="22"/>
              </w:rPr>
            </w:pPr>
            <w:r>
              <w:rPr>
                <w:rFonts w:ascii="Arial Narrow" w:hAnsi="Arial Narrow"/>
                <w:b/>
                <w:sz w:val="22"/>
              </w:rPr>
              <w:t>Advanced/</w:t>
            </w:r>
          </w:p>
          <w:p w:rsidR="003C40DC" w:rsidRPr="0069661C" w:rsidRDefault="003C40DC" w:rsidP="00716D73">
            <w:pPr>
              <w:jc w:val="center"/>
              <w:rPr>
                <w:rFonts w:ascii="Arial Narrow" w:hAnsi="Arial Narrow"/>
                <w:b/>
                <w:sz w:val="22"/>
              </w:rPr>
            </w:pPr>
            <w:r>
              <w:rPr>
                <w:rFonts w:ascii="Arial Narrow" w:hAnsi="Arial Narrow"/>
                <w:b/>
                <w:sz w:val="22"/>
              </w:rPr>
              <w:t>Proficient</w:t>
            </w:r>
          </w:p>
        </w:tc>
        <w:tc>
          <w:tcPr>
            <w:tcW w:w="1327" w:type="dxa"/>
            <w:vAlign w:val="center"/>
          </w:tcPr>
          <w:p w:rsidR="003C40DC" w:rsidRPr="00DE1954" w:rsidRDefault="003C40DC" w:rsidP="00716D73">
            <w:pPr>
              <w:jc w:val="center"/>
              <w:rPr>
                <w:rFonts w:ascii="Arial Narrow" w:hAnsi="Arial Narrow" w:cs="Arial"/>
                <w:b/>
                <w:i/>
                <w:sz w:val="22"/>
                <w:szCs w:val="22"/>
              </w:rPr>
            </w:pPr>
            <w:r w:rsidRPr="0069661C">
              <w:rPr>
                <w:rFonts w:ascii="Arial Narrow" w:hAnsi="Arial Narrow" w:cs="Arial"/>
                <w:b/>
                <w:i/>
                <w:sz w:val="22"/>
                <w:szCs w:val="22"/>
              </w:rPr>
              <w:t>Median SGP</w:t>
            </w:r>
          </w:p>
        </w:tc>
      </w:tr>
      <w:tr w:rsidR="007A6501" w:rsidTr="00A53CE3">
        <w:tc>
          <w:tcPr>
            <w:tcW w:w="1994" w:type="dxa"/>
            <w:tcBorders>
              <w:right w:val="single" w:sz="12" w:space="0" w:color="auto"/>
            </w:tcBorders>
            <w:vAlign w:val="center"/>
          </w:tcPr>
          <w:p w:rsidR="007A6501" w:rsidRPr="0069661C" w:rsidRDefault="007A6501" w:rsidP="00716D73">
            <w:pPr>
              <w:tabs>
                <w:tab w:val="left" w:pos="2695"/>
              </w:tabs>
              <w:spacing w:before="60"/>
              <w:rPr>
                <w:rFonts w:ascii="Arial Narrow" w:hAnsi="Arial Narrow"/>
                <w:b/>
                <w:sz w:val="22"/>
                <w:szCs w:val="22"/>
              </w:rPr>
            </w:pPr>
            <w:r w:rsidRPr="0069661C">
              <w:rPr>
                <w:rFonts w:ascii="Arial Narrow" w:hAnsi="Arial Narrow"/>
                <w:b/>
                <w:sz w:val="22"/>
                <w:szCs w:val="22"/>
              </w:rPr>
              <w:t>All Grades—District</w:t>
            </w:r>
          </w:p>
        </w:tc>
        <w:tc>
          <w:tcPr>
            <w:tcW w:w="1144" w:type="dxa"/>
            <w:tcBorders>
              <w:left w:val="single" w:sz="12" w:space="0" w:color="auto"/>
            </w:tcBorders>
            <w:shd w:val="clear" w:color="auto" w:fill="E6E6E6"/>
            <w:vAlign w:val="center"/>
          </w:tcPr>
          <w:p w:rsidR="007A6501" w:rsidRPr="00DE0CF8" w:rsidRDefault="007A6501" w:rsidP="007A6501">
            <w:pPr>
              <w:jc w:val="center"/>
              <w:rPr>
                <w:rFonts w:ascii="Arial Narrow" w:hAnsi="Arial Narrow" w:cs="Arial"/>
                <w:b/>
                <w:color w:val="000000"/>
                <w:sz w:val="22"/>
                <w:szCs w:val="22"/>
              </w:rPr>
            </w:pPr>
            <w:r w:rsidRPr="00DE0CF8">
              <w:rPr>
                <w:rFonts w:ascii="Arial Narrow" w:hAnsi="Arial Narrow" w:cs="Arial"/>
                <w:b/>
                <w:color w:val="000000"/>
                <w:sz w:val="22"/>
                <w:szCs w:val="22"/>
              </w:rPr>
              <w:t>54</w:t>
            </w:r>
          </w:p>
        </w:tc>
        <w:tc>
          <w:tcPr>
            <w:tcW w:w="1327" w:type="dxa"/>
            <w:tcBorders>
              <w:right w:val="single" w:sz="12" w:space="0" w:color="auto"/>
            </w:tcBorders>
            <w:vAlign w:val="center"/>
          </w:tcPr>
          <w:p w:rsidR="007A6501" w:rsidRPr="00DE0CF8" w:rsidRDefault="007A6501" w:rsidP="007A6501">
            <w:pPr>
              <w:jc w:val="center"/>
              <w:rPr>
                <w:rFonts w:ascii="Arial Narrow" w:hAnsi="Arial Narrow" w:cs="Arial"/>
                <w:b/>
                <w:i/>
                <w:color w:val="000000"/>
                <w:sz w:val="22"/>
                <w:szCs w:val="22"/>
              </w:rPr>
            </w:pPr>
            <w:r w:rsidRPr="00DE0CF8">
              <w:rPr>
                <w:rFonts w:ascii="Arial Narrow" w:hAnsi="Arial Narrow" w:cs="Arial"/>
                <w:b/>
                <w:i/>
                <w:color w:val="000000"/>
                <w:sz w:val="22"/>
                <w:szCs w:val="22"/>
              </w:rPr>
              <w:t>50</w:t>
            </w:r>
          </w:p>
        </w:tc>
        <w:tc>
          <w:tcPr>
            <w:tcW w:w="1290" w:type="dxa"/>
            <w:tcBorders>
              <w:left w:val="single" w:sz="12" w:space="0" w:color="auto"/>
            </w:tcBorders>
            <w:shd w:val="clear" w:color="auto" w:fill="E6E6E6"/>
            <w:vAlign w:val="center"/>
          </w:tcPr>
          <w:p w:rsidR="007A6501" w:rsidRPr="00DE0CF8" w:rsidRDefault="007A6501" w:rsidP="007A6501">
            <w:pPr>
              <w:jc w:val="center"/>
              <w:rPr>
                <w:rFonts w:ascii="Arial Narrow" w:hAnsi="Arial Narrow" w:cs="Arial"/>
                <w:b/>
                <w:color w:val="000000"/>
                <w:sz w:val="22"/>
                <w:szCs w:val="22"/>
              </w:rPr>
            </w:pPr>
            <w:r w:rsidRPr="00DE0CF8">
              <w:rPr>
                <w:rFonts w:ascii="Arial Narrow" w:hAnsi="Arial Narrow" w:cs="Arial"/>
                <w:b/>
                <w:color w:val="000000"/>
                <w:sz w:val="22"/>
                <w:szCs w:val="22"/>
              </w:rPr>
              <w:t>55</w:t>
            </w:r>
          </w:p>
        </w:tc>
        <w:tc>
          <w:tcPr>
            <w:tcW w:w="1218" w:type="dxa"/>
            <w:tcBorders>
              <w:right w:val="single" w:sz="12" w:space="0" w:color="auto"/>
            </w:tcBorders>
            <w:vAlign w:val="center"/>
          </w:tcPr>
          <w:p w:rsidR="007A6501" w:rsidRPr="00DE0CF8" w:rsidRDefault="007A6501" w:rsidP="007A6501">
            <w:pPr>
              <w:jc w:val="center"/>
              <w:rPr>
                <w:rFonts w:ascii="Arial Narrow" w:hAnsi="Arial Narrow" w:cs="Arial"/>
                <w:b/>
                <w:i/>
                <w:color w:val="000000"/>
                <w:sz w:val="22"/>
                <w:szCs w:val="22"/>
              </w:rPr>
            </w:pPr>
            <w:r w:rsidRPr="00DE0CF8">
              <w:rPr>
                <w:rFonts w:ascii="Arial Narrow" w:hAnsi="Arial Narrow" w:cs="Arial"/>
                <w:b/>
                <w:i/>
                <w:color w:val="000000"/>
                <w:sz w:val="22"/>
                <w:szCs w:val="22"/>
              </w:rPr>
              <w:t>50</w:t>
            </w:r>
          </w:p>
        </w:tc>
        <w:tc>
          <w:tcPr>
            <w:tcW w:w="1290" w:type="dxa"/>
            <w:tcBorders>
              <w:left w:val="single" w:sz="12" w:space="0" w:color="auto"/>
            </w:tcBorders>
            <w:shd w:val="clear" w:color="auto" w:fill="E6E6E6"/>
            <w:vAlign w:val="center"/>
          </w:tcPr>
          <w:p w:rsidR="007A6501" w:rsidRPr="00DE0CF8" w:rsidRDefault="007A6501" w:rsidP="007A6501">
            <w:pPr>
              <w:jc w:val="center"/>
              <w:rPr>
                <w:rFonts w:ascii="Arial Narrow" w:hAnsi="Arial Narrow" w:cs="Arial"/>
                <w:b/>
                <w:color w:val="000000"/>
                <w:sz w:val="22"/>
                <w:szCs w:val="22"/>
              </w:rPr>
            </w:pPr>
            <w:r w:rsidRPr="00DE0CF8">
              <w:rPr>
                <w:rFonts w:ascii="Arial Narrow" w:hAnsi="Arial Narrow" w:cs="Arial"/>
                <w:b/>
                <w:color w:val="000000"/>
                <w:sz w:val="22"/>
                <w:szCs w:val="22"/>
              </w:rPr>
              <w:t>54</w:t>
            </w:r>
          </w:p>
        </w:tc>
        <w:tc>
          <w:tcPr>
            <w:tcW w:w="1327" w:type="dxa"/>
            <w:vAlign w:val="center"/>
          </w:tcPr>
          <w:p w:rsidR="007A6501" w:rsidRPr="00DE0CF8" w:rsidRDefault="007A6501" w:rsidP="007A6501">
            <w:pPr>
              <w:jc w:val="center"/>
              <w:rPr>
                <w:rFonts w:ascii="Arial Narrow" w:hAnsi="Arial Narrow" w:cs="Arial"/>
                <w:b/>
                <w:i/>
                <w:color w:val="000000"/>
                <w:sz w:val="22"/>
                <w:szCs w:val="22"/>
              </w:rPr>
            </w:pPr>
            <w:r w:rsidRPr="00DE0CF8">
              <w:rPr>
                <w:rFonts w:ascii="Arial Narrow" w:hAnsi="Arial Narrow" w:cs="Arial"/>
                <w:b/>
                <w:i/>
                <w:color w:val="000000"/>
                <w:sz w:val="22"/>
                <w:szCs w:val="22"/>
              </w:rPr>
              <w:t>51</w:t>
            </w:r>
          </w:p>
        </w:tc>
      </w:tr>
      <w:tr w:rsidR="007A6501" w:rsidTr="00A53CE3">
        <w:tc>
          <w:tcPr>
            <w:tcW w:w="1994" w:type="dxa"/>
            <w:tcBorders>
              <w:right w:val="single" w:sz="12" w:space="0" w:color="auto"/>
            </w:tcBorders>
            <w:vAlign w:val="center"/>
          </w:tcPr>
          <w:p w:rsidR="007A6501" w:rsidRPr="0069661C" w:rsidRDefault="007A6501" w:rsidP="00716D73">
            <w:pPr>
              <w:tabs>
                <w:tab w:val="left" w:pos="2695"/>
              </w:tabs>
              <w:spacing w:before="60"/>
              <w:rPr>
                <w:rFonts w:ascii="Arial Narrow" w:hAnsi="Arial Narrow"/>
                <w:b/>
                <w:sz w:val="22"/>
                <w:szCs w:val="22"/>
              </w:rPr>
            </w:pPr>
            <w:r w:rsidRPr="0069661C">
              <w:rPr>
                <w:rFonts w:ascii="Arial Narrow" w:hAnsi="Arial Narrow"/>
                <w:sz w:val="22"/>
                <w:szCs w:val="22"/>
              </w:rPr>
              <w:t>All Grades—State</w:t>
            </w:r>
          </w:p>
        </w:tc>
        <w:tc>
          <w:tcPr>
            <w:tcW w:w="1144" w:type="dxa"/>
            <w:tcBorders>
              <w:left w:val="single" w:sz="12" w:space="0" w:color="auto"/>
            </w:tcBorders>
            <w:shd w:val="clear" w:color="auto" w:fill="E6E6E6"/>
            <w:vAlign w:val="center"/>
          </w:tcPr>
          <w:p w:rsidR="007A6501" w:rsidRPr="007A6501" w:rsidRDefault="007A6501" w:rsidP="007A6501">
            <w:pPr>
              <w:jc w:val="center"/>
              <w:rPr>
                <w:rFonts w:ascii="Arial Narrow" w:hAnsi="Arial Narrow" w:cs="Arial"/>
                <w:color w:val="000000"/>
                <w:sz w:val="22"/>
                <w:szCs w:val="22"/>
              </w:rPr>
            </w:pPr>
            <w:r w:rsidRPr="007A6501">
              <w:rPr>
                <w:rFonts w:ascii="Arial Narrow" w:hAnsi="Arial Narrow" w:cs="Arial"/>
                <w:color w:val="000000"/>
                <w:sz w:val="22"/>
                <w:szCs w:val="22"/>
              </w:rPr>
              <w:t>55</w:t>
            </w:r>
          </w:p>
        </w:tc>
        <w:tc>
          <w:tcPr>
            <w:tcW w:w="1327" w:type="dxa"/>
            <w:tcBorders>
              <w:right w:val="single" w:sz="12" w:space="0" w:color="auto"/>
            </w:tcBorders>
            <w:vAlign w:val="center"/>
          </w:tcPr>
          <w:p w:rsidR="007A6501" w:rsidRPr="00DE0CF8" w:rsidRDefault="007A6501" w:rsidP="007A6501">
            <w:pPr>
              <w:jc w:val="center"/>
              <w:rPr>
                <w:rFonts w:ascii="Arial Narrow" w:hAnsi="Arial Narrow" w:cs="Arial"/>
                <w:i/>
                <w:color w:val="000000"/>
                <w:sz w:val="22"/>
                <w:szCs w:val="22"/>
              </w:rPr>
            </w:pPr>
            <w:r w:rsidRPr="00DE0CF8">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7A6501" w:rsidRPr="007A6501" w:rsidRDefault="007A6501" w:rsidP="007A6501">
            <w:pPr>
              <w:jc w:val="center"/>
              <w:rPr>
                <w:rFonts w:ascii="Arial Narrow" w:hAnsi="Arial Narrow" w:cs="Arial"/>
                <w:color w:val="000000"/>
                <w:sz w:val="22"/>
                <w:szCs w:val="22"/>
              </w:rPr>
            </w:pPr>
            <w:r w:rsidRPr="007A6501">
              <w:rPr>
                <w:rFonts w:ascii="Arial Narrow" w:hAnsi="Arial Narrow" w:cs="Arial"/>
                <w:color w:val="000000"/>
                <w:sz w:val="22"/>
                <w:szCs w:val="22"/>
              </w:rPr>
              <w:t>59</w:t>
            </w:r>
          </w:p>
        </w:tc>
        <w:tc>
          <w:tcPr>
            <w:tcW w:w="1218" w:type="dxa"/>
            <w:tcBorders>
              <w:right w:val="single" w:sz="12" w:space="0" w:color="auto"/>
            </w:tcBorders>
            <w:vAlign w:val="center"/>
          </w:tcPr>
          <w:p w:rsidR="007A6501" w:rsidRPr="00DE0CF8" w:rsidRDefault="007A6501" w:rsidP="007A6501">
            <w:pPr>
              <w:jc w:val="center"/>
              <w:rPr>
                <w:rFonts w:ascii="Arial Narrow" w:hAnsi="Arial Narrow" w:cs="Arial"/>
                <w:i/>
                <w:color w:val="000000"/>
                <w:sz w:val="22"/>
                <w:szCs w:val="22"/>
              </w:rPr>
            </w:pPr>
            <w:r w:rsidRPr="00DE0CF8">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7A6501" w:rsidRPr="007A6501" w:rsidRDefault="007A6501" w:rsidP="007A6501">
            <w:pPr>
              <w:jc w:val="center"/>
              <w:rPr>
                <w:rFonts w:ascii="Arial Narrow" w:hAnsi="Arial Narrow" w:cs="Arial"/>
                <w:color w:val="000000"/>
                <w:sz w:val="22"/>
                <w:szCs w:val="22"/>
              </w:rPr>
            </w:pPr>
            <w:r w:rsidRPr="007A6501">
              <w:rPr>
                <w:rFonts w:ascii="Arial Narrow" w:hAnsi="Arial Narrow" w:cs="Arial"/>
                <w:color w:val="000000"/>
                <w:sz w:val="22"/>
                <w:szCs w:val="22"/>
              </w:rPr>
              <w:t>58</w:t>
            </w:r>
          </w:p>
        </w:tc>
        <w:tc>
          <w:tcPr>
            <w:tcW w:w="1327" w:type="dxa"/>
            <w:vAlign w:val="center"/>
          </w:tcPr>
          <w:p w:rsidR="007A6501" w:rsidRPr="00DE0CF8" w:rsidRDefault="007A6501" w:rsidP="007A6501">
            <w:pPr>
              <w:jc w:val="center"/>
              <w:rPr>
                <w:rFonts w:ascii="Arial Narrow" w:hAnsi="Arial Narrow" w:cs="Arial"/>
                <w:i/>
                <w:color w:val="000000"/>
                <w:sz w:val="22"/>
                <w:szCs w:val="22"/>
              </w:rPr>
            </w:pPr>
            <w:r w:rsidRPr="00DE0CF8">
              <w:rPr>
                <w:rFonts w:ascii="Arial Narrow" w:hAnsi="Arial Narrow" w:cs="Arial"/>
                <w:i/>
                <w:color w:val="000000"/>
                <w:sz w:val="22"/>
                <w:szCs w:val="22"/>
              </w:rPr>
              <w:t>50</w:t>
            </w:r>
          </w:p>
        </w:tc>
      </w:tr>
      <w:tr w:rsidR="007A6501" w:rsidTr="00A53CE3">
        <w:tc>
          <w:tcPr>
            <w:tcW w:w="1994" w:type="dxa"/>
            <w:tcBorders>
              <w:right w:val="single" w:sz="12" w:space="0" w:color="auto"/>
            </w:tcBorders>
            <w:vAlign w:val="center"/>
          </w:tcPr>
          <w:p w:rsidR="007A6501" w:rsidRPr="0069661C" w:rsidRDefault="007A6501" w:rsidP="00716D73">
            <w:pPr>
              <w:tabs>
                <w:tab w:val="left" w:pos="2695"/>
              </w:tabs>
              <w:spacing w:before="60"/>
              <w:rPr>
                <w:rFonts w:ascii="Arial Narrow" w:hAnsi="Arial Narrow"/>
                <w:b/>
                <w:sz w:val="22"/>
                <w:szCs w:val="22"/>
              </w:rPr>
            </w:pPr>
            <w:r w:rsidRPr="0069661C">
              <w:rPr>
                <w:rFonts w:ascii="Arial Narrow" w:hAnsi="Arial Narrow"/>
                <w:b/>
                <w:sz w:val="22"/>
                <w:szCs w:val="22"/>
              </w:rPr>
              <w:t>Grade 3—District</w:t>
            </w:r>
          </w:p>
        </w:tc>
        <w:tc>
          <w:tcPr>
            <w:tcW w:w="1144" w:type="dxa"/>
            <w:tcBorders>
              <w:left w:val="single" w:sz="12" w:space="0" w:color="auto"/>
            </w:tcBorders>
            <w:shd w:val="clear" w:color="auto" w:fill="E6E6E6"/>
            <w:vAlign w:val="center"/>
          </w:tcPr>
          <w:p w:rsidR="007A6501" w:rsidRPr="00DE0CF8" w:rsidRDefault="007A6501" w:rsidP="007A6501">
            <w:pPr>
              <w:jc w:val="center"/>
              <w:rPr>
                <w:rFonts w:ascii="Arial Narrow" w:hAnsi="Arial Narrow" w:cs="Arial"/>
                <w:b/>
                <w:color w:val="000000"/>
                <w:sz w:val="22"/>
                <w:szCs w:val="22"/>
              </w:rPr>
            </w:pPr>
            <w:r w:rsidRPr="00DE0CF8">
              <w:rPr>
                <w:rFonts w:ascii="Arial Narrow" w:hAnsi="Arial Narrow" w:cs="Arial"/>
                <w:b/>
                <w:color w:val="000000"/>
                <w:sz w:val="22"/>
                <w:szCs w:val="22"/>
              </w:rPr>
              <w:t>58</w:t>
            </w:r>
          </w:p>
        </w:tc>
        <w:tc>
          <w:tcPr>
            <w:tcW w:w="1327" w:type="dxa"/>
            <w:tcBorders>
              <w:right w:val="single" w:sz="12" w:space="0" w:color="auto"/>
            </w:tcBorders>
            <w:vAlign w:val="center"/>
          </w:tcPr>
          <w:p w:rsidR="007A6501" w:rsidRPr="00DE0CF8" w:rsidRDefault="007A6501" w:rsidP="007A6501">
            <w:pPr>
              <w:jc w:val="center"/>
              <w:rPr>
                <w:rFonts w:ascii="Arial Narrow" w:hAnsi="Arial Narrow" w:cs="Arial"/>
                <w:b/>
                <w:i/>
                <w:iCs/>
                <w:color w:val="000000"/>
                <w:sz w:val="22"/>
                <w:szCs w:val="22"/>
              </w:rPr>
            </w:pPr>
            <w:r w:rsidRPr="00DE0CF8">
              <w:rPr>
                <w:rFonts w:ascii="Arial Narrow" w:hAnsi="Arial Narrow" w:cs="Arial"/>
                <w:b/>
                <w:i/>
                <w:iCs/>
                <w:color w:val="000000"/>
                <w:sz w:val="22"/>
                <w:szCs w:val="22"/>
              </w:rPr>
              <w:t>NA*</w:t>
            </w:r>
          </w:p>
        </w:tc>
        <w:tc>
          <w:tcPr>
            <w:tcW w:w="1290" w:type="dxa"/>
            <w:tcBorders>
              <w:left w:val="single" w:sz="12" w:space="0" w:color="auto"/>
            </w:tcBorders>
            <w:shd w:val="clear" w:color="auto" w:fill="E6E6E6"/>
            <w:vAlign w:val="center"/>
          </w:tcPr>
          <w:p w:rsidR="007A6501" w:rsidRPr="00DE0CF8" w:rsidRDefault="007A6501" w:rsidP="007A6501">
            <w:pPr>
              <w:jc w:val="center"/>
              <w:rPr>
                <w:rFonts w:ascii="Arial Narrow" w:hAnsi="Arial Narrow" w:cs="Arial"/>
                <w:b/>
                <w:color w:val="000000"/>
                <w:sz w:val="22"/>
                <w:szCs w:val="22"/>
              </w:rPr>
            </w:pPr>
            <w:r w:rsidRPr="00DE0CF8">
              <w:rPr>
                <w:rFonts w:ascii="Arial Narrow" w:hAnsi="Arial Narrow" w:cs="Arial"/>
                <w:b/>
                <w:color w:val="000000"/>
                <w:sz w:val="22"/>
                <w:szCs w:val="22"/>
              </w:rPr>
              <w:t>59</w:t>
            </w:r>
          </w:p>
        </w:tc>
        <w:tc>
          <w:tcPr>
            <w:tcW w:w="1218" w:type="dxa"/>
            <w:tcBorders>
              <w:right w:val="single" w:sz="12" w:space="0" w:color="auto"/>
            </w:tcBorders>
            <w:vAlign w:val="center"/>
          </w:tcPr>
          <w:p w:rsidR="007A6501" w:rsidRPr="00DE0CF8" w:rsidRDefault="007A6501" w:rsidP="007A6501">
            <w:pPr>
              <w:jc w:val="center"/>
              <w:rPr>
                <w:rFonts w:ascii="Arial Narrow" w:hAnsi="Arial Narrow" w:cs="Arial"/>
                <w:b/>
                <w:i/>
                <w:iCs/>
                <w:color w:val="000000"/>
                <w:sz w:val="22"/>
                <w:szCs w:val="22"/>
              </w:rPr>
            </w:pPr>
            <w:r w:rsidRPr="00DE0CF8">
              <w:rPr>
                <w:rFonts w:ascii="Arial Narrow" w:hAnsi="Arial Narrow" w:cs="Arial"/>
                <w:b/>
                <w:i/>
                <w:iCs/>
                <w:color w:val="000000"/>
                <w:sz w:val="22"/>
                <w:szCs w:val="22"/>
              </w:rPr>
              <w:t>NA*</w:t>
            </w:r>
          </w:p>
        </w:tc>
        <w:tc>
          <w:tcPr>
            <w:tcW w:w="1290" w:type="dxa"/>
            <w:tcBorders>
              <w:left w:val="single" w:sz="12" w:space="0" w:color="auto"/>
            </w:tcBorders>
            <w:shd w:val="clear" w:color="auto" w:fill="E6E6E6"/>
            <w:vAlign w:val="center"/>
          </w:tcPr>
          <w:p w:rsidR="007A6501" w:rsidRPr="00DE0CF8" w:rsidRDefault="007A6501" w:rsidP="007A6501">
            <w:pPr>
              <w:jc w:val="center"/>
              <w:rPr>
                <w:rFonts w:ascii="Arial Narrow" w:hAnsi="Arial Narrow" w:cs="Arial"/>
                <w:b/>
                <w:color w:val="000000"/>
                <w:sz w:val="22"/>
                <w:szCs w:val="22"/>
              </w:rPr>
            </w:pPr>
            <w:r w:rsidRPr="00DE0CF8">
              <w:rPr>
                <w:rFonts w:ascii="Arial Narrow" w:hAnsi="Arial Narrow" w:cs="Arial"/>
                <w:b/>
                <w:color w:val="000000"/>
                <w:sz w:val="22"/>
                <w:szCs w:val="22"/>
              </w:rPr>
              <w:t>63</w:t>
            </w:r>
          </w:p>
        </w:tc>
        <w:tc>
          <w:tcPr>
            <w:tcW w:w="1327" w:type="dxa"/>
            <w:vAlign w:val="center"/>
          </w:tcPr>
          <w:p w:rsidR="007A6501" w:rsidRPr="00DE0CF8" w:rsidRDefault="007A6501" w:rsidP="007A6501">
            <w:pPr>
              <w:jc w:val="center"/>
              <w:rPr>
                <w:rFonts w:ascii="Arial Narrow" w:hAnsi="Arial Narrow" w:cs="Arial"/>
                <w:b/>
                <w:i/>
                <w:iCs/>
                <w:color w:val="000000"/>
                <w:sz w:val="22"/>
                <w:szCs w:val="22"/>
              </w:rPr>
            </w:pPr>
            <w:r w:rsidRPr="00DE0CF8">
              <w:rPr>
                <w:rFonts w:ascii="Arial Narrow" w:hAnsi="Arial Narrow" w:cs="Arial"/>
                <w:b/>
                <w:i/>
                <w:iCs/>
                <w:color w:val="000000"/>
                <w:sz w:val="22"/>
                <w:szCs w:val="22"/>
              </w:rPr>
              <w:t>NA*</w:t>
            </w:r>
          </w:p>
        </w:tc>
      </w:tr>
      <w:tr w:rsidR="007A6501" w:rsidTr="00A53CE3">
        <w:tc>
          <w:tcPr>
            <w:tcW w:w="1994" w:type="dxa"/>
            <w:tcBorders>
              <w:right w:val="single" w:sz="12" w:space="0" w:color="auto"/>
            </w:tcBorders>
            <w:vAlign w:val="center"/>
          </w:tcPr>
          <w:p w:rsidR="007A6501" w:rsidRPr="0069661C" w:rsidRDefault="007A6501" w:rsidP="00716D73">
            <w:pPr>
              <w:tabs>
                <w:tab w:val="left" w:pos="2695"/>
              </w:tabs>
              <w:spacing w:before="60"/>
              <w:rPr>
                <w:rFonts w:ascii="Arial Narrow" w:hAnsi="Arial Narrow"/>
                <w:sz w:val="22"/>
                <w:szCs w:val="22"/>
              </w:rPr>
            </w:pPr>
            <w:r w:rsidRPr="0069661C">
              <w:rPr>
                <w:rFonts w:ascii="Arial Narrow" w:hAnsi="Arial Narrow"/>
                <w:sz w:val="22"/>
                <w:szCs w:val="22"/>
              </w:rPr>
              <w:t>Grade 3—State</w:t>
            </w:r>
          </w:p>
        </w:tc>
        <w:tc>
          <w:tcPr>
            <w:tcW w:w="1144" w:type="dxa"/>
            <w:tcBorders>
              <w:left w:val="single" w:sz="12" w:space="0" w:color="auto"/>
            </w:tcBorders>
            <w:shd w:val="clear" w:color="auto" w:fill="E6E6E6"/>
            <w:vAlign w:val="center"/>
          </w:tcPr>
          <w:p w:rsidR="007A6501" w:rsidRPr="007A6501" w:rsidRDefault="007A6501" w:rsidP="007A6501">
            <w:pPr>
              <w:jc w:val="center"/>
              <w:rPr>
                <w:rFonts w:ascii="Arial Narrow" w:hAnsi="Arial Narrow" w:cs="Arial"/>
                <w:color w:val="000000"/>
                <w:sz w:val="22"/>
                <w:szCs w:val="22"/>
              </w:rPr>
            </w:pPr>
            <w:r w:rsidRPr="007A6501">
              <w:rPr>
                <w:rFonts w:ascii="Arial Narrow" w:hAnsi="Arial Narrow" w:cs="Arial"/>
                <w:color w:val="000000"/>
                <w:sz w:val="22"/>
                <w:szCs w:val="22"/>
              </w:rPr>
              <w:t>60</w:t>
            </w:r>
          </w:p>
        </w:tc>
        <w:tc>
          <w:tcPr>
            <w:tcW w:w="1327" w:type="dxa"/>
            <w:tcBorders>
              <w:right w:val="single" w:sz="12" w:space="0" w:color="auto"/>
            </w:tcBorders>
            <w:vAlign w:val="center"/>
          </w:tcPr>
          <w:p w:rsidR="007A6501" w:rsidRPr="00DE0CF8" w:rsidRDefault="007A6501" w:rsidP="007A6501">
            <w:pPr>
              <w:jc w:val="center"/>
              <w:rPr>
                <w:rFonts w:ascii="Arial Narrow" w:hAnsi="Arial Narrow" w:cs="Arial"/>
                <w:i/>
                <w:iCs/>
                <w:color w:val="000000"/>
                <w:sz w:val="22"/>
                <w:szCs w:val="22"/>
              </w:rPr>
            </w:pPr>
            <w:r w:rsidRPr="00DE0CF8">
              <w:rPr>
                <w:rFonts w:ascii="Arial Narrow" w:hAnsi="Arial Narrow" w:cs="Arial"/>
                <w:i/>
                <w:iCs/>
                <w:color w:val="000000"/>
                <w:sz w:val="22"/>
                <w:szCs w:val="22"/>
              </w:rPr>
              <w:t>NA*</w:t>
            </w:r>
          </w:p>
        </w:tc>
        <w:tc>
          <w:tcPr>
            <w:tcW w:w="1290" w:type="dxa"/>
            <w:tcBorders>
              <w:left w:val="single" w:sz="12" w:space="0" w:color="auto"/>
            </w:tcBorders>
            <w:shd w:val="clear" w:color="auto" w:fill="E6E6E6"/>
            <w:vAlign w:val="center"/>
          </w:tcPr>
          <w:p w:rsidR="007A6501" w:rsidRPr="007A6501" w:rsidRDefault="007A6501" w:rsidP="007A6501">
            <w:pPr>
              <w:jc w:val="center"/>
              <w:rPr>
                <w:rFonts w:ascii="Arial Narrow" w:hAnsi="Arial Narrow" w:cs="Arial"/>
                <w:color w:val="000000"/>
                <w:sz w:val="22"/>
                <w:szCs w:val="22"/>
              </w:rPr>
            </w:pPr>
            <w:r w:rsidRPr="007A6501">
              <w:rPr>
                <w:rFonts w:ascii="Arial Narrow" w:hAnsi="Arial Narrow" w:cs="Arial"/>
                <w:color w:val="000000"/>
                <w:sz w:val="22"/>
                <w:szCs w:val="22"/>
              </w:rPr>
              <w:t>65</w:t>
            </w:r>
          </w:p>
        </w:tc>
        <w:tc>
          <w:tcPr>
            <w:tcW w:w="1218" w:type="dxa"/>
            <w:tcBorders>
              <w:right w:val="single" w:sz="12" w:space="0" w:color="auto"/>
            </w:tcBorders>
            <w:vAlign w:val="center"/>
          </w:tcPr>
          <w:p w:rsidR="007A6501" w:rsidRPr="00DE0CF8" w:rsidRDefault="007A6501" w:rsidP="007A6501">
            <w:pPr>
              <w:jc w:val="center"/>
              <w:rPr>
                <w:rFonts w:ascii="Arial Narrow" w:hAnsi="Arial Narrow" w:cs="Arial"/>
                <w:i/>
                <w:iCs/>
                <w:color w:val="000000"/>
                <w:sz w:val="22"/>
                <w:szCs w:val="22"/>
              </w:rPr>
            </w:pPr>
            <w:r w:rsidRPr="00DE0CF8">
              <w:rPr>
                <w:rFonts w:ascii="Arial Narrow" w:hAnsi="Arial Narrow" w:cs="Arial"/>
                <w:i/>
                <w:iCs/>
                <w:color w:val="000000"/>
                <w:sz w:val="22"/>
                <w:szCs w:val="22"/>
              </w:rPr>
              <w:t>NA*</w:t>
            </w:r>
          </w:p>
        </w:tc>
        <w:tc>
          <w:tcPr>
            <w:tcW w:w="1290" w:type="dxa"/>
            <w:tcBorders>
              <w:left w:val="single" w:sz="12" w:space="0" w:color="auto"/>
            </w:tcBorders>
            <w:shd w:val="clear" w:color="auto" w:fill="E6E6E6"/>
            <w:vAlign w:val="center"/>
          </w:tcPr>
          <w:p w:rsidR="007A6501" w:rsidRPr="007A6501" w:rsidRDefault="007A6501" w:rsidP="007A6501">
            <w:pPr>
              <w:jc w:val="center"/>
              <w:rPr>
                <w:rFonts w:ascii="Arial Narrow" w:hAnsi="Arial Narrow" w:cs="Arial"/>
                <w:color w:val="000000"/>
                <w:sz w:val="22"/>
                <w:szCs w:val="22"/>
              </w:rPr>
            </w:pPr>
            <w:r w:rsidRPr="007A6501">
              <w:rPr>
                <w:rFonts w:ascii="Arial Narrow" w:hAnsi="Arial Narrow" w:cs="Arial"/>
                <w:color w:val="000000"/>
                <w:sz w:val="22"/>
                <w:szCs w:val="22"/>
              </w:rPr>
              <w:t>66</w:t>
            </w:r>
          </w:p>
        </w:tc>
        <w:tc>
          <w:tcPr>
            <w:tcW w:w="1327" w:type="dxa"/>
            <w:vAlign w:val="center"/>
          </w:tcPr>
          <w:p w:rsidR="007A6501" w:rsidRPr="00DE0CF8" w:rsidRDefault="007A6501" w:rsidP="007A6501">
            <w:pPr>
              <w:jc w:val="center"/>
              <w:rPr>
                <w:rFonts w:ascii="Arial Narrow" w:hAnsi="Arial Narrow" w:cs="Arial"/>
                <w:i/>
                <w:iCs/>
                <w:color w:val="000000"/>
                <w:sz w:val="22"/>
                <w:szCs w:val="22"/>
              </w:rPr>
            </w:pPr>
            <w:r w:rsidRPr="00DE0CF8">
              <w:rPr>
                <w:rFonts w:ascii="Arial Narrow" w:hAnsi="Arial Narrow" w:cs="Arial"/>
                <w:i/>
                <w:iCs/>
                <w:color w:val="000000"/>
                <w:sz w:val="22"/>
                <w:szCs w:val="22"/>
              </w:rPr>
              <w:t>NA*</w:t>
            </w:r>
          </w:p>
        </w:tc>
      </w:tr>
      <w:tr w:rsidR="007A6501" w:rsidTr="00A53CE3">
        <w:tc>
          <w:tcPr>
            <w:tcW w:w="1994" w:type="dxa"/>
            <w:tcBorders>
              <w:right w:val="single" w:sz="12" w:space="0" w:color="auto"/>
            </w:tcBorders>
            <w:vAlign w:val="center"/>
          </w:tcPr>
          <w:p w:rsidR="007A6501" w:rsidRPr="0069661C" w:rsidRDefault="007A6501" w:rsidP="00716D73">
            <w:pPr>
              <w:spacing w:before="60"/>
              <w:rPr>
                <w:rFonts w:ascii="Arial Narrow" w:hAnsi="Arial Narrow"/>
                <w:b/>
                <w:sz w:val="22"/>
                <w:szCs w:val="22"/>
              </w:rPr>
            </w:pPr>
            <w:r w:rsidRPr="0069661C">
              <w:rPr>
                <w:rFonts w:ascii="Arial Narrow" w:hAnsi="Arial Narrow"/>
                <w:b/>
                <w:sz w:val="22"/>
                <w:szCs w:val="22"/>
              </w:rPr>
              <w:t>Grade 4—District</w:t>
            </w:r>
          </w:p>
        </w:tc>
        <w:tc>
          <w:tcPr>
            <w:tcW w:w="1144" w:type="dxa"/>
            <w:tcBorders>
              <w:left w:val="single" w:sz="12" w:space="0" w:color="auto"/>
            </w:tcBorders>
            <w:shd w:val="clear" w:color="auto" w:fill="E6E6E6"/>
            <w:vAlign w:val="center"/>
          </w:tcPr>
          <w:p w:rsidR="007A6501" w:rsidRPr="00DE0CF8" w:rsidRDefault="007A6501" w:rsidP="007A6501">
            <w:pPr>
              <w:jc w:val="center"/>
              <w:rPr>
                <w:rFonts w:ascii="Arial Narrow" w:hAnsi="Arial Narrow" w:cs="Arial"/>
                <w:b/>
                <w:color w:val="000000"/>
                <w:sz w:val="22"/>
                <w:szCs w:val="22"/>
              </w:rPr>
            </w:pPr>
            <w:r w:rsidRPr="00DE0CF8">
              <w:rPr>
                <w:rFonts w:ascii="Arial Narrow" w:hAnsi="Arial Narrow" w:cs="Arial"/>
                <w:b/>
                <w:color w:val="000000"/>
                <w:sz w:val="22"/>
                <w:szCs w:val="22"/>
              </w:rPr>
              <w:t>47</w:t>
            </w:r>
          </w:p>
        </w:tc>
        <w:tc>
          <w:tcPr>
            <w:tcW w:w="1327" w:type="dxa"/>
            <w:tcBorders>
              <w:right w:val="single" w:sz="12" w:space="0" w:color="auto"/>
            </w:tcBorders>
            <w:vAlign w:val="center"/>
          </w:tcPr>
          <w:p w:rsidR="007A6501" w:rsidRPr="00DE0CF8" w:rsidRDefault="007A6501" w:rsidP="007A6501">
            <w:pPr>
              <w:jc w:val="center"/>
              <w:rPr>
                <w:rFonts w:ascii="Arial Narrow" w:hAnsi="Arial Narrow" w:cs="Arial"/>
                <w:b/>
                <w:i/>
                <w:color w:val="000000"/>
                <w:sz w:val="22"/>
                <w:szCs w:val="22"/>
              </w:rPr>
            </w:pPr>
            <w:r w:rsidRPr="00DE0CF8">
              <w:rPr>
                <w:rFonts w:ascii="Arial Narrow" w:hAnsi="Arial Narrow" w:cs="Arial"/>
                <w:b/>
                <w:i/>
                <w:color w:val="000000"/>
                <w:sz w:val="22"/>
                <w:szCs w:val="22"/>
              </w:rPr>
              <w:t>44</w:t>
            </w:r>
          </w:p>
        </w:tc>
        <w:tc>
          <w:tcPr>
            <w:tcW w:w="1290" w:type="dxa"/>
            <w:tcBorders>
              <w:left w:val="single" w:sz="12" w:space="0" w:color="auto"/>
            </w:tcBorders>
            <w:shd w:val="clear" w:color="auto" w:fill="E6E6E6"/>
            <w:vAlign w:val="center"/>
          </w:tcPr>
          <w:p w:rsidR="007A6501" w:rsidRPr="00DE0CF8" w:rsidRDefault="007A6501" w:rsidP="007A6501">
            <w:pPr>
              <w:jc w:val="center"/>
              <w:rPr>
                <w:rFonts w:ascii="Arial Narrow" w:hAnsi="Arial Narrow" w:cs="Arial"/>
                <w:b/>
                <w:color w:val="000000"/>
                <w:sz w:val="22"/>
                <w:szCs w:val="22"/>
              </w:rPr>
            </w:pPr>
            <w:r w:rsidRPr="00DE0CF8">
              <w:rPr>
                <w:rFonts w:ascii="Arial Narrow" w:hAnsi="Arial Narrow" w:cs="Arial"/>
                <w:b/>
                <w:color w:val="000000"/>
                <w:sz w:val="22"/>
                <w:szCs w:val="22"/>
              </w:rPr>
              <w:t>42</w:t>
            </w:r>
          </w:p>
        </w:tc>
        <w:tc>
          <w:tcPr>
            <w:tcW w:w="1218" w:type="dxa"/>
            <w:tcBorders>
              <w:right w:val="single" w:sz="12" w:space="0" w:color="auto"/>
            </w:tcBorders>
            <w:vAlign w:val="center"/>
          </w:tcPr>
          <w:p w:rsidR="007A6501" w:rsidRPr="00DE0CF8" w:rsidRDefault="007A6501" w:rsidP="007A6501">
            <w:pPr>
              <w:jc w:val="center"/>
              <w:rPr>
                <w:rFonts w:ascii="Arial Narrow" w:hAnsi="Arial Narrow" w:cs="Arial"/>
                <w:b/>
                <w:i/>
                <w:color w:val="000000"/>
                <w:sz w:val="22"/>
                <w:szCs w:val="22"/>
              </w:rPr>
            </w:pPr>
            <w:r w:rsidRPr="00DE0CF8">
              <w:rPr>
                <w:rFonts w:ascii="Arial Narrow" w:hAnsi="Arial Narrow" w:cs="Arial"/>
                <w:b/>
                <w:i/>
                <w:color w:val="000000"/>
                <w:sz w:val="22"/>
                <w:szCs w:val="22"/>
              </w:rPr>
              <w:t>41</w:t>
            </w:r>
          </w:p>
        </w:tc>
        <w:tc>
          <w:tcPr>
            <w:tcW w:w="1290" w:type="dxa"/>
            <w:tcBorders>
              <w:left w:val="single" w:sz="12" w:space="0" w:color="auto"/>
            </w:tcBorders>
            <w:shd w:val="clear" w:color="auto" w:fill="E6E6E6"/>
            <w:vAlign w:val="center"/>
          </w:tcPr>
          <w:p w:rsidR="007A6501" w:rsidRPr="00DE0CF8" w:rsidRDefault="007A6501" w:rsidP="007A6501">
            <w:pPr>
              <w:jc w:val="center"/>
              <w:rPr>
                <w:rFonts w:ascii="Arial Narrow" w:hAnsi="Arial Narrow" w:cs="Arial"/>
                <w:b/>
                <w:color w:val="000000"/>
                <w:sz w:val="22"/>
                <w:szCs w:val="22"/>
              </w:rPr>
            </w:pPr>
            <w:r w:rsidRPr="00DE0CF8">
              <w:rPr>
                <w:rFonts w:ascii="Arial Narrow" w:hAnsi="Arial Narrow" w:cs="Arial"/>
                <w:b/>
                <w:color w:val="000000"/>
                <w:sz w:val="22"/>
                <w:szCs w:val="22"/>
              </w:rPr>
              <w:t>42</w:t>
            </w:r>
          </w:p>
        </w:tc>
        <w:tc>
          <w:tcPr>
            <w:tcW w:w="1327" w:type="dxa"/>
            <w:vAlign w:val="center"/>
          </w:tcPr>
          <w:p w:rsidR="007A6501" w:rsidRPr="00DE0CF8" w:rsidRDefault="007A6501" w:rsidP="007A6501">
            <w:pPr>
              <w:jc w:val="center"/>
              <w:rPr>
                <w:rFonts w:ascii="Arial Narrow" w:hAnsi="Arial Narrow" w:cs="Arial"/>
                <w:b/>
                <w:i/>
                <w:color w:val="000000"/>
                <w:sz w:val="22"/>
                <w:szCs w:val="22"/>
              </w:rPr>
            </w:pPr>
            <w:r w:rsidRPr="00DE0CF8">
              <w:rPr>
                <w:rFonts w:ascii="Arial Narrow" w:hAnsi="Arial Narrow" w:cs="Arial"/>
                <w:b/>
                <w:i/>
                <w:color w:val="000000"/>
                <w:sz w:val="22"/>
                <w:szCs w:val="22"/>
              </w:rPr>
              <w:t>51</w:t>
            </w:r>
          </w:p>
        </w:tc>
      </w:tr>
      <w:tr w:rsidR="007A6501" w:rsidTr="00A53CE3">
        <w:tc>
          <w:tcPr>
            <w:tcW w:w="1994" w:type="dxa"/>
            <w:tcBorders>
              <w:right w:val="single" w:sz="12" w:space="0" w:color="auto"/>
            </w:tcBorders>
            <w:vAlign w:val="center"/>
          </w:tcPr>
          <w:p w:rsidR="007A6501" w:rsidRPr="0069661C" w:rsidRDefault="007A6501" w:rsidP="00716D73">
            <w:pPr>
              <w:spacing w:before="60"/>
              <w:rPr>
                <w:rFonts w:ascii="Arial Narrow" w:hAnsi="Arial Narrow"/>
                <w:sz w:val="22"/>
                <w:szCs w:val="22"/>
              </w:rPr>
            </w:pPr>
            <w:r w:rsidRPr="0069661C">
              <w:rPr>
                <w:rFonts w:ascii="Arial Narrow" w:hAnsi="Arial Narrow"/>
                <w:sz w:val="22"/>
                <w:szCs w:val="22"/>
              </w:rPr>
              <w:t>Grade 4—State</w:t>
            </w:r>
          </w:p>
        </w:tc>
        <w:tc>
          <w:tcPr>
            <w:tcW w:w="1144" w:type="dxa"/>
            <w:tcBorders>
              <w:left w:val="single" w:sz="12" w:space="0" w:color="auto"/>
            </w:tcBorders>
            <w:shd w:val="clear" w:color="auto" w:fill="E6E6E6"/>
            <w:vAlign w:val="center"/>
          </w:tcPr>
          <w:p w:rsidR="007A6501" w:rsidRPr="007A6501" w:rsidRDefault="007A6501" w:rsidP="007A6501">
            <w:pPr>
              <w:jc w:val="center"/>
              <w:rPr>
                <w:rFonts w:ascii="Arial Narrow" w:hAnsi="Arial Narrow" w:cs="Arial"/>
                <w:color w:val="000000"/>
                <w:sz w:val="22"/>
                <w:szCs w:val="22"/>
              </w:rPr>
            </w:pPr>
            <w:r w:rsidRPr="007A6501">
              <w:rPr>
                <w:rFonts w:ascii="Arial Narrow" w:hAnsi="Arial Narrow" w:cs="Arial"/>
                <w:color w:val="000000"/>
                <w:sz w:val="22"/>
                <w:szCs w:val="22"/>
              </w:rPr>
              <w:t>48</w:t>
            </w:r>
          </w:p>
        </w:tc>
        <w:tc>
          <w:tcPr>
            <w:tcW w:w="1327" w:type="dxa"/>
            <w:tcBorders>
              <w:right w:val="single" w:sz="12" w:space="0" w:color="auto"/>
            </w:tcBorders>
            <w:vAlign w:val="center"/>
          </w:tcPr>
          <w:p w:rsidR="007A6501" w:rsidRPr="00DE0CF8" w:rsidRDefault="007A6501" w:rsidP="007A6501">
            <w:pPr>
              <w:jc w:val="center"/>
              <w:rPr>
                <w:rFonts w:ascii="Arial Narrow" w:hAnsi="Arial Narrow" w:cs="Arial"/>
                <w:i/>
                <w:color w:val="000000"/>
                <w:sz w:val="22"/>
                <w:szCs w:val="22"/>
              </w:rPr>
            </w:pPr>
            <w:r w:rsidRPr="00DE0CF8">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7A6501" w:rsidRPr="007A6501" w:rsidRDefault="007A6501" w:rsidP="007A6501">
            <w:pPr>
              <w:jc w:val="center"/>
              <w:rPr>
                <w:rFonts w:ascii="Arial Narrow" w:hAnsi="Arial Narrow" w:cs="Arial"/>
                <w:color w:val="000000"/>
                <w:sz w:val="22"/>
                <w:szCs w:val="22"/>
              </w:rPr>
            </w:pPr>
            <w:r w:rsidRPr="007A6501">
              <w:rPr>
                <w:rFonts w:ascii="Arial Narrow" w:hAnsi="Arial Narrow" w:cs="Arial"/>
                <w:color w:val="000000"/>
                <w:sz w:val="22"/>
                <w:szCs w:val="22"/>
              </w:rPr>
              <w:t>48</w:t>
            </w:r>
          </w:p>
        </w:tc>
        <w:tc>
          <w:tcPr>
            <w:tcW w:w="1218" w:type="dxa"/>
            <w:tcBorders>
              <w:right w:val="single" w:sz="12" w:space="0" w:color="auto"/>
            </w:tcBorders>
            <w:vAlign w:val="center"/>
          </w:tcPr>
          <w:p w:rsidR="007A6501" w:rsidRPr="00DE0CF8" w:rsidRDefault="007A6501" w:rsidP="007A6501">
            <w:pPr>
              <w:jc w:val="center"/>
              <w:rPr>
                <w:rFonts w:ascii="Arial Narrow" w:hAnsi="Arial Narrow" w:cs="Arial"/>
                <w:i/>
                <w:color w:val="000000"/>
                <w:sz w:val="22"/>
                <w:szCs w:val="22"/>
              </w:rPr>
            </w:pPr>
            <w:r w:rsidRPr="00DE0CF8">
              <w:rPr>
                <w:rFonts w:ascii="Arial Narrow" w:hAnsi="Arial Narrow" w:cs="Arial"/>
                <w:i/>
                <w:color w:val="000000"/>
                <w:sz w:val="22"/>
                <w:szCs w:val="22"/>
              </w:rPr>
              <w:t>49</w:t>
            </w:r>
          </w:p>
        </w:tc>
        <w:tc>
          <w:tcPr>
            <w:tcW w:w="1290" w:type="dxa"/>
            <w:tcBorders>
              <w:left w:val="single" w:sz="12" w:space="0" w:color="auto"/>
            </w:tcBorders>
            <w:shd w:val="clear" w:color="auto" w:fill="E6E6E6"/>
            <w:vAlign w:val="center"/>
          </w:tcPr>
          <w:p w:rsidR="007A6501" w:rsidRPr="007A6501" w:rsidRDefault="007A6501" w:rsidP="007A6501">
            <w:pPr>
              <w:jc w:val="center"/>
              <w:rPr>
                <w:rFonts w:ascii="Arial Narrow" w:hAnsi="Arial Narrow" w:cs="Arial"/>
                <w:color w:val="000000"/>
                <w:sz w:val="22"/>
                <w:szCs w:val="22"/>
              </w:rPr>
            </w:pPr>
            <w:r w:rsidRPr="007A6501">
              <w:rPr>
                <w:rFonts w:ascii="Arial Narrow" w:hAnsi="Arial Narrow" w:cs="Arial"/>
                <w:color w:val="000000"/>
                <w:sz w:val="22"/>
                <w:szCs w:val="22"/>
              </w:rPr>
              <w:t>47</w:t>
            </w:r>
          </w:p>
        </w:tc>
        <w:tc>
          <w:tcPr>
            <w:tcW w:w="1327" w:type="dxa"/>
            <w:vAlign w:val="center"/>
          </w:tcPr>
          <w:p w:rsidR="007A6501" w:rsidRPr="00DE0CF8" w:rsidRDefault="007A6501" w:rsidP="007A6501">
            <w:pPr>
              <w:jc w:val="center"/>
              <w:rPr>
                <w:rFonts w:ascii="Arial Narrow" w:hAnsi="Arial Narrow" w:cs="Arial"/>
                <w:i/>
                <w:color w:val="000000"/>
                <w:sz w:val="22"/>
                <w:szCs w:val="22"/>
              </w:rPr>
            </w:pPr>
            <w:r w:rsidRPr="00DE0CF8">
              <w:rPr>
                <w:rFonts w:ascii="Arial Narrow" w:hAnsi="Arial Narrow" w:cs="Arial"/>
                <w:i/>
                <w:color w:val="000000"/>
                <w:sz w:val="22"/>
                <w:szCs w:val="22"/>
              </w:rPr>
              <w:t>50</w:t>
            </w:r>
          </w:p>
        </w:tc>
      </w:tr>
      <w:tr w:rsidR="007A6501" w:rsidTr="00A53CE3">
        <w:tc>
          <w:tcPr>
            <w:tcW w:w="1994" w:type="dxa"/>
            <w:tcBorders>
              <w:right w:val="single" w:sz="12" w:space="0" w:color="auto"/>
            </w:tcBorders>
            <w:vAlign w:val="center"/>
          </w:tcPr>
          <w:p w:rsidR="007A6501" w:rsidRPr="0069661C" w:rsidRDefault="007A6501" w:rsidP="00716D73">
            <w:pPr>
              <w:tabs>
                <w:tab w:val="left" w:pos="2680"/>
              </w:tabs>
              <w:spacing w:before="60"/>
              <w:rPr>
                <w:rFonts w:ascii="Arial Narrow" w:hAnsi="Arial Narrow"/>
                <w:b/>
                <w:sz w:val="22"/>
                <w:szCs w:val="22"/>
              </w:rPr>
            </w:pPr>
            <w:r w:rsidRPr="0069661C">
              <w:rPr>
                <w:rFonts w:ascii="Arial Narrow" w:hAnsi="Arial Narrow"/>
                <w:b/>
                <w:sz w:val="22"/>
                <w:szCs w:val="22"/>
              </w:rPr>
              <w:t>Grade 5—District</w:t>
            </w:r>
          </w:p>
        </w:tc>
        <w:tc>
          <w:tcPr>
            <w:tcW w:w="1144" w:type="dxa"/>
            <w:tcBorders>
              <w:left w:val="single" w:sz="12" w:space="0" w:color="auto"/>
            </w:tcBorders>
            <w:shd w:val="clear" w:color="auto" w:fill="E6E6E6"/>
            <w:vAlign w:val="center"/>
          </w:tcPr>
          <w:p w:rsidR="007A6501" w:rsidRPr="00DE0CF8" w:rsidRDefault="007A6501" w:rsidP="007A6501">
            <w:pPr>
              <w:jc w:val="center"/>
              <w:rPr>
                <w:rFonts w:ascii="Arial Narrow" w:hAnsi="Arial Narrow" w:cs="Arial"/>
                <w:b/>
                <w:color w:val="000000"/>
                <w:sz w:val="22"/>
                <w:szCs w:val="22"/>
              </w:rPr>
            </w:pPr>
            <w:r w:rsidRPr="00DE0CF8">
              <w:rPr>
                <w:rFonts w:ascii="Arial Narrow" w:hAnsi="Arial Narrow" w:cs="Arial"/>
                <w:b/>
                <w:color w:val="000000"/>
                <w:sz w:val="22"/>
                <w:szCs w:val="22"/>
              </w:rPr>
              <w:t>55</w:t>
            </w:r>
          </w:p>
        </w:tc>
        <w:tc>
          <w:tcPr>
            <w:tcW w:w="1327" w:type="dxa"/>
            <w:tcBorders>
              <w:right w:val="single" w:sz="12" w:space="0" w:color="auto"/>
            </w:tcBorders>
            <w:vAlign w:val="center"/>
          </w:tcPr>
          <w:p w:rsidR="007A6501" w:rsidRPr="00DE0CF8" w:rsidRDefault="007A6501" w:rsidP="007A6501">
            <w:pPr>
              <w:jc w:val="center"/>
              <w:rPr>
                <w:rFonts w:ascii="Arial Narrow" w:hAnsi="Arial Narrow" w:cs="Arial"/>
                <w:b/>
                <w:i/>
                <w:color w:val="000000"/>
                <w:sz w:val="22"/>
                <w:szCs w:val="22"/>
              </w:rPr>
            </w:pPr>
            <w:r w:rsidRPr="00DE0CF8">
              <w:rPr>
                <w:rFonts w:ascii="Arial Narrow" w:hAnsi="Arial Narrow" w:cs="Arial"/>
                <w:b/>
                <w:i/>
                <w:color w:val="000000"/>
                <w:sz w:val="22"/>
                <w:szCs w:val="22"/>
              </w:rPr>
              <w:t>57</w:t>
            </w:r>
          </w:p>
        </w:tc>
        <w:tc>
          <w:tcPr>
            <w:tcW w:w="1290" w:type="dxa"/>
            <w:tcBorders>
              <w:left w:val="single" w:sz="12" w:space="0" w:color="auto"/>
            </w:tcBorders>
            <w:shd w:val="clear" w:color="auto" w:fill="E6E6E6"/>
            <w:vAlign w:val="center"/>
          </w:tcPr>
          <w:p w:rsidR="007A6501" w:rsidRPr="00DE0CF8" w:rsidRDefault="007A6501" w:rsidP="007A6501">
            <w:pPr>
              <w:jc w:val="center"/>
              <w:rPr>
                <w:rFonts w:ascii="Arial Narrow" w:hAnsi="Arial Narrow" w:cs="Arial"/>
                <w:b/>
                <w:color w:val="000000"/>
                <w:sz w:val="22"/>
                <w:szCs w:val="22"/>
              </w:rPr>
            </w:pPr>
            <w:r w:rsidRPr="00DE0CF8">
              <w:rPr>
                <w:rFonts w:ascii="Arial Narrow" w:hAnsi="Arial Narrow" w:cs="Arial"/>
                <w:b/>
                <w:color w:val="000000"/>
                <w:sz w:val="22"/>
                <w:szCs w:val="22"/>
              </w:rPr>
              <w:t>50</w:t>
            </w:r>
          </w:p>
        </w:tc>
        <w:tc>
          <w:tcPr>
            <w:tcW w:w="1218" w:type="dxa"/>
            <w:tcBorders>
              <w:right w:val="single" w:sz="12" w:space="0" w:color="auto"/>
            </w:tcBorders>
            <w:vAlign w:val="center"/>
          </w:tcPr>
          <w:p w:rsidR="007A6501" w:rsidRPr="00DE0CF8" w:rsidRDefault="007A6501" w:rsidP="007A6501">
            <w:pPr>
              <w:jc w:val="center"/>
              <w:rPr>
                <w:rFonts w:ascii="Arial Narrow" w:hAnsi="Arial Narrow" w:cs="Arial"/>
                <w:b/>
                <w:i/>
                <w:color w:val="000000"/>
                <w:sz w:val="22"/>
                <w:szCs w:val="22"/>
              </w:rPr>
            </w:pPr>
            <w:r w:rsidRPr="00DE0CF8">
              <w:rPr>
                <w:rFonts w:ascii="Arial Narrow" w:hAnsi="Arial Narrow" w:cs="Arial"/>
                <w:b/>
                <w:i/>
                <w:color w:val="000000"/>
                <w:sz w:val="22"/>
                <w:szCs w:val="22"/>
              </w:rPr>
              <w:t>51</w:t>
            </w:r>
          </w:p>
        </w:tc>
        <w:tc>
          <w:tcPr>
            <w:tcW w:w="1290" w:type="dxa"/>
            <w:tcBorders>
              <w:left w:val="single" w:sz="12" w:space="0" w:color="auto"/>
            </w:tcBorders>
            <w:shd w:val="clear" w:color="auto" w:fill="E6E6E6"/>
            <w:vAlign w:val="center"/>
          </w:tcPr>
          <w:p w:rsidR="007A6501" w:rsidRPr="00DE0CF8" w:rsidRDefault="007A6501" w:rsidP="007A6501">
            <w:pPr>
              <w:jc w:val="center"/>
              <w:rPr>
                <w:rFonts w:ascii="Arial Narrow" w:hAnsi="Arial Narrow" w:cs="Arial"/>
                <w:b/>
                <w:color w:val="000000"/>
                <w:sz w:val="22"/>
                <w:szCs w:val="22"/>
              </w:rPr>
            </w:pPr>
            <w:r w:rsidRPr="00DE0CF8">
              <w:rPr>
                <w:rFonts w:ascii="Arial Narrow" w:hAnsi="Arial Narrow" w:cs="Arial"/>
                <w:b/>
                <w:color w:val="000000"/>
                <w:sz w:val="22"/>
                <w:szCs w:val="22"/>
              </w:rPr>
              <w:t>52</w:t>
            </w:r>
          </w:p>
        </w:tc>
        <w:tc>
          <w:tcPr>
            <w:tcW w:w="1327" w:type="dxa"/>
            <w:vAlign w:val="center"/>
          </w:tcPr>
          <w:p w:rsidR="007A6501" w:rsidRPr="00DE0CF8" w:rsidRDefault="007A6501" w:rsidP="007A6501">
            <w:pPr>
              <w:jc w:val="center"/>
              <w:rPr>
                <w:rFonts w:ascii="Arial Narrow" w:hAnsi="Arial Narrow" w:cs="Arial"/>
                <w:b/>
                <w:i/>
                <w:color w:val="000000"/>
                <w:sz w:val="22"/>
                <w:szCs w:val="22"/>
              </w:rPr>
            </w:pPr>
            <w:r w:rsidRPr="00DE0CF8">
              <w:rPr>
                <w:rFonts w:ascii="Arial Narrow" w:hAnsi="Arial Narrow" w:cs="Arial"/>
                <w:b/>
                <w:i/>
                <w:color w:val="000000"/>
                <w:sz w:val="22"/>
                <w:szCs w:val="22"/>
              </w:rPr>
              <w:t>47.5</w:t>
            </w:r>
          </w:p>
        </w:tc>
      </w:tr>
      <w:tr w:rsidR="007A6501" w:rsidTr="00A53CE3">
        <w:tc>
          <w:tcPr>
            <w:tcW w:w="1994" w:type="dxa"/>
            <w:tcBorders>
              <w:right w:val="single" w:sz="12" w:space="0" w:color="auto"/>
            </w:tcBorders>
            <w:vAlign w:val="center"/>
          </w:tcPr>
          <w:p w:rsidR="007A6501" w:rsidRPr="0069661C" w:rsidRDefault="007A6501" w:rsidP="00716D73">
            <w:pPr>
              <w:tabs>
                <w:tab w:val="left" w:pos="2680"/>
              </w:tabs>
              <w:spacing w:before="60"/>
              <w:rPr>
                <w:rFonts w:ascii="Arial Narrow" w:hAnsi="Arial Narrow"/>
                <w:sz w:val="22"/>
                <w:szCs w:val="22"/>
              </w:rPr>
            </w:pPr>
            <w:r w:rsidRPr="0069661C">
              <w:rPr>
                <w:rFonts w:ascii="Arial Narrow" w:hAnsi="Arial Narrow"/>
                <w:sz w:val="22"/>
                <w:szCs w:val="22"/>
              </w:rPr>
              <w:t>Grade 5—State</w:t>
            </w:r>
          </w:p>
        </w:tc>
        <w:tc>
          <w:tcPr>
            <w:tcW w:w="1144" w:type="dxa"/>
            <w:tcBorders>
              <w:left w:val="single" w:sz="12" w:space="0" w:color="auto"/>
            </w:tcBorders>
            <w:shd w:val="clear" w:color="auto" w:fill="E6E6E6"/>
            <w:vAlign w:val="center"/>
          </w:tcPr>
          <w:p w:rsidR="007A6501" w:rsidRPr="007A6501" w:rsidRDefault="007A6501" w:rsidP="007A6501">
            <w:pPr>
              <w:jc w:val="center"/>
              <w:rPr>
                <w:rFonts w:ascii="Arial Narrow" w:hAnsi="Arial Narrow" w:cs="Arial"/>
                <w:color w:val="000000"/>
                <w:sz w:val="22"/>
                <w:szCs w:val="22"/>
              </w:rPr>
            </w:pPr>
            <w:r w:rsidRPr="007A6501">
              <w:rPr>
                <w:rFonts w:ascii="Arial Narrow" w:hAnsi="Arial Narrow" w:cs="Arial"/>
                <w:color w:val="000000"/>
                <w:sz w:val="22"/>
                <w:szCs w:val="22"/>
              </w:rPr>
              <w:t>54</w:t>
            </w:r>
          </w:p>
        </w:tc>
        <w:tc>
          <w:tcPr>
            <w:tcW w:w="1327" w:type="dxa"/>
            <w:tcBorders>
              <w:right w:val="single" w:sz="12" w:space="0" w:color="auto"/>
            </w:tcBorders>
            <w:vAlign w:val="center"/>
          </w:tcPr>
          <w:p w:rsidR="007A6501" w:rsidRPr="00DE0CF8" w:rsidRDefault="007A6501" w:rsidP="007A6501">
            <w:pPr>
              <w:jc w:val="center"/>
              <w:rPr>
                <w:rFonts w:ascii="Arial Narrow" w:hAnsi="Arial Narrow" w:cs="Arial"/>
                <w:i/>
                <w:color w:val="000000"/>
                <w:sz w:val="22"/>
                <w:szCs w:val="22"/>
              </w:rPr>
            </w:pPr>
            <w:r w:rsidRPr="00DE0CF8">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7A6501" w:rsidRPr="007A6501" w:rsidRDefault="007A6501" w:rsidP="007A6501">
            <w:pPr>
              <w:jc w:val="center"/>
              <w:rPr>
                <w:rFonts w:ascii="Arial Narrow" w:hAnsi="Arial Narrow" w:cs="Arial"/>
                <w:color w:val="000000"/>
                <w:sz w:val="22"/>
                <w:szCs w:val="22"/>
              </w:rPr>
            </w:pPr>
            <w:r w:rsidRPr="007A6501">
              <w:rPr>
                <w:rFonts w:ascii="Arial Narrow" w:hAnsi="Arial Narrow" w:cs="Arial"/>
                <w:color w:val="000000"/>
                <w:sz w:val="22"/>
                <w:szCs w:val="22"/>
              </w:rPr>
              <w:t>55</w:t>
            </w:r>
          </w:p>
        </w:tc>
        <w:tc>
          <w:tcPr>
            <w:tcW w:w="1218" w:type="dxa"/>
            <w:tcBorders>
              <w:right w:val="single" w:sz="12" w:space="0" w:color="auto"/>
            </w:tcBorders>
            <w:vAlign w:val="center"/>
          </w:tcPr>
          <w:p w:rsidR="007A6501" w:rsidRPr="00DE0CF8" w:rsidRDefault="007A6501" w:rsidP="007A6501">
            <w:pPr>
              <w:jc w:val="center"/>
              <w:rPr>
                <w:rFonts w:ascii="Arial Narrow" w:hAnsi="Arial Narrow" w:cs="Arial"/>
                <w:i/>
                <w:color w:val="000000"/>
                <w:sz w:val="22"/>
                <w:szCs w:val="22"/>
              </w:rPr>
            </w:pPr>
            <w:r w:rsidRPr="00DE0CF8">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7A6501" w:rsidRPr="007A6501" w:rsidRDefault="007A6501" w:rsidP="007A6501">
            <w:pPr>
              <w:jc w:val="center"/>
              <w:rPr>
                <w:rFonts w:ascii="Arial Narrow" w:hAnsi="Arial Narrow" w:cs="Arial"/>
                <w:color w:val="000000"/>
                <w:sz w:val="22"/>
                <w:szCs w:val="22"/>
              </w:rPr>
            </w:pPr>
            <w:r w:rsidRPr="007A6501">
              <w:rPr>
                <w:rFonts w:ascii="Arial Narrow" w:hAnsi="Arial Narrow" w:cs="Arial"/>
                <w:color w:val="000000"/>
                <w:sz w:val="22"/>
                <w:szCs w:val="22"/>
              </w:rPr>
              <w:t>59</w:t>
            </w:r>
          </w:p>
        </w:tc>
        <w:tc>
          <w:tcPr>
            <w:tcW w:w="1327" w:type="dxa"/>
            <w:vAlign w:val="center"/>
          </w:tcPr>
          <w:p w:rsidR="007A6501" w:rsidRPr="00DE0CF8" w:rsidRDefault="007A6501" w:rsidP="007A6501">
            <w:pPr>
              <w:jc w:val="center"/>
              <w:rPr>
                <w:rFonts w:ascii="Arial Narrow" w:hAnsi="Arial Narrow" w:cs="Arial"/>
                <w:i/>
                <w:color w:val="000000"/>
                <w:sz w:val="22"/>
                <w:szCs w:val="22"/>
              </w:rPr>
            </w:pPr>
            <w:r w:rsidRPr="00DE0CF8">
              <w:rPr>
                <w:rFonts w:ascii="Arial Narrow" w:hAnsi="Arial Narrow" w:cs="Arial"/>
                <w:i/>
                <w:color w:val="000000"/>
                <w:sz w:val="22"/>
                <w:szCs w:val="22"/>
              </w:rPr>
              <w:t>50</w:t>
            </w:r>
          </w:p>
        </w:tc>
      </w:tr>
      <w:tr w:rsidR="007A6501" w:rsidTr="00A53CE3">
        <w:tc>
          <w:tcPr>
            <w:tcW w:w="1994" w:type="dxa"/>
            <w:tcBorders>
              <w:right w:val="single" w:sz="12" w:space="0" w:color="auto"/>
            </w:tcBorders>
            <w:vAlign w:val="center"/>
          </w:tcPr>
          <w:p w:rsidR="007A6501" w:rsidRPr="0069661C" w:rsidRDefault="007A6501" w:rsidP="00716D73">
            <w:pPr>
              <w:tabs>
                <w:tab w:val="left" w:pos="2710"/>
              </w:tabs>
              <w:spacing w:before="60"/>
              <w:rPr>
                <w:rFonts w:ascii="Arial Narrow" w:hAnsi="Arial Narrow"/>
                <w:b/>
                <w:sz w:val="22"/>
                <w:szCs w:val="22"/>
              </w:rPr>
            </w:pPr>
            <w:r w:rsidRPr="0069661C">
              <w:rPr>
                <w:rFonts w:ascii="Arial Narrow" w:hAnsi="Arial Narrow"/>
                <w:b/>
                <w:sz w:val="22"/>
                <w:szCs w:val="22"/>
              </w:rPr>
              <w:t>Grade 6—District</w:t>
            </w:r>
          </w:p>
        </w:tc>
        <w:tc>
          <w:tcPr>
            <w:tcW w:w="1144" w:type="dxa"/>
            <w:tcBorders>
              <w:left w:val="single" w:sz="12" w:space="0" w:color="auto"/>
            </w:tcBorders>
            <w:shd w:val="clear" w:color="auto" w:fill="E6E6E6"/>
            <w:vAlign w:val="center"/>
          </w:tcPr>
          <w:p w:rsidR="007A6501" w:rsidRPr="00DE0CF8" w:rsidRDefault="007A6501" w:rsidP="007A6501">
            <w:pPr>
              <w:jc w:val="center"/>
              <w:rPr>
                <w:rFonts w:ascii="Arial Narrow" w:hAnsi="Arial Narrow" w:cs="Arial"/>
                <w:b/>
                <w:color w:val="000000"/>
                <w:sz w:val="22"/>
                <w:szCs w:val="22"/>
              </w:rPr>
            </w:pPr>
            <w:r w:rsidRPr="00DE0CF8">
              <w:rPr>
                <w:rFonts w:ascii="Arial Narrow" w:hAnsi="Arial Narrow" w:cs="Arial"/>
                <w:b/>
                <w:color w:val="000000"/>
                <w:sz w:val="22"/>
                <w:szCs w:val="22"/>
              </w:rPr>
              <w:t>49</w:t>
            </w:r>
          </w:p>
        </w:tc>
        <w:tc>
          <w:tcPr>
            <w:tcW w:w="1327" w:type="dxa"/>
            <w:tcBorders>
              <w:right w:val="single" w:sz="12" w:space="0" w:color="auto"/>
            </w:tcBorders>
            <w:vAlign w:val="center"/>
          </w:tcPr>
          <w:p w:rsidR="007A6501" w:rsidRPr="00DE0CF8" w:rsidRDefault="007A6501" w:rsidP="007A6501">
            <w:pPr>
              <w:jc w:val="center"/>
              <w:rPr>
                <w:rFonts w:ascii="Arial Narrow" w:hAnsi="Arial Narrow" w:cs="Arial"/>
                <w:b/>
                <w:i/>
                <w:color w:val="000000"/>
                <w:sz w:val="22"/>
                <w:szCs w:val="22"/>
              </w:rPr>
            </w:pPr>
            <w:r w:rsidRPr="00DE0CF8">
              <w:rPr>
                <w:rFonts w:ascii="Arial Narrow" w:hAnsi="Arial Narrow" w:cs="Arial"/>
                <w:b/>
                <w:i/>
                <w:color w:val="000000"/>
                <w:sz w:val="22"/>
                <w:szCs w:val="22"/>
              </w:rPr>
              <w:t>37</w:t>
            </w:r>
          </w:p>
        </w:tc>
        <w:tc>
          <w:tcPr>
            <w:tcW w:w="1290" w:type="dxa"/>
            <w:tcBorders>
              <w:left w:val="single" w:sz="12" w:space="0" w:color="auto"/>
            </w:tcBorders>
            <w:shd w:val="clear" w:color="auto" w:fill="E6E6E6"/>
            <w:vAlign w:val="center"/>
          </w:tcPr>
          <w:p w:rsidR="007A6501" w:rsidRPr="00DE0CF8" w:rsidRDefault="007A6501" w:rsidP="007A6501">
            <w:pPr>
              <w:jc w:val="center"/>
              <w:rPr>
                <w:rFonts w:ascii="Arial Narrow" w:hAnsi="Arial Narrow" w:cs="Arial"/>
                <w:b/>
                <w:color w:val="000000"/>
                <w:sz w:val="22"/>
                <w:szCs w:val="22"/>
              </w:rPr>
            </w:pPr>
            <w:r w:rsidRPr="00DE0CF8">
              <w:rPr>
                <w:rFonts w:ascii="Arial Narrow" w:hAnsi="Arial Narrow" w:cs="Arial"/>
                <w:b/>
                <w:color w:val="000000"/>
                <w:sz w:val="22"/>
                <w:szCs w:val="22"/>
              </w:rPr>
              <w:t>50</w:t>
            </w:r>
          </w:p>
        </w:tc>
        <w:tc>
          <w:tcPr>
            <w:tcW w:w="1218" w:type="dxa"/>
            <w:tcBorders>
              <w:right w:val="single" w:sz="12" w:space="0" w:color="auto"/>
            </w:tcBorders>
            <w:vAlign w:val="center"/>
          </w:tcPr>
          <w:p w:rsidR="007A6501" w:rsidRPr="00DE0CF8" w:rsidRDefault="007A6501" w:rsidP="007A6501">
            <w:pPr>
              <w:jc w:val="center"/>
              <w:rPr>
                <w:rFonts w:ascii="Arial Narrow" w:hAnsi="Arial Narrow" w:cs="Arial"/>
                <w:b/>
                <w:i/>
                <w:color w:val="000000"/>
                <w:sz w:val="22"/>
                <w:szCs w:val="22"/>
              </w:rPr>
            </w:pPr>
            <w:r w:rsidRPr="00DE0CF8">
              <w:rPr>
                <w:rFonts w:ascii="Arial Narrow" w:hAnsi="Arial Narrow" w:cs="Arial"/>
                <w:b/>
                <w:i/>
                <w:color w:val="000000"/>
                <w:sz w:val="22"/>
                <w:szCs w:val="22"/>
              </w:rPr>
              <w:t>34</w:t>
            </w:r>
          </w:p>
        </w:tc>
        <w:tc>
          <w:tcPr>
            <w:tcW w:w="1290" w:type="dxa"/>
            <w:tcBorders>
              <w:left w:val="single" w:sz="12" w:space="0" w:color="auto"/>
            </w:tcBorders>
            <w:shd w:val="clear" w:color="auto" w:fill="E6E6E6"/>
            <w:vAlign w:val="center"/>
          </w:tcPr>
          <w:p w:rsidR="007A6501" w:rsidRPr="00DE0CF8" w:rsidRDefault="007A6501" w:rsidP="007A6501">
            <w:pPr>
              <w:jc w:val="center"/>
              <w:rPr>
                <w:rFonts w:ascii="Arial Narrow" w:hAnsi="Arial Narrow" w:cs="Arial"/>
                <w:b/>
                <w:color w:val="000000"/>
                <w:sz w:val="22"/>
                <w:szCs w:val="22"/>
              </w:rPr>
            </w:pPr>
            <w:r w:rsidRPr="00DE0CF8">
              <w:rPr>
                <w:rFonts w:ascii="Arial Narrow" w:hAnsi="Arial Narrow" w:cs="Arial"/>
                <w:b/>
                <w:color w:val="000000"/>
                <w:sz w:val="22"/>
                <w:szCs w:val="22"/>
              </w:rPr>
              <w:t>47</w:t>
            </w:r>
          </w:p>
        </w:tc>
        <w:tc>
          <w:tcPr>
            <w:tcW w:w="1327" w:type="dxa"/>
            <w:vAlign w:val="center"/>
          </w:tcPr>
          <w:p w:rsidR="007A6501" w:rsidRPr="00DE0CF8" w:rsidRDefault="007A6501" w:rsidP="007A6501">
            <w:pPr>
              <w:jc w:val="center"/>
              <w:rPr>
                <w:rFonts w:ascii="Arial Narrow" w:hAnsi="Arial Narrow" w:cs="Arial"/>
                <w:b/>
                <w:i/>
                <w:color w:val="000000"/>
                <w:sz w:val="22"/>
                <w:szCs w:val="22"/>
              </w:rPr>
            </w:pPr>
            <w:r w:rsidRPr="00DE0CF8">
              <w:rPr>
                <w:rFonts w:ascii="Arial Narrow" w:hAnsi="Arial Narrow" w:cs="Arial"/>
                <w:b/>
                <w:i/>
                <w:color w:val="000000"/>
                <w:sz w:val="22"/>
                <w:szCs w:val="22"/>
              </w:rPr>
              <w:t>41</w:t>
            </w:r>
          </w:p>
        </w:tc>
      </w:tr>
      <w:tr w:rsidR="007A6501" w:rsidTr="00A53CE3">
        <w:tc>
          <w:tcPr>
            <w:tcW w:w="1994" w:type="dxa"/>
            <w:tcBorders>
              <w:right w:val="single" w:sz="12" w:space="0" w:color="auto"/>
            </w:tcBorders>
            <w:vAlign w:val="center"/>
          </w:tcPr>
          <w:p w:rsidR="007A6501" w:rsidRPr="0069661C" w:rsidRDefault="007A6501" w:rsidP="00716D73">
            <w:pPr>
              <w:tabs>
                <w:tab w:val="left" w:pos="2710"/>
              </w:tabs>
              <w:spacing w:before="60"/>
              <w:rPr>
                <w:rFonts w:ascii="Arial Narrow" w:hAnsi="Arial Narrow"/>
                <w:sz w:val="22"/>
                <w:szCs w:val="22"/>
              </w:rPr>
            </w:pPr>
            <w:r w:rsidRPr="0069661C">
              <w:rPr>
                <w:rFonts w:ascii="Arial Narrow" w:hAnsi="Arial Narrow"/>
                <w:sz w:val="22"/>
                <w:szCs w:val="22"/>
              </w:rPr>
              <w:t>Grade 6—State</w:t>
            </w:r>
          </w:p>
        </w:tc>
        <w:tc>
          <w:tcPr>
            <w:tcW w:w="1144" w:type="dxa"/>
            <w:tcBorders>
              <w:left w:val="single" w:sz="12" w:space="0" w:color="auto"/>
            </w:tcBorders>
            <w:shd w:val="clear" w:color="auto" w:fill="E6E6E6"/>
            <w:vAlign w:val="center"/>
          </w:tcPr>
          <w:p w:rsidR="007A6501" w:rsidRPr="007A6501" w:rsidRDefault="007A6501" w:rsidP="007A6501">
            <w:pPr>
              <w:jc w:val="center"/>
              <w:rPr>
                <w:rFonts w:ascii="Arial Narrow" w:hAnsi="Arial Narrow" w:cs="Arial"/>
                <w:color w:val="000000"/>
                <w:sz w:val="22"/>
                <w:szCs w:val="22"/>
              </w:rPr>
            </w:pPr>
            <w:r w:rsidRPr="007A6501">
              <w:rPr>
                <w:rFonts w:ascii="Arial Narrow" w:hAnsi="Arial Narrow" w:cs="Arial"/>
                <w:color w:val="000000"/>
                <w:sz w:val="22"/>
                <w:szCs w:val="22"/>
              </w:rPr>
              <w:t>57</w:t>
            </w:r>
          </w:p>
        </w:tc>
        <w:tc>
          <w:tcPr>
            <w:tcW w:w="1327" w:type="dxa"/>
            <w:tcBorders>
              <w:right w:val="single" w:sz="12" w:space="0" w:color="auto"/>
            </w:tcBorders>
            <w:vAlign w:val="center"/>
          </w:tcPr>
          <w:p w:rsidR="007A6501" w:rsidRPr="00DE0CF8" w:rsidRDefault="007A6501" w:rsidP="007A6501">
            <w:pPr>
              <w:jc w:val="center"/>
              <w:rPr>
                <w:rFonts w:ascii="Arial Narrow" w:hAnsi="Arial Narrow" w:cs="Arial"/>
                <w:i/>
                <w:color w:val="000000"/>
                <w:sz w:val="22"/>
                <w:szCs w:val="22"/>
              </w:rPr>
            </w:pPr>
            <w:r w:rsidRPr="00DE0CF8">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7A6501" w:rsidRPr="007A6501" w:rsidRDefault="007A6501" w:rsidP="007A6501">
            <w:pPr>
              <w:jc w:val="center"/>
              <w:rPr>
                <w:rFonts w:ascii="Arial Narrow" w:hAnsi="Arial Narrow" w:cs="Arial"/>
                <w:color w:val="000000"/>
                <w:sz w:val="22"/>
                <w:szCs w:val="22"/>
              </w:rPr>
            </w:pPr>
            <w:r w:rsidRPr="007A6501">
              <w:rPr>
                <w:rFonts w:ascii="Arial Narrow" w:hAnsi="Arial Narrow" w:cs="Arial"/>
                <w:color w:val="000000"/>
                <w:sz w:val="22"/>
                <w:szCs w:val="22"/>
              </w:rPr>
              <w:t>59</w:t>
            </w:r>
          </w:p>
        </w:tc>
        <w:tc>
          <w:tcPr>
            <w:tcW w:w="1218" w:type="dxa"/>
            <w:tcBorders>
              <w:right w:val="single" w:sz="12" w:space="0" w:color="auto"/>
            </w:tcBorders>
            <w:vAlign w:val="center"/>
          </w:tcPr>
          <w:p w:rsidR="007A6501" w:rsidRPr="00DE0CF8" w:rsidRDefault="007A6501" w:rsidP="007A6501">
            <w:pPr>
              <w:jc w:val="center"/>
              <w:rPr>
                <w:rFonts w:ascii="Arial Narrow" w:hAnsi="Arial Narrow" w:cs="Arial"/>
                <w:i/>
                <w:color w:val="000000"/>
                <w:sz w:val="22"/>
                <w:szCs w:val="22"/>
              </w:rPr>
            </w:pPr>
            <w:r w:rsidRPr="00DE0CF8">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7A6501" w:rsidRPr="007A6501" w:rsidRDefault="007A6501" w:rsidP="007A6501">
            <w:pPr>
              <w:jc w:val="center"/>
              <w:rPr>
                <w:rFonts w:ascii="Arial Narrow" w:hAnsi="Arial Narrow" w:cs="Arial"/>
                <w:color w:val="000000"/>
                <w:sz w:val="22"/>
                <w:szCs w:val="22"/>
              </w:rPr>
            </w:pPr>
            <w:r w:rsidRPr="007A6501">
              <w:rPr>
                <w:rFonts w:ascii="Arial Narrow" w:hAnsi="Arial Narrow" w:cs="Arial"/>
                <w:color w:val="000000"/>
                <w:sz w:val="22"/>
                <w:szCs w:val="22"/>
              </w:rPr>
              <w:t>58</w:t>
            </w:r>
          </w:p>
        </w:tc>
        <w:tc>
          <w:tcPr>
            <w:tcW w:w="1327" w:type="dxa"/>
            <w:vAlign w:val="center"/>
          </w:tcPr>
          <w:p w:rsidR="007A6501" w:rsidRPr="00DE0CF8" w:rsidRDefault="007A6501" w:rsidP="007A6501">
            <w:pPr>
              <w:jc w:val="center"/>
              <w:rPr>
                <w:rFonts w:ascii="Arial Narrow" w:hAnsi="Arial Narrow" w:cs="Arial"/>
                <w:i/>
                <w:color w:val="000000"/>
                <w:sz w:val="22"/>
                <w:szCs w:val="22"/>
              </w:rPr>
            </w:pPr>
            <w:r w:rsidRPr="00DE0CF8">
              <w:rPr>
                <w:rFonts w:ascii="Arial Narrow" w:hAnsi="Arial Narrow" w:cs="Arial"/>
                <w:i/>
                <w:color w:val="000000"/>
                <w:sz w:val="22"/>
                <w:szCs w:val="22"/>
              </w:rPr>
              <w:t>50</w:t>
            </w:r>
          </w:p>
        </w:tc>
      </w:tr>
      <w:tr w:rsidR="007A6501" w:rsidTr="00A53CE3">
        <w:tc>
          <w:tcPr>
            <w:tcW w:w="1994" w:type="dxa"/>
            <w:tcBorders>
              <w:right w:val="single" w:sz="12" w:space="0" w:color="auto"/>
            </w:tcBorders>
            <w:vAlign w:val="center"/>
          </w:tcPr>
          <w:p w:rsidR="007A6501" w:rsidRPr="0069661C" w:rsidRDefault="007A6501" w:rsidP="00716D73">
            <w:pPr>
              <w:tabs>
                <w:tab w:val="left" w:pos="2710"/>
              </w:tabs>
              <w:spacing w:before="60"/>
              <w:rPr>
                <w:rFonts w:ascii="Arial Narrow" w:hAnsi="Arial Narrow"/>
                <w:b/>
                <w:sz w:val="22"/>
                <w:szCs w:val="22"/>
              </w:rPr>
            </w:pPr>
            <w:r w:rsidRPr="0069661C">
              <w:rPr>
                <w:rFonts w:ascii="Arial Narrow" w:hAnsi="Arial Narrow"/>
                <w:b/>
                <w:sz w:val="22"/>
                <w:szCs w:val="22"/>
              </w:rPr>
              <w:t>Grade 7—District</w:t>
            </w:r>
          </w:p>
        </w:tc>
        <w:tc>
          <w:tcPr>
            <w:tcW w:w="1144" w:type="dxa"/>
            <w:tcBorders>
              <w:left w:val="single" w:sz="12" w:space="0" w:color="auto"/>
            </w:tcBorders>
            <w:shd w:val="clear" w:color="auto" w:fill="E6E6E6"/>
            <w:vAlign w:val="center"/>
          </w:tcPr>
          <w:p w:rsidR="007A6501" w:rsidRPr="00DE0CF8" w:rsidRDefault="007A6501" w:rsidP="007A6501">
            <w:pPr>
              <w:jc w:val="center"/>
              <w:rPr>
                <w:rFonts w:ascii="Arial Narrow" w:hAnsi="Arial Narrow" w:cs="Arial"/>
                <w:b/>
                <w:color w:val="000000"/>
                <w:sz w:val="22"/>
                <w:szCs w:val="22"/>
              </w:rPr>
            </w:pPr>
            <w:r w:rsidRPr="00DE0CF8">
              <w:rPr>
                <w:rFonts w:ascii="Arial Narrow" w:hAnsi="Arial Narrow" w:cs="Arial"/>
                <w:b/>
                <w:color w:val="000000"/>
                <w:sz w:val="22"/>
                <w:szCs w:val="22"/>
              </w:rPr>
              <w:t>46</w:t>
            </w:r>
          </w:p>
        </w:tc>
        <w:tc>
          <w:tcPr>
            <w:tcW w:w="1327" w:type="dxa"/>
            <w:tcBorders>
              <w:right w:val="single" w:sz="12" w:space="0" w:color="auto"/>
            </w:tcBorders>
            <w:vAlign w:val="center"/>
          </w:tcPr>
          <w:p w:rsidR="007A6501" w:rsidRPr="00DE0CF8" w:rsidRDefault="007A6501" w:rsidP="007A6501">
            <w:pPr>
              <w:jc w:val="center"/>
              <w:rPr>
                <w:rFonts w:ascii="Arial Narrow" w:hAnsi="Arial Narrow" w:cs="Arial"/>
                <w:b/>
                <w:i/>
                <w:color w:val="000000"/>
                <w:sz w:val="22"/>
                <w:szCs w:val="22"/>
              </w:rPr>
            </w:pPr>
            <w:r w:rsidRPr="00DE0CF8">
              <w:rPr>
                <w:rFonts w:ascii="Arial Narrow" w:hAnsi="Arial Narrow" w:cs="Arial"/>
                <w:b/>
                <w:i/>
                <w:color w:val="000000"/>
                <w:sz w:val="22"/>
                <w:szCs w:val="22"/>
              </w:rPr>
              <w:t>46</w:t>
            </w:r>
          </w:p>
        </w:tc>
        <w:tc>
          <w:tcPr>
            <w:tcW w:w="1290" w:type="dxa"/>
            <w:tcBorders>
              <w:left w:val="single" w:sz="12" w:space="0" w:color="auto"/>
            </w:tcBorders>
            <w:shd w:val="clear" w:color="auto" w:fill="E6E6E6"/>
            <w:vAlign w:val="center"/>
          </w:tcPr>
          <w:p w:rsidR="007A6501" w:rsidRPr="00DE0CF8" w:rsidRDefault="007A6501" w:rsidP="007A6501">
            <w:pPr>
              <w:jc w:val="center"/>
              <w:rPr>
                <w:rFonts w:ascii="Arial Narrow" w:hAnsi="Arial Narrow" w:cs="Arial"/>
                <w:b/>
                <w:color w:val="000000"/>
                <w:sz w:val="22"/>
                <w:szCs w:val="22"/>
              </w:rPr>
            </w:pPr>
            <w:r w:rsidRPr="00DE0CF8">
              <w:rPr>
                <w:rFonts w:ascii="Arial Narrow" w:hAnsi="Arial Narrow" w:cs="Arial"/>
                <w:b/>
                <w:color w:val="000000"/>
                <w:sz w:val="22"/>
                <w:szCs w:val="22"/>
              </w:rPr>
              <w:t>51</w:t>
            </w:r>
          </w:p>
        </w:tc>
        <w:tc>
          <w:tcPr>
            <w:tcW w:w="1218" w:type="dxa"/>
            <w:tcBorders>
              <w:right w:val="single" w:sz="12" w:space="0" w:color="auto"/>
            </w:tcBorders>
            <w:vAlign w:val="center"/>
          </w:tcPr>
          <w:p w:rsidR="007A6501" w:rsidRPr="00DE0CF8" w:rsidRDefault="007A6501" w:rsidP="007A6501">
            <w:pPr>
              <w:jc w:val="center"/>
              <w:rPr>
                <w:rFonts w:ascii="Arial Narrow" w:hAnsi="Arial Narrow" w:cs="Arial"/>
                <w:b/>
                <w:i/>
                <w:color w:val="000000"/>
                <w:sz w:val="22"/>
                <w:szCs w:val="22"/>
              </w:rPr>
            </w:pPr>
            <w:r w:rsidRPr="00DE0CF8">
              <w:rPr>
                <w:rFonts w:ascii="Arial Narrow" w:hAnsi="Arial Narrow" w:cs="Arial"/>
                <w:b/>
                <w:i/>
                <w:color w:val="000000"/>
                <w:sz w:val="22"/>
                <w:szCs w:val="22"/>
              </w:rPr>
              <w:t>57</w:t>
            </w:r>
          </w:p>
        </w:tc>
        <w:tc>
          <w:tcPr>
            <w:tcW w:w="1290" w:type="dxa"/>
            <w:tcBorders>
              <w:left w:val="single" w:sz="12" w:space="0" w:color="auto"/>
            </w:tcBorders>
            <w:shd w:val="clear" w:color="auto" w:fill="E6E6E6"/>
            <w:vAlign w:val="center"/>
          </w:tcPr>
          <w:p w:rsidR="007A6501" w:rsidRPr="00DE0CF8" w:rsidRDefault="007A6501" w:rsidP="007A6501">
            <w:pPr>
              <w:jc w:val="center"/>
              <w:rPr>
                <w:rFonts w:ascii="Arial Narrow" w:hAnsi="Arial Narrow" w:cs="Arial"/>
                <w:b/>
                <w:color w:val="000000"/>
                <w:sz w:val="22"/>
                <w:szCs w:val="22"/>
              </w:rPr>
            </w:pPr>
            <w:r w:rsidRPr="00DE0CF8">
              <w:rPr>
                <w:rFonts w:ascii="Arial Narrow" w:hAnsi="Arial Narrow" w:cs="Arial"/>
                <w:b/>
                <w:color w:val="000000"/>
                <w:sz w:val="22"/>
                <w:szCs w:val="22"/>
              </w:rPr>
              <w:t>45</w:t>
            </w:r>
          </w:p>
        </w:tc>
        <w:tc>
          <w:tcPr>
            <w:tcW w:w="1327" w:type="dxa"/>
            <w:vAlign w:val="center"/>
          </w:tcPr>
          <w:p w:rsidR="007A6501" w:rsidRPr="00DE0CF8" w:rsidRDefault="007A6501" w:rsidP="007A6501">
            <w:pPr>
              <w:jc w:val="center"/>
              <w:rPr>
                <w:rFonts w:ascii="Arial Narrow" w:hAnsi="Arial Narrow" w:cs="Arial"/>
                <w:b/>
                <w:i/>
                <w:color w:val="000000"/>
                <w:sz w:val="22"/>
                <w:szCs w:val="22"/>
              </w:rPr>
            </w:pPr>
            <w:r w:rsidRPr="00DE0CF8">
              <w:rPr>
                <w:rFonts w:ascii="Arial Narrow" w:hAnsi="Arial Narrow" w:cs="Arial"/>
                <w:b/>
                <w:i/>
                <w:color w:val="000000"/>
                <w:sz w:val="22"/>
                <w:szCs w:val="22"/>
              </w:rPr>
              <w:t>53</w:t>
            </w:r>
          </w:p>
        </w:tc>
      </w:tr>
      <w:tr w:rsidR="007A6501" w:rsidTr="00A53CE3">
        <w:tc>
          <w:tcPr>
            <w:tcW w:w="1994" w:type="dxa"/>
            <w:tcBorders>
              <w:right w:val="single" w:sz="12" w:space="0" w:color="auto"/>
            </w:tcBorders>
            <w:vAlign w:val="center"/>
          </w:tcPr>
          <w:p w:rsidR="007A6501" w:rsidRPr="0069661C" w:rsidRDefault="007A6501" w:rsidP="00716D73">
            <w:pPr>
              <w:tabs>
                <w:tab w:val="left" w:pos="2710"/>
              </w:tabs>
              <w:spacing w:before="60"/>
              <w:rPr>
                <w:rFonts w:ascii="Arial Narrow" w:hAnsi="Arial Narrow"/>
                <w:sz w:val="22"/>
                <w:szCs w:val="22"/>
              </w:rPr>
            </w:pPr>
            <w:r w:rsidRPr="0069661C">
              <w:rPr>
                <w:rFonts w:ascii="Arial Narrow" w:hAnsi="Arial Narrow"/>
                <w:sz w:val="22"/>
                <w:szCs w:val="22"/>
              </w:rPr>
              <w:t>Grade 7—State</w:t>
            </w:r>
          </w:p>
        </w:tc>
        <w:tc>
          <w:tcPr>
            <w:tcW w:w="1144" w:type="dxa"/>
            <w:tcBorders>
              <w:left w:val="single" w:sz="12" w:space="0" w:color="auto"/>
            </w:tcBorders>
            <w:shd w:val="clear" w:color="auto" w:fill="E6E6E6"/>
            <w:vAlign w:val="center"/>
          </w:tcPr>
          <w:p w:rsidR="007A6501" w:rsidRPr="007A6501" w:rsidRDefault="007A6501" w:rsidP="007A6501">
            <w:pPr>
              <w:jc w:val="center"/>
              <w:rPr>
                <w:rFonts w:ascii="Arial Narrow" w:hAnsi="Arial Narrow" w:cs="Arial"/>
                <w:color w:val="000000"/>
                <w:sz w:val="22"/>
                <w:szCs w:val="22"/>
              </w:rPr>
            </w:pPr>
            <w:r w:rsidRPr="007A6501">
              <w:rPr>
                <w:rFonts w:ascii="Arial Narrow" w:hAnsi="Arial Narrow" w:cs="Arial"/>
                <w:color w:val="000000"/>
                <w:sz w:val="22"/>
                <w:szCs w:val="22"/>
              </w:rPr>
              <w:t>49</w:t>
            </w:r>
          </w:p>
        </w:tc>
        <w:tc>
          <w:tcPr>
            <w:tcW w:w="1327" w:type="dxa"/>
            <w:tcBorders>
              <w:right w:val="single" w:sz="12" w:space="0" w:color="auto"/>
            </w:tcBorders>
            <w:vAlign w:val="center"/>
          </w:tcPr>
          <w:p w:rsidR="007A6501" w:rsidRPr="00DE0CF8" w:rsidRDefault="007A6501" w:rsidP="007A6501">
            <w:pPr>
              <w:jc w:val="center"/>
              <w:rPr>
                <w:rFonts w:ascii="Arial Narrow" w:hAnsi="Arial Narrow" w:cs="Arial"/>
                <w:i/>
                <w:color w:val="000000"/>
                <w:sz w:val="22"/>
                <w:szCs w:val="22"/>
              </w:rPr>
            </w:pPr>
            <w:r w:rsidRPr="00DE0CF8">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7A6501" w:rsidRPr="007A6501" w:rsidRDefault="007A6501" w:rsidP="007A6501">
            <w:pPr>
              <w:jc w:val="center"/>
              <w:rPr>
                <w:rFonts w:ascii="Arial Narrow" w:hAnsi="Arial Narrow" w:cs="Arial"/>
                <w:color w:val="000000"/>
                <w:sz w:val="22"/>
                <w:szCs w:val="22"/>
              </w:rPr>
            </w:pPr>
            <w:r w:rsidRPr="007A6501">
              <w:rPr>
                <w:rFonts w:ascii="Arial Narrow" w:hAnsi="Arial Narrow" w:cs="Arial"/>
                <w:color w:val="000000"/>
                <w:sz w:val="22"/>
                <w:szCs w:val="22"/>
              </w:rPr>
              <w:t>53</w:t>
            </w:r>
          </w:p>
        </w:tc>
        <w:tc>
          <w:tcPr>
            <w:tcW w:w="1218" w:type="dxa"/>
            <w:tcBorders>
              <w:right w:val="single" w:sz="12" w:space="0" w:color="auto"/>
            </w:tcBorders>
            <w:vAlign w:val="center"/>
          </w:tcPr>
          <w:p w:rsidR="007A6501" w:rsidRPr="00DE0CF8" w:rsidRDefault="007A6501" w:rsidP="007A6501">
            <w:pPr>
              <w:jc w:val="center"/>
              <w:rPr>
                <w:rFonts w:ascii="Arial Narrow" w:hAnsi="Arial Narrow" w:cs="Arial"/>
                <w:i/>
                <w:color w:val="000000"/>
                <w:sz w:val="22"/>
                <w:szCs w:val="22"/>
              </w:rPr>
            </w:pPr>
            <w:r w:rsidRPr="00DE0CF8">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7A6501" w:rsidRPr="007A6501" w:rsidRDefault="007A6501" w:rsidP="007A6501">
            <w:pPr>
              <w:jc w:val="center"/>
              <w:rPr>
                <w:rFonts w:ascii="Arial Narrow" w:hAnsi="Arial Narrow" w:cs="Arial"/>
                <w:color w:val="000000"/>
                <w:sz w:val="22"/>
                <w:szCs w:val="22"/>
              </w:rPr>
            </w:pPr>
            <w:r w:rsidRPr="007A6501">
              <w:rPr>
                <w:rFonts w:ascii="Arial Narrow" w:hAnsi="Arial Narrow" w:cs="Arial"/>
                <w:color w:val="000000"/>
                <w:sz w:val="22"/>
                <w:szCs w:val="22"/>
              </w:rPr>
              <w:t>51</w:t>
            </w:r>
          </w:p>
        </w:tc>
        <w:tc>
          <w:tcPr>
            <w:tcW w:w="1327" w:type="dxa"/>
            <w:vAlign w:val="center"/>
          </w:tcPr>
          <w:p w:rsidR="007A6501" w:rsidRPr="00DE0CF8" w:rsidRDefault="007A6501" w:rsidP="007A6501">
            <w:pPr>
              <w:jc w:val="center"/>
              <w:rPr>
                <w:rFonts w:ascii="Arial Narrow" w:hAnsi="Arial Narrow" w:cs="Arial"/>
                <w:i/>
                <w:color w:val="000000"/>
                <w:sz w:val="22"/>
                <w:szCs w:val="22"/>
              </w:rPr>
            </w:pPr>
            <w:r w:rsidRPr="00DE0CF8">
              <w:rPr>
                <w:rFonts w:ascii="Arial Narrow" w:hAnsi="Arial Narrow" w:cs="Arial"/>
                <w:i/>
                <w:color w:val="000000"/>
                <w:sz w:val="22"/>
                <w:szCs w:val="22"/>
              </w:rPr>
              <w:t>50</w:t>
            </w:r>
          </w:p>
        </w:tc>
      </w:tr>
      <w:tr w:rsidR="007A6501" w:rsidTr="00A53CE3">
        <w:tc>
          <w:tcPr>
            <w:tcW w:w="1994" w:type="dxa"/>
            <w:tcBorders>
              <w:right w:val="single" w:sz="12" w:space="0" w:color="auto"/>
            </w:tcBorders>
            <w:vAlign w:val="center"/>
          </w:tcPr>
          <w:p w:rsidR="007A6501" w:rsidRPr="0069661C" w:rsidRDefault="007A6501" w:rsidP="00716D73">
            <w:pPr>
              <w:tabs>
                <w:tab w:val="left" w:pos="2710"/>
              </w:tabs>
              <w:spacing w:before="60"/>
              <w:rPr>
                <w:rFonts w:ascii="Arial Narrow" w:hAnsi="Arial Narrow"/>
                <w:b/>
                <w:sz w:val="22"/>
                <w:szCs w:val="22"/>
              </w:rPr>
            </w:pPr>
            <w:r w:rsidRPr="0069661C">
              <w:rPr>
                <w:rFonts w:ascii="Arial Narrow" w:hAnsi="Arial Narrow"/>
                <w:b/>
                <w:sz w:val="22"/>
                <w:szCs w:val="22"/>
              </w:rPr>
              <w:t>Grade 8—District</w:t>
            </w:r>
          </w:p>
        </w:tc>
        <w:tc>
          <w:tcPr>
            <w:tcW w:w="1144" w:type="dxa"/>
            <w:tcBorders>
              <w:left w:val="single" w:sz="12" w:space="0" w:color="auto"/>
            </w:tcBorders>
            <w:shd w:val="clear" w:color="auto" w:fill="E6E6E6"/>
            <w:vAlign w:val="center"/>
          </w:tcPr>
          <w:p w:rsidR="007A6501" w:rsidRPr="00DE0CF8" w:rsidRDefault="007A6501" w:rsidP="007A6501">
            <w:pPr>
              <w:jc w:val="center"/>
              <w:rPr>
                <w:rFonts w:ascii="Arial Narrow" w:hAnsi="Arial Narrow" w:cs="Arial"/>
                <w:b/>
                <w:color w:val="000000"/>
                <w:sz w:val="22"/>
                <w:szCs w:val="22"/>
              </w:rPr>
            </w:pPr>
            <w:r w:rsidRPr="00DE0CF8">
              <w:rPr>
                <w:rFonts w:ascii="Arial Narrow" w:hAnsi="Arial Narrow" w:cs="Arial"/>
                <w:b/>
                <w:color w:val="000000"/>
                <w:sz w:val="22"/>
                <w:szCs w:val="22"/>
              </w:rPr>
              <w:t>51</w:t>
            </w:r>
          </w:p>
        </w:tc>
        <w:tc>
          <w:tcPr>
            <w:tcW w:w="1327" w:type="dxa"/>
            <w:tcBorders>
              <w:right w:val="single" w:sz="12" w:space="0" w:color="auto"/>
            </w:tcBorders>
            <w:vAlign w:val="center"/>
          </w:tcPr>
          <w:p w:rsidR="007A6501" w:rsidRPr="00DE0CF8" w:rsidRDefault="007A6501" w:rsidP="007A6501">
            <w:pPr>
              <w:jc w:val="center"/>
              <w:rPr>
                <w:rFonts w:ascii="Arial Narrow" w:hAnsi="Arial Narrow" w:cs="Arial"/>
                <w:b/>
                <w:i/>
                <w:color w:val="000000"/>
                <w:sz w:val="22"/>
                <w:szCs w:val="22"/>
              </w:rPr>
            </w:pPr>
            <w:r w:rsidRPr="00DE0CF8">
              <w:rPr>
                <w:rFonts w:ascii="Arial Narrow" w:hAnsi="Arial Narrow" w:cs="Arial"/>
                <w:b/>
                <w:i/>
                <w:color w:val="000000"/>
                <w:sz w:val="22"/>
                <w:szCs w:val="22"/>
              </w:rPr>
              <w:t>51</w:t>
            </w:r>
          </w:p>
        </w:tc>
        <w:tc>
          <w:tcPr>
            <w:tcW w:w="1290" w:type="dxa"/>
            <w:tcBorders>
              <w:left w:val="single" w:sz="12" w:space="0" w:color="auto"/>
            </w:tcBorders>
            <w:shd w:val="clear" w:color="auto" w:fill="E6E6E6"/>
            <w:vAlign w:val="center"/>
          </w:tcPr>
          <w:p w:rsidR="007A6501" w:rsidRPr="00DE0CF8" w:rsidRDefault="007A6501" w:rsidP="007A6501">
            <w:pPr>
              <w:jc w:val="center"/>
              <w:rPr>
                <w:rFonts w:ascii="Arial Narrow" w:hAnsi="Arial Narrow" w:cs="Arial"/>
                <w:b/>
                <w:color w:val="000000"/>
                <w:sz w:val="22"/>
                <w:szCs w:val="22"/>
              </w:rPr>
            </w:pPr>
            <w:r w:rsidRPr="00DE0CF8">
              <w:rPr>
                <w:rFonts w:ascii="Arial Narrow" w:hAnsi="Arial Narrow" w:cs="Arial"/>
                <w:b/>
                <w:color w:val="000000"/>
                <w:sz w:val="22"/>
                <w:szCs w:val="22"/>
              </w:rPr>
              <w:t>51</w:t>
            </w:r>
          </w:p>
        </w:tc>
        <w:tc>
          <w:tcPr>
            <w:tcW w:w="1218" w:type="dxa"/>
            <w:tcBorders>
              <w:right w:val="single" w:sz="12" w:space="0" w:color="auto"/>
            </w:tcBorders>
            <w:vAlign w:val="center"/>
          </w:tcPr>
          <w:p w:rsidR="007A6501" w:rsidRPr="00DE0CF8" w:rsidRDefault="007A6501" w:rsidP="007A6501">
            <w:pPr>
              <w:jc w:val="center"/>
              <w:rPr>
                <w:rFonts w:ascii="Arial Narrow" w:hAnsi="Arial Narrow" w:cs="Arial"/>
                <w:b/>
                <w:i/>
                <w:color w:val="000000"/>
                <w:sz w:val="22"/>
                <w:szCs w:val="22"/>
              </w:rPr>
            </w:pPr>
            <w:r w:rsidRPr="00DE0CF8">
              <w:rPr>
                <w:rFonts w:ascii="Arial Narrow" w:hAnsi="Arial Narrow" w:cs="Arial"/>
                <w:b/>
                <w:i/>
                <w:color w:val="000000"/>
                <w:sz w:val="22"/>
                <w:szCs w:val="22"/>
              </w:rPr>
              <w:t>51</w:t>
            </w:r>
          </w:p>
        </w:tc>
        <w:tc>
          <w:tcPr>
            <w:tcW w:w="1290" w:type="dxa"/>
            <w:tcBorders>
              <w:left w:val="single" w:sz="12" w:space="0" w:color="auto"/>
            </w:tcBorders>
            <w:shd w:val="clear" w:color="auto" w:fill="E6E6E6"/>
            <w:vAlign w:val="center"/>
          </w:tcPr>
          <w:p w:rsidR="007A6501" w:rsidRPr="00DE0CF8" w:rsidRDefault="007A6501" w:rsidP="007A6501">
            <w:pPr>
              <w:jc w:val="center"/>
              <w:rPr>
                <w:rFonts w:ascii="Arial Narrow" w:hAnsi="Arial Narrow" w:cs="Arial"/>
                <w:b/>
                <w:color w:val="000000"/>
                <w:sz w:val="22"/>
                <w:szCs w:val="22"/>
              </w:rPr>
            </w:pPr>
            <w:r w:rsidRPr="00DE0CF8">
              <w:rPr>
                <w:rFonts w:ascii="Arial Narrow" w:hAnsi="Arial Narrow" w:cs="Arial"/>
                <w:b/>
                <w:color w:val="000000"/>
                <w:sz w:val="22"/>
                <w:szCs w:val="22"/>
              </w:rPr>
              <w:t>51</w:t>
            </w:r>
          </w:p>
        </w:tc>
        <w:tc>
          <w:tcPr>
            <w:tcW w:w="1327" w:type="dxa"/>
            <w:vAlign w:val="center"/>
          </w:tcPr>
          <w:p w:rsidR="007A6501" w:rsidRPr="00DE0CF8" w:rsidRDefault="007A6501" w:rsidP="007A6501">
            <w:pPr>
              <w:jc w:val="center"/>
              <w:rPr>
                <w:rFonts w:ascii="Arial Narrow" w:hAnsi="Arial Narrow" w:cs="Arial"/>
                <w:b/>
                <w:i/>
                <w:color w:val="000000"/>
                <w:sz w:val="22"/>
                <w:szCs w:val="22"/>
              </w:rPr>
            </w:pPr>
            <w:r w:rsidRPr="00DE0CF8">
              <w:rPr>
                <w:rFonts w:ascii="Arial Narrow" w:hAnsi="Arial Narrow" w:cs="Arial"/>
                <w:b/>
                <w:i/>
                <w:color w:val="000000"/>
                <w:sz w:val="22"/>
                <w:szCs w:val="22"/>
              </w:rPr>
              <w:t>56</w:t>
            </w:r>
          </w:p>
        </w:tc>
      </w:tr>
      <w:tr w:rsidR="007A6501" w:rsidTr="00A53CE3">
        <w:tc>
          <w:tcPr>
            <w:tcW w:w="1994" w:type="dxa"/>
            <w:tcBorders>
              <w:right w:val="single" w:sz="12" w:space="0" w:color="auto"/>
            </w:tcBorders>
            <w:vAlign w:val="center"/>
          </w:tcPr>
          <w:p w:rsidR="007A6501" w:rsidRPr="0069661C" w:rsidRDefault="007A6501" w:rsidP="00716D73">
            <w:pPr>
              <w:tabs>
                <w:tab w:val="left" w:pos="2710"/>
              </w:tabs>
              <w:spacing w:before="60"/>
              <w:rPr>
                <w:rFonts w:ascii="Arial Narrow" w:hAnsi="Arial Narrow"/>
                <w:sz w:val="22"/>
                <w:szCs w:val="22"/>
              </w:rPr>
            </w:pPr>
            <w:r w:rsidRPr="0069661C">
              <w:rPr>
                <w:rFonts w:ascii="Arial Narrow" w:hAnsi="Arial Narrow"/>
                <w:sz w:val="22"/>
                <w:szCs w:val="22"/>
              </w:rPr>
              <w:t>Grade 8—State</w:t>
            </w:r>
          </w:p>
        </w:tc>
        <w:tc>
          <w:tcPr>
            <w:tcW w:w="1144" w:type="dxa"/>
            <w:tcBorders>
              <w:left w:val="single" w:sz="12" w:space="0" w:color="auto"/>
            </w:tcBorders>
            <w:shd w:val="clear" w:color="auto" w:fill="E6E6E6"/>
            <w:vAlign w:val="center"/>
          </w:tcPr>
          <w:p w:rsidR="007A6501" w:rsidRPr="007A6501" w:rsidRDefault="007A6501" w:rsidP="007A6501">
            <w:pPr>
              <w:jc w:val="center"/>
              <w:rPr>
                <w:rFonts w:ascii="Arial Narrow" w:hAnsi="Arial Narrow" w:cs="Arial"/>
                <w:color w:val="000000"/>
                <w:sz w:val="22"/>
                <w:szCs w:val="22"/>
              </w:rPr>
            </w:pPr>
            <w:r w:rsidRPr="007A6501">
              <w:rPr>
                <w:rFonts w:ascii="Arial Narrow" w:hAnsi="Arial Narrow" w:cs="Arial"/>
                <w:color w:val="000000"/>
                <w:sz w:val="22"/>
                <w:szCs w:val="22"/>
              </w:rPr>
              <w:t>48</w:t>
            </w:r>
          </w:p>
        </w:tc>
        <w:tc>
          <w:tcPr>
            <w:tcW w:w="1327" w:type="dxa"/>
            <w:tcBorders>
              <w:right w:val="single" w:sz="12" w:space="0" w:color="auto"/>
            </w:tcBorders>
            <w:vAlign w:val="center"/>
          </w:tcPr>
          <w:p w:rsidR="007A6501" w:rsidRPr="00DE0CF8" w:rsidRDefault="007A6501" w:rsidP="007A6501">
            <w:pPr>
              <w:jc w:val="center"/>
              <w:rPr>
                <w:rFonts w:ascii="Arial Narrow" w:hAnsi="Arial Narrow" w:cs="Arial"/>
                <w:i/>
                <w:color w:val="000000"/>
                <w:sz w:val="22"/>
                <w:szCs w:val="22"/>
              </w:rPr>
            </w:pPr>
            <w:r w:rsidRPr="00DE0CF8">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7A6501" w:rsidRPr="007A6501" w:rsidRDefault="007A6501" w:rsidP="007A6501">
            <w:pPr>
              <w:jc w:val="center"/>
              <w:rPr>
                <w:rFonts w:ascii="Arial Narrow" w:hAnsi="Arial Narrow" w:cs="Arial"/>
                <w:color w:val="000000"/>
                <w:sz w:val="22"/>
                <w:szCs w:val="22"/>
              </w:rPr>
            </w:pPr>
            <w:r w:rsidRPr="007A6501">
              <w:rPr>
                <w:rFonts w:ascii="Arial Narrow" w:hAnsi="Arial Narrow" w:cs="Arial"/>
                <w:color w:val="000000"/>
                <w:sz w:val="22"/>
                <w:szCs w:val="22"/>
              </w:rPr>
              <w:t>51</w:t>
            </w:r>
          </w:p>
        </w:tc>
        <w:tc>
          <w:tcPr>
            <w:tcW w:w="1218" w:type="dxa"/>
            <w:tcBorders>
              <w:right w:val="single" w:sz="12" w:space="0" w:color="auto"/>
            </w:tcBorders>
            <w:vAlign w:val="center"/>
          </w:tcPr>
          <w:p w:rsidR="007A6501" w:rsidRPr="00DE0CF8" w:rsidRDefault="007A6501" w:rsidP="007A6501">
            <w:pPr>
              <w:jc w:val="center"/>
              <w:rPr>
                <w:rFonts w:ascii="Arial Narrow" w:hAnsi="Arial Narrow" w:cs="Arial"/>
                <w:i/>
                <w:color w:val="000000"/>
                <w:sz w:val="22"/>
                <w:szCs w:val="22"/>
              </w:rPr>
            </w:pPr>
            <w:r w:rsidRPr="00DE0CF8">
              <w:rPr>
                <w:rFonts w:ascii="Arial Narrow" w:hAnsi="Arial Narrow" w:cs="Arial"/>
                <w:i/>
                <w:color w:val="000000"/>
                <w:sz w:val="22"/>
                <w:szCs w:val="22"/>
              </w:rPr>
              <w:t>51</w:t>
            </w:r>
          </w:p>
        </w:tc>
        <w:tc>
          <w:tcPr>
            <w:tcW w:w="1290" w:type="dxa"/>
            <w:tcBorders>
              <w:left w:val="single" w:sz="12" w:space="0" w:color="auto"/>
            </w:tcBorders>
            <w:shd w:val="clear" w:color="auto" w:fill="E6E6E6"/>
            <w:vAlign w:val="center"/>
          </w:tcPr>
          <w:p w:rsidR="007A6501" w:rsidRPr="007A6501" w:rsidRDefault="007A6501" w:rsidP="007A6501">
            <w:pPr>
              <w:jc w:val="center"/>
              <w:rPr>
                <w:rFonts w:ascii="Arial Narrow" w:hAnsi="Arial Narrow" w:cs="Arial"/>
                <w:color w:val="000000"/>
                <w:sz w:val="22"/>
                <w:szCs w:val="22"/>
              </w:rPr>
            </w:pPr>
            <w:r w:rsidRPr="007A6501">
              <w:rPr>
                <w:rFonts w:ascii="Arial Narrow" w:hAnsi="Arial Narrow" w:cs="Arial"/>
                <w:color w:val="000000"/>
                <w:sz w:val="22"/>
                <w:szCs w:val="22"/>
              </w:rPr>
              <w:t>52</w:t>
            </w:r>
          </w:p>
        </w:tc>
        <w:tc>
          <w:tcPr>
            <w:tcW w:w="1327" w:type="dxa"/>
            <w:vAlign w:val="center"/>
          </w:tcPr>
          <w:p w:rsidR="007A6501" w:rsidRPr="00DE0CF8" w:rsidRDefault="007A6501" w:rsidP="007A6501">
            <w:pPr>
              <w:jc w:val="center"/>
              <w:rPr>
                <w:rFonts w:ascii="Arial Narrow" w:hAnsi="Arial Narrow" w:cs="Arial"/>
                <w:i/>
                <w:color w:val="000000"/>
                <w:sz w:val="22"/>
                <w:szCs w:val="22"/>
              </w:rPr>
            </w:pPr>
            <w:r w:rsidRPr="00DE0CF8">
              <w:rPr>
                <w:rFonts w:ascii="Arial Narrow" w:hAnsi="Arial Narrow" w:cs="Arial"/>
                <w:i/>
                <w:color w:val="000000"/>
                <w:sz w:val="22"/>
                <w:szCs w:val="22"/>
              </w:rPr>
              <w:t>50</w:t>
            </w:r>
          </w:p>
        </w:tc>
      </w:tr>
      <w:tr w:rsidR="007A6501" w:rsidTr="00A53CE3">
        <w:tc>
          <w:tcPr>
            <w:tcW w:w="1994" w:type="dxa"/>
            <w:tcBorders>
              <w:right w:val="single" w:sz="12" w:space="0" w:color="auto"/>
            </w:tcBorders>
            <w:vAlign w:val="center"/>
          </w:tcPr>
          <w:p w:rsidR="007A6501" w:rsidRPr="0069661C" w:rsidRDefault="007A6501" w:rsidP="00716D73">
            <w:pPr>
              <w:tabs>
                <w:tab w:val="left" w:pos="2710"/>
              </w:tabs>
              <w:spacing w:before="60"/>
              <w:rPr>
                <w:rFonts w:ascii="Arial Narrow" w:hAnsi="Arial Narrow"/>
                <w:b/>
                <w:sz w:val="22"/>
                <w:szCs w:val="22"/>
              </w:rPr>
            </w:pPr>
            <w:r w:rsidRPr="0069661C">
              <w:rPr>
                <w:rFonts w:ascii="Arial Narrow" w:hAnsi="Arial Narrow"/>
                <w:b/>
                <w:sz w:val="22"/>
                <w:szCs w:val="22"/>
              </w:rPr>
              <w:t>Grade 10—District</w:t>
            </w:r>
            <w:r w:rsidR="00D32795">
              <w:rPr>
                <w:rFonts w:ascii="Arial Narrow" w:hAnsi="Arial Narrow"/>
                <w:b/>
                <w:sz w:val="22"/>
                <w:szCs w:val="22"/>
              </w:rPr>
              <w:t>*</w:t>
            </w:r>
          </w:p>
        </w:tc>
        <w:tc>
          <w:tcPr>
            <w:tcW w:w="1144" w:type="dxa"/>
            <w:tcBorders>
              <w:left w:val="single" w:sz="12" w:space="0" w:color="auto"/>
            </w:tcBorders>
            <w:shd w:val="clear" w:color="auto" w:fill="E6E6E6"/>
            <w:vAlign w:val="center"/>
          </w:tcPr>
          <w:p w:rsidR="007A6501" w:rsidRPr="00DE0CF8" w:rsidRDefault="0084059B" w:rsidP="007A6501">
            <w:pPr>
              <w:jc w:val="center"/>
              <w:rPr>
                <w:rFonts w:ascii="Arial Narrow" w:hAnsi="Arial Narrow" w:cs="Arial"/>
                <w:b/>
                <w:color w:val="000000"/>
                <w:sz w:val="22"/>
                <w:szCs w:val="22"/>
              </w:rPr>
            </w:pPr>
            <w:r>
              <w:rPr>
                <w:rFonts w:ascii="Arial Narrow" w:hAnsi="Arial Narrow" w:cs="Arial"/>
                <w:b/>
                <w:color w:val="000000"/>
                <w:sz w:val="22"/>
                <w:szCs w:val="22"/>
              </w:rPr>
              <w:t>79</w:t>
            </w:r>
          </w:p>
        </w:tc>
        <w:tc>
          <w:tcPr>
            <w:tcW w:w="1327" w:type="dxa"/>
            <w:tcBorders>
              <w:right w:val="single" w:sz="12" w:space="0" w:color="auto"/>
            </w:tcBorders>
            <w:vAlign w:val="center"/>
          </w:tcPr>
          <w:p w:rsidR="007A6501" w:rsidRPr="00DE0CF8" w:rsidRDefault="007A6501" w:rsidP="007A6501">
            <w:pPr>
              <w:jc w:val="center"/>
              <w:rPr>
                <w:rFonts w:ascii="Arial Narrow" w:hAnsi="Arial Narrow" w:cs="Arial"/>
                <w:b/>
                <w:i/>
                <w:color w:val="000000"/>
                <w:sz w:val="22"/>
                <w:szCs w:val="22"/>
              </w:rPr>
            </w:pPr>
            <w:r w:rsidRPr="00DE0CF8">
              <w:rPr>
                <w:rFonts w:ascii="Arial Narrow" w:hAnsi="Arial Narrow" w:cs="Arial"/>
                <w:b/>
                <w:i/>
                <w:color w:val="000000"/>
                <w:sz w:val="22"/>
                <w:szCs w:val="22"/>
              </w:rPr>
              <w:t>68</w:t>
            </w:r>
          </w:p>
        </w:tc>
        <w:tc>
          <w:tcPr>
            <w:tcW w:w="1290" w:type="dxa"/>
            <w:tcBorders>
              <w:left w:val="single" w:sz="12" w:space="0" w:color="auto"/>
            </w:tcBorders>
            <w:shd w:val="clear" w:color="auto" w:fill="E6E6E6"/>
            <w:vAlign w:val="center"/>
          </w:tcPr>
          <w:p w:rsidR="007A6501" w:rsidRPr="00DE0CF8" w:rsidRDefault="0084059B" w:rsidP="007A6501">
            <w:pPr>
              <w:jc w:val="center"/>
              <w:rPr>
                <w:rFonts w:ascii="Arial Narrow" w:hAnsi="Arial Narrow" w:cs="Arial"/>
                <w:b/>
                <w:color w:val="000000"/>
                <w:sz w:val="22"/>
                <w:szCs w:val="22"/>
              </w:rPr>
            </w:pPr>
            <w:r>
              <w:rPr>
                <w:rFonts w:ascii="Arial Narrow" w:hAnsi="Arial Narrow" w:cs="Arial"/>
                <w:b/>
                <w:color w:val="000000"/>
                <w:sz w:val="22"/>
                <w:szCs w:val="22"/>
              </w:rPr>
              <w:t>78</w:t>
            </w:r>
          </w:p>
        </w:tc>
        <w:tc>
          <w:tcPr>
            <w:tcW w:w="1218" w:type="dxa"/>
            <w:tcBorders>
              <w:right w:val="single" w:sz="12" w:space="0" w:color="auto"/>
            </w:tcBorders>
            <w:vAlign w:val="center"/>
          </w:tcPr>
          <w:p w:rsidR="007A6501" w:rsidRPr="00DE0CF8" w:rsidRDefault="007A6501" w:rsidP="007A6501">
            <w:pPr>
              <w:jc w:val="center"/>
              <w:rPr>
                <w:rFonts w:ascii="Arial Narrow" w:hAnsi="Arial Narrow" w:cs="Arial"/>
                <w:b/>
                <w:i/>
                <w:color w:val="000000"/>
                <w:sz w:val="22"/>
                <w:szCs w:val="22"/>
              </w:rPr>
            </w:pPr>
            <w:r w:rsidRPr="00DE0CF8">
              <w:rPr>
                <w:rFonts w:ascii="Arial Narrow" w:hAnsi="Arial Narrow" w:cs="Arial"/>
                <w:b/>
                <w:i/>
                <w:color w:val="000000"/>
                <w:sz w:val="22"/>
                <w:szCs w:val="22"/>
              </w:rPr>
              <w:t>65</w:t>
            </w:r>
          </w:p>
        </w:tc>
        <w:tc>
          <w:tcPr>
            <w:tcW w:w="1290" w:type="dxa"/>
            <w:tcBorders>
              <w:left w:val="single" w:sz="12" w:space="0" w:color="auto"/>
            </w:tcBorders>
            <w:shd w:val="clear" w:color="auto" w:fill="E6E6E6"/>
            <w:vAlign w:val="center"/>
          </w:tcPr>
          <w:p w:rsidR="007A6501" w:rsidRPr="00DE0CF8" w:rsidRDefault="007A6501" w:rsidP="007A6501">
            <w:pPr>
              <w:jc w:val="center"/>
              <w:rPr>
                <w:rFonts w:ascii="Arial Narrow" w:hAnsi="Arial Narrow" w:cs="Arial"/>
                <w:b/>
                <w:color w:val="000000"/>
                <w:sz w:val="22"/>
                <w:szCs w:val="22"/>
              </w:rPr>
            </w:pPr>
            <w:r w:rsidRPr="00DE0CF8">
              <w:rPr>
                <w:rFonts w:ascii="Arial Narrow" w:hAnsi="Arial Narrow" w:cs="Arial"/>
                <w:b/>
                <w:color w:val="000000"/>
                <w:sz w:val="22"/>
                <w:szCs w:val="22"/>
              </w:rPr>
              <w:t>8</w:t>
            </w:r>
            <w:r w:rsidR="0084059B">
              <w:rPr>
                <w:rFonts w:ascii="Arial Narrow" w:hAnsi="Arial Narrow" w:cs="Arial"/>
                <w:b/>
                <w:color w:val="000000"/>
                <w:sz w:val="22"/>
                <w:szCs w:val="22"/>
              </w:rPr>
              <w:t>4</w:t>
            </w:r>
          </w:p>
        </w:tc>
        <w:tc>
          <w:tcPr>
            <w:tcW w:w="1327" w:type="dxa"/>
            <w:vAlign w:val="center"/>
          </w:tcPr>
          <w:p w:rsidR="007A6501" w:rsidRPr="00DE0CF8" w:rsidRDefault="007A6501" w:rsidP="007A6501">
            <w:pPr>
              <w:jc w:val="center"/>
              <w:rPr>
                <w:rFonts w:ascii="Arial Narrow" w:hAnsi="Arial Narrow" w:cs="Arial"/>
                <w:b/>
                <w:i/>
                <w:color w:val="000000"/>
                <w:sz w:val="22"/>
                <w:szCs w:val="22"/>
              </w:rPr>
            </w:pPr>
            <w:r w:rsidRPr="00DE0CF8">
              <w:rPr>
                <w:rFonts w:ascii="Arial Narrow" w:hAnsi="Arial Narrow" w:cs="Arial"/>
                <w:b/>
                <w:i/>
                <w:color w:val="000000"/>
                <w:sz w:val="22"/>
                <w:szCs w:val="22"/>
              </w:rPr>
              <w:t>60</w:t>
            </w:r>
          </w:p>
        </w:tc>
      </w:tr>
      <w:tr w:rsidR="007A6501" w:rsidTr="00A53CE3">
        <w:tc>
          <w:tcPr>
            <w:tcW w:w="1994" w:type="dxa"/>
            <w:tcBorders>
              <w:right w:val="single" w:sz="12" w:space="0" w:color="auto"/>
            </w:tcBorders>
            <w:vAlign w:val="center"/>
          </w:tcPr>
          <w:p w:rsidR="007A6501" w:rsidRPr="0069661C" w:rsidRDefault="007A6501" w:rsidP="00716D73">
            <w:pPr>
              <w:tabs>
                <w:tab w:val="left" w:pos="2710"/>
              </w:tabs>
              <w:spacing w:before="60"/>
              <w:rPr>
                <w:rFonts w:ascii="Arial Narrow" w:hAnsi="Arial Narrow"/>
                <w:sz w:val="22"/>
                <w:szCs w:val="22"/>
              </w:rPr>
            </w:pPr>
            <w:r w:rsidRPr="0069661C">
              <w:rPr>
                <w:rFonts w:ascii="Arial Narrow" w:hAnsi="Arial Narrow"/>
                <w:sz w:val="22"/>
                <w:szCs w:val="22"/>
              </w:rPr>
              <w:t>Grade 10—State</w:t>
            </w:r>
            <w:r w:rsidR="00D32795">
              <w:rPr>
                <w:rFonts w:ascii="Arial Narrow" w:hAnsi="Arial Narrow"/>
                <w:sz w:val="22"/>
                <w:szCs w:val="22"/>
              </w:rPr>
              <w:t>*</w:t>
            </w:r>
          </w:p>
        </w:tc>
        <w:tc>
          <w:tcPr>
            <w:tcW w:w="1144" w:type="dxa"/>
            <w:tcBorders>
              <w:left w:val="single" w:sz="12" w:space="0" w:color="auto"/>
            </w:tcBorders>
            <w:shd w:val="clear" w:color="auto" w:fill="E6E6E6"/>
            <w:vAlign w:val="center"/>
          </w:tcPr>
          <w:p w:rsidR="007A6501" w:rsidRPr="007A6501" w:rsidRDefault="007A6501" w:rsidP="007A6501">
            <w:pPr>
              <w:jc w:val="center"/>
              <w:rPr>
                <w:rFonts w:ascii="Arial Narrow" w:hAnsi="Arial Narrow" w:cs="Arial"/>
                <w:color w:val="000000"/>
                <w:sz w:val="22"/>
                <w:szCs w:val="22"/>
              </w:rPr>
            </w:pPr>
            <w:r w:rsidRPr="007A6501">
              <w:rPr>
                <w:rFonts w:ascii="Arial Narrow" w:hAnsi="Arial Narrow" w:cs="Arial"/>
                <w:color w:val="000000"/>
                <w:sz w:val="22"/>
                <w:szCs w:val="22"/>
              </w:rPr>
              <w:t>75</w:t>
            </w:r>
          </w:p>
        </w:tc>
        <w:tc>
          <w:tcPr>
            <w:tcW w:w="1327" w:type="dxa"/>
            <w:tcBorders>
              <w:right w:val="single" w:sz="12" w:space="0" w:color="auto"/>
            </w:tcBorders>
            <w:vAlign w:val="center"/>
          </w:tcPr>
          <w:p w:rsidR="007A6501" w:rsidRPr="00DE0CF8" w:rsidRDefault="007A6501" w:rsidP="007A6501">
            <w:pPr>
              <w:jc w:val="center"/>
              <w:rPr>
                <w:rFonts w:ascii="Arial Narrow" w:hAnsi="Arial Narrow" w:cs="Arial"/>
                <w:i/>
                <w:color w:val="000000"/>
                <w:sz w:val="22"/>
                <w:szCs w:val="22"/>
              </w:rPr>
            </w:pPr>
            <w:r w:rsidRPr="00DE0CF8">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7A6501" w:rsidRPr="007A6501" w:rsidRDefault="007A6501" w:rsidP="007A6501">
            <w:pPr>
              <w:jc w:val="center"/>
              <w:rPr>
                <w:rFonts w:ascii="Arial Narrow" w:hAnsi="Arial Narrow" w:cs="Arial"/>
                <w:color w:val="000000"/>
                <w:sz w:val="22"/>
                <w:szCs w:val="22"/>
              </w:rPr>
            </w:pPr>
            <w:r w:rsidRPr="007A6501">
              <w:rPr>
                <w:rFonts w:ascii="Arial Narrow" w:hAnsi="Arial Narrow" w:cs="Arial"/>
                <w:color w:val="000000"/>
                <w:sz w:val="22"/>
                <w:szCs w:val="22"/>
              </w:rPr>
              <w:t>75</w:t>
            </w:r>
          </w:p>
        </w:tc>
        <w:tc>
          <w:tcPr>
            <w:tcW w:w="1218" w:type="dxa"/>
            <w:tcBorders>
              <w:right w:val="single" w:sz="12" w:space="0" w:color="auto"/>
            </w:tcBorders>
            <w:vAlign w:val="center"/>
          </w:tcPr>
          <w:p w:rsidR="007A6501" w:rsidRPr="007A6501" w:rsidRDefault="007A6501" w:rsidP="007A6501">
            <w:pPr>
              <w:jc w:val="center"/>
              <w:rPr>
                <w:rFonts w:ascii="Arial Narrow" w:hAnsi="Arial Narrow" w:cs="Arial"/>
                <w:color w:val="000000"/>
                <w:sz w:val="22"/>
                <w:szCs w:val="22"/>
              </w:rPr>
            </w:pPr>
            <w:r w:rsidRPr="007A6501">
              <w:rPr>
                <w:rFonts w:ascii="Arial Narrow" w:hAnsi="Arial Narrow" w:cs="Arial"/>
                <w:color w:val="000000"/>
                <w:sz w:val="22"/>
                <w:szCs w:val="22"/>
              </w:rPr>
              <w:t>50</w:t>
            </w:r>
          </w:p>
        </w:tc>
        <w:tc>
          <w:tcPr>
            <w:tcW w:w="1290" w:type="dxa"/>
            <w:tcBorders>
              <w:left w:val="single" w:sz="12" w:space="0" w:color="auto"/>
            </w:tcBorders>
            <w:shd w:val="clear" w:color="auto" w:fill="E6E6E6"/>
            <w:vAlign w:val="center"/>
          </w:tcPr>
          <w:p w:rsidR="007A6501" w:rsidRPr="007A6501" w:rsidRDefault="007A6501" w:rsidP="007A6501">
            <w:pPr>
              <w:jc w:val="center"/>
              <w:rPr>
                <w:rFonts w:ascii="Arial Narrow" w:hAnsi="Arial Narrow" w:cs="Arial"/>
                <w:color w:val="000000"/>
                <w:sz w:val="22"/>
                <w:szCs w:val="22"/>
              </w:rPr>
            </w:pPr>
            <w:r w:rsidRPr="007A6501">
              <w:rPr>
                <w:rFonts w:ascii="Arial Narrow" w:hAnsi="Arial Narrow" w:cs="Arial"/>
                <w:color w:val="000000"/>
                <w:sz w:val="22"/>
                <w:szCs w:val="22"/>
              </w:rPr>
              <w:t>77</w:t>
            </w:r>
          </w:p>
        </w:tc>
        <w:tc>
          <w:tcPr>
            <w:tcW w:w="1327" w:type="dxa"/>
            <w:vAlign w:val="center"/>
          </w:tcPr>
          <w:p w:rsidR="007A6501" w:rsidRPr="00DE0CF8" w:rsidRDefault="007A6501" w:rsidP="007A6501">
            <w:pPr>
              <w:jc w:val="center"/>
              <w:rPr>
                <w:rFonts w:ascii="Arial Narrow" w:hAnsi="Arial Narrow" w:cs="Arial"/>
                <w:i/>
                <w:color w:val="000000"/>
                <w:sz w:val="22"/>
                <w:szCs w:val="22"/>
              </w:rPr>
            </w:pPr>
            <w:r w:rsidRPr="00DE0CF8">
              <w:rPr>
                <w:rFonts w:ascii="Arial Narrow" w:hAnsi="Arial Narrow" w:cs="Arial"/>
                <w:i/>
                <w:color w:val="000000"/>
                <w:sz w:val="22"/>
                <w:szCs w:val="22"/>
              </w:rPr>
              <w:t>50</w:t>
            </w:r>
          </w:p>
        </w:tc>
      </w:tr>
      <w:tr w:rsidR="003C40DC" w:rsidTr="00716D73">
        <w:tc>
          <w:tcPr>
            <w:tcW w:w="9590" w:type="dxa"/>
            <w:gridSpan w:val="7"/>
            <w:vAlign w:val="center"/>
          </w:tcPr>
          <w:p w:rsidR="003C40DC" w:rsidRDefault="003C40DC" w:rsidP="00716D73">
            <w:pPr>
              <w:spacing w:before="60"/>
              <w:rPr>
                <w:sz w:val="20"/>
                <w:szCs w:val="20"/>
              </w:rPr>
            </w:pPr>
            <w:r>
              <w:rPr>
                <w:sz w:val="20"/>
                <w:szCs w:val="20"/>
              </w:rPr>
              <w:t>Note: The number of students included in the calculation of proficiency rate differs from the number of students included in the calculation of median SGP.</w:t>
            </w:r>
          </w:p>
          <w:p w:rsidR="003C40DC" w:rsidRDefault="003C40DC" w:rsidP="00716D73">
            <w:pPr>
              <w:rPr>
                <w:sz w:val="20"/>
                <w:szCs w:val="20"/>
              </w:rPr>
            </w:pPr>
            <w:r>
              <w:rPr>
                <w:sz w:val="20"/>
                <w:szCs w:val="20"/>
              </w:rPr>
              <w:t>*NA:  Grade 3 students do not have SGPs because they are taking MCAS tests for the first time.</w:t>
            </w:r>
          </w:p>
          <w:p w:rsidR="003C40DC" w:rsidRDefault="003C40DC" w:rsidP="00716D73">
            <w:pPr>
              <w:rPr>
                <w:sz w:val="20"/>
                <w:szCs w:val="20"/>
              </w:rPr>
            </w:pPr>
            <w:r>
              <w:rPr>
                <w:sz w:val="20"/>
                <w:szCs w:val="20"/>
              </w:rPr>
              <w:t>Source: School/District Profiles on ESE website</w:t>
            </w:r>
          </w:p>
          <w:p w:rsidR="0007090B" w:rsidRDefault="0007090B" w:rsidP="0007090B">
            <w:pPr>
              <w:rPr>
                <w:sz w:val="20"/>
                <w:szCs w:val="20"/>
              </w:rPr>
            </w:pPr>
            <w:r>
              <w:rPr>
                <w:sz w:val="20"/>
                <w:szCs w:val="20"/>
              </w:rPr>
              <w:t xml:space="preserve">*High school proficiency rates in this table do not include students in special education out-of-district placements. </w:t>
            </w:r>
          </w:p>
          <w:p w:rsidR="0007090B" w:rsidRPr="00425FD3" w:rsidRDefault="0007090B" w:rsidP="00716D73"/>
        </w:tc>
      </w:tr>
    </w:tbl>
    <w:p w:rsidR="003C40DC" w:rsidRDefault="003C40DC" w:rsidP="003C40DC">
      <w:pPr>
        <w:rPr>
          <w:sz w:val="20"/>
          <w:szCs w:val="20"/>
        </w:rPr>
      </w:pPr>
    </w:p>
    <w:p w:rsidR="003B7DCA" w:rsidRDefault="003B7DCA" w:rsidP="003C40DC">
      <w:pPr>
        <w:jc w:val="center"/>
        <w:rPr>
          <w:rFonts w:ascii="Arial" w:hAnsi="Arial" w:cs="Arial"/>
          <w:b/>
          <w:sz w:val="22"/>
          <w:szCs w:val="22"/>
        </w:rPr>
      </w:pPr>
    </w:p>
    <w:p w:rsidR="003B7DCA" w:rsidRDefault="003B7DCA" w:rsidP="003C40DC">
      <w:pPr>
        <w:jc w:val="center"/>
        <w:rPr>
          <w:rFonts w:ascii="Arial" w:hAnsi="Arial" w:cs="Arial"/>
          <w:b/>
          <w:sz w:val="22"/>
          <w:szCs w:val="22"/>
        </w:rPr>
      </w:pPr>
    </w:p>
    <w:p w:rsidR="00BA1A0B" w:rsidRDefault="00BB63F3" w:rsidP="00BA1A0B">
      <w:pPr>
        <w:jc w:val="center"/>
        <w:rPr>
          <w:rFonts w:ascii="Arial" w:hAnsi="Arial" w:cs="Arial"/>
          <w:b/>
          <w:sz w:val="22"/>
          <w:szCs w:val="22"/>
        </w:rPr>
      </w:pPr>
      <w:r>
        <w:rPr>
          <w:rFonts w:ascii="Arial" w:hAnsi="Arial" w:cs="Arial"/>
          <w:b/>
          <w:sz w:val="22"/>
          <w:szCs w:val="22"/>
        </w:rPr>
        <w:br w:type="page"/>
      </w:r>
      <w:r w:rsidR="00BA1A0B" w:rsidRPr="00BA1A0B">
        <w:rPr>
          <w:rFonts w:ascii="Arial" w:hAnsi="Arial" w:cs="Arial"/>
          <w:b/>
          <w:sz w:val="22"/>
          <w:szCs w:val="22"/>
        </w:rPr>
        <w:lastRenderedPageBreak/>
        <w:t xml:space="preserve">Table </w:t>
      </w:r>
      <w:r w:rsidR="00BA1A0B">
        <w:rPr>
          <w:rFonts w:ascii="Arial" w:hAnsi="Arial" w:cs="Arial"/>
          <w:b/>
          <w:sz w:val="22"/>
          <w:szCs w:val="22"/>
        </w:rPr>
        <w:t>C3</w:t>
      </w:r>
      <w:r w:rsidR="00BA1A0B" w:rsidRPr="00BA1A0B">
        <w:rPr>
          <w:rFonts w:ascii="Arial" w:hAnsi="Arial" w:cs="Arial"/>
          <w:b/>
          <w:sz w:val="22"/>
          <w:szCs w:val="22"/>
        </w:rPr>
        <w:t>: Framingham Public Schools</w:t>
      </w:r>
    </w:p>
    <w:p w:rsidR="00D32795" w:rsidRPr="00BA1A0B" w:rsidRDefault="007361FF" w:rsidP="00BA1A0B">
      <w:pPr>
        <w:jc w:val="center"/>
        <w:rPr>
          <w:rFonts w:ascii="Arial" w:hAnsi="Arial" w:cs="Arial"/>
          <w:b/>
          <w:sz w:val="22"/>
          <w:szCs w:val="22"/>
        </w:rPr>
      </w:pPr>
      <w:r>
        <w:rPr>
          <w:rFonts w:ascii="Arial" w:hAnsi="Arial" w:cs="Arial"/>
          <w:b/>
          <w:sz w:val="22"/>
          <w:szCs w:val="22"/>
        </w:rPr>
        <w:t xml:space="preserve">State Accountability and Assistance </w:t>
      </w:r>
      <w:r w:rsidR="00D32795">
        <w:rPr>
          <w:rFonts w:ascii="Arial" w:hAnsi="Arial" w:cs="Arial"/>
          <w:b/>
          <w:sz w:val="22"/>
          <w:szCs w:val="22"/>
        </w:rPr>
        <w:t>Levels for 2010–2011</w:t>
      </w:r>
    </w:p>
    <w:p w:rsidR="00BA1A0B" w:rsidRDefault="00D73158" w:rsidP="00BA1A0B">
      <w:pPr>
        <w:jc w:val="center"/>
        <w:rPr>
          <w:rFonts w:ascii="Arial" w:hAnsi="Arial" w:cs="Arial"/>
          <w:b/>
          <w:sz w:val="22"/>
          <w:szCs w:val="22"/>
        </w:rPr>
      </w:pPr>
      <w:r>
        <w:rPr>
          <w:rFonts w:ascii="Arial" w:hAnsi="Arial" w:cs="Arial"/>
          <w:b/>
          <w:sz w:val="22"/>
          <w:szCs w:val="22"/>
        </w:rPr>
        <w:t xml:space="preserve">MCAS </w:t>
      </w:r>
      <w:r w:rsidR="00BA1A0B" w:rsidRPr="00BA1A0B">
        <w:rPr>
          <w:rFonts w:ascii="Arial" w:hAnsi="Arial" w:cs="Arial"/>
          <w:b/>
          <w:sz w:val="22"/>
          <w:szCs w:val="22"/>
        </w:rPr>
        <w:t xml:space="preserve">Proficiency Rates for </w:t>
      </w:r>
      <w:r w:rsidR="00997B06">
        <w:rPr>
          <w:rFonts w:ascii="Arial" w:hAnsi="Arial" w:cs="Arial"/>
          <w:b/>
          <w:sz w:val="22"/>
          <w:szCs w:val="22"/>
        </w:rPr>
        <w:t>ELA and Mathematics</w:t>
      </w:r>
    </w:p>
    <w:p w:rsidR="00BA1A0B" w:rsidRDefault="00EE731D" w:rsidP="002F2F15">
      <w:pPr>
        <w:spacing w:after="60"/>
        <w:jc w:val="center"/>
        <w:rPr>
          <w:rFonts w:ascii="Arial" w:hAnsi="Arial" w:cs="Arial"/>
          <w:b/>
          <w:sz w:val="22"/>
          <w:szCs w:val="22"/>
        </w:rPr>
      </w:pPr>
      <w:r>
        <w:rPr>
          <w:rFonts w:ascii="Arial" w:hAnsi="Arial" w:cs="Arial"/>
          <w:b/>
          <w:sz w:val="22"/>
          <w:szCs w:val="22"/>
        </w:rPr>
        <w:t>A</w:t>
      </w:r>
      <w:r w:rsidR="004069CB">
        <w:rPr>
          <w:rFonts w:ascii="Arial" w:hAnsi="Arial" w:cs="Arial"/>
          <w:b/>
          <w:sz w:val="22"/>
          <w:szCs w:val="22"/>
        </w:rPr>
        <w:t>ll Elementary Schools, 2007</w:t>
      </w:r>
      <w:r w:rsidR="00C95E68">
        <w:rPr>
          <w:rFonts w:ascii="Arial" w:hAnsi="Arial" w:cs="Arial"/>
          <w:b/>
          <w:sz w:val="22"/>
          <w:szCs w:val="22"/>
        </w:rPr>
        <w:t>–</w:t>
      </w:r>
      <w:r w:rsidR="00BA1A0B">
        <w:rPr>
          <w:rFonts w:ascii="Arial" w:hAnsi="Arial" w:cs="Arial"/>
          <w:b/>
          <w:sz w:val="22"/>
          <w:szCs w:val="22"/>
        </w:rPr>
        <w:t>2011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9"/>
        <w:gridCol w:w="839"/>
        <w:gridCol w:w="618"/>
        <w:gridCol w:w="618"/>
        <w:gridCol w:w="618"/>
        <w:gridCol w:w="618"/>
        <w:gridCol w:w="618"/>
      </w:tblGrid>
      <w:tr w:rsidR="00B476EF" w:rsidRPr="007B183A" w:rsidTr="00AA7ED5">
        <w:trPr>
          <w:trHeight w:val="288"/>
          <w:jc w:val="center"/>
        </w:trPr>
        <w:tc>
          <w:tcPr>
            <w:tcW w:w="0" w:type="auto"/>
            <w:vAlign w:val="center"/>
          </w:tcPr>
          <w:p w:rsidR="00B476EF" w:rsidRPr="007B183A" w:rsidRDefault="00B476EF" w:rsidP="007B183A">
            <w:pPr>
              <w:jc w:val="center"/>
              <w:rPr>
                <w:rFonts w:ascii="Arial" w:hAnsi="Arial" w:cs="Arial"/>
                <w:b/>
                <w:sz w:val="22"/>
                <w:szCs w:val="22"/>
              </w:rPr>
            </w:pPr>
          </w:p>
        </w:tc>
        <w:tc>
          <w:tcPr>
            <w:tcW w:w="0" w:type="auto"/>
            <w:vAlign w:val="center"/>
          </w:tcPr>
          <w:p w:rsidR="00B476EF" w:rsidRPr="00FB50EF" w:rsidRDefault="00B476EF" w:rsidP="007B183A">
            <w:pPr>
              <w:jc w:val="center"/>
              <w:rPr>
                <w:rFonts w:ascii="Arial Narrow" w:hAnsi="Arial Narrow" w:cs="Arial"/>
                <w:b/>
                <w:sz w:val="22"/>
                <w:szCs w:val="22"/>
              </w:rPr>
            </w:pPr>
            <w:r w:rsidRPr="00FB50EF">
              <w:rPr>
                <w:rFonts w:ascii="Arial Narrow" w:hAnsi="Arial Narrow" w:cs="Arial"/>
                <w:b/>
                <w:sz w:val="22"/>
                <w:szCs w:val="22"/>
              </w:rPr>
              <w:t>Level</w:t>
            </w:r>
          </w:p>
        </w:tc>
        <w:tc>
          <w:tcPr>
            <w:tcW w:w="0" w:type="auto"/>
            <w:vAlign w:val="center"/>
          </w:tcPr>
          <w:p w:rsidR="00B476EF" w:rsidRPr="00FB50EF" w:rsidRDefault="00B476EF" w:rsidP="007B183A">
            <w:pPr>
              <w:jc w:val="center"/>
              <w:rPr>
                <w:rFonts w:ascii="Arial Narrow" w:hAnsi="Arial Narrow" w:cs="Arial"/>
                <w:b/>
                <w:sz w:val="22"/>
                <w:szCs w:val="22"/>
              </w:rPr>
            </w:pPr>
            <w:r w:rsidRPr="00FB50EF">
              <w:rPr>
                <w:rFonts w:ascii="Arial Narrow" w:hAnsi="Arial Narrow" w:cs="Arial"/>
                <w:b/>
                <w:sz w:val="22"/>
                <w:szCs w:val="22"/>
              </w:rPr>
              <w:t>2007</w:t>
            </w:r>
          </w:p>
        </w:tc>
        <w:tc>
          <w:tcPr>
            <w:tcW w:w="0" w:type="auto"/>
            <w:vAlign w:val="center"/>
          </w:tcPr>
          <w:p w:rsidR="00B476EF" w:rsidRPr="00FB50EF" w:rsidRDefault="00B476EF" w:rsidP="007B183A">
            <w:pPr>
              <w:jc w:val="center"/>
              <w:rPr>
                <w:rFonts w:ascii="Arial Narrow" w:hAnsi="Arial Narrow" w:cs="Arial"/>
                <w:b/>
                <w:sz w:val="22"/>
                <w:szCs w:val="22"/>
              </w:rPr>
            </w:pPr>
            <w:r w:rsidRPr="00FB50EF">
              <w:rPr>
                <w:rFonts w:ascii="Arial Narrow" w:hAnsi="Arial Narrow" w:cs="Arial"/>
                <w:b/>
                <w:sz w:val="22"/>
                <w:szCs w:val="22"/>
              </w:rPr>
              <w:t>2008</w:t>
            </w:r>
          </w:p>
        </w:tc>
        <w:tc>
          <w:tcPr>
            <w:tcW w:w="0" w:type="auto"/>
            <w:vAlign w:val="center"/>
          </w:tcPr>
          <w:p w:rsidR="00B476EF" w:rsidRPr="00FB50EF" w:rsidRDefault="00B476EF" w:rsidP="007B183A">
            <w:pPr>
              <w:jc w:val="center"/>
              <w:rPr>
                <w:rFonts w:ascii="Arial Narrow" w:hAnsi="Arial Narrow" w:cs="Arial"/>
                <w:b/>
                <w:sz w:val="22"/>
                <w:szCs w:val="22"/>
              </w:rPr>
            </w:pPr>
            <w:r w:rsidRPr="00FB50EF">
              <w:rPr>
                <w:rFonts w:ascii="Arial Narrow" w:hAnsi="Arial Narrow" w:cs="Arial"/>
                <w:b/>
                <w:sz w:val="22"/>
                <w:szCs w:val="22"/>
              </w:rPr>
              <w:t>2009</w:t>
            </w:r>
          </w:p>
        </w:tc>
        <w:tc>
          <w:tcPr>
            <w:tcW w:w="0" w:type="auto"/>
            <w:vAlign w:val="center"/>
          </w:tcPr>
          <w:p w:rsidR="00B476EF" w:rsidRPr="00FB50EF" w:rsidRDefault="00B476EF" w:rsidP="007B183A">
            <w:pPr>
              <w:jc w:val="center"/>
              <w:rPr>
                <w:rFonts w:ascii="Arial Narrow" w:hAnsi="Arial Narrow" w:cs="Arial"/>
                <w:b/>
                <w:sz w:val="22"/>
                <w:szCs w:val="22"/>
              </w:rPr>
            </w:pPr>
            <w:r w:rsidRPr="00FB50EF">
              <w:rPr>
                <w:rFonts w:ascii="Arial Narrow" w:hAnsi="Arial Narrow" w:cs="Arial"/>
                <w:b/>
                <w:sz w:val="22"/>
                <w:szCs w:val="22"/>
              </w:rPr>
              <w:t>2010</w:t>
            </w:r>
          </w:p>
        </w:tc>
        <w:tc>
          <w:tcPr>
            <w:tcW w:w="0" w:type="auto"/>
            <w:vAlign w:val="center"/>
          </w:tcPr>
          <w:p w:rsidR="00B476EF" w:rsidRPr="00FB50EF" w:rsidRDefault="00B476EF" w:rsidP="007B183A">
            <w:pPr>
              <w:jc w:val="center"/>
              <w:rPr>
                <w:rFonts w:ascii="Arial Narrow" w:hAnsi="Arial Narrow" w:cs="Arial"/>
                <w:b/>
                <w:sz w:val="22"/>
                <w:szCs w:val="22"/>
              </w:rPr>
            </w:pPr>
            <w:r w:rsidRPr="00FB50EF">
              <w:rPr>
                <w:rFonts w:ascii="Arial Narrow" w:hAnsi="Arial Narrow" w:cs="Arial"/>
                <w:b/>
                <w:sz w:val="22"/>
                <w:szCs w:val="22"/>
              </w:rPr>
              <w:t>2011</w:t>
            </w:r>
          </w:p>
        </w:tc>
      </w:tr>
      <w:tr w:rsidR="00B476EF" w:rsidRPr="007B183A" w:rsidTr="00AA7ED5">
        <w:trPr>
          <w:trHeight w:val="288"/>
          <w:jc w:val="center"/>
        </w:trPr>
        <w:tc>
          <w:tcPr>
            <w:tcW w:w="1489" w:type="dxa"/>
            <w:shd w:val="clear" w:color="auto" w:fill="BFBFBF"/>
            <w:vAlign w:val="center"/>
          </w:tcPr>
          <w:p w:rsidR="00B476EF" w:rsidRPr="00FB50EF" w:rsidRDefault="00B476EF" w:rsidP="00AA7ED5">
            <w:pPr>
              <w:rPr>
                <w:rFonts w:ascii="Arial Narrow" w:hAnsi="Arial Narrow" w:cs="Arial"/>
                <w:b/>
                <w:sz w:val="22"/>
                <w:szCs w:val="22"/>
              </w:rPr>
            </w:pPr>
            <w:r w:rsidRPr="00FB50EF">
              <w:rPr>
                <w:rFonts w:ascii="Arial Narrow" w:hAnsi="Arial Narrow" w:cs="Arial"/>
                <w:b/>
                <w:sz w:val="22"/>
                <w:szCs w:val="22"/>
              </w:rPr>
              <w:t>ELA</w:t>
            </w:r>
          </w:p>
        </w:tc>
        <w:tc>
          <w:tcPr>
            <w:tcW w:w="839" w:type="dxa"/>
            <w:shd w:val="clear" w:color="auto" w:fill="BFBFBF"/>
            <w:vAlign w:val="center"/>
          </w:tcPr>
          <w:p w:rsidR="00B476EF" w:rsidRPr="00FB50EF" w:rsidRDefault="00B476EF" w:rsidP="007B183A">
            <w:pPr>
              <w:jc w:val="center"/>
              <w:rPr>
                <w:rFonts w:ascii="Arial Narrow" w:hAnsi="Arial Narrow" w:cs="Arial"/>
                <w:b/>
                <w:sz w:val="22"/>
                <w:szCs w:val="22"/>
              </w:rPr>
            </w:pPr>
          </w:p>
        </w:tc>
        <w:tc>
          <w:tcPr>
            <w:tcW w:w="0" w:type="auto"/>
            <w:shd w:val="clear" w:color="auto" w:fill="BFBFBF"/>
            <w:vAlign w:val="center"/>
          </w:tcPr>
          <w:p w:rsidR="00B476EF" w:rsidRPr="00FB50EF" w:rsidRDefault="00B476EF" w:rsidP="007B183A">
            <w:pPr>
              <w:jc w:val="center"/>
              <w:rPr>
                <w:rFonts w:ascii="Arial Narrow" w:hAnsi="Arial Narrow" w:cs="Arial"/>
                <w:b/>
                <w:sz w:val="22"/>
                <w:szCs w:val="22"/>
              </w:rPr>
            </w:pPr>
          </w:p>
        </w:tc>
        <w:tc>
          <w:tcPr>
            <w:tcW w:w="0" w:type="auto"/>
            <w:shd w:val="clear" w:color="auto" w:fill="BFBFBF"/>
            <w:vAlign w:val="center"/>
          </w:tcPr>
          <w:p w:rsidR="00B476EF" w:rsidRPr="00FB50EF" w:rsidRDefault="00B476EF" w:rsidP="007B183A">
            <w:pPr>
              <w:jc w:val="center"/>
              <w:rPr>
                <w:rFonts w:ascii="Arial Narrow" w:hAnsi="Arial Narrow" w:cs="Arial"/>
                <w:b/>
                <w:sz w:val="22"/>
                <w:szCs w:val="22"/>
              </w:rPr>
            </w:pPr>
          </w:p>
        </w:tc>
        <w:tc>
          <w:tcPr>
            <w:tcW w:w="0" w:type="auto"/>
            <w:shd w:val="clear" w:color="auto" w:fill="BFBFBF"/>
            <w:vAlign w:val="center"/>
          </w:tcPr>
          <w:p w:rsidR="00B476EF" w:rsidRPr="00FB50EF" w:rsidRDefault="00B476EF" w:rsidP="007B183A">
            <w:pPr>
              <w:jc w:val="center"/>
              <w:rPr>
                <w:rFonts w:ascii="Arial Narrow" w:hAnsi="Arial Narrow" w:cs="Arial"/>
                <w:b/>
                <w:sz w:val="22"/>
                <w:szCs w:val="22"/>
              </w:rPr>
            </w:pPr>
          </w:p>
        </w:tc>
        <w:tc>
          <w:tcPr>
            <w:tcW w:w="0" w:type="auto"/>
            <w:shd w:val="clear" w:color="auto" w:fill="BFBFBF"/>
            <w:vAlign w:val="center"/>
          </w:tcPr>
          <w:p w:rsidR="00B476EF" w:rsidRPr="00FB50EF" w:rsidRDefault="00B476EF" w:rsidP="007B183A">
            <w:pPr>
              <w:jc w:val="center"/>
              <w:rPr>
                <w:rFonts w:ascii="Arial Narrow" w:hAnsi="Arial Narrow" w:cs="Arial"/>
                <w:b/>
                <w:sz w:val="22"/>
                <w:szCs w:val="22"/>
              </w:rPr>
            </w:pPr>
          </w:p>
        </w:tc>
        <w:tc>
          <w:tcPr>
            <w:tcW w:w="0" w:type="auto"/>
            <w:shd w:val="clear" w:color="auto" w:fill="BFBFBF"/>
            <w:vAlign w:val="center"/>
          </w:tcPr>
          <w:p w:rsidR="00B476EF" w:rsidRPr="00FB50EF" w:rsidRDefault="00B476EF" w:rsidP="007B183A">
            <w:pPr>
              <w:jc w:val="center"/>
              <w:rPr>
                <w:rFonts w:ascii="Arial Narrow" w:hAnsi="Arial Narrow" w:cs="Arial"/>
                <w:b/>
                <w:sz w:val="22"/>
                <w:szCs w:val="22"/>
              </w:rPr>
            </w:pPr>
          </w:p>
        </w:tc>
      </w:tr>
      <w:tr w:rsidR="00B476EF" w:rsidRPr="007B183A" w:rsidTr="00AA7ED5">
        <w:trPr>
          <w:trHeight w:val="288"/>
          <w:jc w:val="center"/>
        </w:trPr>
        <w:tc>
          <w:tcPr>
            <w:tcW w:w="1489" w:type="dxa"/>
            <w:shd w:val="clear" w:color="auto" w:fill="auto"/>
            <w:vAlign w:val="center"/>
          </w:tcPr>
          <w:p w:rsidR="00B476EF" w:rsidRPr="00FB50EF" w:rsidRDefault="00B476EF" w:rsidP="00EE731D">
            <w:pPr>
              <w:rPr>
                <w:rFonts w:ascii="Arial Narrow" w:hAnsi="Arial Narrow" w:cs="Arial"/>
                <w:b/>
                <w:sz w:val="22"/>
                <w:szCs w:val="22"/>
              </w:rPr>
            </w:pPr>
            <w:r w:rsidRPr="00FB50EF">
              <w:rPr>
                <w:rFonts w:ascii="Arial Narrow" w:hAnsi="Arial Narrow" w:cs="Arial"/>
                <w:b/>
                <w:sz w:val="22"/>
                <w:szCs w:val="22"/>
              </w:rPr>
              <w:t>Barbieri</w:t>
            </w:r>
          </w:p>
        </w:tc>
        <w:tc>
          <w:tcPr>
            <w:tcW w:w="839" w:type="dxa"/>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3</w:t>
            </w:r>
          </w:p>
        </w:tc>
        <w:tc>
          <w:tcPr>
            <w:tcW w:w="0" w:type="auto"/>
            <w:shd w:val="clear" w:color="auto" w:fill="auto"/>
            <w:vAlign w:val="center"/>
          </w:tcPr>
          <w:p w:rsidR="00B476EF" w:rsidRPr="00FB50EF" w:rsidRDefault="00D32795" w:rsidP="007B183A">
            <w:pPr>
              <w:jc w:val="center"/>
              <w:rPr>
                <w:rFonts w:ascii="Arial Narrow" w:hAnsi="Arial Narrow" w:cs="Arial"/>
                <w:sz w:val="22"/>
                <w:szCs w:val="22"/>
              </w:rPr>
            </w:pPr>
            <w:r>
              <w:rPr>
                <w:rFonts w:ascii="Arial Narrow" w:hAnsi="Arial Narrow" w:cs="Arial"/>
                <w:sz w:val="22"/>
                <w:szCs w:val="22"/>
              </w:rPr>
              <w:t>55</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50</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42</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47</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49</w:t>
            </w:r>
          </w:p>
        </w:tc>
      </w:tr>
      <w:tr w:rsidR="00B476EF" w:rsidRPr="007B183A" w:rsidTr="00AA7ED5">
        <w:trPr>
          <w:trHeight w:val="288"/>
          <w:jc w:val="center"/>
        </w:trPr>
        <w:tc>
          <w:tcPr>
            <w:tcW w:w="1489" w:type="dxa"/>
            <w:shd w:val="clear" w:color="auto" w:fill="auto"/>
            <w:vAlign w:val="center"/>
          </w:tcPr>
          <w:p w:rsidR="00B476EF" w:rsidRPr="00FB50EF" w:rsidRDefault="00B476EF" w:rsidP="00EE731D">
            <w:pPr>
              <w:rPr>
                <w:rFonts w:ascii="Arial Narrow" w:hAnsi="Arial Narrow" w:cs="Arial"/>
                <w:b/>
                <w:sz w:val="22"/>
                <w:szCs w:val="22"/>
              </w:rPr>
            </w:pPr>
            <w:r w:rsidRPr="00FB50EF">
              <w:rPr>
                <w:rFonts w:ascii="Arial Narrow" w:hAnsi="Arial Narrow" w:cs="Arial"/>
                <w:b/>
                <w:sz w:val="22"/>
                <w:szCs w:val="22"/>
              </w:rPr>
              <w:t>Brophy</w:t>
            </w:r>
          </w:p>
        </w:tc>
        <w:tc>
          <w:tcPr>
            <w:tcW w:w="839" w:type="dxa"/>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3</w:t>
            </w:r>
          </w:p>
        </w:tc>
        <w:tc>
          <w:tcPr>
            <w:tcW w:w="0" w:type="auto"/>
            <w:shd w:val="clear" w:color="auto" w:fill="auto"/>
            <w:vAlign w:val="center"/>
          </w:tcPr>
          <w:p w:rsidR="00B476EF" w:rsidRPr="00FB50EF" w:rsidRDefault="00AB0EE9" w:rsidP="007B183A">
            <w:pPr>
              <w:jc w:val="center"/>
              <w:rPr>
                <w:rFonts w:ascii="Arial Narrow" w:hAnsi="Arial Narrow" w:cs="Arial"/>
                <w:sz w:val="22"/>
                <w:szCs w:val="22"/>
              </w:rPr>
            </w:pPr>
            <w:r>
              <w:rPr>
                <w:rFonts w:ascii="Arial Narrow" w:hAnsi="Arial Narrow" w:cs="Arial"/>
                <w:sz w:val="22"/>
                <w:szCs w:val="22"/>
              </w:rPr>
              <w:t>48</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44</w:t>
            </w:r>
          </w:p>
        </w:tc>
        <w:tc>
          <w:tcPr>
            <w:tcW w:w="0" w:type="auto"/>
            <w:shd w:val="clear" w:color="auto" w:fill="auto"/>
            <w:vAlign w:val="center"/>
          </w:tcPr>
          <w:p w:rsidR="00B476EF" w:rsidRPr="00FB50EF" w:rsidRDefault="00D32795" w:rsidP="00D32795">
            <w:pPr>
              <w:jc w:val="center"/>
              <w:rPr>
                <w:rFonts w:ascii="Arial Narrow" w:hAnsi="Arial Narrow" w:cs="Arial"/>
                <w:sz w:val="22"/>
                <w:szCs w:val="22"/>
              </w:rPr>
            </w:pPr>
            <w:r>
              <w:rPr>
                <w:rFonts w:ascii="Arial Narrow" w:hAnsi="Arial Narrow" w:cs="Arial"/>
                <w:sz w:val="22"/>
                <w:szCs w:val="22"/>
              </w:rPr>
              <w:t>42</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38</w:t>
            </w:r>
          </w:p>
        </w:tc>
        <w:tc>
          <w:tcPr>
            <w:tcW w:w="0" w:type="auto"/>
            <w:shd w:val="clear" w:color="auto" w:fill="auto"/>
            <w:vAlign w:val="center"/>
          </w:tcPr>
          <w:p w:rsidR="00B476EF" w:rsidRPr="00FB50EF" w:rsidRDefault="00D32795" w:rsidP="00D32795">
            <w:pPr>
              <w:jc w:val="center"/>
              <w:rPr>
                <w:rFonts w:ascii="Arial Narrow" w:hAnsi="Arial Narrow" w:cs="Arial"/>
                <w:sz w:val="22"/>
                <w:szCs w:val="22"/>
              </w:rPr>
            </w:pPr>
            <w:r>
              <w:rPr>
                <w:rFonts w:ascii="Arial Narrow" w:hAnsi="Arial Narrow" w:cs="Arial"/>
                <w:sz w:val="22"/>
                <w:szCs w:val="22"/>
              </w:rPr>
              <w:t>44</w:t>
            </w:r>
          </w:p>
        </w:tc>
      </w:tr>
      <w:tr w:rsidR="00B476EF" w:rsidRPr="007B183A" w:rsidTr="00AA7ED5">
        <w:trPr>
          <w:trHeight w:val="288"/>
          <w:jc w:val="center"/>
        </w:trPr>
        <w:tc>
          <w:tcPr>
            <w:tcW w:w="1489" w:type="dxa"/>
            <w:shd w:val="clear" w:color="auto" w:fill="auto"/>
            <w:vAlign w:val="center"/>
          </w:tcPr>
          <w:p w:rsidR="00B476EF" w:rsidRPr="00FB50EF" w:rsidRDefault="00B476EF" w:rsidP="00EE731D">
            <w:pPr>
              <w:rPr>
                <w:rFonts w:ascii="Arial Narrow" w:hAnsi="Arial Narrow" w:cs="Arial"/>
                <w:b/>
                <w:sz w:val="22"/>
                <w:szCs w:val="22"/>
              </w:rPr>
            </w:pPr>
            <w:r w:rsidRPr="00FB50EF">
              <w:rPr>
                <w:rFonts w:ascii="Arial Narrow" w:hAnsi="Arial Narrow" w:cs="Arial"/>
                <w:b/>
                <w:sz w:val="22"/>
                <w:szCs w:val="22"/>
              </w:rPr>
              <w:t>Dunning</w:t>
            </w:r>
          </w:p>
        </w:tc>
        <w:tc>
          <w:tcPr>
            <w:tcW w:w="839" w:type="dxa"/>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2</w:t>
            </w:r>
          </w:p>
        </w:tc>
        <w:tc>
          <w:tcPr>
            <w:tcW w:w="0" w:type="auto"/>
            <w:shd w:val="clear" w:color="auto" w:fill="auto"/>
            <w:vAlign w:val="center"/>
          </w:tcPr>
          <w:p w:rsidR="00B476EF" w:rsidRPr="00FB50EF" w:rsidRDefault="00AB0EE9" w:rsidP="007B183A">
            <w:pPr>
              <w:jc w:val="center"/>
              <w:rPr>
                <w:rFonts w:ascii="Arial Narrow" w:hAnsi="Arial Narrow" w:cs="Arial"/>
                <w:sz w:val="22"/>
                <w:szCs w:val="22"/>
              </w:rPr>
            </w:pPr>
            <w:r>
              <w:rPr>
                <w:rFonts w:ascii="Arial Narrow" w:hAnsi="Arial Narrow" w:cs="Arial"/>
                <w:sz w:val="22"/>
                <w:szCs w:val="22"/>
              </w:rPr>
              <w:t>59</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60</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65</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64</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62</w:t>
            </w:r>
          </w:p>
        </w:tc>
      </w:tr>
      <w:tr w:rsidR="00B476EF" w:rsidRPr="007B183A" w:rsidTr="00AA7ED5">
        <w:trPr>
          <w:trHeight w:val="288"/>
          <w:jc w:val="center"/>
        </w:trPr>
        <w:tc>
          <w:tcPr>
            <w:tcW w:w="1489" w:type="dxa"/>
            <w:shd w:val="clear" w:color="auto" w:fill="auto"/>
            <w:vAlign w:val="center"/>
          </w:tcPr>
          <w:p w:rsidR="00B476EF" w:rsidRPr="00FB50EF" w:rsidRDefault="00B476EF" w:rsidP="00EE731D">
            <w:pPr>
              <w:rPr>
                <w:rFonts w:ascii="Arial Narrow" w:hAnsi="Arial Narrow" w:cs="Arial"/>
                <w:b/>
                <w:sz w:val="22"/>
                <w:szCs w:val="22"/>
              </w:rPr>
            </w:pPr>
            <w:r w:rsidRPr="00FB50EF">
              <w:rPr>
                <w:rFonts w:ascii="Arial Narrow" w:hAnsi="Arial Narrow" w:cs="Arial"/>
                <w:b/>
                <w:sz w:val="22"/>
                <w:szCs w:val="22"/>
              </w:rPr>
              <w:t>Hemenway</w:t>
            </w:r>
          </w:p>
        </w:tc>
        <w:tc>
          <w:tcPr>
            <w:tcW w:w="839" w:type="dxa"/>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1</w:t>
            </w:r>
          </w:p>
        </w:tc>
        <w:tc>
          <w:tcPr>
            <w:tcW w:w="0" w:type="auto"/>
            <w:shd w:val="clear" w:color="auto" w:fill="auto"/>
            <w:vAlign w:val="center"/>
          </w:tcPr>
          <w:p w:rsidR="00B476EF" w:rsidRPr="00FB50EF" w:rsidRDefault="00AB0EE9" w:rsidP="007B183A">
            <w:pPr>
              <w:jc w:val="center"/>
              <w:rPr>
                <w:rFonts w:ascii="Arial Narrow" w:hAnsi="Arial Narrow" w:cs="Arial"/>
                <w:sz w:val="22"/>
                <w:szCs w:val="22"/>
              </w:rPr>
            </w:pPr>
            <w:r>
              <w:rPr>
                <w:rFonts w:ascii="Arial Narrow" w:hAnsi="Arial Narrow" w:cs="Arial"/>
                <w:sz w:val="22"/>
                <w:szCs w:val="22"/>
              </w:rPr>
              <w:t>74</w:t>
            </w:r>
          </w:p>
        </w:tc>
        <w:tc>
          <w:tcPr>
            <w:tcW w:w="0" w:type="auto"/>
            <w:shd w:val="clear" w:color="auto" w:fill="auto"/>
            <w:vAlign w:val="center"/>
          </w:tcPr>
          <w:p w:rsidR="00B476EF" w:rsidRPr="00FB50EF" w:rsidRDefault="00D32795" w:rsidP="00D32795">
            <w:pPr>
              <w:jc w:val="center"/>
              <w:rPr>
                <w:rFonts w:ascii="Arial Narrow" w:hAnsi="Arial Narrow" w:cs="Arial"/>
                <w:sz w:val="22"/>
                <w:szCs w:val="22"/>
              </w:rPr>
            </w:pPr>
            <w:r>
              <w:rPr>
                <w:rFonts w:ascii="Arial Narrow" w:hAnsi="Arial Narrow" w:cs="Arial"/>
                <w:sz w:val="22"/>
                <w:szCs w:val="22"/>
              </w:rPr>
              <w:t>76</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79</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76</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79</w:t>
            </w:r>
          </w:p>
        </w:tc>
      </w:tr>
      <w:tr w:rsidR="00B476EF" w:rsidRPr="007B183A" w:rsidTr="00AA7ED5">
        <w:trPr>
          <w:trHeight w:val="288"/>
          <w:jc w:val="center"/>
        </w:trPr>
        <w:tc>
          <w:tcPr>
            <w:tcW w:w="1489" w:type="dxa"/>
            <w:shd w:val="clear" w:color="auto" w:fill="auto"/>
            <w:vAlign w:val="center"/>
          </w:tcPr>
          <w:p w:rsidR="00B476EF" w:rsidRPr="00FB50EF" w:rsidRDefault="00B476EF" w:rsidP="00EE731D">
            <w:pPr>
              <w:rPr>
                <w:rFonts w:ascii="Arial Narrow" w:hAnsi="Arial Narrow" w:cs="Arial"/>
                <w:b/>
                <w:sz w:val="22"/>
                <w:szCs w:val="22"/>
              </w:rPr>
            </w:pPr>
            <w:r w:rsidRPr="00FB50EF">
              <w:rPr>
                <w:rFonts w:ascii="Arial Narrow" w:hAnsi="Arial Narrow" w:cs="Arial"/>
                <w:b/>
                <w:sz w:val="22"/>
                <w:szCs w:val="22"/>
              </w:rPr>
              <w:t>McCarthy</w:t>
            </w:r>
          </w:p>
        </w:tc>
        <w:tc>
          <w:tcPr>
            <w:tcW w:w="839" w:type="dxa"/>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2</w:t>
            </w:r>
          </w:p>
        </w:tc>
        <w:tc>
          <w:tcPr>
            <w:tcW w:w="0" w:type="auto"/>
            <w:shd w:val="clear" w:color="auto" w:fill="auto"/>
            <w:vAlign w:val="center"/>
          </w:tcPr>
          <w:p w:rsidR="00B476EF" w:rsidRPr="00FB50EF" w:rsidRDefault="00AB0EE9" w:rsidP="007B183A">
            <w:pPr>
              <w:jc w:val="center"/>
              <w:rPr>
                <w:rFonts w:ascii="Arial Narrow" w:hAnsi="Arial Narrow" w:cs="Arial"/>
                <w:sz w:val="22"/>
                <w:szCs w:val="22"/>
              </w:rPr>
            </w:pPr>
            <w:r>
              <w:rPr>
                <w:rFonts w:ascii="Arial Narrow" w:hAnsi="Arial Narrow" w:cs="Arial"/>
                <w:sz w:val="22"/>
                <w:szCs w:val="22"/>
              </w:rPr>
              <w:t>76</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62</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57</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56</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55</w:t>
            </w:r>
          </w:p>
        </w:tc>
      </w:tr>
      <w:tr w:rsidR="00B476EF" w:rsidRPr="007B183A" w:rsidTr="00AA7ED5">
        <w:trPr>
          <w:trHeight w:val="288"/>
          <w:jc w:val="center"/>
        </w:trPr>
        <w:tc>
          <w:tcPr>
            <w:tcW w:w="1489" w:type="dxa"/>
            <w:shd w:val="clear" w:color="auto" w:fill="auto"/>
            <w:vAlign w:val="center"/>
          </w:tcPr>
          <w:p w:rsidR="00B476EF" w:rsidRPr="00FB50EF" w:rsidRDefault="00B476EF" w:rsidP="00EE731D">
            <w:pPr>
              <w:rPr>
                <w:rFonts w:ascii="Arial Narrow" w:hAnsi="Arial Narrow" w:cs="Arial"/>
                <w:b/>
                <w:sz w:val="22"/>
                <w:szCs w:val="22"/>
              </w:rPr>
            </w:pPr>
            <w:r w:rsidRPr="00FB50EF">
              <w:rPr>
                <w:rFonts w:ascii="Arial Narrow" w:hAnsi="Arial Narrow" w:cs="Arial"/>
                <w:b/>
                <w:sz w:val="22"/>
                <w:szCs w:val="22"/>
              </w:rPr>
              <w:t>Potter Road</w:t>
            </w:r>
          </w:p>
        </w:tc>
        <w:tc>
          <w:tcPr>
            <w:tcW w:w="839" w:type="dxa"/>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1</w:t>
            </w:r>
          </w:p>
        </w:tc>
        <w:tc>
          <w:tcPr>
            <w:tcW w:w="0" w:type="auto"/>
            <w:shd w:val="clear" w:color="auto" w:fill="auto"/>
            <w:vAlign w:val="center"/>
          </w:tcPr>
          <w:p w:rsidR="00B476EF" w:rsidRPr="00FB50EF" w:rsidRDefault="00AB0EE9" w:rsidP="007B183A">
            <w:pPr>
              <w:jc w:val="center"/>
              <w:rPr>
                <w:rFonts w:ascii="Arial Narrow" w:hAnsi="Arial Narrow" w:cs="Arial"/>
                <w:sz w:val="22"/>
                <w:szCs w:val="22"/>
              </w:rPr>
            </w:pPr>
            <w:r>
              <w:rPr>
                <w:rFonts w:ascii="Arial Narrow" w:hAnsi="Arial Narrow" w:cs="Arial"/>
                <w:sz w:val="22"/>
                <w:szCs w:val="22"/>
              </w:rPr>
              <w:t>65</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62</w:t>
            </w:r>
          </w:p>
        </w:tc>
        <w:tc>
          <w:tcPr>
            <w:tcW w:w="0" w:type="auto"/>
            <w:shd w:val="clear" w:color="auto" w:fill="auto"/>
            <w:vAlign w:val="center"/>
          </w:tcPr>
          <w:p w:rsidR="00B476EF" w:rsidRPr="00FB50EF" w:rsidRDefault="00D32795" w:rsidP="00D32795">
            <w:pPr>
              <w:jc w:val="center"/>
              <w:rPr>
                <w:rFonts w:ascii="Arial Narrow" w:hAnsi="Arial Narrow" w:cs="Arial"/>
                <w:sz w:val="22"/>
                <w:szCs w:val="22"/>
              </w:rPr>
            </w:pPr>
            <w:r>
              <w:rPr>
                <w:rFonts w:ascii="Arial Narrow" w:hAnsi="Arial Narrow" w:cs="Arial"/>
                <w:sz w:val="22"/>
                <w:szCs w:val="22"/>
              </w:rPr>
              <w:t>65</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62</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66</w:t>
            </w:r>
          </w:p>
        </w:tc>
      </w:tr>
      <w:tr w:rsidR="00B476EF" w:rsidRPr="007B183A" w:rsidTr="00AA7ED5">
        <w:trPr>
          <w:trHeight w:val="288"/>
          <w:jc w:val="center"/>
        </w:trPr>
        <w:tc>
          <w:tcPr>
            <w:tcW w:w="1489" w:type="dxa"/>
            <w:shd w:val="clear" w:color="auto" w:fill="auto"/>
            <w:vAlign w:val="center"/>
          </w:tcPr>
          <w:p w:rsidR="00B476EF" w:rsidRPr="00FB50EF" w:rsidRDefault="00B476EF" w:rsidP="00EE731D">
            <w:pPr>
              <w:rPr>
                <w:rFonts w:ascii="Arial Narrow" w:hAnsi="Arial Narrow" w:cs="Arial"/>
                <w:b/>
                <w:sz w:val="22"/>
                <w:szCs w:val="22"/>
              </w:rPr>
            </w:pPr>
            <w:r w:rsidRPr="00FB50EF">
              <w:rPr>
                <w:rFonts w:ascii="Arial Narrow" w:hAnsi="Arial Narrow" w:cs="Arial"/>
                <w:b/>
                <w:sz w:val="22"/>
                <w:szCs w:val="22"/>
              </w:rPr>
              <w:t>Stapleton</w:t>
            </w:r>
          </w:p>
        </w:tc>
        <w:tc>
          <w:tcPr>
            <w:tcW w:w="839" w:type="dxa"/>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2</w:t>
            </w:r>
          </w:p>
        </w:tc>
        <w:tc>
          <w:tcPr>
            <w:tcW w:w="0" w:type="auto"/>
            <w:shd w:val="clear" w:color="auto" w:fill="auto"/>
            <w:vAlign w:val="center"/>
          </w:tcPr>
          <w:p w:rsidR="00B476EF" w:rsidRPr="00FB50EF" w:rsidRDefault="00AB0EE9" w:rsidP="007B183A">
            <w:pPr>
              <w:jc w:val="center"/>
              <w:rPr>
                <w:rFonts w:ascii="Arial Narrow" w:hAnsi="Arial Narrow" w:cs="Arial"/>
                <w:sz w:val="22"/>
                <w:szCs w:val="22"/>
              </w:rPr>
            </w:pPr>
            <w:r>
              <w:rPr>
                <w:rFonts w:ascii="Arial Narrow" w:hAnsi="Arial Narrow" w:cs="Arial"/>
                <w:sz w:val="22"/>
                <w:szCs w:val="22"/>
              </w:rPr>
              <w:t>61</w:t>
            </w:r>
          </w:p>
        </w:tc>
        <w:tc>
          <w:tcPr>
            <w:tcW w:w="0" w:type="auto"/>
            <w:shd w:val="clear" w:color="auto" w:fill="auto"/>
            <w:vAlign w:val="center"/>
          </w:tcPr>
          <w:p w:rsidR="00B476EF" w:rsidRPr="00FB50EF" w:rsidRDefault="00D32795" w:rsidP="00D32795">
            <w:pPr>
              <w:jc w:val="center"/>
              <w:rPr>
                <w:rFonts w:ascii="Arial Narrow" w:hAnsi="Arial Narrow" w:cs="Arial"/>
                <w:sz w:val="22"/>
                <w:szCs w:val="22"/>
              </w:rPr>
            </w:pPr>
            <w:r>
              <w:rPr>
                <w:rFonts w:ascii="Arial Narrow" w:hAnsi="Arial Narrow" w:cs="Arial"/>
                <w:sz w:val="22"/>
                <w:szCs w:val="22"/>
              </w:rPr>
              <w:t>57</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58</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52</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59</w:t>
            </w:r>
          </w:p>
        </w:tc>
      </w:tr>
      <w:tr w:rsidR="00B476EF" w:rsidRPr="007B183A" w:rsidTr="00AA7ED5">
        <w:trPr>
          <w:trHeight w:val="288"/>
          <w:jc w:val="center"/>
        </w:trPr>
        <w:tc>
          <w:tcPr>
            <w:tcW w:w="1489" w:type="dxa"/>
            <w:shd w:val="clear" w:color="auto" w:fill="auto"/>
            <w:vAlign w:val="center"/>
          </w:tcPr>
          <w:p w:rsidR="00B476EF" w:rsidRPr="00FB50EF" w:rsidRDefault="00B476EF" w:rsidP="00EE731D">
            <w:pPr>
              <w:rPr>
                <w:rFonts w:ascii="Arial Narrow" w:hAnsi="Arial Narrow" w:cs="Arial"/>
                <w:b/>
                <w:sz w:val="22"/>
                <w:szCs w:val="22"/>
              </w:rPr>
            </w:pPr>
            <w:r w:rsidRPr="00FB50EF">
              <w:rPr>
                <w:rFonts w:ascii="Arial Narrow" w:hAnsi="Arial Narrow" w:cs="Arial"/>
                <w:b/>
                <w:sz w:val="22"/>
                <w:szCs w:val="22"/>
              </w:rPr>
              <w:t>Wilson</w:t>
            </w:r>
          </w:p>
        </w:tc>
        <w:tc>
          <w:tcPr>
            <w:tcW w:w="839" w:type="dxa"/>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3</w:t>
            </w:r>
          </w:p>
        </w:tc>
        <w:tc>
          <w:tcPr>
            <w:tcW w:w="0" w:type="auto"/>
            <w:shd w:val="clear" w:color="auto" w:fill="auto"/>
            <w:vAlign w:val="center"/>
          </w:tcPr>
          <w:p w:rsidR="00B476EF" w:rsidRPr="00FB50EF" w:rsidRDefault="00AB0EE9" w:rsidP="007B183A">
            <w:pPr>
              <w:jc w:val="center"/>
              <w:rPr>
                <w:rFonts w:ascii="Arial Narrow" w:hAnsi="Arial Narrow" w:cs="Arial"/>
                <w:sz w:val="22"/>
                <w:szCs w:val="22"/>
              </w:rPr>
            </w:pPr>
            <w:r>
              <w:rPr>
                <w:rFonts w:ascii="Arial Narrow" w:hAnsi="Arial Narrow" w:cs="Arial"/>
                <w:sz w:val="22"/>
                <w:szCs w:val="22"/>
              </w:rPr>
              <w:t>43</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39</w:t>
            </w:r>
          </w:p>
        </w:tc>
        <w:tc>
          <w:tcPr>
            <w:tcW w:w="0" w:type="auto"/>
            <w:shd w:val="clear" w:color="auto" w:fill="auto"/>
            <w:vAlign w:val="center"/>
          </w:tcPr>
          <w:p w:rsidR="00B476EF" w:rsidRPr="00FB50EF" w:rsidRDefault="00D32795" w:rsidP="00D32795">
            <w:pPr>
              <w:jc w:val="center"/>
              <w:rPr>
                <w:rFonts w:ascii="Arial Narrow" w:hAnsi="Arial Narrow" w:cs="Arial"/>
                <w:sz w:val="22"/>
                <w:szCs w:val="22"/>
              </w:rPr>
            </w:pPr>
            <w:r>
              <w:rPr>
                <w:rFonts w:ascii="Arial Narrow" w:hAnsi="Arial Narrow" w:cs="Arial"/>
                <w:sz w:val="22"/>
                <w:szCs w:val="22"/>
              </w:rPr>
              <w:t>39</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34</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33</w:t>
            </w:r>
          </w:p>
        </w:tc>
      </w:tr>
      <w:tr w:rsidR="00B476EF" w:rsidRPr="007B183A" w:rsidTr="00AA7ED5">
        <w:trPr>
          <w:trHeight w:val="288"/>
          <w:jc w:val="center"/>
        </w:trPr>
        <w:tc>
          <w:tcPr>
            <w:tcW w:w="1489" w:type="dxa"/>
            <w:shd w:val="clear" w:color="auto" w:fill="BFBFBF"/>
            <w:vAlign w:val="center"/>
          </w:tcPr>
          <w:p w:rsidR="00B476EF" w:rsidRPr="00FB50EF" w:rsidRDefault="00C95E68" w:rsidP="00AA7ED5">
            <w:pPr>
              <w:rPr>
                <w:rFonts w:ascii="Arial Narrow" w:hAnsi="Arial Narrow" w:cs="Arial"/>
                <w:b/>
                <w:sz w:val="22"/>
                <w:szCs w:val="22"/>
              </w:rPr>
            </w:pPr>
            <w:r>
              <w:rPr>
                <w:rFonts w:ascii="Arial Narrow" w:hAnsi="Arial Narrow" w:cs="Arial"/>
                <w:b/>
                <w:sz w:val="22"/>
                <w:szCs w:val="22"/>
              </w:rPr>
              <w:t>Mathematics</w:t>
            </w:r>
          </w:p>
        </w:tc>
        <w:tc>
          <w:tcPr>
            <w:tcW w:w="839" w:type="dxa"/>
            <w:shd w:val="clear" w:color="auto" w:fill="BFBFBF"/>
            <w:vAlign w:val="center"/>
          </w:tcPr>
          <w:p w:rsidR="00B476EF" w:rsidRPr="00FB50EF" w:rsidRDefault="00B476EF" w:rsidP="007B183A">
            <w:pPr>
              <w:jc w:val="center"/>
              <w:rPr>
                <w:rFonts w:ascii="Arial Narrow" w:hAnsi="Arial Narrow" w:cs="Arial"/>
                <w:sz w:val="22"/>
                <w:szCs w:val="22"/>
              </w:rPr>
            </w:pPr>
          </w:p>
        </w:tc>
        <w:tc>
          <w:tcPr>
            <w:tcW w:w="0" w:type="auto"/>
            <w:shd w:val="clear" w:color="auto" w:fill="BFBFBF"/>
            <w:vAlign w:val="center"/>
          </w:tcPr>
          <w:p w:rsidR="00B476EF" w:rsidRPr="00FB50EF" w:rsidRDefault="00B476EF" w:rsidP="007B183A">
            <w:pPr>
              <w:jc w:val="center"/>
              <w:rPr>
                <w:rFonts w:ascii="Arial Narrow" w:hAnsi="Arial Narrow" w:cs="Arial"/>
                <w:sz w:val="22"/>
                <w:szCs w:val="22"/>
              </w:rPr>
            </w:pPr>
          </w:p>
        </w:tc>
        <w:tc>
          <w:tcPr>
            <w:tcW w:w="0" w:type="auto"/>
            <w:shd w:val="clear" w:color="auto" w:fill="BFBFBF"/>
            <w:vAlign w:val="center"/>
          </w:tcPr>
          <w:p w:rsidR="00B476EF" w:rsidRPr="00FB50EF" w:rsidRDefault="00B476EF" w:rsidP="007B183A">
            <w:pPr>
              <w:jc w:val="center"/>
              <w:rPr>
                <w:rFonts w:ascii="Arial Narrow" w:hAnsi="Arial Narrow" w:cs="Arial"/>
                <w:sz w:val="22"/>
                <w:szCs w:val="22"/>
              </w:rPr>
            </w:pPr>
          </w:p>
        </w:tc>
        <w:tc>
          <w:tcPr>
            <w:tcW w:w="0" w:type="auto"/>
            <w:shd w:val="clear" w:color="auto" w:fill="BFBFBF"/>
            <w:vAlign w:val="center"/>
          </w:tcPr>
          <w:p w:rsidR="00B476EF" w:rsidRPr="00FB50EF" w:rsidRDefault="00B476EF" w:rsidP="007B183A">
            <w:pPr>
              <w:jc w:val="center"/>
              <w:rPr>
                <w:rFonts w:ascii="Arial Narrow" w:hAnsi="Arial Narrow" w:cs="Arial"/>
                <w:sz w:val="22"/>
                <w:szCs w:val="22"/>
              </w:rPr>
            </w:pPr>
          </w:p>
        </w:tc>
        <w:tc>
          <w:tcPr>
            <w:tcW w:w="0" w:type="auto"/>
            <w:shd w:val="clear" w:color="auto" w:fill="BFBFBF"/>
            <w:vAlign w:val="center"/>
          </w:tcPr>
          <w:p w:rsidR="00B476EF" w:rsidRPr="00FB50EF" w:rsidRDefault="00B476EF" w:rsidP="007B183A">
            <w:pPr>
              <w:jc w:val="center"/>
              <w:rPr>
                <w:rFonts w:ascii="Arial Narrow" w:hAnsi="Arial Narrow" w:cs="Arial"/>
                <w:sz w:val="22"/>
                <w:szCs w:val="22"/>
              </w:rPr>
            </w:pPr>
          </w:p>
        </w:tc>
        <w:tc>
          <w:tcPr>
            <w:tcW w:w="0" w:type="auto"/>
            <w:shd w:val="clear" w:color="auto" w:fill="BFBFBF"/>
            <w:vAlign w:val="center"/>
          </w:tcPr>
          <w:p w:rsidR="00B476EF" w:rsidRPr="00FB50EF" w:rsidRDefault="00B476EF" w:rsidP="007B183A">
            <w:pPr>
              <w:jc w:val="center"/>
              <w:rPr>
                <w:rFonts w:ascii="Arial Narrow" w:hAnsi="Arial Narrow" w:cs="Arial"/>
                <w:sz w:val="22"/>
                <w:szCs w:val="22"/>
              </w:rPr>
            </w:pPr>
          </w:p>
        </w:tc>
      </w:tr>
      <w:tr w:rsidR="00B476EF" w:rsidRPr="007B183A" w:rsidTr="00AA7ED5">
        <w:trPr>
          <w:trHeight w:val="288"/>
          <w:jc w:val="center"/>
        </w:trPr>
        <w:tc>
          <w:tcPr>
            <w:tcW w:w="1489" w:type="dxa"/>
            <w:shd w:val="clear" w:color="auto" w:fill="auto"/>
            <w:vAlign w:val="center"/>
          </w:tcPr>
          <w:p w:rsidR="00B476EF" w:rsidRPr="00FB50EF" w:rsidRDefault="00B476EF" w:rsidP="005F4BD9">
            <w:pPr>
              <w:rPr>
                <w:rFonts w:ascii="Arial Narrow" w:hAnsi="Arial Narrow" w:cs="Arial"/>
                <w:b/>
                <w:sz w:val="22"/>
                <w:szCs w:val="22"/>
              </w:rPr>
            </w:pPr>
            <w:r w:rsidRPr="00FB50EF">
              <w:rPr>
                <w:rFonts w:ascii="Arial Narrow" w:hAnsi="Arial Narrow" w:cs="Arial"/>
                <w:b/>
                <w:sz w:val="22"/>
                <w:szCs w:val="22"/>
              </w:rPr>
              <w:t>Barbieri</w:t>
            </w:r>
          </w:p>
        </w:tc>
        <w:tc>
          <w:tcPr>
            <w:tcW w:w="839" w:type="dxa"/>
            <w:shd w:val="clear" w:color="auto" w:fill="auto"/>
            <w:vAlign w:val="center"/>
          </w:tcPr>
          <w:p w:rsidR="00B476EF" w:rsidRPr="00FB50EF" w:rsidRDefault="00B476EF" w:rsidP="00EC06D9">
            <w:pPr>
              <w:jc w:val="center"/>
              <w:rPr>
                <w:rFonts w:ascii="Arial Narrow" w:hAnsi="Arial Narrow" w:cs="Arial"/>
                <w:sz w:val="22"/>
                <w:szCs w:val="22"/>
              </w:rPr>
            </w:pPr>
            <w:r w:rsidRPr="00FB50EF">
              <w:rPr>
                <w:rFonts w:ascii="Arial Narrow" w:hAnsi="Arial Narrow" w:cs="Arial"/>
                <w:sz w:val="22"/>
                <w:szCs w:val="22"/>
              </w:rPr>
              <w:t>3</w:t>
            </w:r>
          </w:p>
        </w:tc>
        <w:tc>
          <w:tcPr>
            <w:tcW w:w="0" w:type="auto"/>
            <w:shd w:val="clear" w:color="auto" w:fill="auto"/>
            <w:vAlign w:val="center"/>
          </w:tcPr>
          <w:p w:rsidR="00B476EF" w:rsidRPr="00FB50EF" w:rsidRDefault="00AB0EE9" w:rsidP="007B183A">
            <w:pPr>
              <w:jc w:val="center"/>
              <w:rPr>
                <w:rFonts w:ascii="Arial Narrow" w:hAnsi="Arial Narrow" w:cs="Arial"/>
                <w:sz w:val="22"/>
                <w:szCs w:val="22"/>
              </w:rPr>
            </w:pPr>
            <w:r>
              <w:rPr>
                <w:rFonts w:ascii="Arial Narrow" w:hAnsi="Arial Narrow" w:cs="Arial"/>
                <w:sz w:val="22"/>
                <w:szCs w:val="22"/>
              </w:rPr>
              <w:t>50</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47</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40</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37</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36</w:t>
            </w:r>
          </w:p>
        </w:tc>
      </w:tr>
      <w:tr w:rsidR="00B476EF" w:rsidRPr="007B183A" w:rsidTr="00AA7ED5">
        <w:trPr>
          <w:trHeight w:val="288"/>
          <w:jc w:val="center"/>
        </w:trPr>
        <w:tc>
          <w:tcPr>
            <w:tcW w:w="1489" w:type="dxa"/>
            <w:shd w:val="clear" w:color="auto" w:fill="auto"/>
            <w:vAlign w:val="center"/>
          </w:tcPr>
          <w:p w:rsidR="00B476EF" w:rsidRPr="00FB50EF" w:rsidRDefault="00B476EF" w:rsidP="005F4BD9">
            <w:pPr>
              <w:rPr>
                <w:rFonts w:ascii="Arial Narrow" w:hAnsi="Arial Narrow" w:cs="Arial"/>
                <w:b/>
                <w:sz w:val="22"/>
                <w:szCs w:val="22"/>
              </w:rPr>
            </w:pPr>
            <w:r w:rsidRPr="00FB50EF">
              <w:rPr>
                <w:rFonts w:ascii="Arial Narrow" w:hAnsi="Arial Narrow" w:cs="Arial"/>
                <w:b/>
                <w:sz w:val="22"/>
                <w:szCs w:val="22"/>
              </w:rPr>
              <w:t>Brophy</w:t>
            </w:r>
          </w:p>
        </w:tc>
        <w:tc>
          <w:tcPr>
            <w:tcW w:w="839" w:type="dxa"/>
            <w:shd w:val="clear" w:color="auto" w:fill="auto"/>
            <w:vAlign w:val="center"/>
          </w:tcPr>
          <w:p w:rsidR="00B476EF" w:rsidRPr="00FB50EF" w:rsidRDefault="00B476EF" w:rsidP="00EC06D9">
            <w:pPr>
              <w:jc w:val="center"/>
              <w:rPr>
                <w:rFonts w:ascii="Arial Narrow" w:hAnsi="Arial Narrow" w:cs="Arial"/>
                <w:sz w:val="22"/>
                <w:szCs w:val="22"/>
              </w:rPr>
            </w:pPr>
            <w:r w:rsidRPr="00FB50EF">
              <w:rPr>
                <w:rFonts w:ascii="Arial Narrow" w:hAnsi="Arial Narrow" w:cs="Arial"/>
                <w:sz w:val="22"/>
                <w:szCs w:val="22"/>
              </w:rPr>
              <w:t>3</w:t>
            </w:r>
          </w:p>
        </w:tc>
        <w:tc>
          <w:tcPr>
            <w:tcW w:w="0" w:type="auto"/>
            <w:shd w:val="clear" w:color="auto" w:fill="auto"/>
            <w:vAlign w:val="center"/>
          </w:tcPr>
          <w:p w:rsidR="00B476EF" w:rsidRPr="00FB50EF" w:rsidRDefault="00AB0EE9" w:rsidP="007B183A">
            <w:pPr>
              <w:jc w:val="center"/>
              <w:rPr>
                <w:rFonts w:ascii="Arial Narrow" w:hAnsi="Arial Narrow" w:cs="Arial"/>
                <w:sz w:val="22"/>
                <w:szCs w:val="22"/>
              </w:rPr>
            </w:pPr>
            <w:r>
              <w:rPr>
                <w:rFonts w:ascii="Arial Narrow" w:hAnsi="Arial Narrow" w:cs="Arial"/>
                <w:sz w:val="22"/>
                <w:szCs w:val="22"/>
              </w:rPr>
              <w:t>39</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41</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39</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41</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38</w:t>
            </w:r>
          </w:p>
        </w:tc>
      </w:tr>
      <w:tr w:rsidR="00B476EF" w:rsidRPr="007B183A" w:rsidTr="00AA7ED5">
        <w:trPr>
          <w:trHeight w:val="288"/>
          <w:jc w:val="center"/>
        </w:trPr>
        <w:tc>
          <w:tcPr>
            <w:tcW w:w="1489" w:type="dxa"/>
            <w:shd w:val="clear" w:color="auto" w:fill="auto"/>
            <w:vAlign w:val="center"/>
          </w:tcPr>
          <w:p w:rsidR="00B476EF" w:rsidRPr="00FB50EF" w:rsidRDefault="00B476EF" w:rsidP="005F4BD9">
            <w:pPr>
              <w:rPr>
                <w:rFonts w:ascii="Arial Narrow" w:hAnsi="Arial Narrow" w:cs="Arial"/>
                <w:b/>
                <w:sz w:val="22"/>
                <w:szCs w:val="22"/>
              </w:rPr>
            </w:pPr>
            <w:r w:rsidRPr="00FB50EF">
              <w:rPr>
                <w:rFonts w:ascii="Arial Narrow" w:hAnsi="Arial Narrow" w:cs="Arial"/>
                <w:b/>
                <w:sz w:val="22"/>
                <w:szCs w:val="22"/>
              </w:rPr>
              <w:t>Dunning</w:t>
            </w:r>
          </w:p>
        </w:tc>
        <w:tc>
          <w:tcPr>
            <w:tcW w:w="839" w:type="dxa"/>
            <w:shd w:val="clear" w:color="auto" w:fill="auto"/>
            <w:vAlign w:val="center"/>
          </w:tcPr>
          <w:p w:rsidR="00B476EF" w:rsidRPr="00FB50EF" w:rsidRDefault="00B476EF" w:rsidP="00EC06D9">
            <w:pPr>
              <w:jc w:val="center"/>
              <w:rPr>
                <w:rFonts w:ascii="Arial Narrow" w:hAnsi="Arial Narrow" w:cs="Arial"/>
                <w:sz w:val="22"/>
                <w:szCs w:val="22"/>
              </w:rPr>
            </w:pPr>
            <w:r w:rsidRPr="00FB50EF">
              <w:rPr>
                <w:rFonts w:ascii="Arial Narrow" w:hAnsi="Arial Narrow" w:cs="Arial"/>
                <w:sz w:val="22"/>
                <w:szCs w:val="22"/>
              </w:rPr>
              <w:t>2</w:t>
            </w:r>
          </w:p>
        </w:tc>
        <w:tc>
          <w:tcPr>
            <w:tcW w:w="0" w:type="auto"/>
            <w:shd w:val="clear" w:color="auto" w:fill="auto"/>
            <w:vAlign w:val="center"/>
          </w:tcPr>
          <w:p w:rsidR="00B476EF" w:rsidRPr="00FB50EF" w:rsidRDefault="00AB0EE9" w:rsidP="007B183A">
            <w:pPr>
              <w:jc w:val="center"/>
              <w:rPr>
                <w:rFonts w:ascii="Arial Narrow" w:hAnsi="Arial Narrow" w:cs="Arial"/>
                <w:sz w:val="22"/>
                <w:szCs w:val="22"/>
              </w:rPr>
            </w:pPr>
            <w:r>
              <w:rPr>
                <w:rFonts w:ascii="Arial Narrow" w:hAnsi="Arial Narrow" w:cs="Arial"/>
                <w:sz w:val="22"/>
                <w:szCs w:val="22"/>
              </w:rPr>
              <w:t>54</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58</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57</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58</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58</w:t>
            </w:r>
          </w:p>
        </w:tc>
      </w:tr>
      <w:tr w:rsidR="00B476EF" w:rsidRPr="007B183A" w:rsidTr="00AA7ED5">
        <w:trPr>
          <w:trHeight w:val="288"/>
          <w:jc w:val="center"/>
        </w:trPr>
        <w:tc>
          <w:tcPr>
            <w:tcW w:w="1489" w:type="dxa"/>
            <w:shd w:val="clear" w:color="auto" w:fill="auto"/>
            <w:vAlign w:val="center"/>
          </w:tcPr>
          <w:p w:rsidR="00B476EF" w:rsidRPr="00FB50EF" w:rsidRDefault="00B476EF" w:rsidP="005F4BD9">
            <w:pPr>
              <w:rPr>
                <w:rFonts w:ascii="Arial Narrow" w:hAnsi="Arial Narrow" w:cs="Arial"/>
                <w:b/>
                <w:sz w:val="22"/>
                <w:szCs w:val="22"/>
              </w:rPr>
            </w:pPr>
            <w:r w:rsidRPr="00FB50EF">
              <w:rPr>
                <w:rFonts w:ascii="Arial Narrow" w:hAnsi="Arial Narrow" w:cs="Arial"/>
                <w:b/>
                <w:sz w:val="22"/>
                <w:szCs w:val="22"/>
              </w:rPr>
              <w:t>Hemenway</w:t>
            </w:r>
          </w:p>
        </w:tc>
        <w:tc>
          <w:tcPr>
            <w:tcW w:w="839" w:type="dxa"/>
            <w:shd w:val="clear" w:color="auto" w:fill="auto"/>
            <w:vAlign w:val="center"/>
          </w:tcPr>
          <w:p w:rsidR="00B476EF" w:rsidRPr="00FB50EF" w:rsidRDefault="00B476EF" w:rsidP="00EC06D9">
            <w:pPr>
              <w:jc w:val="center"/>
              <w:rPr>
                <w:rFonts w:ascii="Arial Narrow" w:hAnsi="Arial Narrow" w:cs="Arial"/>
                <w:sz w:val="22"/>
                <w:szCs w:val="22"/>
              </w:rPr>
            </w:pPr>
            <w:r w:rsidRPr="00FB50EF">
              <w:rPr>
                <w:rFonts w:ascii="Arial Narrow" w:hAnsi="Arial Narrow" w:cs="Arial"/>
                <w:sz w:val="22"/>
                <w:szCs w:val="22"/>
              </w:rPr>
              <w:t>1</w:t>
            </w:r>
          </w:p>
        </w:tc>
        <w:tc>
          <w:tcPr>
            <w:tcW w:w="0" w:type="auto"/>
            <w:shd w:val="clear" w:color="auto" w:fill="auto"/>
            <w:vAlign w:val="center"/>
          </w:tcPr>
          <w:p w:rsidR="00B476EF" w:rsidRPr="00FB50EF" w:rsidRDefault="00AB0EE9" w:rsidP="007B183A">
            <w:pPr>
              <w:jc w:val="center"/>
              <w:rPr>
                <w:rFonts w:ascii="Arial Narrow" w:hAnsi="Arial Narrow" w:cs="Arial"/>
                <w:sz w:val="22"/>
                <w:szCs w:val="22"/>
              </w:rPr>
            </w:pPr>
            <w:r>
              <w:rPr>
                <w:rFonts w:ascii="Arial Narrow" w:hAnsi="Arial Narrow" w:cs="Arial"/>
                <w:sz w:val="22"/>
                <w:szCs w:val="22"/>
              </w:rPr>
              <w:t>71</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71</w:t>
            </w:r>
          </w:p>
        </w:tc>
        <w:tc>
          <w:tcPr>
            <w:tcW w:w="0" w:type="auto"/>
            <w:shd w:val="clear" w:color="auto" w:fill="auto"/>
            <w:vAlign w:val="center"/>
          </w:tcPr>
          <w:p w:rsidR="00B476EF" w:rsidRPr="00FB50EF" w:rsidRDefault="00D32795" w:rsidP="00D32795">
            <w:pPr>
              <w:jc w:val="center"/>
              <w:rPr>
                <w:rFonts w:ascii="Arial Narrow" w:hAnsi="Arial Narrow" w:cs="Arial"/>
                <w:sz w:val="22"/>
                <w:szCs w:val="22"/>
              </w:rPr>
            </w:pPr>
            <w:r>
              <w:rPr>
                <w:rFonts w:ascii="Arial Narrow" w:hAnsi="Arial Narrow" w:cs="Arial"/>
                <w:sz w:val="22"/>
                <w:szCs w:val="22"/>
              </w:rPr>
              <w:t>79</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70</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77</w:t>
            </w:r>
          </w:p>
        </w:tc>
      </w:tr>
      <w:tr w:rsidR="00B476EF" w:rsidRPr="007B183A" w:rsidTr="00AA7ED5">
        <w:trPr>
          <w:trHeight w:val="288"/>
          <w:jc w:val="center"/>
        </w:trPr>
        <w:tc>
          <w:tcPr>
            <w:tcW w:w="1489" w:type="dxa"/>
            <w:shd w:val="clear" w:color="auto" w:fill="auto"/>
            <w:vAlign w:val="center"/>
          </w:tcPr>
          <w:p w:rsidR="00B476EF" w:rsidRPr="00FB50EF" w:rsidRDefault="00B476EF" w:rsidP="005F4BD9">
            <w:pPr>
              <w:rPr>
                <w:rFonts w:ascii="Arial Narrow" w:hAnsi="Arial Narrow" w:cs="Arial"/>
                <w:b/>
                <w:sz w:val="22"/>
                <w:szCs w:val="22"/>
              </w:rPr>
            </w:pPr>
            <w:r w:rsidRPr="00FB50EF">
              <w:rPr>
                <w:rFonts w:ascii="Arial Narrow" w:hAnsi="Arial Narrow" w:cs="Arial"/>
                <w:b/>
                <w:sz w:val="22"/>
                <w:szCs w:val="22"/>
              </w:rPr>
              <w:t>McCarthy</w:t>
            </w:r>
          </w:p>
        </w:tc>
        <w:tc>
          <w:tcPr>
            <w:tcW w:w="839" w:type="dxa"/>
            <w:shd w:val="clear" w:color="auto" w:fill="auto"/>
            <w:vAlign w:val="center"/>
          </w:tcPr>
          <w:p w:rsidR="00B476EF" w:rsidRPr="00FB50EF" w:rsidRDefault="00B476EF" w:rsidP="00EC06D9">
            <w:pPr>
              <w:jc w:val="center"/>
              <w:rPr>
                <w:rFonts w:ascii="Arial Narrow" w:hAnsi="Arial Narrow" w:cs="Arial"/>
                <w:sz w:val="22"/>
                <w:szCs w:val="22"/>
              </w:rPr>
            </w:pPr>
            <w:r w:rsidRPr="00FB50EF">
              <w:rPr>
                <w:rFonts w:ascii="Arial Narrow" w:hAnsi="Arial Narrow" w:cs="Arial"/>
                <w:sz w:val="22"/>
                <w:szCs w:val="22"/>
              </w:rPr>
              <w:t>2</w:t>
            </w:r>
          </w:p>
        </w:tc>
        <w:tc>
          <w:tcPr>
            <w:tcW w:w="0" w:type="auto"/>
            <w:shd w:val="clear" w:color="auto" w:fill="auto"/>
            <w:vAlign w:val="center"/>
          </w:tcPr>
          <w:p w:rsidR="00B476EF" w:rsidRPr="00FB50EF" w:rsidRDefault="00AB0EE9" w:rsidP="007B183A">
            <w:pPr>
              <w:jc w:val="center"/>
              <w:rPr>
                <w:rFonts w:ascii="Arial Narrow" w:hAnsi="Arial Narrow" w:cs="Arial"/>
                <w:sz w:val="22"/>
                <w:szCs w:val="22"/>
              </w:rPr>
            </w:pPr>
            <w:r>
              <w:rPr>
                <w:rFonts w:ascii="Arial Narrow" w:hAnsi="Arial Narrow" w:cs="Arial"/>
                <w:sz w:val="22"/>
                <w:szCs w:val="22"/>
              </w:rPr>
              <w:t>57</w:t>
            </w:r>
          </w:p>
        </w:tc>
        <w:tc>
          <w:tcPr>
            <w:tcW w:w="0" w:type="auto"/>
            <w:shd w:val="clear" w:color="auto" w:fill="auto"/>
            <w:vAlign w:val="center"/>
          </w:tcPr>
          <w:p w:rsidR="00B476EF" w:rsidRPr="00FB50EF" w:rsidRDefault="00AB0EE9" w:rsidP="007B183A">
            <w:pPr>
              <w:jc w:val="center"/>
              <w:rPr>
                <w:rFonts w:ascii="Arial Narrow" w:hAnsi="Arial Narrow" w:cs="Arial"/>
                <w:sz w:val="22"/>
                <w:szCs w:val="22"/>
              </w:rPr>
            </w:pPr>
            <w:r>
              <w:rPr>
                <w:rFonts w:ascii="Arial Narrow" w:hAnsi="Arial Narrow" w:cs="Arial"/>
                <w:sz w:val="22"/>
                <w:szCs w:val="22"/>
              </w:rPr>
              <w:t>58</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54</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51</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46</w:t>
            </w:r>
          </w:p>
        </w:tc>
      </w:tr>
      <w:tr w:rsidR="00B476EF" w:rsidRPr="007B183A" w:rsidTr="00AA7ED5">
        <w:trPr>
          <w:trHeight w:val="288"/>
          <w:jc w:val="center"/>
        </w:trPr>
        <w:tc>
          <w:tcPr>
            <w:tcW w:w="1489" w:type="dxa"/>
            <w:shd w:val="clear" w:color="auto" w:fill="auto"/>
            <w:vAlign w:val="center"/>
          </w:tcPr>
          <w:p w:rsidR="00B476EF" w:rsidRPr="00FB50EF" w:rsidRDefault="00B476EF" w:rsidP="005F4BD9">
            <w:pPr>
              <w:rPr>
                <w:rFonts w:ascii="Arial Narrow" w:hAnsi="Arial Narrow" w:cs="Arial"/>
                <w:b/>
                <w:sz w:val="22"/>
                <w:szCs w:val="22"/>
              </w:rPr>
            </w:pPr>
            <w:r w:rsidRPr="00FB50EF">
              <w:rPr>
                <w:rFonts w:ascii="Arial Narrow" w:hAnsi="Arial Narrow" w:cs="Arial"/>
                <w:b/>
                <w:sz w:val="22"/>
                <w:szCs w:val="22"/>
              </w:rPr>
              <w:t>Potter Road</w:t>
            </w:r>
          </w:p>
        </w:tc>
        <w:tc>
          <w:tcPr>
            <w:tcW w:w="839" w:type="dxa"/>
            <w:shd w:val="clear" w:color="auto" w:fill="auto"/>
            <w:vAlign w:val="center"/>
          </w:tcPr>
          <w:p w:rsidR="00B476EF" w:rsidRPr="00FB50EF" w:rsidRDefault="00B476EF" w:rsidP="00EC06D9">
            <w:pPr>
              <w:jc w:val="center"/>
              <w:rPr>
                <w:rFonts w:ascii="Arial Narrow" w:hAnsi="Arial Narrow" w:cs="Arial"/>
                <w:sz w:val="22"/>
                <w:szCs w:val="22"/>
              </w:rPr>
            </w:pPr>
            <w:r w:rsidRPr="00FB50EF">
              <w:rPr>
                <w:rFonts w:ascii="Arial Narrow" w:hAnsi="Arial Narrow" w:cs="Arial"/>
                <w:sz w:val="22"/>
                <w:szCs w:val="22"/>
              </w:rPr>
              <w:t>1</w:t>
            </w:r>
          </w:p>
        </w:tc>
        <w:tc>
          <w:tcPr>
            <w:tcW w:w="0" w:type="auto"/>
            <w:shd w:val="clear" w:color="auto" w:fill="auto"/>
            <w:vAlign w:val="center"/>
          </w:tcPr>
          <w:p w:rsidR="00B476EF" w:rsidRPr="00FB50EF" w:rsidRDefault="00AB0EE9" w:rsidP="007B183A">
            <w:pPr>
              <w:jc w:val="center"/>
              <w:rPr>
                <w:rFonts w:ascii="Arial Narrow" w:hAnsi="Arial Narrow" w:cs="Arial"/>
                <w:sz w:val="22"/>
                <w:szCs w:val="22"/>
              </w:rPr>
            </w:pPr>
            <w:r>
              <w:rPr>
                <w:rFonts w:ascii="Arial Narrow" w:hAnsi="Arial Narrow" w:cs="Arial"/>
                <w:sz w:val="22"/>
                <w:szCs w:val="22"/>
              </w:rPr>
              <w:t>59</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67</w:t>
            </w:r>
          </w:p>
        </w:tc>
        <w:tc>
          <w:tcPr>
            <w:tcW w:w="0" w:type="auto"/>
            <w:shd w:val="clear" w:color="auto" w:fill="auto"/>
            <w:vAlign w:val="center"/>
          </w:tcPr>
          <w:p w:rsidR="00B476EF" w:rsidRPr="00FB50EF" w:rsidRDefault="00D32795" w:rsidP="00D32795">
            <w:pPr>
              <w:jc w:val="center"/>
              <w:rPr>
                <w:rFonts w:ascii="Arial Narrow" w:hAnsi="Arial Narrow" w:cs="Arial"/>
                <w:sz w:val="22"/>
                <w:szCs w:val="22"/>
              </w:rPr>
            </w:pPr>
            <w:r>
              <w:rPr>
                <w:rFonts w:ascii="Arial Narrow" w:hAnsi="Arial Narrow" w:cs="Arial"/>
                <w:sz w:val="22"/>
                <w:szCs w:val="22"/>
              </w:rPr>
              <w:t>68</w:t>
            </w:r>
          </w:p>
        </w:tc>
        <w:tc>
          <w:tcPr>
            <w:tcW w:w="0" w:type="auto"/>
            <w:shd w:val="clear" w:color="auto" w:fill="auto"/>
            <w:vAlign w:val="center"/>
          </w:tcPr>
          <w:p w:rsidR="00B476EF" w:rsidRPr="00FB50EF" w:rsidRDefault="00D32795" w:rsidP="00D32795">
            <w:pPr>
              <w:jc w:val="center"/>
              <w:rPr>
                <w:rFonts w:ascii="Arial Narrow" w:hAnsi="Arial Narrow" w:cs="Arial"/>
                <w:sz w:val="22"/>
                <w:szCs w:val="22"/>
              </w:rPr>
            </w:pPr>
            <w:r w:rsidRPr="00FB50EF">
              <w:rPr>
                <w:rFonts w:ascii="Arial Narrow" w:hAnsi="Arial Narrow" w:cs="Arial"/>
                <w:sz w:val="22"/>
                <w:szCs w:val="22"/>
              </w:rPr>
              <w:t>6</w:t>
            </w:r>
            <w:r>
              <w:rPr>
                <w:rFonts w:ascii="Arial Narrow" w:hAnsi="Arial Narrow" w:cs="Arial"/>
                <w:sz w:val="22"/>
                <w:szCs w:val="22"/>
              </w:rPr>
              <w:t>6</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69</w:t>
            </w:r>
          </w:p>
        </w:tc>
      </w:tr>
      <w:tr w:rsidR="00B476EF" w:rsidRPr="007B183A" w:rsidTr="00AA7ED5">
        <w:trPr>
          <w:trHeight w:val="288"/>
          <w:jc w:val="center"/>
        </w:trPr>
        <w:tc>
          <w:tcPr>
            <w:tcW w:w="1489" w:type="dxa"/>
            <w:shd w:val="clear" w:color="auto" w:fill="auto"/>
            <w:vAlign w:val="center"/>
          </w:tcPr>
          <w:p w:rsidR="00B476EF" w:rsidRPr="00FB50EF" w:rsidRDefault="00B476EF" w:rsidP="005F4BD9">
            <w:pPr>
              <w:rPr>
                <w:rFonts w:ascii="Arial Narrow" w:hAnsi="Arial Narrow" w:cs="Arial"/>
                <w:b/>
                <w:sz w:val="22"/>
                <w:szCs w:val="22"/>
              </w:rPr>
            </w:pPr>
            <w:r w:rsidRPr="00FB50EF">
              <w:rPr>
                <w:rFonts w:ascii="Arial Narrow" w:hAnsi="Arial Narrow" w:cs="Arial"/>
                <w:b/>
                <w:sz w:val="22"/>
                <w:szCs w:val="22"/>
              </w:rPr>
              <w:t>Stapleton</w:t>
            </w:r>
          </w:p>
        </w:tc>
        <w:tc>
          <w:tcPr>
            <w:tcW w:w="839" w:type="dxa"/>
            <w:shd w:val="clear" w:color="auto" w:fill="auto"/>
            <w:vAlign w:val="center"/>
          </w:tcPr>
          <w:p w:rsidR="00B476EF" w:rsidRPr="00FB50EF" w:rsidRDefault="00B476EF" w:rsidP="00EC06D9">
            <w:pPr>
              <w:jc w:val="center"/>
              <w:rPr>
                <w:rFonts w:ascii="Arial Narrow" w:hAnsi="Arial Narrow" w:cs="Arial"/>
                <w:sz w:val="22"/>
                <w:szCs w:val="22"/>
              </w:rPr>
            </w:pPr>
            <w:r w:rsidRPr="00FB50EF">
              <w:rPr>
                <w:rFonts w:ascii="Arial Narrow" w:hAnsi="Arial Narrow" w:cs="Arial"/>
                <w:sz w:val="22"/>
                <w:szCs w:val="22"/>
              </w:rPr>
              <w:t>2</w:t>
            </w:r>
          </w:p>
        </w:tc>
        <w:tc>
          <w:tcPr>
            <w:tcW w:w="0" w:type="auto"/>
            <w:shd w:val="clear" w:color="auto" w:fill="auto"/>
            <w:vAlign w:val="center"/>
          </w:tcPr>
          <w:p w:rsidR="00B476EF" w:rsidRPr="00FB50EF" w:rsidRDefault="00AB0EE9" w:rsidP="007B183A">
            <w:pPr>
              <w:jc w:val="center"/>
              <w:rPr>
                <w:rFonts w:ascii="Arial Narrow" w:hAnsi="Arial Narrow" w:cs="Arial"/>
                <w:sz w:val="22"/>
                <w:szCs w:val="22"/>
              </w:rPr>
            </w:pPr>
            <w:r>
              <w:rPr>
                <w:rFonts w:ascii="Arial Narrow" w:hAnsi="Arial Narrow" w:cs="Arial"/>
                <w:sz w:val="22"/>
                <w:szCs w:val="22"/>
              </w:rPr>
              <w:t>54</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49</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51</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45</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59</w:t>
            </w:r>
          </w:p>
        </w:tc>
      </w:tr>
      <w:tr w:rsidR="00B476EF" w:rsidRPr="007B183A" w:rsidTr="00AA7ED5">
        <w:trPr>
          <w:trHeight w:val="288"/>
          <w:jc w:val="center"/>
        </w:trPr>
        <w:tc>
          <w:tcPr>
            <w:tcW w:w="1489" w:type="dxa"/>
            <w:shd w:val="clear" w:color="auto" w:fill="auto"/>
            <w:vAlign w:val="center"/>
          </w:tcPr>
          <w:p w:rsidR="00B476EF" w:rsidRPr="00FB50EF" w:rsidRDefault="00B476EF" w:rsidP="00EE731D">
            <w:pPr>
              <w:rPr>
                <w:rFonts w:ascii="Arial Narrow" w:hAnsi="Arial Narrow" w:cs="Arial"/>
                <w:b/>
                <w:sz w:val="22"/>
                <w:szCs w:val="22"/>
              </w:rPr>
            </w:pPr>
            <w:r w:rsidRPr="00FB50EF">
              <w:rPr>
                <w:rFonts w:ascii="Arial Narrow" w:hAnsi="Arial Narrow" w:cs="Arial"/>
                <w:b/>
                <w:sz w:val="22"/>
                <w:szCs w:val="22"/>
              </w:rPr>
              <w:t>Wilson</w:t>
            </w:r>
          </w:p>
        </w:tc>
        <w:tc>
          <w:tcPr>
            <w:tcW w:w="839" w:type="dxa"/>
            <w:shd w:val="clear" w:color="auto" w:fill="auto"/>
            <w:vAlign w:val="center"/>
          </w:tcPr>
          <w:p w:rsidR="00B476EF" w:rsidRPr="00FB50EF" w:rsidRDefault="00B476EF" w:rsidP="00EC06D9">
            <w:pPr>
              <w:jc w:val="center"/>
              <w:rPr>
                <w:rFonts w:ascii="Arial Narrow" w:hAnsi="Arial Narrow" w:cs="Arial"/>
                <w:sz w:val="22"/>
                <w:szCs w:val="22"/>
              </w:rPr>
            </w:pPr>
            <w:r w:rsidRPr="00FB50EF">
              <w:rPr>
                <w:rFonts w:ascii="Arial Narrow" w:hAnsi="Arial Narrow" w:cs="Arial"/>
                <w:sz w:val="22"/>
                <w:szCs w:val="22"/>
              </w:rPr>
              <w:t>3</w:t>
            </w:r>
          </w:p>
        </w:tc>
        <w:tc>
          <w:tcPr>
            <w:tcW w:w="0" w:type="auto"/>
            <w:shd w:val="clear" w:color="auto" w:fill="auto"/>
            <w:vAlign w:val="center"/>
          </w:tcPr>
          <w:p w:rsidR="00B476EF" w:rsidRPr="00FB50EF" w:rsidRDefault="00AB0EE9" w:rsidP="007B183A">
            <w:pPr>
              <w:jc w:val="center"/>
              <w:rPr>
                <w:rFonts w:ascii="Arial Narrow" w:hAnsi="Arial Narrow" w:cs="Arial"/>
                <w:sz w:val="22"/>
                <w:szCs w:val="22"/>
              </w:rPr>
            </w:pPr>
            <w:r>
              <w:rPr>
                <w:rFonts w:ascii="Arial Narrow" w:hAnsi="Arial Narrow" w:cs="Arial"/>
                <w:sz w:val="22"/>
                <w:szCs w:val="22"/>
              </w:rPr>
              <w:t>41</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48</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40</w:t>
            </w:r>
          </w:p>
        </w:tc>
        <w:tc>
          <w:tcPr>
            <w:tcW w:w="0" w:type="auto"/>
            <w:shd w:val="clear" w:color="auto" w:fill="auto"/>
            <w:vAlign w:val="center"/>
          </w:tcPr>
          <w:p w:rsidR="00B476EF" w:rsidRPr="00FB50EF" w:rsidRDefault="00D32795" w:rsidP="00D32795">
            <w:pPr>
              <w:jc w:val="center"/>
              <w:rPr>
                <w:rFonts w:ascii="Arial Narrow" w:hAnsi="Arial Narrow" w:cs="Arial"/>
                <w:sz w:val="22"/>
                <w:szCs w:val="22"/>
              </w:rPr>
            </w:pPr>
            <w:r>
              <w:rPr>
                <w:rFonts w:ascii="Arial Narrow" w:hAnsi="Arial Narrow" w:cs="Arial"/>
                <w:sz w:val="22"/>
                <w:szCs w:val="22"/>
              </w:rPr>
              <w:t>40</w:t>
            </w:r>
          </w:p>
        </w:tc>
        <w:tc>
          <w:tcPr>
            <w:tcW w:w="0" w:type="auto"/>
            <w:shd w:val="clear" w:color="auto" w:fill="auto"/>
            <w:vAlign w:val="center"/>
          </w:tcPr>
          <w:p w:rsidR="00B476EF" w:rsidRPr="00FB50EF" w:rsidRDefault="00B476EF" w:rsidP="007B183A">
            <w:pPr>
              <w:jc w:val="center"/>
              <w:rPr>
                <w:rFonts w:ascii="Arial Narrow" w:hAnsi="Arial Narrow" w:cs="Arial"/>
                <w:sz w:val="22"/>
                <w:szCs w:val="22"/>
              </w:rPr>
            </w:pPr>
            <w:r w:rsidRPr="00FB50EF">
              <w:rPr>
                <w:rFonts w:ascii="Arial Narrow" w:hAnsi="Arial Narrow" w:cs="Arial"/>
                <w:sz w:val="22"/>
                <w:szCs w:val="22"/>
              </w:rPr>
              <w:t>38</w:t>
            </w:r>
          </w:p>
        </w:tc>
      </w:tr>
      <w:tr w:rsidR="00B476EF" w:rsidRPr="007B183A" w:rsidTr="00AA7ED5">
        <w:trPr>
          <w:trHeight w:val="288"/>
          <w:jc w:val="center"/>
        </w:trPr>
        <w:tc>
          <w:tcPr>
            <w:tcW w:w="0" w:type="auto"/>
            <w:gridSpan w:val="7"/>
            <w:vAlign w:val="center"/>
          </w:tcPr>
          <w:p w:rsidR="00B476EF" w:rsidRPr="007B183A" w:rsidRDefault="00B476EF" w:rsidP="005C20E1">
            <w:pPr>
              <w:rPr>
                <w:sz w:val="20"/>
                <w:szCs w:val="20"/>
              </w:rPr>
            </w:pPr>
            <w:r w:rsidRPr="007B183A">
              <w:rPr>
                <w:sz w:val="20"/>
                <w:szCs w:val="20"/>
              </w:rPr>
              <w:t xml:space="preserve">Source: ESE </w:t>
            </w:r>
            <w:r w:rsidR="005C20E1">
              <w:rPr>
                <w:sz w:val="20"/>
                <w:szCs w:val="20"/>
              </w:rPr>
              <w:t>D</w:t>
            </w:r>
            <w:r w:rsidRPr="007B183A">
              <w:rPr>
                <w:sz w:val="20"/>
                <w:szCs w:val="20"/>
              </w:rPr>
              <w:t xml:space="preserve">ata </w:t>
            </w:r>
            <w:r w:rsidR="005C20E1">
              <w:rPr>
                <w:sz w:val="20"/>
                <w:szCs w:val="20"/>
              </w:rPr>
              <w:t>W</w:t>
            </w:r>
            <w:r w:rsidRPr="007B183A">
              <w:rPr>
                <w:sz w:val="20"/>
                <w:szCs w:val="20"/>
              </w:rPr>
              <w:t>arehouse</w:t>
            </w:r>
          </w:p>
        </w:tc>
      </w:tr>
    </w:tbl>
    <w:p w:rsidR="00FA35C4" w:rsidRDefault="00FA35C4" w:rsidP="00FB50EF">
      <w:pPr>
        <w:jc w:val="center"/>
        <w:rPr>
          <w:rFonts w:ascii="Arial" w:hAnsi="Arial" w:cs="Arial"/>
          <w:b/>
          <w:sz w:val="22"/>
          <w:szCs w:val="22"/>
        </w:rPr>
      </w:pPr>
    </w:p>
    <w:p w:rsidR="003C40DC" w:rsidRDefault="00FA35C4" w:rsidP="00FB50EF">
      <w:pPr>
        <w:jc w:val="center"/>
        <w:rPr>
          <w:rFonts w:ascii="Arial" w:hAnsi="Arial" w:cs="Arial"/>
          <w:b/>
          <w:sz w:val="22"/>
          <w:szCs w:val="22"/>
        </w:rPr>
      </w:pPr>
      <w:r>
        <w:rPr>
          <w:rFonts w:ascii="Arial" w:hAnsi="Arial" w:cs="Arial"/>
          <w:b/>
          <w:sz w:val="22"/>
          <w:szCs w:val="22"/>
        </w:rPr>
        <w:br w:type="page"/>
      </w:r>
      <w:r w:rsidR="003C40DC" w:rsidRPr="007A16BA">
        <w:rPr>
          <w:rFonts w:ascii="Arial" w:hAnsi="Arial" w:cs="Arial"/>
          <w:b/>
          <w:sz w:val="22"/>
          <w:szCs w:val="22"/>
        </w:rPr>
        <w:lastRenderedPageBreak/>
        <w:t xml:space="preserve">Table </w:t>
      </w:r>
      <w:r w:rsidR="00674465">
        <w:rPr>
          <w:rFonts w:ascii="Arial" w:hAnsi="Arial" w:cs="Arial"/>
          <w:b/>
          <w:sz w:val="22"/>
          <w:szCs w:val="22"/>
        </w:rPr>
        <w:t>C</w:t>
      </w:r>
      <w:r w:rsidR="00D73158">
        <w:rPr>
          <w:rFonts w:ascii="Arial" w:hAnsi="Arial" w:cs="Arial"/>
          <w:b/>
          <w:sz w:val="22"/>
          <w:szCs w:val="22"/>
        </w:rPr>
        <w:t>4</w:t>
      </w:r>
      <w:r w:rsidR="003C40DC" w:rsidRPr="007A16BA">
        <w:rPr>
          <w:rFonts w:ascii="Arial" w:hAnsi="Arial" w:cs="Arial"/>
          <w:b/>
          <w:sz w:val="22"/>
          <w:szCs w:val="22"/>
        </w:rPr>
        <w:t xml:space="preserve">: </w:t>
      </w:r>
      <w:r w:rsidR="00650F49">
        <w:rPr>
          <w:rFonts w:ascii="Arial" w:hAnsi="Arial" w:cs="Arial"/>
          <w:b/>
          <w:sz w:val="22"/>
          <w:szCs w:val="22"/>
        </w:rPr>
        <w:t>Framingham Public Schools</w:t>
      </w:r>
      <w:r w:rsidR="003C40DC" w:rsidRPr="007A16BA">
        <w:rPr>
          <w:rFonts w:ascii="Arial" w:hAnsi="Arial" w:cs="Arial"/>
          <w:b/>
          <w:sz w:val="22"/>
          <w:szCs w:val="22"/>
        </w:rPr>
        <w:t xml:space="preserve"> </w:t>
      </w:r>
      <w:r w:rsidR="003C40DC">
        <w:rPr>
          <w:rFonts w:ascii="Arial" w:hAnsi="Arial" w:cs="Arial"/>
          <w:b/>
          <w:sz w:val="22"/>
          <w:szCs w:val="22"/>
        </w:rPr>
        <w:t>and State</w:t>
      </w:r>
    </w:p>
    <w:p w:rsidR="003C40DC" w:rsidRPr="007A16BA" w:rsidRDefault="003C40DC" w:rsidP="003C40DC">
      <w:pPr>
        <w:jc w:val="center"/>
        <w:rPr>
          <w:rFonts w:ascii="Arial" w:hAnsi="Arial" w:cs="Arial"/>
          <w:b/>
          <w:sz w:val="22"/>
          <w:szCs w:val="22"/>
        </w:rPr>
      </w:pPr>
      <w:r>
        <w:rPr>
          <w:rFonts w:ascii="Arial" w:hAnsi="Arial" w:cs="Arial"/>
          <w:b/>
          <w:sz w:val="22"/>
          <w:szCs w:val="22"/>
        </w:rPr>
        <w:t xml:space="preserve">Composite Performance Index (CPI) and </w:t>
      </w:r>
      <w:r w:rsidRPr="007A16BA">
        <w:rPr>
          <w:rFonts w:ascii="Arial" w:hAnsi="Arial" w:cs="Arial"/>
          <w:b/>
          <w:sz w:val="22"/>
          <w:szCs w:val="22"/>
        </w:rPr>
        <w:t xml:space="preserve">Median Student Growth Percentile </w:t>
      </w:r>
      <w:r>
        <w:rPr>
          <w:rFonts w:ascii="Arial" w:hAnsi="Arial" w:cs="Arial"/>
          <w:b/>
          <w:sz w:val="22"/>
          <w:szCs w:val="22"/>
        </w:rPr>
        <w:t>(SGP)</w:t>
      </w:r>
    </w:p>
    <w:p w:rsidR="003C40DC" w:rsidRDefault="003C40DC" w:rsidP="003C40DC">
      <w:pPr>
        <w:jc w:val="center"/>
        <w:rPr>
          <w:rFonts w:ascii="Arial" w:hAnsi="Arial" w:cs="Arial"/>
          <w:b/>
          <w:sz w:val="22"/>
          <w:szCs w:val="22"/>
        </w:rPr>
      </w:pPr>
      <w:r>
        <w:rPr>
          <w:rFonts w:ascii="Arial" w:hAnsi="Arial" w:cs="Arial"/>
          <w:b/>
          <w:sz w:val="22"/>
          <w:szCs w:val="22"/>
        </w:rPr>
        <w:t xml:space="preserve">for Selected </w:t>
      </w:r>
      <w:r w:rsidRPr="007A16BA">
        <w:rPr>
          <w:rFonts w:ascii="Arial" w:hAnsi="Arial" w:cs="Arial"/>
          <w:b/>
          <w:sz w:val="22"/>
          <w:szCs w:val="22"/>
        </w:rPr>
        <w:t>Subgroups</w:t>
      </w:r>
    </w:p>
    <w:p w:rsidR="003C40DC" w:rsidRPr="00422A4F" w:rsidRDefault="003C40DC" w:rsidP="003C40DC">
      <w:pPr>
        <w:spacing w:after="60"/>
        <w:jc w:val="center"/>
        <w:rPr>
          <w:rFonts w:ascii="Arial" w:hAnsi="Arial" w:cs="Arial"/>
          <w:b/>
        </w:rPr>
      </w:pPr>
      <w:r>
        <w:rPr>
          <w:rFonts w:ascii="Arial" w:hAnsi="Arial" w:cs="Arial"/>
          <w:b/>
          <w:sz w:val="22"/>
          <w:szCs w:val="22"/>
        </w:rPr>
        <w:t>2011 English Language Arts</w:t>
      </w:r>
    </w:p>
    <w:tbl>
      <w:tblPr>
        <w:tblW w:w="0" w:type="auto"/>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130"/>
        <w:gridCol w:w="1119"/>
        <w:gridCol w:w="1406"/>
        <w:gridCol w:w="1447"/>
        <w:gridCol w:w="1361"/>
        <w:gridCol w:w="1402"/>
      </w:tblGrid>
      <w:tr w:rsidR="003C40DC" w:rsidRPr="0069661C" w:rsidTr="00716D73">
        <w:trPr>
          <w:jc w:val="center"/>
        </w:trPr>
        <w:tc>
          <w:tcPr>
            <w:tcW w:w="2130" w:type="dxa"/>
            <w:tcBorders>
              <w:top w:val="single" w:sz="4" w:space="0" w:color="auto"/>
              <w:left w:val="single" w:sz="4" w:space="0" w:color="auto"/>
              <w:bottom w:val="single" w:sz="12" w:space="0" w:color="auto"/>
              <w:right w:val="single" w:sz="12" w:space="0" w:color="auto"/>
              <w:tl2br w:val="nil"/>
              <w:tr2bl w:val="nil"/>
            </w:tcBorders>
            <w:vAlign w:val="center"/>
          </w:tcPr>
          <w:p w:rsidR="003C40DC" w:rsidRPr="0069661C" w:rsidRDefault="003C40DC" w:rsidP="00716D73">
            <w:pPr>
              <w:rPr>
                <w:rFonts w:ascii="Cambria" w:hAnsi="Cambria"/>
                <w:b/>
                <w:i/>
                <w:sz w:val="22"/>
              </w:rPr>
            </w:pPr>
          </w:p>
        </w:tc>
        <w:tc>
          <w:tcPr>
            <w:tcW w:w="3972" w:type="dxa"/>
            <w:gridSpan w:val="3"/>
            <w:tcBorders>
              <w:top w:val="single" w:sz="4" w:space="0" w:color="auto"/>
              <w:left w:val="single" w:sz="12" w:space="0" w:color="auto"/>
              <w:bottom w:val="single" w:sz="12" w:space="0" w:color="auto"/>
              <w:right w:val="single" w:sz="12" w:space="0" w:color="auto"/>
              <w:tl2br w:val="nil"/>
              <w:tr2bl w:val="nil"/>
            </w:tcBorders>
          </w:tcPr>
          <w:p w:rsidR="003C40DC" w:rsidRPr="002B7133" w:rsidRDefault="00650F49" w:rsidP="00716D73">
            <w:pPr>
              <w:jc w:val="center"/>
              <w:rPr>
                <w:rFonts w:ascii="Arial Narrow" w:hAnsi="Arial Narrow"/>
                <w:b/>
                <w:sz w:val="22"/>
              </w:rPr>
            </w:pPr>
            <w:r>
              <w:rPr>
                <w:rFonts w:ascii="Arial Narrow" w:hAnsi="Arial Narrow" w:cs="Arial"/>
                <w:b/>
                <w:sz w:val="22"/>
                <w:szCs w:val="22"/>
              </w:rPr>
              <w:t>Framingham Public Schools</w:t>
            </w:r>
          </w:p>
        </w:tc>
        <w:tc>
          <w:tcPr>
            <w:tcW w:w="2763" w:type="dxa"/>
            <w:gridSpan w:val="2"/>
            <w:tcBorders>
              <w:top w:val="single" w:sz="4" w:space="0" w:color="auto"/>
              <w:left w:val="single" w:sz="12" w:space="0" w:color="auto"/>
              <w:bottom w:val="single" w:sz="12" w:space="0" w:color="auto"/>
              <w:right w:val="single" w:sz="4" w:space="0" w:color="auto"/>
              <w:tl2br w:val="nil"/>
              <w:tr2bl w:val="nil"/>
            </w:tcBorders>
          </w:tcPr>
          <w:p w:rsidR="003C40DC" w:rsidRPr="0069661C" w:rsidRDefault="003C40DC" w:rsidP="00716D73">
            <w:pPr>
              <w:jc w:val="center"/>
              <w:rPr>
                <w:rFonts w:ascii="Arial Narrow" w:hAnsi="Arial Narrow"/>
                <w:b/>
                <w:sz w:val="22"/>
              </w:rPr>
            </w:pPr>
            <w:r w:rsidRPr="0069661C">
              <w:rPr>
                <w:rFonts w:ascii="Arial Narrow" w:hAnsi="Arial Narrow"/>
                <w:b/>
                <w:sz w:val="22"/>
              </w:rPr>
              <w:t>State</w:t>
            </w:r>
          </w:p>
        </w:tc>
      </w:tr>
      <w:tr w:rsidR="003C40DC" w:rsidRPr="0069661C" w:rsidTr="00716D73">
        <w:trPr>
          <w:jc w:val="center"/>
        </w:trPr>
        <w:tc>
          <w:tcPr>
            <w:tcW w:w="2130" w:type="dxa"/>
            <w:tcBorders>
              <w:right w:val="single" w:sz="12" w:space="0" w:color="auto"/>
            </w:tcBorders>
            <w:vAlign w:val="center"/>
          </w:tcPr>
          <w:p w:rsidR="003C40DC" w:rsidRPr="0069661C" w:rsidRDefault="003C40DC" w:rsidP="00716D73">
            <w:pPr>
              <w:rPr>
                <w:rFonts w:ascii="Cambria" w:hAnsi="Cambria"/>
                <w:i/>
                <w:sz w:val="22"/>
              </w:rPr>
            </w:pPr>
          </w:p>
        </w:tc>
        <w:tc>
          <w:tcPr>
            <w:tcW w:w="1119" w:type="dxa"/>
            <w:tcBorders>
              <w:left w:val="single" w:sz="12" w:space="0" w:color="auto"/>
              <w:bottom w:val="single" w:sz="4" w:space="0" w:color="auto"/>
              <w:right w:val="single" w:sz="2" w:space="0" w:color="auto"/>
            </w:tcBorders>
          </w:tcPr>
          <w:p w:rsidR="003C40DC" w:rsidRPr="000941D3" w:rsidRDefault="003C40DC" w:rsidP="00716D73">
            <w:pPr>
              <w:jc w:val="center"/>
              <w:rPr>
                <w:rFonts w:ascii="Arial Narrow" w:hAnsi="Arial Narrow"/>
                <w:b/>
                <w:i/>
                <w:sz w:val="20"/>
                <w:szCs w:val="20"/>
              </w:rPr>
            </w:pPr>
            <w:r w:rsidRPr="000941D3">
              <w:rPr>
                <w:rFonts w:ascii="Arial Narrow" w:hAnsi="Arial Narrow"/>
                <w:b/>
                <w:i/>
                <w:sz w:val="20"/>
                <w:szCs w:val="20"/>
              </w:rPr>
              <w:t>Number of</w:t>
            </w:r>
          </w:p>
          <w:p w:rsidR="003C40DC" w:rsidRPr="000941D3" w:rsidRDefault="003C40DC" w:rsidP="00716D73">
            <w:pPr>
              <w:jc w:val="center"/>
              <w:rPr>
                <w:rFonts w:ascii="Arial Narrow" w:hAnsi="Arial Narrow"/>
                <w:b/>
                <w:i/>
                <w:sz w:val="20"/>
                <w:szCs w:val="20"/>
              </w:rPr>
            </w:pPr>
            <w:r w:rsidRPr="000941D3">
              <w:rPr>
                <w:rFonts w:ascii="Arial Narrow" w:hAnsi="Arial Narrow"/>
                <w:b/>
                <w:i/>
                <w:sz w:val="20"/>
                <w:szCs w:val="20"/>
              </w:rPr>
              <w:t>Students</w:t>
            </w:r>
          </w:p>
          <w:p w:rsidR="003C40DC" w:rsidRPr="0069661C" w:rsidRDefault="003C40DC" w:rsidP="00716D73">
            <w:pPr>
              <w:jc w:val="center"/>
              <w:rPr>
                <w:rFonts w:ascii="Arial Narrow" w:hAnsi="Arial Narrow"/>
                <w:b/>
                <w:sz w:val="22"/>
              </w:rPr>
            </w:pPr>
            <w:r w:rsidRPr="000941D3">
              <w:rPr>
                <w:rFonts w:ascii="Arial Narrow" w:hAnsi="Arial Narrow"/>
                <w:b/>
                <w:i/>
                <w:sz w:val="20"/>
                <w:szCs w:val="20"/>
              </w:rPr>
              <w:t xml:space="preserve">Included </w:t>
            </w:r>
          </w:p>
        </w:tc>
        <w:tc>
          <w:tcPr>
            <w:tcW w:w="1406" w:type="dxa"/>
            <w:tcBorders>
              <w:left w:val="single" w:sz="2" w:space="0" w:color="auto"/>
              <w:bottom w:val="single" w:sz="4" w:space="0" w:color="auto"/>
            </w:tcBorders>
            <w:vAlign w:val="center"/>
          </w:tcPr>
          <w:p w:rsidR="003C40DC" w:rsidRPr="0069661C" w:rsidRDefault="003C40DC" w:rsidP="00716D73">
            <w:pPr>
              <w:jc w:val="center"/>
              <w:rPr>
                <w:rFonts w:ascii="Arial Narrow" w:hAnsi="Arial Narrow"/>
                <w:b/>
                <w:sz w:val="22"/>
              </w:rPr>
            </w:pPr>
            <w:r w:rsidRPr="0069661C">
              <w:rPr>
                <w:rFonts w:ascii="Arial Narrow" w:hAnsi="Arial Narrow"/>
                <w:b/>
                <w:sz w:val="22"/>
              </w:rPr>
              <w:t>CPI</w:t>
            </w:r>
          </w:p>
        </w:tc>
        <w:tc>
          <w:tcPr>
            <w:tcW w:w="1447" w:type="dxa"/>
            <w:tcBorders>
              <w:right w:val="single" w:sz="12" w:space="0" w:color="auto"/>
            </w:tcBorders>
            <w:vAlign w:val="center"/>
          </w:tcPr>
          <w:p w:rsidR="003C40DC" w:rsidRPr="0069661C" w:rsidRDefault="003C40DC" w:rsidP="00716D73">
            <w:pPr>
              <w:jc w:val="center"/>
              <w:rPr>
                <w:rFonts w:ascii="Arial Narrow" w:hAnsi="Arial Narrow"/>
                <w:b/>
                <w:i/>
                <w:sz w:val="22"/>
              </w:rPr>
            </w:pPr>
            <w:r w:rsidRPr="0069661C">
              <w:rPr>
                <w:rFonts w:ascii="Arial Narrow" w:hAnsi="Arial Narrow"/>
                <w:b/>
                <w:i/>
                <w:sz w:val="22"/>
              </w:rPr>
              <w:t>Median SGP</w:t>
            </w:r>
          </w:p>
        </w:tc>
        <w:tc>
          <w:tcPr>
            <w:tcW w:w="1361" w:type="dxa"/>
            <w:tcBorders>
              <w:left w:val="single" w:sz="12" w:space="0" w:color="auto"/>
              <w:bottom w:val="single" w:sz="4" w:space="0" w:color="auto"/>
            </w:tcBorders>
            <w:vAlign w:val="center"/>
          </w:tcPr>
          <w:p w:rsidR="003C40DC" w:rsidRPr="0069661C" w:rsidRDefault="003C40DC" w:rsidP="00716D73">
            <w:pPr>
              <w:jc w:val="center"/>
              <w:rPr>
                <w:rFonts w:ascii="Arial Narrow" w:hAnsi="Arial Narrow"/>
                <w:b/>
                <w:sz w:val="22"/>
              </w:rPr>
            </w:pPr>
            <w:r w:rsidRPr="0069661C">
              <w:rPr>
                <w:rFonts w:ascii="Arial Narrow" w:hAnsi="Arial Narrow"/>
                <w:b/>
                <w:sz w:val="22"/>
              </w:rPr>
              <w:t>CPI</w:t>
            </w:r>
          </w:p>
        </w:tc>
        <w:tc>
          <w:tcPr>
            <w:tcW w:w="1402" w:type="dxa"/>
            <w:vAlign w:val="center"/>
          </w:tcPr>
          <w:p w:rsidR="003C40DC" w:rsidRPr="0069661C" w:rsidRDefault="003C40DC" w:rsidP="00716D73">
            <w:pPr>
              <w:jc w:val="center"/>
              <w:rPr>
                <w:rFonts w:ascii="Arial Narrow" w:hAnsi="Arial Narrow"/>
                <w:b/>
                <w:i/>
                <w:sz w:val="22"/>
              </w:rPr>
            </w:pPr>
            <w:r w:rsidRPr="0069661C">
              <w:rPr>
                <w:rFonts w:ascii="Arial Narrow" w:hAnsi="Arial Narrow"/>
                <w:b/>
                <w:i/>
                <w:sz w:val="22"/>
              </w:rPr>
              <w:t>Median SGP</w:t>
            </w:r>
          </w:p>
        </w:tc>
      </w:tr>
      <w:tr w:rsidR="00D74757" w:rsidRPr="00E4161E" w:rsidTr="00716D73">
        <w:trPr>
          <w:jc w:val="center"/>
        </w:trPr>
        <w:tc>
          <w:tcPr>
            <w:tcW w:w="2130" w:type="dxa"/>
            <w:tcBorders>
              <w:right w:val="single" w:sz="12" w:space="0" w:color="auto"/>
            </w:tcBorders>
            <w:vAlign w:val="center"/>
          </w:tcPr>
          <w:p w:rsidR="00D74757" w:rsidRPr="0069661C" w:rsidRDefault="00D74757" w:rsidP="00716D73">
            <w:pPr>
              <w:pStyle w:val="Heading5"/>
              <w:spacing w:before="0" w:after="0"/>
              <w:rPr>
                <w:rFonts w:ascii="Arial Narrow" w:hAnsi="Arial Narrow"/>
                <w:i w:val="0"/>
                <w:sz w:val="22"/>
                <w:szCs w:val="22"/>
              </w:rPr>
            </w:pPr>
            <w:r w:rsidRPr="0069661C">
              <w:rPr>
                <w:rFonts w:ascii="Arial Narrow" w:hAnsi="Arial Narrow"/>
                <w:i w:val="0"/>
                <w:sz w:val="22"/>
                <w:szCs w:val="22"/>
              </w:rPr>
              <w:t>All Students</w:t>
            </w:r>
          </w:p>
        </w:tc>
        <w:tc>
          <w:tcPr>
            <w:tcW w:w="1119" w:type="dxa"/>
            <w:tcBorders>
              <w:left w:val="single" w:sz="12" w:space="0" w:color="auto"/>
            </w:tcBorders>
            <w:shd w:val="clear" w:color="auto" w:fill="auto"/>
            <w:vAlign w:val="center"/>
          </w:tcPr>
          <w:p w:rsidR="00D74757" w:rsidRPr="00954110" w:rsidRDefault="00D74757" w:rsidP="00D74757">
            <w:pPr>
              <w:jc w:val="center"/>
              <w:rPr>
                <w:rFonts w:ascii="Arial Narrow" w:hAnsi="Arial Narrow" w:cs="Arial"/>
                <w:b/>
                <w:i/>
                <w:color w:val="000000"/>
                <w:sz w:val="20"/>
                <w:szCs w:val="20"/>
              </w:rPr>
            </w:pPr>
            <w:r w:rsidRPr="00954110">
              <w:rPr>
                <w:rFonts w:ascii="Arial Narrow" w:hAnsi="Arial Narrow" w:cs="Arial"/>
                <w:b/>
                <w:i/>
                <w:color w:val="000000"/>
                <w:sz w:val="20"/>
                <w:szCs w:val="20"/>
              </w:rPr>
              <w:t>4,193</w:t>
            </w:r>
          </w:p>
        </w:tc>
        <w:tc>
          <w:tcPr>
            <w:tcW w:w="1406" w:type="dxa"/>
            <w:shd w:val="clear" w:color="auto" w:fill="E6E6E6"/>
            <w:vAlign w:val="center"/>
          </w:tcPr>
          <w:p w:rsidR="00D74757" w:rsidRPr="00954110" w:rsidRDefault="00D74757" w:rsidP="00D74757">
            <w:pPr>
              <w:jc w:val="center"/>
              <w:rPr>
                <w:rFonts w:ascii="Arial Narrow" w:hAnsi="Arial Narrow" w:cs="Arial"/>
                <w:b/>
                <w:color w:val="000000"/>
                <w:sz w:val="22"/>
                <w:szCs w:val="22"/>
              </w:rPr>
            </w:pPr>
            <w:r w:rsidRPr="00954110">
              <w:rPr>
                <w:rFonts w:ascii="Arial Narrow" w:hAnsi="Arial Narrow" w:cs="Arial"/>
                <w:b/>
                <w:color w:val="000000"/>
                <w:sz w:val="22"/>
                <w:szCs w:val="22"/>
              </w:rPr>
              <w:t>83.7</w:t>
            </w:r>
          </w:p>
        </w:tc>
        <w:tc>
          <w:tcPr>
            <w:tcW w:w="1447" w:type="dxa"/>
            <w:tcBorders>
              <w:right w:val="single" w:sz="12" w:space="0" w:color="auto"/>
            </w:tcBorders>
            <w:vAlign w:val="center"/>
          </w:tcPr>
          <w:p w:rsidR="00D74757" w:rsidRPr="00954110" w:rsidRDefault="00D74757" w:rsidP="00D74757">
            <w:pPr>
              <w:jc w:val="center"/>
              <w:rPr>
                <w:rFonts w:ascii="Arial Narrow" w:hAnsi="Arial Narrow" w:cs="Arial"/>
                <w:b/>
                <w:i/>
                <w:color w:val="000000"/>
                <w:sz w:val="22"/>
                <w:szCs w:val="22"/>
              </w:rPr>
            </w:pPr>
            <w:r w:rsidRPr="00954110">
              <w:rPr>
                <w:rFonts w:ascii="Arial Narrow" w:hAnsi="Arial Narrow" w:cs="Arial"/>
                <w:b/>
                <w:i/>
                <w:color w:val="000000"/>
                <w:sz w:val="22"/>
                <w:szCs w:val="22"/>
              </w:rPr>
              <w:t>49</w:t>
            </w:r>
          </w:p>
        </w:tc>
        <w:tc>
          <w:tcPr>
            <w:tcW w:w="1361" w:type="dxa"/>
            <w:tcBorders>
              <w:left w:val="single" w:sz="12" w:space="0" w:color="auto"/>
            </w:tcBorders>
            <w:shd w:val="clear" w:color="auto" w:fill="E6E6E6"/>
            <w:vAlign w:val="center"/>
          </w:tcPr>
          <w:p w:rsidR="00D74757" w:rsidRPr="00954110" w:rsidRDefault="00D74757" w:rsidP="00D74757">
            <w:pPr>
              <w:jc w:val="center"/>
              <w:rPr>
                <w:rFonts w:ascii="Arial Narrow" w:hAnsi="Arial Narrow" w:cs="Arial"/>
                <w:b/>
                <w:color w:val="000000"/>
                <w:sz w:val="22"/>
                <w:szCs w:val="22"/>
              </w:rPr>
            </w:pPr>
            <w:r w:rsidRPr="00954110">
              <w:rPr>
                <w:rFonts w:ascii="Arial Narrow" w:hAnsi="Arial Narrow" w:cs="Arial"/>
                <w:b/>
                <w:color w:val="000000"/>
                <w:sz w:val="22"/>
                <w:szCs w:val="22"/>
              </w:rPr>
              <w:t>87.2</w:t>
            </w:r>
          </w:p>
        </w:tc>
        <w:tc>
          <w:tcPr>
            <w:tcW w:w="1402" w:type="dxa"/>
            <w:vAlign w:val="center"/>
          </w:tcPr>
          <w:p w:rsidR="00D74757" w:rsidRPr="00954110" w:rsidRDefault="00D74757" w:rsidP="00D74757">
            <w:pPr>
              <w:jc w:val="center"/>
              <w:rPr>
                <w:rFonts w:ascii="Arial Narrow" w:hAnsi="Arial Narrow" w:cs="Arial"/>
                <w:b/>
                <w:i/>
                <w:color w:val="000000"/>
                <w:sz w:val="22"/>
                <w:szCs w:val="22"/>
              </w:rPr>
            </w:pPr>
            <w:r w:rsidRPr="00954110">
              <w:rPr>
                <w:rFonts w:ascii="Arial Narrow" w:hAnsi="Arial Narrow" w:cs="Arial"/>
                <w:b/>
                <w:i/>
                <w:color w:val="000000"/>
                <w:sz w:val="22"/>
                <w:szCs w:val="22"/>
              </w:rPr>
              <w:t>50</w:t>
            </w:r>
          </w:p>
        </w:tc>
      </w:tr>
      <w:tr w:rsidR="00D74757" w:rsidRPr="00E4161E" w:rsidTr="00716D73">
        <w:trPr>
          <w:jc w:val="center"/>
        </w:trPr>
        <w:tc>
          <w:tcPr>
            <w:tcW w:w="2130" w:type="dxa"/>
            <w:tcBorders>
              <w:right w:val="single" w:sz="12" w:space="0" w:color="auto"/>
            </w:tcBorders>
            <w:vAlign w:val="center"/>
          </w:tcPr>
          <w:p w:rsidR="00D74757" w:rsidRPr="0069661C" w:rsidRDefault="00D74757" w:rsidP="00716D73">
            <w:pPr>
              <w:spacing w:before="20" w:after="20" w:line="260" w:lineRule="exact"/>
              <w:rPr>
                <w:rFonts w:ascii="Arial Narrow" w:hAnsi="Arial Narrow"/>
                <w:sz w:val="22"/>
              </w:rPr>
            </w:pPr>
            <w:r w:rsidRPr="0069661C">
              <w:rPr>
                <w:rFonts w:ascii="Arial Narrow" w:hAnsi="Arial Narrow"/>
                <w:sz w:val="22"/>
              </w:rPr>
              <w:t>African</w:t>
            </w:r>
            <w:r>
              <w:rPr>
                <w:rFonts w:ascii="Arial Narrow" w:hAnsi="Arial Narrow"/>
                <w:sz w:val="22"/>
              </w:rPr>
              <w:t>-</w:t>
            </w:r>
            <w:r w:rsidRPr="0069661C">
              <w:rPr>
                <w:rFonts w:ascii="Arial Narrow" w:hAnsi="Arial Narrow"/>
                <w:sz w:val="22"/>
              </w:rPr>
              <w:t xml:space="preserve">American/Black </w:t>
            </w:r>
          </w:p>
        </w:tc>
        <w:tc>
          <w:tcPr>
            <w:tcW w:w="1119" w:type="dxa"/>
            <w:tcBorders>
              <w:left w:val="single" w:sz="12" w:space="0" w:color="auto"/>
            </w:tcBorders>
            <w:shd w:val="clear" w:color="auto" w:fill="auto"/>
            <w:vAlign w:val="center"/>
          </w:tcPr>
          <w:p w:rsidR="00D74757" w:rsidRPr="00954110" w:rsidRDefault="00D74757" w:rsidP="00D74757">
            <w:pPr>
              <w:jc w:val="center"/>
              <w:rPr>
                <w:rFonts w:ascii="Arial Narrow" w:hAnsi="Arial Narrow" w:cs="Arial"/>
                <w:i/>
                <w:color w:val="000000"/>
                <w:sz w:val="20"/>
                <w:szCs w:val="20"/>
              </w:rPr>
            </w:pPr>
            <w:r w:rsidRPr="00954110">
              <w:rPr>
                <w:rFonts w:ascii="Arial Narrow" w:hAnsi="Arial Narrow" w:cs="Arial"/>
                <w:i/>
                <w:color w:val="000000"/>
                <w:sz w:val="20"/>
                <w:szCs w:val="20"/>
              </w:rPr>
              <w:t>267</w:t>
            </w:r>
          </w:p>
        </w:tc>
        <w:tc>
          <w:tcPr>
            <w:tcW w:w="1406" w:type="dxa"/>
            <w:shd w:val="clear" w:color="auto" w:fill="E6E6E6"/>
            <w:vAlign w:val="center"/>
          </w:tcPr>
          <w:p w:rsidR="00D74757" w:rsidRPr="00D74757" w:rsidRDefault="00D74757" w:rsidP="00D74757">
            <w:pPr>
              <w:jc w:val="center"/>
              <w:rPr>
                <w:rFonts w:ascii="Arial Narrow" w:hAnsi="Arial Narrow" w:cs="Arial"/>
                <w:color w:val="000000"/>
                <w:sz w:val="22"/>
                <w:szCs w:val="22"/>
              </w:rPr>
            </w:pPr>
            <w:r w:rsidRPr="00D74757">
              <w:rPr>
                <w:rFonts w:ascii="Arial Narrow" w:hAnsi="Arial Narrow" w:cs="Arial"/>
                <w:color w:val="000000"/>
                <w:sz w:val="22"/>
                <w:szCs w:val="22"/>
              </w:rPr>
              <w:t>79.1</w:t>
            </w:r>
          </w:p>
        </w:tc>
        <w:tc>
          <w:tcPr>
            <w:tcW w:w="1447" w:type="dxa"/>
            <w:tcBorders>
              <w:right w:val="single" w:sz="12" w:space="0" w:color="auto"/>
            </w:tcBorders>
            <w:vAlign w:val="center"/>
          </w:tcPr>
          <w:p w:rsidR="00D74757" w:rsidRPr="00954110" w:rsidRDefault="00D74757" w:rsidP="00D74757">
            <w:pPr>
              <w:jc w:val="center"/>
              <w:rPr>
                <w:rFonts w:ascii="Arial Narrow" w:hAnsi="Arial Narrow" w:cs="Arial"/>
                <w:i/>
                <w:color w:val="000000"/>
                <w:sz w:val="22"/>
                <w:szCs w:val="22"/>
              </w:rPr>
            </w:pPr>
            <w:r w:rsidRPr="00954110">
              <w:rPr>
                <w:rFonts w:ascii="Arial Narrow" w:hAnsi="Arial Narrow" w:cs="Arial"/>
                <w:i/>
                <w:color w:val="000000"/>
                <w:sz w:val="22"/>
                <w:szCs w:val="22"/>
              </w:rPr>
              <w:t>46</w:t>
            </w:r>
          </w:p>
        </w:tc>
        <w:tc>
          <w:tcPr>
            <w:tcW w:w="1361" w:type="dxa"/>
            <w:tcBorders>
              <w:left w:val="single" w:sz="12" w:space="0" w:color="auto"/>
            </w:tcBorders>
            <w:shd w:val="clear" w:color="auto" w:fill="E6E6E6"/>
            <w:vAlign w:val="center"/>
          </w:tcPr>
          <w:p w:rsidR="00D74757" w:rsidRPr="00D74757" w:rsidRDefault="00D74757" w:rsidP="00D74757">
            <w:pPr>
              <w:jc w:val="center"/>
              <w:rPr>
                <w:rFonts w:ascii="Arial Narrow" w:hAnsi="Arial Narrow" w:cs="Arial"/>
                <w:color w:val="000000"/>
                <w:sz w:val="22"/>
                <w:szCs w:val="22"/>
              </w:rPr>
            </w:pPr>
            <w:r w:rsidRPr="00D74757">
              <w:rPr>
                <w:rFonts w:ascii="Arial Narrow" w:hAnsi="Arial Narrow" w:cs="Arial"/>
                <w:color w:val="000000"/>
                <w:sz w:val="22"/>
                <w:szCs w:val="22"/>
              </w:rPr>
              <w:t>77.4</w:t>
            </w:r>
          </w:p>
        </w:tc>
        <w:tc>
          <w:tcPr>
            <w:tcW w:w="1402" w:type="dxa"/>
            <w:vAlign w:val="center"/>
          </w:tcPr>
          <w:p w:rsidR="00D74757" w:rsidRPr="00954110" w:rsidRDefault="00D74757" w:rsidP="00D74757">
            <w:pPr>
              <w:jc w:val="center"/>
              <w:rPr>
                <w:rFonts w:ascii="Arial Narrow" w:hAnsi="Arial Narrow" w:cs="Arial"/>
                <w:i/>
                <w:color w:val="000000"/>
                <w:sz w:val="22"/>
                <w:szCs w:val="22"/>
              </w:rPr>
            </w:pPr>
            <w:r w:rsidRPr="00954110">
              <w:rPr>
                <w:rFonts w:ascii="Arial Narrow" w:hAnsi="Arial Narrow" w:cs="Arial"/>
                <w:i/>
                <w:color w:val="000000"/>
                <w:sz w:val="22"/>
                <w:szCs w:val="22"/>
              </w:rPr>
              <w:t>47</w:t>
            </w:r>
          </w:p>
        </w:tc>
      </w:tr>
      <w:tr w:rsidR="00D74757" w:rsidRPr="00E4161E" w:rsidTr="00716D73">
        <w:trPr>
          <w:jc w:val="center"/>
        </w:trPr>
        <w:tc>
          <w:tcPr>
            <w:tcW w:w="2130" w:type="dxa"/>
            <w:tcBorders>
              <w:right w:val="single" w:sz="12" w:space="0" w:color="auto"/>
            </w:tcBorders>
            <w:vAlign w:val="center"/>
          </w:tcPr>
          <w:p w:rsidR="00D74757" w:rsidRPr="0069661C" w:rsidRDefault="00D74757" w:rsidP="00716D73">
            <w:pPr>
              <w:spacing w:before="20" w:after="20" w:line="260" w:lineRule="exact"/>
              <w:rPr>
                <w:rFonts w:ascii="Arial Narrow" w:hAnsi="Arial Narrow"/>
                <w:sz w:val="22"/>
              </w:rPr>
            </w:pPr>
            <w:r w:rsidRPr="0069661C">
              <w:rPr>
                <w:rFonts w:ascii="Arial Narrow" w:hAnsi="Arial Narrow"/>
                <w:sz w:val="22"/>
              </w:rPr>
              <w:t xml:space="preserve">Asian </w:t>
            </w:r>
          </w:p>
        </w:tc>
        <w:tc>
          <w:tcPr>
            <w:tcW w:w="1119" w:type="dxa"/>
            <w:tcBorders>
              <w:left w:val="single" w:sz="12" w:space="0" w:color="auto"/>
            </w:tcBorders>
            <w:shd w:val="clear" w:color="auto" w:fill="auto"/>
            <w:vAlign w:val="center"/>
          </w:tcPr>
          <w:p w:rsidR="00D74757" w:rsidRPr="00954110" w:rsidRDefault="00D74757" w:rsidP="00D74757">
            <w:pPr>
              <w:jc w:val="center"/>
              <w:rPr>
                <w:rFonts w:ascii="Arial Narrow" w:hAnsi="Arial Narrow" w:cs="Arial"/>
                <w:i/>
                <w:color w:val="000000"/>
                <w:sz w:val="20"/>
                <w:szCs w:val="20"/>
              </w:rPr>
            </w:pPr>
            <w:r w:rsidRPr="00954110">
              <w:rPr>
                <w:rFonts w:ascii="Arial Narrow" w:hAnsi="Arial Narrow" w:cs="Arial"/>
                <w:i/>
                <w:color w:val="000000"/>
                <w:sz w:val="20"/>
                <w:szCs w:val="20"/>
              </w:rPr>
              <w:t>250</w:t>
            </w:r>
          </w:p>
        </w:tc>
        <w:tc>
          <w:tcPr>
            <w:tcW w:w="1406" w:type="dxa"/>
            <w:shd w:val="clear" w:color="auto" w:fill="E6E6E6"/>
            <w:vAlign w:val="center"/>
          </w:tcPr>
          <w:p w:rsidR="00D74757" w:rsidRPr="00D74757" w:rsidRDefault="00D74757" w:rsidP="00D74757">
            <w:pPr>
              <w:jc w:val="center"/>
              <w:rPr>
                <w:rFonts w:ascii="Arial Narrow" w:hAnsi="Arial Narrow" w:cs="Arial"/>
                <w:color w:val="000000"/>
                <w:sz w:val="22"/>
                <w:szCs w:val="22"/>
              </w:rPr>
            </w:pPr>
            <w:r w:rsidRPr="00D74757">
              <w:rPr>
                <w:rFonts w:ascii="Arial Narrow" w:hAnsi="Arial Narrow" w:cs="Arial"/>
                <w:color w:val="000000"/>
                <w:sz w:val="22"/>
                <w:szCs w:val="22"/>
              </w:rPr>
              <w:t>92.1</w:t>
            </w:r>
          </w:p>
        </w:tc>
        <w:tc>
          <w:tcPr>
            <w:tcW w:w="1447" w:type="dxa"/>
            <w:tcBorders>
              <w:right w:val="single" w:sz="12" w:space="0" w:color="auto"/>
            </w:tcBorders>
            <w:vAlign w:val="center"/>
          </w:tcPr>
          <w:p w:rsidR="00D74757" w:rsidRPr="00954110" w:rsidRDefault="00D74757" w:rsidP="00D74757">
            <w:pPr>
              <w:jc w:val="center"/>
              <w:rPr>
                <w:rFonts w:ascii="Arial Narrow" w:hAnsi="Arial Narrow" w:cs="Arial"/>
                <w:i/>
                <w:color w:val="000000"/>
                <w:sz w:val="22"/>
                <w:szCs w:val="22"/>
              </w:rPr>
            </w:pPr>
            <w:r w:rsidRPr="00954110">
              <w:rPr>
                <w:rFonts w:ascii="Arial Narrow" w:hAnsi="Arial Narrow" w:cs="Arial"/>
                <w:i/>
                <w:color w:val="000000"/>
                <w:sz w:val="22"/>
                <w:szCs w:val="22"/>
              </w:rPr>
              <w:t>57</w:t>
            </w:r>
          </w:p>
        </w:tc>
        <w:tc>
          <w:tcPr>
            <w:tcW w:w="1361" w:type="dxa"/>
            <w:tcBorders>
              <w:left w:val="single" w:sz="12" w:space="0" w:color="auto"/>
            </w:tcBorders>
            <w:shd w:val="clear" w:color="auto" w:fill="E6E6E6"/>
            <w:vAlign w:val="center"/>
          </w:tcPr>
          <w:p w:rsidR="00D74757" w:rsidRPr="00D74757" w:rsidRDefault="00D74757" w:rsidP="00D74757">
            <w:pPr>
              <w:jc w:val="center"/>
              <w:rPr>
                <w:rFonts w:ascii="Arial Narrow" w:hAnsi="Arial Narrow" w:cs="Arial"/>
                <w:color w:val="000000"/>
                <w:sz w:val="22"/>
                <w:szCs w:val="22"/>
              </w:rPr>
            </w:pPr>
            <w:r w:rsidRPr="00D74757">
              <w:rPr>
                <w:rFonts w:ascii="Arial Narrow" w:hAnsi="Arial Narrow" w:cs="Arial"/>
                <w:color w:val="000000"/>
                <w:sz w:val="22"/>
                <w:szCs w:val="22"/>
              </w:rPr>
              <w:t>90.2</w:t>
            </w:r>
          </w:p>
        </w:tc>
        <w:tc>
          <w:tcPr>
            <w:tcW w:w="1402" w:type="dxa"/>
            <w:vAlign w:val="center"/>
          </w:tcPr>
          <w:p w:rsidR="00D74757" w:rsidRPr="00954110" w:rsidRDefault="00D74757" w:rsidP="00D74757">
            <w:pPr>
              <w:jc w:val="center"/>
              <w:rPr>
                <w:rFonts w:ascii="Arial Narrow" w:hAnsi="Arial Narrow" w:cs="Arial"/>
                <w:i/>
                <w:color w:val="000000"/>
                <w:sz w:val="22"/>
                <w:szCs w:val="22"/>
              </w:rPr>
            </w:pPr>
            <w:r w:rsidRPr="00954110">
              <w:rPr>
                <w:rFonts w:ascii="Arial Narrow" w:hAnsi="Arial Narrow" w:cs="Arial"/>
                <w:i/>
                <w:color w:val="000000"/>
                <w:sz w:val="22"/>
                <w:szCs w:val="22"/>
              </w:rPr>
              <w:t>59</w:t>
            </w:r>
          </w:p>
        </w:tc>
      </w:tr>
      <w:tr w:rsidR="00D74757" w:rsidRPr="00E4161E" w:rsidTr="00716D73">
        <w:trPr>
          <w:jc w:val="center"/>
        </w:trPr>
        <w:tc>
          <w:tcPr>
            <w:tcW w:w="2130" w:type="dxa"/>
            <w:tcBorders>
              <w:right w:val="single" w:sz="12" w:space="0" w:color="auto"/>
            </w:tcBorders>
            <w:vAlign w:val="center"/>
          </w:tcPr>
          <w:p w:rsidR="00D74757" w:rsidRPr="0069661C" w:rsidRDefault="00D74757" w:rsidP="00716D73">
            <w:pPr>
              <w:spacing w:before="20" w:after="20" w:line="260" w:lineRule="exact"/>
              <w:rPr>
                <w:rFonts w:ascii="Arial Narrow" w:hAnsi="Arial Narrow"/>
                <w:sz w:val="22"/>
              </w:rPr>
            </w:pPr>
            <w:r w:rsidRPr="0069661C">
              <w:rPr>
                <w:rFonts w:ascii="Arial Narrow" w:hAnsi="Arial Narrow"/>
                <w:sz w:val="22"/>
              </w:rPr>
              <w:t xml:space="preserve">Hispanic/Latino </w:t>
            </w:r>
          </w:p>
        </w:tc>
        <w:tc>
          <w:tcPr>
            <w:tcW w:w="1119" w:type="dxa"/>
            <w:tcBorders>
              <w:left w:val="single" w:sz="12" w:space="0" w:color="auto"/>
            </w:tcBorders>
            <w:shd w:val="clear" w:color="auto" w:fill="auto"/>
            <w:vAlign w:val="center"/>
          </w:tcPr>
          <w:p w:rsidR="00D74757" w:rsidRPr="00954110" w:rsidRDefault="00D74757" w:rsidP="00D74757">
            <w:pPr>
              <w:jc w:val="center"/>
              <w:rPr>
                <w:rFonts w:ascii="Arial Narrow" w:hAnsi="Arial Narrow" w:cs="Arial"/>
                <w:i/>
                <w:color w:val="000000"/>
                <w:sz w:val="20"/>
                <w:szCs w:val="20"/>
              </w:rPr>
            </w:pPr>
            <w:r w:rsidRPr="00954110">
              <w:rPr>
                <w:rFonts w:ascii="Arial Narrow" w:hAnsi="Arial Narrow" w:cs="Arial"/>
                <w:i/>
                <w:color w:val="000000"/>
                <w:sz w:val="20"/>
                <w:szCs w:val="20"/>
              </w:rPr>
              <w:t>926</w:t>
            </w:r>
          </w:p>
        </w:tc>
        <w:tc>
          <w:tcPr>
            <w:tcW w:w="1406" w:type="dxa"/>
            <w:shd w:val="clear" w:color="auto" w:fill="E6E6E6"/>
            <w:vAlign w:val="center"/>
          </w:tcPr>
          <w:p w:rsidR="00D74757" w:rsidRPr="00D74757" w:rsidRDefault="00D74757" w:rsidP="00D74757">
            <w:pPr>
              <w:jc w:val="center"/>
              <w:rPr>
                <w:rFonts w:ascii="Arial Narrow" w:hAnsi="Arial Narrow" w:cs="Arial"/>
                <w:color w:val="000000"/>
                <w:sz w:val="22"/>
                <w:szCs w:val="22"/>
              </w:rPr>
            </w:pPr>
            <w:r w:rsidRPr="00D74757">
              <w:rPr>
                <w:rFonts w:ascii="Arial Narrow" w:hAnsi="Arial Narrow" w:cs="Arial"/>
                <w:color w:val="000000"/>
                <w:sz w:val="22"/>
                <w:szCs w:val="22"/>
              </w:rPr>
              <w:t>68.9</w:t>
            </w:r>
          </w:p>
        </w:tc>
        <w:tc>
          <w:tcPr>
            <w:tcW w:w="1447" w:type="dxa"/>
            <w:tcBorders>
              <w:right w:val="single" w:sz="12" w:space="0" w:color="auto"/>
            </w:tcBorders>
            <w:vAlign w:val="center"/>
          </w:tcPr>
          <w:p w:rsidR="00D74757" w:rsidRPr="00954110" w:rsidRDefault="00D74757" w:rsidP="00D74757">
            <w:pPr>
              <w:jc w:val="center"/>
              <w:rPr>
                <w:rFonts w:ascii="Arial Narrow" w:hAnsi="Arial Narrow" w:cs="Arial"/>
                <w:i/>
                <w:color w:val="000000"/>
                <w:sz w:val="22"/>
                <w:szCs w:val="22"/>
              </w:rPr>
            </w:pPr>
            <w:r w:rsidRPr="00954110">
              <w:rPr>
                <w:rFonts w:ascii="Arial Narrow" w:hAnsi="Arial Narrow" w:cs="Arial"/>
                <w:i/>
                <w:color w:val="000000"/>
                <w:sz w:val="22"/>
                <w:szCs w:val="22"/>
              </w:rPr>
              <w:t>48</w:t>
            </w:r>
          </w:p>
        </w:tc>
        <w:tc>
          <w:tcPr>
            <w:tcW w:w="1361" w:type="dxa"/>
            <w:tcBorders>
              <w:left w:val="single" w:sz="12" w:space="0" w:color="auto"/>
            </w:tcBorders>
            <w:shd w:val="clear" w:color="auto" w:fill="E6E6E6"/>
            <w:vAlign w:val="center"/>
          </w:tcPr>
          <w:p w:rsidR="00D74757" w:rsidRPr="00D74757" w:rsidRDefault="00D74757" w:rsidP="00D74757">
            <w:pPr>
              <w:jc w:val="center"/>
              <w:rPr>
                <w:rFonts w:ascii="Arial Narrow" w:hAnsi="Arial Narrow" w:cs="Arial"/>
                <w:color w:val="000000"/>
                <w:sz w:val="22"/>
                <w:szCs w:val="22"/>
              </w:rPr>
            </w:pPr>
            <w:r w:rsidRPr="00D74757">
              <w:rPr>
                <w:rFonts w:ascii="Arial Narrow" w:hAnsi="Arial Narrow" w:cs="Arial"/>
                <w:color w:val="000000"/>
                <w:sz w:val="22"/>
                <w:szCs w:val="22"/>
              </w:rPr>
              <w:t>74.2</w:t>
            </w:r>
          </w:p>
        </w:tc>
        <w:tc>
          <w:tcPr>
            <w:tcW w:w="1402" w:type="dxa"/>
            <w:vAlign w:val="center"/>
          </w:tcPr>
          <w:p w:rsidR="00D74757" w:rsidRPr="00954110" w:rsidRDefault="00D74757" w:rsidP="00D74757">
            <w:pPr>
              <w:jc w:val="center"/>
              <w:rPr>
                <w:rFonts w:ascii="Arial Narrow" w:hAnsi="Arial Narrow" w:cs="Arial"/>
                <w:i/>
                <w:color w:val="000000"/>
                <w:sz w:val="22"/>
                <w:szCs w:val="22"/>
              </w:rPr>
            </w:pPr>
            <w:r w:rsidRPr="00954110">
              <w:rPr>
                <w:rFonts w:ascii="Arial Narrow" w:hAnsi="Arial Narrow" w:cs="Arial"/>
                <w:i/>
                <w:color w:val="000000"/>
                <w:sz w:val="22"/>
                <w:szCs w:val="22"/>
              </w:rPr>
              <w:t>46</w:t>
            </w:r>
          </w:p>
        </w:tc>
      </w:tr>
      <w:tr w:rsidR="00D74757" w:rsidRPr="00E4161E" w:rsidTr="00716D73">
        <w:trPr>
          <w:jc w:val="center"/>
        </w:trPr>
        <w:tc>
          <w:tcPr>
            <w:tcW w:w="2130" w:type="dxa"/>
            <w:tcBorders>
              <w:right w:val="single" w:sz="12" w:space="0" w:color="auto"/>
            </w:tcBorders>
            <w:vAlign w:val="center"/>
          </w:tcPr>
          <w:p w:rsidR="00D74757" w:rsidRPr="0069661C" w:rsidRDefault="00D74757" w:rsidP="00716D73">
            <w:pPr>
              <w:spacing w:before="20" w:after="20" w:line="260" w:lineRule="exact"/>
              <w:rPr>
                <w:rFonts w:ascii="Arial Narrow" w:hAnsi="Arial Narrow"/>
                <w:sz w:val="22"/>
              </w:rPr>
            </w:pPr>
            <w:r w:rsidRPr="0069661C">
              <w:rPr>
                <w:rFonts w:ascii="Arial Narrow" w:hAnsi="Arial Narrow"/>
                <w:sz w:val="22"/>
              </w:rPr>
              <w:t xml:space="preserve">White  </w:t>
            </w:r>
          </w:p>
        </w:tc>
        <w:tc>
          <w:tcPr>
            <w:tcW w:w="1119" w:type="dxa"/>
            <w:tcBorders>
              <w:left w:val="single" w:sz="12" w:space="0" w:color="auto"/>
            </w:tcBorders>
            <w:shd w:val="clear" w:color="auto" w:fill="auto"/>
            <w:vAlign w:val="center"/>
          </w:tcPr>
          <w:p w:rsidR="00D74757" w:rsidRPr="00954110" w:rsidRDefault="00D74757" w:rsidP="00D74757">
            <w:pPr>
              <w:jc w:val="center"/>
              <w:rPr>
                <w:rFonts w:ascii="Arial Narrow" w:hAnsi="Arial Narrow" w:cs="Arial"/>
                <w:i/>
                <w:color w:val="000000"/>
                <w:sz w:val="20"/>
                <w:szCs w:val="20"/>
              </w:rPr>
            </w:pPr>
            <w:r w:rsidRPr="00954110">
              <w:rPr>
                <w:rFonts w:ascii="Arial Narrow" w:hAnsi="Arial Narrow" w:cs="Arial"/>
                <w:i/>
                <w:color w:val="000000"/>
                <w:sz w:val="20"/>
                <w:szCs w:val="20"/>
              </w:rPr>
              <w:t>2,670</w:t>
            </w:r>
          </w:p>
        </w:tc>
        <w:tc>
          <w:tcPr>
            <w:tcW w:w="1406" w:type="dxa"/>
            <w:shd w:val="clear" w:color="auto" w:fill="E6E6E6"/>
            <w:vAlign w:val="center"/>
          </w:tcPr>
          <w:p w:rsidR="00D74757" w:rsidRPr="00D74757" w:rsidRDefault="00D74757" w:rsidP="00D74757">
            <w:pPr>
              <w:jc w:val="center"/>
              <w:rPr>
                <w:rFonts w:ascii="Arial Narrow" w:hAnsi="Arial Narrow" w:cs="Arial"/>
                <w:color w:val="000000"/>
                <w:sz w:val="22"/>
                <w:szCs w:val="22"/>
              </w:rPr>
            </w:pPr>
            <w:r w:rsidRPr="00D74757">
              <w:rPr>
                <w:rFonts w:ascii="Arial Narrow" w:hAnsi="Arial Narrow" w:cs="Arial"/>
                <w:color w:val="000000"/>
                <w:sz w:val="22"/>
                <w:szCs w:val="22"/>
              </w:rPr>
              <w:t>88.5</w:t>
            </w:r>
          </w:p>
        </w:tc>
        <w:tc>
          <w:tcPr>
            <w:tcW w:w="1447" w:type="dxa"/>
            <w:tcBorders>
              <w:right w:val="single" w:sz="12" w:space="0" w:color="auto"/>
            </w:tcBorders>
            <w:vAlign w:val="center"/>
          </w:tcPr>
          <w:p w:rsidR="00D74757" w:rsidRPr="00954110" w:rsidRDefault="00D74757" w:rsidP="00D74757">
            <w:pPr>
              <w:jc w:val="center"/>
              <w:rPr>
                <w:rFonts w:ascii="Arial Narrow" w:hAnsi="Arial Narrow" w:cs="Arial"/>
                <w:i/>
                <w:color w:val="000000"/>
                <w:sz w:val="22"/>
                <w:szCs w:val="22"/>
              </w:rPr>
            </w:pPr>
            <w:r w:rsidRPr="00954110">
              <w:rPr>
                <w:rFonts w:ascii="Arial Narrow" w:hAnsi="Arial Narrow" w:cs="Arial"/>
                <w:i/>
                <w:color w:val="000000"/>
                <w:sz w:val="22"/>
                <w:szCs w:val="22"/>
              </w:rPr>
              <w:t>49</w:t>
            </w:r>
          </w:p>
        </w:tc>
        <w:tc>
          <w:tcPr>
            <w:tcW w:w="1361" w:type="dxa"/>
            <w:tcBorders>
              <w:left w:val="single" w:sz="12" w:space="0" w:color="auto"/>
            </w:tcBorders>
            <w:shd w:val="clear" w:color="auto" w:fill="E6E6E6"/>
            <w:vAlign w:val="center"/>
          </w:tcPr>
          <w:p w:rsidR="00D74757" w:rsidRPr="00D74757" w:rsidRDefault="00D74757" w:rsidP="00D74757">
            <w:pPr>
              <w:jc w:val="center"/>
              <w:rPr>
                <w:rFonts w:ascii="Arial Narrow" w:hAnsi="Arial Narrow" w:cs="Arial"/>
                <w:color w:val="000000"/>
                <w:sz w:val="22"/>
                <w:szCs w:val="22"/>
              </w:rPr>
            </w:pPr>
            <w:r w:rsidRPr="00D74757">
              <w:rPr>
                <w:rFonts w:ascii="Arial Narrow" w:hAnsi="Arial Narrow" w:cs="Arial"/>
                <w:color w:val="000000"/>
                <w:sz w:val="22"/>
                <w:szCs w:val="22"/>
              </w:rPr>
              <w:t>90.9</w:t>
            </w:r>
          </w:p>
        </w:tc>
        <w:tc>
          <w:tcPr>
            <w:tcW w:w="1402" w:type="dxa"/>
            <w:vAlign w:val="center"/>
          </w:tcPr>
          <w:p w:rsidR="00D74757" w:rsidRPr="00954110" w:rsidRDefault="00D74757" w:rsidP="00D74757">
            <w:pPr>
              <w:jc w:val="center"/>
              <w:rPr>
                <w:rFonts w:ascii="Arial Narrow" w:hAnsi="Arial Narrow" w:cs="Arial"/>
                <w:i/>
                <w:color w:val="000000"/>
                <w:sz w:val="22"/>
                <w:szCs w:val="22"/>
              </w:rPr>
            </w:pPr>
            <w:r w:rsidRPr="00954110">
              <w:rPr>
                <w:rFonts w:ascii="Arial Narrow" w:hAnsi="Arial Narrow" w:cs="Arial"/>
                <w:i/>
                <w:color w:val="000000"/>
                <w:sz w:val="22"/>
                <w:szCs w:val="22"/>
              </w:rPr>
              <w:t>51</w:t>
            </w:r>
          </w:p>
        </w:tc>
      </w:tr>
      <w:tr w:rsidR="00D74757" w:rsidRPr="00E4161E" w:rsidTr="00716D73">
        <w:trPr>
          <w:jc w:val="center"/>
        </w:trPr>
        <w:tc>
          <w:tcPr>
            <w:tcW w:w="2130" w:type="dxa"/>
            <w:tcBorders>
              <w:right w:val="single" w:sz="12" w:space="0" w:color="auto"/>
            </w:tcBorders>
            <w:vAlign w:val="center"/>
          </w:tcPr>
          <w:p w:rsidR="00D74757" w:rsidRPr="0069661C" w:rsidRDefault="00D74757" w:rsidP="00716D73">
            <w:pPr>
              <w:spacing w:before="20" w:after="20" w:line="260" w:lineRule="exact"/>
              <w:rPr>
                <w:rFonts w:ascii="Arial Narrow" w:hAnsi="Arial Narrow"/>
                <w:sz w:val="22"/>
              </w:rPr>
            </w:pPr>
            <w:r w:rsidRPr="0069661C">
              <w:rPr>
                <w:rFonts w:ascii="Arial Narrow" w:hAnsi="Arial Narrow"/>
                <w:sz w:val="22"/>
              </w:rPr>
              <w:t xml:space="preserve">ELL </w:t>
            </w:r>
          </w:p>
        </w:tc>
        <w:tc>
          <w:tcPr>
            <w:tcW w:w="1119" w:type="dxa"/>
            <w:tcBorders>
              <w:left w:val="single" w:sz="12" w:space="0" w:color="auto"/>
            </w:tcBorders>
            <w:shd w:val="clear" w:color="auto" w:fill="auto"/>
            <w:vAlign w:val="center"/>
          </w:tcPr>
          <w:p w:rsidR="00D74757" w:rsidRPr="00954110" w:rsidRDefault="00D74757" w:rsidP="00D74757">
            <w:pPr>
              <w:jc w:val="center"/>
              <w:rPr>
                <w:rFonts w:ascii="Arial Narrow" w:hAnsi="Arial Narrow" w:cs="Arial"/>
                <w:i/>
                <w:color w:val="000000"/>
                <w:sz w:val="20"/>
                <w:szCs w:val="20"/>
              </w:rPr>
            </w:pPr>
            <w:r w:rsidRPr="00954110">
              <w:rPr>
                <w:rFonts w:ascii="Arial Narrow" w:hAnsi="Arial Narrow" w:cs="Arial"/>
                <w:i/>
                <w:color w:val="000000"/>
                <w:sz w:val="20"/>
                <w:szCs w:val="20"/>
              </w:rPr>
              <w:t>569</w:t>
            </w:r>
          </w:p>
        </w:tc>
        <w:tc>
          <w:tcPr>
            <w:tcW w:w="1406" w:type="dxa"/>
            <w:shd w:val="clear" w:color="auto" w:fill="E6E6E6"/>
            <w:vAlign w:val="center"/>
          </w:tcPr>
          <w:p w:rsidR="00D74757" w:rsidRPr="00D74757" w:rsidRDefault="00D74757" w:rsidP="00D74757">
            <w:pPr>
              <w:jc w:val="center"/>
              <w:rPr>
                <w:rFonts w:ascii="Arial Narrow" w:hAnsi="Arial Narrow" w:cs="Arial"/>
                <w:color w:val="000000"/>
                <w:sz w:val="22"/>
                <w:szCs w:val="22"/>
              </w:rPr>
            </w:pPr>
            <w:r w:rsidRPr="00D74757">
              <w:rPr>
                <w:rFonts w:ascii="Arial Narrow" w:hAnsi="Arial Narrow" w:cs="Arial"/>
                <w:color w:val="000000"/>
                <w:sz w:val="22"/>
                <w:szCs w:val="22"/>
              </w:rPr>
              <w:t>62.6</w:t>
            </w:r>
          </w:p>
        </w:tc>
        <w:tc>
          <w:tcPr>
            <w:tcW w:w="1447" w:type="dxa"/>
            <w:tcBorders>
              <w:right w:val="single" w:sz="12" w:space="0" w:color="auto"/>
            </w:tcBorders>
            <w:vAlign w:val="center"/>
          </w:tcPr>
          <w:p w:rsidR="00D74757" w:rsidRPr="00954110" w:rsidRDefault="00D74757" w:rsidP="00D74757">
            <w:pPr>
              <w:jc w:val="center"/>
              <w:rPr>
                <w:rFonts w:ascii="Arial Narrow" w:hAnsi="Arial Narrow" w:cs="Arial"/>
                <w:i/>
                <w:color w:val="000000"/>
                <w:sz w:val="22"/>
                <w:szCs w:val="22"/>
              </w:rPr>
            </w:pPr>
            <w:r w:rsidRPr="00954110">
              <w:rPr>
                <w:rFonts w:ascii="Arial Narrow" w:hAnsi="Arial Narrow" w:cs="Arial"/>
                <w:i/>
                <w:color w:val="000000"/>
                <w:sz w:val="22"/>
                <w:szCs w:val="22"/>
              </w:rPr>
              <w:t>58</w:t>
            </w:r>
          </w:p>
        </w:tc>
        <w:tc>
          <w:tcPr>
            <w:tcW w:w="1361" w:type="dxa"/>
            <w:tcBorders>
              <w:left w:val="single" w:sz="12" w:space="0" w:color="auto"/>
            </w:tcBorders>
            <w:shd w:val="clear" w:color="auto" w:fill="E6E6E6"/>
            <w:vAlign w:val="center"/>
          </w:tcPr>
          <w:p w:rsidR="00D74757" w:rsidRPr="00D74757" w:rsidRDefault="00D74757" w:rsidP="00D74757">
            <w:pPr>
              <w:jc w:val="center"/>
              <w:rPr>
                <w:rFonts w:ascii="Arial Narrow" w:hAnsi="Arial Narrow" w:cs="Arial"/>
                <w:color w:val="000000"/>
                <w:sz w:val="22"/>
                <w:szCs w:val="22"/>
              </w:rPr>
            </w:pPr>
            <w:r w:rsidRPr="00D74757">
              <w:rPr>
                <w:rFonts w:ascii="Arial Narrow" w:hAnsi="Arial Narrow" w:cs="Arial"/>
                <w:color w:val="000000"/>
                <w:sz w:val="22"/>
                <w:szCs w:val="22"/>
              </w:rPr>
              <w:t>59.4</w:t>
            </w:r>
          </w:p>
        </w:tc>
        <w:tc>
          <w:tcPr>
            <w:tcW w:w="1402" w:type="dxa"/>
            <w:vAlign w:val="center"/>
          </w:tcPr>
          <w:p w:rsidR="00D74757" w:rsidRPr="00954110" w:rsidRDefault="00D74757" w:rsidP="00D74757">
            <w:pPr>
              <w:jc w:val="center"/>
              <w:rPr>
                <w:rFonts w:ascii="Arial Narrow" w:hAnsi="Arial Narrow" w:cs="Arial"/>
                <w:i/>
                <w:color w:val="000000"/>
                <w:sz w:val="22"/>
                <w:szCs w:val="22"/>
              </w:rPr>
            </w:pPr>
            <w:r w:rsidRPr="00954110">
              <w:rPr>
                <w:rFonts w:ascii="Arial Narrow" w:hAnsi="Arial Narrow" w:cs="Arial"/>
                <w:i/>
                <w:color w:val="000000"/>
                <w:sz w:val="22"/>
                <w:szCs w:val="22"/>
              </w:rPr>
              <w:t>48</w:t>
            </w:r>
          </w:p>
        </w:tc>
      </w:tr>
      <w:tr w:rsidR="00D74757" w:rsidRPr="00E4161E" w:rsidTr="00716D73">
        <w:trPr>
          <w:jc w:val="center"/>
        </w:trPr>
        <w:tc>
          <w:tcPr>
            <w:tcW w:w="2130" w:type="dxa"/>
            <w:tcBorders>
              <w:right w:val="single" w:sz="12" w:space="0" w:color="auto"/>
            </w:tcBorders>
            <w:vAlign w:val="center"/>
          </w:tcPr>
          <w:p w:rsidR="00D74757" w:rsidRPr="0069661C" w:rsidRDefault="00D74757" w:rsidP="00716D73">
            <w:pPr>
              <w:spacing w:before="20" w:after="20" w:line="260" w:lineRule="exact"/>
              <w:rPr>
                <w:rFonts w:ascii="Arial Narrow" w:hAnsi="Arial Narrow"/>
                <w:sz w:val="22"/>
              </w:rPr>
            </w:pPr>
            <w:r w:rsidRPr="0069661C">
              <w:rPr>
                <w:rFonts w:ascii="Arial Narrow" w:hAnsi="Arial Narrow"/>
                <w:sz w:val="22"/>
              </w:rPr>
              <w:t>F</w:t>
            </w:r>
            <w:r>
              <w:rPr>
                <w:rFonts w:ascii="Arial Narrow" w:hAnsi="Arial Narrow"/>
                <w:sz w:val="22"/>
              </w:rPr>
              <w:t>ELL</w:t>
            </w:r>
            <w:r w:rsidRPr="0069661C">
              <w:rPr>
                <w:rFonts w:ascii="Arial Narrow" w:hAnsi="Arial Narrow"/>
                <w:sz w:val="22"/>
              </w:rPr>
              <w:t xml:space="preserve">  </w:t>
            </w:r>
          </w:p>
        </w:tc>
        <w:tc>
          <w:tcPr>
            <w:tcW w:w="1119" w:type="dxa"/>
            <w:tcBorders>
              <w:left w:val="single" w:sz="12" w:space="0" w:color="auto"/>
            </w:tcBorders>
            <w:shd w:val="clear" w:color="auto" w:fill="auto"/>
            <w:vAlign w:val="center"/>
          </w:tcPr>
          <w:p w:rsidR="00D74757" w:rsidRPr="00954110" w:rsidRDefault="00D74757" w:rsidP="00D74757">
            <w:pPr>
              <w:jc w:val="center"/>
              <w:rPr>
                <w:rFonts w:ascii="Arial Narrow" w:hAnsi="Arial Narrow" w:cs="Arial"/>
                <w:i/>
                <w:color w:val="000000"/>
                <w:sz w:val="20"/>
                <w:szCs w:val="20"/>
              </w:rPr>
            </w:pPr>
            <w:r w:rsidRPr="00954110">
              <w:rPr>
                <w:rFonts w:ascii="Arial Narrow" w:hAnsi="Arial Narrow" w:cs="Arial"/>
                <w:i/>
                <w:color w:val="000000"/>
                <w:sz w:val="20"/>
                <w:szCs w:val="20"/>
              </w:rPr>
              <w:t>226</w:t>
            </w:r>
          </w:p>
        </w:tc>
        <w:tc>
          <w:tcPr>
            <w:tcW w:w="1406" w:type="dxa"/>
            <w:shd w:val="clear" w:color="auto" w:fill="E6E6E6"/>
            <w:vAlign w:val="center"/>
          </w:tcPr>
          <w:p w:rsidR="00D74757" w:rsidRPr="00D74757" w:rsidRDefault="00D74757" w:rsidP="00D74757">
            <w:pPr>
              <w:jc w:val="center"/>
              <w:rPr>
                <w:rFonts w:ascii="Arial Narrow" w:hAnsi="Arial Narrow" w:cs="Arial"/>
                <w:color w:val="000000"/>
                <w:sz w:val="22"/>
                <w:szCs w:val="22"/>
              </w:rPr>
            </w:pPr>
            <w:r w:rsidRPr="00D74757">
              <w:rPr>
                <w:rFonts w:ascii="Arial Narrow" w:hAnsi="Arial Narrow" w:cs="Arial"/>
                <w:color w:val="000000"/>
                <w:sz w:val="22"/>
                <w:szCs w:val="22"/>
              </w:rPr>
              <w:t>76</w:t>
            </w:r>
          </w:p>
        </w:tc>
        <w:tc>
          <w:tcPr>
            <w:tcW w:w="1447" w:type="dxa"/>
            <w:tcBorders>
              <w:right w:val="single" w:sz="12" w:space="0" w:color="auto"/>
            </w:tcBorders>
            <w:vAlign w:val="center"/>
          </w:tcPr>
          <w:p w:rsidR="00D74757" w:rsidRPr="00954110" w:rsidRDefault="00D74757" w:rsidP="00D74757">
            <w:pPr>
              <w:jc w:val="center"/>
              <w:rPr>
                <w:rFonts w:ascii="Arial Narrow" w:hAnsi="Arial Narrow" w:cs="Arial"/>
                <w:i/>
                <w:color w:val="000000"/>
                <w:sz w:val="22"/>
                <w:szCs w:val="22"/>
              </w:rPr>
            </w:pPr>
            <w:r w:rsidRPr="00954110">
              <w:rPr>
                <w:rFonts w:ascii="Arial Narrow" w:hAnsi="Arial Narrow" w:cs="Arial"/>
                <w:i/>
                <w:color w:val="000000"/>
                <w:sz w:val="22"/>
                <w:szCs w:val="22"/>
              </w:rPr>
              <w:t>48.5</w:t>
            </w:r>
          </w:p>
        </w:tc>
        <w:tc>
          <w:tcPr>
            <w:tcW w:w="1361" w:type="dxa"/>
            <w:tcBorders>
              <w:left w:val="single" w:sz="12" w:space="0" w:color="auto"/>
            </w:tcBorders>
            <w:shd w:val="clear" w:color="auto" w:fill="E6E6E6"/>
            <w:vAlign w:val="center"/>
          </w:tcPr>
          <w:p w:rsidR="00D74757" w:rsidRPr="00D74757" w:rsidRDefault="00D74757" w:rsidP="00D74757">
            <w:pPr>
              <w:jc w:val="center"/>
              <w:rPr>
                <w:rFonts w:ascii="Arial Narrow" w:hAnsi="Arial Narrow" w:cs="Arial"/>
                <w:color w:val="000000"/>
                <w:sz w:val="22"/>
                <w:szCs w:val="22"/>
              </w:rPr>
            </w:pPr>
            <w:r w:rsidRPr="00D74757">
              <w:rPr>
                <w:rFonts w:ascii="Arial Narrow" w:hAnsi="Arial Narrow" w:cs="Arial"/>
                <w:color w:val="000000"/>
                <w:sz w:val="22"/>
                <w:szCs w:val="22"/>
              </w:rPr>
              <w:t>81.7</w:t>
            </w:r>
          </w:p>
        </w:tc>
        <w:tc>
          <w:tcPr>
            <w:tcW w:w="1402" w:type="dxa"/>
            <w:vAlign w:val="center"/>
          </w:tcPr>
          <w:p w:rsidR="00D74757" w:rsidRPr="00954110" w:rsidRDefault="00D74757" w:rsidP="00D74757">
            <w:pPr>
              <w:jc w:val="center"/>
              <w:rPr>
                <w:rFonts w:ascii="Arial Narrow" w:hAnsi="Arial Narrow" w:cs="Arial"/>
                <w:i/>
                <w:color w:val="000000"/>
                <w:sz w:val="22"/>
                <w:szCs w:val="22"/>
              </w:rPr>
            </w:pPr>
            <w:r w:rsidRPr="00954110">
              <w:rPr>
                <w:rFonts w:ascii="Arial Narrow" w:hAnsi="Arial Narrow" w:cs="Arial"/>
                <w:i/>
                <w:color w:val="000000"/>
                <w:sz w:val="22"/>
                <w:szCs w:val="22"/>
              </w:rPr>
              <w:t>54</w:t>
            </w:r>
          </w:p>
        </w:tc>
      </w:tr>
      <w:tr w:rsidR="00D74757" w:rsidRPr="00E4161E" w:rsidTr="00716D73">
        <w:trPr>
          <w:jc w:val="center"/>
        </w:trPr>
        <w:tc>
          <w:tcPr>
            <w:tcW w:w="2130" w:type="dxa"/>
            <w:tcBorders>
              <w:right w:val="single" w:sz="12" w:space="0" w:color="auto"/>
            </w:tcBorders>
            <w:vAlign w:val="center"/>
          </w:tcPr>
          <w:p w:rsidR="00D74757" w:rsidRPr="0069661C" w:rsidRDefault="00D74757" w:rsidP="00716D73">
            <w:pPr>
              <w:spacing w:before="20" w:after="20" w:line="260" w:lineRule="exact"/>
              <w:rPr>
                <w:rFonts w:ascii="Arial Narrow" w:hAnsi="Arial Narrow"/>
                <w:sz w:val="22"/>
              </w:rPr>
            </w:pPr>
            <w:r w:rsidRPr="0069661C">
              <w:rPr>
                <w:rFonts w:ascii="Arial Narrow" w:hAnsi="Arial Narrow"/>
                <w:sz w:val="22"/>
              </w:rPr>
              <w:t xml:space="preserve">Special Education </w:t>
            </w:r>
          </w:p>
        </w:tc>
        <w:tc>
          <w:tcPr>
            <w:tcW w:w="1119" w:type="dxa"/>
            <w:tcBorders>
              <w:left w:val="single" w:sz="12" w:space="0" w:color="auto"/>
            </w:tcBorders>
            <w:shd w:val="clear" w:color="auto" w:fill="auto"/>
            <w:vAlign w:val="center"/>
          </w:tcPr>
          <w:p w:rsidR="00D74757" w:rsidRPr="00954110" w:rsidRDefault="00D74757" w:rsidP="00D74757">
            <w:pPr>
              <w:jc w:val="center"/>
              <w:rPr>
                <w:rFonts w:ascii="Arial Narrow" w:hAnsi="Arial Narrow" w:cs="Arial"/>
                <w:i/>
                <w:color w:val="000000"/>
                <w:sz w:val="20"/>
                <w:szCs w:val="20"/>
              </w:rPr>
            </w:pPr>
            <w:r w:rsidRPr="00954110">
              <w:rPr>
                <w:rFonts w:ascii="Arial Narrow" w:hAnsi="Arial Narrow" w:cs="Arial"/>
                <w:i/>
                <w:color w:val="000000"/>
                <w:sz w:val="20"/>
                <w:szCs w:val="20"/>
              </w:rPr>
              <w:t>1,128</w:t>
            </w:r>
          </w:p>
        </w:tc>
        <w:tc>
          <w:tcPr>
            <w:tcW w:w="1406" w:type="dxa"/>
            <w:shd w:val="clear" w:color="auto" w:fill="E6E6E6"/>
            <w:vAlign w:val="center"/>
          </w:tcPr>
          <w:p w:rsidR="00D74757" w:rsidRPr="00D74757" w:rsidRDefault="00D74757" w:rsidP="00D74757">
            <w:pPr>
              <w:jc w:val="center"/>
              <w:rPr>
                <w:rFonts w:ascii="Arial Narrow" w:hAnsi="Arial Narrow" w:cs="Arial"/>
                <w:color w:val="000000"/>
                <w:sz w:val="22"/>
                <w:szCs w:val="22"/>
              </w:rPr>
            </w:pPr>
            <w:r w:rsidRPr="00D74757">
              <w:rPr>
                <w:rFonts w:ascii="Arial Narrow" w:hAnsi="Arial Narrow" w:cs="Arial"/>
                <w:color w:val="000000"/>
                <w:sz w:val="22"/>
                <w:szCs w:val="22"/>
              </w:rPr>
              <w:t>64.7</w:t>
            </w:r>
          </w:p>
        </w:tc>
        <w:tc>
          <w:tcPr>
            <w:tcW w:w="1447" w:type="dxa"/>
            <w:tcBorders>
              <w:right w:val="single" w:sz="12" w:space="0" w:color="auto"/>
            </w:tcBorders>
            <w:vAlign w:val="center"/>
          </w:tcPr>
          <w:p w:rsidR="00D74757" w:rsidRPr="00954110" w:rsidRDefault="00D74757" w:rsidP="00D74757">
            <w:pPr>
              <w:jc w:val="center"/>
              <w:rPr>
                <w:rFonts w:ascii="Arial Narrow" w:hAnsi="Arial Narrow" w:cs="Arial"/>
                <w:i/>
                <w:color w:val="000000"/>
                <w:sz w:val="22"/>
                <w:szCs w:val="22"/>
              </w:rPr>
            </w:pPr>
            <w:r w:rsidRPr="00954110">
              <w:rPr>
                <w:rFonts w:ascii="Arial Narrow" w:hAnsi="Arial Narrow" w:cs="Arial"/>
                <w:i/>
                <w:color w:val="000000"/>
                <w:sz w:val="22"/>
                <w:szCs w:val="22"/>
              </w:rPr>
              <w:t>42.5</w:t>
            </w:r>
          </w:p>
        </w:tc>
        <w:tc>
          <w:tcPr>
            <w:tcW w:w="1361" w:type="dxa"/>
            <w:tcBorders>
              <w:left w:val="single" w:sz="12" w:space="0" w:color="auto"/>
            </w:tcBorders>
            <w:shd w:val="clear" w:color="auto" w:fill="E6E6E6"/>
            <w:vAlign w:val="center"/>
          </w:tcPr>
          <w:p w:rsidR="00D74757" w:rsidRPr="00D74757" w:rsidRDefault="00D74757" w:rsidP="00D74757">
            <w:pPr>
              <w:jc w:val="center"/>
              <w:rPr>
                <w:rFonts w:ascii="Arial Narrow" w:hAnsi="Arial Narrow" w:cs="Arial"/>
                <w:color w:val="000000"/>
                <w:sz w:val="22"/>
                <w:szCs w:val="22"/>
              </w:rPr>
            </w:pPr>
            <w:r w:rsidRPr="00D74757">
              <w:rPr>
                <w:rFonts w:ascii="Arial Narrow" w:hAnsi="Arial Narrow" w:cs="Arial"/>
                <w:color w:val="000000"/>
                <w:sz w:val="22"/>
                <w:szCs w:val="22"/>
              </w:rPr>
              <w:t>68.3</w:t>
            </w:r>
          </w:p>
        </w:tc>
        <w:tc>
          <w:tcPr>
            <w:tcW w:w="1402" w:type="dxa"/>
            <w:vAlign w:val="center"/>
          </w:tcPr>
          <w:p w:rsidR="00D74757" w:rsidRPr="00954110" w:rsidRDefault="00D74757" w:rsidP="00D74757">
            <w:pPr>
              <w:jc w:val="center"/>
              <w:rPr>
                <w:rFonts w:ascii="Arial Narrow" w:hAnsi="Arial Narrow" w:cs="Arial"/>
                <w:i/>
                <w:color w:val="000000"/>
                <w:sz w:val="22"/>
                <w:szCs w:val="22"/>
              </w:rPr>
            </w:pPr>
            <w:r w:rsidRPr="00954110">
              <w:rPr>
                <w:rFonts w:ascii="Arial Narrow" w:hAnsi="Arial Narrow" w:cs="Arial"/>
                <w:i/>
                <w:color w:val="000000"/>
                <w:sz w:val="22"/>
                <w:szCs w:val="22"/>
              </w:rPr>
              <w:t>42</w:t>
            </w:r>
          </w:p>
        </w:tc>
      </w:tr>
      <w:tr w:rsidR="00D74757" w:rsidRPr="00E4161E" w:rsidTr="00716D73">
        <w:trPr>
          <w:jc w:val="center"/>
        </w:trPr>
        <w:tc>
          <w:tcPr>
            <w:tcW w:w="2130" w:type="dxa"/>
            <w:tcBorders>
              <w:right w:val="single" w:sz="12" w:space="0" w:color="auto"/>
            </w:tcBorders>
            <w:vAlign w:val="center"/>
          </w:tcPr>
          <w:p w:rsidR="00D74757" w:rsidRPr="0069661C" w:rsidRDefault="00D74757" w:rsidP="00716D73">
            <w:pPr>
              <w:spacing w:before="20" w:after="20" w:line="260" w:lineRule="exact"/>
              <w:rPr>
                <w:rFonts w:ascii="Arial Narrow" w:hAnsi="Arial Narrow"/>
                <w:sz w:val="22"/>
              </w:rPr>
            </w:pPr>
            <w:r w:rsidRPr="0069661C">
              <w:rPr>
                <w:rFonts w:ascii="Arial Narrow" w:hAnsi="Arial Narrow"/>
                <w:sz w:val="22"/>
              </w:rPr>
              <w:t>Low</w:t>
            </w:r>
            <w:r>
              <w:rPr>
                <w:rFonts w:ascii="Arial Narrow" w:hAnsi="Arial Narrow"/>
                <w:sz w:val="22"/>
              </w:rPr>
              <w:t>-</w:t>
            </w:r>
            <w:r w:rsidRPr="0069661C">
              <w:rPr>
                <w:rFonts w:ascii="Arial Narrow" w:hAnsi="Arial Narrow"/>
                <w:sz w:val="22"/>
              </w:rPr>
              <w:t xml:space="preserve">Income  </w:t>
            </w:r>
          </w:p>
        </w:tc>
        <w:tc>
          <w:tcPr>
            <w:tcW w:w="1119" w:type="dxa"/>
            <w:tcBorders>
              <w:left w:val="single" w:sz="12" w:space="0" w:color="auto"/>
            </w:tcBorders>
            <w:shd w:val="clear" w:color="auto" w:fill="auto"/>
            <w:vAlign w:val="center"/>
          </w:tcPr>
          <w:p w:rsidR="00D74757" w:rsidRPr="00954110" w:rsidRDefault="00D74757" w:rsidP="00D74757">
            <w:pPr>
              <w:jc w:val="center"/>
              <w:rPr>
                <w:rFonts w:ascii="Arial Narrow" w:hAnsi="Arial Narrow" w:cs="Arial"/>
                <w:i/>
                <w:color w:val="000000"/>
                <w:sz w:val="20"/>
                <w:szCs w:val="20"/>
              </w:rPr>
            </w:pPr>
            <w:r w:rsidRPr="00954110">
              <w:rPr>
                <w:rFonts w:ascii="Arial Narrow" w:hAnsi="Arial Narrow" w:cs="Arial"/>
                <w:i/>
                <w:color w:val="000000"/>
                <w:sz w:val="20"/>
                <w:szCs w:val="20"/>
              </w:rPr>
              <w:t>1,693</w:t>
            </w:r>
          </w:p>
        </w:tc>
        <w:tc>
          <w:tcPr>
            <w:tcW w:w="1406" w:type="dxa"/>
            <w:shd w:val="clear" w:color="auto" w:fill="E6E6E6"/>
            <w:vAlign w:val="center"/>
          </w:tcPr>
          <w:p w:rsidR="00D74757" w:rsidRPr="00D74757" w:rsidRDefault="00D74757" w:rsidP="00D74757">
            <w:pPr>
              <w:jc w:val="center"/>
              <w:rPr>
                <w:rFonts w:ascii="Arial Narrow" w:hAnsi="Arial Narrow" w:cs="Arial"/>
                <w:color w:val="000000"/>
                <w:sz w:val="22"/>
                <w:szCs w:val="22"/>
              </w:rPr>
            </w:pPr>
            <w:r w:rsidRPr="00D74757">
              <w:rPr>
                <w:rFonts w:ascii="Arial Narrow" w:hAnsi="Arial Narrow" w:cs="Arial"/>
                <w:color w:val="000000"/>
                <w:sz w:val="22"/>
                <w:szCs w:val="22"/>
              </w:rPr>
              <w:t>72.8</w:t>
            </w:r>
          </w:p>
        </w:tc>
        <w:tc>
          <w:tcPr>
            <w:tcW w:w="1447" w:type="dxa"/>
            <w:tcBorders>
              <w:right w:val="single" w:sz="12" w:space="0" w:color="auto"/>
            </w:tcBorders>
            <w:vAlign w:val="center"/>
          </w:tcPr>
          <w:p w:rsidR="00D74757" w:rsidRPr="00954110" w:rsidRDefault="00D74757" w:rsidP="00D74757">
            <w:pPr>
              <w:jc w:val="center"/>
              <w:rPr>
                <w:rFonts w:ascii="Arial Narrow" w:hAnsi="Arial Narrow" w:cs="Arial"/>
                <w:i/>
                <w:color w:val="000000"/>
                <w:sz w:val="22"/>
                <w:szCs w:val="22"/>
              </w:rPr>
            </w:pPr>
            <w:r w:rsidRPr="00954110">
              <w:rPr>
                <w:rFonts w:ascii="Arial Narrow" w:hAnsi="Arial Narrow" w:cs="Arial"/>
                <w:i/>
                <w:color w:val="000000"/>
                <w:sz w:val="22"/>
                <w:szCs w:val="22"/>
              </w:rPr>
              <w:t>47</w:t>
            </w:r>
          </w:p>
        </w:tc>
        <w:tc>
          <w:tcPr>
            <w:tcW w:w="1361" w:type="dxa"/>
            <w:tcBorders>
              <w:left w:val="single" w:sz="12" w:space="0" w:color="auto"/>
            </w:tcBorders>
            <w:shd w:val="clear" w:color="auto" w:fill="E6E6E6"/>
            <w:vAlign w:val="center"/>
          </w:tcPr>
          <w:p w:rsidR="00D74757" w:rsidRPr="00D74757" w:rsidRDefault="00D74757" w:rsidP="00D74757">
            <w:pPr>
              <w:jc w:val="center"/>
              <w:rPr>
                <w:rFonts w:ascii="Arial Narrow" w:hAnsi="Arial Narrow" w:cs="Arial"/>
                <w:color w:val="000000"/>
                <w:sz w:val="22"/>
                <w:szCs w:val="22"/>
              </w:rPr>
            </w:pPr>
            <w:r w:rsidRPr="00D74757">
              <w:rPr>
                <w:rFonts w:ascii="Arial Narrow" w:hAnsi="Arial Narrow" w:cs="Arial"/>
                <w:color w:val="000000"/>
                <w:sz w:val="22"/>
                <w:szCs w:val="22"/>
              </w:rPr>
              <w:t>77.1</w:t>
            </w:r>
          </w:p>
        </w:tc>
        <w:tc>
          <w:tcPr>
            <w:tcW w:w="1402" w:type="dxa"/>
            <w:vAlign w:val="center"/>
          </w:tcPr>
          <w:p w:rsidR="00D74757" w:rsidRPr="00954110" w:rsidRDefault="00D74757" w:rsidP="00D74757">
            <w:pPr>
              <w:jc w:val="center"/>
              <w:rPr>
                <w:rFonts w:ascii="Arial Narrow" w:hAnsi="Arial Narrow" w:cs="Arial"/>
                <w:i/>
                <w:color w:val="000000"/>
                <w:sz w:val="22"/>
                <w:szCs w:val="22"/>
              </w:rPr>
            </w:pPr>
            <w:r w:rsidRPr="00954110">
              <w:rPr>
                <w:rFonts w:ascii="Arial Narrow" w:hAnsi="Arial Narrow" w:cs="Arial"/>
                <w:i/>
                <w:color w:val="000000"/>
                <w:sz w:val="22"/>
                <w:szCs w:val="22"/>
              </w:rPr>
              <w:t>46</w:t>
            </w:r>
          </w:p>
        </w:tc>
      </w:tr>
      <w:tr w:rsidR="003C40DC" w:rsidTr="00716D73">
        <w:trPr>
          <w:jc w:val="center"/>
        </w:trPr>
        <w:tc>
          <w:tcPr>
            <w:tcW w:w="8865" w:type="dxa"/>
            <w:gridSpan w:val="6"/>
            <w:vAlign w:val="center"/>
          </w:tcPr>
          <w:p w:rsidR="003C40DC" w:rsidRDefault="003C40DC" w:rsidP="00716D73">
            <w:pPr>
              <w:spacing w:before="60"/>
              <w:rPr>
                <w:sz w:val="20"/>
                <w:szCs w:val="20"/>
              </w:rPr>
            </w:pPr>
            <w:r>
              <w:rPr>
                <w:sz w:val="20"/>
                <w:szCs w:val="20"/>
              </w:rPr>
              <w:t>Note: 1. Numbers of students included are the numbers of district students included for the purpose of calculating the CPI. Numbers included for the calculation of the median SGP are different.</w:t>
            </w:r>
          </w:p>
          <w:p w:rsidR="003C40DC" w:rsidRDefault="003C40DC" w:rsidP="00716D73">
            <w:pPr>
              <w:pStyle w:val="CommentText"/>
            </w:pPr>
            <w:r>
              <w:t>2. Median SGP is calculated for grades 4-8 and 10 and is only reported for groups of 20 or more students. CPI is only reported for groups of 10 or more students.</w:t>
            </w:r>
          </w:p>
          <w:p w:rsidR="003C40DC" w:rsidRDefault="003C40DC" w:rsidP="00716D73">
            <w:pPr>
              <w:pStyle w:val="CommentText"/>
            </w:pPr>
            <w:r>
              <w:t xml:space="preserve">3. “ELL” students are English language learners. </w:t>
            </w:r>
          </w:p>
          <w:p w:rsidR="003C40DC" w:rsidRDefault="003C40DC" w:rsidP="00716D73">
            <w:pPr>
              <w:pStyle w:val="CommentText"/>
            </w:pPr>
            <w:r>
              <w:t>4. “FELL” students are former ELLs.</w:t>
            </w:r>
          </w:p>
          <w:p w:rsidR="003C40DC" w:rsidRDefault="003C40DC" w:rsidP="00716D73">
            <w:pPr>
              <w:spacing w:before="60"/>
              <w:rPr>
                <w:sz w:val="20"/>
                <w:szCs w:val="20"/>
              </w:rPr>
            </w:pPr>
            <w:r w:rsidRPr="00A51402">
              <w:rPr>
                <w:sz w:val="20"/>
                <w:szCs w:val="20"/>
              </w:rPr>
              <w:t>Source: School/District Profiles on ESE website</w:t>
            </w:r>
          </w:p>
        </w:tc>
      </w:tr>
    </w:tbl>
    <w:p w:rsidR="003C40DC" w:rsidRDefault="003C40DC" w:rsidP="003C40DC">
      <w:pPr>
        <w:rPr>
          <w:rFonts w:ascii="Arial" w:hAnsi="Arial" w:cs="Arial"/>
          <w:b/>
          <w:sz w:val="22"/>
          <w:szCs w:val="22"/>
        </w:rPr>
      </w:pPr>
    </w:p>
    <w:p w:rsidR="003B7DCA" w:rsidRDefault="003B7DCA" w:rsidP="003C40DC">
      <w:pPr>
        <w:jc w:val="center"/>
      </w:pPr>
    </w:p>
    <w:p w:rsidR="003C40DC" w:rsidRDefault="00BB63F3" w:rsidP="003C40DC">
      <w:pPr>
        <w:jc w:val="center"/>
        <w:rPr>
          <w:rFonts w:ascii="Arial" w:hAnsi="Arial" w:cs="Arial"/>
          <w:b/>
          <w:sz w:val="22"/>
          <w:szCs w:val="22"/>
        </w:rPr>
      </w:pPr>
      <w:r>
        <w:br w:type="page"/>
      </w:r>
      <w:r w:rsidR="003C40DC" w:rsidRPr="007A16BA">
        <w:rPr>
          <w:rFonts w:ascii="Arial" w:hAnsi="Arial" w:cs="Arial"/>
          <w:b/>
          <w:sz w:val="22"/>
          <w:szCs w:val="22"/>
        </w:rPr>
        <w:lastRenderedPageBreak/>
        <w:t xml:space="preserve">Table </w:t>
      </w:r>
      <w:r w:rsidR="00674465">
        <w:rPr>
          <w:rFonts w:ascii="Arial" w:hAnsi="Arial" w:cs="Arial"/>
          <w:b/>
          <w:sz w:val="22"/>
          <w:szCs w:val="22"/>
        </w:rPr>
        <w:t>C</w:t>
      </w:r>
      <w:r w:rsidR="00D73158">
        <w:rPr>
          <w:rFonts w:ascii="Arial" w:hAnsi="Arial" w:cs="Arial"/>
          <w:b/>
          <w:sz w:val="22"/>
          <w:szCs w:val="22"/>
        </w:rPr>
        <w:t>5</w:t>
      </w:r>
      <w:r w:rsidR="003C40DC" w:rsidRPr="007A16BA">
        <w:rPr>
          <w:rFonts w:ascii="Arial" w:hAnsi="Arial" w:cs="Arial"/>
          <w:b/>
          <w:sz w:val="22"/>
          <w:szCs w:val="22"/>
        </w:rPr>
        <w:t xml:space="preserve">: </w:t>
      </w:r>
      <w:r w:rsidR="003C40DC">
        <w:rPr>
          <w:rFonts w:ascii="Arial" w:hAnsi="Arial" w:cs="Arial"/>
          <w:b/>
          <w:sz w:val="22"/>
          <w:szCs w:val="22"/>
        </w:rPr>
        <w:t xml:space="preserve"> </w:t>
      </w:r>
      <w:r w:rsidR="00650F49">
        <w:rPr>
          <w:rFonts w:ascii="Arial" w:hAnsi="Arial" w:cs="Arial"/>
          <w:b/>
          <w:sz w:val="22"/>
          <w:szCs w:val="22"/>
        </w:rPr>
        <w:t>Framingham Public Schools</w:t>
      </w:r>
      <w:r w:rsidR="003C40DC" w:rsidRPr="007A16BA">
        <w:rPr>
          <w:rFonts w:ascii="Arial" w:hAnsi="Arial" w:cs="Arial"/>
          <w:b/>
          <w:sz w:val="22"/>
          <w:szCs w:val="22"/>
        </w:rPr>
        <w:t xml:space="preserve"> </w:t>
      </w:r>
      <w:r w:rsidR="003C40DC">
        <w:rPr>
          <w:rFonts w:ascii="Arial" w:hAnsi="Arial" w:cs="Arial"/>
          <w:b/>
          <w:sz w:val="22"/>
          <w:szCs w:val="22"/>
        </w:rPr>
        <w:t>and State</w:t>
      </w:r>
    </w:p>
    <w:p w:rsidR="003C40DC" w:rsidRPr="007A16BA" w:rsidRDefault="003C40DC" w:rsidP="003C40DC">
      <w:pPr>
        <w:jc w:val="center"/>
        <w:rPr>
          <w:rFonts w:ascii="Arial" w:hAnsi="Arial" w:cs="Arial"/>
          <w:b/>
          <w:sz w:val="22"/>
          <w:szCs w:val="22"/>
        </w:rPr>
      </w:pPr>
      <w:r>
        <w:rPr>
          <w:rFonts w:ascii="Arial" w:hAnsi="Arial" w:cs="Arial"/>
          <w:b/>
          <w:sz w:val="22"/>
          <w:szCs w:val="22"/>
        </w:rPr>
        <w:t xml:space="preserve">Composite Performance Index (CPI) and </w:t>
      </w:r>
      <w:r w:rsidRPr="007A16BA">
        <w:rPr>
          <w:rFonts w:ascii="Arial" w:hAnsi="Arial" w:cs="Arial"/>
          <w:b/>
          <w:sz w:val="22"/>
          <w:szCs w:val="22"/>
        </w:rPr>
        <w:t xml:space="preserve">Median Student Growth Percentile </w:t>
      </w:r>
      <w:r>
        <w:rPr>
          <w:rFonts w:ascii="Arial" w:hAnsi="Arial" w:cs="Arial"/>
          <w:b/>
          <w:sz w:val="22"/>
          <w:szCs w:val="22"/>
        </w:rPr>
        <w:t>(SGP)</w:t>
      </w:r>
    </w:p>
    <w:p w:rsidR="003C40DC" w:rsidRDefault="003C40DC" w:rsidP="003C40DC">
      <w:pPr>
        <w:jc w:val="center"/>
        <w:rPr>
          <w:rFonts w:ascii="Arial" w:hAnsi="Arial" w:cs="Arial"/>
          <w:b/>
          <w:sz w:val="22"/>
          <w:szCs w:val="22"/>
        </w:rPr>
      </w:pPr>
      <w:r>
        <w:rPr>
          <w:rFonts w:ascii="Arial" w:hAnsi="Arial" w:cs="Arial"/>
          <w:b/>
          <w:sz w:val="22"/>
          <w:szCs w:val="22"/>
        </w:rPr>
        <w:t>for</w:t>
      </w:r>
      <w:r w:rsidRPr="007A16BA">
        <w:rPr>
          <w:rFonts w:ascii="Arial" w:hAnsi="Arial" w:cs="Arial"/>
          <w:b/>
          <w:sz w:val="22"/>
          <w:szCs w:val="22"/>
        </w:rPr>
        <w:t xml:space="preserve"> </w:t>
      </w:r>
      <w:r>
        <w:rPr>
          <w:rFonts w:ascii="Arial" w:hAnsi="Arial" w:cs="Arial"/>
          <w:b/>
          <w:sz w:val="22"/>
          <w:szCs w:val="22"/>
        </w:rPr>
        <w:t xml:space="preserve">Selected </w:t>
      </w:r>
      <w:r w:rsidRPr="007A16BA">
        <w:rPr>
          <w:rFonts w:ascii="Arial" w:hAnsi="Arial" w:cs="Arial"/>
          <w:b/>
          <w:sz w:val="22"/>
          <w:szCs w:val="22"/>
        </w:rPr>
        <w:t>Subgroups</w:t>
      </w:r>
    </w:p>
    <w:p w:rsidR="003C40DC" w:rsidRPr="00422A4F" w:rsidRDefault="003C40DC" w:rsidP="003C40DC">
      <w:pPr>
        <w:spacing w:after="60"/>
        <w:jc w:val="center"/>
        <w:rPr>
          <w:rFonts w:ascii="Arial" w:hAnsi="Arial" w:cs="Arial"/>
          <w:b/>
        </w:rPr>
      </w:pPr>
      <w:r>
        <w:rPr>
          <w:rFonts w:ascii="Arial" w:hAnsi="Arial" w:cs="Arial"/>
          <w:b/>
          <w:sz w:val="22"/>
          <w:szCs w:val="22"/>
        </w:rPr>
        <w:t>2011 Mathematics</w:t>
      </w:r>
    </w:p>
    <w:tbl>
      <w:tblPr>
        <w:tblW w:w="0" w:type="auto"/>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130"/>
        <w:gridCol w:w="1119"/>
        <w:gridCol w:w="1406"/>
        <w:gridCol w:w="1447"/>
        <w:gridCol w:w="1361"/>
        <w:gridCol w:w="1402"/>
      </w:tblGrid>
      <w:tr w:rsidR="003C40DC" w:rsidRPr="0069661C" w:rsidTr="00716D73">
        <w:trPr>
          <w:jc w:val="center"/>
        </w:trPr>
        <w:tc>
          <w:tcPr>
            <w:tcW w:w="2130" w:type="dxa"/>
            <w:tcBorders>
              <w:top w:val="single" w:sz="4" w:space="0" w:color="auto"/>
              <w:left w:val="single" w:sz="4" w:space="0" w:color="auto"/>
              <w:bottom w:val="single" w:sz="12" w:space="0" w:color="auto"/>
              <w:right w:val="single" w:sz="12" w:space="0" w:color="auto"/>
              <w:tl2br w:val="nil"/>
              <w:tr2bl w:val="nil"/>
            </w:tcBorders>
            <w:vAlign w:val="center"/>
          </w:tcPr>
          <w:p w:rsidR="003C40DC" w:rsidRPr="0069661C" w:rsidRDefault="003C40DC" w:rsidP="00716D73">
            <w:pPr>
              <w:rPr>
                <w:rFonts w:ascii="Cambria" w:hAnsi="Cambria"/>
                <w:b/>
                <w:i/>
                <w:sz w:val="22"/>
              </w:rPr>
            </w:pPr>
          </w:p>
        </w:tc>
        <w:tc>
          <w:tcPr>
            <w:tcW w:w="3972" w:type="dxa"/>
            <w:gridSpan w:val="3"/>
            <w:tcBorders>
              <w:top w:val="single" w:sz="4" w:space="0" w:color="auto"/>
              <w:left w:val="single" w:sz="12" w:space="0" w:color="auto"/>
              <w:bottom w:val="single" w:sz="12" w:space="0" w:color="auto"/>
              <w:right w:val="single" w:sz="12" w:space="0" w:color="auto"/>
              <w:tl2br w:val="nil"/>
              <w:tr2bl w:val="nil"/>
            </w:tcBorders>
          </w:tcPr>
          <w:p w:rsidR="003C40DC" w:rsidRPr="002B7133" w:rsidRDefault="00650F49" w:rsidP="00716D73">
            <w:pPr>
              <w:jc w:val="center"/>
              <w:rPr>
                <w:rFonts w:ascii="Arial Narrow" w:hAnsi="Arial Narrow"/>
                <w:b/>
                <w:sz w:val="22"/>
              </w:rPr>
            </w:pPr>
            <w:r>
              <w:rPr>
                <w:rFonts w:ascii="Arial Narrow" w:hAnsi="Arial Narrow" w:cs="Arial"/>
                <w:b/>
                <w:sz w:val="22"/>
                <w:szCs w:val="22"/>
              </w:rPr>
              <w:t>Framingham Public Schools</w:t>
            </w:r>
          </w:p>
        </w:tc>
        <w:tc>
          <w:tcPr>
            <w:tcW w:w="2763" w:type="dxa"/>
            <w:gridSpan w:val="2"/>
            <w:tcBorders>
              <w:top w:val="single" w:sz="4" w:space="0" w:color="auto"/>
              <w:left w:val="single" w:sz="12" w:space="0" w:color="auto"/>
              <w:bottom w:val="single" w:sz="12" w:space="0" w:color="auto"/>
              <w:right w:val="single" w:sz="4" w:space="0" w:color="auto"/>
              <w:tl2br w:val="nil"/>
              <w:tr2bl w:val="nil"/>
            </w:tcBorders>
          </w:tcPr>
          <w:p w:rsidR="003C40DC" w:rsidRPr="0069661C" w:rsidRDefault="003C40DC" w:rsidP="00716D73">
            <w:pPr>
              <w:jc w:val="center"/>
              <w:rPr>
                <w:rFonts w:ascii="Arial Narrow" w:hAnsi="Arial Narrow"/>
                <w:b/>
                <w:sz w:val="22"/>
              </w:rPr>
            </w:pPr>
            <w:r w:rsidRPr="0069661C">
              <w:rPr>
                <w:rFonts w:ascii="Arial Narrow" w:hAnsi="Arial Narrow"/>
                <w:b/>
                <w:sz w:val="22"/>
              </w:rPr>
              <w:t>State</w:t>
            </w:r>
          </w:p>
        </w:tc>
      </w:tr>
      <w:tr w:rsidR="003C40DC" w:rsidRPr="0069661C" w:rsidTr="00716D73">
        <w:trPr>
          <w:jc w:val="center"/>
        </w:trPr>
        <w:tc>
          <w:tcPr>
            <w:tcW w:w="2130" w:type="dxa"/>
            <w:tcBorders>
              <w:right w:val="single" w:sz="12" w:space="0" w:color="auto"/>
            </w:tcBorders>
            <w:vAlign w:val="center"/>
          </w:tcPr>
          <w:p w:rsidR="003C40DC" w:rsidRPr="0069661C" w:rsidRDefault="003C40DC" w:rsidP="00716D73">
            <w:pPr>
              <w:rPr>
                <w:rFonts w:ascii="Cambria" w:hAnsi="Cambria"/>
                <w:i/>
                <w:sz w:val="22"/>
              </w:rPr>
            </w:pPr>
          </w:p>
        </w:tc>
        <w:tc>
          <w:tcPr>
            <w:tcW w:w="1119" w:type="dxa"/>
            <w:tcBorders>
              <w:left w:val="single" w:sz="12" w:space="0" w:color="auto"/>
              <w:bottom w:val="single" w:sz="4" w:space="0" w:color="auto"/>
              <w:right w:val="single" w:sz="2" w:space="0" w:color="auto"/>
            </w:tcBorders>
          </w:tcPr>
          <w:p w:rsidR="003C40DC" w:rsidRPr="000941D3" w:rsidRDefault="003C40DC" w:rsidP="00716D73">
            <w:pPr>
              <w:jc w:val="center"/>
              <w:rPr>
                <w:rFonts w:ascii="Arial Narrow" w:hAnsi="Arial Narrow"/>
                <w:b/>
                <w:i/>
                <w:sz w:val="20"/>
                <w:szCs w:val="20"/>
              </w:rPr>
            </w:pPr>
            <w:r w:rsidRPr="000941D3">
              <w:rPr>
                <w:rFonts w:ascii="Arial Narrow" w:hAnsi="Arial Narrow"/>
                <w:b/>
                <w:i/>
                <w:sz w:val="20"/>
                <w:szCs w:val="20"/>
              </w:rPr>
              <w:t>Number of</w:t>
            </w:r>
          </w:p>
          <w:p w:rsidR="003C40DC" w:rsidRPr="000941D3" w:rsidRDefault="003C40DC" w:rsidP="00716D73">
            <w:pPr>
              <w:jc w:val="center"/>
              <w:rPr>
                <w:rFonts w:ascii="Arial Narrow" w:hAnsi="Arial Narrow"/>
                <w:b/>
                <w:i/>
                <w:sz w:val="20"/>
                <w:szCs w:val="20"/>
              </w:rPr>
            </w:pPr>
            <w:r w:rsidRPr="000941D3">
              <w:rPr>
                <w:rFonts w:ascii="Arial Narrow" w:hAnsi="Arial Narrow"/>
                <w:b/>
                <w:i/>
                <w:sz w:val="20"/>
                <w:szCs w:val="20"/>
              </w:rPr>
              <w:t>Students</w:t>
            </w:r>
          </w:p>
          <w:p w:rsidR="003C40DC" w:rsidRPr="0069661C" w:rsidRDefault="003C40DC" w:rsidP="00716D73">
            <w:pPr>
              <w:jc w:val="center"/>
              <w:rPr>
                <w:rFonts w:ascii="Arial Narrow" w:hAnsi="Arial Narrow"/>
                <w:b/>
                <w:sz w:val="22"/>
              </w:rPr>
            </w:pPr>
            <w:r w:rsidRPr="000941D3">
              <w:rPr>
                <w:rFonts w:ascii="Arial Narrow" w:hAnsi="Arial Narrow"/>
                <w:b/>
                <w:i/>
                <w:sz w:val="20"/>
                <w:szCs w:val="20"/>
              </w:rPr>
              <w:t xml:space="preserve">Included </w:t>
            </w:r>
          </w:p>
        </w:tc>
        <w:tc>
          <w:tcPr>
            <w:tcW w:w="1406" w:type="dxa"/>
            <w:tcBorders>
              <w:left w:val="single" w:sz="2" w:space="0" w:color="auto"/>
              <w:bottom w:val="single" w:sz="4" w:space="0" w:color="auto"/>
            </w:tcBorders>
            <w:vAlign w:val="center"/>
          </w:tcPr>
          <w:p w:rsidR="003C40DC" w:rsidRPr="0069661C" w:rsidRDefault="003C40DC" w:rsidP="00716D73">
            <w:pPr>
              <w:jc w:val="center"/>
              <w:rPr>
                <w:rFonts w:ascii="Arial Narrow" w:hAnsi="Arial Narrow"/>
                <w:b/>
                <w:sz w:val="22"/>
              </w:rPr>
            </w:pPr>
            <w:r w:rsidRPr="0069661C">
              <w:rPr>
                <w:rFonts w:ascii="Arial Narrow" w:hAnsi="Arial Narrow"/>
                <w:b/>
                <w:sz w:val="22"/>
              </w:rPr>
              <w:t>CPI</w:t>
            </w:r>
          </w:p>
        </w:tc>
        <w:tc>
          <w:tcPr>
            <w:tcW w:w="1447" w:type="dxa"/>
            <w:tcBorders>
              <w:right w:val="single" w:sz="12" w:space="0" w:color="auto"/>
            </w:tcBorders>
            <w:vAlign w:val="center"/>
          </w:tcPr>
          <w:p w:rsidR="003C40DC" w:rsidRPr="0069661C" w:rsidRDefault="003C40DC" w:rsidP="00716D73">
            <w:pPr>
              <w:jc w:val="center"/>
              <w:rPr>
                <w:rFonts w:ascii="Arial Narrow" w:hAnsi="Arial Narrow"/>
                <w:b/>
                <w:i/>
                <w:sz w:val="22"/>
              </w:rPr>
            </w:pPr>
            <w:r w:rsidRPr="0069661C">
              <w:rPr>
                <w:rFonts w:ascii="Arial Narrow" w:hAnsi="Arial Narrow"/>
                <w:b/>
                <w:i/>
                <w:sz w:val="22"/>
              </w:rPr>
              <w:t>Median SGP</w:t>
            </w:r>
          </w:p>
        </w:tc>
        <w:tc>
          <w:tcPr>
            <w:tcW w:w="1361" w:type="dxa"/>
            <w:tcBorders>
              <w:left w:val="single" w:sz="12" w:space="0" w:color="auto"/>
              <w:bottom w:val="single" w:sz="4" w:space="0" w:color="auto"/>
            </w:tcBorders>
            <w:vAlign w:val="center"/>
          </w:tcPr>
          <w:p w:rsidR="003C40DC" w:rsidRPr="0069661C" w:rsidRDefault="003C40DC" w:rsidP="00716D73">
            <w:pPr>
              <w:jc w:val="center"/>
              <w:rPr>
                <w:rFonts w:ascii="Arial Narrow" w:hAnsi="Arial Narrow"/>
                <w:b/>
                <w:sz w:val="22"/>
              </w:rPr>
            </w:pPr>
            <w:r w:rsidRPr="0069661C">
              <w:rPr>
                <w:rFonts w:ascii="Arial Narrow" w:hAnsi="Arial Narrow"/>
                <w:b/>
                <w:sz w:val="22"/>
              </w:rPr>
              <w:t>CPI</w:t>
            </w:r>
          </w:p>
        </w:tc>
        <w:tc>
          <w:tcPr>
            <w:tcW w:w="1402" w:type="dxa"/>
            <w:vAlign w:val="center"/>
          </w:tcPr>
          <w:p w:rsidR="003C40DC" w:rsidRPr="0069661C" w:rsidRDefault="003C40DC" w:rsidP="00716D73">
            <w:pPr>
              <w:jc w:val="center"/>
              <w:rPr>
                <w:rFonts w:ascii="Arial Narrow" w:hAnsi="Arial Narrow"/>
                <w:b/>
                <w:i/>
                <w:sz w:val="22"/>
              </w:rPr>
            </w:pPr>
            <w:r w:rsidRPr="0069661C">
              <w:rPr>
                <w:rFonts w:ascii="Arial Narrow" w:hAnsi="Arial Narrow"/>
                <w:b/>
                <w:i/>
                <w:sz w:val="22"/>
              </w:rPr>
              <w:t>Median SGP</w:t>
            </w:r>
          </w:p>
        </w:tc>
      </w:tr>
      <w:tr w:rsidR="00546FD6" w:rsidRPr="00E4161E" w:rsidTr="00716D73">
        <w:trPr>
          <w:jc w:val="center"/>
        </w:trPr>
        <w:tc>
          <w:tcPr>
            <w:tcW w:w="2130" w:type="dxa"/>
            <w:tcBorders>
              <w:right w:val="single" w:sz="12" w:space="0" w:color="auto"/>
            </w:tcBorders>
            <w:vAlign w:val="center"/>
          </w:tcPr>
          <w:p w:rsidR="00546FD6" w:rsidRPr="0069661C" w:rsidRDefault="00546FD6" w:rsidP="00716D73">
            <w:pPr>
              <w:pStyle w:val="Heading5"/>
              <w:spacing w:before="0" w:after="0"/>
              <w:rPr>
                <w:rFonts w:ascii="Arial Narrow" w:hAnsi="Arial Narrow"/>
                <w:i w:val="0"/>
                <w:sz w:val="22"/>
                <w:szCs w:val="22"/>
              </w:rPr>
            </w:pPr>
            <w:r w:rsidRPr="0069661C">
              <w:rPr>
                <w:rFonts w:ascii="Arial Narrow" w:hAnsi="Arial Narrow"/>
                <w:i w:val="0"/>
                <w:sz w:val="22"/>
                <w:szCs w:val="22"/>
              </w:rPr>
              <w:t>All Students</w:t>
            </w:r>
          </w:p>
        </w:tc>
        <w:tc>
          <w:tcPr>
            <w:tcW w:w="1119" w:type="dxa"/>
            <w:tcBorders>
              <w:left w:val="single" w:sz="12" w:space="0" w:color="auto"/>
            </w:tcBorders>
            <w:shd w:val="clear" w:color="auto" w:fill="auto"/>
            <w:vAlign w:val="center"/>
          </w:tcPr>
          <w:p w:rsidR="00546FD6" w:rsidRPr="004D7E73" w:rsidRDefault="00546FD6" w:rsidP="00546FD6">
            <w:pPr>
              <w:jc w:val="center"/>
              <w:rPr>
                <w:rFonts w:ascii="Arial Narrow" w:hAnsi="Arial Narrow" w:cs="Arial"/>
                <w:b/>
                <w:i/>
                <w:color w:val="000000"/>
                <w:sz w:val="20"/>
                <w:szCs w:val="20"/>
              </w:rPr>
            </w:pPr>
            <w:r w:rsidRPr="004D7E73">
              <w:rPr>
                <w:rFonts w:ascii="Arial Narrow" w:hAnsi="Arial Narrow" w:cs="Arial"/>
                <w:b/>
                <w:i/>
                <w:color w:val="000000"/>
                <w:sz w:val="20"/>
                <w:szCs w:val="20"/>
              </w:rPr>
              <w:t>4,200</w:t>
            </w:r>
          </w:p>
        </w:tc>
        <w:tc>
          <w:tcPr>
            <w:tcW w:w="1406" w:type="dxa"/>
            <w:shd w:val="clear" w:color="auto" w:fill="E6E6E6"/>
            <w:vAlign w:val="center"/>
          </w:tcPr>
          <w:p w:rsidR="00546FD6" w:rsidRPr="004D7E73" w:rsidRDefault="00546FD6" w:rsidP="00546FD6">
            <w:pPr>
              <w:jc w:val="center"/>
              <w:rPr>
                <w:rFonts w:ascii="Arial Narrow" w:hAnsi="Arial Narrow" w:cs="Arial"/>
                <w:b/>
                <w:color w:val="000000"/>
                <w:sz w:val="22"/>
                <w:szCs w:val="22"/>
              </w:rPr>
            </w:pPr>
            <w:r w:rsidRPr="004D7E73">
              <w:rPr>
                <w:rFonts w:ascii="Arial Narrow" w:hAnsi="Arial Narrow" w:cs="Arial"/>
                <w:b/>
                <w:color w:val="000000"/>
                <w:sz w:val="22"/>
                <w:szCs w:val="22"/>
              </w:rPr>
              <w:t>77</w:t>
            </w:r>
          </w:p>
        </w:tc>
        <w:tc>
          <w:tcPr>
            <w:tcW w:w="1447" w:type="dxa"/>
            <w:tcBorders>
              <w:right w:val="single" w:sz="12" w:space="0" w:color="auto"/>
            </w:tcBorders>
            <w:vAlign w:val="center"/>
          </w:tcPr>
          <w:p w:rsidR="00546FD6" w:rsidRPr="004D7E73" w:rsidRDefault="00546FD6" w:rsidP="00546FD6">
            <w:pPr>
              <w:jc w:val="center"/>
              <w:rPr>
                <w:rFonts w:ascii="Arial Narrow" w:hAnsi="Arial Narrow" w:cs="Arial"/>
                <w:b/>
                <w:i/>
                <w:color w:val="000000"/>
                <w:sz w:val="22"/>
                <w:szCs w:val="22"/>
              </w:rPr>
            </w:pPr>
            <w:r w:rsidRPr="004D7E73">
              <w:rPr>
                <w:rFonts w:ascii="Arial Narrow" w:hAnsi="Arial Narrow" w:cs="Arial"/>
                <w:b/>
                <w:i/>
                <w:color w:val="000000"/>
                <w:sz w:val="22"/>
                <w:szCs w:val="22"/>
              </w:rPr>
              <w:t>51</w:t>
            </w:r>
          </w:p>
        </w:tc>
        <w:tc>
          <w:tcPr>
            <w:tcW w:w="1361" w:type="dxa"/>
            <w:tcBorders>
              <w:left w:val="single" w:sz="12" w:space="0" w:color="auto"/>
            </w:tcBorders>
            <w:shd w:val="clear" w:color="auto" w:fill="E6E6E6"/>
            <w:vAlign w:val="center"/>
          </w:tcPr>
          <w:p w:rsidR="00546FD6" w:rsidRPr="004D7E73" w:rsidRDefault="00546FD6" w:rsidP="00546FD6">
            <w:pPr>
              <w:jc w:val="center"/>
              <w:rPr>
                <w:rFonts w:ascii="Arial Narrow" w:hAnsi="Arial Narrow" w:cs="Arial"/>
                <w:b/>
                <w:color w:val="000000"/>
                <w:sz w:val="22"/>
                <w:szCs w:val="22"/>
              </w:rPr>
            </w:pPr>
            <w:r w:rsidRPr="004D7E73">
              <w:rPr>
                <w:rFonts w:ascii="Arial Narrow" w:hAnsi="Arial Narrow" w:cs="Arial"/>
                <w:b/>
                <w:color w:val="000000"/>
                <w:sz w:val="22"/>
                <w:szCs w:val="22"/>
              </w:rPr>
              <w:t>79.9</w:t>
            </w:r>
          </w:p>
        </w:tc>
        <w:tc>
          <w:tcPr>
            <w:tcW w:w="1402" w:type="dxa"/>
            <w:vAlign w:val="center"/>
          </w:tcPr>
          <w:p w:rsidR="00546FD6" w:rsidRPr="00AC4C1F" w:rsidRDefault="00546FD6" w:rsidP="00546FD6">
            <w:pPr>
              <w:jc w:val="center"/>
              <w:rPr>
                <w:rFonts w:ascii="Arial Narrow" w:hAnsi="Arial Narrow" w:cs="Arial"/>
                <w:b/>
                <w:i/>
                <w:color w:val="000000"/>
                <w:sz w:val="22"/>
                <w:szCs w:val="22"/>
              </w:rPr>
            </w:pPr>
            <w:r w:rsidRPr="00AC4C1F">
              <w:rPr>
                <w:rFonts w:ascii="Arial Narrow" w:hAnsi="Arial Narrow" w:cs="Arial"/>
                <w:b/>
                <w:i/>
                <w:color w:val="000000"/>
                <w:sz w:val="22"/>
                <w:szCs w:val="22"/>
              </w:rPr>
              <w:t>50</w:t>
            </w:r>
          </w:p>
        </w:tc>
      </w:tr>
      <w:tr w:rsidR="00546FD6" w:rsidRPr="00E4161E" w:rsidTr="00716D73">
        <w:trPr>
          <w:jc w:val="center"/>
        </w:trPr>
        <w:tc>
          <w:tcPr>
            <w:tcW w:w="2130" w:type="dxa"/>
            <w:tcBorders>
              <w:right w:val="single" w:sz="12" w:space="0" w:color="auto"/>
            </w:tcBorders>
            <w:vAlign w:val="center"/>
          </w:tcPr>
          <w:p w:rsidR="00546FD6" w:rsidRPr="0069661C" w:rsidRDefault="00546FD6" w:rsidP="00716D73">
            <w:pPr>
              <w:spacing w:before="20" w:after="20" w:line="260" w:lineRule="exact"/>
              <w:rPr>
                <w:rFonts w:ascii="Arial Narrow" w:hAnsi="Arial Narrow"/>
                <w:sz w:val="22"/>
              </w:rPr>
            </w:pPr>
            <w:r w:rsidRPr="0069661C">
              <w:rPr>
                <w:rFonts w:ascii="Arial Narrow" w:hAnsi="Arial Narrow"/>
                <w:sz w:val="22"/>
              </w:rPr>
              <w:t>African</w:t>
            </w:r>
            <w:r>
              <w:rPr>
                <w:rFonts w:ascii="Arial Narrow" w:hAnsi="Arial Narrow"/>
                <w:sz w:val="22"/>
              </w:rPr>
              <w:t>-</w:t>
            </w:r>
            <w:r w:rsidRPr="0069661C">
              <w:rPr>
                <w:rFonts w:ascii="Arial Narrow" w:hAnsi="Arial Narrow"/>
                <w:sz w:val="22"/>
              </w:rPr>
              <w:t xml:space="preserve">American/Black </w:t>
            </w:r>
          </w:p>
        </w:tc>
        <w:tc>
          <w:tcPr>
            <w:tcW w:w="1119" w:type="dxa"/>
            <w:tcBorders>
              <w:left w:val="single" w:sz="12" w:space="0" w:color="auto"/>
            </w:tcBorders>
            <w:shd w:val="clear" w:color="auto" w:fill="auto"/>
            <w:vAlign w:val="center"/>
          </w:tcPr>
          <w:p w:rsidR="00546FD6" w:rsidRPr="004D7E73" w:rsidRDefault="00546FD6" w:rsidP="00546FD6">
            <w:pPr>
              <w:jc w:val="center"/>
              <w:rPr>
                <w:rFonts w:ascii="Arial Narrow" w:hAnsi="Arial Narrow" w:cs="Arial"/>
                <w:i/>
                <w:color w:val="000000"/>
                <w:sz w:val="20"/>
                <w:szCs w:val="20"/>
              </w:rPr>
            </w:pPr>
            <w:r w:rsidRPr="004D7E73">
              <w:rPr>
                <w:rFonts w:ascii="Arial Narrow" w:hAnsi="Arial Narrow" w:cs="Arial"/>
                <w:i/>
                <w:color w:val="000000"/>
                <w:sz w:val="20"/>
                <w:szCs w:val="20"/>
              </w:rPr>
              <w:t>268</w:t>
            </w:r>
          </w:p>
        </w:tc>
        <w:tc>
          <w:tcPr>
            <w:tcW w:w="1406" w:type="dxa"/>
            <w:shd w:val="clear" w:color="auto" w:fill="E6E6E6"/>
            <w:vAlign w:val="center"/>
          </w:tcPr>
          <w:p w:rsidR="00546FD6" w:rsidRPr="00546FD6" w:rsidRDefault="00546FD6" w:rsidP="00546FD6">
            <w:pPr>
              <w:jc w:val="center"/>
              <w:rPr>
                <w:rFonts w:ascii="Arial Narrow" w:hAnsi="Arial Narrow" w:cs="Arial"/>
                <w:color w:val="000000"/>
                <w:sz w:val="22"/>
                <w:szCs w:val="22"/>
              </w:rPr>
            </w:pPr>
            <w:r w:rsidRPr="00546FD6">
              <w:rPr>
                <w:rFonts w:ascii="Arial Narrow" w:hAnsi="Arial Narrow" w:cs="Arial"/>
                <w:color w:val="000000"/>
                <w:sz w:val="22"/>
                <w:szCs w:val="22"/>
              </w:rPr>
              <w:t>67.4</w:t>
            </w:r>
          </w:p>
        </w:tc>
        <w:tc>
          <w:tcPr>
            <w:tcW w:w="1447" w:type="dxa"/>
            <w:tcBorders>
              <w:right w:val="single" w:sz="12" w:space="0" w:color="auto"/>
            </w:tcBorders>
            <w:vAlign w:val="center"/>
          </w:tcPr>
          <w:p w:rsidR="00546FD6" w:rsidRPr="004D7E73" w:rsidRDefault="00546FD6" w:rsidP="00546FD6">
            <w:pPr>
              <w:jc w:val="center"/>
              <w:rPr>
                <w:rFonts w:ascii="Arial Narrow" w:hAnsi="Arial Narrow" w:cs="Arial"/>
                <w:i/>
                <w:color w:val="000000"/>
                <w:sz w:val="22"/>
                <w:szCs w:val="22"/>
              </w:rPr>
            </w:pPr>
            <w:r w:rsidRPr="004D7E73">
              <w:rPr>
                <w:rFonts w:ascii="Arial Narrow" w:hAnsi="Arial Narrow" w:cs="Arial"/>
                <w:i/>
                <w:color w:val="000000"/>
                <w:sz w:val="22"/>
                <w:szCs w:val="22"/>
              </w:rPr>
              <w:t>48</w:t>
            </w:r>
          </w:p>
        </w:tc>
        <w:tc>
          <w:tcPr>
            <w:tcW w:w="1361" w:type="dxa"/>
            <w:tcBorders>
              <w:left w:val="single" w:sz="12" w:space="0" w:color="auto"/>
            </w:tcBorders>
            <w:shd w:val="clear" w:color="auto" w:fill="E6E6E6"/>
            <w:vAlign w:val="center"/>
          </w:tcPr>
          <w:p w:rsidR="00546FD6" w:rsidRPr="00546FD6" w:rsidRDefault="00546FD6" w:rsidP="00546FD6">
            <w:pPr>
              <w:jc w:val="center"/>
              <w:rPr>
                <w:rFonts w:ascii="Arial Narrow" w:hAnsi="Arial Narrow" w:cs="Arial"/>
                <w:color w:val="000000"/>
                <w:sz w:val="22"/>
                <w:szCs w:val="22"/>
              </w:rPr>
            </w:pPr>
            <w:r w:rsidRPr="00546FD6">
              <w:rPr>
                <w:rFonts w:ascii="Arial Narrow" w:hAnsi="Arial Narrow" w:cs="Arial"/>
                <w:color w:val="000000"/>
                <w:sz w:val="22"/>
                <w:szCs w:val="22"/>
              </w:rPr>
              <w:t>65</w:t>
            </w:r>
          </w:p>
        </w:tc>
        <w:tc>
          <w:tcPr>
            <w:tcW w:w="1402" w:type="dxa"/>
            <w:vAlign w:val="center"/>
          </w:tcPr>
          <w:p w:rsidR="00546FD6" w:rsidRPr="00AC4C1F" w:rsidRDefault="00546FD6" w:rsidP="00546FD6">
            <w:pPr>
              <w:jc w:val="center"/>
              <w:rPr>
                <w:rFonts w:ascii="Arial Narrow" w:hAnsi="Arial Narrow" w:cs="Arial"/>
                <w:i/>
                <w:color w:val="000000"/>
                <w:sz w:val="22"/>
                <w:szCs w:val="22"/>
              </w:rPr>
            </w:pPr>
            <w:r w:rsidRPr="00AC4C1F">
              <w:rPr>
                <w:rFonts w:ascii="Arial Narrow" w:hAnsi="Arial Narrow" w:cs="Arial"/>
                <w:i/>
                <w:color w:val="000000"/>
                <w:sz w:val="22"/>
                <w:szCs w:val="22"/>
              </w:rPr>
              <w:t>47</w:t>
            </w:r>
          </w:p>
        </w:tc>
      </w:tr>
      <w:tr w:rsidR="00546FD6" w:rsidRPr="00E4161E" w:rsidTr="00716D73">
        <w:trPr>
          <w:jc w:val="center"/>
        </w:trPr>
        <w:tc>
          <w:tcPr>
            <w:tcW w:w="2130" w:type="dxa"/>
            <w:tcBorders>
              <w:right w:val="single" w:sz="12" w:space="0" w:color="auto"/>
            </w:tcBorders>
            <w:vAlign w:val="center"/>
          </w:tcPr>
          <w:p w:rsidR="00546FD6" w:rsidRPr="0069661C" w:rsidRDefault="00546FD6" w:rsidP="00716D73">
            <w:pPr>
              <w:spacing w:before="20" w:after="20" w:line="260" w:lineRule="exact"/>
              <w:rPr>
                <w:rFonts w:ascii="Arial Narrow" w:hAnsi="Arial Narrow"/>
                <w:sz w:val="22"/>
              </w:rPr>
            </w:pPr>
            <w:r w:rsidRPr="0069661C">
              <w:rPr>
                <w:rFonts w:ascii="Arial Narrow" w:hAnsi="Arial Narrow"/>
                <w:sz w:val="22"/>
              </w:rPr>
              <w:t xml:space="preserve">Asian </w:t>
            </w:r>
          </w:p>
        </w:tc>
        <w:tc>
          <w:tcPr>
            <w:tcW w:w="1119" w:type="dxa"/>
            <w:tcBorders>
              <w:left w:val="single" w:sz="12" w:space="0" w:color="auto"/>
            </w:tcBorders>
            <w:shd w:val="clear" w:color="auto" w:fill="auto"/>
            <w:vAlign w:val="center"/>
          </w:tcPr>
          <w:p w:rsidR="00546FD6" w:rsidRPr="004D7E73" w:rsidRDefault="00546FD6" w:rsidP="00546FD6">
            <w:pPr>
              <w:jc w:val="center"/>
              <w:rPr>
                <w:rFonts w:ascii="Arial Narrow" w:hAnsi="Arial Narrow" w:cs="Arial"/>
                <w:i/>
                <w:color w:val="000000"/>
                <w:sz w:val="20"/>
                <w:szCs w:val="20"/>
              </w:rPr>
            </w:pPr>
            <w:r w:rsidRPr="004D7E73">
              <w:rPr>
                <w:rFonts w:ascii="Arial Narrow" w:hAnsi="Arial Narrow" w:cs="Arial"/>
                <w:i/>
                <w:color w:val="000000"/>
                <w:sz w:val="20"/>
                <w:szCs w:val="20"/>
              </w:rPr>
              <w:t>250</w:t>
            </w:r>
          </w:p>
        </w:tc>
        <w:tc>
          <w:tcPr>
            <w:tcW w:w="1406" w:type="dxa"/>
            <w:shd w:val="clear" w:color="auto" w:fill="E6E6E6"/>
            <w:vAlign w:val="center"/>
          </w:tcPr>
          <w:p w:rsidR="00546FD6" w:rsidRPr="00546FD6" w:rsidRDefault="00546FD6" w:rsidP="00546FD6">
            <w:pPr>
              <w:jc w:val="center"/>
              <w:rPr>
                <w:rFonts w:ascii="Arial Narrow" w:hAnsi="Arial Narrow" w:cs="Arial"/>
                <w:color w:val="000000"/>
                <w:sz w:val="22"/>
                <w:szCs w:val="22"/>
              </w:rPr>
            </w:pPr>
            <w:r w:rsidRPr="00546FD6">
              <w:rPr>
                <w:rFonts w:ascii="Arial Narrow" w:hAnsi="Arial Narrow" w:cs="Arial"/>
                <w:color w:val="000000"/>
                <w:sz w:val="22"/>
                <w:szCs w:val="22"/>
              </w:rPr>
              <w:t>89.3</w:t>
            </w:r>
          </w:p>
        </w:tc>
        <w:tc>
          <w:tcPr>
            <w:tcW w:w="1447" w:type="dxa"/>
            <w:tcBorders>
              <w:right w:val="single" w:sz="12" w:space="0" w:color="auto"/>
            </w:tcBorders>
            <w:vAlign w:val="center"/>
          </w:tcPr>
          <w:p w:rsidR="00546FD6" w:rsidRPr="004D7E73" w:rsidRDefault="00546FD6" w:rsidP="00546FD6">
            <w:pPr>
              <w:jc w:val="center"/>
              <w:rPr>
                <w:rFonts w:ascii="Arial Narrow" w:hAnsi="Arial Narrow" w:cs="Arial"/>
                <w:i/>
                <w:color w:val="000000"/>
                <w:sz w:val="22"/>
                <w:szCs w:val="22"/>
              </w:rPr>
            </w:pPr>
            <w:r w:rsidRPr="004D7E73">
              <w:rPr>
                <w:rFonts w:ascii="Arial Narrow" w:hAnsi="Arial Narrow" w:cs="Arial"/>
                <w:i/>
                <w:color w:val="000000"/>
                <w:sz w:val="22"/>
                <w:szCs w:val="22"/>
              </w:rPr>
              <w:t>57</w:t>
            </w:r>
          </w:p>
        </w:tc>
        <w:tc>
          <w:tcPr>
            <w:tcW w:w="1361" w:type="dxa"/>
            <w:tcBorders>
              <w:left w:val="single" w:sz="12" w:space="0" w:color="auto"/>
            </w:tcBorders>
            <w:shd w:val="clear" w:color="auto" w:fill="E6E6E6"/>
            <w:vAlign w:val="center"/>
          </w:tcPr>
          <w:p w:rsidR="00546FD6" w:rsidRPr="00546FD6" w:rsidRDefault="00546FD6" w:rsidP="00546FD6">
            <w:pPr>
              <w:jc w:val="center"/>
              <w:rPr>
                <w:rFonts w:ascii="Arial Narrow" w:hAnsi="Arial Narrow" w:cs="Arial"/>
                <w:color w:val="000000"/>
                <w:sz w:val="22"/>
                <w:szCs w:val="22"/>
              </w:rPr>
            </w:pPr>
            <w:r w:rsidRPr="00546FD6">
              <w:rPr>
                <w:rFonts w:ascii="Arial Narrow" w:hAnsi="Arial Narrow" w:cs="Arial"/>
                <w:color w:val="000000"/>
                <w:sz w:val="22"/>
                <w:szCs w:val="22"/>
              </w:rPr>
              <w:t>89.5</w:t>
            </w:r>
          </w:p>
        </w:tc>
        <w:tc>
          <w:tcPr>
            <w:tcW w:w="1402" w:type="dxa"/>
            <w:vAlign w:val="center"/>
          </w:tcPr>
          <w:p w:rsidR="00546FD6" w:rsidRPr="00AC4C1F" w:rsidRDefault="00546FD6" w:rsidP="00546FD6">
            <w:pPr>
              <w:jc w:val="center"/>
              <w:rPr>
                <w:rFonts w:ascii="Arial Narrow" w:hAnsi="Arial Narrow" w:cs="Arial"/>
                <w:i/>
                <w:color w:val="000000"/>
                <w:sz w:val="22"/>
                <w:szCs w:val="22"/>
              </w:rPr>
            </w:pPr>
            <w:r w:rsidRPr="00AC4C1F">
              <w:rPr>
                <w:rFonts w:ascii="Arial Narrow" w:hAnsi="Arial Narrow" w:cs="Arial"/>
                <w:i/>
                <w:color w:val="000000"/>
                <w:sz w:val="22"/>
                <w:szCs w:val="22"/>
              </w:rPr>
              <w:t>64</w:t>
            </w:r>
          </w:p>
        </w:tc>
      </w:tr>
      <w:tr w:rsidR="00546FD6" w:rsidRPr="00E4161E" w:rsidTr="00716D73">
        <w:trPr>
          <w:jc w:val="center"/>
        </w:trPr>
        <w:tc>
          <w:tcPr>
            <w:tcW w:w="2130" w:type="dxa"/>
            <w:tcBorders>
              <w:right w:val="single" w:sz="12" w:space="0" w:color="auto"/>
            </w:tcBorders>
            <w:vAlign w:val="center"/>
          </w:tcPr>
          <w:p w:rsidR="00546FD6" w:rsidRPr="0069661C" w:rsidRDefault="00546FD6" w:rsidP="00716D73">
            <w:pPr>
              <w:spacing w:before="20" w:after="20" w:line="260" w:lineRule="exact"/>
              <w:rPr>
                <w:rFonts w:ascii="Arial Narrow" w:hAnsi="Arial Narrow"/>
                <w:sz w:val="22"/>
              </w:rPr>
            </w:pPr>
            <w:r w:rsidRPr="0069661C">
              <w:rPr>
                <w:rFonts w:ascii="Arial Narrow" w:hAnsi="Arial Narrow"/>
                <w:sz w:val="22"/>
              </w:rPr>
              <w:t xml:space="preserve">Hispanic/Latino </w:t>
            </w:r>
          </w:p>
        </w:tc>
        <w:tc>
          <w:tcPr>
            <w:tcW w:w="1119" w:type="dxa"/>
            <w:tcBorders>
              <w:left w:val="single" w:sz="12" w:space="0" w:color="auto"/>
            </w:tcBorders>
            <w:shd w:val="clear" w:color="auto" w:fill="auto"/>
            <w:vAlign w:val="center"/>
          </w:tcPr>
          <w:p w:rsidR="00546FD6" w:rsidRPr="004D7E73" w:rsidRDefault="00546FD6" w:rsidP="00546FD6">
            <w:pPr>
              <w:jc w:val="center"/>
              <w:rPr>
                <w:rFonts w:ascii="Arial Narrow" w:hAnsi="Arial Narrow" w:cs="Arial"/>
                <w:i/>
                <w:color w:val="000000"/>
                <w:sz w:val="20"/>
                <w:szCs w:val="20"/>
              </w:rPr>
            </w:pPr>
            <w:r w:rsidRPr="004D7E73">
              <w:rPr>
                <w:rFonts w:ascii="Arial Narrow" w:hAnsi="Arial Narrow" w:cs="Arial"/>
                <w:i/>
                <w:color w:val="000000"/>
                <w:sz w:val="20"/>
                <w:szCs w:val="20"/>
              </w:rPr>
              <w:t>924</w:t>
            </w:r>
          </w:p>
        </w:tc>
        <w:tc>
          <w:tcPr>
            <w:tcW w:w="1406" w:type="dxa"/>
            <w:shd w:val="clear" w:color="auto" w:fill="E6E6E6"/>
            <w:vAlign w:val="center"/>
          </w:tcPr>
          <w:p w:rsidR="00546FD6" w:rsidRPr="00546FD6" w:rsidRDefault="00546FD6" w:rsidP="00546FD6">
            <w:pPr>
              <w:jc w:val="center"/>
              <w:rPr>
                <w:rFonts w:ascii="Arial Narrow" w:hAnsi="Arial Narrow" w:cs="Arial"/>
                <w:color w:val="000000"/>
                <w:sz w:val="22"/>
                <w:szCs w:val="22"/>
              </w:rPr>
            </w:pPr>
            <w:r w:rsidRPr="00546FD6">
              <w:rPr>
                <w:rFonts w:ascii="Arial Narrow" w:hAnsi="Arial Narrow" w:cs="Arial"/>
                <w:color w:val="000000"/>
                <w:sz w:val="22"/>
                <w:szCs w:val="22"/>
              </w:rPr>
              <w:t>59</w:t>
            </w:r>
          </w:p>
        </w:tc>
        <w:tc>
          <w:tcPr>
            <w:tcW w:w="1447" w:type="dxa"/>
            <w:tcBorders>
              <w:right w:val="single" w:sz="12" w:space="0" w:color="auto"/>
            </w:tcBorders>
            <w:vAlign w:val="center"/>
          </w:tcPr>
          <w:p w:rsidR="00546FD6" w:rsidRPr="004D7E73" w:rsidRDefault="00546FD6" w:rsidP="00546FD6">
            <w:pPr>
              <w:jc w:val="center"/>
              <w:rPr>
                <w:rFonts w:ascii="Arial Narrow" w:hAnsi="Arial Narrow" w:cs="Arial"/>
                <w:i/>
                <w:color w:val="000000"/>
                <w:sz w:val="22"/>
                <w:szCs w:val="22"/>
              </w:rPr>
            </w:pPr>
            <w:r w:rsidRPr="004D7E73">
              <w:rPr>
                <w:rFonts w:ascii="Arial Narrow" w:hAnsi="Arial Narrow" w:cs="Arial"/>
                <w:i/>
                <w:color w:val="000000"/>
                <w:sz w:val="22"/>
                <w:szCs w:val="22"/>
              </w:rPr>
              <w:t>50</w:t>
            </w:r>
          </w:p>
        </w:tc>
        <w:tc>
          <w:tcPr>
            <w:tcW w:w="1361" w:type="dxa"/>
            <w:tcBorders>
              <w:left w:val="single" w:sz="12" w:space="0" w:color="auto"/>
            </w:tcBorders>
            <w:shd w:val="clear" w:color="auto" w:fill="E6E6E6"/>
            <w:vAlign w:val="center"/>
          </w:tcPr>
          <w:p w:rsidR="00546FD6" w:rsidRPr="00546FD6" w:rsidRDefault="00546FD6" w:rsidP="00546FD6">
            <w:pPr>
              <w:jc w:val="center"/>
              <w:rPr>
                <w:rFonts w:ascii="Arial Narrow" w:hAnsi="Arial Narrow" w:cs="Arial"/>
                <w:color w:val="000000"/>
                <w:sz w:val="22"/>
                <w:szCs w:val="22"/>
              </w:rPr>
            </w:pPr>
            <w:r w:rsidRPr="00546FD6">
              <w:rPr>
                <w:rFonts w:ascii="Arial Narrow" w:hAnsi="Arial Narrow" w:cs="Arial"/>
                <w:color w:val="000000"/>
                <w:sz w:val="22"/>
                <w:szCs w:val="22"/>
              </w:rPr>
              <w:t>64.4</w:t>
            </w:r>
          </w:p>
        </w:tc>
        <w:tc>
          <w:tcPr>
            <w:tcW w:w="1402" w:type="dxa"/>
            <w:vAlign w:val="center"/>
          </w:tcPr>
          <w:p w:rsidR="00546FD6" w:rsidRPr="00AC4C1F" w:rsidRDefault="00546FD6" w:rsidP="00546FD6">
            <w:pPr>
              <w:jc w:val="center"/>
              <w:rPr>
                <w:rFonts w:ascii="Arial Narrow" w:hAnsi="Arial Narrow" w:cs="Arial"/>
                <w:i/>
                <w:color w:val="000000"/>
                <w:sz w:val="22"/>
                <w:szCs w:val="22"/>
              </w:rPr>
            </w:pPr>
            <w:r w:rsidRPr="00AC4C1F">
              <w:rPr>
                <w:rFonts w:ascii="Arial Narrow" w:hAnsi="Arial Narrow" w:cs="Arial"/>
                <w:i/>
                <w:color w:val="000000"/>
                <w:sz w:val="22"/>
                <w:szCs w:val="22"/>
              </w:rPr>
              <w:t>46</w:t>
            </w:r>
          </w:p>
        </w:tc>
      </w:tr>
      <w:tr w:rsidR="00546FD6" w:rsidRPr="00E4161E" w:rsidTr="00716D73">
        <w:trPr>
          <w:jc w:val="center"/>
        </w:trPr>
        <w:tc>
          <w:tcPr>
            <w:tcW w:w="2130" w:type="dxa"/>
            <w:tcBorders>
              <w:right w:val="single" w:sz="12" w:space="0" w:color="auto"/>
            </w:tcBorders>
            <w:vAlign w:val="center"/>
          </w:tcPr>
          <w:p w:rsidR="00546FD6" w:rsidRPr="0069661C" w:rsidRDefault="00546FD6" w:rsidP="00716D73">
            <w:pPr>
              <w:spacing w:before="20" w:after="20" w:line="260" w:lineRule="exact"/>
              <w:rPr>
                <w:rFonts w:ascii="Arial Narrow" w:hAnsi="Arial Narrow"/>
                <w:sz w:val="22"/>
              </w:rPr>
            </w:pPr>
            <w:r w:rsidRPr="0069661C">
              <w:rPr>
                <w:rFonts w:ascii="Arial Narrow" w:hAnsi="Arial Narrow"/>
                <w:sz w:val="22"/>
              </w:rPr>
              <w:t xml:space="preserve">White  </w:t>
            </w:r>
          </w:p>
        </w:tc>
        <w:tc>
          <w:tcPr>
            <w:tcW w:w="1119" w:type="dxa"/>
            <w:tcBorders>
              <w:left w:val="single" w:sz="12" w:space="0" w:color="auto"/>
            </w:tcBorders>
            <w:shd w:val="clear" w:color="auto" w:fill="auto"/>
            <w:vAlign w:val="center"/>
          </w:tcPr>
          <w:p w:rsidR="00546FD6" w:rsidRPr="004D7E73" w:rsidRDefault="00546FD6" w:rsidP="00546FD6">
            <w:pPr>
              <w:jc w:val="center"/>
              <w:rPr>
                <w:rFonts w:ascii="Arial Narrow" w:hAnsi="Arial Narrow" w:cs="Arial"/>
                <w:i/>
                <w:color w:val="000000"/>
                <w:sz w:val="20"/>
                <w:szCs w:val="20"/>
              </w:rPr>
            </w:pPr>
            <w:r w:rsidRPr="004D7E73">
              <w:rPr>
                <w:rFonts w:ascii="Arial Narrow" w:hAnsi="Arial Narrow" w:cs="Arial"/>
                <w:i/>
                <w:color w:val="000000"/>
                <w:sz w:val="20"/>
                <w:szCs w:val="20"/>
              </w:rPr>
              <w:t>2,682</w:t>
            </w:r>
          </w:p>
        </w:tc>
        <w:tc>
          <w:tcPr>
            <w:tcW w:w="1406" w:type="dxa"/>
            <w:shd w:val="clear" w:color="auto" w:fill="E6E6E6"/>
            <w:vAlign w:val="center"/>
          </w:tcPr>
          <w:p w:rsidR="00546FD6" w:rsidRPr="00546FD6" w:rsidRDefault="00546FD6" w:rsidP="00546FD6">
            <w:pPr>
              <w:jc w:val="center"/>
              <w:rPr>
                <w:rFonts w:ascii="Arial Narrow" w:hAnsi="Arial Narrow" w:cs="Arial"/>
                <w:color w:val="000000"/>
                <w:sz w:val="22"/>
                <w:szCs w:val="22"/>
              </w:rPr>
            </w:pPr>
            <w:r w:rsidRPr="00546FD6">
              <w:rPr>
                <w:rFonts w:ascii="Arial Narrow" w:hAnsi="Arial Narrow" w:cs="Arial"/>
                <w:color w:val="000000"/>
                <w:sz w:val="22"/>
                <w:szCs w:val="22"/>
              </w:rPr>
              <w:t>83</w:t>
            </w:r>
          </w:p>
        </w:tc>
        <w:tc>
          <w:tcPr>
            <w:tcW w:w="1447" w:type="dxa"/>
            <w:tcBorders>
              <w:right w:val="single" w:sz="12" w:space="0" w:color="auto"/>
            </w:tcBorders>
            <w:vAlign w:val="center"/>
          </w:tcPr>
          <w:p w:rsidR="00546FD6" w:rsidRPr="004D7E73" w:rsidRDefault="00546FD6" w:rsidP="00546FD6">
            <w:pPr>
              <w:jc w:val="center"/>
              <w:rPr>
                <w:rFonts w:ascii="Arial Narrow" w:hAnsi="Arial Narrow" w:cs="Arial"/>
                <w:i/>
                <w:color w:val="000000"/>
                <w:sz w:val="22"/>
                <w:szCs w:val="22"/>
              </w:rPr>
            </w:pPr>
            <w:r w:rsidRPr="004D7E73">
              <w:rPr>
                <w:rFonts w:ascii="Arial Narrow" w:hAnsi="Arial Narrow" w:cs="Arial"/>
                <w:i/>
                <w:color w:val="000000"/>
                <w:sz w:val="22"/>
                <w:szCs w:val="22"/>
              </w:rPr>
              <w:t>51</w:t>
            </w:r>
          </w:p>
        </w:tc>
        <w:tc>
          <w:tcPr>
            <w:tcW w:w="1361" w:type="dxa"/>
            <w:tcBorders>
              <w:left w:val="single" w:sz="12" w:space="0" w:color="auto"/>
            </w:tcBorders>
            <w:shd w:val="clear" w:color="auto" w:fill="E6E6E6"/>
            <w:vAlign w:val="center"/>
          </w:tcPr>
          <w:p w:rsidR="00546FD6" w:rsidRPr="00546FD6" w:rsidRDefault="00546FD6" w:rsidP="00546FD6">
            <w:pPr>
              <w:jc w:val="center"/>
              <w:rPr>
                <w:rFonts w:ascii="Arial Narrow" w:hAnsi="Arial Narrow" w:cs="Arial"/>
                <w:color w:val="000000"/>
                <w:sz w:val="22"/>
                <w:szCs w:val="22"/>
              </w:rPr>
            </w:pPr>
            <w:r w:rsidRPr="00546FD6">
              <w:rPr>
                <w:rFonts w:ascii="Arial Narrow" w:hAnsi="Arial Narrow" w:cs="Arial"/>
                <w:color w:val="000000"/>
                <w:sz w:val="22"/>
                <w:szCs w:val="22"/>
              </w:rPr>
              <w:t>84.3</w:t>
            </w:r>
          </w:p>
        </w:tc>
        <w:tc>
          <w:tcPr>
            <w:tcW w:w="1402" w:type="dxa"/>
            <w:vAlign w:val="center"/>
          </w:tcPr>
          <w:p w:rsidR="00546FD6" w:rsidRPr="00AC4C1F" w:rsidRDefault="00546FD6" w:rsidP="00546FD6">
            <w:pPr>
              <w:jc w:val="center"/>
              <w:rPr>
                <w:rFonts w:ascii="Arial Narrow" w:hAnsi="Arial Narrow" w:cs="Arial"/>
                <w:i/>
                <w:color w:val="000000"/>
                <w:sz w:val="22"/>
                <w:szCs w:val="22"/>
              </w:rPr>
            </w:pPr>
            <w:r w:rsidRPr="00AC4C1F">
              <w:rPr>
                <w:rFonts w:ascii="Arial Narrow" w:hAnsi="Arial Narrow" w:cs="Arial"/>
                <w:i/>
                <w:color w:val="000000"/>
                <w:sz w:val="22"/>
                <w:szCs w:val="22"/>
              </w:rPr>
              <w:t>50</w:t>
            </w:r>
          </w:p>
        </w:tc>
      </w:tr>
      <w:tr w:rsidR="00546FD6" w:rsidRPr="00E4161E" w:rsidTr="00716D73">
        <w:trPr>
          <w:jc w:val="center"/>
        </w:trPr>
        <w:tc>
          <w:tcPr>
            <w:tcW w:w="2130" w:type="dxa"/>
            <w:tcBorders>
              <w:right w:val="single" w:sz="12" w:space="0" w:color="auto"/>
            </w:tcBorders>
            <w:vAlign w:val="center"/>
          </w:tcPr>
          <w:p w:rsidR="00546FD6" w:rsidRPr="0069661C" w:rsidRDefault="00546FD6" w:rsidP="00716D73">
            <w:pPr>
              <w:spacing w:before="20" w:after="20" w:line="260" w:lineRule="exact"/>
              <w:rPr>
                <w:rFonts w:ascii="Arial Narrow" w:hAnsi="Arial Narrow"/>
                <w:sz w:val="22"/>
              </w:rPr>
            </w:pPr>
            <w:r w:rsidRPr="0069661C">
              <w:rPr>
                <w:rFonts w:ascii="Arial Narrow" w:hAnsi="Arial Narrow"/>
                <w:sz w:val="22"/>
              </w:rPr>
              <w:t xml:space="preserve">ELL </w:t>
            </w:r>
          </w:p>
        </w:tc>
        <w:tc>
          <w:tcPr>
            <w:tcW w:w="1119" w:type="dxa"/>
            <w:tcBorders>
              <w:left w:val="single" w:sz="12" w:space="0" w:color="auto"/>
            </w:tcBorders>
            <w:shd w:val="clear" w:color="auto" w:fill="auto"/>
            <w:vAlign w:val="center"/>
          </w:tcPr>
          <w:p w:rsidR="00546FD6" w:rsidRPr="004D7E73" w:rsidRDefault="00546FD6" w:rsidP="00546FD6">
            <w:pPr>
              <w:jc w:val="center"/>
              <w:rPr>
                <w:rFonts w:ascii="Arial Narrow" w:hAnsi="Arial Narrow" w:cs="Arial"/>
                <w:i/>
                <w:color w:val="000000"/>
                <w:sz w:val="20"/>
                <w:szCs w:val="20"/>
              </w:rPr>
            </w:pPr>
            <w:r w:rsidRPr="004D7E73">
              <w:rPr>
                <w:rFonts w:ascii="Arial Narrow" w:hAnsi="Arial Narrow" w:cs="Arial"/>
                <w:i/>
                <w:color w:val="000000"/>
                <w:sz w:val="20"/>
                <w:szCs w:val="20"/>
              </w:rPr>
              <w:t>581</w:t>
            </w:r>
          </w:p>
        </w:tc>
        <w:tc>
          <w:tcPr>
            <w:tcW w:w="1406" w:type="dxa"/>
            <w:shd w:val="clear" w:color="auto" w:fill="E6E6E6"/>
            <w:vAlign w:val="center"/>
          </w:tcPr>
          <w:p w:rsidR="00546FD6" w:rsidRPr="00546FD6" w:rsidRDefault="00546FD6" w:rsidP="00546FD6">
            <w:pPr>
              <w:jc w:val="center"/>
              <w:rPr>
                <w:rFonts w:ascii="Arial Narrow" w:hAnsi="Arial Narrow" w:cs="Arial"/>
                <w:color w:val="000000"/>
                <w:sz w:val="22"/>
                <w:szCs w:val="22"/>
              </w:rPr>
            </w:pPr>
            <w:r w:rsidRPr="00546FD6">
              <w:rPr>
                <w:rFonts w:ascii="Arial Narrow" w:hAnsi="Arial Narrow" w:cs="Arial"/>
                <w:color w:val="000000"/>
                <w:sz w:val="22"/>
                <w:szCs w:val="22"/>
              </w:rPr>
              <w:t>57.2</w:t>
            </w:r>
          </w:p>
        </w:tc>
        <w:tc>
          <w:tcPr>
            <w:tcW w:w="1447" w:type="dxa"/>
            <w:tcBorders>
              <w:right w:val="single" w:sz="12" w:space="0" w:color="auto"/>
            </w:tcBorders>
            <w:vAlign w:val="center"/>
          </w:tcPr>
          <w:p w:rsidR="00546FD6" w:rsidRPr="004D7E73" w:rsidRDefault="00546FD6" w:rsidP="00546FD6">
            <w:pPr>
              <w:jc w:val="center"/>
              <w:rPr>
                <w:rFonts w:ascii="Arial Narrow" w:hAnsi="Arial Narrow" w:cs="Arial"/>
                <w:i/>
                <w:color w:val="000000"/>
                <w:sz w:val="22"/>
                <w:szCs w:val="22"/>
              </w:rPr>
            </w:pPr>
            <w:r w:rsidRPr="004D7E73">
              <w:rPr>
                <w:rFonts w:ascii="Arial Narrow" w:hAnsi="Arial Narrow" w:cs="Arial"/>
                <w:i/>
                <w:color w:val="000000"/>
                <w:sz w:val="22"/>
                <w:szCs w:val="22"/>
              </w:rPr>
              <w:t>51.5</w:t>
            </w:r>
          </w:p>
        </w:tc>
        <w:tc>
          <w:tcPr>
            <w:tcW w:w="1361" w:type="dxa"/>
            <w:tcBorders>
              <w:left w:val="single" w:sz="12" w:space="0" w:color="auto"/>
            </w:tcBorders>
            <w:shd w:val="clear" w:color="auto" w:fill="E6E6E6"/>
            <w:vAlign w:val="center"/>
          </w:tcPr>
          <w:p w:rsidR="00546FD6" w:rsidRPr="00546FD6" w:rsidRDefault="00546FD6" w:rsidP="00546FD6">
            <w:pPr>
              <w:jc w:val="center"/>
              <w:rPr>
                <w:rFonts w:ascii="Arial Narrow" w:hAnsi="Arial Narrow" w:cs="Arial"/>
                <w:color w:val="000000"/>
                <w:sz w:val="22"/>
                <w:szCs w:val="22"/>
              </w:rPr>
            </w:pPr>
            <w:r w:rsidRPr="00546FD6">
              <w:rPr>
                <w:rFonts w:ascii="Arial Narrow" w:hAnsi="Arial Narrow" w:cs="Arial"/>
                <w:color w:val="000000"/>
                <w:sz w:val="22"/>
                <w:szCs w:val="22"/>
              </w:rPr>
              <w:t>56.3</w:t>
            </w:r>
          </w:p>
        </w:tc>
        <w:tc>
          <w:tcPr>
            <w:tcW w:w="1402" w:type="dxa"/>
            <w:vAlign w:val="center"/>
          </w:tcPr>
          <w:p w:rsidR="00546FD6" w:rsidRPr="00AC4C1F" w:rsidRDefault="00546FD6" w:rsidP="00546FD6">
            <w:pPr>
              <w:jc w:val="center"/>
              <w:rPr>
                <w:rFonts w:ascii="Arial Narrow" w:hAnsi="Arial Narrow" w:cs="Arial"/>
                <w:i/>
                <w:color w:val="000000"/>
                <w:sz w:val="22"/>
                <w:szCs w:val="22"/>
              </w:rPr>
            </w:pPr>
            <w:r w:rsidRPr="00AC4C1F">
              <w:rPr>
                <w:rFonts w:ascii="Arial Narrow" w:hAnsi="Arial Narrow" w:cs="Arial"/>
                <w:i/>
                <w:color w:val="000000"/>
                <w:sz w:val="22"/>
                <w:szCs w:val="22"/>
              </w:rPr>
              <w:t>52</w:t>
            </w:r>
          </w:p>
        </w:tc>
      </w:tr>
      <w:tr w:rsidR="00546FD6" w:rsidRPr="00E4161E" w:rsidTr="00716D73">
        <w:trPr>
          <w:jc w:val="center"/>
        </w:trPr>
        <w:tc>
          <w:tcPr>
            <w:tcW w:w="2130" w:type="dxa"/>
            <w:tcBorders>
              <w:right w:val="single" w:sz="12" w:space="0" w:color="auto"/>
            </w:tcBorders>
            <w:vAlign w:val="center"/>
          </w:tcPr>
          <w:p w:rsidR="00546FD6" w:rsidRPr="0069661C" w:rsidRDefault="00546FD6" w:rsidP="00716D73">
            <w:pPr>
              <w:spacing w:before="20" w:after="20" w:line="260" w:lineRule="exact"/>
              <w:rPr>
                <w:rFonts w:ascii="Arial Narrow" w:hAnsi="Arial Narrow"/>
                <w:sz w:val="22"/>
              </w:rPr>
            </w:pPr>
            <w:r w:rsidRPr="0069661C">
              <w:rPr>
                <w:rFonts w:ascii="Arial Narrow" w:hAnsi="Arial Narrow"/>
                <w:sz w:val="22"/>
              </w:rPr>
              <w:t>F</w:t>
            </w:r>
            <w:r>
              <w:rPr>
                <w:rFonts w:ascii="Arial Narrow" w:hAnsi="Arial Narrow"/>
                <w:sz w:val="22"/>
              </w:rPr>
              <w:t>ELL</w:t>
            </w:r>
            <w:r w:rsidRPr="0069661C">
              <w:rPr>
                <w:rFonts w:ascii="Arial Narrow" w:hAnsi="Arial Narrow"/>
                <w:sz w:val="22"/>
              </w:rPr>
              <w:t xml:space="preserve">  </w:t>
            </w:r>
          </w:p>
        </w:tc>
        <w:tc>
          <w:tcPr>
            <w:tcW w:w="1119" w:type="dxa"/>
            <w:tcBorders>
              <w:left w:val="single" w:sz="12" w:space="0" w:color="auto"/>
            </w:tcBorders>
            <w:shd w:val="clear" w:color="auto" w:fill="auto"/>
            <w:vAlign w:val="center"/>
          </w:tcPr>
          <w:p w:rsidR="00546FD6" w:rsidRPr="004D7E73" w:rsidRDefault="00546FD6" w:rsidP="00546FD6">
            <w:pPr>
              <w:jc w:val="center"/>
              <w:rPr>
                <w:rFonts w:ascii="Arial Narrow" w:hAnsi="Arial Narrow" w:cs="Arial"/>
                <w:i/>
                <w:color w:val="000000"/>
                <w:sz w:val="20"/>
                <w:szCs w:val="20"/>
              </w:rPr>
            </w:pPr>
            <w:r w:rsidRPr="004D7E73">
              <w:rPr>
                <w:rFonts w:ascii="Arial Narrow" w:hAnsi="Arial Narrow" w:cs="Arial"/>
                <w:i/>
                <w:color w:val="000000"/>
                <w:sz w:val="20"/>
                <w:szCs w:val="20"/>
              </w:rPr>
              <w:t>227</w:t>
            </w:r>
          </w:p>
        </w:tc>
        <w:tc>
          <w:tcPr>
            <w:tcW w:w="1406" w:type="dxa"/>
            <w:shd w:val="clear" w:color="auto" w:fill="E6E6E6"/>
            <w:vAlign w:val="center"/>
          </w:tcPr>
          <w:p w:rsidR="00546FD6" w:rsidRPr="00546FD6" w:rsidRDefault="00546FD6" w:rsidP="00546FD6">
            <w:pPr>
              <w:jc w:val="center"/>
              <w:rPr>
                <w:rFonts w:ascii="Arial Narrow" w:hAnsi="Arial Narrow" w:cs="Arial"/>
                <w:color w:val="000000"/>
                <w:sz w:val="22"/>
                <w:szCs w:val="22"/>
              </w:rPr>
            </w:pPr>
            <w:r w:rsidRPr="00546FD6">
              <w:rPr>
                <w:rFonts w:ascii="Arial Narrow" w:hAnsi="Arial Narrow" w:cs="Arial"/>
                <w:color w:val="000000"/>
                <w:sz w:val="22"/>
                <w:szCs w:val="22"/>
              </w:rPr>
              <w:t>69.5</w:t>
            </w:r>
          </w:p>
        </w:tc>
        <w:tc>
          <w:tcPr>
            <w:tcW w:w="1447" w:type="dxa"/>
            <w:tcBorders>
              <w:right w:val="single" w:sz="12" w:space="0" w:color="auto"/>
            </w:tcBorders>
            <w:vAlign w:val="center"/>
          </w:tcPr>
          <w:p w:rsidR="00546FD6" w:rsidRPr="004D7E73" w:rsidRDefault="00546FD6" w:rsidP="00546FD6">
            <w:pPr>
              <w:jc w:val="center"/>
              <w:rPr>
                <w:rFonts w:ascii="Arial Narrow" w:hAnsi="Arial Narrow" w:cs="Arial"/>
                <w:i/>
                <w:color w:val="000000"/>
                <w:sz w:val="22"/>
                <w:szCs w:val="22"/>
              </w:rPr>
            </w:pPr>
            <w:r w:rsidRPr="004D7E73">
              <w:rPr>
                <w:rFonts w:ascii="Arial Narrow" w:hAnsi="Arial Narrow" w:cs="Arial"/>
                <w:i/>
                <w:color w:val="000000"/>
                <w:sz w:val="22"/>
                <w:szCs w:val="22"/>
              </w:rPr>
              <w:t>47</w:t>
            </w:r>
          </w:p>
        </w:tc>
        <w:tc>
          <w:tcPr>
            <w:tcW w:w="1361" w:type="dxa"/>
            <w:tcBorders>
              <w:left w:val="single" w:sz="12" w:space="0" w:color="auto"/>
            </w:tcBorders>
            <w:shd w:val="clear" w:color="auto" w:fill="E6E6E6"/>
            <w:vAlign w:val="center"/>
          </w:tcPr>
          <w:p w:rsidR="00546FD6" w:rsidRPr="00546FD6" w:rsidRDefault="00546FD6" w:rsidP="00546FD6">
            <w:pPr>
              <w:jc w:val="center"/>
              <w:rPr>
                <w:rFonts w:ascii="Arial Narrow" w:hAnsi="Arial Narrow" w:cs="Arial"/>
                <w:color w:val="000000"/>
                <w:sz w:val="22"/>
                <w:szCs w:val="22"/>
              </w:rPr>
            </w:pPr>
            <w:r w:rsidRPr="00546FD6">
              <w:rPr>
                <w:rFonts w:ascii="Arial Narrow" w:hAnsi="Arial Narrow" w:cs="Arial"/>
                <w:color w:val="000000"/>
                <w:sz w:val="22"/>
                <w:szCs w:val="22"/>
              </w:rPr>
              <w:t>75.1</w:t>
            </w:r>
          </w:p>
        </w:tc>
        <w:tc>
          <w:tcPr>
            <w:tcW w:w="1402" w:type="dxa"/>
            <w:vAlign w:val="center"/>
          </w:tcPr>
          <w:p w:rsidR="00546FD6" w:rsidRPr="00AC4C1F" w:rsidRDefault="00546FD6" w:rsidP="00546FD6">
            <w:pPr>
              <w:jc w:val="center"/>
              <w:rPr>
                <w:rFonts w:ascii="Arial Narrow" w:hAnsi="Arial Narrow" w:cs="Arial"/>
                <w:i/>
                <w:color w:val="000000"/>
                <w:sz w:val="22"/>
                <w:szCs w:val="22"/>
              </w:rPr>
            </w:pPr>
            <w:r w:rsidRPr="00AC4C1F">
              <w:rPr>
                <w:rFonts w:ascii="Arial Narrow" w:hAnsi="Arial Narrow" w:cs="Arial"/>
                <w:i/>
                <w:color w:val="000000"/>
                <w:sz w:val="22"/>
                <w:szCs w:val="22"/>
              </w:rPr>
              <w:t>53</w:t>
            </w:r>
          </w:p>
        </w:tc>
      </w:tr>
      <w:tr w:rsidR="00546FD6" w:rsidRPr="00E4161E" w:rsidTr="00716D73">
        <w:trPr>
          <w:jc w:val="center"/>
        </w:trPr>
        <w:tc>
          <w:tcPr>
            <w:tcW w:w="2130" w:type="dxa"/>
            <w:tcBorders>
              <w:right w:val="single" w:sz="12" w:space="0" w:color="auto"/>
            </w:tcBorders>
            <w:vAlign w:val="center"/>
          </w:tcPr>
          <w:p w:rsidR="00546FD6" w:rsidRPr="0069661C" w:rsidRDefault="00546FD6" w:rsidP="00716D73">
            <w:pPr>
              <w:spacing w:before="20" w:after="20" w:line="260" w:lineRule="exact"/>
              <w:rPr>
                <w:rFonts w:ascii="Arial Narrow" w:hAnsi="Arial Narrow"/>
                <w:sz w:val="22"/>
              </w:rPr>
            </w:pPr>
            <w:r w:rsidRPr="0069661C">
              <w:rPr>
                <w:rFonts w:ascii="Arial Narrow" w:hAnsi="Arial Narrow"/>
                <w:sz w:val="22"/>
              </w:rPr>
              <w:t xml:space="preserve">Special Education </w:t>
            </w:r>
          </w:p>
        </w:tc>
        <w:tc>
          <w:tcPr>
            <w:tcW w:w="1119" w:type="dxa"/>
            <w:tcBorders>
              <w:left w:val="single" w:sz="12" w:space="0" w:color="auto"/>
            </w:tcBorders>
            <w:shd w:val="clear" w:color="auto" w:fill="auto"/>
            <w:vAlign w:val="center"/>
          </w:tcPr>
          <w:p w:rsidR="00546FD6" w:rsidRPr="004D7E73" w:rsidRDefault="00546FD6" w:rsidP="00546FD6">
            <w:pPr>
              <w:jc w:val="center"/>
              <w:rPr>
                <w:rFonts w:ascii="Arial Narrow" w:hAnsi="Arial Narrow" w:cs="Arial"/>
                <w:i/>
                <w:color w:val="000000"/>
                <w:sz w:val="20"/>
                <w:szCs w:val="20"/>
              </w:rPr>
            </w:pPr>
            <w:r w:rsidRPr="004D7E73">
              <w:rPr>
                <w:rFonts w:ascii="Arial Narrow" w:hAnsi="Arial Narrow" w:cs="Arial"/>
                <w:i/>
                <w:color w:val="000000"/>
                <w:sz w:val="20"/>
                <w:szCs w:val="20"/>
              </w:rPr>
              <w:t>1,123</w:t>
            </w:r>
          </w:p>
        </w:tc>
        <w:tc>
          <w:tcPr>
            <w:tcW w:w="1406" w:type="dxa"/>
            <w:shd w:val="clear" w:color="auto" w:fill="E6E6E6"/>
            <w:vAlign w:val="center"/>
          </w:tcPr>
          <w:p w:rsidR="00546FD6" w:rsidRPr="00546FD6" w:rsidRDefault="00546FD6" w:rsidP="00546FD6">
            <w:pPr>
              <w:jc w:val="center"/>
              <w:rPr>
                <w:rFonts w:ascii="Arial Narrow" w:hAnsi="Arial Narrow" w:cs="Arial"/>
                <w:color w:val="000000"/>
                <w:sz w:val="22"/>
                <w:szCs w:val="22"/>
              </w:rPr>
            </w:pPr>
            <w:r w:rsidRPr="00546FD6">
              <w:rPr>
                <w:rFonts w:ascii="Arial Narrow" w:hAnsi="Arial Narrow" w:cs="Arial"/>
                <w:color w:val="000000"/>
                <w:sz w:val="22"/>
                <w:szCs w:val="22"/>
              </w:rPr>
              <w:t>56.9</w:t>
            </w:r>
          </w:p>
        </w:tc>
        <w:tc>
          <w:tcPr>
            <w:tcW w:w="1447" w:type="dxa"/>
            <w:tcBorders>
              <w:right w:val="single" w:sz="12" w:space="0" w:color="auto"/>
            </w:tcBorders>
            <w:vAlign w:val="center"/>
          </w:tcPr>
          <w:p w:rsidR="00546FD6" w:rsidRPr="004D7E73" w:rsidRDefault="00546FD6" w:rsidP="00546FD6">
            <w:pPr>
              <w:jc w:val="center"/>
              <w:rPr>
                <w:rFonts w:ascii="Arial Narrow" w:hAnsi="Arial Narrow" w:cs="Arial"/>
                <w:i/>
                <w:color w:val="000000"/>
                <w:sz w:val="22"/>
                <w:szCs w:val="22"/>
              </w:rPr>
            </w:pPr>
            <w:r w:rsidRPr="004D7E73">
              <w:rPr>
                <w:rFonts w:ascii="Arial Narrow" w:hAnsi="Arial Narrow" w:cs="Arial"/>
                <w:i/>
                <w:color w:val="000000"/>
                <w:sz w:val="22"/>
                <w:szCs w:val="22"/>
              </w:rPr>
              <w:t>43</w:t>
            </w:r>
          </w:p>
        </w:tc>
        <w:tc>
          <w:tcPr>
            <w:tcW w:w="1361" w:type="dxa"/>
            <w:tcBorders>
              <w:left w:val="single" w:sz="12" w:space="0" w:color="auto"/>
            </w:tcBorders>
            <w:shd w:val="clear" w:color="auto" w:fill="E6E6E6"/>
            <w:vAlign w:val="center"/>
          </w:tcPr>
          <w:p w:rsidR="00546FD6" w:rsidRPr="00546FD6" w:rsidRDefault="00546FD6" w:rsidP="00546FD6">
            <w:pPr>
              <w:jc w:val="center"/>
              <w:rPr>
                <w:rFonts w:ascii="Arial Narrow" w:hAnsi="Arial Narrow" w:cs="Arial"/>
                <w:color w:val="000000"/>
                <w:sz w:val="22"/>
                <w:szCs w:val="22"/>
              </w:rPr>
            </w:pPr>
            <w:r w:rsidRPr="00546FD6">
              <w:rPr>
                <w:rFonts w:ascii="Arial Narrow" w:hAnsi="Arial Narrow" w:cs="Arial"/>
                <w:color w:val="000000"/>
                <w:sz w:val="22"/>
                <w:szCs w:val="22"/>
              </w:rPr>
              <w:t>57.7</w:t>
            </w:r>
          </w:p>
        </w:tc>
        <w:tc>
          <w:tcPr>
            <w:tcW w:w="1402" w:type="dxa"/>
            <w:vAlign w:val="center"/>
          </w:tcPr>
          <w:p w:rsidR="00546FD6" w:rsidRPr="00AC4C1F" w:rsidRDefault="00546FD6" w:rsidP="00546FD6">
            <w:pPr>
              <w:jc w:val="center"/>
              <w:rPr>
                <w:rFonts w:ascii="Arial Narrow" w:hAnsi="Arial Narrow" w:cs="Arial"/>
                <w:i/>
                <w:color w:val="000000"/>
                <w:sz w:val="22"/>
                <w:szCs w:val="22"/>
              </w:rPr>
            </w:pPr>
            <w:r w:rsidRPr="00AC4C1F">
              <w:rPr>
                <w:rFonts w:ascii="Arial Narrow" w:hAnsi="Arial Narrow" w:cs="Arial"/>
                <w:i/>
                <w:color w:val="000000"/>
                <w:sz w:val="22"/>
                <w:szCs w:val="22"/>
              </w:rPr>
              <w:t>43</w:t>
            </w:r>
          </w:p>
        </w:tc>
      </w:tr>
      <w:tr w:rsidR="00546FD6" w:rsidRPr="00E4161E" w:rsidTr="00716D73">
        <w:trPr>
          <w:jc w:val="center"/>
        </w:trPr>
        <w:tc>
          <w:tcPr>
            <w:tcW w:w="2130" w:type="dxa"/>
            <w:tcBorders>
              <w:right w:val="single" w:sz="12" w:space="0" w:color="auto"/>
            </w:tcBorders>
            <w:vAlign w:val="center"/>
          </w:tcPr>
          <w:p w:rsidR="00546FD6" w:rsidRPr="0069661C" w:rsidRDefault="00546FD6" w:rsidP="00716D73">
            <w:pPr>
              <w:spacing w:before="20" w:after="20" w:line="260" w:lineRule="exact"/>
              <w:rPr>
                <w:rFonts w:ascii="Arial Narrow" w:hAnsi="Arial Narrow"/>
                <w:sz w:val="22"/>
              </w:rPr>
            </w:pPr>
            <w:r w:rsidRPr="0069661C">
              <w:rPr>
                <w:rFonts w:ascii="Arial Narrow" w:hAnsi="Arial Narrow"/>
                <w:sz w:val="22"/>
              </w:rPr>
              <w:t>Low</w:t>
            </w:r>
            <w:r>
              <w:rPr>
                <w:rFonts w:ascii="Arial Narrow" w:hAnsi="Arial Narrow"/>
                <w:sz w:val="22"/>
              </w:rPr>
              <w:t>-</w:t>
            </w:r>
            <w:r w:rsidRPr="0069661C">
              <w:rPr>
                <w:rFonts w:ascii="Arial Narrow" w:hAnsi="Arial Narrow"/>
                <w:sz w:val="22"/>
              </w:rPr>
              <w:t xml:space="preserve">Income  </w:t>
            </w:r>
          </w:p>
        </w:tc>
        <w:tc>
          <w:tcPr>
            <w:tcW w:w="1119" w:type="dxa"/>
            <w:tcBorders>
              <w:left w:val="single" w:sz="12" w:space="0" w:color="auto"/>
            </w:tcBorders>
            <w:shd w:val="clear" w:color="auto" w:fill="auto"/>
            <w:vAlign w:val="center"/>
          </w:tcPr>
          <w:p w:rsidR="00546FD6" w:rsidRPr="004D7E73" w:rsidRDefault="00546FD6" w:rsidP="00546FD6">
            <w:pPr>
              <w:jc w:val="center"/>
              <w:rPr>
                <w:rFonts w:ascii="Arial Narrow" w:hAnsi="Arial Narrow" w:cs="Arial"/>
                <w:i/>
                <w:color w:val="000000"/>
                <w:sz w:val="20"/>
                <w:szCs w:val="20"/>
              </w:rPr>
            </w:pPr>
            <w:r w:rsidRPr="004D7E73">
              <w:rPr>
                <w:rFonts w:ascii="Arial Narrow" w:hAnsi="Arial Narrow" w:cs="Arial"/>
                <w:i/>
                <w:color w:val="000000"/>
                <w:sz w:val="20"/>
                <w:szCs w:val="20"/>
              </w:rPr>
              <w:t>1,699</w:t>
            </w:r>
          </w:p>
        </w:tc>
        <w:tc>
          <w:tcPr>
            <w:tcW w:w="1406" w:type="dxa"/>
            <w:shd w:val="clear" w:color="auto" w:fill="E6E6E6"/>
            <w:vAlign w:val="center"/>
          </w:tcPr>
          <w:p w:rsidR="00546FD6" w:rsidRPr="00546FD6" w:rsidRDefault="00546FD6" w:rsidP="00546FD6">
            <w:pPr>
              <w:jc w:val="center"/>
              <w:rPr>
                <w:rFonts w:ascii="Arial Narrow" w:hAnsi="Arial Narrow" w:cs="Arial"/>
                <w:color w:val="000000"/>
                <w:sz w:val="22"/>
                <w:szCs w:val="22"/>
              </w:rPr>
            </w:pPr>
            <w:r w:rsidRPr="00546FD6">
              <w:rPr>
                <w:rFonts w:ascii="Arial Narrow" w:hAnsi="Arial Narrow" w:cs="Arial"/>
                <w:color w:val="000000"/>
                <w:sz w:val="22"/>
                <w:szCs w:val="22"/>
              </w:rPr>
              <w:t>63.5</w:t>
            </w:r>
          </w:p>
        </w:tc>
        <w:tc>
          <w:tcPr>
            <w:tcW w:w="1447" w:type="dxa"/>
            <w:tcBorders>
              <w:right w:val="single" w:sz="12" w:space="0" w:color="auto"/>
            </w:tcBorders>
            <w:vAlign w:val="center"/>
          </w:tcPr>
          <w:p w:rsidR="00546FD6" w:rsidRPr="004D7E73" w:rsidRDefault="00546FD6" w:rsidP="00546FD6">
            <w:pPr>
              <w:jc w:val="center"/>
              <w:rPr>
                <w:rFonts w:ascii="Arial Narrow" w:hAnsi="Arial Narrow" w:cs="Arial"/>
                <w:i/>
                <w:color w:val="000000"/>
                <w:sz w:val="22"/>
                <w:szCs w:val="22"/>
              </w:rPr>
            </w:pPr>
            <w:r w:rsidRPr="004D7E73">
              <w:rPr>
                <w:rFonts w:ascii="Arial Narrow" w:hAnsi="Arial Narrow" w:cs="Arial"/>
                <w:i/>
                <w:color w:val="000000"/>
                <w:sz w:val="22"/>
                <w:szCs w:val="22"/>
              </w:rPr>
              <w:t>48</w:t>
            </w:r>
          </w:p>
        </w:tc>
        <w:tc>
          <w:tcPr>
            <w:tcW w:w="1361" w:type="dxa"/>
            <w:tcBorders>
              <w:left w:val="single" w:sz="12" w:space="0" w:color="auto"/>
            </w:tcBorders>
            <w:shd w:val="clear" w:color="auto" w:fill="E6E6E6"/>
            <w:vAlign w:val="center"/>
          </w:tcPr>
          <w:p w:rsidR="00546FD6" w:rsidRPr="00546FD6" w:rsidRDefault="00546FD6" w:rsidP="00546FD6">
            <w:pPr>
              <w:jc w:val="center"/>
              <w:rPr>
                <w:rFonts w:ascii="Arial Narrow" w:hAnsi="Arial Narrow" w:cs="Arial"/>
                <w:color w:val="000000"/>
                <w:sz w:val="22"/>
                <w:szCs w:val="22"/>
              </w:rPr>
            </w:pPr>
            <w:r w:rsidRPr="00546FD6">
              <w:rPr>
                <w:rFonts w:ascii="Arial Narrow" w:hAnsi="Arial Narrow" w:cs="Arial"/>
                <w:color w:val="000000"/>
                <w:sz w:val="22"/>
                <w:szCs w:val="22"/>
              </w:rPr>
              <w:t>67.3</w:t>
            </w:r>
          </w:p>
        </w:tc>
        <w:tc>
          <w:tcPr>
            <w:tcW w:w="1402" w:type="dxa"/>
            <w:vAlign w:val="center"/>
          </w:tcPr>
          <w:p w:rsidR="00546FD6" w:rsidRPr="00AC4C1F" w:rsidRDefault="00546FD6" w:rsidP="00546FD6">
            <w:pPr>
              <w:jc w:val="center"/>
              <w:rPr>
                <w:rFonts w:ascii="Arial Narrow" w:hAnsi="Arial Narrow" w:cs="Arial"/>
                <w:i/>
                <w:color w:val="000000"/>
                <w:sz w:val="22"/>
                <w:szCs w:val="22"/>
              </w:rPr>
            </w:pPr>
            <w:r w:rsidRPr="00AC4C1F">
              <w:rPr>
                <w:rFonts w:ascii="Arial Narrow" w:hAnsi="Arial Narrow" w:cs="Arial"/>
                <w:i/>
                <w:color w:val="000000"/>
                <w:sz w:val="22"/>
                <w:szCs w:val="22"/>
              </w:rPr>
              <w:t>46</w:t>
            </w:r>
          </w:p>
        </w:tc>
      </w:tr>
      <w:tr w:rsidR="003C40DC" w:rsidTr="00716D73">
        <w:trPr>
          <w:jc w:val="center"/>
        </w:trPr>
        <w:tc>
          <w:tcPr>
            <w:tcW w:w="8865" w:type="dxa"/>
            <w:gridSpan w:val="6"/>
            <w:vAlign w:val="center"/>
          </w:tcPr>
          <w:p w:rsidR="003C40DC" w:rsidRDefault="003C40DC" w:rsidP="00716D73">
            <w:pPr>
              <w:spacing w:before="60"/>
              <w:rPr>
                <w:sz w:val="20"/>
                <w:szCs w:val="20"/>
              </w:rPr>
            </w:pPr>
            <w:r>
              <w:rPr>
                <w:sz w:val="20"/>
                <w:szCs w:val="20"/>
              </w:rPr>
              <w:t>Note: 1. Numbers of students included are the numbers of district students included for the purpose of calculating the CPI. Numbers included for the calculation of the median SGP are different.</w:t>
            </w:r>
          </w:p>
          <w:p w:rsidR="003C40DC" w:rsidRDefault="003C40DC" w:rsidP="00716D73">
            <w:pPr>
              <w:pStyle w:val="CommentText"/>
            </w:pPr>
            <w:r>
              <w:t>2. Median SGP is calculated for grades 4-8 and 10 and is only reported for groups of 20 or more students. CPI is only reported for groups of 10 or more students.</w:t>
            </w:r>
          </w:p>
          <w:p w:rsidR="003C40DC" w:rsidRDefault="003C40DC" w:rsidP="00716D73">
            <w:pPr>
              <w:pStyle w:val="CommentText"/>
            </w:pPr>
            <w:r>
              <w:t xml:space="preserve">3. “ELL” students are English language learners. </w:t>
            </w:r>
          </w:p>
          <w:p w:rsidR="003C40DC" w:rsidRDefault="003C40DC" w:rsidP="00716D73">
            <w:pPr>
              <w:pStyle w:val="CommentText"/>
            </w:pPr>
            <w:r>
              <w:t>4. “FELL” students are former ELLs.</w:t>
            </w:r>
          </w:p>
          <w:p w:rsidR="003C40DC" w:rsidRDefault="003C40DC" w:rsidP="00716D73">
            <w:pPr>
              <w:spacing w:before="60"/>
              <w:rPr>
                <w:sz w:val="20"/>
                <w:szCs w:val="20"/>
              </w:rPr>
            </w:pPr>
            <w:r w:rsidRPr="00A51402">
              <w:rPr>
                <w:sz w:val="20"/>
                <w:szCs w:val="20"/>
              </w:rPr>
              <w:t>Source: School/District Profiles on ESE website</w:t>
            </w:r>
          </w:p>
        </w:tc>
      </w:tr>
    </w:tbl>
    <w:p w:rsidR="003C40DC" w:rsidRDefault="003C40DC" w:rsidP="003C40DC">
      <w:pPr>
        <w:spacing w:before="60"/>
      </w:pPr>
    </w:p>
    <w:p w:rsidR="0010097C" w:rsidRDefault="0010097C" w:rsidP="0010097C">
      <w:pPr>
        <w:spacing w:line="276" w:lineRule="auto"/>
        <w:rPr>
          <w:i/>
        </w:rPr>
      </w:pPr>
    </w:p>
    <w:p w:rsidR="00A64AF3" w:rsidRDefault="00A64AF3" w:rsidP="0010097C">
      <w:pPr>
        <w:spacing w:line="276" w:lineRule="auto"/>
        <w:rPr>
          <w:i/>
        </w:rPr>
        <w:sectPr w:rsidR="00A64AF3" w:rsidSect="00631E70">
          <w:footerReference w:type="default" r:id="rId24"/>
          <w:pgSz w:w="12240" w:h="15840"/>
          <w:pgMar w:top="1440" w:right="1440" w:bottom="446" w:left="1440" w:header="720" w:footer="720" w:gutter="0"/>
          <w:cols w:space="720"/>
        </w:sectPr>
      </w:pPr>
    </w:p>
    <w:p w:rsidR="0010097C" w:rsidRPr="00140119" w:rsidRDefault="0010097C" w:rsidP="0010097C">
      <w:pPr>
        <w:pStyle w:val="Heading1"/>
        <w:spacing w:before="120" w:after="0" w:line="300" w:lineRule="exact"/>
      </w:pPr>
      <w:bookmarkStart w:id="54" w:name="_Toc348536855"/>
      <w:r w:rsidRPr="00140119">
        <w:lastRenderedPageBreak/>
        <w:t xml:space="preserve">Appendix </w:t>
      </w:r>
      <w:r>
        <w:t>D</w:t>
      </w:r>
      <w:r w:rsidRPr="00140119">
        <w:t xml:space="preserve">: </w:t>
      </w:r>
      <w:r>
        <w:t>Instructional Inventory Data</w:t>
      </w:r>
      <w:bookmarkEnd w:id="54"/>
    </w:p>
    <w:p w:rsidR="0010097C" w:rsidRPr="00140119" w:rsidRDefault="003158E6" w:rsidP="0010097C">
      <w:pPr>
        <w:spacing w:before="120" w:line="300" w:lineRule="exact"/>
      </w:pPr>
      <w:r>
        <w:pict>
          <v:rect id="_x0000_i1037" style="width:0;height:1.5pt" o:hrstd="t" o:hr="t" fillcolor="#aaa" stroked="f"/>
        </w:pict>
      </w:r>
    </w:p>
    <w:p w:rsidR="0010097C" w:rsidRDefault="0010097C" w:rsidP="0010097C">
      <w:pPr>
        <w:jc w:val="center"/>
        <w:rPr>
          <w:rFonts w:ascii="Arial" w:hAnsi="Arial" w:cs="Arial"/>
          <w:b/>
          <w:sz w:val="22"/>
          <w:szCs w:val="22"/>
        </w:rPr>
      </w:pPr>
    </w:p>
    <w:p w:rsidR="00E00658" w:rsidRDefault="00E00658" w:rsidP="0010097C">
      <w:pPr>
        <w:jc w:val="center"/>
        <w:rPr>
          <w:rFonts w:ascii="Arial" w:hAnsi="Arial" w:cs="Arial"/>
          <w:b/>
          <w:sz w:val="22"/>
          <w:szCs w:val="22"/>
        </w:rPr>
      </w:pPr>
    </w:p>
    <w:p w:rsidR="00E00658" w:rsidRDefault="00E00658" w:rsidP="0010097C">
      <w:pPr>
        <w:jc w:val="center"/>
        <w:rPr>
          <w:rFonts w:ascii="Arial" w:hAnsi="Arial" w:cs="Arial"/>
          <w:b/>
          <w:sz w:val="22"/>
          <w:szCs w:val="22"/>
        </w:rPr>
      </w:pPr>
    </w:p>
    <w:p w:rsidR="00E00658" w:rsidRDefault="00A4198F" w:rsidP="00E00658">
      <w:pPr>
        <w:jc w:val="center"/>
        <w:rPr>
          <w:rFonts w:ascii="Arial" w:hAnsi="Arial" w:cs="Arial"/>
          <w:b/>
          <w:sz w:val="22"/>
          <w:szCs w:val="22"/>
        </w:rPr>
      </w:pPr>
      <w:r>
        <w:rPr>
          <w:rFonts w:ascii="Arial" w:hAnsi="Arial" w:cs="Arial"/>
          <w:b/>
          <w:sz w:val="22"/>
          <w:szCs w:val="22"/>
        </w:rPr>
        <w:t xml:space="preserve">Chart </w:t>
      </w:r>
      <w:r w:rsidR="00E00658">
        <w:rPr>
          <w:rFonts w:ascii="Arial" w:hAnsi="Arial" w:cs="Arial"/>
          <w:b/>
          <w:sz w:val="22"/>
          <w:szCs w:val="22"/>
        </w:rPr>
        <w:t>D1</w:t>
      </w:r>
      <w:r w:rsidR="00E00658" w:rsidRPr="00701208">
        <w:rPr>
          <w:rFonts w:ascii="Arial" w:hAnsi="Arial" w:cs="Arial"/>
          <w:b/>
          <w:sz w:val="22"/>
          <w:szCs w:val="22"/>
        </w:rPr>
        <w:t xml:space="preserve">: </w:t>
      </w:r>
      <w:r w:rsidR="00E00658">
        <w:rPr>
          <w:rFonts w:ascii="Arial" w:hAnsi="Arial" w:cs="Arial"/>
          <w:b/>
          <w:sz w:val="22"/>
          <w:szCs w:val="22"/>
        </w:rPr>
        <w:t xml:space="preserve"> Framingham Public Schools</w:t>
      </w:r>
    </w:p>
    <w:p w:rsidR="00E00658" w:rsidRDefault="00E00658" w:rsidP="00E00658">
      <w:pPr>
        <w:jc w:val="center"/>
        <w:rPr>
          <w:rFonts w:ascii="Arial" w:hAnsi="Arial" w:cs="Arial"/>
          <w:b/>
          <w:sz w:val="22"/>
          <w:szCs w:val="22"/>
        </w:rPr>
      </w:pPr>
      <w:r>
        <w:rPr>
          <w:rFonts w:ascii="Arial" w:hAnsi="Arial" w:cs="Arial"/>
          <w:b/>
          <w:sz w:val="22"/>
          <w:szCs w:val="22"/>
        </w:rPr>
        <w:t>Instructional Inventory Summary Data</w:t>
      </w:r>
    </w:p>
    <w:p w:rsidR="00E00658" w:rsidRDefault="00E00658" w:rsidP="00E00658">
      <w:pPr>
        <w:jc w:val="center"/>
        <w:rPr>
          <w:rFonts w:ascii="Arial" w:hAnsi="Arial" w:cs="Arial"/>
          <w:b/>
          <w:sz w:val="22"/>
          <w:szCs w:val="22"/>
        </w:rPr>
      </w:pPr>
      <w:r>
        <w:rPr>
          <w:rFonts w:ascii="Arial" w:hAnsi="Arial" w:cs="Arial"/>
          <w:b/>
          <w:sz w:val="22"/>
          <w:szCs w:val="22"/>
        </w:rPr>
        <w:t xml:space="preserve">Comparison of </w:t>
      </w:r>
      <w:r w:rsidR="00B46B32">
        <w:rPr>
          <w:rFonts w:ascii="Arial" w:hAnsi="Arial" w:cs="Arial"/>
          <w:b/>
          <w:sz w:val="22"/>
          <w:szCs w:val="22"/>
        </w:rPr>
        <w:t xml:space="preserve">Percentages of Observed </w:t>
      </w:r>
      <w:r>
        <w:rPr>
          <w:rFonts w:ascii="Arial" w:hAnsi="Arial" w:cs="Arial"/>
          <w:b/>
          <w:sz w:val="22"/>
          <w:szCs w:val="22"/>
        </w:rPr>
        <w:t xml:space="preserve">Instructional Characteristics by Category </w:t>
      </w:r>
    </w:p>
    <w:p w:rsidR="00E00658" w:rsidRDefault="00E00658" w:rsidP="00E00658">
      <w:pPr>
        <w:jc w:val="center"/>
        <w:rPr>
          <w:rFonts w:ascii="Arial" w:hAnsi="Arial" w:cs="Arial"/>
          <w:b/>
          <w:sz w:val="22"/>
          <w:szCs w:val="22"/>
        </w:rPr>
      </w:pPr>
      <w:r>
        <w:rPr>
          <w:rFonts w:ascii="Arial" w:hAnsi="Arial" w:cs="Arial"/>
          <w:b/>
          <w:sz w:val="22"/>
          <w:szCs w:val="22"/>
        </w:rPr>
        <w:t>Elementary, Middle</w:t>
      </w:r>
      <w:r w:rsidR="00B46B32">
        <w:rPr>
          <w:rFonts w:ascii="Arial" w:hAnsi="Arial" w:cs="Arial"/>
          <w:b/>
          <w:sz w:val="22"/>
          <w:szCs w:val="22"/>
        </w:rPr>
        <w:t>,</w:t>
      </w:r>
      <w:r>
        <w:rPr>
          <w:rFonts w:ascii="Arial" w:hAnsi="Arial" w:cs="Arial"/>
          <w:b/>
          <w:sz w:val="22"/>
          <w:szCs w:val="22"/>
        </w:rPr>
        <w:t xml:space="preserve"> and High Schools</w:t>
      </w:r>
    </w:p>
    <w:p w:rsidR="00E00658" w:rsidRDefault="00E00658" w:rsidP="00E00658">
      <w:pPr>
        <w:spacing w:line="276" w:lineRule="auto"/>
        <w:rPr>
          <w:b/>
        </w:rPr>
      </w:pPr>
    </w:p>
    <w:p w:rsidR="00E00658" w:rsidRDefault="00263D86" w:rsidP="00E00658">
      <w:pPr>
        <w:jc w:val="center"/>
        <w:rPr>
          <w:rFonts w:ascii="Arial" w:hAnsi="Arial" w:cs="Arial"/>
          <w:b/>
          <w:sz w:val="22"/>
          <w:szCs w:val="22"/>
        </w:rPr>
      </w:pPr>
      <w:r>
        <w:rPr>
          <w:b/>
          <w:noProof/>
          <w:lang w:eastAsia="zh-CN"/>
        </w:rPr>
        <w:drawing>
          <wp:inline distT="0" distB="0" distL="0" distR="0">
            <wp:extent cx="5930900" cy="2818765"/>
            <wp:effectExtent l="19050" t="0" r="0" b="0"/>
            <wp:docPr id="14" name="Picture 20" descr="Bar graph presenting comparison of the percentage of classes at each level--elementary, middle, and high--where the review team observed characteristics of effective instruction in the following categories:&#10;&#10;Classroom climate, learning objectives, use of class time, content learning, instructional techniques, activation of higher order thinking, instructional pacing, student thinking, student groups, and use of student assessments.&#10;&#10;For all 10 characteristics, the highest percentage of classes where the characteristic was observed was at the elementary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ar graph presenting comparison of the percentage of classes at each level--elementary, middle, and high--where the review team observed characteristics of effective instruction in the following categories:&#10;&#10;Classroom climate, learning objectives, use of class time, content learning, instructional techniques, activation of higher order thinking, instructional pacing, student thinking, student groups, and use of student assessments.&#10;&#10;For all 10 characteristics, the highest percentage of classes where the characteristic was observed was at the elementary level."/>
                    <pic:cNvPicPr>
                      <a:picLocks noChangeAspect="1" noChangeArrowheads="1"/>
                    </pic:cNvPicPr>
                  </pic:nvPicPr>
                  <pic:blipFill>
                    <a:blip r:embed="rId25" cstate="print"/>
                    <a:srcRect/>
                    <a:stretch>
                      <a:fillRect/>
                    </a:stretch>
                  </pic:blipFill>
                  <pic:spPr bwMode="auto">
                    <a:xfrm>
                      <a:off x="0" y="0"/>
                      <a:ext cx="5930900" cy="2818765"/>
                    </a:xfrm>
                    <a:prstGeom prst="rect">
                      <a:avLst/>
                    </a:prstGeom>
                    <a:noFill/>
                    <a:ln w="9525">
                      <a:noFill/>
                      <a:miter lim="800000"/>
                      <a:headEnd/>
                      <a:tailEnd/>
                    </a:ln>
                  </pic:spPr>
                </pic:pic>
              </a:graphicData>
            </a:graphic>
          </wp:inline>
        </w:drawing>
      </w:r>
    </w:p>
    <w:p w:rsidR="00E00658" w:rsidRDefault="00E00658" w:rsidP="0010097C">
      <w:pPr>
        <w:jc w:val="center"/>
        <w:rPr>
          <w:rFonts w:ascii="Arial" w:hAnsi="Arial" w:cs="Arial"/>
          <w:b/>
          <w:sz w:val="22"/>
          <w:szCs w:val="22"/>
        </w:rPr>
      </w:pPr>
    </w:p>
    <w:p w:rsidR="0010097C" w:rsidRDefault="00E00658" w:rsidP="0010097C">
      <w:pPr>
        <w:jc w:val="center"/>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Table D2</w:t>
      </w:r>
      <w:r w:rsidR="0010097C" w:rsidRPr="00701208">
        <w:rPr>
          <w:rFonts w:ascii="Arial" w:hAnsi="Arial" w:cs="Arial"/>
          <w:b/>
          <w:sz w:val="22"/>
          <w:szCs w:val="22"/>
        </w:rPr>
        <w:t xml:space="preserve">: </w:t>
      </w:r>
      <w:r w:rsidR="0010097C">
        <w:rPr>
          <w:rFonts w:ascii="Arial" w:hAnsi="Arial" w:cs="Arial"/>
          <w:b/>
          <w:sz w:val="22"/>
          <w:szCs w:val="22"/>
        </w:rPr>
        <w:t xml:space="preserve"> Framingham Public Schools</w:t>
      </w:r>
    </w:p>
    <w:p w:rsidR="000A2F06" w:rsidRDefault="0010097C" w:rsidP="0010097C">
      <w:pPr>
        <w:jc w:val="center"/>
        <w:rPr>
          <w:rFonts w:ascii="Arial" w:hAnsi="Arial" w:cs="Arial"/>
          <w:b/>
          <w:sz w:val="22"/>
          <w:szCs w:val="22"/>
        </w:rPr>
      </w:pPr>
      <w:r>
        <w:rPr>
          <w:rFonts w:ascii="Arial" w:hAnsi="Arial" w:cs="Arial"/>
          <w:b/>
          <w:sz w:val="22"/>
          <w:szCs w:val="22"/>
        </w:rPr>
        <w:t>Instructional Inventory Summary Data</w:t>
      </w:r>
      <w:r w:rsidR="000A2F06">
        <w:rPr>
          <w:rFonts w:ascii="Arial" w:hAnsi="Arial" w:cs="Arial"/>
          <w:b/>
          <w:sz w:val="22"/>
          <w:szCs w:val="22"/>
        </w:rPr>
        <w:t xml:space="preserve"> </w:t>
      </w:r>
    </w:p>
    <w:p w:rsidR="0010097C" w:rsidRDefault="000A2F06" w:rsidP="0010097C">
      <w:pPr>
        <w:jc w:val="center"/>
        <w:rPr>
          <w:rFonts w:ascii="Arial" w:hAnsi="Arial" w:cs="Arial"/>
          <w:b/>
          <w:sz w:val="22"/>
          <w:szCs w:val="22"/>
        </w:rPr>
      </w:pPr>
      <w:r>
        <w:rPr>
          <w:rFonts w:ascii="Arial" w:hAnsi="Arial" w:cs="Arial"/>
          <w:b/>
          <w:sz w:val="22"/>
          <w:szCs w:val="22"/>
        </w:rPr>
        <w:t>Percentage</w:t>
      </w:r>
      <w:r w:rsidR="00B46B32">
        <w:rPr>
          <w:rFonts w:ascii="Arial" w:hAnsi="Arial" w:cs="Arial"/>
          <w:b/>
          <w:sz w:val="22"/>
          <w:szCs w:val="22"/>
        </w:rPr>
        <w:t>s</w:t>
      </w:r>
      <w:r>
        <w:rPr>
          <w:rFonts w:ascii="Arial" w:hAnsi="Arial" w:cs="Arial"/>
          <w:b/>
          <w:sz w:val="22"/>
          <w:szCs w:val="22"/>
        </w:rPr>
        <w:t xml:space="preserve"> of</w:t>
      </w:r>
      <w:r w:rsidR="0010097C">
        <w:rPr>
          <w:rFonts w:ascii="Arial" w:hAnsi="Arial" w:cs="Arial"/>
          <w:b/>
          <w:sz w:val="22"/>
          <w:szCs w:val="22"/>
        </w:rPr>
        <w:t xml:space="preserve"> </w:t>
      </w:r>
      <w:r>
        <w:rPr>
          <w:rFonts w:ascii="Arial" w:hAnsi="Arial" w:cs="Arial"/>
          <w:b/>
          <w:sz w:val="22"/>
          <w:szCs w:val="22"/>
        </w:rPr>
        <w:t>Observed</w:t>
      </w:r>
      <w:r w:rsidR="0010097C">
        <w:rPr>
          <w:rFonts w:ascii="Arial" w:hAnsi="Arial" w:cs="Arial"/>
          <w:b/>
          <w:sz w:val="22"/>
          <w:szCs w:val="22"/>
        </w:rPr>
        <w:t xml:space="preserve"> Characteristics</w:t>
      </w:r>
    </w:p>
    <w:p w:rsidR="0010097C" w:rsidRDefault="0010097C" w:rsidP="0010097C">
      <w:pPr>
        <w:jc w:val="center"/>
        <w:rPr>
          <w:rFonts w:ascii="Arial" w:hAnsi="Arial" w:cs="Arial"/>
          <w:b/>
          <w:sz w:val="22"/>
          <w:szCs w:val="22"/>
        </w:rPr>
      </w:pPr>
      <w:r>
        <w:rPr>
          <w:rFonts w:ascii="Arial" w:hAnsi="Arial" w:cs="Arial"/>
          <w:b/>
          <w:sz w:val="22"/>
          <w:szCs w:val="22"/>
        </w:rPr>
        <w:t>By School Levels</w:t>
      </w:r>
    </w:p>
    <w:p w:rsidR="00B346D9" w:rsidRDefault="00B346D9" w:rsidP="00B346D9">
      <w:pPr>
        <w:jc w:val="center"/>
        <w:rPr>
          <w:rFonts w:ascii="Arial" w:hAnsi="Arial" w:cs="Arial"/>
          <w:sz w:val="16"/>
          <w:szCs w:val="16"/>
        </w:rPr>
      </w:pPr>
      <w:r>
        <w:rPr>
          <w:rFonts w:ascii="Arial" w:hAnsi="Arial" w:cs="Arial"/>
          <w:sz w:val="16"/>
          <w:szCs w:val="16"/>
        </w:rPr>
        <w:t xml:space="preserve">(Percentages of instances observed are given for the whole category; </w:t>
      </w:r>
      <w:r>
        <w:rPr>
          <w:rFonts w:ascii="Arial" w:hAnsi="Arial" w:cs="Arial"/>
          <w:i/>
          <w:iCs/>
          <w:sz w:val="16"/>
          <w:szCs w:val="16"/>
        </w:rPr>
        <w:t>numbers</w:t>
      </w:r>
      <w:r>
        <w:rPr>
          <w:rFonts w:ascii="Arial" w:hAnsi="Arial" w:cs="Arial"/>
          <w:sz w:val="16"/>
          <w:szCs w:val="16"/>
        </w:rPr>
        <w:t xml:space="preserve"> of instances observed are given for each characteristic in the category.)</w:t>
      </w:r>
    </w:p>
    <w:p w:rsidR="00B346D9" w:rsidRPr="0010097C" w:rsidRDefault="00B346D9" w:rsidP="0010097C">
      <w:pPr>
        <w:jc w:val="center"/>
        <w:rPr>
          <w:rFonts w:ascii="Arial" w:hAnsi="Arial" w:cs="Arial"/>
          <w:b/>
          <w:sz w:val="22"/>
          <w:szCs w:val="22"/>
        </w:rPr>
      </w:pPr>
    </w:p>
    <w:p w:rsidR="0010097C" w:rsidRDefault="00263D86" w:rsidP="0010097C">
      <w:pPr>
        <w:spacing w:line="276" w:lineRule="auto"/>
        <w:rPr>
          <w:b/>
        </w:rPr>
      </w:pPr>
      <w:r>
        <w:rPr>
          <w:b/>
          <w:noProof/>
          <w:lang w:eastAsia="zh-CN"/>
        </w:rPr>
        <w:drawing>
          <wp:inline distT="0" distB="0" distL="0" distR="0">
            <wp:extent cx="5939155" cy="6182995"/>
            <wp:effectExtent l="19050" t="0" r="4445" b="0"/>
            <wp:docPr id="15" name="Picture 14" descr="Table with percentage of classes at each level--elementary, middle, and high-- where each of 10 categories' characteristics of effective instrucion were observed; in addition the table gives the number of classes at each level where each of the 35 characteristics of effective instruction monitored for was observed by the review 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able with percentage of classes at each level--elementary, middle, and high-- where each of 10 categories' characteristics of effective instrucion were observed; in addition the table gives the number of classes at each level where each of the 35 characteristics of effective instruction monitored for was observed by the review team."/>
                    <pic:cNvPicPr>
                      <a:picLocks noChangeAspect="1" noChangeArrowheads="1"/>
                    </pic:cNvPicPr>
                  </pic:nvPicPr>
                  <pic:blipFill>
                    <a:blip r:embed="rId26" cstate="print"/>
                    <a:srcRect/>
                    <a:stretch>
                      <a:fillRect/>
                    </a:stretch>
                  </pic:blipFill>
                  <pic:spPr bwMode="auto">
                    <a:xfrm>
                      <a:off x="0" y="0"/>
                      <a:ext cx="5939155" cy="6182995"/>
                    </a:xfrm>
                    <a:prstGeom prst="rect">
                      <a:avLst/>
                    </a:prstGeom>
                    <a:noFill/>
                    <a:ln w="9525">
                      <a:noFill/>
                      <a:miter lim="800000"/>
                      <a:headEnd/>
                      <a:tailEnd/>
                    </a:ln>
                  </pic:spPr>
                </pic:pic>
              </a:graphicData>
            </a:graphic>
          </wp:inline>
        </w:drawing>
      </w:r>
    </w:p>
    <w:p w:rsidR="0010097C" w:rsidRDefault="0010097C" w:rsidP="0010097C">
      <w:pPr>
        <w:spacing w:line="276" w:lineRule="auto"/>
        <w:rPr>
          <w:b/>
        </w:rPr>
      </w:pPr>
    </w:p>
    <w:p w:rsidR="0010097C" w:rsidRDefault="00FA35C4" w:rsidP="00FA35C4">
      <w:pPr>
        <w:spacing w:line="276" w:lineRule="auto"/>
        <w:jc w:val="center"/>
        <w:rPr>
          <w:rFonts w:ascii="Arial" w:hAnsi="Arial" w:cs="Arial"/>
          <w:b/>
          <w:sz w:val="22"/>
          <w:szCs w:val="22"/>
        </w:rPr>
      </w:pPr>
      <w:r>
        <w:rPr>
          <w:b/>
        </w:rPr>
        <w:br w:type="page"/>
      </w:r>
      <w:r w:rsidR="00674465">
        <w:rPr>
          <w:rFonts w:ascii="Arial" w:hAnsi="Arial" w:cs="Arial"/>
          <w:b/>
          <w:sz w:val="22"/>
          <w:szCs w:val="22"/>
        </w:rPr>
        <w:lastRenderedPageBreak/>
        <w:t>T</w:t>
      </w:r>
      <w:r w:rsidR="00E00658">
        <w:rPr>
          <w:rFonts w:ascii="Arial" w:hAnsi="Arial" w:cs="Arial"/>
          <w:b/>
          <w:sz w:val="22"/>
          <w:szCs w:val="22"/>
        </w:rPr>
        <w:t>able D3</w:t>
      </w:r>
      <w:r w:rsidR="0010097C" w:rsidRPr="00701208">
        <w:rPr>
          <w:rFonts w:ascii="Arial" w:hAnsi="Arial" w:cs="Arial"/>
          <w:b/>
          <w:sz w:val="22"/>
          <w:szCs w:val="22"/>
        </w:rPr>
        <w:t xml:space="preserve">: </w:t>
      </w:r>
      <w:r w:rsidR="0010097C">
        <w:rPr>
          <w:rFonts w:ascii="Arial" w:hAnsi="Arial" w:cs="Arial"/>
          <w:b/>
          <w:sz w:val="22"/>
          <w:szCs w:val="22"/>
        </w:rPr>
        <w:t xml:space="preserve"> Framingham Public Schools</w:t>
      </w:r>
    </w:p>
    <w:p w:rsidR="0010097C" w:rsidRDefault="0010097C" w:rsidP="000A2F06">
      <w:pPr>
        <w:jc w:val="center"/>
        <w:rPr>
          <w:rFonts w:ascii="Arial" w:hAnsi="Arial" w:cs="Arial"/>
          <w:b/>
          <w:sz w:val="22"/>
          <w:szCs w:val="22"/>
        </w:rPr>
      </w:pPr>
      <w:r>
        <w:rPr>
          <w:rFonts w:ascii="Arial" w:hAnsi="Arial" w:cs="Arial"/>
          <w:b/>
          <w:sz w:val="22"/>
          <w:szCs w:val="22"/>
        </w:rPr>
        <w:t xml:space="preserve">Instructional Inventory Summary Data </w:t>
      </w:r>
    </w:p>
    <w:p w:rsidR="0010097C" w:rsidRDefault="0010097C" w:rsidP="000A2F06">
      <w:pPr>
        <w:jc w:val="center"/>
        <w:rPr>
          <w:rFonts w:ascii="Arial" w:hAnsi="Arial" w:cs="Arial"/>
          <w:b/>
          <w:sz w:val="22"/>
          <w:szCs w:val="22"/>
        </w:rPr>
      </w:pPr>
      <w:r>
        <w:rPr>
          <w:rFonts w:ascii="Arial" w:hAnsi="Arial" w:cs="Arial"/>
          <w:b/>
          <w:sz w:val="22"/>
          <w:szCs w:val="22"/>
        </w:rPr>
        <w:t xml:space="preserve">Number of </w:t>
      </w:r>
      <w:r w:rsidR="00B46B32">
        <w:rPr>
          <w:rFonts w:ascii="Arial" w:hAnsi="Arial" w:cs="Arial"/>
          <w:b/>
          <w:sz w:val="22"/>
          <w:szCs w:val="22"/>
        </w:rPr>
        <w:t xml:space="preserve">Instances of </w:t>
      </w:r>
      <w:r w:rsidR="000A2F06">
        <w:rPr>
          <w:rFonts w:ascii="Arial" w:hAnsi="Arial" w:cs="Arial"/>
          <w:b/>
          <w:sz w:val="22"/>
          <w:szCs w:val="22"/>
        </w:rPr>
        <w:t>Observed/Not Observed</w:t>
      </w:r>
      <w:r>
        <w:rPr>
          <w:rFonts w:ascii="Arial" w:hAnsi="Arial" w:cs="Arial"/>
          <w:b/>
          <w:sz w:val="22"/>
          <w:szCs w:val="22"/>
        </w:rPr>
        <w:t xml:space="preserve"> </w:t>
      </w:r>
      <w:r w:rsidR="00B46B32">
        <w:rPr>
          <w:rFonts w:ascii="Arial" w:hAnsi="Arial" w:cs="Arial"/>
          <w:b/>
          <w:sz w:val="22"/>
          <w:szCs w:val="22"/>
        </w:rPr>
        <w:t xml:space="preserve">Characteristics </w:t>
      </w:r>
      <w:r>
        <w:rPr>
          <w:rFonts w:ascii="Arial" w:hAnsi="Arial" w:cs="Arial"/>
          <w:b/>
          <w:sz w:val="22"/>
          <w:szCs w:val="22"/>
        </w:rPr>
        <w:t>and Percent</w:t>
      </w:r>
      <w:r w:rsidR="00B46B32">
        <w:rPr>
          <w:rFonts w:ascii="Arial" w:hAnsi="Arial" w:cs="Arial"/>
          <w:b/>
          <w:sz w:val="22"/>
          <w:szCs w:val="22"/>
        </w:rPr>
        <w:t>ages</w:t>
      </w:r>
      <w:r>
        <w:rPr>
          <w:rFonts w:ascii="Arial" w:hAnsi="Arial" w:cs="Arial"/>
          <w:b/>
          <w:sz w:val="22"/>
          <w:szCs w:val="22"/>
        </w:rPr>
        <w:t xml:space="preserve"> Observed</w:t>
      </w:r>
    </w:p>
    <w:p w:rsidR="000A2F06" w:rsidRDefault="000A2F06" w:rsidP="0099265D">
      <w:pPr>
        <w:spacing w:after="60"/>
        <w:jc w:val="center"/>
        <w:rPr>
          <w:rFonts w:ascii="Arial" w:hAnsi="Arial" w:cs="Arial"/>
          <w:b/>
          <w:sz w:val="22"/>
          <w:szCs w:val="22"/>
        </w:rPr>
      </w:pPr>
      <w:r>
        <w:rPr>
          <w:rFonts w:ascii="Arial" w:hAnsi="Arial" w:cs="Arial"/>
          <w:b/>
          <w:sz w:val="22"/>
          <w:szCs w:val="22"/>
        </w:rPr>
        <w:t>Elementary Schools</w:t>
      </w:r>
    </w:p>
    <w:p w:rsidR="0099265D" w:rsidRDefault="0099265D" w:rsidP="0099265D">
      <w:pPr>
        <w:spacing w:after="60"/>
        <w:jc w:val="center"/>
        <w:rPr>
          <w:rFonts w:ascii="Arial" w:hAnsi="Arial" w:cs="Arial"/>
          <w:sz w:val="16"/>
          <w:szCs w:val="16"/>
        </w:rPr>
      </w:pPr>
      <w:r>
        <w:rPr>
          <w:rFonts w:ascii="Arial" w:hAnsi="Arial" w:cs="Arial"/>
          <w:sz w:val="16"/>
          <w:szCs w:val="16"/>
        </w:rPr>
        <w:t xml:space="preserve">(The </w:t>
      </w:r>
      <w:r>
        <w:rPr>
          <w:rFonts w:ascii="Arial" w:hAnsi="Arial" w:cs="Arial"/>
          <w:i/>
          <w:iCs/>
          <w:sz w:val="16"/>
          <w:szCs w:val="16"/>
        </w:rPr>
        <w:t>number</w:t>
      </w:r>
      <w:r>
        <w:rPr>
          <w:rFonts w:ascii="Arial" w:hAnsi="Arial" w:cs="Arial"/>
          <w:sz w:val="16"/>
          <w:szCs w:val="16"/>
        </w:rPr>
        <w:t xml:space="preserve"> of observed classes is noted in the third row</w:t>
      </w:r>
      <w:r w:rsidR="00E528BA">
        <w:rPr>
          <w:rFonts w:ascii="Arial" w:hAnsi="Arial" w:cs="Arial"/>
          <w:sz w:val="16"/>
          <w:szCs w:val="16"/>
        </w:rPr>
        <w:t xml:space="preserve"> to the far right</w:t>
      </w:r>
      <w:r>
        <w:rPr>
          <w:rFonts w:ascii="Arial" w:hAnsi="Arial" w:cs="Arial"/>
          <w:sz w:val="16"/>
          <w:szCs w:val="16"/>
        </w:rPr>
        <w:t xml:space="preserve">, under </w:t>
      </w:r>
      <w:r w:rsidRPr="0099265D">
        <w:rPr>
          <w:rFonts w:ascii="Arial" w:hAnsi="Arial" w:cs="Arial"/>
          <w:i/>
          <w:sz w:val="16"/>
          <w:szCs w:val="16"/>
        </w:rPr>
        <w:t>Percent</w:t>
      </w:r>
      <w:r>
        <w:rPr>
          <w:rFonts w:ascii="Arial" w:hAnsi="Arial" w:cs="Arial"/>
          <w:sz w:val="16"/>
          <w:szCs w:val="16"/>
        </w:rPr>
        <w:t>.)</w:t>
      </w:r>
    </w:p>
    <w:p w:rsidR="0099265D" w:rsidRDefault="0099265D" w:rsidP="000A2F06">
      <w:pPr>
        <w:jc w:val="center"/>
        <w:rPr>
          <w:rFonts w:ascii="Arial" w:hAnsi="Arial" w:cs="Arial"/>
          <w:b/>
          <w:sz w:val="22"/>
          <w:szCs w:val="22"/>
        </w:rPr>
      </w:pPr>
    </w:p>
    <w:p w:rsidR="0010097C" w:rsidRDefault="00263D86" w:rsidP="0010097C">
      <w:pPr>
        <w:spacing w:line="276" w:lineRule="auto"/>
        <w:rPr>
          <w:b/>
        </w:rPr>
      </w:pPr>
      <w:r>
        <w:rPr>
          <w:b/>
          <w:noProof/>
          <w:lang w:eastAsia="zh-CN"/>
        </w:rPr>
        <w:drawing>
          <wp:inline distT="0" distB="0" distL="0" distR="0">
            <wp:extent cx="5872480" cy="6241415"/>
            <wp:effectExtent l="19050" t="0" r="0" b="0"/>
            <wp:docPr id="16" name="Picture 16" descr="Number and percentage of classes at the elementary level where each of 35 instructional characteristics monitored for was observed and not observed (out of 63 elementary classes to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umber and percentage of classes at the elementary level where each of 35 instructional characteristics monitored for was observed and not observed (out of 63 elementary classes total)."/>
                    <pic:cNvPicPr>
                      <a:picLocks noChangeAspect="1" noChangeArrowheads="1"/>
                    </pic:cNvPicPr>
                  </pic:nvPicPr>
                  <pic:blipFill>
                    <a:blip r:embed="rId27" cstate="print"/>
                    <a:srcRect/>
                    <a:stretch>
                      <a:fillRect/>
                    </a:stretch>
                  </pic:blipFill>
                  <pic:spPr bwMode="auto">
                    <a:xfrm>
                      <a:off x="0" y="0"/>
                      <a:ext cx="5872480" cy="6241415"/>
                    </a:xfrm>
                    <a:prstGeom prst="rect">
                      <a:avLst/>
                    </a:prstGeom>
                    <a:noFill/>
                    <a:ln w="9525">
                      <a:noFill/>
                      <a:miter lim="800000"/>
                      <a:headEnd/>
                      <a:tailEnd/>
                    </a:ln>
                  </pic:spPr>
                </pic:pic>
              </a:graphicData>
            </a:graphic>
          </wp:inline>
        </w:drawing>
      </w:r>
    </w:p>
    <w:p w:rsidR="0010097C" w:rsidRDefault="0010097C" w:rsidP="0010097C">
      <w:pPr>
        <w:spacing w:line="276" w:lineRule="auto"/>
        <w:rPr>
          <w:b/>
        </w:rPr>
      </w:pPr>
    </w:p>
    <w:p w:rsidR="0010097C" w:rsidRDefault="00FA35C4" w:rsidP="00FA35C4">
      <w:pPr>
        <w:spacing w:line="276" w:lineRule="auto"/>
        <w:jc w:val="center"/>
        <w:rPr>
          <w:rFonts w:ascii="Arial" w:hAnsi="Arial" w:cs="Arial"/>
          <w:b/>
          <w:sz w:val="22"/>
          <w:szCs w:val="22"/>
        </w:rPr>
      </w:pPr>
      <w:r>
        <w:rPr>
          <w:b/>
        </w:rPr>
        <w:br w:type="page"/>
      </w:r>
      <w:r w:rsidR="00E00658">
        <w:rPr>
          <w:rFonts w:ascii="Arial" w:hAnsi="Arial" w:cs="Arial"/>
          <w:b/>
          <w:sz w:val="22"/>
          <w:szCs w:val="22"/>
        </w:rPr>
        <w:lastRenderedPageBreak/>
        <w:t>Table D4</w:t>
      </w:r>
      <w:r w:rsidR="0010097C" w:rsidRPr="00701208">
        <w:rPr>
          <w:rFonts w:ascii="Arial" w:hAnsi="Arial" w:cs="Arial"/>
          <w:b/>
          <w:sz w:val="22"/>
          <w:szCs w:val="22"/>
        </w:rPr>
        <w:t xml:space="preserve">: </w:t>
      </w:r>
      <w:r w:rsidR="0010097C">
        <w:rPr>
          <w:rFonts w:ascii="Arial" w:hAnsi="Arial" w:cs="Arial"/>
          <w:b/>
          <w:sz w:val="22"/>
          <w:szCs w:val="22"/>
        </w:rPr>
        <w:t xml:space="preserve"> Framingham Public Schools</w:t>
      </w:r>
    </w:p>
    <w:p w:rsidR="000A2F06" w:rsidRDefault="000A2F06" w:rsidP="000A2F06">
      <w:pPr>
        <w:jc w:val="center"/>
        <w:rPr>
          <w:rFonts w:ascii="Arial" w:hAnsi="Arial" w:cs="Arial"/>
          <w:b/>
          <w:sz w:val="22"/>
          <w:szCs w:val="22"/>
        </w:rPr>
      </w:pPr>
      <w:r>
        <w:rPr>
          <w:rFonts w:ascii="Arial" w:hAnsi="Arial" w:cs="Arial"/>
          <w:b/>
          <w:sz w:val="22"/>
          <w:szCs w:val="22"/>
        </w:rPr>
        <w:t xml:space="preserve">Instructional Inventory Summary Data </w:t>
      </w:r>
    </w:p>
    <w:p w:rsidR="000A2F06" w:rsidRDefault="000A2F06" w:rsidP="000A2F06">
      <w:pPr>
        <w:jc w:val="center"/>
        <w:rPr>
          <w:rFonts w:ascii="Arial" w:hAnsi="Arial" w:cs="Arial"/>
          <w:b/>
          <w:sz w:val="22"/>
          <w:szCs w:val="22"/>
        </w:rPr>
      </w:pPr>
      <w:r>
        <w:rPr>
          <w:rFonts w:ascii="Arial" w:hAnsi="Arial" w:cs="Arial"/>
          <w:b/>
          <w:sz w:val="22"/>
          <w:szCs w:val="22"/>
        </w:rPr>
        <w:t xml:space="preserve">Number of </w:t>
      </w:r>
      <w:r w:rsidR="00B46B32">
        <w:rPr>
          <w:rFonts w:ascii="Arial" w:hAnsi="Arial" w:cs="Arial"/>
          <w:b/>
          <w:sz w:val="22"/>
          <w:szCs w:val="22"/>
        </w:rPr>
        <w:t xml:space="preserve">Instances of </w:t>
      </w:r>
      <w:r>
        <w:rPr>
          <w:rFonts w:ascii="Arial" w:hAnsi="Arial" w:cs="Arial"/>
          <w:b/>
          <w:sz w:val="22"/>
          <w:szCs w:val="22"/>
        </w:rPr>
        <w:t xml:space="preserve">Observed/Not Observed </w:t>
      </w:r>
      <w:r w:rsidR="00B46B32">
        <w:rPr>
          <w:rFonts w:ascii="Arial" w:hAnsi="Arial" w:cs="Arial"/>
          <w:b/>
          <w:sz w:val="22"/>
          <w:szCs w:val="22"/>
        </w:rPr>
        <w:t xml:space="preserve">Characteristics </w:t>
      </w:r>
      <w:r>
        <w:rPr>
          <w:rFonts w:ascii="Arial" w:hAnsi="Arial" w:cs="Arial"/>
          <w:b/>
          <w:sz w:val="22"/>
          <w:szCs w:val="22"/>
        </w:rPr>
        <w:t>and Percent</w:t>
      </w:r>
      <w:r w:rsidR="00B46B32">
        <w:rPr>
          <w:rFonts w:ascii="Arial" w:hAnsi="Arial" w:cs="Arial"/>
          <w:b/>
          <w:sz w:val="22"/>
          <w:szCs w:val="22"/>
        </w:rPr>
        <w:t>ages</w:t>
      </w:r>
      <w:r>
        <w:rPr>
          <w:rFonts w:ascii="Arial" w:hAnsi="Arial" w:cs="Arial"/>
          <w:b/>
          <w:sz w:val="22"/>
          <w:szCs w:val="22"/>
        </w:rPr>
        <w:t xml:space="preserve"> Observed</w:t>
      </w:r>
    </w:p>
    <w:p w:rsidR="000A2F06" w:rsidRDefault="000A2F06" w:rsidP="0099265D">
      <w:pPr>
        <w:spacing w:after="60"/>
        <w:jc w:val="center"/>
        <w:rPr>
          <w:rFonts w:ascii="Arial" w:hAnsi="Arial" w:cs="Arial"/>
          <w:b/>
          <w:sz w:val="22"/>
          <w:szCs w:val="22"/>
        </w:rPr>
      </w:pPr>
      <w:r>
        <w:rPr>
          <w:rFonts w:ascii="Arial" w:hAnsi="Arial" w:cs="Arial"/>
          <w:b/>
          <w:sz w:val="22"/>
          <w:szCs w:val="22"/>
        </w:rPr>
        <w:t>Middle Schools</w:t>
      </w:r>
    </w:p>
    <w:p w:rsidR="0099265D" w:rsidRDefault="0099265D" w:rsidP="0099265D">
      <w:pPr>
        <w:spacing w:after="60"/>
        <w:jc w:val="center"/>
        <w:rPr>
          <w:rFonts w:ascii="Arial" w:hAnsi="Arial" w:cs="Arial"/>
          <w:sz w:val="16"/>
          <w:szCs w:val="16"/>
        </w:rPr>
      </w:pPr>
      <w:r>
        <w:rPr>
          <w:rFonts w:ascii="Arial" w:hAnsi="Arial" w:cs="Arial"/>
          <w:sz w:val="16"/>
          <w:szCs w:val="16"/>
        </w:rPr>
        <w:t xml:space="preserve">(The </w:t>
      </w:r>
      <w:r>
        <w:rPr>
          <w:rFonts w:ascii="Arial" w:hAnsi="Arial" w:cs="Arial"/>
          <w:i/>
          <w:iCs/>
          <w:sz w:val="16"/>
          <w:szCs w:val="16"/>
        </w:rPr>
        <w:t>number</w:t>
      </w:r>
      <w:r>
        <w:rPr>
          <w:rFonts w:ascii="Arial" w:hAnsi="Arial" w:cs="Arial"/>
          <w:sz w:val="16"/>
          <w:szCs w:val="16"/>
        </w:rPr>
        <w:t xml:space="preserve"> of observed classes is noted in the third row</w:t>
      </w:r>
      <w:r w:rsidR="00E528BA">
        <w:rPr>
          <w:rFonts w:ascii="Arial" w:hAnsi="Arial" w:cs="Arial"/>
          <w:sz w:val="16"/>
          <w:szCs w:val="16"/>
        </w:rPr>
        <w:t xml:space="preserve"> to the far right</w:t>
      </w:r>
      <w:r>
        <w:rPr>
          <w:rFonts w:ascii="Arial" w:hAnsi="Arial" w:cs="Arial"/>
          <w:sz w:val="16"/>
          <w:szCs w:val="16"/>
        </w:rPr>
        <w:t xml:space="preserve">, under </w:t>
      </w:r>
      <w:r w:rsidRPr="0099265D">
        <w:rPr>
          <w:rFonts w:ascii="Arial" w:hAnsi="Arial" w:cs="Arial"/>
          <w:i/>
          <w:sz w:val="16"/>
          <w:szCs w:val="16"/>
        </w:rPr>
        <w:t>Percent</w:t>
      </w:r>
      <w:r>
        <w:rPr>
          <w:rFonts w:ascii="Arial" w:hAnsi="Arial" w:cs="Arial"/>
          <w:sz w:val="16"/>
          <w:szCs w:val="16"/>
        </w:rPr>
        <w:t>.)</w:t>
      </w:r>
    </w:p>
    <w:p w:rsidR="0099265D" w:rsidRDefault="0099265D" w:rsidP="0010097C">
      <w:pPr>
        <w:jc w:val="center"/>
        <w:rPr>
          <w:rFonts w:ascii="Arial" w:hAnsi="Arial" w:cs="Arial"/>
          <w:b/>
          <w:sz w:val="22"/>
          <w:szCs w:val="22"/>
        </w:rPr>
      </w:pPr>
    </w:p>
    <w:p w:rsidR="0010097C" w:rsidRDefault="00263D86" w:rsidP="0010097C">
      <w:pPr>
        <w:spacing w:line="276" w:lineRule="auto"/>
        <w:rPr>
          <w:b/>
        </w:rPr>
      </w:pPr>
      <w:r>
        <w:rPr>
          <w:b/>
          <w:noProof/>
          <w:lang w:eastAsia="zh-CN"/>
        </w:rPr>
        <w:drawing>
          <wp:inline distT="0" distB="0" distL="0" distR="0">
            <wp:extent cx="5964555" cy="5050155"/>
            <wp:effectExtent l="19050" t="0" r="0" b="0"/>
            <wp:docPr id="17" name="Picture 17" descr="Number and percentage of classes at the middle school level where each of 35 instructional characteristics monitored for was observed and not observed (out of 28 middle school level classes to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umber and percentage of classes at the middle school level where each of 35 instructional characteristics monitored for was observed and not observed (out of 28 middle school level classes total)."/>
                    <pic:cNvPicPr>
                      <a:picLocks noChangeAspect="1" noChangeArrowheads="1"/>
                    </pic:cNvPicPr>
                  </pic:nvPicPr>
                  <pic:blipFill>
                    <a:blip r:embed="rId28" cstate="print"/>
                    <a:srcRect/>
                    <a:stretch>
                      <a:fillRect/>
                    </a:stretch>
                  </pic:blipFill>
                  <pic:spPr bwMode="auto">
                    <a:xfrm>
                      <a:off x="0" y="0"/>
                      <a:ext cx="5964555" cy="5050155"/>
                    </a:xfrm>
                    <a:prstGeom prst="rect">
                      <a:avLst/>
                    </a:prstGeom>
                    <a:noFill/>
                    <a:ln w="9525">
                      <a:noFill/>
                      <a:miter lim="800000"/>
                      <a:headEnd/>
                      <a:tailEnd/>
                    </a:ln>
                  </pic:spPr>
                </pic:pic>
              </a:graphicData>
            </a:graphic>
          </wp:inline>
        </w:drawing>
      </w:r>
    </w:p>
    <w:p w:rsidR="0010097C" w:rsidRDefault="0010097C" w:rsidP="0010097C">
      <w:pPr>
        <w:spacing w:line="276" w:lineRule="auto"/>
        <w:rPr>
          <w:b/>
        </w:rPr>
      </w:pPr>
    </w:p>
    <w:p w:rsidR="000A2F06" w:rsidRDefault="00C067D8" w:rsidP="000A2F06">
      <w:pPr>
        <w:jc w:val="center"/>
        <w:rPr>
          <w:rFonts w:ascii="Arial" w:hAnsi="Arial" w:cs="Arial"/>
          <w:b/>
          <w:sz w:val="22"/>
          <w:szCs w:val="22"/>
        </w:rPr>
      </w:pPr>
      <w:r>
        <w:rPr>
          <w:b/>
        </w:rPr>
        <w:br w:type="page"/>
      </w:r>
      <w:r w:rsidR="00E00658">
        <w:rPr>
          <w:rFonts w:ascii="Arial" w:hAnsi="Arial" w:cs="Arial"/>
          <w:b/>
          <w:sz w:val="22"/>
          <w:szCs w:val="22"/>
        </w:rPr>
        <w:lastRenderedPageBreak/>
        <w:t>Table D5</w:t>
      </w:r>
      <w:r w:rsidR="000A2F06" w:rsidRPr="00701208">
        <w:rPr>
          <w:rFonts w:ascii="Arial" w:hAnsi="Arial" w:cs="Arial"/>
          <w:b/>
          <w:sz w:val="22"/>
          <w:szCs w:val="22"/>
        </w:rPr>
        <w:t xml:space="preserve">: </w:t>
      </w:r>
      <w:r w:rsidR="000A2F06">
        <w:rPr>
          <w:rFonts w:ascii="Arial" w:hAnsi="Arial" w:cs="Arial"/>
          <w:b/>
          <w:sz w:val="22"/>
          <w:szCs w:val="22"/>
        </w:rPr>
        <w:t xml:space="preserve"> Framingham Public Schools</w:t>
      </w:r>
    </w:p>
    <w:p w:rsidR="000A2F06" w:rsidRDefault="000A2F06" w:rsidP="000A2F06">
      <w:pPr>
        <w:jc w:val="center"/>
        <w:rPr>
          <w:rFonts w:ascii="Arial" w:hAnsi="Arial" w:cs="Arial"/>
          <w:b/>
          <w:sz w:val="22"/>
          <w:szCs w:val="22"/>
        </w:rPr>
      </w:pPr>
      <w:r>
        <w:rPr>
          <w:rFonts w:ascii="Arial" w:hAnsi="Arial" w:cs="Arial"/>
          <w:b/>
          <w:sz w:val="22"/>
          <w:szCs w:val="22"/>
        </w:rPr>
        <w:t xml:space="preserve">Instructional Inventory Summary Data </w:t>
      </w:r>
    </w:p>
    <w:p w:rsidR="000A2F06" w:rsidRDefault="000A2F06" w:rsidP="000A2F06">
      <w:pPr>
        <w:jc w:val="center"/>
        <w:rPr>
          <w:rFonts w:ascii="Arial" w:hAnsi="Arial" w:cs="Arial"/>
          <w:b/>
          <w:sz w:val="22"/>
          <w:szCs w:val="22"/>
        </w:rPr>
      </w:pPr>
      <w:r>
        <w:rPr>
          <w:rFonts w:ascii="Arial" w:hAnsi="Arial" w:cs="Arial"/>
          <w:b/>
          <w:sz w:val="22"/>
          <w:szCs w:val="22"/>
        </w:rPr>
        <w:t xml:space="preserve">Number of </w:t>
      </w:r>
      <w:r w:rsidR="00B46B32">
        <w:rPr>
          <w:rFonts w:ascii="Arial" w:hAnsi="Arial" w:cs="Arial"/>
          <w:b/>
          <w:sz w:val="22"/>
          <w:szCs w:val="22"/>
        </w:rPr>
        <w:t xml:space="preserve">Instances of </w:t>
      </w:r>
      <w:r>
        <w:rPr>
          <w:rFonts w:ascii="Arial" w:hAnsi="Arial" w:cs="Arial"/>
          <w:b/>
          <w:sz w:val="22"/>
          <w:szCs w:val="22"/>
        </w:rPr>
        <w:t xml:space="preserve">Observed/Not Observed </w:t>
      </w:r>
      <w:r w:rsidR="00B46B32">
        <w:rPr>
          <w:rFonts w:ascii="Arial" w:hAnsi="Arial" w:cs="Arial"/>
          <w:b/>
          <w:sz w:val="22"/>
          <w:szCs w:val="22"/>
        </w:rPr>
        <w:t xml:space="preserve">Characteristics </w:t>
      </w:r>
      <w:r>
        <w:rPr>
          <w:rFonts w:ascii="Arial" w:hAnsi="Arial" w:cs="Arial"/>
          <w:b/>
          <w:sz w:val="22"/>
          <w:szCs w:val="22"/>
        </w:rPr>
        <w:t>and Percent</w:t>
      </w:r>
      <w:r w:rsidR="00B46B32">
        <w:rPr>
          <w:rFonts w:ascii="Arial" w:hAnsi="Arial" w:cs="Arial"/>
          <w:b/>
          <w:sz w:val="22"/>
          <w:szCs w:val="22"/>
        </w:rPr>
        <w:t>ages</w:t>
      </w:r>
      <w:r>
        <w:rPr>
          <w:rFonts w:ascii="Arial" w:hAnsi="Arial" w:cs="Arial"/>
          <w:b/>
          <w:sz w:val="22"/>
          <w:szCs w:val="22"/>
        </w:rPr>
        <w:t xml:space="preserve"> Observed</w:t>
      </w:r>
    </w:p>
    <w:p w:rsidR="000A2F06" w:rsidRDefault="003F63E1" w:rsidP="0099265D">
      <w:pPr>
        <w:spacing w:after="60"/>
        <w:jc w:val="center"/>
        <w:rPr>
          <w:rFonts w:ascii="Arial" w:hAnsi="Arial" w:cs="Arial"/>
          <w:b/>
          <w:sz w:val="22"/>
          <w:szCs w:val="22"/>
        </w:rPr>
      </w:pPr>
      <w:r>
        <w:rPr>
          <w:rFonts w:ascii="Arial" w:hAnsi="Arial" w:cs="Arial"/>
          <w:b/>
          <w:sz w:val="22"/>
          <w:szCs w:val="22"/>
        </w:rPr>
        <w:t xml:space="preserve">High </w:t>
      </w:r>
      <w:r w:rsidR="000A2F06">
        <w:rPr>
          <w:rFonts w:ascii="Arial" w:hAnsi="Arial" w:cs="Arial"/>
          <w:b/>
          <w:sz w:val="22"/>
          <w:szCs w:val="22"/>
        </w:rPr>
        <w:t>Sch</w:t>
      </w:r>
      <w:r>
        <w:rPr>
          <w:rFonts w:ascii="Arial" w:hAnsi="Arial" w:cs="Arial"/>
          <w:b/>
          <w:sz w:val="22"/>
          <w:szCs w:val="22"/>
        </w:rPr>
        <w:t>ool</w:t>
      </w:r>
    </w:p>
    <w:p w:rsidR="0099265D" w:rsidRDefault="0099265D" w:rsidP="0099265D">
      <w:pPr>
        <w:spacing w:after="60"/>
        <w:jc w:val="center"/>
        <w:rPr>
          <w:rFonts w:ascii="Arial" w:hAnsi="Arial" w:cs="Arial"/>
          <w:sz w:val="16"/>
          <w:szCs w:val="16"/>
        </w:rPr>
      </w:pPr>
      <w:r>
        <w:rPr>
          <w:rFonts w:ascii="Arial" w:hAnsi="Arial" w:cs="Arial"/>
          <w:sz w:val="16"/>
          <w:szCs w:val="16"/>
        </w:rPr>
        <w:t xml:space="preserve">(The </w:t>
      </w:r>
      <w:r>
        <w:rPr>
          <w:rFonts w:ascii="Arial" w:hAnsi="Arial" w:cs="Arial"/>
          <w:i/>
          <w:iCs/>
          <w:sz w:val="16"/>
          <w:szCs w:val="16"/>
        </w:rPr>
        <w:t>number</w:t>
      </w:r>
      <w:r>
        <w:rPr>
          <w:rFonts w:ascii="Arial" w:hAnsi="Arial" w:cs="Arial"/>
          <w:sz w:val="16"/>
          <w:szCs w:val="16"/>
        </w:rPr>
        <w:t xml:space="preserve"> of observed classes is noted in the third row</w:t>
      </w:r>
      <w:r w:rsidR="00E528BA">
        <w:rPr>
          <w:rFonts w:ascii="Arial" w:hAnsi="Arial" w:cs="Arial"/>
          <w:sz w:val="16"/>
          <w:szCs w:val="16"/>
        </w:rPr>
        <w:t xml:space="preserve"> to the far right</w:t>
      </w:r>
      <w:r>
        <w:rPr>
          <w:rFonts w:ascii="Arial" w:hAnsi="Arial" w:cs="Arial"/>
          <w:sz w:val="16"/>
          <w:szCs w:val="16"/>
        </w:rPr>
        <w:t xml:space="preserve">, under </w:t>
      </w:r>
      <w:r w:rsidRPr="0099265D">
        <w:rPr>
          <w:rFonts w:ascii="Arial" w:hAnsi="Arial" w:cs="Arial"/>
          <w:i/>
          <w:sz w:val="16"/>
          <w:szCs w:val="16"/>
        </w:rPr>
        <w:t>Percent</w:t>
      </w:r>
      <w:r>
        <w:rPr>
          <w:rFonts w:ascii="Arial" w:hAnsi="Arial" w:cs="Arial"/>
          <w:sz w:val="16"/>
          <w:szCs w:val="16"/>
        </w:rPr>
        <w:t>.)</w:t>
      </w:r>
    </w:p>
    <w:p w:rsidR="00D973B0" w:rsidRDefault="00D973B0" w:rsidP="000A2F06">
      <w:pPr>
        <w:jc w:val="center"/>
        <w:rPr>
          <w:rFonts w:ascii="Arial" w:hAnsi="Arial" w:cs="Arial"/>
          <w:b/>
          <w:sz w:val="22"/>
          <w:szCs w:val="22"/>
        </w:rPr>
      </w:pPr>
    </w:p>
    <w:p w:rsidR="0010097C" w:rsidRDefault="00263D86" w:rsidP="0010097C">
      <w:pPr>
        <w:spacing w:line="276" w:lineRule="auto"/>
        <w:rPr>
          <w:b/>
        </w:rPr>
      </w:pPr>
      <w:r>
        <w:rPr>
          <w:b/>
          <w:noProof/>
          <w:lang w:eastAsia="zh-CN"/>
        </w:rPr>
        <w:drawing>
          <wp:inline distT="0" distB="0" distL="0" distR="0">
            <wp:extent cx="5948045" cy="5226050"/>
            <wp:effectExtent l="19050" t="0" r="0" b="0"/>
            <wp:docPr id="18" name="Picture 18" descr="Number and percentage of classes at the high school level where each of 35 instructional characteristics monitored for was observed and not observed (out of 22 high school level classes to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umber and percentage of classes at the high school level where each of 35 instructional characteristics monitored for was observed and not observed (out of 22 high school level classes total)."/>
                    <pic:cNvPicPr>
                      <a:picLocks noChangeAspect="1" noChangeArrowheads="1"/>
                    </pic:cNvPicPr>
                  </pic:nvPicPr>
                  <pic:blipFill>
                    <a:blip r:embed="rId29" cstate="print"/>
                    <a:srcRect/>
                    <a:stretch>
                      <a:fillRect/>
                    </a:stretch>
                  </pic:blipFill>
                  <pic:spPr bwMode="auto">
                    <a:xfrm>
                      <a:off x="0" y="0"/>
                      <a:ext cx="5948045" cy="5226050"/>
                    </a:xfrm>
                    <a:prstGeom prst="rect">
                      <a:avLst/>
                    </a:prstGeom>
                    <a:noFill/>
                    <a:ln w="9525">
                      <a:noFill/>
                      <a:miter lim="800000"/>
                      <a:headEnd/>
                      <a:tailEnd/>
                    </a:ln>
                  </pic:spPr>
                </pic:pic>
              </a:graphicData>
            </a:graphic>
          </wp:inline>
        </w:drawing>
      </w:r>
    </w:p>
    <w:p w:rsidR="0010097C" w:rsidRDefault="0010097C" w:rsidP="0010097C">
      <w:pPr>
        <w:spacing w:line="276" w:lineRule="auto"/>
        <w:rPr>
          <w:b/>
        </w:rPr>
      </w:pPr>
    </w:p>
    <w:p w:rsidR="00E00658" w:rsidRPr="0010097C" w:rsidRDefault="00E00658" w:rsidP="00E00658">
      <w:pPr>
        <w:jc w:val="center"/>
        <w:rPr>
          <w:i/>
        </w:rPr>
      </w:pPr>
    </w:p>
    <w:p w:rsidR="00E825BD" w:rsidRDefault="00E825BD" w:rsidP="0010097C">
      <w:pPr>
        <w:pStyle w:val="Footer"/>
        <w:rPr>
          <w:i w:val="0"/>
        </w:rPr>
        <w:sectPr w:rsidR="00E825BD" w:rsidSect="00631E70">
          <w:footerReference w:type="default" r:id="rId30"/>
          <w:pgSz w:w="12240" w:h="15840"/>
          <w:pgMar w:top="1440" w:right="1440" w:bottom="446" w:left="1440" w:header="720" w:footer="720" w:gutter="0"/>
          <w:cols w:space="720"/>
        </w:sectPr>
      </w:pPr>
    </w:p>
    <w:p w:rsidR="00B74807" w:rsidRDefault="00B74807" w:rsidP="00B74807">
      <w:pPr>
        <w:pStyle w:val="Heading1"/>
        <w:spacing w:before="120" w:after="0" w:line="300" w:lineRule="exact"/>
      </w:pPr>
      <w:bookmarkStart w:id="55" w:name="_Toc292193326"/>
      <w:bookmarkStart w:id="56" w:name="_Toc305004394"/>
      <w:bookmarkStart w:id="57" w:name="_Toc334194517"/>
      <w:bookmarkStart w:id="58" w:name="_Toc348536856"/>
      <w:bookmarkStart w:id="59" w:name="_Toc313031273"/>
      <w:r>
        <w:lastRenderedPageBreak/>
        <w:t xml:space="preserve">Appendix </w:t>
      </w:r>
      <w:r w:rsidR="001E6E0B">
        <w:t>E</w:t>
      </w:r>
      <w:r>
        <w:t>: Finding and Recommendation Statements</w:t>
      </w:r>
      <w:bookmarkEnd w:id="55"/>
      <w:bookmarkEnd w:id="56"/>
      <w:bookmarkEnd w:id="57"/>
      <w:bookmarkEnd w:id="58"/>
    </w:p>
    <w:p w:rsidR="00B74807" w:rsidRDefault="003158E6" w:rsidP="00B74807">
      <w:pPr>
        <w:spacing w:before="120" w:line="300" w:lineRule="exact"/>
        <w:jc w:val="center"/>
      </w:pPr>
      <w:r>
        <w:pict>
          <v:rect id="_x0000_i1043" style="width:6in;height:1.5pt" o:hralign="center" o:hrstd="t" o:hr="t" fillcolor="#a0a0a0" stroked="f"/>
        </w:pict>
      </w:r>
    </w:p>
    <w:p w:rsidR="00B74807" w:rsidRDefault="00B74807" w:rsidP="00B74807">
      <w:pPr>
        <w:spacing w:before="120" w:line="300" w:lineRule="exact"/>
        <w:ind w:left="360"/>
      </w:pPr>
    </w:p>
    <w:p w:rsidR="00B74807" w:rsidRDefault="00B74807" w:rsidP="00B74807">
      <w:pPr>
        <w:spacing w:before="120" w:line="300" w:lineRule="exact"/>
        <w:rPr>
          <w:rFonts w:ascii="Arial" w:hAnsi="Arial" w:cs="Arial"/>
          <w:b/>
          <w:i/>
          <w:sz w:val="28"/>
          <w:szCs w:val="28"/>
        </w:rPr>
      </w:pPr>
      <w:bookmarkStart w:id="60" w:name="_Toc292193327"/>
      <w:r>
        <w:rPr>
          <w:rFonts w:ascii="Arial" w:hAnsi="Arial" w:cs="Arial"/>
          <w:b/>
          <w:i/>
          <w:sz w:val="28"/>
          <w:szCs w:val="28"/>
        </w:rPr>
        <w:t>Finding Statements:</w:t>
      </w:r>
      <w:bookmarkEnd w:id="60"/>
    </w:p>
    <w:p w:rsidR="00770BAD" w:rsidRDefault="00770BAD" w:rsidP="00B74807">
      <w:pPr>
        <w:spacing w:before="120" w:line="300" w:lineRule="exact"/>
        <w:rPr>
          <w:rFonts w:ascii="Arial" w:hAnsi="Arial" w:cs="Arial"/>
          <w:b/>
          <w:i/>
          <w:sz w:val="28"/>
          <w:szCs w:val="28"/>
        </w:rPr>
      </w:pPr>
    </w:p>
    <w:p w:rsidR="00770BAD" w:rsidRDefault="00770BAD" w:rsidP="00CD2CF4">
      <w:pPr>
        <w:spacing w:before="120" w:line="300" w:lineRule="exact"/>
        <w:rPr>
          <w:rFonts w:ascii="Arial" w:hAnsi="Arial" w:cs="Arial"/>
          <w:b/>
        </w:rPr>
      </w:pPr>
      <w:r w:rsidRPr="00770BAD">
        <w:rPr>
          <w:rFonts w:ascii="Arial" w:hAnsi="Arial" w:cs="Arial"/>
          <w:b/>
        </w:rPr>
        <w:t>Student Achievement</w:t>
      </w:r>
    </w:p>
    <w:p w:rsidR="00DC67C7" w:rsidRPr="00DC67C7" w:rsidRDefault="00DC67C7" w:rsidP="00CD2CF4">
      <w:pPr>
        <w:numPr>
          <w:ilvl w:val="0"/>
          <w:numId w:val="59"/>
        </w:numPr>
        <w:spacing w:before="120" w:line="300" w:lineRule="exact"/>
        <w:jc w:val="both"/>
      </w:pPr>
      <w:r w:rsidRPr="00DC67C7">
        <w:t xml:space="preserve">The district’s overall MCAS proficiency rates and median student growth percentiles (SGPs) in ELA and mathematics remained nearly flat from 2007-2011, with differences in proficiency between the district and the state widening. </w:t>
      </w:r>
    </w:p>
    <w:p w:rsidR="00CD2CF4" w:rsidRPr="00CD2CF4" w:rsidRDefault="00CD2CF4" w:rsidP="00CD2CF4">
      <w:pPr>
        <w:numPr>
          <w:ilvl w:val="0"/>
          <w:numId w:val="59"/>
        </w:numPr>
        <w:spacing w:before="120" w:line="300" w:lineRule="exact"/>
        <w:jc w:val="both"/>
      </w:pPr>
      <w:r w:rsidRPr="00CD2CF4">
        <w:t xml:space="preserve">There were wide variations in proficiency rates across the eight elementary schools from 2007 to 2011. The differences in proficiency between the highest- and lowest-performing elementary schools widened during this period for both ELA and mathematics. </w:t>
      </w:r>
    </w:p>
    <w:p w:rsidR="00B74807" w:rsidRPr="00DA2E3A" w:rsidRDefault="00B74807" w:rsidP="00CD2CF4">
      <w:pPr>
        <w:spacing w:before="120" w:line="300" w:lineRule="exact"/>
        <w:rPr>
          <w:rStyle w:val="StyleStyleArialBoldArialBold"/>
        </w:rPr>
      </w:pPr>
      <w:bookmarkStart w:id="61" w:name="_Toc334194519"/>
      <w:bookmarkEnd w:id="59"/>
      <w:r w:rsidRPr="00DA2E3A">
        <w:rPr>
          <w:rStyle w:val="StyleStyleArialBoldArialBold"/>
        </w:rPr>
        <w:t>Leadership</w:t>
      </w:r>
      <w:bookmarkEnd w:id="61"/>
      <w:r w:rsidRPr="00DA2E3A">
        <w:rPr>
          <w:rStyle w:val="StyleStyleArialBoldArialBold"/>
        </w:rPr>
        <w:t xml:space="preserve"> and Governance</w:t>
      </w:r>
    </w:p>
    <w:p w:rsidR="0006462A" w:rsidRPr="0006462A" w:rsidRDefault="0006462A" w:rsidP="00DA017B">
      <w:pPr>
        <w:numPr>
          <w:ilvl w:val="0"/>
          <w:numId w:val="59"/>
        </w:numPr>
        <w:spacing w:before="120" w:line="300" w:lineRule="exact"/>
        <w:jc w:val="both"/>
      </w:pPr>
      <w:r w:rsidRPr="0006462A">
        <w:t>The district has endured frequent changes in key leadership positions at the central office as well as within the schools—particularly at the elementary level. These frequent changes in leadership at both levels, with the attendant uncertainty, have created a somewhat compartmentalized school district with many schools operating relatively independently and several important educational needs in need of attention.</w:t>
      </w:r>
    </w:p>
    <w:p w:rsidR="0006462A" w:rsidRPr="0006462A" w:rsidRDefault="0006462A" w:rsidP="00DA017B">
      <w:pPr>
        <w:numPr>
          <w:ilvl w:val="0"/>
          <w:numId w:val="59"/>
        </w:numPr>
        <w:spacing w:before="120" w:line="300" w:lineRule="exact"/>
        <w:jc w:val="both"/>
      </w:pPr>
      <w:r w:rsidRPr="0006462A">
        <w:t>The district does not have an updated Strategic Plan. There is evidence that the development of a long-term vision for the school district, under the leadership of the new superintendent, is a priority for the school committee.</w:t>
      </w:r>
    </w:p>
    <w:p w:rsidR="000D537A" w:rsidRPr="000D537A" w:rsidRDefault="000D537A" w:rsidP="00DA017B">
      <w:pPr>
        <w:numPr>
          <w:ilvl w:val="0"/>
          <w:numId w:val="59"/>
        </w:numPr>
        <w:spacing w:before="120" w:line="300" w:lineRule="exact"/>
        <w:jc w:val="both"/>
      </w:pPr>
      <w:r w:rsidRPr="000D537A">
        <w:t>More than a perception, there is an unequivocal and widespread conviction by interviewees that the district does not have the requisite number of leaders to engage in key administrative and leadership functions of the district. Among these functions is the ability to properly evaluate administrative and instructional personnel as well as the capability of developing and maintaining a consistent, coherent, and relevant curriculum.</w:t>
      </w:r>
    </w:p>
    <w:p w:rsidR="00B74807" w:rsidRPr="00DA2E3A" w:rsidRDefault="00B74807" w:rsidP="00CD2CF4">
      <w:pPr>
        <w:spacing w:before="120" w:line="300" w:lineRule="exact"/>
        <w:rPr>
          <w:rStyle w:val="StyleStyleArialBoldArialBold"/>
        </w:rPr>
      </w:pPr>
      <w:bookmarkStart w:id="62" w:name="_Toc276744561"/>
      <w:bookmarkStart w:id="63" w:name="_Toc313031275"/>
      <w:bookmarkStart w:id="64" w:name="_Toc334194520"/>
      <w:r w:rsidRPr="00DA2E3A">
        <w:rPr>
          <w:rStyle w:val="StyleStyleArialBoldArialBold"/>
        </w:rPr>
        <w:t>Curriculum and Instruction</w:t>
      </w:r>
      <w:bookmarkEnd w:id="62"/>
      <w:bookmarkEnd w:id="63"/>
      <w:bookmarkEnd w:id="64"/>
    </w:p>
    <w:p w:rsidR="00C5483B" w:rsidRPr="00C5483B" w:rsidRDefault="00C5483B" w:rsidP="00DA017B">
      <w:pPr>
        <w:numPr>
          <w:ilvl w:val="0"/>
          <w:numId w:val="59"/>
        </w:numPr>
        <w:spacing w:before="120" w:line="300" w:lineRule="exact"/>
        <w:jc w:val="both"/>
        <w:rPr>
          <w:szCs w:val="28"/>
        </w:rPr>
      </w:pPr>
      <w:r w:rsidRPr="00C5483B">
        <w:rPr>
          <w:szCs w:val="28"/>
        </w:rPr>
        <w:t>In many cases, curriculum documentation is uncoordinated and missing several critical elements. In some cases, standards provide the only guide to curriculum and in others, instructional strategies, resources, and assessments are omitted. The curriculum generally does not show vertical alignment and is aligned only informally across some grades. The district does not have a systematic cycle for review and revision of curriculum.</w:t>
      </w:r>
    </w:p>
    <w:p w:rsidR="00DA017B" w:rsidRPr="00DA017B" w:rsidRDefault="00DA017B" w:rsidP="00DA017B">
      <w:pPr>
        <w:numPr>
          <w:ilvl w:val="0"/>
          <w:numId w:val="59"/>
        </w:numPr>
        <w:spacing w:before="120" w:line="300" w:lineRule="exact"/>
        <w:jc w:val="both"/>
      </w:pPr>
      <w:r w:rsidRPr="00DA017B">
        <w:lastRenderedPageBreak/>
        <w:t xml:space="preserve">Instructional practices vary across the district. There are too few commonalities in lesson structure and teaching characteristics to suggest that the district has developed a shared understanding of high-quality instructional practices. </w:t>
      </w:r>
    </w:p>
    <w:p w:rsidR="00B74807" w:rsidRPr="00DA2E3A" w:rsidRDefault="00B74807" w:rsidP="00CD2CF4">
      <w:pPr>
        <w:spacing w:before="120" w:line="300" w:lineRule="exact"/>
        <w:rPr>
          <w:rStyle w:val="StyleStyleArialBoldArialBold"/>
        </w:rPr>
      </w:pPr>
      <w:bookmarkStart w:id="65" w:name="_Toc313031276"/>
      <w:bookmarkStart w:id="66" w:name="_Toc334194521"/>
      <w:r w:rsidRPr="00DA2E3A">
        <w:rPr>
          <w:rStyle w:val="StyleStyleArialBoldArialBold"/>
        </w:rPr>
        <w:t>Assessment</w:t>
      </w:r>
      <w:bookmarkEnd w:id="65"/>
      <w:bookmarkEnd w:id="66"/>
      <w:r w:rsidRPr="00DA2E3A">
        <w:rPr>
          <w:rStyle w:val="StyleStyleArialBoldArialBold"/>
        </w:rPr>
        <w:t xml:space="preserve"> </w:t>
      </w:r>
    </w:p>
    <w:p w:rsidR="00A17FAE" w:rsidRPr="00A17FAE" w:rsidRDefault="00A17FAE" w:rsidP="00A17FAE">
      <w:pPr>
        <w:pStyle w:val="ESEBullet-Lev1"/>
        <w:numPr>
          <w:ilvl w:val="0"/>
          <w:numId w:val="59"/>
        </w:numPr>
        <w:spacing w:before="120" w:after="0" w:line="300" w:lineRule="exact"/>
        <w:jc w:val="both"/>
        <w:rPr>
          <w:i/>
        </w:rPr>
      </w:pPr>
      <w:r w:rsidRPr="00A17FAE">
        <w:t xml:space="preserve">The district is making progress in establishing a balanced assessment system that informs and guides decision-making, though the comprehensive use of multiple assessment formats and practices is not yet evident in all subjects at all grade levels. </w:t>
      </w:r>
    </w:p>
    <w:p w:rsidR="0038676A" w:rsidRPr="0038676A" w:rsidRDefault="0038676A" w:rsidP="0038676A">
      <w:pPr>
        <w:numPr>
          <w:ilvl w:val="0"/>
          <w:numId w:val="59"/>
        </w:numPr>
        <w:spacing w:before="120" w:line="300" w:lineRule="exact"/>
        <w:jc w:val="both"/>
      </w:pPr>
      <w:r w:rsidRPr="0038676A">
        <w:t>The district’s capacity and efforts to collect, disseminate, analyze, and use assessment data and other data to improve curriculum, instruction, and student achievement are evolving and progressing.</w:t>
      </w:r>
    </w:p>
    <w:p w:rsidR="00B74807" w:rsidRPr="00DA2E3A" w:rsidRDefault="00B74807" w:rsidP="00CD2CF4">
      <w:pPr>
        <w:spacing w:before="120" w:line="300" w:lineRule="exact"/>
        <w:rPr>
          <w:rStyle w:val="StyleStyleArialBoldArialBold"/>
        </w:rPr>
      </w:pPr>
      <w:bookmarkStart w:id="67" w:name="_Toc313031277"/>
      <w:bookmarkStart w:id="68" w:name="_Toc334194522"/>
      <w:r w:rsidRPr="00DA2E3A">
        <w:rPr>
          <w:rStyle w:val="StyleStyleArialBoldArialBold"/>
        </w:rPr>
        <w:t>Human Resources and Professional Development</w:t>
      </w:r>
      <w:bookmarkEnd w:id="67"/>
      <w:bookmarkEnd w:id="68"/>
    </w:p>
    <w:p w:rsidR="00AC323B" w:rsidRPr="00AC323B" w:rsidRDefault="00AC323B" w:rsidP="00AC323B">
      <w:pPr>
        <w:pStyle w:val="Default"/>
        <w:numPr>
          <w:ilvl w:val="0"/>
          <w:numId w:val="59"/>
        </w:numPr>
        <w:spacing w:before="120" w:line="300" w:lineRule="exact"/>
        <w:jc w:val="both"/>
        <w:rPr>
          <w:bCs/>
        </w:rPr>
      </w:pPr>
      <w:r w:rsidRPr="00AC323B">
        <w:rPr>
          <w:bCs/>
        </w:rPr>
        <w:t>A review of a random sample of district personnel records indicated that there was a wide variation in the quality of the recommendations provided to support improvement of instructional quality and professional growth, and that teachers were evaluated too infrequently as noted in a 2005 review of the school district. Framingham educators met regularly and productively during the 2011–2012 school year to align the district’s evaluation system with the new state evaluation system.</w:t>
      </w:r>
    </w:p>
    <w:p w:rsidR="00264022" w:rsidRPr="00264022" w:rsidRDefault="00264022" w:rsidP="00264022">
      <w:pPr>
        <w:pStyle w:val="Default"/>
        <w:numPr>
          <w:ilvl w:val="0"/>
          <w:numId w:val="59"/>
        </w:numPr>
        <w:spacing w:before="120" w:line="300" w:lineRule="exact"/>
        <w:jc w:val="both"/>
        <w:rPr>
          <w:bCs/>
        </w:rPr>
      </w:pPr>
      <w:r w:rsidRPr="00264022">
        <w:rPr>
          <w:bCs/>
        </w:rPr>
        <w:t xml:space="preserve">Although Framingham’s professional development program provides opportunities for teacher input and offers faculty a range of options to expand their content knowledge and professional skills, it does not have a clear leadership structure and programming is overly broad in scope and only loosely aligned with district goals. </w:t>
      </w:r>
    </w:p>
    <w:p w:rsidR="00B74807" w:rsidRPr="00DA2E3A" w:rsidRDefault="00B74807" w:rsidP="001B408E">
      <w:pPr>
        <w:spacing w:before="120" w:line="300" w:lineRule="exact"/>
        <w:rPr>
          <w:rStyle w:val="StyleStyleArialBoldArialBold"/>
        </w:rPr>
      </w:pPr>
      <w:bookmarkStart w:id="69" w:name="_Toc313031278"/>
      <w:bookmarkStart w:id="70" w:name="_Toc334194523"/>
      <w:r w:rsidRPr="00DA2E3A">
        <w:rPr>
          <w:rStyle w:val="StyleStyleArialBoldArialBold"/>
        </w:rPr>
        <w:t>Student Support</w:t>
      </w:r>
      <w:bookmarkEnd w:id="69"/>
      <w:bookmarkEnd w:id="70"/>
    </w:p>
    <w:p w:rsidR="00186FF3" w:rsidRPr="00186FF3" w:rsidRDefault="00186FF3" w:rsidP="001B408E">
      <w:pPr>
        <w:numPr>
          <w:ilvl w:val="0"/>
          <w:numId w:val="59"/>
        </w:numPr>
        <w:spacing w:before="120" w:line="300" w:lineRule="exact"/>
        <w:jc w:val="both"/>
      </w:pPr>
      <w:r w:rsidRPr="00186FF3">
        <w:t>The district has a strong gifted and talented program also known as Sage that currently serves all elementary and middle schools and has been in the district for over 30 years.</w:t>
      </w:r>
    </w:p>
    <w:p w:rsidR="00582F92" w:rsidRDefault="00A42746" w:rsidP="001B408E">
      <w:pPr>
        <w:numPr>
          <w:ilvl w:val="0"/>
          <w:numId w:val="59"/>
        </w:numPr>
        <w:spacing w:before="120" w:line="300" w:lineRule="exact"/>
        <w:jc w:val="both"/>
      </w:pPr>
      <w:r w:rsidRPr="00A42746">
        <w:t>The district has many programs, services, and practices to support students, but insufficient data-driven targeted assistance in ELA and mathematics for struggling students.</w:t>
      </w:r>
      <w:bookmarkStart w:id="71" w:name="_Toc334194524"/>
    </w:p>
    <w:p w:rsidR="00B74807" w:rsidRPr="00DA2E3A" w:rsidRDefault="00582F92" w:rsidP="00C513CF">
      <w:pPr>
        <w:spacing w:before="120" w:line="300" w:lineRule="exact"/>
        <w:jc w:val="both"/>
        <w:rPr>
          <w:rStyle w:val="StyleStyleArialBoldArialBold"/>
        </w:rPr>
      </w:pPr>
      <w:r>
        <w:br w:type="page"/>
      </w:r>
      <w:r w:rsidR="00B74807" w:rsidRPr="00DA2E3A">
        <w:rPr>
          <w:rStyle w:val="StyleStyleArialBoldArialBold"/>
        </w:rPr>
        <w:lastRenderedPageBreak/>
        <w:t>Financ</w:t>
      </w:r>
      <w:bookmarkEnd w:id="71"/>
      <w:r w:rsidR="00B74807" w:rsidRPr="00DA2E3A">
        <w:rPr>
          <w:rStyle w:val="StyleStyleArialBoldArialBold"/>
        </w:rPr>
        <w:t>ial and Asset Management</w:t>
      </w:r>
    </w:p>
    <w:p w:rsidR="00E07CBE" w:rsidRPr="00E07CBE" w:rsidRDefault="00E07CBE" w:rsidP="001B408E">
      <w:pPr>
        <w:pStyle w:val="ESEBullet-Lev1"/>
        <w:numPr>
          <w:ilvl w:val="0"/>
          <w:numId w:val="59"/>
        </w:numPr>
        <w:spacing w:before="120" w:after="0" w:line="300" w:lineRule="exact"/>
        <w:jc w:val="both"/>
      </w:pPr>
      <w:r w:rsidRPr="00E07CBE">
        <w:t>The district has established a good working relationship with the town based on mutual trust and respect, as a result of the district’s efforts to provide clarity of purpose, appropriate supporting data, and open lines of communication about its finances.</w:t>
      </w:r>
    </w:p>
    <w:p w:rsidR="001B408E" w:rsidRPr="001B408E" w:rsidRDefault="001B408E" w:rsidP="001B408E">
      <w:pPr>
        <w:pStyle w:val="ESEBullet-Lev1"/>
        <w:numPr>
          <w:ilvl w:val="0"/>
          <w:numId w:val="59"/>
        </w:numPr>
        <w:spacing w:before="120" w:after="0" w:line="300" w:lineRule="exact"/>
        <w:jc w:val="both"/>
      </w:pPr>
      <w:r w:rsidRPr="001B408E">
        <w:t>The district has a sound set of financial processes and operating procedures in place.</w:t>
      </w:r>
    </w:p>
    <w:p w:rsidR="00B74807" w:rsidRDefault="00B74807" w:rsidP="007F0C8F">
      <w:pPr>
        <w:pStyle w:val="ListParagraph"/>
        <w:spacing w:before="120" w:after="0" w:line="300" w:lineRule="exact"/>
        <w:ind w:left="0"/>
      </w:pPr>
    </w:p>
    <w:p w:rsidR="00B74807" w:rsidRPr="0032346A" w:rsidRDefault="00B74807" w:rsidP="007F0C8F">
      <w:pPr>
        <w:pStyle w:val="ListParagraph"/>
        <w:spacing w:before="120" w:after="0" w:line="300" w:lineRule="exact"/>
        <w:ind w:left="0"/>
      </w:pPr>
    </w:p>
    <w:p w:rsidR="00B74807" w:rsidRDefault="00B74807" w:rsidP="00582F92">
      <w:pPr>
        <w:spacing w:before="120"/>
        <w:rPr>
          <w:rFonts w:ascii="Arial" w:hAnsi="Arial" w:cs="Arial"/>
          <w:b/>
          <w:i/>
          <w:sz w:val="28"/>
          <w:szCs w:val="28"/>
        </w:rPr>
      </w:pPr>
      <w:r>
        <w:br w:type="page"/>
      </w:r>
      <w:r>
        <w:rPr>
          <w:rFonts w:ascii="Arial" w:hAnsi="Arial" w:cs="Arial"/>
          <w:b/>
          <w:i/>
          <w:sz w:val="28"/>
          <w:szCs w:val="28"/>
        </w:rPr>
        <w:t>Recommendation Statements:</w:t>
      </w:r>
    </w:p>
    <w:p w:rsidR="00B74807" w:rsidRDefault="00B74807" w:rsidP="00B74807">
      <w:pPr>
        <w:spacing w:before="120" w:line="300" w:lineRule="exact"/>
        <w:jc w:val="both"/>
        <w:rPr>
          <w:rFonts w:ascii="Arial" w:hAnsi="Arial" w:cs="Arial"/>
          <w:b/>
          <w:i/>
          <w:sz w:val="28"/>
          <w:szCs w:val="28"/>
        </w:rPr>
      </w:pPr>
    </w:p>
    <w:p w:rsidR="00B74807" w:rsidRPr="00B74807" w:rsidRDefault="00B74807" w:rsidP="00B74807">
      <w:pPr>
        <w:pStyle w:val="Heading3"/>
        <w:spacing w:before="120" w:after="0" w:line="300" w:lineRule="exact"/>
        <w:jc w:val="both"/>
        <w:rPr>
          <w:rStyle w:val="StyleStyleArialBoldArialBold"/>
          <w:b/>
        </w:rPr>
      </w:pPr>
      <w:bookmarkStart w:id="72" w:name="_Toc313031281"/>
      <w:bookmarkStart w:id="73" w:name="_Toc334194525"/>
      <w:bookmarkStart w:id="74" w:name="_Toc348524799"/>
      <w:bookmarkStart w:id="75" w:name="_Toc348524845"/>
      <w:bookmarkStart w:id="76" w:name="_Toc348524913"/>
      <w:bookmarkStart w:id="77" w:name="_Toc348536857"/>
      <w:r w:rsidRPr="00B74807">
        <w:rPr>
          <w:rStyle w:val="StyleStyleArialBoldArialBold"/>
          <w:b/>
        </w:rPr>
        <w:t>Leadership and Governance</w:t>
      </w:r>
      <w:bookmarkEnd w:id="72"/>
      <w:bookmarkEnd w:id="73"/>
      <w:bookmarkEnd w:id="74"/>
      <w:bookmarkEnd w:id="75"/>
      <w:bookmarkEnd w:id="76"/>
      <w:bookmarkEnd w:id="77"/>
    </w:p>
    <w:p w:rsidR="00C1303A" w:rsidRPr="00C1303A" w:rsidRDefault="00C1303A" w:rsidP="00C1303A">
      <w:pPr>
        <w:numPr>
          <w:ilvl w:val="0"/>
          <w:numId w:val="58"/>
        </w:numPr>
        <w:spacing w:before="120" w:line="300" w:lineRule="exact"/>
        <w:jc w:val="both"/>
      </w:pPr>
      <w:r w:rsidRPr="00C1303A">
        <w:t>The review team recommends that the district, under the leadership of the school committee and the new superintendent, continue its plan to develop a Strategic Plan that will provide clarity of vision and establish priorities for multiple years.</w:t>
      </w:r>
    </w:p>
    <w:p w:rsidR="00B74807" w:rsidRPr="00B74807" w:rsidRDefault="00B74807" w:rsidP="00B74807">
      <w:pPr>
        <w:pStyle w:val="Heading3"/>
        <w:spacing w:before="120" w:after="0" w:line="300" w:lineRule="exact"/>
        <w:jc w:val="both"/>
        <w:rPr>
          <w:rStyle w:val="StyleStyleArialBoldArialBold"/>
          <w:b/>
        </w:rPr>
      </w:pPr>
      <w:bookmarkStart w:id="78" w:name="_Toc313031282"/>
      <w:bookmarkStart w:id="79" w:name="_Toc334194526"/>
      <w:bookmarkStart w:id="80" w:name="_Toc348524800"/>
      <w:bookmarkStart w:id="81" w:name="_Toc348524846"/>
      <w:bookmarkStart w:id="82" w:name="_Toc348524914"/>
      <w:bookmarkStart w:id="83" w:name="_Toc348536858"/>
      <w:r w:rsidRPr="00B74807">
        <w:rPr>
          <w:rStyle w:val="StyleStyleArialBoldArialBold"/>
          <w:b/>
        </w:rPr>
        <w:t>Curriculum and Instruction</w:t>
      </w:r>
      <w:bookmarkEnd w:id="78"/>
      <w:bookmarkEnd w:id="79"/>
      <w:bookmarkEnd w:id="80"/>
      <w:bookmarkEnd w:id="81"/>
      <w:bookmarkEnd w:id="82"/>
      <w:bookmarkEnd w:id="83"/>
    </w:p>
    <w:p w:rsidR="00F57223" w:rsidRPr="00F57223" w:rsidRDefault="00F57223" w:rsidP="00F57223">
      <w:pPr>
        <w:numPr>
          <w:ilvl w:val="0"/>
          <w:numId w:val="58"/>
        </w:numPr>
        <w:spacing w:before="120" w:line="300" w:lineRule="exact"/>
        <w:jc w:val="both"/>
      </w:pPr>
      <w:r w:rsidRPr="00F57223">
        <w:t>The district should develop a standard format for curriculum documents that includes essential elements of a fully developed and user-friendly curriculum. Furthermore, it should develop a regular cycle for review and revision of the curriculum that ensures alignment to state-of-the art content as well as to research-based instructional practices, and provides hierarchical alignment of curriculum for each subject from pre-kindergarten to grade 12.</w:t>
      </w:r>
    </w:p>
    <w:p w:rsidR="00296A53" w:rsidRPr="00296A53" w:rsidRDefault="00296A53" w:rsidP="00296A53">
      <w:pPr>
        <w:numPr>
          <w:ilvl w:val="0"/>
          <w:numId w:val="58"/>
        </w:numPr>
        <w:spacing w:before="120" w:line="300" w:lineRule="exact"/>
        <w:jc w:val="both"/>
      </w:pPr>
      <w:r w:rsidRPr="00296A53">
        <w:t>Through a collaborative process that includes dialogue between teachers and administrators, the district should develop a systemwide understanding of high-quality instructional practices and prioritize the communication, implementation, and monitoring of these practices throughout the district’s classrooms.</w:t>
      </w:r>
    </w:p>
    <w:p w:rsidR="00B74807" w:rsidRPr="00B74807" w:rsidRDefault="00B74807" w:rsidP="00B74807">
      <w:pPr>
        <w:pStyle w:val="Heading3"/>
        <w:spacing w:before="120" w:after="0" w:line="300" w:lineRule="exact"/>
        <w:jc w:val="both"/>
        <w:rPr>
          <w:rStyle w:val="StyleStyleArialBoldArialBold"/>
          <w:b/>
        </w:rPr>
      </w:pPr>
      <w:bookmarkStart w:id="84" w:name="_Toc313031283"/>
      <w:bookmarkStart w:id="85" w:name="_Toc334194527"/>
      <w:bookmarkStart w:id="86" w:name="_Toc348524801"/>
      <w:bookmarkStart w:id="87" w:name="_Toc348524847"/>
      <w:bookmarkStart w:id="88" w:name="_Toc348524915"/>
      <w:bookmarkStart w:id="89" w:name="_Toc348536859"/>
      <w:r w:rsidRPr="00B74807">
        <w:rPr>
          <w:rStyle w:val="StyleStyleArialBoldArialBold"/>
          <w:b/>
        </w:rPr>
        <w:t>Assessment</w:t>
      </w:r>
      <w:bookmarkEnd w:id="84"/>
      <w:bookmarkEnd w:id="85"/>
      <w:bookmarkEnd w:id="86"/>
      <w:bookmarkEnd w:id="87"/>
      <w:bookmarkEnd w:id="88"/>
      <w:bookmarkEnd w:id="89"/>
    </w:p>
    <w:p w:rsidR="009B3BA8" w:rsidRPr="009B3BA8" w:rsidRDefault="009B3BA8" w:rsidP="009B3BA8">
      <w:pPr>
        <w:numPr>
          <w:ilvl w:val="0"/>
          <w:numId w:val="58"/>
        </w:numPr>
        <w:spacing w:before="120" w:line="300" w:lineRule="exact"/>
        <w:jc w:val="both"/>
      </w:pPr>
      <w:r w:rsidRPr="009B3BA8">
        <w:t xml:space="preserve">The district has taken several important steps to establish a strong assessment system. To maximize the potential of assessments to benefit student achievement, the district should include multiple forms of assessment as components of newly developed curriculum documents, integrate more frequent informal assessments into instruction, and provide the needed  professional development and time to use assessments and assessment data well. </w:t>
      </w:r>
    </w:p>
    <w:p w:rsidR="009B3BA8" w:rsidRPr="009B3BA8" w:rsidRDefault="009B3BA8" w:rsidP="009B3BA8">
      <w:pPr>
        <w:numPr>
          <w:ilvl w:val="0"/>
          <w:numId w:val="58"/>
        </w:numPr>
        <w:spacing w:before="120" w:line="300" w:lineRule="exact"/>
        <w:jc w:val="both"/>
      </w:pPr>
      <w:r w:rsidRPr="009B3BA8">
        <w:t>As it upgrades its technology infrastructure and builds its capacity to use technology effectively, the district should establish a comprehensive data management system that supports a robust student information system accessible to all stakeholders</w:t>
      </w:r>
      <w:r w:rsidR="00B84AC6" w:rsidRPr="00B84AC6">
        <w:t>.</w:t>
      </w:r>
      <w:r w:rsidRPr="009B3BA8">
        <w:t xml:space="preserve"> </w:t>
      </w:r>
    </w:p>
    <w:p w:rsidR="00B74807" w:rsidRPr="00BD400C" w:rsidRDefault="00B74807" w:rsidP="00B74807">
      <w:pPr>
        <w:spacing w:before="120" w:line="300" w:lineRule="exact"/>
        <w:jc w:val="both"/>
        <w:rPr>
          <w:rStyle w:val="StyleStyleArialBoldArialBold"/>
        </w:rPr>
      </w:pPr>
      <w:r w:rsidRPr="00BD400C">
        <w:rPr>
          <w:rStyle w:val="StyleStyleArialBoldArialBold"/>
        </w:rPr>
        <w:t>Human Resources and Professional Development</w:t>
      </w:r>
    </w:p>
    <w:p w:rsidR="00C513CF" w:rsidRDefault="0017362C" w:rsidP="00911E27">
      <w:pPr>
        <w:pStyle w:val="Default"/>
        <w:numPr>
          <w:ilvl w:val="0"/>
          <w:numId w:val="58"/>
        </w:numPr>
        <w:spacing w:before="120" w:line="300" w:lineRule="exact"/>
        <w:jc w:val="both"/>
      </w:pPr>
      <w:r w:rsidRPr="00C513CF">
        <w:rPr>
          <w:bCs/>
        </w:rPr>
        <w:t>As it implements an evaluation system consistent with the new ESE educator evaluation system during 2012-2013, the district must ensure that its new system is implemented with fidelity.</w:t>
      </w:r>
    </w:p>
    <w:p w:rsidR="00911E27" w:rsidRPr="00C513CF" w:rsidRDefault="00C513CF" w:rsidP="00911E27">
      <w:pPr>
        <w:pStyle w:val="Default"/>
        <w:numPr>
          <w:ilvl w:val="0"/>
          <w:numId w:val="58"/>
        </w:numPr>
        <w:spacing w:before="120" w:line="300" w:lineRule="exact"/>
        <w:jc w:val="both"/>
        <w:rPr>
          <w:bCs/>
        </w:rPr>
      </w:pPr>
      <w:r>
        <w:br w:type="page"/>
      </w:r>
      <w:r w:rsidR="00911E27" w:rsidRPr="00C513CF">
        <w:rPr>
          <w:bCs/>
        </w:rPr>
        <w:t xml:space="preserve">The district’s professional development program should be revised so that it has </w:t>
      </w:r>
    </w:p>
    <w:p w:rsidR="00620AAF" w:rsidRDefault="00911E27">
      <w:pPr>
        <w:pStyle w:val="Default"/>
        <w:numPr>
          <w:ilvl w:val="0"/>
          <w:numId w:val="60"/>
        </w:numPr>
        <w:spacing w:before="120" w:line="300" w:lineRule="exact"/>
        <w:ind w:left="1080"/>
        <w:jc w:val="both"/>
        <w:rPr>
          <w:bCs/>
        </w:rPr>
      </w:pPr>
      <w:r w:rsidRPr="00911E27">
        <w:rPr>
          <w:bCs/>
        </w:rPr>
        <w:t xml:space="preserve">a clearly defined leadership structure with one individual in charge and one representative professional development committee and </w:t>
      </w:r>
    </w:p>
    <w:p w:rsidR="00620AAF" w:rsidRDefault="00911E27">
      <w:pPr>
        <w:pStyle w:val="Default"/>
        <w:numPr>
          <w:ilvl w:val="0"/>
          <w:numId w:val="60"/>
        </w:numPr>
        <w:spacing w:before="120" w:line="300" w:lineRule="exact"/>
        <w:ind w:left="1080"/>
        <w:jc w:val="both"/>
        <w:rPr>
          <w:bCs/>
        </w:rPr>
      </w:pPr>
      <w:r w:rsidRPr="00911E27">
        <w:rPr>
          <w:bCs/>
        </w:rPr>
        <w:t xml:space="preserve">a narrowed scope that is more directly aligned with and supportive of prioritized district improvement objectives. </w:t>
      </w:r>
    </w:p>
    <w:p w:rsidR="00B74807" w:rsidRPr="00B74807" w:rsidRDefault="00B74807" w:rsidP="00B74807">
      <w:pPr>
        <w:pStyle w:val="Heading3"/>
        <w:spacing w:before="120" w:after="0" w:line="300" w:lineRule="exact"/>
        <w:rPr>
          <w:rStyle w:val="StyleStyleArialBoldArialBold"/>
          <w:b/>
        </w:rPr>
      </w:pPr>
      <w:bookmarkStart w:id="90" w:name="_Toc348524802"/>
      <w:bookmarkStart w:id="91" w:name="_Toc348524848"/>
      <w:bookmarkStart w:id="92" w:name="_Toc348524916"/>
      <w:bookmarkStart w:id="93" w:name="_Toc348536860"/>
      <w:r w:rsidRPr="00B74807">
        <w:rPr>
          <w:rStyle w:val="StyleStyleArialBoldArialBold"/>
          <w:b/>
        </w:rPr>
        <w:t>Student Support</w:t>
      </w:r>
      <w:bookmarkEnd w:id="90"/>
      <w:bookmarkEnd w:id="91"/>
      <w:bookmarkEnd w:id="92"/>
      <w:bookmarkEnd w:id="93"/>
    </w:p>
    <w:p w:rsidR="00465236" w:rsidRPr="00465236" w:rsidRDefault="00465236" w:rsidP="00465236">
      <w:pPr>
        <w:numPr>
          <w:ilvl w:val="0"/>
          <w:numId w:val="58"/>
        </w:numPr>
        <w:spacing w:before="120" w:line="300" w:lineRule="exact"/>
        <w:jc w:val="both"/>
      </w:pPr>
      <w:r w:rsidRPr="00465236">
        <w:t>The district should use its current systems of improvement planning, monitoring, and reporting on student achievement to focus more on individual students and subgroups of students. This focus will drive the development of more targeted academic assistance for student subgroups, particularly for students with disabilities, students from low-income families, and ELLs.</w:t>
      </w:r>
    </w:p>
    <w:p w:rsidR="00B74807" w:rsidRPr="00B74807" w:rsidRDefault="00B74807" w:rsidP="00B74807">
      <w:pPr>
        <w:pStyle w:val="Heading3"/>
        <w:spacing w:before="120" w:after="0" w:line="300" w:lineRule="exact"/>
        <w:rPr>
          <w:rStyle w:val="StyleStyleArialBoldArialBold"/>
          <w:b/>
        </w:rPr>
      </w:pPr>
      <w:bookmarkStart w:id="94" w:name="_Toc348524803"/>
      <w:bookmarkStart w:id="95" w:name="_Toc348524849"/>
      <w:bookmarkStart w:id="96" w:name="_Toc348524917"/>
      <w:bookmarkStart w:id="97" w:name="_Toc348536861"/>
      <w:r w:rsidRPr="00B74807">
        <w:rPr>
          <w:rStyle w:val="StyleStyleArialBoldArialBold"/>
          <w:b/>
        </w:rPr>
        <w:t>Financial and Asset Management</w:t>
      </w:r>
      <w:bookmarkEnd w:id="94"/>
      <w:bookmarkEnd w:id="95"/>
      <w:bookmarkEnd w:id="96"/>
      <w:bookmarkEnd w:id="97"/>
    </w:p>
    <w:p w:rsidR="00F20732" w:rsidRPr="00F20732" w:rsidRDefault="00F20732" w:rsidP="00F20732">
      <w:pPr>
        <w:numPr>
          <w:ilvl w:val="0"/>
          <w:numId w:val="58"/>
        </w:numPr>
        <w:spacing w:before="120" w:line="300" w:lineRule="exact"/>
        <w:jc w:val="both"/>
      </w:pPr>
      <w:r w:rsidRPr="00F20732">
        <w:t xml:space="preserve">The district is urged to continue its emphasis on keeping open the already good lines of communication among the school committee, district leaders and town officials. </w:t>
      </w:r>
    </w:p>
    <w:sectPr w:rsidR="00F20732" w:rsidRPr="00F20732" w:rsidSect="00620AAF">
      <w:headerReference w:type="even" r:id="rId31"/>
      <w:headerReference w:type="default" r:id="rId32"/>
      <w:footerReference w:type="even" r:id="rId33"/>
      <w:footerReference w:type="default" r:id="rId34"/>
      <w:headerReference w:type="first" r:id="rId35"/>
      <w:footerReference w:type="first" r:id="rId3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B64" w:rsidRDefault="00697B64" w:rsidP="00FD2C86">
      <w:r>
        <w:separator/>
      </w:r>
    </w:p>
  </w:endnote>
  <w:endnote w:type="continuationSeparator" w:id="0">
    <w:p w:rsidR="00697B64" w:rsidRDefault="00697B64" w:rsidP="00FD2C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080E0000" w:usb2="00000010" w:usb3="00000000" w:csb0="00040001" w:csb1="00000000"/>
  </w:font>
  <w:font w:name="Verdana">
    <w:altName w:val="Tahoma"/>
    <w:panose1 w:val="020B0604030504040204"/>
    <w:charset w:val="00"/>
    <w:family w:val="roman"/>
    <w:notTrueType/>
    <w:pitch w:val="default"/>
    <w:sig w:usb0="00000000" w:usb1="00000000" w:usb2="00000000" w:usb3="00000000" w:csb0="00000000" w:csb1="00000000"/>
  </w:font>
  <w:font w:name="Letter Gothic MT">
    <w:altName w:val="Lucida Sans Typewriter"/>
    <w:charset w:val="00"/>
    <w:family w:val="modern"/>
    <w:pitch w:val="variable"/>
    <w:sig w:usb0="00000003" w:usb1="00000000" w:usb2="00000000" w:usb3="00000000" w:csb0="00000001" w:csb1="00000000"/>
  </w:font>
  <w:font w:name="Candara">
    <w:panose1 w:val="020E0502030303020204"/>
    <w:charset w:val="00"/>
    <w:family w:val="swiss"/>
    <w:pitch w:val="variable"/>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61B" w:rsidRDefault="000D161B" w:rsidP="00C4706F">
    <w:pPr>
      <w:pStyle w:val="Footer"/>
    </w:pPr>
  </w:p>
  <w:p w:rsidR="000D161B" w:rsidRDefault="000D161B" w:rsidP="00C4706F">
    <w:pPr>
      <w:pStyle w:val="Footer"/>
    </w:pPr>
    <w:r>
      <w:t>District Review</w:t>
    </w:r>
  </w:p>
  <w:p w:rsidR="000D161B" w:rsidRDefault="000D161B" w:rsidP="00C4706F">
    <w:pPr>
      <w:pStyle w:val="Footer"/>
    </w:pPr>
    <w:r>
      <w:t>Framingham</w:t>
    </w:r>
    <w:r w:rsidRPr="00E61E7F">
      <w:t xml:space="preserve"> Public Schools</w:t>
    </w:r>
  </w:p>
  <w:p w:rsidR="000D161B" w:rsidRDefault="000D161B" w:rsidP="00C4706F">
    <w:pPr>
      <w:pStyle w:val="Footer"/>
    </w:pPr>
    <w:r>
      <w:t xml:space="preserve">Page </w:t>
    </w:r>
    <w:fldSimple w:instr=" PAGE   \* MERGEFORMAT ">
      <w:r w:rsidR="003A7B94">
        <w:rPr>
          <w:noProof/>
        </w:rPr>
        <w:t>62</w:t>
      </w:r>
    </w:fldSimple>
  </w:p>
  <w:p w:rsidR="000D161B" w:rsidRDefault="000D161B" w:rsidP="000135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61B" w:rsidRDefault="000D161B" w:rsidP="00C4706F">
    <w:pPr>
      <w:pStyle w:val="Footer"/>
      <w:rPr>
        <w:rFonts w:ascii="Arial" w:hAnsi="Arial" w:cs="Arial"/>
        <w:szCs w:val="20"/>
      </w:rPr>
    </w:pPr>
    <w:r>
      <w:t>District Review</w:t>
    </w:r>
  </w:p>
  <w:p w:rsidR="000D161B" w:rsidRDefault="000D161B" w:rsidP="00C4706F">
    <w:pPr>
      <w:pStyle w:val="Footer"/>
    </w:pPr>
    <w:r>
      <w:t>Framingham</w:t>
    </w:r>
    <w:r w:rsidRPr="00E61E7F">
      <w:t xml:space="preserve"> Public Schools</w:t>
    </w:r>
  </w:p>
  <w:p w:rsidR="000D161B" w:rsidRDefault="000D161B" w:rsidP="00C4706F">
    <w:pPr>
      <w:pStyle w:val="Footer"/>
    </w:pPr>
    <w:r>
      <w:t>Appendix A –</w:t>
    </w:r>
    <w:fldSimple w:instr=" PAGE   \* MERGEFORMAT ">
      <w:r w:rsidR="003A7B94">
        <w:rPr>
          <w:noProof/>
        </w:rPr>
        <w:t>63</w:t>
      </w:r>
    </w:fldSimple>
  </w:p>
  <w:p w:rsidR="000D161B" w:rsidRDefault="000D161B" w:rsidP="000135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61B" w:rsidRDefault="000D161B" w:rsidP="00362B40">
    <w:pPr>
      <w:pStyle w:val="Footer"/>
      <w:rPr>
        <w:rFonts w:ascii="Arial" w:hAnsi="Arial" w:cs="Arial"/>
        <w:szCs w:val="20"/>
      </w:rPr>
    </w:pPr>
    <w:r>
      <w:t>District Review</w:t>
    </w:r>
  </w:p>
  <w:p w:rsidR="000D161B" w:rsidRDefault="000D161B" w:rsidP="00362B40">
    <w:pPr>
      <w:pStyle w:val="Footer"/>
    </w:pPr>
    <w:r>
      <w:t>Framingham</w:t>
    </w:r>
    <w:r w:rsidRPr="00E61E7F">
      <w:t xml:space="preserve"> Public Schools</w:t>
    </w:r>
  </w:p>
  <w:p w:rsidR="000D161B" w:rsidRDefault="000D161B" w:rsidP="00362B40">
    <w:pPr>
      <w:pStyle w:val="Footer"/>
    </w:pPr>
    <w:r>
      <w:t>Appendix B–</w:t>
    </w:r>
    <w:fldSimple w:instr=" PAGE   \* MERGEFORMAT ">
      <w:r w:rsidR="003A7B94">
        <w:rPr>
          <w:noProof/>
        </w:rPr>
        <w:t>66</w:t>
      </w:r>
    </w:fldSimple>
  </w:p>
  <w:p w:rsidR="000D161B" w:rsidRDefault="000D161B" w:rsidP="0001353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61B" w:rsidRDefault="000D161B" w:rsidP="00362B40">
    <w:pPr>
      <w:pStyle w:val="Footer"/>
      <w:rPr>
        <w:rFonts w:ascii="Arial" w:hAnsi="Arial" w:cs="Arial"/>
        <w:szCs w:val="20"/>
      </w:rPr>
    </w:pPr>
    <w:r>
      <w:t>District Review</w:t>
    </w:r>
  </w:p>
  <w:p w:rsidR="000D161B" w:rsidRDefault="000D161B" w:rsidP="00362B40">
    <w:pPr>
      <w:pStyle w:val="Footer"/>
    </w:pPr>
    <w:r>
      <w:t>Framingham</w:t>
    </w:r>
    <w:r w:rsidRPr="00E61E7F">
      <w:t xml:space="preserve"> Public Schools</w:t>
    </w:r>
  </w:p>
  <w:p w:rsidR="000D161B" w:rsidRDefault="000D161B" w:rsidP="00362B40">
    <w:pPr>
      <w:pStyle w:val="Footer"/>
    </w:pPr>
    <w:r>
      <w:t>Appendix C–</w:t>
    </w:r>
    <w:fldSimple w:instr=" PAGE   \* MERGEFORMAT ">
      <w:r w:rsidR="003A7B94">
        <w:rPr>
          <w:noProof/>
        </w:rPr>
        <w:t>71</w:t>
      </w:r>
    </w:fldSimple>
  </w:p>
  <w:p w:rsidR="000D161B" w:rsidRDefault="000D161B" w:rsidP="0001353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61B" w:rsidRDefault="000D161B" w:rsidP="00362B40">
    <w:pPr>
      <w:pStyle w:val="Footer"/>
      <w:rPr>
        <w:rFonts w:ascii="Arial" w:hAnsi="Arial" w:cs="Arial"/>
        <w:szCs w:val="20"/>
      </w:rPr>
    </w:pPr>
    <w:r>
      <w:t>District Review</w:t>
    </w:r>
  </w:p>
  <w:p w:rsidR="000D161B" w:rsidRDefault="000D161B" w:rsidP="00362B40">
    <w:pPr>
      <w:pStyle w:val="Footer"/>
    </w:pPr>
    <w:r>
      <w:t>Framingham</w:t>
    </w:r>
    <w:r w:rsidRPr="00E61E7F">
      <w:t xml:space="preserve"> Public Schools</w:t>
    </w:r>
  </w:p>
  <w:p w:rsidR="000D161B" w:rsidRDefault="000D161B" w:rsidP="00362B40">
    <w:pPr>
      <w:pStyle w:val="Footer"/>
    </w:pPr>
    <w:r>
      <w:t>Appendix D–</w:t>
    </w:r>
    <w:fldSimple w:instr=" PAGE   \* MERGEFORMAT ">
      <w:r w:rsidR="003A7B94">
        <w:rPr>
          <w:noProof/>
        </w:rPr>
        <w:t>76</w:t>
      </w:r>
    </w:fldSimple>
  </w:p>
  <w:p w:rsidR="000D161B" w:rsidRDefault="000D161B" w:rsidP="00013539">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61B" w:rsidRDefault="000D161B">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61B" w:rsidRDefault="000D161B" w:rsidP="00620AAF">
    <w:pPr>
      <w:pStyle w:val="Footer"/>
    </w:pPr>
    <w:r>
      <w:t xml:space="preserve">District Review </w:t>
    </w:r>
  </w:p>
  <w:p w:rsidR="000D161B" w:rsidRDefault="000D161B" w:rsidP="00620AAF">
    <w:pPr>
      <w:pStyle w:val="Footer"/>
    </w:pPr>
    <w:r>
      <w:t>Framingham Public Schools</w:t>
    </w:r>
  </w:p>
  <w:p w:rsidR="000D161B" w:rsidRDefault="000D161B" w:rsidP="00620AAF">
    <w:pPr>
      <w:pStyle w:val="Footer"/>
    </w:pPr>
    <w:r>
      <w:t>Appendix E–</w:t>
    </w:r>
    <w:fldSimple w:instr=" PAGE   \* MERGEFORMAT ">
      <w:r w:rsidR="003A7B94">
        <w:rPr>
          <w:noProof/>
        </w:rPr>
        <w:t>78</w:t>
      </w:r>
    </w:fldSimple>
  </w:p>
  <w:p w:rsidR="000D161B" w:rsidRDefault="000D161B">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61B" w:rsidRDefault="000D16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B64" w:rsidRDefault="00697B64" w:rsidP="00FD2C86">
      <w:r>
        <w:separator/>
      </w:r>
    </w:p>
  </w:footnote>
  <w:footnote w:type="continuationSeparator" w:id="0">
    <w:p w:rsidR="00697B64" w:rsidRDefault="00697B64" w:rsidP="00FD2C86">
      <w:r>
        <w:continuationSeparator/>
      </w:r>
    </w:p>
  </w:footnote>
  <w:footnote w:id="1">
    <w:p w:rsidR="000D161B" w:rsidRDefault="000D161B" w:rsidP="001177F3">
      <w:pPr>
        <w:pStyle w:val="FootnoteText"/>
        <w:jc w:val="both"/>
      </w:pPr>
      <w:r>
        <w:rPr>
          <w:rStyle w:val="FootnoteReference"/>
        </w:rPr>
        <w:footnoteRef/>
      </w:r>
      <w:r>
        <w:t xml:space="preserve"> </w:t>
      </w:r>
      <w:r w:rsidRPr="00575268">
        <w:t xml:space="preserve">In other words, </w:t>
      </w:r>
      <w:r>
        <w:t xml:space="preserve">as Level 3 is defined, </w:t>
      </w:r>
      <w:r w:rsidRPr="00575268">
        <w:t xml:space="preserve">districts with </w:t>
      </w:r>
      <w:r>
        <w:t xml:space="preserve">one or more </w:t>
      </w:r>
      <w:r w:rsidRPr="00575268">
        <w:t xml:space="preserve">schools </w:t>
      </w:r>
      <w:r w:rsidRPr="005E732D">
        <w:t>that score in the lowest 20 percent statewide of schools serving common grade levels pursuant to 603 CMR 2.05(2)(a)</w:t>
      </w:r>
      <w:r w:rsidRPr="00575268">
        <w:t>.</w:t>
      </w:r>
    </w:p>
  </w:footnote>
  <w:footnote w:id="2">
    <w:p w:rsidR="000D161B" w:rsidRDefault="000D161B" w:rsidP="00F219F5">
      <w:pPr>
        <w:pStyle w:val="FootnoteText"/>
        <w:jc w:val="both"/>
      </w:pPr>
      <w:r>
        <w:rPr>
          <w:rStyle w:val="FootnoteReference"/>
        </w:rPr>
        <w:footnoteRef/>
      </w:r>
      <w:r>
        <w:t xml:space="preserve"> Data derived from ESE’s website, ESE’s Education </w:t>
      </w:r>
      <w:smartTag w:uri="urn:schemas-microsoft-com:office:smarttags" w:element="PersonName">
        <w:r>
          <w:t>Data Warehouse</w:t>
        </w:r>
      </w:smartTag>
      <w:r>
        <w:t xml:space="preserve">, or other ESE sources. Historical information about Framingham is drawn from the community profile posted by the Massachusetts Department of Housing and Community Development and </w:t>
      </w:r>
      <w:hyperlink r:id="rId1" w:history="1">
        <w:r w:rsidRPr="00350D8E">
          <w:rPr>
            <w:rStyle w:val="Hyperlink"/>
          </w:rPr>
          <w:t>www.framingham.com/history</w:t>
        </w:r>
      </w:hyperlink>
      <w:r>
        <w:t xml:space="preserve"> and </w:t>
      </w:r>
      <w:hyperlink r:id="rId2" w:history="1">
        <w:r w:rsidRPr="00350D8E">
          <w:rPr>
            <w:rStyle w:val="Hyperlink"/>
          </w:rPr>
          <w:t>www.framingham.gov</w:t>
        </w:r>
      </w:hyperlink>
      <w:r>
        <w:t>.</w:t>
      </w:r>
    </w:p>
    <w:p w:rsidR="000D161B" w:rsidRDefault="000D161B" w:rsidP="00631E70">
      <w:pPr>
        <w:pStyle w:val="FootnoteText"/>
      </w:pPr>
    </w:p>
  </w:footnote>
  <w:footnote w:id="3">
    <w:p w:rsidR="000D161B" w:rsidRDefault="000D161B" w:rsidP="002779F5">
      <w:pPr>
        <w:pStyle w:val="FootnoteText"/>
        <w:jc w:val="both"/>
      </w:pPr>
      <w:r>
        <w:rPr>
          <w:rStyle w:val="FootnoteReference"/>
        </w:rPr>
        <w:footnoteRef/>
      </w:r>
      <w:r>
        <w:t xml:space="preserve"> Source: ESE’s Education Data Warehouse, four-year graduation rates for 2011: Boston, 64.4 percent; Brockton, 69.4 percent; Chelsea, 54.6 percent; Chicopee, 69.7 percent; Fall River 71.0 percent;  Holyoke,  49.5 percent; Lawrence, 52.3 percent; Lowell, 69.6 percent; New Bedford, 56.4 percent; Springfield, 52.1 percent; and Worcester, 72.0 percent.</w:t>
      </w:r>
    </w:p>
    <w:p w:rsidR="000D161B" w:rsidRDefault="000D161B">
      <w:pPr>
        <w:pStyle w:val="FootnoteText"/>
      </w:pPr>
    </w:p>
  </w:footnote>
  <w:footnote w:id="4">
    <w:p w:rsidR="000D161B" w:rsidRDefault="000D161B">
      <w:pPr>
        <w:pStyle w:val="FootnoteText"/>
        <w:jc w:val="both"/>
      </w:pPr>
      <w:r>
        <w:rPr>
          <w:rStyle w:val="FootnoteReference"/>
        </w:rPr>
        <w:footnoteRef/>
      </w:r>
      <w:r>
        <w:t xml:space="preserve"> See Appendix C for student achievement data for ELA and mathematics. Slight variations in this report in the proficiency rates from School/District Profiles, District Analysis and Review Tool, and the Education Data Warehouse are due to differences in procedures for rounding.</w:t>
      </w:r>
    </w:p>
  </w:footnote>
  <w:footnote w:id="5">
    <w:p w:rsidR="000D161B" w:rsidRPr="00E51B49" w:rsidRDefault="000D161B" w:rsidP="00E51B49">
      <w:pPr>
        <w:jc w:val="both"/>
        <w:rPr>
          <w:sz w:val="20"/>
          <w:szCs w:val="20"/>
        </w:rPr>
      </w:pPr>
      <w:r>
        <w:rPr>
          <w:rStyle w:val="FootnoteReference"/>
        </w:rPr>
        <w:footnoteRef/>
      </w:r>
      <w:r>
        <w:t xml:space="preserve"> </w:t>
      </w:r>
      <w:r w:rsidRPr="00E51B49">
        <w:rPr>
          <w:sz w:val="20"/>
          <w:szCs w:val="20"/>
        </w:rPr>
        <w:t xml:space="preserve">“Student growth percentiles” are a measure of student progress that compares changes in a student’s MCAS scores to changes in MCAS scores of other students with similar performance profiles. The most appropriate measure for reporting growth for a group (e.g., subgroup, school, district) is the median student growth percentile (the middle score if one ranks the individual student growth percentiles from highest to lowest). For more information about the Growth Model, see “MCAS Student Growth Percentiles: Interpretive Guide” and other resources available at </w:t>
      </w:r>
      <w:hyperlink r:id="rId3" w:history="1">
        <w:r w:rsidRPr="00E51B49">
          <w:rPr>
            <w:rStyle w:val="Hyperlink"/>
            <w:sz w:val="20"/>
            <w:szCs w:val="20"/>
          </w:rPr>
          <w:t>http://www.doe.mass.edu/mcas/growth/</w:t>
        </w:r>
      </w:hyperlink>
      <w:r w:rsidRPr="00E51B49">
        <w:rPr>
          <w:sz w:val="20"/>
          <w:szCs w:val="20"/>
        </w:rPr>
        <w:t>.</w:t>
      </w:r>
    </w:p>
    <w:p w:rsidR="000D161B" w:rsidRDefault="000D161B">
      <w:pPr>
        <w:pStyle w:val="FootnoteText"/>
      </w:pPr>
    </w:p>
  </w:footnote>
  <w:footnote w:id="6">
    <w:p w:rsidR="000D161B" w:rsidRDefault="000D161B" w:rsidP="000B4B59">
      <w:pPr>
        <w:pStyle w:val="FootnoteText"/>
        <w:jc w:val="both"/>
      </w:pPr>
      <w:r>
        <w:rPr>
          <w:rStyle w:val="FootnoteReference"/>
        </w:rPr>
        <w:footnoteRef/>
      </w:r>
      <w:r>
        <w:t xml:space="preserve"> See Appendix C, Table C3, for the data points represented in the line plots in Chart 1.  </w:t>
      </w:r>
    </w:p>
  </w:footnote>
  <w:footnote w:id="7">
    <w:p w:rsidR="000D161B" w:rsidRDefault="000D161B" w:rsidP="00B8236C">
      <w:pPr>
        <w:pStyle w:val="FootnoteText"/>
        <w:jc w:val="both"/>
      </w:pPr>
      <w:r>
        <w:rPr>
          <w:rStyle w:val="FootnoteReference"/>
        </w:rPr>
        <w:footnoteRef/>
      </w:r>
      <w:r>
        <w:t xml:space="preserve"> In 2011, according to ESE data, 47 percent of grade 6 students scored proficient or higher in math, 45 percent of grade 7 students scored proficient or higher, and 51 percent of grade 8 students scored proficient or higher.</w:t>
      </w:r>
    </w:p>
  </w:footnote>
  <w:footnote w:id="8">
    <w:p w:rsidR="000D161B" w:rsidRDefault="000D161B" w:rsidP="002617C3">
      <w:pPr>
        <w:pStyle w:val="FootnoteText"/>
        <w:jc w:val="both"/>
      </w:pPr>
      <w:r>
        <w:rPr>
          <w:rStyle w:val="FootnoteReference"/>
        </w:rPr>
        <w:footnoteRef/>
      </w:r>
      <w:r>
        <w:t xml:space="preserve"> See </w:t>
      </w:r>
      <w:r w:rsidRPr="004E7694">
        <w:t>Data Universe Triangle by Dr. Nancy Love</w:t>
      </w:r>
      <w:r>
        <w:t xml:space="preserve">, </w:t>
      </w:r>
      <w:r w:rsidRPr="004E7694">
        <w:t>Research for Better Teaching (RBT)</w:t>
      </w:r>
      <w:r>
        <w:t>, 2008.</w:t>
      </w:r>
    </w:p>
    <w:p w:rsidR="000D161B" w:rsidRDefault="000D161B" w:rsidP="002617C3">
      <w:pPr>
        <w:pStyle w:val="FootnoteText"/>
        <w:jc w:val="both"/>
      </w:pPr>
    </w:p>
  </w:footnote>
  <w:footnote w:id="9">
    <w:p w:rsidR="000D161B" w:rsidRDefault="000D161B" w:rsidP="00446905">
      <w:pPr>
        <w:pStyle w:val="FootnoteText"/>
        <w:jc w:val="both"/>
      </w:pPr>
      <w:r>
        <w:rPr>
          <w:rStyle w:val="FootnoteReference"/>
        </w:rPr>
        <w:footnoteRef/>
      </w:r>
      <w:r>
        <w:t xml:space="preserve"> The 2005 EQA Report on the Framingham Public Schools can be found at </w:t>
      </w:r>
    </w:p>
    <w:p w:rsidR="000D161B" w:rsidRDefault="003158E6" w:rsidP="00E4717E">
      <w:pPr>
        <w:pStyle w:val="FootnoteText"/>
        <w:jc w:val="both"/>
      </w:pPr>
      <w:hyperlink r:id="rId4" w:history="1">
        <w:r w:rsidR="000D161B" w:rsidRPr="00721F48">
          <w:rPr>
            <w:rStyle w:val="Hyperlink"/>
          </w:rPr>
          <w:t>http://www.doe.mass.edu/apa/accountability/dr/reports.html?district=F-J</w:t>
        </w:r>
      </w:hyperlink>
      <w:r w:rsidR="000D161B">
        <w:t>; see pp. 52–56.</w:t>
      </w:r>
    </w:p>
  </w:footnote>
  <w:footnote w:id="10">
    <w:p w:rsidR="000D161B" w:rsidRDefault="000D161B" w:rsidP="00BE5AE9">
      <w:pPr>
        <w:pStyle w:val="FootnoteText"/>
        <w:jc w:val="both"/>
      </w:pPr>
      <w:r>
        <w:rPr>
          <w:rStyle w:val="FootnoteReference"/>
        </w:rPr>
        <w:footnoteRef/>
      </w:r>
      <w:r>
        <w:t xml:space="preserve"> Available at </w:t>
      </w:r>
      <w:hyperlink r:id="rId5" w:history="1">
        <w:r w:rsidRPr="00A47592">
          <w:rPr>
            <w:rStyle w:val="Hyperlink"/>
          </w:rPr>
          <w:t>http://www.doe.mass.edu/apa/dart/default.html</w:t>
        </w:r>
      </w:hyperlink>
      <w:r>
        <w:t xml:space="preserve"> (see School Overview tab). Except as noted, all data in this paragraph is from the DART for ELLs and is for 2011-2012.</w:t>
      </w:r>
    </w:p>
  </w:footnote>
  <w:footnote w:id="11">
    <w:p w:rsidR="000D161B" w:rsidRDefault="000D161B" w:rsidP="00BE5AE9">
      <w:pPr>
        <w:pStyle w:val="FootnoteText"/>
        <w:jc w:val="both"/>
      </w:pPr>
      <w:r>
        <w:rPr>
          <w:rStyle w:val="FootnoteReference"/>
        </w:rPr>
        <w:footnoteRef/>
      </w:r>
      <w:r>
        <w:t xml:space="preserve">The Potter Road and Dunning elementary schools, which were identified at Level 1 and Level 2 in 2010-2011, also have ELL programs; their percentages of ELL students were 23.6 percent and 16. 2 percent in 2011-2012.  </w:t>
      </w:r>
    </w:p>
  </w:footnote>
  <w:footnote w:id="12">
    <w:p w:rsidR="000D161B" w:rsidRDefault="000D161B" w:rsidP="00BE5AE9">
      <w:pPr>
        <w:pStyle w:val="FootnoteText"/>
        <w:jc w:val="both"/>
      </w:pPr>
      <w:r>
        <w:rPr>
          <w:rStyle w:val="FootnoteReference"/>
        </w:rPr>
        <w:footnoteRef/>
      </w:r>
      <w:r>
        <w:t xml:space="preserve"> See DART for ELLs (link in footnote 10 above), Annual Snapshot tab.</w:t>
      </w:r>
    </w:p>
  </w:footnote>
  <w:footnote w:id="13">
    <w:p w:rsidR="000D161B" w:rsidRDefault="000D161B" w:rsidP="00446905">
      <w:pPr>
        <w:pStyle w:val="FootnoteText"/>
        <w:jc w:val="both"/>
      </w:pPr>
      <w:r>
        <w:rPr>
          <w:rStyle w:val="FootnoteReference"/>
        </w:rPr>
        <w:footnoteRef/>
      </w:r>
      <w:r>
        <w:t xml:space="preserve"> In 2011, according to ESE data, 47 percent of grade 6 students scored proficient or higher in math, 45 percent of grade 7 students scored proficient or higher, and 51 percent of grade 8 students scored proficient or higher.</w:t>
      </w:r>
    </w:p>
    <w:p w:rsidR="000D161B" w:rsidRDefault="000D161B">
      <w:pPr>
        <w:pStyle w:val="FootnoteText"/>
      </w:pPr>
    </w:p>
  </w:footnote>
  <w:footnote w:id="14">
    <w:p w:rsidR="000D161B" w:rsidRPr="00E51B49" w:rsidRDefault="000D161B" w:rsidP="00266F4F">
      <w:pPr>
        <w:pStyle w:val="FootnoteText"/>
        <w:jc w:val="both"/>
      </w:pPr>
      <w:r>
        <w:rPr>
          <w:rStyle w:val="FootnoteReference"/>
        </w:rPr>
        <w:footnoteRef/>
      </w:r>
      <w:r>
        <w:t xml:space="preserve"> </w:t>
      </w:r>
      <w:r w:rsidRPr="00E51B49">
        <w:t>Slight variations in this report in the proficiency rates from School/District Profiles, District Analysis and Review Tool, and the Education Data Warehouse are due to differences in procedures for rounding.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61B" w:rsidRDefault="000D16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61B" w:rsidRDefault="000D16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61B" w:rsidRDefault="000D16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abstractNum w:abstractNumId="0">
    <w:nsid w:val="FFFFFF89"/>
    <w:multiLevelType w:val="singleLevel"/>
    <w:tmpl w:val="022EE0D2"/>
    <w:lvl w:ilvl="0">
      <w:start w:val="1"/>
      <w:numFmt w:val="bullet"/>
      <w:pStyle w:val="ESEBullet-Lev1"/>
      <w:lvlText w:val=""/>
      <w:lvlJc w:val="left"/>
      <w:pPr>
        <w:tabs>
          <w:tab w:val="num" w:pos="720"/>
        </w:tabs>
        <w:ind w:left="720" w:hanging="360"/>
      </w:pPr>
      <w:rPr>
        <w:rFonts w:ascii="Symbol" w:hAnsi="Symbol" w:hint="default"/>
      </w:rPr>
    </w:lvl>
  </w:abstractNum>
  <w:abstractNum w:abstractNumId="1">
    <w:nsid w:val="0391779E"/>
    <w:multiLevelType w:val="hybridMultilevel"/>
    <w:tmpl w:val="87D0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DE037B"/>
    <w:multiLevelType w:val="multilevel"/>
    <w:tmpl w:val="81FE8FE6"/>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
    <w:nsid w:val="07C11EC4"/>
    <w:multiLevelType w:val="hybridMultilevel"/>
    <w:tmpl w:val="F454C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552FE9"/>
    <w:multiLevelType w:val="hybridMultilevel"/>
    <w:tmpl w:val="899C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AD1796"/>
    <w:multiLevelType w:val="multilevel"/>
    <w:tmpl w:val="7F0A2562"/>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6">
    <w:nsid w:val="19F80204"/>
    <w:multiLevelType w:val="hybridMultilevel"/>
    <w:tmpl w:val="F13AF492"/>
    <w:lvl w:ilvl="0" w:tplc="DF4E56E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
    <w:nsid w:val="20C02A94"/>
    <w:multiLevelType w:val="hybridMultilevel"/>
    <w:tmpl w:val="760E740E"/>
    <w:lvl w:ilvl="0" w:tplc="26F87F9C">
      <w:start w:val="1"/>
      <w:numFmt w:val="bullet"/>
      <w:lvlText w:val=""/>
      <w:lvlJc w:val="left"/>
      <w:pPr>
        <w:tabs>
          <w:tab w:val="num" w:pos="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3C3A87"/>
    <w:multiLevelType w:val="hybridMultilevel"/>
    <w:tmpl w:val="63E6C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C46502"/>
    <w:multiLevelType w:val="hybridMultilevel"/>
    <w:tmpl w:val="747633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737910"/>
    <w:multiLevelType w:val="hybridMultilevel"/>
    <w:tmpl w:val="65D62F08"/>
    <w:lvl w:ilvl="0" w:tplc="F97A5590">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1">
    <w:nsid w:val="29DB6EAF"/>
    <w:multiLevelType w:val="multilevel"/>
    <w:tmpl w:val="5ADE8F7A"/>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2">
    <w:nsid w:val="2C236BA3"/>
    <w:multiLevelType w:val="hybridMultilevel"/>
    <w:tmpl w:val="20EEA020"/>
    <w:lvl w:ilvl="0" w:tplc="FB92D754">
      <w:start w:val="1"/>
      <w:numFmt w:val="bullet"/>
      <w:lvlText w:val=""/>
      <w:lvlJc w:val="left"/>
      <w:pPr>
        <w:tabs>
          <w:tab w:val="num" w:pos="1440"/>
        </w:tabs>
        <w:ind w:left="1656"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1653A23"/>
    <w:multiLevelType w:val="hybridMultilevel"/>
    <w:tmpl w:val="25CE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360176"/>
    <w:multiLevelType w:val="hybridMultilevel"/>
    <w:tmpl w:val="81FE8FE6"/>
    <w:lvl w:ilvl="0" w:tplc="4C34FC04">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nsid w:val="32CD2DE7"/>
    <w:multiLevelType w:val="hybridMultilevel"/>
    <w:tmpl w:val="DA58E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5B672D"/>
    <w:multiLevelType w:val="hybridMultilevel"/>
    <w:tmpl w:val="066A93D8"/>
    <w:lvl w:ilvl="0" w:tplc="68EA53FE">
      <w:start w:val="1"/>
      <w:numFmt w:val="bullet"/>
      <w:lvlText w:val="o"/>
      <w:lvlJc w:val="left"/>
      <w:pPr>
        <w:tabs>
          <w:tab w:val="num" w:pos="888"/>
        </w:tabs>
        <w:ind w:left="888" w:hanging="288"/>
      </w:pPr>
      <w:rPr>
        <w:rFonts w:ascii="Courier New" w:hAnsi="Courier New"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4253283"/>
    <w:multiLevelType w:val="hybridMultilevel"/>
    <w:tmpl w:val="2B246212"/>
    <w:lvl w:ilvl="0" w:tplc="B5F4ED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9">
    <w:nsid w:val="352B7B60"/>
    <w:multiLevelType w:val="hybridMultilevel"/>
    <w:tmpl w:val="C5947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335FB0"/>
    <w:multiLevelType w:val="hybridMultilevel"/>
    <w:tmpl w:val="700ABACC"/>
    <w:lvl w:ilvl="0" w:tplc="591634D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nsid w:val="373F2A72"/>
    <w:multiLevelType w:val="hybridMultilevel"/>
    <w:tmpl w:val="179AB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DB1209"/>
    <w:multiLevelType w:val="hybridMultilevel"/>
    <w:tmpl w:val="1632FF30"/>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3">
    <w:nsid w:val="3A6B4F17"/>
    <w:multiLevelType w:val="hybridMultilevel"/>
    <w:tmpl w:val="D678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EE7542"/>
    <w:multiLevelType w:val="hybridMultilevel"/>
    <w:tmpl w:val="7C683620"/>
    <w:lvl w:ilvl="0" w:tplc="8AF457E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26">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4E5D19C5"/>
    <w:multiLevelType w:val="hybridMultilevel"/>
    <w:tmpl w:val="B6FC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0F1D26"/>
    <w:multiLevelType w:val="hybridMultilevel"/>
    <w:tmpl w:val="E12E6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984834"/>
    <w:multiLevelType w:val="hybridMultilevel"/>
    <w:tmpl w:val="82346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E30171"/>
    <w:multiLevelType w:val="hybridMultilevel"/>
    <w:tmpl w:val="6AB649D2"/>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C4A41D8"/>
    <w:multiLevelType w:val="hybridMultilevel"/>
    <w:tmpl w:val="907C7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E1F0962"/>
    <w:multiLevelType w:val="hybridMultilevel"/>
    <w:tmpl w:val="5ADE8F7A"/>
    <w:lvl w:ilvl="0" w:tplc="F97A5590">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3">
    <w:nsid w:val="61402794"/>
    <w:multiLevelType w:val="hybridMultilevel"/>
    <w:tmpl w:val="40F21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FB4DFC"/>
    <w:multiLevelType w:val="hybridMultilevel"/>
    <w:tmpl w:val="04EE5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0E70B1"/>
    <w:multiLevelType w:val="hybridMultilevel"/>
    <w:tmpl w:val="00CA9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DE0B65"/>
    <w:multiLevelType w:val="hybridMultilevel"/>
    <w:tmpl w:val="5184CC80"/>
    <w:lvl w:ilvl="0" w:tplc="F03E0522">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6D9130F9"/>
    <w:multiLevelType w:val="hybridMultilevel"/>
    <w:tmpl w:val="529E116E"/>
    <w:lvl w:ilvl="0" w:tplc="20FCBA28">
      <w:start w:val="1"/>
      <w:numFmt w:val="decimal"/>
      <w:lvlText w:val="%1."/>
      <w:lvlJc w:val="left"/>
      <w:pPr>
        <w:ind w:left="720" w:hanging="360"/>
      </w:pPr>
      <w:rPr>
        <w:rFonts w:ascii="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8F32F8"/>
    <w:multiLevelType w:val="hybridMultilevel"/>
    <w:tmpl w:val="3AAAF336"/>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39">
    <w:nsid w:val="6F3B7D31"/>
    <w:multiLevelType w:val="hybridMultilevel"/>
    <w:tmpl w:val="3D6E2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DE5D7C"/>
    <w:multiLevelType w:val="multilevel"/>
    <w:tmpl w:val="760E740E"/>
    <w:lvl w:ilvl="0">
      <w:start w:val="1"/>
      <w:numFmt w:val="bullet"/>
      <w:lvlText w:val=""/>
      <w:lvlJc w:val="left"/>
      <w:pPr>
        <w:tabs>
          <w:tab w:val="num" w:pos="0"/>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74AC3B1A"/>
    <w:multiLevelType w:val="hybridMultilevel"/>
    <w:tmpl w:val="3C5E3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D37143"/>
    <w:multiLevelType w:val="hybridMultilevel"/>
    <w:tmpl w:val="B29A3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706A56"/>
    <w:multiLevelType w:val="hybridMultilevel"/>
    <w:tmpl w:val="7F0A256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4">
    <w:nsid w:val="774F73D1"/>
    <w:multiLevelType w:val="hybridMultilevel"/>
    <w:tmpl w:val="C6A8B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082B56"/>
    <w:multiLevelType w:val="hybridMultilevel"/>
    <w:tmpl w:val="67E88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95B7145"/>
    <w:multiLevelType w:val="hybridMultilevel"/>
    <w:tmpl w:val="5F188546"/>
    <w:lvl w:ilvl="0" w:tplc="FBA825F4">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7">
    <w:nsid w:val="7ABB1FF3"/>
    <w:multiLevelType w:val="hybridMultilevel"/>
    <w:tmpl w:val="C0DC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AC47DFA"/>
    <w:multiLevelType w:val="multilevel"/>
    <w:tmpl w:val="20EEA020"/>
    <w:lvl w:ilvl="0">
      <w:start w:val="1"/>
      <w:numFmt w:val="bullet"/>
      <w:lvlText w:val=""/>
      <w:lvlJc w:val="left"/>
      <w:pPr>
        <w:tabs>
          <w:tab w:val="num" w:pos="1440"/>
        </w:tabs>
        <w:ind w:left="1656" w:hanging="216"/>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9">
    <w:nsid w:val="7B2A4319"/>
    <w:multiLevelType w:val="hybridMultilevel"/>
    <w:tmpl w:val="CFDA9358"/>
    <w:lvl w:ilvl="0" w:tplc="DF4E56E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7CDC55C0"/>
    <w:multiLevelType w:val="hybridMultilevel"/>
    <w:tmpl w:val="6B4A94A4"/>
    <w:lvl w:ilvl="0" w:tplc="F2FC325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6"/>
  </w:num>
  <w:num w:numId="3">
    <w:abstractNumId w:val="26"/>
  </w:num>
  <w:num w:numId="4">
    <w:abstractNumId w:val="25"/>
  </w:num>
  <w:num w:numId="5">
    <w:abstractNumId w:val="18"/>
  </w:num>
  <w:num w:numId="6">
    <w:abstractNumId w:val="30"/>
  </w:num>
  <w:num w:numId="7">
    <w:abstractNumId w:val="20"/>
  </w:num>
  <w:num w:numId="8">
    <w:abstractNumId w:val="16"/>
  </w:num>
  <w:num w:numId="9">
    <w:abstractNumId w:val="0"/>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4"/>
  </w:num>
  <w:num w:numId="13">
    <w:abstractNumId w:val="48"/>
  </w:num>
  <w:num w:numId="14">
    <w:abstractNumId w:val="7"/>
  </w:num>
  <w:num w:numId="15">
    <w:abstractNumId w:val="49"/>
  </w:num>
  <w:num w:numId="16">
    <w:abstractNumId w:val="40"/>
  </w:num>
  <w:num w:numId="17">
    <w:abstractNumId w:val="14"/>
  </w:num>
  <w:num w:numId="18">
    <w:abstractNumId w:val="2"/>
  </w:num>
  <w:num w:numId="19">
    <w:abstractNumId w:val="10"/>
  </w:num>
  <w:num w:numId="20">
    <w:abstractNumId w:val="32"/>
  </w:num>
  <w:num w:numId="21">
    <w:abstractNumId w:val="11"/>
  </w:num>
  <w:num w:numId="22">
    <w:abstractNumId w:val="43"/>
  </w:num>
  <w:num w:numId="23">
    <w:abstractNumId w:val="5"/>
  </w:num>
  <w:num w:numId="24">
    <w:abstractNumId w:val="6"/>
  </w:num>
  <w:num w:numId="25">
    <w:abstractNumId w:val="17"/>
  </w:num>
  <w:num w:numId="26">
    <w:abstractNumId w:val="34"/>
  </w:num>
  <w:num w:numId="27">
    <w:abstractNumId w:val="47"/>
  </w:num>
  <w:num w:numId="28">
    <w:abstractNumId w:val="46"/>
  </w:num>
  <w:num w:numId="29">
    <w:abstractNumId w:val="33"/>
  </w:num>
  <w:num w:numId="30">
    <w:abstractNumId w:val="8"/>
  </w:num>
  <w:num w:numId="31">
    <w:abstractNumId w:val="29"/>
  </w:num>
  <w:num w:numId="32">
    <w:abstractNumId w:val="35"/>
  </w:num>
  <w:num w:numId="33">
    <w:abstractNumId w:val="3"/>
  </w:num>
  <w:num w:numId="34">
    <w:abstractNumId w:val="28"/>
  </w:num>
  <w:num w:numId="35">
    <w:abstractNumId w:val="39"/>
  </w:num>
  <w:num w:numId="36">
    <w:abstractNumId w:val="38"/>
  </w:num>
  <w:num w:numId="37">
    <w:abstractNumId w:val="42"/>
  </w:num>
  <w:num w:numId="38">
    <w:abstractNumId w:val="1"/>
  </w:num>
  <w:num w:numId="39">
    <w:abstractNumId w:val="44"/>
  </w:num>
  <w:num w:numId="40">
    <w:abstractNumId w:val="19"/>
  </w:num>
  <w:num w:numId="41">
    <w:abstractNumId w:val="45"/>
  </w:num>
  <w:num w:numId="42">
    <w:abstractNumId w:val="13"/>
  </w:num>
  <w:num w:numId="43">
    <w:abstractNumId w:val="21"/>
  </w:num>
  <w:num w:numId="44">
    <w:abstractNumId w:val="31"/>
  </w:num>
  <w:num w:numId="45">
    <w:abstractNumId w:val="22"/>
  </w:num>
  <w:num w:numId="46">
    <w:abstractNumId w:val="27"/>
  </w:num>
  <w:num w:numId="47">
    <w:abstractNumId w:val="41"/>
  </w:num>
  <w:num w:numId="48">
    <w:abstractNumId w:val="23"/>
  </w:num>
  <w:num w:numId="4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num>
  <w:num w:numId="57">
    <w:abstractNumId w:val="50"/>
  </w:num>
  <w:num w:numId="58">
    <w:abstractNumId w:val="15"/>
  </w:num>
  <w:num w:numId="59">
    <w:abstractNumId w:val="37"/>
  </w:num>
  <w:num w:numId="60">
    <w:abstractNumId w:val="9"/>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00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
  <w:rsids>
    <w:rsidRoot w:val="00A20C41"/>
    <w:rsid w:val="00000E8C"/>
    <w:rsid w:val="000026D7"/>
    <w:rsid w:val="00002E52"/>
    <w:rsid w:val="000032BB"/>
    <w:rsid w:val="00004349"/>
    <w:rsid w:val="00004361"/>
    <w:rsid w:val="0001007E"/>
    <w:rsid w:val="000117BE"/>
    <w:rsid w:val="00013539"/>
    <w:rsid w:val="00017D83"/>
    <w:rsid w:val="00021C9B"/>
    <w:rsid w:val="00027A30"/>
    <w:rsid w:val="00027BEC"/>
    <w:rsid w:val="00030247"/>
    <w:rsid w:val="00032090"/>
    <w:rsid w:val="0003239D"/>
    <w:rsid w:val="000335E1"/>
    <w:rsid w:val="0003553B"/>
    <w:rsid w:val="00037217"/>
    <w:rsid w:val="00040034"/>
    <w:rsid w:val="00042372"/>
    <w:rsid w:val="000436A7"/>
    <w:rsid w:val="0004376A"/>
    <w:rsid w:val="000441BE"/>
    <w:rsid w:val="00044FF6"/>
    <w:rsid w:val="00045F6E"/>
    <w:rsid w:val="000465B3"/>
    <w:rsid w:val="000506EE"/>
    <w:rsid w:val="00051060"/>
    <w:rsid w:val="00051EC2"/>
    <w:rsid w:val="00053FCB"/>
    <w:rsid w:val="00054BF1"/>
    <w:rsid w:val="00063361"/>
    <w:rsid w:val="00063DA3"/>
    <w:rsid w:val="0006462A"/>
    <w:rsid w:val="00065DDF"/>
    <w:rsid w:val="00067FF0"/>
    <w:rsid w:val="0007090B"/>
    <w:rsid w:val="00070FD0"/>
    <w:rsid w:val="000711BA"/>
    <w:rsid w:val="000718B6"/>
    <w:rsid w:val="00071CCE"/>
    <w:rsid w:val="00074488"/>
    <w:rsid w:val="00074D64"/>
    <w:rsid w:val="0007677F"/>
    <w:rsid w:val="00076C45"/>
    <w:rsid w:val="00080906"/>
    <w:rsid w:val="0008160B"/>
    <w:rsid w:val="00082612"/>
    <w:rsid w:val="00082653"/>
    <w:rsid w:val="00083261"/>
    <w:rsid w:val="00083A3B"/>
    <w:rsid w:val="000860A3"/>
    <w:rsid w:val="00092171"/>
    <w:rsid w:val="000929FA"/>
    <w:rsid w:val="00092A27"/>
    <w:rsid w:val="00093332"/>
    <w:rsid w:val="00093849"/>
    <w:rsid w:val="0009419B"/>
    <w:rsid w:val="00094280"/>
    <w:rsid w:val="000A1024"/>
    <w:rsid w:val="000A2F06"/>
    <w:rsid w:val="000A5CC8"/>
    <w:rsid w:val="000A68EE"/>
    <w:rsid w:val="000A7B67"/>
    <w:rsid w:val="000B1D79"/>
    <w:rsid w:val="000B26CE"/>
    <w:rsid w:val="000B2966"/>
    <w:rsid w:val="000B4B59"/>
    <w:rsid w:val="000B5ADD"/>
    <w:rsid w:val="000B7A80"/>
    <w:rsid w:val="000C0639"/>
    <w:rsid w:val="000C09EA"/>
    <w:rsid w:val="000C3B85"/>
    <w:rsid w:val="000C454D"/>
    <w:rsid w:val="000C5AF1"/>
    <w:rsid w:val="000C67A1"/>
    <w:rsid w:val="000C7657"/>
    <w:rsid w:val="000C7757"/>
    <w:rsid w:val="000D0E81"/>
    <w:rsid w:val="000D161B"/>
    <w:rsid w:val="000D1FA5"/>
    <w:rsid w:val="000D1FD8"/>
    <w:rsid w:val="000D28EF"/>
    <w:rsid w:val="000D2B53"/>
    <w:rsid w:val="000D3BC1"/>
    <w:rsid w:val="000D3C5A"/>
    <w:rsid w:val="000D537A"/>
    <w:rsid w:val="000D5EC8"/>
    <w:rsid w:val="000D61D6"/>
    <w:rsid w:val="000D783A"/>
    <w:rsid w:val="000E396F"/>
    <w:rsid w:val="000E3CD7"/>
    <w:rsid w:val="000E57F8"/>
    <w:rsid w:val="000E5F1E"/>
    <w:rsid w:val="000E6C56"/>
    <w:rsid w:val="000F02F3"/>
    <w:rsid w:val="000F0AD1"/>
    <w:rsid w:val="000F1FDA"/>
    <w:rsid w:val="000F397A"/>
    <w:rsid w:val="000F46D5"/>
    <w:rsid w:val="000F4BDD"/>
    <w:rsid w:val="000F50DB"/>
    <w:rsid w:val="000F675D"/>
    <w:rsid w:val="001003E7"/>
    <w:rsid w:val="0010097C"/>
    <w:rsid w:val="00101AED"/>
    <w:rsid w:val="00102031"/>
    <w:rsid w:val="00102BAA"/>
    <w:rsid w:val="00105494"/>
    <w:rsid w:val="001059D1"/>
    <w:rsid w:val="00105EA8"/>
    <w:rsid w:val="00107110"/>
    <w:rsid w:val="00111F35"/>
    <w:rsid w:val="00114F0D"/>
    <w:rsid w:val="00116A95"/>
    <w:rsid w:val="00116F7F"/>
    <w:rsid w:val="00117042"/>
    <w:rsid w:val="001176EB"/>
    <w:rsid w:val="001177F3"/>
    <w:rsid w:val="001209FC"/>
    <w:rsid w:val="00121146"/>
    <w:rsid w:val="0012294F"/>
    <w:rsid w:val="001243DB"/>
    <w:rsid w:val="00126151"/>
    <w:rsid w:val="001278E4"/>
    <w:rsid w:val="00127F38"/>
    <w:rsid w:val="001310E3"/>
    <w:rsid w:val="00137250"/>
    <w:rsid w:val="00141070"/>
    <w:rsid w:val="001414D1"/>
    <w:rsid w:val="0014182D"/>
    <w:rsid w:val="00142407"/>
    <w:rsid w:val="0014272B"/>
    <w:rsid w:val="0014303C"/>
    <w:rsid w:val="00144D11"/>
    <w:rsid w:val="00146349"/>
    <w:rsid w:val="00147F76"/>
    <w:rsid w:val="00150965"/>
    <w:rsid w:val="00152CC8"/>
    <w:rsid w:val="00153D46"/>
    <w:rsid w:val="00155903"/>
    <w:rsid w:val="00156A20"/>
    <w:rsid w:val="00164969"/>
    <w:rsid w:val="00165334"/>
    <w:rsid w:val="001672EA"/>
    <w:rsid w:val="0017008F"/>
    <w:rsid w:val="0017022D"/>
    <w:rsid w:val="001733DD"/>
    <w:rsid w:val="0017362C"/>
    <w:rsid w:val="00173786"/>
    <w:rsid w:val="00174B58"/>
    <w:rsid w:val="001821BB"/>
    <w:rsid w:val="00184157"/>
    <w:rsid w:val="00185400"/>
    <w:rsid w:val="00185CA0"/>
    <w:rsid w:val="00186FF3"/>
    <w:rsid w:val="001870FE"/>
    <w:rsid w:val="00187895"/>
    <w:rsid w:val="001911BC"/>
    <w:rsid w:val="001916ED"/>
    <w:rsid w:val="001939EA"/>
    <w:rsid w:val="00193A6E"/>
    <w:rsid w:val="001959BD"/>
    <w:rsid w:val="00195BD7"/>
    <w:rsid w:val="00197C68"/>
    <w:rsid w:val="001A028D"/>
    <w:rsid w:val="001A04F4"/>
    <w:rsid w:val="001A0F79"/>
    <w:rsid w:val="001A2545"/>
    <w:rsid w:val="001A2B7C"/>
    <w:rsid w:val="001A37BF"/>
    <w:rsid w:val="001A3950"/>
    <w:rsid w:val="001A5471"/>
    <w:rsid w:val="001A637F"/>
    <w:rsid w:val="001A6ECF"/>
    <w:rsid w:val="001B0849"/>
    <w:rsid w:val="001B25AC"/>
    <w:rsid w:val="001B408E"/>
    <w:rsid w:val="001B585E"/>
    <w:rsid w:val="001C1CF3"/>
    <w:rsid w:val="001C24D7"/>
    <w:rsid w:val="001C408B"/>
    <w:rsid w:val="001C699E"/>
    <w:rsid w:val="001C7241"/>
    <w:rsid w:val="001D0D44"/>
    <w:rsid w:val="001D2BA5"/>
    <w:rsid w:val="001D2C92"/>
    <w:rsid w:val="001D3483"/>
    <w:rsid w:val="001D37C5"/>
    <w:rsid w:val="001D58A9"/>
    <w:rsid w:val="001D6A43"/>
    <w:rsid w:val="001D7D73"/>
    <w:rsid w:val="001E0D7F"/>
    <w:rsid w:val="001E2F28"/>
    <w:rsid w:val="001E6100"/>
    <w:rsid w:val="001E681E"/>
    <w:rsid w:val="001E6BC4"/>
    <w:rsid w:val="001E6E0B"/>
    <w:rsid w:val="001E7B68"/>
    <w:rsid w:val="001F1ED8"/>
    <w:rsid w:val="001F2037"/>
    <w:rsid w:val="001F35ED"/>
    <w:rsid w:val="001F4ABA"/>
    <w:rsid w:val="001F6103"/>
    <w:rsid w:val="001F6A4F"/>
    <w:rsid w:val="001F6AE8"/>
    <w:rsid w:val="002009EF"/>
    <w:rsid w:val="00200C0B"/>
    <w:rsid w:val="00201B5D"/>
    <w:rsid w:val="00201BEF"/>
    <w:rsid w:val="00201E76"/>
    <w:rsid w:val="002034A0"/>
    <w:rsid w:val="00203F82"/>
    <w:rsid w:val="002040CA"/>
    <w:rsid w:val="002049A4"/>
    <w:rsid w:val="00205CC1"/>
    <w:rsid w:val="0020780F"/>
    <w:rsid w:val="00214221"/>
    <w:rsid w:val="00217263"/>
    <w:rsid w:val="002173A6"/>
    <w:rsid w:val="0021740B"/>
    <w:rsid w:val="00220113"/>
    <w:rsid w:val="0022509D"/>
    <w:rsid w:val="002251E7"/>
    <w:rsid w:val="002258D7"/>
    <w:rsid w:val="00225E21"/>
    <w:rsid w:val="00230990"/>
    <w:rsid w:val="00230CA1"/>
    <w:rsid w:val="00231EEA"/>
    <w:rsid w:val="002339D1"/>
    <w:rsid w:val="00234603"/>
    <w:rsid w:val="002349DA"/>
    <w:rsid w:val="00234E4B"/>
    <w:rsid w:val="00235739"/>
    <w:rsid w:val="00235781"/>
    <w:rsid w:val="00235841"/>
    <w:rsid w:val="002373B9"/>
    <w:rsid w:val="00237ACA"/>
    <w:rsid w:val="002423A6"/>
    <w:rsid w:val="00242A31"/>
    <w:rsid w:val="00245CC3"/>
    <w:rsid w:val="002460EC"/>
    <w:rsid w:val="00247C81"/>
    <w:rsid w:val="0025041E"/>
    <w:rsid w:val="002534E1"/>
    <w:rsid w:val="0025484E"/>
    <w:rsid w:val="0025548A"/>
    <w:rsid w:val="00255C8F"/>
    <w:rsid w:val="002617C3"/>
    <w:rsid w:val="00263D86"/>
    <w:rsid w:val="00263E14"/>
    <w:rsid w:val="00264022"/>
    <w:rsid w:val="00266F4F"/>
    <w:rsid w:val="0027159B"/>
    <w:rsid w:val="00271691"/>
    <w:rsid w:val="00271BD0"/>
    <w:rsid w:val="00274356"/>
    <w:rsid w:val="00276A9A"/>
    <w:rsid w:val="0027770C"/>
    <w:rsid w:val="002779F5"/>
    <w:rsid w:val="0028006C"/>
    <w:rsid w:val="0028097D"/>
    <w:rsid w:val="00280D16"/>
    <w:rsid w:val="0028276B"/>
    <w:rsid w:val="00284B86"/>
    <w:rsid w:val="002853D5"/>
    <w:rsid w:val="00285D4B"/>
    <w:rsid w:val="002864D7"/>
    <w:rsid w:val="00287677"/>
    <w:rsid w:val="002900F0"/>
    <w:rsid w:val="00291679"/>
    <w:rsid w:val="00291A15"/>
    <w:rsid w:val="002926B5"/>
    <w:rsid w:val="002927A7"/>
    <w:rsid w:val="00292A98"/>
    <w:rsid w:val="00292CB6"/>
    <w:rsid w:val="0029566D"/>
    <w:rsid w:val="00295854"/>
    <w:rsid w:val="00296A53"/>
    <w:rsid w:val="002A0A18"/>
    <w:rsid w:val="002A11FD"/>
    <w:rsid w:val="002A2FC3"/>
    <w:rsid w:val="002A39D6"/>
    <w:rsid w:val="002A3F58"/>
    <w:rsid w:val="002A44B3"/>
    <w:rsid w:val="002A475A"/>
    <w:rsid w:val="002A5A2F"/>
    <w:rsid w:val="002A5B99"/>
    <w:rsid w:val="002A5D26"/>
    <w:rsid w:val="002A6B76"/>
    <w:rsid w:val="002A7207"/>
    <w:rsid w:val="002A7BDF"/>
    <w:rsid w:val="002B0C0A"/>
    <w:rsid w:val="002B1114"/>
    <w:rsid w:val="002B3BE9"/>
    <w:rsid w:val="002B51B3"/>
    <w:rsid w:val="002B52B0"/>
    <w:rsid w:val="002B5A13"/>
    <w:rsid w:val="002B7133"/>
    <w:rsid w:val="002B7CB5"/>
    <w:rsid w:val="002C0061"/>
    <w:rsid w:val="002C0A7A"/>
    <w:rsid w:val="002C120B"/>
    <w:rsid w:val="002C25FE"/>
    <w:rsid w:val="002C30F7"/>
    <w:rsid w:val="002C53C5"/>
    <w:rsid w:val="002D4693"/>
    <w:rsid w:val="002D473A"/>
    <w:rsid w:val="002D51AA"/>
    <w:rsid w:val="002D5314"/>
    <w:rsid w:val="002D5D9B"/>
    <w:rsid w:val="002D6330"/>
    <w:rsid w:val="002E14E9"/>
    <w:rsid w:val="002E1B9D"/>
    <w:rsid w:val="002E3FB4"/>
    <w:rsid w:val="002E4725"/>
    <w:rsid w:val="002E7040"/>
    <w:rsid w:val="002E7BC2"/>
    <w:rsid w:val="002F2F15"/>
    <w:rsid w:val="002F31F4"/>
    <w:rsid w:val="002F363F"/>
    <w:rsid w:val="002F7AD8"/>
    <w:rsid w:val="0030211E"/>
    <w:rsid w:val="00303F65"/>
    <w:rsid w:val="0030482B"/>
    <w:rsid w:val="00304E2F"/>
    <w:rsid w:val="00306FDE"/>
    <w:rsid w:val="00310BC7"/>
    <w:rsid w:val="00310C9F"/>
    <w:rsid w:val="00310CA9"/>
    <w:rsid w:val="003118DE"/>
    <w:rsid w:val="003127D6"/>
    <w:rsid w:val="00312FB1"/>
    <w:rsid w:val="0031442B"/>
    <w:rsid w:val="003158E6"/>
    <w:rsid w:val="003167EE"/>
    <w:rsid w:val="00321987"/>
    <w:rsid w:val="00322780"/>
    <w:rsid w:val="00325029"/>
    <w:rsid w:val="003250DA"/>
    <w:rsid w:val="003270CE"/>
    <w:rsid w:val="003274F4"/>
    <w:rsid w:val="0032776D"/>
    <w:rsid w:val="00330550"/>
    <w:rsid w:val="003309EA"/>
    <w:rsid w:val="00331E22"/>
    <w:rsid w:val="003321C5"/>
    <w:rsid w:val="003325AA"/>
    <w:rsid w:val="003333F0"/>
    <w:rsid w:val="00335776"/>
    <w:rsid w:val="00335892"/>
    <w:rsid w:val="003413BA"/>
    <w:rsid w:val="0034334D"/>
    <w:rsid w:val="003436F7"/>
    <w:rsid w:val="00343867"/>
    <w:rsid w:val="00344F21"/>
    <w:rsid w:val="00345DC8"/>
    <w:rsid w:val="00345DE2"/>
    <w:rsid w:val="0034744A"/>
    <w:rsid w:val="00351A78"/>
    <w:rsid w:val="00352CF1"/>
    <w:rsid w:val="00354B73"/>
    <w:rsid w:val="003560E0"/>
    <w:rsid w:val="003578AD"/>
    <w:rsid w:val="00360148"/>
    <w:rsid w:val="00360758"/>
    <w:rsid w:val="00361855"/>
    <w:rsid w:val="00361ADC"/>
    <w:rsid w:val="003623DF"/>
    <w:rsid w:val="00362B40"/>
    <w:rsid w:val="00363D08"/>
    <w:rsid w:val="00363D41"/>
    <w:rsid w:val="00366DA6"/>
    <w:rsid w:val="003700A4"/>
    <w:rsid w:val="00370627"/>
    <w:rsid w:val="00371D6B"/>
    <w:rsid w:val="00373354"/>
    <w:rsid w:val="00373725"/>
    <w:rsid w:val="003740B6"/>
    <w:rsid w:val="00375B49"/>
    <w:rsid w:val="00384DF9"/>
    <w:rsid w:val="0038676A"/>
    <w:rsid w:val="003910B5"/>
    <w:rsid w:val="00391DB9"/>
    <w:rsid w:val="00393D88"/>
    <w:rsid w:val="003949FD"/>
    <w:rsid w:val="00394CFB"/>
    <w:rsid w:val="003953BD"/>
    <w:rsid w:val="003A4D96"/>
    <w:rsid w:val="003A4E81"/>
    <w:rsid w:val="003A5A9A"/>
    <w:rsid w:val="003A7904"/>
    <w:rsid w:val="003A7B94"/>
    <w:rsid w:val="003A7D33"/>
    <w:rsid w:val="003A7F4D"/>
    <w:rsid w:val="003B0DF9"/>
    <w:rsid w:val="003B326C"/>
    <w:rsid w:val="003B415C"/>
    <w:rsid w:val="003B4A3B"/>
    <w:rsid w:val="003B7DCA"/>
    <w:rsid w:val="003C00CC"/>
    <w:rsid w:val="003C0EBF"/>
    <w:rsid w:val="003C3134"/>
    <w:rsid w:val="003C34B6"/>
    <w:rsid w:val="003C40DC"/>
    <w:rsid w:val="003C4D3D"/>
    <w:rsid w:val="003C76A0"/>
    <w:rsid w:val="003D1100"/>
    <w:rsid w:val="003D2B18"/>
    <w:rsid w:val="003D4713"/>
    <w:rsid w:val="003D58B6"/>
    <w:rsid w:val="003D64B6"/>
    <w:rsid w:val="003D693F"/>
    <w:rsid w:val="003D76D1"/>
    <w:rsid w:val="003E17EF"/>
    <w:rsid w:val="003E3E24"/>
    <w:rsid w:val="003E5CAF"/>
    <w:rsid w:val="003F216F"/>
    <w:rsid w:val="003F3636"/>
    <w:rsid w:val="003F5DB4"/>
    <w:rsid w:val="003F63E1"/>
    <w:rsid w:val="003F7F58"/>
    <w:rsid w:val="004002FD"/>
    <w:rsid w:val="00400C91"/>
    <w:rsid w:val="004016C1"/>
    <w:rsid w:val="004027FD"/>
    <w:rsid w:val="00402EA2"/>
    <w:rsid w:val="004058D3"/>
    <w:rsid w:val="004069CB"/>
    <w:rsid w:val="00407350"/>
    <w:rsid w:val="00411A02"/>
    <w:rsid w:val="0041582F"/>
    <w:rsid w:val="0041590E"/>
    <w:rsid w:val="00421419"/>
    <w:rsid w:val="00423059"/>
    <w:rsid w:val="00423943"/>
    <w:rsid w:val="00425161"/>
    <w:rsid w:val="00425FD3"/>
    <w:rsid w:val="00426F37"/>
    <w:rsid w:val="00427F66"/>
    <w:rsid w:val="00430573"/>
    <w:rsid w:val="00430D58"/>
    <w:rsid w:val="00431C3D"/>
    <w:rsid w:val="00432349"/>
    <w:rsid w:val="00433869"/>
    <w:rsid w:val="00434094"/>
    <w:rsid w:val="00435268"/>
    <w:rsid w:val="00440BAB"/>
    <w:rsid w:val="004455FB"/>
    <w:rsid w:val="00446351"/>
    <w:rsid w:val="00446905"/>
    <w:rsid w:val="00453A08"/>
    <w:rsid w:val="00455ED0"/>
    <w:rsid w:val="004562DE"/>
    <w:rsid w:val="00462D9B"/>
    <w:rsid w:val="004632F0"/>
    <w:rsid w:val="004637CE"/>
    <w:rsid w:val="00463E81"/>
    <w:rsid w:val="00464491"/>
    <w:rsid w:val="00464A5F"/>
    <w:rsid w:val="00465236"/>
    <w:rsid w:val="00465267"/>
    <w:rsid w:val="0046541C"/>
    <w:rsid w:val="00466DC5"/>
    <w:rsid w:val="00470926"/>
    <w:rsid w:val="004729E7"/>
    <w:rsid w:val="00472C90"/>
    <w:rsid w:val="00475773"/>
    <w:rsid w:val="00475EAF"/>
    <w:rsid w:val="004760B1"/>
    <w:rsid w:val="00477ED1"/>
    <w:rsid w:val="00477F4A"/>
    <w:rsid w:val="00480E7D"/>
    <w:rsid w:val="00483C8A"/>
    <w:rsid w:val="004844B0"/>
    <w:rsid w:val="00484A33"/>
    <w:rsid w:val="004858A2"/>
    <w:rsid w:val="004858BD"/>
    <w:rsid w:val="00485AC3"/>
    <w:rsid w:val="00485B16"/>
    <w:rsid w:val="00492A12"/>
    <w:rsid w:val="00493D5E"/>
    <w:rsid w:val="00497405"/>
    <w:rsid w:val="00497A34"/>
    <w:rsid w:val="004A1E57"/>
    <w:rsid w:val="004A22FE"/>
    <w:rsid w:val="004A6BAE"/>
    <w:rsid w:val="004A6C2A"/>
    <w:rsid w:val="004B00AB"/>
    <w:rsid w:val="004B14BD"/>
    <w:rsid w:val="004B2912"/>
    <w:rsid w:val="004B2D5B"/>
    <w:rsid w:val="004B30B0"/>
    <w:rsid w:val="004B3902"/>
    <w:rsid w:val="004B39B5"/>
    <w:rsid w:val="004B42C5"/>
    <w:rsid w:val="004B4801"/>
    <w:rsid w:val="004C11B6"/>
    <w:rsid w:val="004C458C"/>
    <w:rsid w:val="004C5147"/>
    <w:rsid w:val="004C60FF"/>
    <w:rsid w:val="004D45D4"/>
    <w:rsid w:val="004D5CD8"/>
    <w:rsid w:val="004D7CC1"/>
    <w:rsid w:val="004D7E73"/>
    <w:rsid w:val="004E02DD"/>
    <w:rsid w:val="004E0871"/>
    <w:rsid w:val="004E0CA6"/>
    <w:rsid w:val="004E33D5"/>
    <w:rsid w:val="004E6B44"/>
    <w:rsid w:val="004F161C"/>
    <w:rsid w:val="004F1C4B"/>
    <w:rsid w:val="004F21E3"/>
    <w:rsid w:val="004F27FD"/>
    <w:rsid w:val="004F3809"/>
    <w:rsid w:val="004F52BC"/>
    <w:rsid w:val="004F6168"/>
    <w:rsid w:val="004F7C34"/>
    <w:rsid w:val="004F7DF3"/>
    <w:rsid w:val="0050301B"/>
    <w:rsid w:val="0051086C"/>
    <w:rsid w:val="00510BE6"/>
    <w:rsid w:val="0051113B"/>
    <w:rsid w:val="0051312E"/>
    <w:rsid w:val="005131ED"/>
    <w:rsid w:val="00513CBC"/>
    <w:rsid w:val="00513F51"/>
    <w:rsid w:val="00514A52"/>
    <w:rsid w:val="00515237"/>
    <w:rsid w:val="005152E7"/>
    <w:rsid w:val="005158FB"/>
    <w:rsid w:val="00515C7C"/>
    <w:rsid w:val="005165A6"/>
    <w:rsid w:val="00516B76"/>
    <w:rsid w:val="005222A1"/>
    <w:rsid w:val="0052287C"/>
    <w:rsid w:val="005230A8"/>
    <w:rsid w:val="0052517F"/>
    <w:rsid w:val="005256D1"/>
    <w:rsid w:val="00525EA9"/>
    <w:rsid w:val="005262EF"/>
    <w:rsid w:val="00527E08"/>
    <w:rsid w:val="00531A3A"/>
    <w:rsid w:val="00533418"/>
    <w:rsid w:val="0053360B"/>
    <w:rsid w:val="0053442F"/>
    <w:rsid w:val="005348FA"/>
    <w:rsid w:val="00534F5D"/>
    <w:rsid w:val="00535572"/>
    <w:rsid w:val="00536E52"/>
    <w:rsid w:val="005409B2"/>
    <w:rsid w:val="005458BD"/>
    <w:rsid w:val="00546FD6"/>
    <w:rsid w:val="00547010"/>
    <w:rsid w:val="005502F2"/>
    <w:rsid w:val="005509C6"/>
    <w:rsid w:val="00550E12"/>
    <w:rsid w:val="00551B61"/>
    <w:rsid w:val="00555353"/>
    <w:rsid w:val="00555A37"/>
    <w:rsid w:val="00555BC6"/>
    <w:rsid w:val="00557BF6"/>
    <w:rsid w:val="00560644"/>
    <w:rsid w:val="00561E7B"/>
    <w:rsid w:val="005625ED"/>
    <w:rsid w:val="00565C15"/>
    <w:rsid w:val="005717B7"/>
    <w:rsid w:val="00571862"/>
    <w:rsid w:val="00573149"/>
    <w:rsid w:val="00575161"/>
    <w:rsid w:val="00575FEE"/>
    <w:rsid w:val="005764B4"/>
    <w:rsid w:val="00577367"/>
    <w:rsid w:val="00577E64"/>
    <w:rsid w:val="005816F5"/>
    <w:rsid w:val="005818DA"/>
    <w:rsid w:val="00581A98"/>
    <w:rsid w:val="00582F92"/>
    <w:rsid w:val="00584254"/>
    <w:rsid w:val="00584493"/>
    <w:rsid w:val="00586351"/>
    <w:rsid w:val="00586A37"/>
    <w:rsid w:val="00586A82"/>
    <w:rsid w:val="00586D66"/>
    <w:rsid w:val="00586DC6"/>
    <w:rsid w:val="00587147"/>
    <w:rsid w:val="005923F5"/>
    <w:rsid w:val="00594408"/>
    <w:rsid w:val="005958B3"/>
    <w:rsid w:val="005966B8"/>
    <w:rsid w:val="00596707"/>
    <w:rsid w:val="00596BD0"/>
    <w:rsid w:val="00596C15"/>
    <w:rsid w:val="00597537"/>
    <w:rsid w:val="00597845"/>
    <w:rsid w:val="005A05CD"/>
    <w:rsid w:val="005A12DA"/>
    <w:rsid w:val="005A2B7D"/>
    <w:rsid w:val="005A367D"/>
    <w:rsid w:val="005A3C18"/>
    <w:rsid w:val="005A4654"/>
    <w:rsid w:val="005A4C1C"/>
    <w:rsid w:val="005B0941"/>
    <w:rsid w:val="005B2951"/>
    <w:rsid w:val="005C20E1"/>
    <w:rsid w:val="005C21D7"/>
    <w:rsid w:val="005C2268"/>
    <w:rsid w:val="005C2DD8"/>
    <w:rsid w:val="005C34F6"/>
    <w:rsid w:val="005C470A"/>
    <w:rsid w:val="005C4B33"/>
    <w:rsid w:val="005C5965"/>
    <w:rsid w:val="005C6A8C"/>
    <w:rsid w:val="005C6C2A"/>
    <w:rsid w:val="005C77B1"/>
    <w:rsid w:val="005C7C6E"/>
    <w:rsid w:val="005D0FED"/>
    <w:rsid w:val="005D187A"/>
    <w:rsid w:val="005D24B2"/>
    <w:rsid w:val="005D2870"/>
    <w:rsid w:val="005D3539"/>
    <w:rsid w:val="005D4AA2"/>
    <w:rsid w:val="005D6066"/>
    <w:rsid w:val="005D6279"/>
    <w:rsid w:val="005D7AC4"/>
    <w:rsid w:val="005E01DA"/>
    <w:rsid w:val="005E269F"/>
    <w:rsid w:val="005E3498"/>
    <w:rsid w:val="005E3E51"/>
    <w:rsid w:val="005E44AF"/>
    <w:rsid w:val="005E473D"/>
    <w:rsid w:val="005E5446"/>
    <w:rsid w:val="005E7AB5"/>
    <w:rsid w:val="005F037D"/>
    <w:rsid w:val="005F152D"/>
    <w:rsid w:val="005F1897"/>
    <w:rsid w:val="005F2321"/>
    <w:rsid w:val="005F343B"/>
    <w:rsid w:val="005F4614"/>
    <w:rsid w:val="005F4BD9"/>
    <w:rsid w:val="005F7087"/>
    <w:rsid w:val="00601534"/>
    <w:rsid w:val="0060190E"/>
    <w:rsid w:val="006027FA"/>
    <w:rsid w:val="00604821"/>
    <w:rsid w:val="006056D9"/>
    <w:rsid w:val="00605886"/>
    <w:rsid w:val="00607C78"/>
    <w:rsid w:val="006111C5"/>
    <w:rsid w:val="00611774"/>
    <w:rsid w:val="00613A30"/>
    <w:rsid w:val="00613DB6"/>
    <w:rsid w:val="00615DCB"/>
    <w:rsid w:val="0061759A"/>
    <w:rsid w:val="006203B9"/>
    <w:rsid w:val="00620AAF"/>
    <w:rsid w:val="00621447"/>
    <w:rsid w:val="00621EE6"/>
    <w:rsid w:val="00624657"/>
    <w:rsid w:val="006246BA"/>
    <w:rsid w:val="006256CC"/>
    <w:rsid w:val="00626A86"/>
    <w:rsid w:val="006307A9"/>
    <w:rsid w:val="00631E70"/>
    <w:rsid w:val="00631ED3"/>
    <w:rsid w:val="00635994"/>
    <w:rsid w:val="00637E7C"/>
    <w:rsid w:val="00640015"/>
    <w:rsid w:val="00640723"/>
    <w:rsid w:val="00640951"/>
    <w:rsid w:val="006409D4"/>
    <w:rsid w:val="00642CCB"/>
    <w:rsid w:val="00643B3B"/>
    <w:rsid w:val="00643CBD"/>
    <w:rsid w:val="00647A0F"/>
    <w:rsid w:val="00650F49"/>
    <w:rsid w:val="00651A4D"/>
    <w:rsid w:val="00652B5A"/>
    <w:rsid w:val="00653ECC"/>
    <w:rsid w:val="00656EDB"/>
    <w:rsid w:val="00657193"/>
    <w:rsid w:val="00660C20"/>
    <w:rsid w:val="006617BB"/>
    <w:rsid w:val="00663A00"/>
    <w:rsid w:val="0066410A"/>
    <w:rsid w:val="00665F89"/>
    <w:rsid w:val="00666635"/>
    <w:rsid w:val="00667B62"/>
    <w:rsid w:val="00670019"/>
    <w:rsid w:val="00671A8F"/>
    <w:rsid w:val="00672B45"/>
    <w:rsid w:val="00673698"/>
    <w:rsid w:val="00674465"/>
    <w:rsid w:val="0067581D"/>
    <w:rsid w:val="00675B1B"/>
    <w:rsid w:val="006801B4"/>
    <w:rsid w:val="006814A5"/>
    <w:rsid w:val="00681877"/>
    <w:rsid w:val="006824D2"/>
    <w:rsid w:val="00682FD6"/>
    <w:rsid w:val="00686773"/>
    <w:rsid w:val="00690863"/>
    <w:rsid w:val="0069558B"/>
    <w:rsid w:val="00696602"/>
    <w:rsid w:val="006971BF"/>
    <w:rsid w:val="00697B64"/>
    <w:rsid w:val="006A276E"/>
    <w:rsid w:val="006A5305"/>
    <w:rsid w:val="006A5EF2"/>
    <w:rsid w:val="006A6B47"/>
    <w:rsid w:val="006A6DEE"/>
    <w:rsid w:val="006A7645"/>
    <w:rsid w:val="006B0AF7"/>
    <w:rsid w:val="006B18FB"/>
    <w:rsid w:val="006B1E52"/>
    <w:rsid w:val="006B2988"/>
    <w:rsid w:val="006B3017"/>
    <w:rsid w:val="006B44B1"/>
    <w:rsid w:val="006B5A36"/>
    <w:rsid w:val="006B5E8B"/>
    <w:rsid w:val="006B600D"/>
    <w:rsid w:val="006B6499"/>
    <w:rsid w:val="006B6BD9"/>
    <w:rsid w:val="006C0A5D"/>
    <w:rsid w:val="006C0C26"/>
    <w:rsid w:val="006C15D4"/>
    <w:rsid w:val="006C278C"/>
    <w:rsid w:val="006C31CA"/>
    <w:rsid w:val="006C4C3C"/>
    <w:rsid w:val="006C5ACA"/>
    <w:rsid w:val="006C6F88"/>
    <w:rsid w:val="006C702B"/>
    <w:rsid w:val="006D1B5E"/>
    <w:rsid w:val="006D23FB"/>
    <w:rsid w:val="006D24CB"/>
    <w:rsid w:val="006D459B"/>
    <w:rsid w:val="006D5264"/>
    <w:rsid w:val="006D5BD8"/>
    <w:rsid w:val="006E0CDD"/>
    <w:rsid w:val="006E148D"/>
    <w:rsid w:val="006E172F"/>
    <w:rsid w:val="006E2D21"/>
    <w:rsid w:val="006E2FE3"/>
    <w:rsid w:val="006E5C69"/>
    <w:rsid w:val="006E64D9"/>
    <w:rsid w:val="006F457E"/>
    <w:rsid w:val="006F4CF2"/>
    <w:rsid w:val="0070477D"/>
    <w:rsid w:val="0070481C"/>
    <w:rsid w:val="00705E59"/>
    <w:rsid w:val="00706286"/>
    <w:rsid w:val="00706CCC"/>
    <w:rsid w:val="00716461"/>
    <w:rsid w:val="00716D73"/>
    <w:rsid w:val="00721F48"/>
    <w:rsid w:val="00724B5A"/>
    <w:rsid w:val="007267C7"/>
    <w:rsid w:val="00730566"/>
    <w:rsid w:val="00731A10"/>
    <w:rsid w:val="007320BB"/>
    <w:rsid w:val="00733364"/>
    <w:rsid w:val="007361FF"/>
    <w:rsid w:val="00737B02"/>
    <w:rsid w:val="00740304"/>
    <w:rsid w:val="00740C0D"/>
    <w:rsid w:val="00742AC4"/>
    <w:rsid w:val="00742D43"/>
    <w:rsid w:val="007439B9"/>
    <w:rsid w:val="00747CA0"/>
    <w:rsid w:val="00750F0B"/>
    <w:rsid w:val="00751CA7"/>
    <w:rsid w:val="007534C6"/>
    <w:rsid w:val="00754028"/>
    <w:rsid w:val="00754A89"/>
    <w:rsid w:val="00755977"/>
    <w:rsid w:val="0075627B"/>
    <w:rsid w:val="0075645E"/>
    <w:rsid w:val="007614A0"/>
    <w:rsid w:val="007627AA"/>
    <w:rsid w:val="007629BD"/>
    <w:rsid w:val="00764867"/>
    <w:rsid w:val="00765318"/>
    <w:rsid w:val="00770BAD"/>
    <w:rsid w:val="007720D3"/>
    <w:rsid w:val="0077336E"/>
    <w:rsid w:val="0077346C"/>
    <w:rsid w:val="00773834"/>
    <w:rsid w:val="0077436D"/>
    <w:rsid w:val="00774509"/>
    <w:rsid w:val="0077518A"/>
    <w:rsid w:val="007764E4"/>
    <w:rsid w:val="007771D5"/>
    <w:rsid w:val="00780051"/>
    <w:rsid w:val="00780142"/>
    <w:rsid w:val="00781C89"/>
    <w:rsid w:val="00781E65"/>
    <w:rsid w:val="00782B18"/>
    <w:rsid w:val="00783EA3"/>
    <w:rsid w:val="007857E2"/>
    <w:rsid w:val="0079025E"/>
    <w:rsid w:val="00791D38"/>
    <w:rsid w:val="007957F8"/>
    <w:rsid w:val="007A0900"/>
    <w:rsid w:val="007A4678"/>
    <w:rsid w:val="007A6501"/>
    <w:rsid w:val="007B183A"/>
    <w:rsid w:val="007B2884"/>
    <w:rsid w:val="007B46C8"/>
    <w:rsid w:val="007B6E65"/>
    <w:rsid w:val="007B7E37"/>
    <w:rsid w:val="007C0F06"/>
    <w:rsid w:val="007C2A26"/>
    <w:rsid w:val="007C3050"/>
    <w:rsid w:val="007C3212"/>
    <w:rsid w:val="007C329B"/>
    <w:rsid w:val="007C473A"/>
    <w:rsid w:val="007C5925"/>
    <w:rsid w:val="007C5B18"/>
    <w:rsid w:val="007C7A1E"/>
    <w:rsid w:val="007C7DEB"/>
    <w:rsid w:val="007D1939"/>
    <w:rsid w:val="007D1F29"/>
    <w:rsid w:val="007D20A5"/>
    <w:rsid w:val="007D30ED"/>
    <w:rsid w:val="007D3D9B"/>
    <w:rsid w:val="007D4D4F"/>
    <w:rsid w:val="007D6135"/>
    <w:rsid w:val="007D6681"/>
    <w:rsid w:val="007D6D1E"/>
    <w:rsid w:val="007E247C"/>
    <w:rsid w:val="007E2758"/>
    <w:rsid w:val="007E31B2"/>
    <w:rsid w:val="007E3698"/>
    <w:rsid w:val="007E5AC0"/>
    <w:rsid w:val="007E6D37"/>
    <w:rsid w:val="007E7A45"/>
    <w:rsid w:val="007F01CF"/>
    <w:rsid w:val="007F01F8"/>
    <w:rsid w:val="007F0C8F"/>
    <w:rsid w:val="007F3506"/>
    <w:rsid w:val="007F4F22"/>
    <w:rsid w:val="007F6C5A"/>
    <w:rsid w:val="007F7D40"/>
    <w:rsid w:val="00800F31"/>
    <w:rsid w:val="00803E1F"/>
    <w:rsid w:val="00810479"/>
    <w:rsid w:val="008113A2"/>
    <w:rsid w:val="00811CB3"/>
    <w:rsid w:val="00812457"/>
    <w:rsid w:val="00812DD4"/>
    <w:rsid w:val="008140A8"/>
    <w:rsid w:val="008143FF"/>
    <w:rsid w:val="0081669C"/>
    <w:rsid w:val="00816B66"/>
    <w:rsid w:val="00817F61"/>
    <w:rsid w:val="00821AD7"/>
    <w:rsid w:val="00822BAD"/>
    <w:rsid w:val="0082522A"/>
    <w:rsid w:val="008254A7"/>
    <w:rsid w:val="008272C0"/>
    <w:rsid w:val="00827486"/>
    <w:rsid w:val="00832115"/>
    <w:rsid w:val="00833892"/>
    <w:rsid w:val="00834CC1"/>
    <w:rsid w:val="00835913"/>
    <w:rsid w:val="00835BB6"/>
    <w:rsid w:val="0083694B"/>
    <w:rsid w:val="00836CAE"/>
    <w:rsid w:val="00837085"/>
    <w:rsid w:val="0084059B"/>
    <w:rsid w:val="00844B19"/>
    <w:rsid w:val="00845E62"/>
    <w:rsid w:val="008475C7"/>
    <w:rsid w:val="00852905"/>
    <w:rsid w:val="008533A7"/>
    <w:rsid w:val="008606E4"/>
    <w:rsid w:val="00860729"/>
    <w:rsid w:val="00861901"/>
    <w:rsid w:val="008620C9"/>
    <w:rsid w:val="00867A07"/>
    <w:rsid w:val="00867F6A"/>
    <w:rsid w:val="0087085E"/>
    <w:rsid w:val="0087119D"/>
    <w:rsid w:val="00871349"/>
    <w:rsid w:val="00871CF2"/>
    <w:rsid w:val="00872055"/>
    <w:rsid w:val="008734A6"/>
    <w:rsid w:val="00873C83"/>
    <w:rsid w:val="00873F52"/>
    <w:rsid w:val="00874370"/>
    <w:rsid w:val="0087449A"/>
    <w:rsid w:val="00880F65"/>
    <w:rsid w:val="00881DFE"/>
    <w:rsid w:val="0088258A"/>
    <w:rsid w:val="00883014"/>
    <w:rsid w:val="00884004"/>
    <w:rsid w:val="008842E4"/>
    <w:rsid w:val="00885349"/>
    <w:rsid w:val="0088786B"/>
    <w:rsid w:val="008914B8"/>
    <w:rsid w:val="00892272"/>
    <w:rsid w:val="008964E3"/>
    <w:rsid w:val="008A21E6"/>
    <w:rsid w:val="008A49E7"/>
    <w:rsid w:val="008A5812"/>
    <w:rsid w:val="008A65CE"/>
    <w:rsid w:val="008B0776"/>
    <w:rsid w:val="008B0C80"/>
    <w:rsid w:val="008B15D7"/>
    <w:rsid w:val="008B294B"/>
    <w:rsid w:val="008B512B"/>
    <w:rsid w:val="008B518E"/>
    <w:rsid w:val="008B54F1"/>
    <w:rsid w:val="008B74FF"/>
    <w:rsid w:val="008B785F"/>
    <w:rsid w:val="008C1061"/>
    <w:rsid w:val="008C575C"/>
    <w:rsid w:val="008C6D2B"/>
    <w:rsid w:val="008C7738"/>
    <w:rsid w:val="008C7EFD"/>
    <w:rsid w:val="008D11A9"/>
    <w:rsid w:val="008D1EE6"/>
    <w:rsid w:val="008D4FFC"/>
    <w:rsid w:val="008D5702"/>
    <w:rsid w:val="008D63A3"/>
    <w:rsid w:val="008D7DFF"/>
    <w:rsid w:val="008E08CE"/>
    <w:rsid w:val="008E0F86"/>
    <w:rsid w:val="008E1DA9"/>
    <w:rsid w:val="008E3017"/>
    <w:rsid w:val="008E3450"/>
    <w:rsid w:val="008E5776"/>
    <w:rsid w:val="008E76D4"/>
    <w:rsid w:val="008F053A"/>
    <w:rsid w:val="008F116E"/>
    <w:rsid w:val="008F4431"/>
    <w:rsid w:val="008F55B8"/>
    <w:rsid w:val="008F76CC"/>
    <w:rsid w:val="008F796D"/>
    <w:rsid w:val="008F7A3B"/>
    <w:rsid w:val="00901891"/>
    <w:rsid w:val="00902037"/>
    <w:rsid w:val="00903144"/>
    <w:rsid w:val="00904844"/>
    <w:rsid w:val="00905A87"/>
    <w:rsid w:val="00905DF8"/>
    <w:rsid w:val="009062E6"/>
    <w:rsid w:val="00907BC7"/>
    <w:rsid w:val="009102ED"/>
    <w:rsid w:val="00911E27"/>
    <w:rsid w:val="00914100"/>
    <w:rsid w:val="00916638"/>
    <w:rsid w:val="009169F7"/>
    <w:rsid w:val="00916AD7"/>
    <w:rsid w:val="00917210"/>
    <w:rsid w:val="00917329"/>
    <w:rsid w:val="009200C6"/>
    <w:rsid w:val="0092096B"/>
    <w:rsid w:val="00921EFE"/>
    <w:rsid w:val="00922353"/>
    <w:rsid w:val="00926699"/>
    <w:rsid w:val="00926B00"/>
    <w:rsid w:val="0093013C"/>
    <w:rsid w:val="009307B7"/>
    <w:rsid w:val="00931DA3"/>
    <w:rsid w:val="00933D9B"/>
    <w:rsid w:val="0093422C"/>
    <w:rsid w:val="00934A74"/>
    <w:rsid w:val="009374F4"/>
    <w:rsid w:val="00940072"/>
    <w:rsid w:val="00940F50"/>
    <w:rsid w:val="00942002"/>
    <w:rsid w:val="00943DCC"/>
    <w:rsid w:val="00944332"/>
    <w:rsid w:val="009448FB"/>
    <w:rsid w:val="00945F30"/>
    <w:rsid w:val="009462CD"/>
    <w:rsid w:val="009509B1"/>
    <w:rsid w:val="00954110"/>
    <w:rsid w:val="009562D1"/>
    <w:rsid w:val="00956330"/>
    <w:rsid w:val="00956655"/>
    <w:rsid w:val="00956B8C"/>
    <w:rsid w:val="00956BEC"/>
    <w:rsid w:val="00960A61"/>
    <w:rsid w:val="00963DC4"/>
    <w:rsid w:val="00964DF0"/>
    <w:rsid w:val="00966DCB"/>
    <w:rsid w:val="00972D19"/>
    <w:rsid w:val="0097428A"/>
    <w:rsid w:val="00975D1F"/>
    <w:rsid w:val="00976882"/>
    <w:rsid w:val="00980D65"/>
    <w:rsid w:val="0098102A"/>
    <w:rsid w:val="009815E0"/>
    <w:rsid w:val="009816AC"/>
    <w:rsid w:val="00983A2D"/>
    <w:rsid w:val="00985193"/>
    <w:rsid w:val="009863FC"/>
    <w:rsid w:val="00991ADA"/>
    <w:rsid w:val="009920A7"/>
    <w:rsid w:val="0099265D"/>
    <w:rsid w:val="00997B06"/>
    <w:rsid w:val="00997C59"/>
    <w:rsid w:val="009A1220"/>
    <w:rsid w:val="009A270F"/>
    <w:rsid w:val="009A2FAB"/>
    <w:rsid w:val="009A3016"/>
    <w:rsid w:val="009A50EE"/>
    <w:rsid w:val="009B066E"/>
    <w:rsid w:val="009B0FD6"/>
    <w:rsid w:val="009B23A0"/>
    <w:rsid w:val="009B3437"/>
    <w:rsid w:val="009B3BA8"/>
    <w:rsid w:val="009B548C"/>
    <w:rsid w:val="009B5A18"/>
    <w:rsid w:val="009B7555"/>
    <w:rsid w:val="009C05E0"/>
    <w:rsid w:val="009C0D4E"/>
    <w:rsid w:val="009C2E8C"/>
    <w:rsid w:val="009C351E"/>
    <w:rsid w:val="009C4322"/>
    <w:rsid w:val="009C550C"/>
    <w:rsid w:val="009C582E"/>
    <w:rsid w:val="009C602E"/>
    <w:rsid w:val="009C6F6E"/>
    <w:rsid w:val="009C71BC"/>
    <w:rsid w:val="009C7928"/>
    <w:rsid w:val="009D486F"/>
    <w:rsid w:val="009D65CB"/>
    <w:rsid w:val="009D7BA2"/>
    <w:rsid w:val="009E1899"/>
    <w:rsid w:val="009E417D"/>
    <w:rsid w:val="009E45FA"/>
    <w:rsid w:val="009E53F7"/>
    <w:rsid w:val="009E5E3B"/>
    <w:rsid w:val="009E6DC1"/>
    <w:rsid w:val="009F0317"/>
    <w:rsid w:val="009F3386"/>
    <w:rsid w:val="009F4A4B"/>
    <w:rsid w:val="009F768B"/>
    <w:rsid w:val="00A03CBC"/>
    <w:rsid w:val="00A04939"/>
    <w:rsid w:val="00A066D7"/>
    <w:rsid w:val="00A06CC3"/>
    <w:rsid w:val="00A11174"/>
    <w:rsid w:val="00A11BF0"/>
    <w:rsid w:val="00A1208C"/>
    <w:rsid w:val="00A13040"/>
    <w:rsid w:val="00A15922"/>
    <w:rsid w:val="00A16C1B"/>
    <w:rsid w:val="00A1757E"/>
    <w:rsid w:val="00A17FAE"/>
    <w:rsid w:val="00A20448"/>
    <w:rsid w:val="00A20C41"/>
    <w:rsid w:val="00A26408"/>
    <w:rsid w:val="00A32426"/>
    <w:rsid w:val="00A33AF5"/>
    <w:rsid w:val="00A34CA5"/>
    <w:rsid w:val="00A37121"/>
    <w:rsid w:val="00A410FB"/>
    <w:rsid w:val="00A41693"/>
    <w:rsid w:val="00A4198F"/>
    <w:rsid w:val="00A42746"/>
    <w:rsid w:val="00A43F73"/>
    <w:rsid w:val="00A44650"/>
    <w:rsid w:val="00A44C46"/>
    <w:rsid w:val="00A4576F"/>
    <w:rsid w:val="00A47592"/>
    <w:rsid w:val="00A50C07"/>
    <w:rsid w:val="00A5139C"/>
    <w:rsid w:val="00A51402"/>
    <w:rsid w:val="00A5157F"/>
    <w:rsid w:val="00A51BCB"/>
    <w:rsid w:val="00A53CE3"/>
    <w:rsid w:val="00A53D34"/>
    <w:rsid w:val="00A5411C"/>
    <w:rsid w:val="00A56471"/>
    <w:rsid w:val="00A572A3"/>
    <w:rsid w:val="00A57BBB"/>
    <w:rsid w:val="00A61AA1"/>
    <w:rsid w:val="00A64AF3"/>
    <w:rsid w:val="00A67F02"/>
    <w:rsid w:val="00A70720"/>
    <w:rsid w:val="00A71701"/>
    <w:rsid w:val="00A73007"/>
    <w:rsid w:val="00A73051"/>
    <w:rsid w:val="00A730ED"/>
    <w:rsid w:val="00A75B51"/>
    <w:rsid w:val="00A7606F"/>
    <w:rsid w:val="00A76CF4"/>
    <w:rsid w:val="00A81F17"/>
    <w:rsid w:val="00A8230C"/>
    <w:rsid w:val="00A82C4B"/>
    <w:rsid w:val="00A83AB1"/>
    <w:rsid w:val="00A84128"/>
    <w:rsid w:val="00A851E7"/>
    <w:rsid w:val="00A86B26"/>
    <w:rsid w:val="00A86FBF"/>
    <w:rsid w:val="00A87FFC"/>
    <w:rsid w:val="00A91580"/>
    <w:rsid w:val="00A9248C"/>
    <w:rsid w:val="00A92BA2"/>
    <w:rsid w:val="00A97A78"/>
    <w:rsid w:val="00AA1A5C"/>
    <w:rsid w:val="00AA2102"/>
    <w:rsid w:val="00AA2AF8"/>
    <w:rsid w:val="00AA3CAB"/>
    <w:rsid w:val="00AA6AC5"/>
    <w:rsid w:val="00AA6CBB"/>
    <w:rsid w:val="00AA7ED5"/>
    <w:rsid w:val="00AB0CB3"/>
    <w:rsid w:val="00AB0EE9"/>
    <w:rsid w:val="00AB16F6"/>
    <w:rsid w:val="00AB21D9"/>
    <w:rsid w:val="00AB2341"/>
    <w:rsid w:val="00AB36F2"/>
    <w:rsid w:val="00AB3BE8"/>
    <w:rsid w:val="00AB404F"/>
    <w:rsid w:val="00AB4693"/>
    <w:rsid w:val="00AB5733"/>
    <w:rsid w:val="00AC134F"/>
    <w:rsid w:val="00AC323B"/>
    <w:rsid w:val="00AC3459"/>
    <w:rsid w:val="00AC4017"/>
    <w:rsid w:val="00AC45B6"/>
    <w:rsid w:val="00AC4C1F"/>
    <w:rsid w:val="00AC7AF4"/>
    <w:rsid w:val="00AD05C2"/>
    <w:rsid w:val="00AD096C"/>
    <w:rsid w:val="00AD0A1F"/>
    <w:rsid w:val="00AD1B16"/>
    <w:rsid w:val="00AD298F"/>
    <w:rsid w:val="00AD2F7C"/>
    <w:rsid w:val="00AD4805"/>
    <w:rsid w:val="00AD4A53"/>
    <w:rsid w:val="00AD64DA"/>
    <w:rsid w:val="00AD7277"/>
    <w:rsid w:val="00AD72FC"/>
    <w:rsid w:val="00AD73D9"/>
    <w:rsid w:val="00AD78AF"/>
    <w:rsid w:val="00AE08FD"/>
    <w:rsid w:val="00AE12AC"/>
    <w:rsid w:val="00AE1F6B"/>
    <w:rsid w:val="00AE3B84"/>
    <w:rsid w:val="00AE40AF"/>
    <w:rsid w:val="00AE53BE"/>
    <w:rsid w:val="00AE5ABE"/>
    <w:rsid w:val="00AE6386"/>
    <w:rsid w:val="00AF01A1"/>
    <w:rsid w:val="00AF05CB"/>
    <w:rsid w:val="00AF063A"/>
    <w:rsid w:val="00AF14D8"/>
    <w:rsid w:val="00AF17A7"/>
    <w:rsid w:val="00AF2D38"/>
    <w:rsid w:val="00AF33D9"/>
    <w:rsid w:val="00AF3A63"/>
    <w:rsid w:val="00AF494D"/>
    <w:rsid w:val="00AF59FC"/>
    <w:rsid w:val="00AF734C"/>
    <w:rsid w:val="00B00654"/>
    <w:rsid w:val="00B02073"/>
    <w:rsid w:val="00B02B32"/>
    <w:rsid w:val="00B06921"/>
    <w:rsid w:val="00B0697F"/>
    <w:rsid w:val="00B129CE"/>
    <w:rsid w:val="00B12E31"/>
    <w:rsid w:val="00B13B01"/>
    <w:rsid w:val="00B155CE"/>
    <w:rsid w:val="00B15EBD"/>
    <w:rsid w:val="00B17989"/>
    <w:rsid w:val="00B21FC8"/>
    <w:rsid w:val="00B2325B"/>
    <w:rsid w:val="00B23588"/>
    <w:rsid w:val="00B27DE8"/>
    <w:rsid w:val="00B303CA"/>
    <w:rsid w:val="00B3088E"/>
    <w:rsid w:val="00B30D14"/>
    <w:rsid w:val="00B31323"/>
    <w:rsid w:val="00B316B3"/>
    <w:rsid w:val="00B31BD3"/>
    <w:rsid w:val="00B32208"/>
    <w:rsid w:val="00B33CCC"/>
    <w:rsid w:val="00B346D9"/>
    <w:rsid w:val="00B35243"/>
    <w:rsid w:val="00B35ACA"/>
    <w:rsid w:val="00B370B8"/>
    <w:rsid w:val="00B40487"/>
    <w:rsid w:val="00B42CA2"/>
    <w:rsid w:val="00B43B27"/>
    <w:rsid w:val="00B45492"/>
    <w:rsid w:val="00B46B32"/>
    <w:rsid w:val="00B46D45"/>
    <w:rsid w:val="00B476EF"/>
    <w:rsid w:val="00B51C53"/>
    <w:rsid w:val="00B53534"/>
    <w:rsid w:val="00B53F5F"/>
    <w:rsid w:val="00B54414"/>
    <w:rsid w:val="00B550A9"/>
    <w:rsid w:val="00B555D0"/>
    <w:rsid w:val="00B555F0"/>
    <w:rsid w:val="00B56F1E"/>
    <w:rsid w:val="00B57B83"/>
    <w:rsid w:val="00B57C23"/>
    <w:rsid w:val="00B600B3"/>
    <w:rsid w:val="00B601E6"/>
    <w:rsid w:val="00B616AF"/>
    <w:rsid w:val="00B6235C"/>
    <w:rsid w:val="00B62933"/>
    <w:rsid w:val="00B63104"/>
    <w:rsid w:val="00B671E0"/>
    <w:rsid w:val="00B676E8"/>
    <w:rsid w:val="00B7114E"/>
    <w:rsid w:val="00B72A68"/>
    <w:rsid w:val="00B73208"/>
    <w:rsid w:val="00B74807"/>
    <w:rsid w:val="00B75AA7"/>
    <w:rsid w:val="00B76EEC"/>
    <w:rsid w:val="00B7788B"/>
    <w:rsid w:val="00B81BDD"/>
    <w:rsid w:val="00B8236C"/>
    <w:rsid w:val="00B83497"/>
    <w:rsid w:val="00B8449D"/>
    <w:rsid w:val="00B84AC6"/>
    <w:rsid w:val="00B8577B"/>
    <w:rsid w:val="00B87F39"/>
    <w:rsid w:val="00B9061D"/>
    <w:rsid w:val="00B91639"/>
    <w:rsid w:val="00B92F1F"/>
    <w:rsid w:val="00B93FBD"/>
    <w:rsid w:val="00B94233"/>
    <w:rsid w:val="00B96389"/>
    <w:rsid w:val="00BA02FA"/>
    <w:rsid w:val="00BA1A0B"/>
    <w:rsid w:val="00BA3B77"/>
    <w:rsid w:val="00BA46EB"/>
    <w:rsid w:val="00BA52A3"/>
    <w:rsid w:val="00BA5C11"/>
    <w:rsid w:val="00BA5D64"/>
    <w:rsid w:val="00BA64D4"/>
    <w:rsid w:val="00BA6C28"/>
    <w:rsid w:val="00BB08BF"/>
    <w:rsid w:val="00BB0C59"/>
    <w:rsid w:val="00BB1925"/>
    <w:rsid w:val="00BB2307"/>
    <w:rsid w:val="00BB4123"/>
    <w:rsid w:val="00BB5392"/>
    <w:rsid w:val="00BB5D77"/>
    <w:rsid w:val="00BB63F3"/>
    <w:rsid w:val="00BB6938"/>
    <w:rsid w:val="00BB6950"/>
    <w:rsid w:val="00BC0B46"/>
    <w:rsid w:val="00BC1789"/>
    <w:rsid w:val="00BC1C20"/>
    <w:rsid w:val="00BC227D"/>
    <w:rsid w:val="00BC4ABF"/>
    <w:rsid w:val="00BC4BE5"/>
    <w:rsid w:val="00BC5AF3"/>
    <w:rsid w:val="00BC6576"/>
    <w:rsid w:val="00BC694B"/>
    <w:rsid w:val="00BC6966"/>
    <w:rsid w:val="00BD089B"/>
    <w:rsid w:val="00BD098B"/>
    <w:rsid w:val="00BD2B4C"/>
    <w:rsid w:val="00BD3FAB"/>
    <w:rsid w:val="00BD41BA"/>
    <w:rsid w:val="00BD5A95"/>
    <w:rsid w:val="00BD6A91"/>
    <w:rsid w:val="00BD6C98"/>
    <w:rsid w:val="00BD703C"/>
    <w:rsid w:val="00BD76EF"/>
    <w:rsid w:val="00BE24A9"/>
    <w:rsid w:val="00BE33DB"/>
    <w:rsid w:val="00BE39EF"/>
    <w:rsid w:val="00BE465A"/>
    <w:rsid w:val="00BE5AE9"/>
    <w:rsid w:val="00BE6C56"/>
    <w:rsid w:val="00BF1AF1"/>
    <w:rsid w:val="00BF25EA"/>
    <w:rsid w:val="00BF3479"/>
    <w:rsid w:val="00BF41AD"/>
    <w:rsid w:val="00BF4464"/>
    <w:rsid w:val="00BF7980"/>
    <w:rsid w:val="00C01A29"/>
    <w:rsid w:val="00C02174"/>
    <w:rsid w:val="00C02F25"/>
    <w:rsid w:val="00C052D1"/>
    <w:rsid w:val="00C05EB9"/>
    <w:rsid w:val="00C067D8"/>
    <w:rsid w:val="00C07E64"/>
    <w:rsid w:val="00C100A9"/>
    <w:rsid w:val="00C1101C"/>
    <w:rsid w:val="00C118B2"/>
    <w:rsid w:val="00C1303A"/>
    <w:rsid w:val="00C14182"/>
    <w:rsid w:val="00C15247"/>
    <w:rsid w:val="00C1593F"/>
    <w:rsid w:val="00C15F6F"/>
    <w:rsid w:val="00C20064"/>
    <w:rsid w:val="00C2103E"/>
    <w:rsid w:val="00C22973"/>
    <w:rsid w:val="00C22982"/>
    <w:rsid w:val="00C230AF"/>
    <w:rsid w:val="00C23B7A"/>
    <w:rsid w:val="00C240FF"/>
    <w:rsid w:val="00C24FEA"/>
    <w:rsid w:val="00C25DF1"/>
    <w:rsid w:val="00C26D34"/>
    <w:rsid w:val="00C3017F"/>
    <w:rsid w:val="00C32FC8"/>
    <w:rsid w:val="00C33D01"/>
    <w:rsid w:val="00C40207"/>
    <w:rsid w:val="00C4090F"/>
    <w:rsid w:val="00C4152A"/>
    <w:rsid w:val="00C41D50"/>
    <w:rsid w:val="00C4248F"/>
    <w:rsid w:val="00C437B9"/>
    <w:rsid w:val="00C4462F"/>
    <w:rsid w:val="00C4660F"/>
    <w:rsid w:val="00C4706F"/>
    <w:rsid w:val="00C470CF"/>
    <w:rsid w:val="00C47AED"/>
    <w:rsid w:val="00C50577"/>
    <w:rsid w:val="00C513CF"/>
    <w:rsid w:val="00C5147D"/>
    <w:rsid w:val="00C52E4E"/>
    <w:rsid w:val="00C531DC"/>
    <w:rsid w:val="00C5483B"/>
    <w:rsid w:val="00C56F9C"/>
    <w:rsid w:val="00C6139B"/>
    <w:rsid w:val="00C6399D"/>
    <w:rsid w:val="00C642BC"/>
    <w:rsid w:val="00C65538"/>
    <w:rsid w:val="00C65949"/>
    <w:rsid w:val="00C65FE2"/>
    <w:rsid w:val="00C66395"/>
    <w:rsid w:val="00C66D87"/>
    <w:rsid w:val="00C67D3F"/>
    <w:rsid w:val="00C70AA5"/>
    <w:rsid w:val="00C70D53"/>
    <w:rsid w:val="00C72154"/>
    <w:rsid w:val="00C73B74"/>
    <w:rsid w:val="00C75D6E"/>
    <w:rsid w:val="00C81264"/>
    <w:rsid w:val="00C8357B"/>
    <w:rsid w:val="00C84A74"/>
    <w:rsid w:val="00C87B3C"/>
    <w:rsid w:val="00C901B1"/>
    <w:rsid w:val="00C91F92"/>
    <w:rsid w:val="00C92766"/>
    <w:rsid w:val="00C95E68"/>
    <w:rsid w:val="00C9688E"/>
    <w:rsid w:val="00C97AF9"/>
    <w:rsid w:val="00CA1DED"/>
    <w:rsid w:val="00CA2F96"/>
    <w:rsid w:val="00CA3D32"/>
    <w:rsid w:val="00CA65E8"/>
    <w:rsid w:val="00CB157C"/>
    <w:rsid w:val="00CB1ED7"/>
    <w:rsid w:val="00CB3F21"/>
    <w:rsid w:val="00CB52B5"/>
    <w:rsid w:val="00CB56C3"/>
    <w:rsid w:val="00CB6A74"/>
    <w:rsid w:val="00CB7CD6"/>
    <w:rsid w:val="00CB7F4A"/>
    <w:rsid w:val="00CC131B"/>
    <w:rsid w:val="00CC22F1"/>
    <w:rsid w:val="00CC3CB4"/>
    <w:rsid w:val="00CC4BDE"/>
    <w:rsid w:val="00CC5069"/>
    <w:rsid w:val="00CC61BA"/>
    <w:rsid w:val="00CC6EFF"/>
    <w:rsid w:val="00CC6FD7"/>
    <w:rsid w:val="00CC70C8"/>
    <w:rsid w:val="00CD05F7"/>
    <w:rsid w:val="00CD2B5E"/>
    <w:rsid w:val="00CD2CF4"/>
    <w:rsid w:val="00CD30D4"/>
    <w:rsid w:val="00CD4A3C"/>
    <w:rsid w:val="00CD5796"/>
    <w:rsid w:val="00CD5CEC"/>
    <w:rsid w:val="00CD6C0E"/>
    <w:rsid w:val="00CD72E4"/>
    <w:rsid w:val="00CD7E80"/>
    <w:rsid w:val="00CE1085"/>
    <w:rsid w:val="00CE171F"/>
    <w:rsid w:val="00CE3B01"/>
    <w:rsid w:val="00CE5461"/>
    <w:rsid w:val="00CE5601"/>
    <w:rsid w:val="00CE5C26"/>
    <w:rsid w:val="00CE5C67"/>
    <w:rsid w:val="00CE70EC"/>
    <w:rsid w:val="00CE7587"/>
    <w:rsid w:val="00CF22FA"/>
    <w:rsid w:val="00CF38FD"/>
    <w:rsid w:val="00CF4FF6"/>
    <w:rsid w:val="00CF5E4F"/>
    <w:rsid w:val="00CF69D8"/>
    <w:rsid w:val="00CF6B07"/>
    <w:rsid w:val="00D00978"/>
    <w:rsid w:val="00D03149"/>
    <w:rsid w:val="00D03805"/>
    <w:rsid w:val="00D05094"/>
    <w:rsid w:val="00D126B0"/>
    <w:rsid w:val="00D136E1"/>
    <w:rsid w:val="00D13BE5"/>
    <w:rsid w:val="00D144DE"/>
    <w:rsid w:val="00D1488C"/>
    <w:rsid w:val="00D14AA9"/>
    <w:rsid w:val="00D1558F"/>
    <w:rsid w:val="00D16F7D"/>
    <w:rsid w:val="00D17067"/>
    <w:rsid w:val="00D206A8"/>
    <w:rsid w:val="00D20A76"/>
    <w:rsid w:val="00D21250"/>
    <w:rsid w:val="00D220C6"/>
    <w:rsid w:val="00D22552"/>
    <w:rsid w:val="00D23CC0"/>
    <w:rsid w:val="00D24E90"/>
    <w:rsid w:val="00D26082"/>
    <w:rsid w:val="00D27F6B"/>
    <w:rsid w:val="00D32795"/>
    <w:rsid w:val="00D33435"/>
    <w:rsid w:val="00D34007"/>
    <w:rsid w:val="00D34125"/>
    <w:rsid w:val="00D346D7"/>
    <w:rsid w:val="00D34736"/>
    <w:rsid w:val="00D35765"/>
    <w:rsid w:val="00D3689F"/>
    <w:rsid w:val="00D37335"/>
    <w:rsid w:val="00D40A03"/>
    <w:rsid w:val="00D40A4A"/>
    <w:rsid w:val="00D41EB1"/>
    <w:rsid w:val="00D42D43"/>
    <w:rsid w:val="00D445A4"/>
    <w:rsid w:val="00D452B2"/>
    <w:rsid w:val="00D47D23"/>
    <w:rsid w:val="00D503FE"/>
    <w:rsid w:val="00D519DD"/>
    <w:rsid w:val="00D53B5E"/>
    <w:rsid w:val="00D5678F"/>
    <w:rsid w:val="00D5794B"/>
    <w:rsid w:val="00D60A53"/>
    <w:rsid w:val="00D612AE"/>
    <w:rsid w:val="00D633E9"/>
    <w:rsid w:val="00D639A4"/>
    <w:rsid w:val="00D63D27"/>
    <w:rsid w:val="00D64BF8"/>
    <w:rsid w:val="00D65771"/>
    <w:rsid w:val="00D662E4"/>
    <w:rsid w:val="00D674EF"/>
    <w:rsid w:val="00D70AAB"/>
    <w:rsid w:val="00D72699"/>
    <w:rsid w:val="00D72BD5"/>
    <w:rsid w:val="00D73158"/>
    <w:rsid w:val="00D74757"/>
    <w:rsid w:val="00D74D2C"/>
    <w:rsid w:val="00D756A8"/>
    <w:rsid w:val="00D85411"/>
    <w:rsid w:val="00D87565"/>
    <w:rsid w:val="00D878CB"/>
    <w:rsid w:val="00D90A16"/>
    <w:rsid w:val="00D90C26"/>
    <w:rsid w:val="00D91043"/>
    <w:rsid w:val="00D94E9D"/>
    <w:rsid w:val="00D953B7"/>
    <w:rsid w:val="00D95FF9"/>
    <w:rsid w:val="00D973B0"/>
    <w:rsid w:val="00DA017B"/>
    <w:rsid w:val="00DA0320"/>
    <w:rsid w:val="00DA2742"/>
    <w:rsid w:val="00DA28E9"/>
    <w:rsid w:val="00DA2938"/>
    <w:rsid w:val="00DA2F14"/>
    <w:rsid w:val="00DA46C6"/>
    <w:rsid w:val="00DA4AA6"/>
    <w:rsid w:val="00DA61AD"/>
    <w:rsid w:val="00DA71C2"/>
    <w:rsid w:val="00DA7B9D"/>
    <w:rsid w:val="00DB11DF"/>
    <w:rsid w:val="00DB1A6B"/>
    <w:rsid w:val="00DB2A04"/>
    <w:rsid w:val="00DB4ACC"/>
    <w:rsid w:val="00DB4EB0"/>
    <w:rsid w:val="00DB61FD"/>
    <w:rsid w:val="00DB716A"/>
    <w:rsid w:val="00DB758F"/>
    <w:rsid w:val="00DC01C5"/>
    <w:rsid w:val="00DC0E63"/>
    <w:rsid w:val="00DC305F"/>
    <w:rsid w:val="00DC4017"/>
    <w:rsid w:val="00DC50B5"/>
    <w:rsid w:val="00DC67C7"/>
    <w:rsid w:val="00DC69A4"/>
    <w:rsid w:val="00DC6BA5"/>
    <w:rsid w:val="00DC7E88"/>
    <w:rsid w:val="00DC7ED1"/>
    <w:rsid w:val="00DD079E"/>
    <w:rsid w:val="00DD3BC2"/>
    <w:rsid w:val="00DD4A21"/>
    <w:rsid w:val="00DD76D4"/>
    <w:rsid w:val="00DE0201"/>
    <w:rsid w:val="00DE059F"/>
    <w:rsid w:val="00DE0CF8"/>
    <w:rsid w:val="00DE19FD"/>
    <w:rsid w:val="00DE3F62"/>
    <w:rsid w:val="00DE4366"/>
    <w:rsid w:val="00DE46EF"/>
    <w:rsid w:val="00DE618D"/>
    <w:rsid w:val="00DF1538"/>
    <w:rsid w:val="00DF224A"/>
    <w:rsid w:val="00DF2D20"/>
    <w:rsid w:val="00DF79D7"/>
    <w:rsid w:val="00E00658"/>
    <w:rsid w:val="00E02D39"/>
    <w:rsid w:val="00E0312D"/>
    <w:rsid w:val="00E03D23"/>
    <w:rsid w:val="00E03DCF"/>
    <w:rsid w:val="00E04B8E"/>
    <w:rsid w:val="00E04DE7"/>
    <w:rsid w:val="00E04EA6"/>
    <w:rsid w:val="00E06618"/>
    <w:rsid w:val="00E07CBE"/>
    <w:rsid w:val="00E10304"/>
    <w:rsid w:val="00E14AC9"/>
    <w:rsid w:val="00E15353"/>
    <w:rsid w:val="00E15FD9"/>
    <w:rsid w:val="00E16DAE"/>
    <w:rsid w:val="00E1757C"/>
    <w:rsid w:val="00E17FD3"/>
    <w:rsid w:val="00E22B8C"/>
    <w:rsid w:val="00E249F9"/>
    <w:rsid w:val="00E34296"/>
    <w:rsid w:val="00E3765D"/>
    <w:rsid w:val="00E37960"/>
    <w:rsid w:val="00E401E3"/>
    <w:rsid w:val="00E429B8"/>
    <w:rsid w:val="00E441BC"/>
    <w:rsid w:val="00E458D7"/>
    <w:rsid w:val="00E45C7D"/>
    <w:rsid w:val="00E4717E"/>
    <w:rsid w:val="00E501C0"/>
    <w:rsid w:val="00E51A69"/>
    <w:rsid w:val="00E51B49"/>
    <w:rsid w:val="00E528BA"/>
    <w:rsid w:val="00E53C78"/>
    <w:rsid w:val="00E53C98"/>
    <w:rsid w:val="00E55F5B"/>
    <w:rsid w:val="00E563BB"/>
    <w:rsid w:val="00E564D5"/>
    <w:rsid w:val="00E6073A"/>
    <w:rsid w:val="00E60B70"/>
    <w:rsid w:val="00E61E9C"/>
    <w:rsid w:val="00E63094"/>
    <w:rsid w:val="00E64015"/>
    <w:rsid w:val="00E65A7B"/>
    <w:rsid w:val="00E66464"/>
    <w:rsid w:val="00E66F5A"/>
    <w:rsid w:val="00E67672"/>
    <w:rsid w:val="00E67A82"/>
    <w:rsid w:val="00E70F91"/>
    <w:rsid w:val="00E778CC"/>
    <w:rsid w:val="00E825BD"/>
    <w:rsid w:val="00E8296D"/>
    <w:rsid w:val="00E83408"/>
    <w:rsid w:val="00E8389C"/>
    <w:rsid w:val="00E87166"/>
    <w:rsid w:val="00E90449"/>
    <w:rsid w:val="00E925CB"/>
    <w:rsid w:val="00E92D20"/>
    <w:rsid w:val="00E93754"/>
    <w:rsid w:val="00E94247"/>
    <w:rsid w:val="00E963BC"/>
    <w:rsid w:val="00E96E45"/>
    <w:rsid w:val="00EA1F29"/>
    <w:rsid w:val="00EA401B"/>
    <w:rsid w:val="00EA5B4D"/>
    <w:rsid w:val="00EB0B70"/>
    <w:rsid w:val="00EB1F6F"/>
    <w:rsid w:val="00EB6423"/>
    <w:rsid w:val="00EB71BC"/>
    <w:rsid w:val="00EB7F04"/>
    <w:rsid w:val="00EC0434"/>
    <w:rsid w:val="00EC06D9"/>
    <w:rsid w:val="00EC1486"/>
    <w:rsid w:val="00EC1C81"/>
    <w:rsid w:val="00EC2CDB"/>
    <w:rsid w:val="00EC2EED"/>
    <w:rsid w:val="00EC356E"/>
    <w:rsid w:val="00EC4FB6"/>
    <w:rsid w:val="00EC78CC"/>
    <w:rsid w:val="00ED1AB6"/>
    <w:rsid w:val="00ED26ED"/>
    <w:rsid w:val="00ED3314"/>
    <w:rsid w:val="00ED4AF4"/>
    <w:rsid w:val="00ED5CA5"/>
    <w:rsid w:val="00ED6F8C"/>
    <w:rsid w:val="00EE0790"/>
    <w:rsid w:val="00EE10D2"/>
    <w:rsid w:val="00EE33A5"/>
    <w:rsid w:val="00EE39F7"/>
    <w:rsid w:val="00EE3E3A"/>
    <w:rsid w:val="00EE57FE"/>
    <w:rsid w:val="00EE58FC"/>
    <w:rsid w:val="00EE5F36"/>
    <w:rsid w:val="00EE5F3E"/>
    <w:rsid w:val="00EE731D"/>
    <w:rsid w:val="00EF7647"/>
    <w:rsid w:val="00F00F89"/>
    <w:rsid w:val="00F039C8"/>
    <w:rsid w:val="00F04531"/>
    <w:rsid w:val="00F04FFD"/>
    <w:rsid w:val="00F05322"/>
    <w:rsid w:val="00F062F5"/>
    <w:rsid w:val="00F126E2"/>
    <w:rsid w:val="00F13909"/>
    <w:rsid w:val="00F13965"/>
    <w:rsid w:val="00F15B96"/>
    <w:rsid w:val="00F200C3"/>
    <w:rsid w:val="00F20374"/>
    <w:rsid w:val="00F20732"/>
    <w:rsid w:val="00F219F5"/>
    <w:rsid w:val="00F22E1E"/>
    <w:rsid w:val="00F23C88"/>
    <w:rsid w:val="00F258E3"/>
    <w:rsid w:val="00F27E0C"/>
    <w:rsid w:val="00F302BD"/>
    <w:rsid w:val="00F31CBB"/>
    <w:rsid w:val="00F32BF8"/>
    <w:rsid w:val="00F32E4F"/>
    <w:rsid w:val="00F33440"/>
    <w:rsid w:val="00F354E7"/>
    <w:rsid w:val="00F35C70"/>
    <w:rsid w:val="00F36062"/>
    <w:rsid w:val="00F36EF4"/>
    <w:rsid w:val="00F37005"/>
    <w:rsid w:val="00F373EF"/>
    <w:rsid w:val="00F40E6E"/>
    <w:rsid w:val="00F414AD"/>
    <w:rsid w:val="00F44010"/>
    <w:rsid w:val="00F44C7B"/>
    <w:rsid w:val="00F45756"/>
    <w:rsid w:val="00F458EC"/>
    <w:rsid w:val="00F46301"/>
    <w:rsid w:val="00F47C49"/>
    <w:rsid w:val="00F47D2A"/>
    <w:rsid w:val="00F5048A"/>
    <w:rsid w:val="00F52A8C"/>
    <w:rsid w:val="00F52E63"/>
    <w:rsid w:val="00F53746"/>
    <w:rsid w:val="00F54EAA"/>
    <w:rsid w:val="00F555AB"/>
    <w:rsid w:val="00F556B2"/>
    <w:rsid w:val="00F560D2"/>
    <w:rsid w:val="00F57223"/>
    <w:rsid w:val="00F5774D"/>
    <w:rsid w:val="00F609BF"/>
    <w:rsid w:val="00F61159"/>
    <w:rsid w:val="00F62BB1"/>
    <w:rsid w:val="00F62CB2"/>
    <w:rsid w:val="00F62D57"/>
    <w:rsid w:val="00F62E8C"/>
    <w:rsid w:val="00F654DB"/>
    <w:rsid w:val="00F65CCE"/>
    <w:rsid w:val="00F66244"/>
    <w:rsid w:val="00F664A8"/>
    <w:rsid w:val="00F66EB7"/>
    <w:rsid w:val="00F71061"/>
    <w:rsid w:val="00F7131C"/>
    <w:rsid w:val="00F72471"/>
    <w:rsid w:val="00F725F7"/>
    <w:rsid w:val="00F7387F"/>
    <w:rsid w:val="00F74708"/>
    <w:rsid w:val="00F74EA8"/>
    <w:rsid w:val="00F757D3"/>
    <w:rsid w:val="00F762DB"/>
    <w:rsid w:val="00F76DA3"/>
    <w:rsid w:val="00F76F75"/>
    <w:rsid w:val="00F77120"/>
    <w:rsid w:val="00F80B7D"/>
    <w:rsid w:val="00F8565D"/>
    <w:rsid w:val="00F85688"/>
    <w:rsid w:val="00F8587D"/>
    <w:rsid w:val="00F85C30"/>
    <w:rsid w:val="00F86C79"/>
    <w:rsid w:val="00F878B7"/>
    <w:rsid w:val="00F90E42"/>
    <w:rsid w:val="00F91C4F"/>
    <w:rsid w:val="00F92090"/>
    <w:rsid w:val="00F92B5A"/>
    <w:rsid w:val="00F93526"/>
    <w:rsid w:val="00F96E06"/>
    <w:rsid w:val="00F977A5"/>
    <w:rsid w:val="00F97906"/>
    <w:rsid w:val="00FA1F76"/>
    <w:rsid w:val="00FA24E1"/>
    <w:rsid w:val="00FA2F7D"/>
    <w:rsid w:val="00FA30AF"/>
    <w:rsid w:val="00FA35C4"/>
    <w:rsid w:val="00FA4698"/>
    <w:rsid w:val="00FA6AE0"/>
    <w:rsid w:val="00FA6EFF"/>
    <w:rsid w:val="00FA7177"/>
    <w:rsid w:val="00FB10CA"/>
    <w:rsid w:val="00FB1E13"/>
    <w:rsid w:val="00FB1EA1"/>
    <w:rsid w:val="00FB2AEC"/>
    <w:rsid w:val="00FB3D2D"/>
    <w:rsid w:val="00FB50EF"/>
    <w:rsid w:val="00FB5BAC"/>
    <w:rsid w:val="00FC1C2D"/>
    <w:rsid w:val="00FC2041"/>
    <w:rsid w:val="00FC214B"/>
    <w:rsid w:val="00FC6665"/>
    <w:rsid w:val="00FC6C08"/>
    <w:rsid w:val="00FC76E6"/>
    <w:rsid w:val="00FD2479"/>
    <w:rsid w:val="00FD2C6C"/>
    <w:rsid w:val="00FD2C86"/>
    <w:rsid w:val="00FD2D4D"/>
    <w:rsid w:val="00FD43E0"/>
    <w:rsid w:val="00FD69E2"/>
    <w:rsid w:val="00FD72F8"/>
    <w:rsid w:val="00FE1050"/>
    <w:rsid w:val="00FE53D1"/>
    <w:rsid w:val="00FE6683"/>
    <w:rsid w:val="00FE746D"/>
    <w:rsid w:val="00FF04CD"/>
    <w:rsid w:val="00FF18B6"/>
    <w:rsid w:val="00FF4A32"/>
    <w:rsid w:val="00FF75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ersonNam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8786B"/>
    <w:rPr>
      <w:sz w:val="24"/>
      <w:szCs w:val="24"/>
    </w:rPr>
  </w:style>
  <w:style w:type="paragraph" w:styleId="Heading1">
    <w:name w:val="heading 1"/>
    <w:next w:val="Normal"/>
    <w:link w:val="Heading1Char"/>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77336E"/>
    <w:pPr>
      <w:keepNext/>
      <w:spacing w:before="240"/>
      <w:outlineLvl w:val="1"/>
    </w:pPr>
    <w:rPr>
      <w:rFonts w:ascii="Arial" w:hAnsi="Arial"/>
      <w:b/>
      <w:bCs/>
      <w:i/>
      <w:iCs/>
      <w:sz w:val="28"/>
      <w:szCs w:val="28"/>
    </w:rPr>
  </w:style>
  <w:style w:type="paragraph" w:styleId="Heading3">
    <w:name w:val="heading 3"/>
    <w:basedOn w:val="Normal"/>
    <w:next w:val="Normal"/>
    <w:link w:val="Heading3Char"/>
    <w:uiPriority w:val="9"/>
    <w:qFormat/>
    <w:rsid w:val="009C4322"/>
    <w:pPr>
      <w:keepNext/>
      <w:spacing w:before="240" w:after="60"/>
      <w:outlineLvl w:val="2"/>
    </w:pPr>
    <w:rPr>
      <w:rFonts w:ascii="Arial" w:hAnsi="Arial"/>
      <w:b/>
      <w:bCs/>
      <w:szCs w:val="26"/>
    </w:rPr>
  </w:style>
  <w:style w:type="paragraph" w:styleId="Heading4">
    <w:name w:val="heading 4"/>
    <w:basedOn w:val="Normal"/>
    <w:next w:val="Normal"/>
    <w:link w:val="Heading4Char"/>
    <w:uiPriority w:val="9"/>
    <w:qFormat/>
    <w:rsid w:val="00FD2C86"/>
    <w:pPr>
      <w:keepNext/>
      <w:spacing w:before="240" w:after="60"/>
      <w:outlineLvl w:val="3"/>
    </w:pPr>
    <w:rPr>
      <w:rFonts w:ascii="Arial" w:hAnsi="Arial"/>
      <w:bCs/>
      <w:szCs w:val="28"/>
    </w:rPr>
  </w:style>
  <w:style w:type="paragraph" w:styleId="Heading5">
    <w:name w:val="heading 5"/>
    <w:basedOn w:val="Normal"/>
    <w:next w:val="Normal"/>
    <w:link w:val="Heading5Char"/>
    <w:qFormat/>
    <w:rsid w:val="00631E70"/>
    <w:pPr>
      <w:spacing w:before="240" w:after="60"/>
      <w:outlineLvl w:val="4"/>
    </w:pPr>
    <w:rPr>
      <w:b/>
      <w:bCs/>
      <w:i/>
      <w:iCs/>
      <w:sz w:val="26"/>
      <w:szCs w:val="26"/>
    </w:rPr>
  </w:style>
  <w:style w:type="paragraph" w:styleId="Heading6">
    <w:name w:val="heading 6"/>
    <w:basedOn w:val="Normal"/>
    <w:next w:val="Normal"/>
    <w:qFormat/>
    <w:rsid w:val="00E401E3"/>
    <w:pPr>
      <w:keepNext/>
      <w:outlineLvl w:val="5"/>
    </w:pPr>
    <w:rPr>
      <w:snapToGrid w:val="0"/>
      <w:szCs w:val="20"/>
    </w:rPr>
  </w:style>
  <w:style w:type="paragraph" w:styleId="Heading7">
    <w:name w:val="heading 7"/>
    <w:basedOn w:val="Normal"/>
    <w:next w:val="Normal"/>
    <w:link w:val="Heading7Char"/>
    <w:qFormat/>
    <w:rsid w:val="00631E70"/>
    <w:pPr>
      <w:spacing w:before="240" w:after="60"/>
      <w:outlineLvl w:val="6"/>
    </w:pPr>
    <w:rPr>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Ind w:w="0" w:type="dxa"/>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styleId="PlaceholderText">
    <w:name w:val="Placeholder Text"/>
    <w:uiPriority w:val="99"/>
    <w:semiHidden/>
    <w:rsid w:val="009E45FA"/>
    <w:rPr>
      <w:color w:val="808080"/>
    </w:rPr>
  </w:style>
  <w:style w:type="paragraph" w:styleId="TOCHeading">
    <w:name w:val="TOC Heading"/>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rsid w:val="00013539"/>
    <w:pPr>
      <w:tabs>
        <w:tab w:val="right" w:pos="9360"/>
      </w:tabs>
      <w:jc w:val="center"/>
    </w:pPr>
    <w:rPr>
      <w:i/>
      <w:sz w:val="20"/>
    </w:rPr>
  </w:style>
  <w:style w:type="character" w:customStyle="1" w:styleId="FooterChar">
    <w:name w:val="Footer Char"/>
    <w:link w:val="Footer"/>
    <w:uiPriority w:val="99"/>
    <w:rsid w:val="00013539"/>
    <w:rPr>
      <w:i/>
      <w:szCs w:val="24"/>
      <w:lang w:val="en-US" w:eastAsia="en-US" w:bidi="ar-SA"/>
    </w:rPr>
  </w:style>
  <w:style w:type="paragraph" w:customStyle="1" w:styleId="ESEBullet-Lev2">
    <w:name w:val="ESE Bullet - Lev2"/>
    <w:basedOn w:val="ESEBullet-Lev1"/>
    <w:qFormat/>
    <w:rsid w:val="006D1B5E"/>
    <w:pPr>
      <w:numPr>
        <w:numId w:val="6"/>
      </w:numPr>
      <w:tabs>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uiPriority w:val="99"/>
    <w:rsid w:val="00F13965"/>
    <w:rPr>
      <w:color w:val="0000FF"/>
      <w:u w:val="single"/>
    </w:rPr>
  </w:style>
  <w:style w:type="paragraph" w:styleId="TOC2">
    <w:name w:val="toc 2"/>
    <w:basedOn w:val="Normal"/>
    <w:next w:val="Normal"/>
    <w:uiPriority w:val="39"/>
    <w:rsid w:val="00AA2AF8"/>
    <w:pPr>
      <w:spacing w:before="120"/>
      <w:ind w:left="245"/>
    </w:pPr>
    <w:rPr>
      <w:rFonts w:ascii="Arial" w:hAnsi="Arial"/>
    </w:rPr>
  </w:style>
  <w:style w:type="paragraph" w:styleId="TOC3">
    <w:name w:val="toc 3"/>
    <w:basedOn w:val="Normal"/>
    <w:next w:val="Normal"/>
    <w:autoRedefine/>
    <w:uiPriority w:val="39"/>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link w:val="HeaderChar"/>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Cambria" w:hAnsi="Cambria"/>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character" w:styleId="PageNumber">
    <w:name w:val="page number"/>
    <w:basedOn w:val="DefaultParagraphFont"/>
    <w:rsid w:val="00631E70"/>
  </w:style>
  <w:style w:type="character" w:customStyle="1" w:styleId="CharChar5">
    <w:name w:val="Char Char5"/>
    <w:rsid w:val="00631E70"/>
    <w:rPr>
      <w:i/>
      <w:szCs w:val="24"/>
    </w:rPr>
  </w:style>
  <w:style w:type="character" w:styleId="CommentReference">
    <w:name w:val="annotation reference"/>
    <w:rsid w:val="00631E70"/>
    <w:rPr>
      <w:sz w:val="16"/>
      <w:szCs w:val="16"/>
    </w:rPr>
  </w:style>
  <w:style w:type="paragraph" w:styleId="CommentText">
    <w:name w:val="annotation text"/>
    <w:basedOn w:val="Normal"/>
    <w:link w:val="CommentTextChar1"/>
    <w:rsid w:val="00631E70"/>
    <w:rPr>
      <w:sz w:val="20"/>
      <w:szCs w:val="20"/>
    </w:rPr>
  </w:style>
  <w:style w:type="character" w:customStyle="1" w:styleId="CommentTextChar1">
    <w:name w:val="Comment Text Char1"/>
    <w:link w:val="CommentText"/>
    <w:rsid w:val="00631E70"/>
    <w:rPr>
      <w:lang w:val="en-US" w:eastAsia="en-US" w:bidi="ar-SA"/>
    </w:rPr>
  </w:style>
  <w:style w:type="paragraph" w:styleId="CommentSubject">
    <w:name w:val="annotation subject"/>
    <w:basedOn w:val="CommentText"/>
    <w:next w:val="CommentText"/>
    <w:link w:val="CommentSubjectChar"/>
    <w:rsid w:val="00631E70"/>
    <w:rPr>
      <w:b/>
      <w:bCs/>
    </w:rPr>
  </w:style>
  <w:style w:type="character" w:customStyle="1" w:styleId="CommentSubjectChar">
    <w:name w:val="Comment Subject Char"/>
    <w:link w:val="CommentSubject"/>
    <w:rsid w:val="00631E70"/>
    <w:rPr>
      <w:b/>
      <w:bCs/>
      <w:lang w:val="en-US" w:eastAsia="en-US" w:bidi="ar-SA"/>
    </w:rPr>
  </w:style>
  <w:style w:type="paragraph" w:styleId="BalloonText">
    <w:name w:val="Balloon Text"/>
    <w:basedOn w:val="Normal"/>
    <w:link w:val="BalloonTextChar"/>
    <w:rsid w:val="00631E70"/>
    <w:rPr>
      <w:rFonts w:ascii="Tahoma" w:hAnsi="Tahoma" w:cs="Tahoma"/>
      <w:sz w:val="16"/>
      <w:szCs w:val="16"/>
    </w:rPr>
  </w:style>
  <w:style w:type="character" w:customStyle="1" w:styleId="BalloonTextChar">
    <w:name w:val="Balloon Text Char"/>
    <w:link w:val="BalloonText"/>
    <w:rsid w:val="00631E70"/>
    <w:rPr>
      <w:rFonts w:ascii="Tahoma" w:hAnsi="Tahoma" w:cs="Tahoma"/>
      <w:sz w:val="16"/>
      <w:szCs w:val="16"/>
      <w:lang w:val="en-US" w:eastAsia="en-US" w:bidi="ar-SA"/>
    </w:rPr>
  </w:style>
  <w:style w:type="paragraph" w:styleId="ListBullet">
    <w:name w:val="List Bullet"/>
    <w:basedOn w:val="Normal"/>
    <w:rsid w:val="00631E70"/>
  </w:style>
  <w:style w:type="paragraph" w:styleId="BodyTextIndent">
    <w:name w:val="Body Text Indent"/>
    <w:basedOn w:val="Normal"/>
    <w:link w:val="BodyTextIndentChar"/>
    <w:rsid w:val="00631E70"/>
    <w:pPr>
      <w:spacing w:after="120"/>
      <w:ind w:left="360"/>
    </w:pPr>
  </w:style>
  <w:style w:type="character" w:customStyle="1" w:styleId="BodyTextIndentChar">
    <w:name w:val="Body Text Indent Char"/>
    <w:link w:val="BodyTextIndent"/>
    <w:rsid w:val="00631E70"/>
    <w:rPr>
      <w:sz w:val="24"/>
      <w:szCs w:val="24"/>
      <w:lang w:val="en-US" w:eastAsia="en-US" w:bidi="ar-SA"/>
    </w:rPr>
  </w:style>
  <w:style w:type="paragraph" w:styleId="FootnoteText">
    <w:name w:val="footnote text"/>
    <w:basedOn w:val="Normal"/>
    <w:link w:val="FootnoteTextChar"/>
    <w:rsid w:val="00631E70"/>
    <w:rPr>
      <w:sz w:val="20"/>
      <w:szCs w:val="20"/>
    </w:rPr>
  </w:style>
  <w:style w:type="character" w:styleId="FootnoteReference">
    <w:name w:val="footnote reference"/>
    <w:rsid w:val="00631E70"/>
    <w:rPr>
      <w:vertAlign w:val="superscript"/>
    </w:rPr>
  </w:style>
  <w:style w:type="character" w:styleId="Emphasis">
    <w:name w:val="Emphasis"/>
    <w:qFormat/>
    <w:rsid w:val="00631E70"/>
    <w:rPr>
      <w:i/>
      <w:iCs/>
    </w:rPr>
  </w:style>
  <w:style w:type="character" w:customStyle="1" w:styleId="Heading7Char">
    <w:name w:val="Heading 7 Char"/>
    <w:link w:val="Heading7"/>
    <w:rsid w:val="00631E70"/>
    <w:rPr>
      <w:sz w:val="24"/>
      <w:szCs w:val="24"/>
      <w:lang w:val="en-US" w:eastAsia="en-US" w:bidi="en-US"/>
    </w:rPr>
  </w:style>
  <w:style w:type="character" w:customStyle="1" w:styleId="Heading5Char">
    <w:name w:val="Heading 5 Char"/>
    <w:link w:val="Heading5"/>
    <w:rsid w:val="00631E70"/>
    <w:rPr>
      <w:b/>
      <w:bCs/>
      <w:i/>
      <w:iCs/>
      <w:sz w:val="26"/>
      <w:szCs w:val="26"/>
      <w:lang w:val="en-US" w:eastAsia="en-US" w:bidi="ar-SA"/>
    </w:rPr>
  </w:style>
  <w:style w:type="paragraph" w:styleId="BodyText">
    <w:name w:val="Body Text"/>
    <w:basedOn w:val="Normal"/>
    <w:rsid w:val="00631E70"/>
    <w:pPr>
      <w:spacing w:after="120"/>
    </w:pPr>
    <w:rPr>
      <w:lang w:bidi="en-US"/>
    </w:rPr>
  </w:style>
  <w:style w:type="table" w:styleId="TableGrid">
    <w:name w:val="Table Grid"/>
    <w:basedOn w:val="TableNormal"/>
    <w:uiPriority w:val="59"/>
    <w:rsid w:val="00631E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ocked/>
    <w:rsid w:val="00551B61"/>
    <w:rPr>
      <w:rFonts w:cs="Times New Roman"/>
    </w:rPr>
  </w:style>
  <w:style w:type="character" w:styleId="FollowedHyperlink">
    <w:name w:val="FollowedHyperlink"/>
    <w:rsid w:val="00032090"/>
    <w:rPr>
      <w:color w:val="800080"/>
      <w:u w:val="single"/>
    </w:rPr>
  </w:style>
  <w:style w:type="paragraph" w:customStyle="1" w:styleId="esebullet-lev10">
    <w:name w:val="esebullet-lev1"/>
    <w:basedOn w:val="Normal"/>
    <w:rsid w:val="0075627B"/>
    <w:pPr>
      <w:tabs>
        <w:tab w:val="num" w:pos="0"/>
      </w:tabs>
      <w:spacing w:before="60" w:after="120"/>
      <w:ind w:left="1440" w:hanging="360"/>
    </w:pPr>
  </w:style>
  <w:style w:type="paragraph" w:styleId="ListParagraph">
    <w:name w:val="List Paragraph"/>
    <w:basedOn w:val="Normal"/>
    <w:link w:val="ListParagraphChar"/>
    <w:uiPriority w:val="72"/>
    <w:qFormat/>
    <w:rsid w:val="004058D3"/>
    <w:pPr>
      <w:spacing w:after="200"/>
      <w:ind w:left="720"/>
    </w:pPr>
    <w:rPr>
      <w:rFonts w:ascii="Calibri" w:eastAsia="MS Mincho" w:hAnsi="Calibri"/>
      <w:sz w:val="22"/>
    </w:rPr>
  </w:style>
  <w:style w:type="character" w:customStyle="1" w:styleId="ListParagraphChar">
    <w:name w:val="List Paragraph Char"/>
    <w:link w:val="ListParagraph"/>
    <w:uiPriority w:val="72"/>
    <w:rsid w:val="004058D3"/>
    <w:rPr>
      <w:rFonts w:ascii="Calibri" w:eastAsia="MS Mincho" w:hAnsi="Calibri"/>
      <w:sz w:val="22"/>
      <w:szCs w:val="24"/>
    </w:rPr>
  </w:style>
  <w:style w:type="character" w:customStyle="1" w:styleId="Heading2Char">
    <w:name w:val="Heading 2 Char"/>
    <w:link w:val="Heading2"/>
    <w:uiPriority w:val="9"/>
    <w:rsid w:val="00BA5C11"/>
    <w:rPr>
      <w:rFonts w:ascii="Arial" w:hAnsi="Arial" w:cs="Arial"/>
      <w:b/>
      <w:bCs/>
      <w:i/>
      <w:iCs/>
      <w:sz w:val="28"/>
      <w:szCs w:val="28"/>
    </w:rPr>
  </w:style>
  <w:style w:type="character" w:customStyle="1" w:styleId="Heading3Char">
    <w:name w:val="Heading 3 Char"/>
    <w:link w:val="Heading3"/>
    <w:uiPriority w:val="9"/>
    <w:rsid w:val="00BA5C11"/>
    <w:rPr>
      <w:rFonts w:ascii="Arial" w:hAnsi="Arial" w:cs="Arial"/>
      <w:b/>
      <w:bCs/>
      <w:sz w:val="24"/>
      <w:szCs w:val="26"/>
    </w:rPr>
  </w:style>
  <w:style w:type="character" w:customStyle="1" w:styleId="Heading4Char">
    <w:name w:val="Heading 4 Char"/>
    <w:link w:val="Heading4"/>
    <w:uiPriority w:val="9"/>
    <w:rsid w:val="00BA5C11"/>
    <w:rPr>
      <w:rFonts w:ascii="Arial" w:hAnsi="Arial"/>
      <w:bCs/>
      <w:sz w:val="24"/>
      <w:szCs w:val="28"/>
    </w:rPr>
  </w:style>
  <w:style w:type="character" w:customStyle="1" w:styleId="FootnoteTextChar">
    <w:name w:val="Footnote Text Char"/>
    <w:basedOn w:val="DefaultParagraphFont"/>
    <w:link w:val="FootnoteText"/>
    <w:rsid w:val="00BA5C11"/>
  </w:style>
  <w:style w:type="paragraph" w:customStyle="1" w:styleId="Default">
    <w:name w:val="Default"/>
    <w:rsid w:val="00BA5C11"/>
    <w:pPr>
      <w:autoSpaceDE w:val="0"/>
      <w:autoSpaceDN w:val="0"/>
      <w:adjustRightInd w:val="0"/>
    </w:pPr>
    <w:rPr>
      <w:rFonts w:eastAsia="Calibri"/>
      <w:color w:val="000000"/>
      <w:sz w:val="24"/>
      <w:szCs w:val="24"/>
    </w:rPr>
  </w:style>
  <w:style w:type="character" w:customStyle="1" w:styleId="HeaderChar">
    <w:name w:val="Header Char"/>
    <w:link w:val="Header"/>
    <w:rsid w:val="005230A8"/>
    <w:rPr>
      <w:sz w:val="24"/>
      <w:szCs w:val="24"/>
    </w:rPr>
  </w:style>
  <w:style w:type="paragraph" w:styleId="EndnoteText">
    <w:name w:val="endnote text"/>
    <w:basedOn w:val="Normal"/>
    <w:link w:val="EndnoteTextChar"/>
    <w:rsid w:val="00446905"/>
    <w:rPr>
      <w:sz w:val="20"/>
      <w:szCs w:val="20"/>
    </w:rPr>
  </w:style>
  <w:style w:type="character" w:customStyle="1" w:styleId="EndnoteTextChar">
    <w:name w:val="Endnote Text Char"/>
    <w:basedOn w:val="DefaultParagraphFont"/>
    <w:link w:val="EndnoteText"/>
    <w:rsid w:val="00446905"/>
  </w:style>
  <w:style w:type="character" w:styleId="EndnoteReference">
    <w:name w:val="endnote reference"/>
    <w:basedOn w:val="DefaultParagraphFont"/>
    <w:rsid w:val="00446905"/>
    <w:rPr>
      <w:vertAlign w:val="superscript"/>
    </w:rPr>
  </w:style>
  <w:style w:type="paragraph" w:styleId="Revision">
    <w:name w:val="Revision"/>
    <w:hidden/>
    <w:uiPriority w:val="99"/>
    <w:semiHidden/>
    <w:rsid w:val="005C4B33"/>
    <w:rPr>
      <w:sz w:val="24"/>
      <w:szCs w:val="24"/>
    </w:rPr>
  </w:style>
  <w:style w:type="character" w:customStyle="1" w:styleId="st1">
    <w:name w:val="st1"/>
    <w:basedOn w:val="DefaultParagraphFont"/>
    <w:rsid w:val="000718B6"/>
  </w:style>
  <w:style w:type="character" w:customStyle="1" w:styleId="Heading1Char">
    <w:name w:val="Heading 1 Char"/>
    <w:basedOn w:val="DefaultParagraphFont"/>
    <w:link w:val="Heading1"/>
    <w:rsid w:val="00B74807"/>
    <w:rPr>
      <w:rFonts w:ascii="Arial" w:hAnsi="Arial" w:cs="Arial"/>
      <w:b/>
      <w:bCs/>
      <w:kern w:val="32"/>
      <w:sz w:val="32"/>
      <w:szCs w:val="32"/>
      <w:lang w:val="en-US" w:eastAsia="en-US" w:bidi="ar-SA"/>
    </w:rPr>
  </w:style>
  <w:style w:type="character" w:customStyle="1" w:styleId="StyleArialBold">
    <w:name w:val="Style Arial Bold"/>
    <w:rsid w:val="00B74807"/>
  </w:style>
  <w:style w:type="character" w:customStyle="1" w:styleId="StyleStyleArialBoldArialBold">
    <w:name w:val="Style Style Arial Bold + Arial Bold"/>
    <w:basedOn w:val="StyleArialBold"/>
    <w:rsid w:val="00B74807"/>
    <w:rPr>
      <w:rFonts w:ascii="Arial" w:hAnsi="Arial"/>
      <w:b/>
      <w:bCs/>
    </w:rPr>
  </w:style>
</w:styles>
</file>

<file path=word/webSettings.xml><?xml version="1.0" encoding="utf-8"?>
<w:webSettings xmlns:r="http://schemas.openxmlformats.org/officeDocument/2006/relationships" xmlns:w="http://schemas.openxmlformats.org/wordprocessingml/2006/main">
  <w:divs>
    <w:div w:id="132143808">
      <w:bodyDiv w:val="1"/>
      <w:marLeft w:val="0"/>
      <w:marRight w:val="0"/>
      <w:marTop w:val="0"/>
      <w:marBottom w:val="0"/>
      <w:divBdr>
        <w:top w:val="none" w:sz="0" w:space="0" w:color="auto"/>
        <w:left w:val="none" w:sz="0" w:space="0" w:color="auto"/>
        <w:bottom w:val="none" w:sz="0" w:space="0" w:color="auto"/>
        <w:right w:val="none" w:sz="0" w:space="0" w:color="auto"/>
      </w:divBdr>
    </w:div>
    <w:div w:id="168640169">
      <w:bodyDiv w:val="1"/>
      <w:marLeft w:val="0"/>
      <w:marRight w:val="0"/>
      <w:marTop w:val="0"/>
      <w:marBottom w:val="0"/>
      <w:divBdr>
        <w:top w:val="none" w:sz="0" w:space="0" w:color="auto"/>
        <w:left w:val="none" w:sz="0" w:space="0" w:color="auto"/>
        <w:bottom w:val="none" w:sz="0" w:space="0" w:color="auto"/>
        <w:right w:val="none" w:sz="0" w:space="0" w:color="auto"/>
      </w:divBdr>
    </w:div>
    <w:div w:id="280763732">
      <w:bodyDiv w:val="1"/>
      <w:marLeft w:val="0"/>
      <w:marRight w:val="0"/>
      <w:marTop w:val="0"/>
      <w:marBottom w:val="0"/>
      <w:divBdr>
        <w:top w:val="none" w:sz="0" w:space="0" w:color="auto"/>
        <w:left w:val="none" w:sz="0" w:space="0" w:color="auto"/>
        <w:bottom w:val="none" w:sz="0" w:space="0" w:color="auto"/>
        <w:right w:val="none" w:sz="0" w:space="0" w:color="auto"/>
      </w:divBdr>
    </w:div>
    <w:div w:id="493566968">
      <w:bodyDiv w:val="1"/>
      <w:marLeft w:val="0"/>
      <w:marRight w:val="0"/>
      <w:marTop w:val="0"/>
      <w:marBottom w:val="0"/>
      <w:divBdr>
        <w:top w:val="none" w:sz="0" w:space="0" w:color="auto"/>
        <w:left w:val="none" w:sz="0" w:space="0" w:color="auto"/>
        <w:bottom w:val="none" w:sz="0" w:space="0" w:color="auto"/>
        <w:right w:val="none" w:sz="0" w:space="0" w:color="auto"/>
      </w:divBdr>
    </w:div>
    <w:div w:id="1179537756">
      <w:bodyDiv w:val="1"/>
      <w:marLeft w:val="0"/>
      <w:marRight w:val="0"/>
      <w:marTop w:val="0"/>
      <w:marBottom w:val="0"/>
      <w:divBdr>
        <w:top w:val="none" w:sz="0" w:space="0" w:color="auto"/>
        <w:left w:val="none" w:sz="0" w:space="0" w:color="auto"/>
        <w:bottom w:val="none" w:sz="0" w:space="0" w:color="auto"/>
        <w:right w:val="none" w:sz="0" w:space="0" w:color="auto"/>
      </w:divBdr>
    </w:div>
    <w:div w:id="1355381303">
      <w:bodyDiv w:val="1"/>
      <w:marLeft w:val="0"/>
      <w:marRight w:val="0"/>
      <w:marTop w:val="0"/>
      <w:marBottom w:val="0"/>
      <w:divBdr>
        <w:top w:val="none" w:sz="0" w:space="0" w:color="auto"/>
        <w:left w:val="none" w:sz="0" w:space="0" w:color="auto"/>
        <w:bottom w:val="none" w:sz="0" w:space="0" w:color="auto"/>
        <w:right w:val="none" w:sz="0" w:space="0" w:color="auto"/>
      </w:divBdr>
    </w:div>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 w:id="1482499357">
      <w:bodyDiv w:val="1"/>
      <w:marLeft w:val="376"/>
      <w:marRight w:val="376"/>
      <w:marTop w:val="250"/>
      <w:marBottom w:val="250"/>
      <w:divBdr>
        <w:top w:val="none" w:sz="0" w:space="0" w:color="auto"/>
        <w:left w:val="none" w:sz="0" w:space="0" w:color="auto"/>
        <w:bottom w:val="none" w:sz="0" w:space="0" w:color="auto"/>
        <w:right w:val="none" w:sz="0" w:space="0" w:color="auto"/>
      </w:divBdr>
      <w:divsChild>
        <w:div w:id="797258444">
          <w:marLeft w:val="0"/>
          <w:marRight w:val="0"/>
          <w:marTop w:val="0"/>
          <w:marBottom w:val="0"/>
          <w:divBdr>
            <w:top w:val="none" w:sz="0" w:space="0" w:color="auto"/>
            <w:left w:val="none" w:sz="0" w:space="0" w:color="auto"/>
            <w:bottom w:val="none" w:sz="0" w:space="0" w:color="auto"/>
            <w:right w:val="none" w:sz="0" w:space="0" w:color="auto"/>
          </w:divBdr>
          <w:divsChild>
            <w:div w:id="11555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footnotes" Target="footnotes.xml"/>
  <Relationship Id="rId12" Type="http://schemas.openxmlformats.org/officeDocument/2006/relationships/endnotes" Target="endnotes.xml"/>
  <Relationship Id="rId13" Type="http://schemas.openxmlformats.org/officeDocument/2006/relationships/image" Target="media/image2.png"/>
  <Relationship Id="rId14" Type="http://schemas.openxmlformats.org/officeDocument/2006/relationships/image" Target="media/image3.png"/>
  <Relationship Id="rId15" Type="http://schemas.openxmlformats.org/officeDocument/2006/relationships/image" Target="media/image4.png"/>
  <Relationship Id="rId16" Type="http://schemas.openxmlformats.org/officeDocument/2006/relationships/image" Target="media/image5.emf"/>
  <Relationship Id="rId17" Type="http://schemas.openxmlformats.org/officeDocument/2006/relationships/image" Target="media/image6.emf"/>
  <Relationship Id="rId18" Type="http://schemas.openxmlformats.org/officeDocument/2006/relationships/hyperlink" TargetMode="External" Target="http://www.framingham.k12.ma.us/gifted_talented_independent_investigation.cfm"/>
  <Relationship Id="rId19" Type="http://schemas.openxmlformats.org/officeDocument/2006/relationships/hyperlink" TargetMode="External" Target="http://www.framingham.k12.ma.us/gifted_talented_12_thinking_skill_behaviors.cfm"/>
  <Relationship Id="rId2" Type="http://schemas.openxmlformats.org/officeDocument/2006/relationships/customXml" Target="../customXml/item2.xml"/>
  <Relationship Id="rId20" Type="http://schemas.openxmlformats.org/officeDocument/2006/relationships/hyperlink" TargetMode="External" Target="http://www.framingham.k12.ma.us/gifted_talented_10_self-help_skills.cfm"/>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footer" Target="footer3.xml"/>
  <Relationship Id="rId24" Type="http://schemas.openxmlformats.org/officeDocument/2006/relationships/footer" Target="footer4.xml"/>
  <Relationship Id="rId25" Type="http://schemas.openxmlformats.org/officeDocument/2006/relationships/image" Target="media/image7.jpeg"/>
  <Relationship Id="rId26" Type="http://schemas.openxmlformats.org/officeDocument/2006/relationships/image" Target="media/image8.jpeg"/>
  <Relationship Id="rId27" Type="http://schemas.openxmlformats.org/officeDocument/2006/relationships/image" Target="media/image9.jpeg"/>
  <Relationship Id="rId28" Type="http://schemas.openxmlformats.org/officeDocument/2006/relationships/image" Target="media/image10.jpeg"/>
  <Relationship Id="rId29" Type="http://schemas.openxmlformats.org/officeDocument/2006/relationships/image" Target="media/image11.jpeg"/>
  <Relationship Id="rId3" Type="http://schemas.openxmlformats.org/officeDocument/2006/relationships/customXml" Target="../customXml/item3.xml"/>
  <Relationship Id="rId30" Type="http://schemas.openxmlformats.org/officeDocument/2006/relationships/footer" Target="footer5.xml"/>
  <Relationship Id="rId31" Type="http://schemas.openxmlformats.org/officeDocument/2006/relationships/header" Target="header1.xml"/>
  <Relationship Id="rId32" Type="http://schemas.openxmlformats.org/officeDocument/2006/relationships/header" Target="header2.xml"/>
  <Relationship Id="rId33" Type="http://schemas.openxmlformats.org/officeDocument/2006/relationships/footer" Target="footer6.xml"/>
  <Relationship Id="rId34" Type="http://schemas.openxmlformats.org/officeDocument/2006/relationships/footer" Target="footer7.xml"/>
  <Relationship Id="rId35" Type="http://schemas.openxmlformats.org/officeDocument/2006/relationships/header" Target="header3.xml"/>
  <Relationship Id="rId36" Type="http://schemas.openxmlformats.org/officeDocument/2006/relationships/footer" Target="footer8.xml"/>
  <Relationship Id="rId37" Type="http://schemas.openxmlformats.org/officeDocument/2006/relationships/fontTable" Target="fontTable.xml"/>
  <Relationship Id="rId38" Type="http://schemas.openxmlformats.org/officeDocument/2006/relationships/theme" Target="theme/theme1.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numbering" Target="numbering.xml"/>
  <Relationship Id="rId8" Type="http://schemas.openxmlformats.org/officeDocument/2006/relationships/styles" Target="styles.xml"/>
  <Relationship Id="rId9" Type="http://schemas.openxmlformats.org/officeDocument/2006/relationships/settings" Target="settings.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framingham.com/history"/>
  <Relationship Id="rId2" Type="http://schemas.openxmlformats.org/officeDocument/2006/relationships/hyperlink" TargetMode="External" Target="http://www.framingham.gov"/>
  <Relationship Id="rId3" Type="http://schemas.openxmlformats.org/officeDocument/2006/relationships/hyperlink" TargetMode="External" Target="http://www.doe.mass.edu/mcas/growth/"/>
  <Relationship Id="rId4" Type="http://schemas.openxmlformats.org/officeDocument/2006/relationships/hyperlink" TargetMode="External" Target="http://www.doe.mass.edu/apa/accountability/dr/reports.html?district=F-J"/>
  <Relationship Id="rId5" Type="http://schemas.openxmlformats.org/officeDocument/2006/relationships/hyperlink" TargetMode="External" Target="http://www.doe.mass.edu/apa/dart/default.html"/>
</Relationships>

</file>

<file path=word/_rels/numbering.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_rels/item6.xml.rels><?xml version="1.0" encoding="UTF-8"?>

<Relationships xmlns="http://schemas.openxmlformats.org/package/2006/relationships">
  <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F041E23B993E49866607E35A84540A" ma:contentTypeVersion="4" ma:contentTypeDescription="Create a new document." ma:contentTypeScope="" ma:versionID="fbc5af83c0b40a3ba40a51980d1b51c5">
  <xsd:schema xmlns:xsd="http://www.w3.org/2001/XMLSchema" xmlns:xs="http://www.w3.org/2001/XMLSchema" xmlns:p="http://schemas.microsoft.com/office/2006/metadata/properties" xmlns:ns2="733efe1c-5bbe-4968-87dc-d400e65c879f" xmlns:ns3="3e3f66c3-fb6a-4ad8-aaed-3c79f66b62d0" targetNamespace="http://schemas.microsoft.com/office/2006/metadata/properties" ma:root="true" ma:fieldsID="12ba3dc039af645023cd9d6a61342520" ns2:_="" ns3:_="">
    <xsd:import namespace="733efe1c-5bbe-4968-87dc-d400e65c879f"/>
    <xsd:import namespace="3e3f66c3-fb6a-4ad8-aaed-3c79f66b62d0"/>
    <xsd:element name="properties">
      <xsd:complexType>
        <xsd:sequence>
          <xsd:element name="documentManagement">
            <xsd:complexType>
              <xsd:all>
                <xsd:element ref="ns2:_dlc_DocId" minOccurs="0"/>
                <xsd:element ref="ns2:_dlc_DocIdUrl" minOccurs="0"/>
                <xsd:element ref="ns2:_dlc_DocIdPersistId" minOccurs="0"/>
                <xsd:element ref="ns3:Lorraine_x0020_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e3f66c3-fb6a-4ad8-aaed-3c79f66b62d0" elementFormDefault="qualified">
    <xsd:import namespace="http://schemas.microsoft.com/office/2006/documentManagement/types"/>
    <xsd:import namespace="http://schemas.microsoft.com/office/infopath/2007/PartnerControls"/>
    <xsd:element name="Lorraine_x0020_Test" ma:index="11" nillable="true" ma:displayName="Lorraine Test" ma:default="1" ma:description="say yes or no" ma:internalName="Lorraine_x0020_Tes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Lorraine_x0020_Test xmlns="3e3f66c3-fb6a-4ad8-aaed-3c79f66b62d0">true</Lorraine_x0020_Tes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CC3B7-F660-4CEC-9664-1133808A7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efe1c-5bbe-4968-87dc-d400e65c879f"/>
    <ds:schemaRef ds:uri="3e3f66c3-fb6a-4ad8-aaed-3c79f66b6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1F9947-57E7-4C04-9C64-7FDE96FEF3DE}">
  <ds:schemaRefs>
    <ds:schemaRef ds:uri="http://schemas.microsoft.com/office/2006/metadata/longProperties"/>
  </ds:schemaRefs>
</ds:datastoreItem>
</file>

<file path=customXml/itemProps3.xml><?xml version="1.0" encoding="utf-8"?>
<ds:datastoreItem xmlns:ds="http://schemas.openxmlformats.org/officeDocument/2006/customXml" ds:itemID="{E1D27233-6BD6-4AFA-A551-EBF983B1720E}">
  <ds:schemaRefs>
    <ds:schemaRef ds:uri="http://schemas.microsoft.com/sharepoint/events"/>
  </ds:schemaRefs>
</ds:datastoreItem>
</file>

<file path=customXml/itemProps4.xml><?xml version="1.0" encoding="utf-8"?>
<ds:datastoreItem xmlns:ds="http://schemas.openxmlformats.org/officeDocument/2006/customXml" ds:itemID="{BD432E8B-EAFE-42B4-BEB5-765D8E77AB9C}">
  <ds:schemaRefs>
    <ds:schemaRef ds:uri="http://schemas.microsoft.com/office/2006/metadata/properties"/>
    <ds:schemaRef ds:uri="3e3f66c3-fb6a-4ad8-aaed-3c79f66b62d0"/>
  </ds:schemaRefs>
</ds:datastoreItem>
</file>

<file path=customXml/itemProps5.xml><?xml version="1.0" encoding="utf-8"?>
<ds:datastoreItem xmlns:ds="http://schemas.openxmlformats.org/officeDocument/2006/customXml" ds:itemID="{DDC36CBE-B9D6-4D62-9F8E-215BFDA8A91C}">
  <ds:schemaRefs>
    <ds:schemaRef ds:uri="http://schemas.microsoft.com/sharepoint/v3/contenttype/forms"/>
  </ds:schemaRefs>
</ds:datastoreItem>
</file>

<file path=customXml/itemProps6.xml><?xml version="1.0" encoding="utf-8"?>
<ds:datastoreItem xmlns:ds="http://schemas.openxmlformats.org/officeDocument/2006/customXml" ds:itemID="{C0461044-B31B-41EF-AF44-5110D95A0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82</Pages>
  <Words>30921</Words>
  <Characters>176256</Characters>
  <Application>Microsoft Office Word</Application>
  <DocSecurity>0</DocSecurity>
  <Lines>1468</Lines>
  <Paragraphs>413</Paragraphs>
  <ScaleCrop>false</ScaleCrop>
  <HeadingPairs>
    <vt:vector size="2" baseType="variant">
      <vt:variant>
        <vt:lpstr>Title</vt:lpstr>
      </vt:variant>
      <vt:variant>
        <vt:i4>1</vt:i4>
      </vt:variant>
    </vt:vector>
  </HeadingPairs>
  <TitlesOfParts>
    <vt:vector size="1" baseType="lpstr">
      <vt:lpstr>Framingham District Review Report, 2012 onsite</vt:lpstr>
    </vt:vector>
  </TitlesOfParts>
  <Company/>
  <LinksUpToDate>false</LinksUpToDate>
  <CharactersWithSpaces>206764</CharactersWithSpaces>
  <SharedDoc>false</SharedDoc>
  <HLinks>
    <vt:vector size="138" baseType="variant">
      <vt:variant>
        <vt:i4>5570627</vt:i4>
      </vt:variant>
      <vt:variant>
        <vt:i4>105</vt:i4>
      </vt:variant>
      <vt:variant>
        <vt:i4>0</vt:i4>
      </vt:variant>
      <vt:variant>
        <vt:i4>5</vt:i4>
      </vt:variant>
      <vt:variant>
        <vt:lpwstr>http://www.framingham.k12.ma.us/gifted_talented_10_self-help_skills.cfm</vt:lpwstr>
      </vt:variant>
      <vt:variant>
        <vt:lpwstr/>
      </vt:variant>
      <vt:variant>
        <vt:i4>393329</vt:i4>
      </vt:variant>
      <vt:variant>
        <vt:i4>102</vt:i4>
      </vt:variant>
      <vt:variant>
        <vt:i4>0</vt:i4>
      </vt:variant>
      <vt:variant>
        <vt:i4>5</vt:i4>
      </vt:variant>
      <vt:variant>
        <vt:lpwstr>http://www.framingham.k12.ma.us/gifted_talented_12_thinking_skill_behaviors.cfm</vt:lpwstr>
      </vt:variant>
      <vt:variant>
        <vt:lpwstr/>
      </vt:variant>
      <vt:variant>
        <vt:i4>786528</vt:i4>
      </vt:variant>
      <vt:variant>
        <vt:i4>99</vt:i4>
      </vt:variant>
      <vt:variant>
        <vt:i4>0</vt:i4>
      </vt:variant>
      <vt:variant>
        <vt:i4>5</vt:i4>
      </vt:variant>
      <vt:variant>
        <vt:lpwstr>http://www.framingham.k12.ma.us/gifted_talented_independent_investigation.cfm</vt:lpwstr>
      </vt:variant>
      <vt:variant>
        <vt:lpwstr/>
      </vt:variant>
      <vt:variant>
        <vt:i4>1703995</vt:i4>
      </vt:variant>
      <vt:variant>
        <vt:i4>92</vt:i4>
      </vt:variant>
      <vt:variant>
        <vt:i4>0</vt:i4>
      </vt:variant>
      <vt:variant>
        <vt:i4>5</vt:i4>
      </vt:variant>
      <vt:variant>
        <vt:lpwstr/>
      </vt:variant>
      <vt:variant>
        <vt:lpwstr>_Toc344393594</vt:lpwstr>
      </vt:variant>
      <vt:variant>
        <vt:i4>1703995</vt:i4>
      </vt:variant>
      <vt:variant>
        <vt:i4>86</vt:i4>
      </vt:variant>
      <vt:variant>
        <vt:i4>0</vt:i4>
      </vt:variant>
      <vt:variant>
        <vt:i4>5</vt:i4>
      </vt:variant>
      <vt:variant>
        <vt:lpwstr/>
      </vt:variant>
      <vt:variant>
        <vt:lpwstr>_Toc344393593</vt:lpwstr>
      </vt:variant>
      <vt:variant>
        <vt:i4>1703995</vt:i4>
      </vt:variant>
      <vt:variant>
        <vt:i4>80</vt:i4>
      </vt:variant>
      <vt:variant>
        <vt:i4>0</vt:i4>
      </vt:variant>
      <vt:variant>
        <vt:i4>5</vt:i4>
      </vt:variant>
      <vt:variant>
        <vt:lpwstr/>
      </vt:variant>
      <vt:variant>
        <vt:lpwstr>_Toc344393592</vt:lpwstr>
      </vt:variant>
      <vt:variant>
        <vt:i4>1703995</vt:i4>
      </vt:variant>
      <vt:variant>
        <vt:i4>74</vt:i4>
      </vt:variant>
      <vt:variant>
        <vt:i4>0</vt:i4>
      </vt:variant>
      <vt:variant>
        <vt:i4>5</vt:i4>
      </vt:variant>
      <vt:variant>
        <vt:lpwstr/>
      </vt:variant>
      <vt:variant>
        <vt:lpwstr>_Toc344393591</vt:lpwstr>
      </vt:variant>
      <vt:variant>
        <vt:i4>1703995</vt:i4>
      </vt:variant>
      <vt:variant>
        <vt:i4>68</vt:i4>
      </vt:variant>
      <vt:variant>
        <vt:i4>0</vt:i4>
      </vt:variant>
      <vt:variant>
        <vt:i4>5</vt:i4>
      </vt:variant>
      <vt:variant>
        <vt:lpwstr/>
      </vt:variant>
      <vt:variant>
        <vt:lpwstr>_Toc344393590</vt:lpwstr>
      </vt:variant>
      <vt:variant>
        <vt:i4>1769531</vt:i4>
      </vt:variant>
      <vt:variant>
        <vt:i4>62</vt:i4>
      </vt:variant>
      <vt:variant>
        <vt:i4>0</vt:i4>
      </vt:variant>
      <vt:variant>
        <vt:i4>5</vt:i4>
      </vt:variant>
      <vt:variant>
        <vt:lpwstr/>
      </vt:variant>
      <vt:variant>
        <vt:lpwstr>_Toc344393589</vt:lpwstr>
      </vt:variant>
      <vt:variant>
        <vt:i4>1769531</vt:i4>
      </vt:variant>
      <vt:variant>
        <vt:i4>56</vt:i4>
      </vt:variant>
      <vt:variant>
        <vt:i4>0</vt:i4>
      </vt:variant>
      <vt:variant>
        <vt:i4>5</vt:i4>
      </vt:variant>
      <vt:variant>
        <vt:lpwstr/>
      </vt:variant>
      <vt:variant>
        <vt:lpwstr>_Toc344393588</vt:lpwstr>
      </vt:variant>
      <vt:variant>
        <vt:i4>1769531</vt:i4>
      </vt:variant>
      <vt:variant>
        <vt:i4>50</vt:i4>
      </vt:variant>
      <vt:variant>
        <vt:i4>0</vt:i4>
      </vt:variant>
      <vt:variant>
        <vt:i4>5</vt:i4>
      </vt:variant>
      <vt:variant>
        <vt:lpwstr/>
      </vt:variant>
      <vt:variant>
        <vt:lpwstr>_Toc344393587</vt:lpwstr>
      </vt:variant>
      <vt:variant>
        <vt:i4>1769531</vt:i4>
      </vt:variant>
      <vt:variant>
        <vt:i4>44</vt:i4>
      </vt:variant>
      <vt:variant>
        <vt:i4>0</vt:i4>
      </vt:variant>
      <vt:variant>
        <vt:i4>5</vt:i4>
      </vt:variant>
      <vt:variant>
        <vt:lpwstr/>
      </vt:variant>
      <vt:variant>
        <vt:lpwstr>_Toc344393586</vt:lpwstr>
      </vt:variant>
      <vt:variant>
        <vt:i4>1769531</vt:i4>
      </vt:variant>
      <vt:variant>
        <vt:i4>38</vt:i4>
      </vt:variant>
      <vt:variant>
        <vt:i4>0</vt:i4>
      </vt:variant>
      <vt:variant>
        <vt:i4>5</vt:i4>
      </vt:variant>
      <vt:variant>
        <vt:lpwstr/>
      </vt:variant>
      <vt:variant>
        <vt:lpwstr>_Toc344393585</vt:lpwstr>
      </vt:variant>
      <vt:variant>
        <vt:i4>1769531</vt:i4>
      </vt:variant>
      <vt:variant>
        <vt:i4>32</vt:i4>
      </vt:variant>
      <vt:variant>
        <vt:i4>0</vt:i4>
      </vt:variant>
      <vt:variant>
        <vt:i4>5</vt:i4>
      </vt:variant>
      <vt:variant>
        <vt:lpwstr/>
      </vt:variant>
      <vt:variant>
        <vt:lpwstr>_Toc344393584</vt:lpwstr>
      </vt:variant>
      <vt:variant>
        <vt:i4>1769531</vt:i4>
      </vt:variant>
      <vt:variant>
        <vt:i4>26</vt:i4>
      </vt:variant>
      <vt:variant>
        <vt:i4>0</vt:i4>
      </vt:variant>
      <vt:variant>
        <vt:i4>5</vt:i4>
      </vt:variant>
      <vt:variant>
        <vt:lpwstr/>
      </vt:variant>
      <vt:variant>
        <vt:lpwstr>_Toc344393583</vt:lpwstr>
      </vt:variant>
      <vt:variant>
        <vt:i4>1769531</vt:i4>
      </vt:variant>
      <vt:variant>
        <vt:i4>20</vt:i4>
      </vt:variant>
      <vt:variant>
        <vt:i4>0</vt:i4>
      </vt:variant>
      <vt:variant>
        <vt:i4>5</vt:i4>
      </vt:variant>
      <vt:variant>
        <vt:lpwstr/>
      </vt:variant>
      <vt:variant>
        <vt:lpwstr>_Toc344393582</vt:lpwstr>
      </vt:variant>
      <vt:variant>
        <vt:i4>1769531</vt:i4>
      </vt:variant>
      <vt:variant>
        <vt:i4>14</vt:i4>
      </vt:variant>
      <vt:variant>
        <vt:i4>0</vt:i4>
      </vt:variant>
      <vt:variant>
        <vt:i4>5</vt:i4>
      </vt:variant>
      <vt:variant>
        <vt:lpwstr/>
      </vt:variant>
      <vt:variant>
        <vt:lpwstr>_Toc344393581</vt:lpwstr>
      </vt:variant>
      <vt:variant>
        <vt:i4>1769531</vt:i4>
      </vt:variant>
      <vt:variant>
        <vt:i4>8</vt:i4>
      </vt:variant>
      <vt:variant>
        <vt:i4>0</vt:i4>
      </vt:variant>
      <vt:variant>
        <vt:i4>5</vt:i4>
      </vt:variant>
      <vt:variant>
        <vt:lpwstr/>
      </vt:variant>
      <vt:variant>
        <vt:lpwstr>_Toc344393580</vt:lpwstr>
      </vt:variant>
      <vt:variant>
        <vt:i4>1310779</vt:i4>
      </vt:variant>
      <vt:variant>
        <vt:i4>2</vt:i4>
      </vt:variant>
      <vt:variant>
        <vt:i4>0</vt:i4>
      </vt:variant>
      <vt:variant>
        <vt:i4>5</vt:i4>
      </vt:variant>
      <vt:variant>
        <vt:lpwstr/>
      </vt:variant>
      <vt:variant>
        <vt:lpwstr>_Toc344393579</vt:lpwstr>
      </vt:variant>
      <vt:variant>
        <vt:i4>1179741</vt:i4>
      </vt:variant>
      <vt:variant>
        <vt:i4>9</vt:i4>
      </vt:variant>
      <vt:variant>
        <vt:i4>0</vt:i4>
      </vt:variant>
      <vt:variant>
        <vt:i4>5</vt:i4>
      </vt:variant>
      <vt:variant>
        <vt:lpwstr>http://www.doe.mass.edu/mcas/growth/</vt:lpwstr>
      </vt:variant>
      <vt:variant>
        <vt:lpwstr/>
      </vt:variant>
      <vt:variant>
        <vt:i4>6357096</vt:i4>
      </vt:variant>
      <vt:variant>
        <vt:i4>6</vt:i4>
      </vt:variant>
      <vt:variant>
        <vt:i4>0</vt:i4>
      </vt:variant>
      <vt:variant>
        <vt:i4>5</vt:i4>
      </vt:variant>
      <vt:variant>
        <vt:lpwstr>http://www.doe.mass.edu/apa/accountability/dr/reports.html?district=F-J</vt:lpwstr>
      </vt:variant>
      <vt:variant>
        <vt:lpwstr/>
      </vt:variant>
      <vt:variant>
        <vt:i4>2949173</vt:i4>
      </vt:variant>
      <vt:variant>
        <vt:i4>3</vt:i4>
      </vt:variant>
      <vt:variant>
        <vt:i4>0</vt:i4>
      </vt:variant>
      <vt:variant>
        <vt:i4>5</vt:i4>
      </vt:variant>
      <vt:variant>
        <vt:lpwstr>http://www.framingham.gov/</vt:lpwstr>
      </vt:variant>
      <vt:variant>
        <vt:lpwstr/>
      </vt:variant>
      <vt:variant>
        <vt:i4>4325470</vt:i4>
      </vt:variant>
      <vt:variant>
        <vt:i4>0</vt:i4>
      </vt:variant>
      <vt:variant>
        <vt:i4>0</vt:i4>
      </vt:variant>
      <vt:variant>
        <vt:i4>5</vt:i4>
      </vt:variant>
      <vt:variant>
        <vt:lpwstr>http://www.framingham.com/history</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2013-03-08T20:59:00Z</dcterms:created>
  <lastModifiedBy>ESE</lastModifiedBy>
  <lastPrinted>2013-02-11T21:33:00Z</lastPrinted>
  <dcterms:modified xsi:type="dcterms:W3CDTF">2013-03-08T20:59:00Z</dcterms:modified>
  <revision>3</revision>
  <dc:title>Framingham District Review Report, 2012 onsite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8 2013</vt:lpwstr>
  </property>
</Properties>
</file>