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4B" w:rsidRPr="00966943" w:rsidRDefault="00A11F4B" w:rsidP="00A11F4B">
      <w:pPr>
        <w:jc w:val="center"/>
        <w:outlineLvl w:val="0"/>
        <w:rPr>
          <w:rFonts w:ascii="Courier New" w:hAnsi="Courier New" w:cs="Courier New"/>
          <w:b/>
        </w:rPr>
      </w:pPr>
      <w:bookmarkStart w:id="0" w:name="_GoBack"/>
      <w:bookmarkEnd w:id="0"/>
      <w:r w:rsidRPr="00966943">
        <w:rPr>
          <w:rFonts w:ascii="Courier New" w:hAnsi="Courier New" w:cs="Courier New"/>
          <w:b/>
        </w:rPr>
        <w:t>COMMONWEALTH OF MASSACHUSETTS</w:t>
      </w:r>
    </w:p>
    <w:p w:rsidR="00A11F4B" w:rsidRPr="00966943" w:rsidRDefault="00A11F4B" w:rsidP="00A11F4B">
      <w:pPr>
        <w:jc w:val="center"/>
        <w:outlineLvl w:val="0"/>
        <w:rPr>
          <w:rFonts w:ascii="Courier New" w:hAnsi="Courier New" w:cs="Courier New"/>
          <w:b/>
        </w:rPr>
      </w:pPr>
    </w:p>
    <w:p w:rsidR="00A11F4B" w:rsidRPr="00966943" w:rsidRDefault="00A11F4B" w:rsidP="00A11F4B">
      <w:pPr>
        <w:jc w:val="center"/>
        <w:outlineLvl w:val="0"/>
        <w:rPr>
          <w:rFonts w:ascii="Courier New" w:hAnsi="Courier New" w:cs="Courier New"/>
          <w:b/>
        </w:rPr>
      </w:pPr>
      <w:r w:rsidRPr="00966943">
        <w:rPr>
          <w:rFonts w:ascii="Courier New" w:hAnsi="Courier New" w:cs="Courier New"/>
          <w:b/>
        </w:rPr>
        <w:t>APPELLATE TAX BOARD</w:t>
      </w:r>
    </w:p>
    <w:p w:rsidR="00A11F4B" w:rsidRPr="00966943" w:rsidRDefault="00A11F4B" w:rsidP="00A11F4B">
      <w:pPr>
        <w:jc w:val="center"/>
        <w:outlineLvl w:val="0"/>
        <w:rPr>
          <w:rFonts w:ascii="Courier New" w:hAnsi="Courier New" w:cs="Courier New"/>
          <w:b/>
        </w:rPr>
      </w:pPr>
    </w:p>
    <w:p w:rsidR="00A11F4B" w:rsidRPr="00966943" w:rsidRDefault="00A11F4B" w:rsidP="00A11F4B">
      <w:pPr>
        <w:rPr>
          <w:rFonts w:ascii="Courier New" w:hAnsi="Courier New" w:cs="Courier New"/>
          <w:b/>
        </w:rPr>
      </w:pPr>
    </w:p>
    <w:p w:rsidR="00A11F4B" w:rsidRPr="00966943" w:rsidRDefault="00A11F4B" w:rsidP="00A11F4B">
      <w:pPr>
        <w:jc w:val="both"/>
        <w:rPr>
          <w:rFonts w:ascii="Courier New" w:hAnsi="Courier New" w:cs="Courier New"/>
          <w:b/>
        </w:rPr>
      </w:pPr>
      <w:proofErr w:type="gramStart"/>
      <w:r>
        <w:rPr>
          <w:rFonts w:ascii="Courier New" w:hAnsi="Courier New" w:cs="Courier New"/>
          <w:b/>
        </w:rPr>
        <w:t>FREDERICK FOWLER, TRUSTEE,</w:t>
      </w:r>
      <w:r w:rsidRPr="00966943">
        <w:rPr>
          <w:rFonts w:ascii="Courier New" w:hAnsi="Courier New" w:cs="Courier New"/>
          <w:b/>
        </w:rPr>
        <w:tab/>
        <w:t xml:space="preserve"> </w:t>
      </w:r>
      <w:r>
        <w:rPr>
          <w:rFonts w:ascii="Courier New" w:hAnsi="Courier New" w:cs="Courier New"/>
          <w:b/>
        </w:rPr>
        <w:t xml:space="preserve"> </w:t>
      </w:r>
      <w:r w:rsidR="001D694D">
        <w:rPr>
          <w:rFonts w:ascii="Courier New" w:hAnsi="Courier New" w:cs="Courier New"/>
          <w:b/>
        </w:rPr>
        <w:t> </w:t>
      </w:r>
      <w:r w:rsidRPr="00966943">
        <w:rPr>
          <w:rFonts w:ascii="Courier New" w:hAnsi="Courier New" w:cs="Courier New"/>
          <w:b/>
        </w:rPr>
        <w:t>v.</w:t>
      </w:r>
      <w:proofErr w:type="gramEnd"/>
      <w:r w:rsidRPr="00966943">
        <w:rPr>
          <w:rFonts w:ascii="Courier New" w:hAnsi="Courier New" w:cs="Courier New"/>
          <w:b/>
        </w:rPr>
        <w:tab/>
      </w:r>
      <w:r>
        <w:rPr>
          <w:rFonts w:ascii="Courier New" w:hAnsi="Courier New" w:cs="Courier New"/>
          <w:b/>
        </w:rPr>
        <w:t>  </w:t>
      </w:r>
      <w:r w:rsidRPr="00966943">
        <w:rPr>
          <w:rFonts w:ascii="Courier New" w:hAnsi="Courier New" w:cs="Courier New"/>
          <w:b/>
        </w:rPr>
        <w:t xml:space="preserve">BOARD OF ASSESSORS OF   </w:t>
      </w:r>
    </w:p>
    <w:p w:rsidR="00A11F4B" w:rsidRDefault="00A11F4B" w:rsidP="00A11F4B">
      <w:pPr>
        <w:jc w:val="both"/>
        <w:rPr>
          <w:rFonts w:ascii="Courier New" w:hAnsi="Courier New" w:cs="Courier New"/>
          <w:b/>
        </w:rPr>
      </w:pPr>
      <w:r>
        <w:rPr>
          <w:rFonts w:ascii="Courier New" w:hAnsi="Courier New" w:cs="Courier New"/>
          <w:b/>
        </w:rPr>
        <w:t>CRESCENT STREET ASSOCIATES</w:t>
      </w:r>
      <w:r>
        <w:rPr>
          <w:rFonts w:ascii="Courier New" w:hAnsi="Courier New" w:cs="Courier New"/>
          <w:b/>
        </w:rPr>
        <w:tab/>
      </w:r>
      <w:r>
        <w:rPr>
          <w:rFonts w:ascii="Courier New" w:hAnsi="Courier New" w:cs="Courier New"/>
          <w:b/>
        </w:rPr>
        <w:tab/>
      </w:r>
      <w:r>
        <w:rPr>
          <w:rFonts w:ascii="Courier New" w:hAnsi="Courier New" w:cs="Courier New"/>
          <w:b/>
        </w:rPr>
        <w:tab/>
        <w:t>  </w:t>
      </w:r>
      <w:r w:rsidRPr="00966943">
        <w:rPr>
          <w:rFonts w:ascii="Courier New" w:hAnsi="Courier New" w:cs="Courier New"/>
          <w:b/>
        </w:rPr>
        <w:t>THE CITY</w:t>
      </w:r>
      <w:r>
        <w:rPr>
          <w:rFonts w:ascii="Courier New" w:hAnsi="Courier New" w:cs="Courier New"/>
          <w:b/>
        </w:rPr>
        <w:t xml:space="preserve"> OF NEWTON</w:t>
      </w:r>
    </w:p>
    <w:p w:rsidR="00A11F4B" w:rsidRDefault="00A11F4B" w:rsidP="00A11F4B">
      <w:pPr>
        <w:jc w:val="both"/>
        <w:rPr>
          <w:rFonts w:ascii="Courier New" w:hAnsi="Courier New" w:cs="Courier New"/>
          <w:b/>
        </w:rPr>
      </w:pPr>
      <w:r>
        <w:rPr>
          <w:rFonts w:ascii="Courier New" w:hAnsi="Courier New" w:cs="Courier New"/>
          <w:b/>
        </w:rPr>
        <w:t>REALTY TRUST</w:t>
      </w:r>
    </w:p>
    <w:p w:rsidR="00A11F4B" w:rsidRDefault="00A11F4B" w:rsidP="00A11F4B">
      <w:pPr>
        <w:jc w:val="both"/>
        <w:rPr>
          <w:rFonts w:ascii="Courier New" w:hAnsi="Courier New" w:cs="Courier New"/>
          <w:b/>
        </w:rPr>
      </w:pP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r>
      <w:r w:rsidRPr="00966943">
        <w:rPr>
          <w:rFonts w:ascii="Courier New" w:hAnsi="Courier New" w:cs="Courier New"/>
          <w:b/>
        </w:rPr>
        <w:tab/>
        <w:t xml:space="preserve">         </w:t>
      </w:r>
    </w:p>
    <w:p w:rsidR="00A11F4B" w:rsidRPr="00966943" w:rsidRDefault="00A11F4B" w:rsidP="00A11F4B">
      <w:pPr>
        <w:jc w:val="both"/>
        <w:rPr>
          <w:rFonts w:ascii="Courier New" w:hAnsi="Courier New" w:cs="Courier New"/>
          <w:b/>
        </w:rPr>
      </w:pPr>
    </w:p>
    <w:p w:rsidR="00A11F4B" w:rsidRPr="00966943" w:rsidRDefault="00A11F4B" w:rsidP="00A11F4B">
      <w:pPr>
        <w:ind w:right="-180"/>
        <w:jc w:val="both"/>
        <w:rPr>
          <w:rFonts w:ascii="Courier New" w:hAnsi="Courier New" w:cs="Courier New"/>
        </w:rPr>
      </w:pPr>
      <w:r w:rsidRPr="00966943">
        <w:rPr>
          <w:rFonts w:ascii="Courier New" w:hAnsi="Courier New" w:cs="Courier New"/>
        </w:rPr>
        <w:t>Docket No</w:t>
      </w:r>
      <w:r>
        <w:rPr>
          <w:rFonts w:ascii="Courier New" w:hAnsi="Courier New" w:cs="Courier New"/>
        </w:rPr>
        <w:t>s.</w:t>
      </w:r>
      <w:r w:rsidR="001D694D">
        <w:rPr>
          <w:rFonts w:ascii="Courier New" w:hAnsi="Courier New" w:cs="Courier New"/>
        </w:rPr>
        <w:t>:</w:t>
      </w:r>
      <w:r>
        <w:rPr>
          <w:rFonts w:ascii="Courier New" w:hAnsi="Courier New" w:cs="Courier New"/>
        </w:rPr>
        <w:t xml:space="preserve"> F310544, F315163</w:t>
      </w:r>
      <w:r>
        <w:rPr>
          <w:rFonts w:ascii="Courier New" w:hAnsi="Courier New" w:cs="Courier New"/>
        </w:rPr>
        <w:tab/>
      </w:r>
      <w:r>
        <w:rPr>
          <w:rFonts w:ascii="Courier New" w:hAnsi="Courier New" w:cs="Courier New"/>
        </w:rPr>
        <w:tab/>
      </w:r>
      <w:r>
        <w:rPr>
          <w:rFonts w:ascii="Courier New" w:hAnsi="Courier New" w:cs="Courier New"/>
        </w:rPr>
        <w:tab/>
        <w:t>  </w:t>
      </w:r>
      <w:r w:rsidRPr="00966943">
        <w:rPr>
          <w:rFonts w:ascii="Courier New" w:hAnsi="Courier New" w:cs="Courier New"/>
        </w:rPr>
        <w:t>Promulgated:</w:t>
      </w:r>
    </w:p>
    <w:p w:rsidR="00A11F4B" w:rsidRDefault="00A11F4B" w:rsidP="00A11F4B">
      <w:pPr>
        <w:ind w:right="-180"/>
        <w:jc w:val="both"/>
        <w:rPr>
          <w:rFonts w:ascii="Courier New" w:hAnsi="Courier New" w:cs="Courier New"/>
        </w:rPr>
      </w:pPr>
      <w:r w:rsidRPr="00966943">
        <w:rPr>
          <w:rFonts w:ascii="Courier New" w:hAnsi="Courier New" w:cs="Courier New"/>
        </w:rPr>
        <w:tab/>
      </w:r>
      <w:r w:rsidRPr="00966943">
        <w:rPr>
          <w:rFonts w:ascii="Courier New" w:hAnsi="Courier New" w:cs="Courier New"/>
        </w:rPr>
        <w:tab/>
      </w:r>
      <w:r w:rsidRPr="00966943">
        <w:rPr>
          <w:rFonts w:ascii="Courier New" w:hAnsi="Courier New" w:cs="Courier New"/>
        </w:rPr>
        <w:tab/>
      </w:r>
      <w:r w:rsidRPr="00966943">
        <w:rPr>
          <w:rFonts w:ascii="Courier New" w:hAnsi="Courier New" w:cs="Courier New"/>
        </w:rPr>
        <w:tab/>
        <w:t>               </w:t>
      </w:r>
      <w:r w:rsidRPr="00966943">
        <w:rPr>
          <w:rFonts w:ascii="Courier New" w:hAnsi="Courier New" w:cs="Courier New"/>
        </w:rPr>
        <w:tab/>
      </w:r>
      <w:r>
        <w:rPr>
          <w:rFonts w:ascii="Courier New" w:hAnsi="Courier New" w:cs="Courier New"/>
        </w:rPr>
        <w:t>  </w:t>
      </w:r>
      <w:r w:rsidR="00FB1D9F">
        <w:rPr>
          <w:rFonts w:ascii="Courier New" w:hAnsi="Courier New" w:cs="Courier New"/>
        </w:rPr>
        <w:t>December 2, 2014</w:t>
      </w:r>
    </w:p>
    <w:p w:rsidR="00A11F4B" w:rsidRPr="00966943" w:rsidRDefault="00A11F4B" w:rsidP="00A11F4B">
      <w:pPr>
        <w:ind w:right="-180"/>
        <w:jc w:val="both"/>
        <w:rPr>
          <w:rFonts w:ascii="Courier New" w:hAnsi="Courier New" w:cs="Courier New"/>
        </w:rPr>
      </w:pPr>
    </w:p>
    <w:p w:rsidR="00A11F4B" w:rsidRPr="00966943" w:rsidRDefault="00A11F4B" w:rsidP="00A11F4B">
      <w:pPr>
        <w:ind w:right="-180"/>
        <w:jc w:val="both"/>
        <w:rPr>
          <w:rFonts w:ascii="Courier New" w:hAnsi="Courier New" w:cs="Courier New"/>
        </w:rPr>
      </w:pPr>
    </w:p>
    <w:p w:rsidR="00A11F4B" w:rsidRPr="00966943" w:rsidRDefault="00A11F4B" w:rsidP="00A11F4B">
      <w:pPr>
        <w:spacing w:line="480" w:lineRule="auto"/>
        <w:jc w:val="both"/>
        <w:rPr>
          <w:rFonts w:ascii="Courier New" w:hAnsi="Courier New" w:cs="Courier New"/>
        </w:rPr>
      </w:pPr>
      <w:r w:rsidRPr="00966943">
        <w:rPr>
          <w:rFonts w:ascii="Courier New" w:hAnsi="Courier New" w:cs="Courier New"/>
        </w:rPr>
        <w:tab/>
      </w:r>
      <w:r>
        <w:rPr>
          <w:rFonts w:ascii="Courier New" w:hAnsi="Courier New" w:cs="Courier New"/>
        </w:rPr>
        <w:t>These are</w:t>
      </w:r>
      <w:r w:rsidRPr="00966943">
        <w:rPr>
          <w:rFonts w:ascii="Courier New" w:hAnsi="Courier New" w:cs="Courier New"/>
        </w:rPr>
        <w:t xml:space="preserve"> appeal</w:t>
      </w:r>
      <w:r>
        <w:rPr>
          <w:rFonts w:ascii="Courier New" w:hAnsi="Courier New" w:cs="Courier New"/>
        </w:rPr>
        <w:t>s</w:t>
      </w:r>
      <w:r w:rsidRPr="00966943">
        <w:rPr>
          <w:rFonts w:ascii="Courier New" w:hAnsi="Courier New" w:cs="Courier New"/>
        </w:rPr>
        <w:t xml:space="preserve"> filed under the formal procedure, pursuant to G.L. c. 58A, § 7 and G.L. c. 59, §§ 64 and 65, from the refusal of the Board of Assessors of the </w:t>
      </w:r>
      <w:r>
        <w:rPr>
          <w:rFonts w:ascii="Courier New" w:hAnsi="Courier New" w:cs="Courier New"/>
        </w:rPr>
        <w:t>City of Newton</w:t>
      </w:r>
      <w:r w:rsidRPr="00966943">
        <w:rPr>
          <w:rFonts w:ascii="Courier New" w:hAnsi="Courier New" w:cs="Courier New"/>
        </w:rPr>
        <w:t xml:space="preserve"> (“appellee” or “assessors”) to abate taxes on certain real estate in </w:t>
      </w:r>
      <w:r>
        <w:rPr>
          <w:rFonts w:ascii="Courier New" w:hAnsi="Courier New" w:cs="Courier New"/>
        </w:rPr>
        <w:t>Newton,</w:t>
      </w:r>
      <w:r w:rsidRPr="00966943">
        <w:rPr>
          <w:rFonts w:ascii="Courier New" w:hAnsi="Courier New" w:cs="Courier New"/>
        </w:rPr>
        <w:t xml:space="preserve"> owned by and assessed to </w:t>
      </w:r>
      <w:r>
        <w:rPr>
          <w:rFonts w:ascii="Courier New" w:hAnsi="Courier New" w:cs="Courier New"/>
        </w:rPr>
        <w:t>Frederic Fowler as Trustee of the Crescent Street Associates Realty Trust</w:t>
      </w:r>
      <w:r w:rsidR="005B47B6">
        <w:rPr>
          <w:rFonts w:ascii="Courier New" w:hAnsi="Courier New" w:cs="Courier New"/>
        </w:rPr>
        <w:t xml:space="preserve"> Corporation (</w:t>
      </w:r>
      <w:r w:rsidRPr="00966943">
        <w:rPr>
          <w:rFonts w:ascii="Courier New" w:hAnsi="Courier New" w:cs="Courier New"/>
        </w:rPr>
        <w:t>“appellant”) under G.L. c. 59, §§</w:t>
      </w:r>
      <w:r>
        <w:rPr>
          <w:rFonts w:ascii="Courier New" w:hAnsi="Courier New" w:cs="Courier New"/>
        </w:rPr>
        <w:t> </w:t>
      </w:r>
      <w:r w:rsidRPr="00966943">
        <w:rPr>
          <w:rFonts w:ascii="Courier New" w:hAnsi="Courier New" w:cs="Courier New"/>
        </w:rPr>
        <w:t xml:space="preserve">11 and 38, for fiscal year </w:t>
      </w:r>
      <w:r>
        <w:rPr>
          <w:rFonts w:ascii="Courier New" w:hAnsi="Courier New" w:cs="Courier New"/>
        </w:rPr>
        <w:t>2011 and fiscal year 2012</w:t>
      </w:r>
      <w:r w:rsidRPr="00966943">
        <w:rPr>
          <w:rFonts w:ascii="Courier New" w:hAnsi="Courier New" w:cs="Courier New"/>
        </w:rPr>
        <w:t xml:space="preserve"> (“fiscal year</w:t>
      </w:r>
      <w:r w:rsidR="00295BAD">
        <w:rPr>
          <w:rFonts w:ascii="Courier New" w:hAnsi="Courier New" w:cs="Courier New"/>
        </w:rPr>
        <w:t>s</w:t>
      </w:r>
      <w:r w:rsidRPr="00966943">
        <w:rPr>
          <w:rFonts w:ascii="Courier New" w:hAnsi="Courier New" w:cs="Courier New"/>
        </w:rPr>
        <w:t xml:space="preserve"> at issue”).  </w:t>
      </w:r>
    </w:p>
    <w:p w:rsidR="00A11F4B" w:rsidRPr="00966943" w:rsidRDefault="00A11F4B" w:rsidP="00A11F4B">
      <w:pPr>
        <w:spacing w:line="480" w:lineRule="auto"/>
        <w:jc w:val="both"/>
        <w:rPr>
          <w:rFonts w:ascii="Courier New" w:hAnsi="Courier New" w:cs="Courier New"/>
        </w:rPr>
      </w:pPr>
      <w:r w:rsidRPr="00966943">
        <w:rPr>
          <w:rFonts w:ascii="Courier New" w:hAnsi="Courier New" w:cs="Courier New"/>
        </w:rPr>
        <w:tab/>
        <w:t>Commissioner Rose heard th</w:t>
      </w:r>
      <w:r w:rsidR="00A47690">
        <w:rPr>
          <w:rFonts w:ascii="Courier New" w:hAnsi="Courier New" w:cs="Courier New"/>
        </w:rPr>
        <w:t>ese</w:t>
      </w:r>
      <w:r w:rsidRPr="00966943">
        <w:rPr>
          <w:rFonts w:ascii="Courier New" w:hAnsi="Courier New" w:cs="Courier New"/>
        </w:rPr>
        <w:t xml:space="preserve"> appeal</w:t>
      </w:r>
      <w:r w:rsidR="00A47690">
        <w:rPr>
          <w:rFonts w:ascii="Courier New" w:hAnsi="Courier New" w:cs="Courier New"/>
        </w:rPr>
        <w:t>s</w:t>
      </w:r>
      <w:r w:rsidRPr="00966943">
        <w:rPr>
          <w:rFonts w:ascii="Courier New" w:hAnsi="Courier New" w:cs="Courier New"/>
        </w:rPr>
        <w:t>. Chairman Hammo</w:t>
      </w:r>
      <w:r>
        <w:rPr>
          <w:rFonts w:ascii="Courier New" w:hAnsi="Courier New" w:cs="Courier New"/>
        </w:rPr>
        <w:t xml:space="preserve">nd and Commissioners </w:t>
      </w:r>
      <w:proofErr w:type="spellStart"/>
      <w:r>
        <w:rPr>
          <w:rFonts w:ascii="Courier New" w:hAnsi="Courier New" w:cs="Courier New"/>
        </w:rPr>
        <w:t>Scharaffa</w:t>
      </w:r>
      <w:proofErr w:type="spellEnd"/>
      <w:r w:rsidRPr="00966943">
        <w:rPr>
          <w:rFonts w:ascii="Courier New" w:hAnsi="Courier New" w:cs="Courier New"/>
        </w:rPr>
        <w:t xml:space="preserve"> and </w:t>
      </w:r>
      <w:proofErr w:type="spellStart"/>
      <w:r>
        <w:rPr>
          <w:rFonts w:ascii="Courier New" w:hAnsi="Courier New" w:cs="Courier New"/>
        </w:rPr>
        <w:t>Mulhern</w:t>
      </w:r>
      <w:proofErr w:type="spellEnd"/>
      <w:r w:rsidRPr="00966943">
        <w:rPr>
          <w:rFonts w:ascii="Courier New" w:hAnsi="Courier New" w:cs="Courier New"/>
        </w:rPr>
        <w:t xml:space="preserve"> joined him in the decision for the appellant</w:t>
      </w:r>
      <w:r w:rsidR="009170AB">
        <w:rPr>
          <w:rFonts w:ascii="Courier New" w:hAnsi="Courier New" w:cs="Courier New"/>
        </w:rPr>
        <w:t xml:space="preserve"> for fiscal year 2011</w:t>
      </w:r>
      <w:r>
        <w:rPr>
          <w:rFonts w:ascii="Courier New" w:hAnsi="Courier New" w:cs="Courier New"/>
        </w:rPr>
        <w:t xml:space="preserve"> and in the decision for the appell</w:t>
      </w:r>
      <w:r w:rsidR="009170AB">
        <w:rPr>
          <w:rFonts w:ascii="Courier New" w:hAnsi="Courier New" w:cs="Courier New"/>
        </w:rPr>
        <w:t>ee in fiscal year 2012</w:t>
      </w:r>
      <w:r w:rsidRPr="00966943">
        <w:rPr>
          <w:rFonts w:ascii="Courier New" w:hAnsi="Courier New" w:cs="Courier New"/>
        </w:rPr>
        <w:t xml:space="preserve">.  </w:t>
      </w:r>
    </w:p>
    <w:p w:rsidR="00A11F4B" w:rsidRPr="00966943" w:rsidRDefault="00A11F4B" w:rsidP="00A11F4B">
      <w:pPr>
        <w:spacing w:line="480" w:lineRule="auto"/>
        <w:jc w:val="both"/>
        <w:rPr>
          <w:rFonts w:ascii="Courier New" w:hAnsi="Courier New" w:cs="Courier New"/>
        </w:rPr>
      </w:pPr>
      <w:r w:rsidRPr="00966943">
        <w:rPr>
          <w:rFonts w:ascii="Courier New" w:hAnsi="Courier New" w:cs="Courier New"/>
        </w:rPr>
        <w:tab/>
        <w:t>These findings of fact and report are made pursuant to the appellant</w:t>
      </w:r>
      <w:r>
        <w:rPr>
          <w:rFonts w:ascii="Courier New" w:hAnsi="Courier New" w:cs="Courier New"/>
        </w:rPr>
        <w:t xml:space="preserve">’s request </w:t>
      </w:r>
      <w:r w:rsidRPr="00966943">
        <w:rPr>
          <w:rFonts w:ascii="Courier New" w:hAnsi="Courier New" w:cs="Courier New"/>
        </w:rPr>
        <w:t xml:space="preserve">under G.L. c. 58A, § 13 and 831 CMR 1.32.  </w:t>
      </w:r>
    </w:p>
    <w:p w:rsidR="00024019" w:rsidRDefault="00024019" w:rsidP="00A11F4B">
      <w:pPr>
        <w:jc w:val="both"/>
        <w:rPr>
          <w:rFonts w:ascii="Courier New" w:hAnsi="Courier New" w:cs="Courier New"/>
        </w:rPr>
      </w:pPr>
    </w:p>
    <w:p w:rsidR="00A11F4B" w:rsidRPr="00966943" w:rsidRDefault="00A11F4B" w:rsidP="00A11F4B">
      <w:pPr>
        <w:jc w:val="both"/>
        <w:rPr>
          <w:rFonts w:ascii="Courier New" w:hAnsi="Courier New" w:cs="Courier New"/>
        </w:rPr>
      </w:pPr>
      <w:r w:rsidRPr="00966943">
        <w:rPr>
          <w:rFonts w:ascii="Courier New" w:hAnsi="Courier New" w:cs="Courier New"/>
        </w:rPr>
        <w:tab/>
      </w:r>
      <w:proofErr w:type="gramStart"/>
      <w:r>
        <w:rPr>
          <w:rFonts w:ascii="Courier New" w:hAnsi="Courier New" w:cs="Courier New"/>
          <w:i/>
        </w:rPr>
        <w:t>Matthew A. Luz</w:t>
      </w:r>
      <w:r w:rsidRPr="00966943">
        <w:rPr>
          <w:rFonts w:ascii="Courier New" w:hAnsi="Courier New" w:cs="Courier New"/>
          <w:i/>
        </w:rPr>
        <w:t xml:space="preserve">, </w:t>
      </w:r>
      <w:r w:rsidRPr="00966943">
        <w:rPr>
          <w:rFonts w:ascii="Courier New" w:hAnsi="Courier New" w:cs="Courier New"/>
        </w:rPr>
        <w:t>Esq. for the appellant.</w:t>
      </w:r>
      <w:proofErr w:type="gramEnd"/>
    </w:p>
    <w:p w:rsidR="00A11F4B" w:rsidRPr="00966943" w:rsidRDefault="00A11F4B" w:rsidP="00A11F4B">
      <w:pPr>
        <w:jc w:val="both"/>
        <w:outlineLvl w:val="0"/>
        <w:rPr>
          <w:rFonts w:ascii="Courier New" w:hAnsi="Courier New" w:cs="Courier New"/>
        </w:rPr>
      </w:pPr>
      <w:r w:rsidRPr="00966943">
        <w:rPr>
          <w:rFonts w:ascii="Courier New" w:hAnsi="Courier New" w:cs="Courier New"/>
        </w:rPr>
        <w:tab/>
      </w:r>
    </w:p>
    <w:p w:rsidR="00A11F4B" w:rsidRDefault="00A11F4B" w:rsidP="002826B6">
      <w:pPr>
        <w:spacing w:line="276" w:lineRule="auto"/>
        <w:ind w:firstLine="720"/>
        <w:jc w:val="both"/>
        <w:outlineLvl w:val="0"/>
        <w:rPr>
          <w:rFonts w:ascii="Courier New" w:hAnsi="Courier New" w:cs="Courier New"/>
          <w:b/>
        </w:rPr>
      </w:pPr>
      <w:proofErr w:type="gramStart"/>
      <w:r>
        <w:rPr>
          <w:rFonts w:ascii="Courier New" w:hAnsi="Courier New" w:cs="Courier New"/>
          <w:i/>
        </w:rPr>
        <w:t>Julie B. Ross</w:t>
      </w:r>
      <w:r w:rsidRPr="00966943">
        <w:rPr>
          <w:rFonts w:ascii="Courier New" w:hAnsi="Courier New" w:cs="Courier New"/>
          <w:i/>
        </w:rPr>
        <w:t xml:space="preserve">, </w:t>
      </w:r>
      <w:r w:rsidRPr="00966943">
        <w:rPr>
          <w:rFonts w:ascii="Courier New" w:hAnsi="Courier New" w:cs="Courier New"/>
        </w:rPr>
        <w:t>Esq.</w:t>
      </w:r>
      <w:r w:rsidR="002826B6">
        <w:rPr>
          <w:rFonts w:ascii="Courier New" w:hAnsi="Courier New" w:cs="Courier New"/>
        </w:rPr>
        <w:t xml:space="preserve">, and </w:t>
      </w:r>
      <w:r w:rsidR="002826B6" w:rsidRPr="002826B6">
        <w:rPr>
          <w:rFonts w:ascii="Courier New" w:hAnsi="Courier New" w:cs="Courier New"/>
          <w:i/>
        </w:rPr>
        <w:t>Angela Buchanan</w:t>
      </w:r>
      <w:r w:rsidR="002826B6">
        <w:rPr>
          <w:rFonts w:ascii="Courier New" w:hAnsi="Courier New" w:cs="Courier New"/>
        </w:rPr>
        <w:t xml:space="preserve"> </w:t>
      </w:r>
      <w:proofErr w:type="spellStart"/>
      <w:r w:rsidR="002826B6" w:rsidRPr="002826B6">
        <w:rPr>
          <w:rFonts w:ascii="Courier New" w:hAnsi="Courier New" w:cs="Courier New"/>
          <w:i/>
        </w:rPr>
        <w:t>Smagula</w:t>
      </w:r>
      <w:proofErr w:type="spellEnd"/>
      <w:r w:rsidR="002826B6">
        <w:rPr>
          <w:rFonts w:ascii="Courier New" w:hAnsi="Courier New" w:cs="Courier New"/>
        </w:rPr>
        <w:t>, Esq.</w:t>
      </w:r>
      <w:r>
        <w:rPr>
          <w:rFonts w:ascii="Courier New" w:hAnsi="Courier New" w:cs="Courier New"/>
        </w:rPr>
        <w:t xml:space="preserve"> </w:t>
      </w:r>
      <w:r w:rsidRPr="00966943">
        <w:rPr>
          <w:rFonts w:ascii="Courier New" w:hAnsi="Courier New" w:cs="Courier New"/>
        </w:rPr>
        <w:t>for the appellee.</w:t>
      </w:r>
      <w:proofErr w:type="gramEnd"/>
      <w:r w:rsidRPr="00966943">
        <w:rPr>
          <w:rFonts w:ascii="Courier New" w:hAnsi="Courier New" w:cs="Courier New"/>
          <w:b/>
        </w:rPr>
        <w:t xml:space="preserve"> </w:t>
      </w:r>
    </w:p>
    <w:p w:rsidR="00A11F4B" w:rsidRPr="00A11F4B" w:rsidRDefault="00A11F4B" w:rsidP="00A11F4B">
      <w:pPr>
        <w:jc w:val="center"/>
        <w:outlineLvl w:val="0"/>
        <w:rPr>
          <w:rFonts w:ascii="Courier New" w:hAnsi="Courier New" w:cs="Courier New"/>
        </w:rPr>
      </w:pPr>
      <w:r w:rsidRPr="00966943">
        <w:rPr>
          <w:rFonts w:ascii="Courier New" w:hAnsi="Courier New" w:cs="Courier New"/>
          <w:b/>
          <w:caps/>
        </w:rPr>
        <w:lastRenderedPageBreak/>
        <w:t>Findings of Fact and Report</w:t>
      </w:r>
    </w:p>
    <w:p w:rsidR="00A11F4B" w:rsidRDefault="00A11F4B" w:rsidP="00A11F4B">
      <w:pPr>
        <w:rPr>
          <w:rFonts w:ascii="Courier New" w:hAnsi="Courier New" w:cs="Courier New"/>
          <w:b/>
          <w:caps/>
        </w:rPr>
      </w:pPr>
    </w:p>
    <w:p w:rsidR="00A11F4B" w:rsidRPr="00966943" w:rsidRDefault="00A11F4B" w:rsidP="00A11F4B">
      <w:pPr>
        <w:rPr>
          <w:rFonts w:ascii="Courier New" w:hAnsi="Courier New" w:cs="Courier New"/>
          <w:b/>
        </w:rPr>
      </w:pPr>
    </w:p>
    <w:p w:rsidR="00A11F4B" w:rsidRDefault="00A11F4B" w:rsidP="00A11F4B">
      <w:pPr>
        <w:pStyle w:val="ListParagraph"/>
        <w:numPr>
          <w:ilvl w:val="0"/>
          <w:numId w:val="1"/>
        </w:numPr>
        <w:spacing w:line="480" w:lineRule="auto"/>
        <w:jc w:val="both"/>
        <w:rPr>
          <w:rFonts w:ascii="Courier New" w:hAnsi="Courier New" w:cs="Courier New"/>
          <w:b/>
        </w:rPr>
      </w:pPr>
      <w:r>
        <w:rPr>
          <w:rFonts w:ascii="Courier New" w:hAnsi="Courier New" w:cs="Courier New"/>
          <w:b/>
        </w:rPr>
        <w:t>Introduction and Jurisdiction</w:t>
      </w:r>
    </w:p>
    <w:p w:rsidR="001812BD" w:rsidRDefault="00A11F4B" w:rsidP="00A11F4B">
      <w:pPr>
        <w:spacing w:line="480" w:lineRule="auto"/>
        <w:ind w:firstLine="720"/>
        <w:jc w:val="both"/>
        <w:rPr>
          <w:rFonts w:ascii="Courier New" w:hAnsi="Courier New" w:cs="Courier New"/>
        </w:rPr>
      </w:pPr>
      <w:r w:rsidRPr="001C4252">
        <w:rPr>
          <w:rFonts w:ascii="Courier New" w:hAnsi="Courier New" w:cs="Courier New"/>
        </w:rPr>
        <w:t xml:space="preserve">On the basis of all of the evidence, including the testimony and documentary exhibits </w:t>
      </w:r>
      <w:r>
        <w:rPr>
          <w:rFonts w:ascii="Courier New" w:hAnsi="Courier New" w:cs="Courier New"/>
        </w:rPr>
        <w:t xml:space="preserve">entered into the record, </w:t>
      </w:r>
      <w:r w:rsidRPr="001C4252">
        <w:rPr>
          <w:rFonts w:ascii="Courier New" w:hAnsi="Courier New" w:cs="Courier New"/>
        </w:rPr>
        <w:t>the Appellate Tax Board (“Board”)</w:t>
      </w:r>
      <w:r w:rsidR="001812BD">
        <w:rPr>
          <w:rFonts w:ascii="Courier New" w:hAnsi="Courier New" w:cs="Courier New"/>
        </w:rPr>
        <w:t xml:space="preserve"> found the following</w:t>
      </w:r>
      <w:r>
        <w:rPr>
          <w:rFonts w:ascii="Courier New" w:hAnsi="Courier New" w:cs="Courier New"/>
        </w:rPr>
        <w:t xml:space="preserve">.  </w:t>
      </w:r>
    </w:p>
    <w:p w:rsidR="00897BB2" w:rsidRDefault="00A11F4B" w:rsidP="00A11F4B">
      <w:pPr>
        <w:spacing w:line="480" w:lineRule="auto"/>
        <w:ind w:firstLine="720"/>
        <w:jc w:val="both"/>
        <w:rPr>
          <w:rFonts w:ascii="Courier New" w:hAnsi="Courier New" w:cs="Courier New"/>
        </w:rPr>
      </w:pPr>
      <w:r>
        <w:rPr>
          <w:rFonts w:ascii="Courier New" w:hAnsi="Courier New" w:cs="Courier New"/>
        </w:rPr>
        <w:t>On January 1, 2010</w:t>
      </w:r>
      <w:r w:rsidRPr="001C4252">
        <w:rPr>
          <w:rFonts w:ascii="Courier New" w:hAnsi="Courier New" w:cs="Courier New"/>
        </w:rPr>
        <w:t xml:space="preserve">, </w:t>
      </w:r>
      <w:r w:rsidR="00E13902">
        <w:rPr>
          <w:rFonts w:ascii="Courier New" w:hAnsi="Courier New" w:cs="Courier New"/>
        </w:rPr>
        <w:t>the appellant</w:t>
      </w:r>
      <w:r w:rsidRPr="001C4252">
        <w:rPr>
          <w:rFonts w:ascii="Courier New" w:hAnsi="Courier New" w:cs="Courier New"/>
        </w:rPr>
        <w:t xml:space="preserve"> was the assessed owner of a </w:t>
      </w:r>
      <w:r w:rsidR="008E2750">
        <w:rPr>
          <w:rFonts w:ascii="Courier New" w:hAnsi="Courier New" w:cs="Courier New"/>
        </w:rPr>
        <w:t>1.007</w:t>
      </w:r>
      <w:r>
        <w:rPr>
          <w:rFonts w:ascii="Courier New" w:hAnsi="Courier New" w:cs="Courier New"/>
        </w:rPr>
        <w:t xml:space="preserve">-acre parcel of </w:t>
      </w:r>
      <w:r w:rsidR="00E13902">
        <w:rPr>
          <w:rFonts w:ascii="Courier New" w:hAnsi="Courier New" w:cs="Courier New"/>
        </w:rPr>
        <w:t>land identified on the appellee’s Map 44 as Block 23, Parcel 16 with an address of 45 Crescent Street</w:t>
      </w:r>
      <w:r>
        <w:rPr>
          <w:rFonts w:ascii="Courier New" w:hAnsi="Courier New" w:cs="Courier New"/>
        </w:rPr>
        <w:t xml:space="preserve"> in the City of </w:t>
      </w:r>
      <w:r w:rsidR="00E13902">
        <w:rPr>
          <w:rFonts w:ascii="Courier New" w:hAnsi="Courier New" w:cs="Courier New"/>
        </w:rPr>
        <w:t>Newton</w:t>
      </w:r>
      <w:r>
        <w:rPr>
          <w:rFonts w:ascii="Courier New" w:hAnsi="Courier New" w:cs="Courier New"/>
        </w:rPr>
        <w:t xml:space="preserve"> </w:t>
      </w:r>
      <w:r w:rsidR="001272B7">
        <w:rPr>
          <w:rFonts w:ascii="Courier New" w:hAnsi="Courier New" w:cs="Courier New"/>
        </w:rPr>
        <w:t>(</w:t>
      </w:r>
      <w:r>
        <w:rPr>
          <w:rFonts w:ascii="Courier New" w:hAnsi="Courier New" w:cs="Courier New"/>
        </w:rPr>
        <w:t>the “subject property”)</w:t>
      </w:r>
      <w:r w:rsidRPr="00966943">
        <w:rPr>
          <w:rFonts w:ascii="Courier New" w:hAnsi="Courier New" w:cs="Courier New"/>
        </w:rPr>
        <w:t xml:space="preserve">.  </w:t>
      </w:r>
    </w:p>
    <w:p w:rsidR="00A11F4B" w:rsidRDefault="00E13902" w:rsidP="00897BB2">
      <w:pPr>
        <w:spacing w:line="480" w:lineRule="auto"/>
        <w:ind w:firstLine="720"/>
        <w:jc w:val="both"/>
        <w:rPr>
          <w:rFonts w:ascii="Courier New" w:hAnsi="Courier New" w:cs="Courier New"/>
        </w:rPr>
      </w:pPr>
      <w:r>
        <w:rPr>
          <w:rFonts w:ascii="Courier New" w:hAnsi="Courier New" w:cs="Courier New"/>
        </w:rPr>
        <w:t>For fiscal year 2011</w:t>
      </w:r>
      <w:r w:rsidR="00A11F4B" w:rsidRPr="00966943">
        <w:rPr>
          <w:rFonts w:ascii="Courier New" w:hAnsi="Courier New" w:cs="Courier New"/>
        </w:rPr>
        <w:t>, the assessors valued the s</w:t>
      </w:r>
      <w:r w:rsidR="00CC594E">
        <w:rPr>
          <w:rFonts w:ascii="Courier New" w:hAnsi="Courier New" w:cs="Courier New"/>
        </w:rPr>
        <w:t>ubject property at $2,519,3</w:t>
      </w:r>
      <w:r w:rsidR="00A11F4B" w:rsidRPr="00966943">
        <w:rPr>
          <w:rFonts w:ascii="Courier New" w:hAnsi="Courier New" w:cs="Courier New"/>
        </w:rPr>
        <w:t>00 and assessed a tax thereon, at the rate of $</w:t>
      </w:r>
      <w:r w:rsidR="00335AC4">
        <w:rPr>
          <w:rFonts w:ascii="Courier New" w:hAnsi="Courier New" w:cs="Courier New"/>
        </w:rPr>
        <w:t>20.89</w:t>
      </w:r>
      <w:r w:rsidR="00A11F4B" w:rsidRPr="00966943">
        <w:rPr>
          <w:rFonts w:ascii="Courier New" w:hAnsi="Courier New" w:cs="Courier New"/>
        </w:rPr>
        <w:t xml:space="preserve"> per thousand, in the total amount of $</w:t>
      </w:r>
      <w:r w:rsidR="00335AC4">
        <w:rPr>
          <w:rFonts w:ascii="Courier New" w:hAnsi="Courier New" w:cs="Courier New"/>
        </w:rPr>
        <w:t>53,154.46.</w:t>
      </w:r>
      <w:r w:rsidR="00335AC4">
        <w:rPr>
          <w:rStyle w:val="FootnoteReference"/>
          <w:rFonts w:ascii="Courier New" w:hAnsi="Courier New" w:cs="Courier New"/>
        </w:rPr>
        <w:footnoteReference w:id="1"/>
      </w:r>
      <w:r w:rsidR="00897BB2">
        <w:rPr>
          <w:rFonts w:ascii="Courier New" w:hAnsi="Courier New" w:cs="Courier New"/>
        </w:rPr>
        <w:t xml:space="preserve">  </w:t>
      </w:r>
      <w:r w:rsidR="00A11F4B" w:rsidRPr="00966943">
        <w:rPr>
          <w:rFonts w:ascii="Courier New" w:hAnsi="Courier New" w:cs="Courier New"/>
        </w:rPr>
        <w:t>The Col</w:t>
      </w:r>
      <w:r w:rsidR="00A11F4B">
        <w:rPr>
          <w:rFonts w:ascii="Courier New" w:hAnsi="Courier New" w:cs="Courier New"/>
        </w:rPr>
        <w:t xml:space="preserve">lector of Taxes for </w:t>
      </w:r>
      <w:r w:rsidR="00897BB2">
        <w:rPr>
          <w:rFonts w:ascii="Courier New" w:hAnsi="Courier New" w:cs="Courier New"/>
        </w:rPr>
        <w:t>Newton</w:t>
      </w:r>
      <w:r w:rsidR="00A11F4B" w:rsidRPr="00966943">
        <w:rPr>
          <w:rFonts w:ascii="Courier New" w:hAnsi="Courier New" w:cs="Courier New"/>
        </w:rPr>
        <w:t xml:space="preserve"> mailed the fiscal year 20</w:t>
      </w:r>
      <w:r w:rsidR="00897BB2">
        <w:rPr>
          <w:rFonts w:ascii="Courier New" w:hAnsi="Courier New" w:cs="Courier New"/>
        </w:rPr>
        <w:t>11</w:t>
      </w:r>
      <w:r w:rsidR="00A11F4B" w:rsidRPr="00966943">
        <w:rPr>
          <w:rFonts w:ascii="Courier New" w:hAnsi="Courier New" w:cs="Courier New"/>
        </w:rPr>
        <w:t xml:space="preserve"> actual tax bills on December </w:t>
      </w:r>
      <w:r w:rsidR="00897BB2">
        <w:rPr>
          <w:rFonts w:ascii="Courier New" w:hAnsi="Courier New" w:cs="Courier New"/>
        </w:rPr>
        <w:t>31</w:t>
      </w:r>
      <w:r w:rsidR="00A11F4B" w:rsidRPr="00966943">
        <w:rPr>
          <w:rFonts w:ascii="Courier New" w:hAnsi="Courier New" w:cs="Courier New"/>
        </w:rPr>
        <w:t>, 20</w:t>
      </w:r>
      <w:r w:rsidR="00897BB2">
        <w:rPr>
          <w:rFonts w:ascii="Courier New" w:hAnsi="Courier New" w:cs="Courier New"/>
        </w:rPr>
        <w:t>10</w:t>
      </w:r>
      <w:r w:rsidR="00A11F4B" w:rsidRPr="00966943">
        <w:rPr>
          <w:rFonts w:ascii="Courier New" w:hAnsi="Courier New" w:cs="Courier New"/>
        </w:rPr>
        <w:t>, and the appellant paid the tax due without incurring interest.  On January 2</w:t>
      </w:r>
      <w:r w:rsidR="00897BB2">
        <w:rPr>
          <w:rFonts w:ascii="Courier New" w:hAnsi="Courier New" w:cs="Courier New"/>
        </w:rPr>
        <w:t>8</w:t>
      </w:r>
      <w:r w:rsidR="00A11F4B" w:rsidRPr="00966943">
        <w:rPr>
          <w:rFonts w:ascii="Courier New" w:hAnsi="Courier New" w:cs="Courier New"/>
        </w:rPr>
        <w:t>, 201</w:t>
      </w:r>
      <w:r w:rsidR="00897BB2">
        <w:rPr>
          <w:rFonts w:ascii="Courier New" w:hAnsi="Courier New" w:cs="Courier New"/>
        </w:rPr>
        <w:t>1</w:t>
      </w:r>
      <w:r w:rsidR="00A11F4B" w:rsidRPr="00966943">
        <w:rPr>
          <w:rFonts w:ascii="Courier New" w:hAnsi="Courier New" w:cs="Courier New"/>
        </w:rPr>
        <w:t xml:space="preserve">, </w:t>
      </w:r>
      <w:r w:rsidR="00241A0B">
        <w:rPr>
          <w:rFonts w:ascii="Courier New" w:hAnsi="Courier New" w:cs="Courier New"/>
        </w:rPr>
        <w:t xml:space="preserve">in accordance with G.L. c. 59, § 59, </w:t>
      </w:r>
      <w:r w:rsidR="00A11F4B" w:rsidRPr="00966943">
        <w:rPr>
          <w:rFonts w:ascii="Courier New" w:hAnsi="Courier New" w:cs="Courier New"/>
        </w:rPr>
        <w:t>the appellant timely filed an Application for</w:t>
      </w:r>
      <w:r w:rsidR="001812BD">
        <w:rPr>
          <w:rFonts w:ascii="Courier New" w:hAnsi="Courier New" w:cs="Courier New"/>
        </w:rPr>
        <w:t xml:space="preserve"> Abatement with the assessors, which the assessors</w:t>
      </w:r>
      <w:r w:rsidR="00A11F4B">
        <w:rPr>
          <w:rFonts w:ascii="Courier New" w:hAnsi="Courier New" w:cs="Courier New"/>
        </w:rPr>
        <w:t xml:space="preserve"> </w:t>
      </w:r>
      <w:r w:rsidR="001812BD">
        <w:rPr>
          <w:rFonts w:ascii="Courier New" w:hAnsi="Courier New" w:cs="Courier New"/>
        </w:rPr>
        <w:t>denied</w:t>
      </w:r>
      <w:r w:rsidR="00A11F4B">
        <w:rPr>
          <w:rFonts w:ascii="Courier New" w:hAnsi="Courier New" w:cs="Courier New"/>
        </w:rPr>
        <w:t xml:space="preserve"> </w:t>
      </w:r>
      <w:r w:rsidR="00897BB2">
        <w:rPr>
          <w:rFonts w:ascii="Courier New" w:hAnsi="Courier New" w:cs="Courier New"/>
        </w:rPr>
        <w:t>on February</w:t>
      </w:r>
      <w:r w:rsidR="00A11F4B" w:rsidRPr="00966943">
        <w:rPr>
          <w:rFonts w:ascii="Courier New" w:hAnsi="Courier New" w:cs="Courier New"/>
        </w:rPr>
        <w:t xml:space="preserve"> </w:t>
      </w:r>
      <w:r w:rsidR="00897BB2">
        <w:rPr>
          <w:rFonts w:ascii="Courier New" w:hAnsi="Courier New" w:cs="Courier New"/>
        </w:rPr>
        <w:t>25</w:t>
      </w:r>
      <w:r w:rsidR="00A11F4B" w:rsidRPr="00966943">
        <w:rPr>
          <w:rFonts w:ascii="Courier New" w:hAnsi="Courier New" w:cs="Courier New"/>
        </w:rPr>
        <w:t>, 201</w:t>
      </w:r>
      <w:r w:rsidR="00897BB2">
        <w:rPr>
          <w:rFonts w:ascii="Courier New" w:hAnsi="Courier New" w:cs="Courier New"/>
        </w:rPr>
        <w:t>1</w:t>
      </w:r>
      <w:r w:rsidR="00241A0B">
        <w:rPr>
          <w:rFonts w:ascii="Courier New" w:hAnsi="Courier New" w:cs="Courier New"/>
        </w:rPr>
        <w:t>.  In accordance with G.L.</w:t>
      </w:r>
      <w:r w:rsidR="00A47690">
        <w:rPr>
          <w:rFonts w:ascii="Courier New" w:hAnsi="Courier New" w:cs="Courier New"/>
        </w:rPr>
        <w:t> </w:t>
      </w:r>
      <w:r w:rsidR="00241A0B">
        <w:rPr>
          <w:rFonts w:ascii="Courier New" w:hAnsi="Courier New" w:cs="Courier New"/>
        </w:rPr>
        <w:t>c. 59, §§ 64 and 65, t</w:t>
      </w:r>
      <w:r w:rsidR="00A11F4B" w:rsidRPr="00966943">
        <w:rPr>
          <w:rFonts w:ascii="Courier New" w:hAnsi="Courier New" w:cs="Courier New"/>
        </w:rPr>
        <w:t xml:space="preserve">he appellant seasonably filed its </w:t>
      </w:r>
      <w:r w:rsidR="00897BB2">
        <w:rPr>
          <w:rFonts w:ascii="Courier New" w:hAnsi="Courier New" w:cs="Courier New"/>
        </w:rPr>
        <w:t>petition with the Board on March 8</w:t>
      </w:r>
      <w:r w:rsidR="00A11F4B" w:rsidRPr="00966943">
        <w:rPr>
          <w:rFonts w:ascii="Courier New" w:hAnsi="Courier New" w:cs="Courier New"/>
        </w:rPr>
        <w:t>, 20</w:t>
      </w:r>
      <w:r w:rsidR="00897BB2">
        <w:rPr>
          <w:rFonts w:ascii="Courier New" w:hAnsi="Courier New" w:cs="Courier New"/>
        </w:rPr>
        <w:t>11</w:t>
      </w:r>
      <w:r w:rsidR="00A11F4B" w:rsidRPr="00966943">
        <w:rPr>
          <w:rFonts w:ascii="Courier New" w:hAnsi="Courier New" w:cs="Courier New"/>
        </w:rPr>
        <w:t>.  On the basis of these facts, the Board found and ruled that it had jurisdiction to hear and de</w:t>
      </w:r>
      <w:r w:rsidR="00897BB2">
        <w:rPr>
          <w:rFonts w:ascii="Courier New" w:hAnsi="Courier New" w:cs="Courier New"/>
        </w:rPr>
        <w:t>cide the</w:t>
      </w:r>
      <w:r w:rsidR="00A11F4B" w:rsidRPr="00966943">
        <w:rPr>
          <w:rFonts w:ascii="Courier New" w:hAnsi="Courier New" w:cs="Courier New"/>
        </w:rPr>
        <w:t xml:space="preserve"> appeal</w:t>
      </w:r>
      <w:r w:rsidR="00897BB2">
        <w:rPr>
          <w:rFonts w:ascii="Courier New" w:hAnsi="Courier New" w:cs="Courier New"/>
        </w:rPr>
        <w:t xml:space="preserve"> for fiscal year 2011</w:t>
      </w:r>
      <w:r w:rsidR="00A11F4B" w:rsidRPr="00966943">
        <w:rPr>
          <w:rFonts w:ascii="Courier New" w:hAnsi="Courier New" w:cs="Courier New"/>
        </w:rPr>
        <w:t>.</w:t>
      </w:r>
    </w:p>
    <w:p w:rsidR="00A11F4B" w:rsidRPr="00966943" w:rsidRDefault="00897BB2" w:rsidP="00A11F4B">
      <w:pPr>
        <w:spacing w:line="480" w:lineRule="auto"/>
        <w:ind w:firstLine="720"/>
        <w:jc w:val="both"/>
        <w:rPr>
          <w:rFonts w:ascii="Courier New" w:hAnsi="Courier New" w:cs="Courier New"/>
        </w:rPr>
      </w:pPr>
      <w:r w:rsidRPr="00DC2BC4">
        <w:rPr>
          <w:rFonts w:ascii="Courier New" w:hAnsi="Courier New" w:cs="Courier New"/>
        </w:rPr>
        <w:lastRenderedPageBreak/>
        <w:t>For fiscal year 2012, the assessors valued the subject property at $2,227,300 and assessed a tax thereon, at the rate of $21.32 per thousand, in the total amount of $47,960.90.</w:t>
      </w:r>
      <w:r w:rsidRPr="00DC2BC4">
        <w:rPr>
          <w:rStyle w:val="FootnoteReference"/>
          <w:rFonts w:ascii="Courier New" w:hAnsi="Courier New" w:cs="Courier New"/>
        </w:rPr>
        <w:footnoteReference w:id="2"/>
      </w:r>
      <w:r w:rsidRPr="00DC2BC4">
        <w:rPr>
          <w:rFonts w:ascii="Courier New" w:hAnsi="Courier New" w:cs="Courier New"/>
        </w:rPr>
        <w:t xml:space="preserve">  The Collector of Taxes for Newton mailed the fiscal year </w:t>
      </w:r>
      <w:r w:rsidR="00DC2BC4" w:rsidRPr="00DC2BC4">
        <w:rPr>
          <w:rFonts w:ascii="Courier New" w:hAnsi="Courier New" w:cs="Courier New"/>
        </w:rPr>
        <w:t>2012 actual tax bills on December 30</w:t>
      </w:r>
      <w:r w:rsidRPr="00DC2BC4">
        <w:rPr>
          <w:rFonts w:ascii="Courier New" w:hAnsi="Courier New" w:cs="Courier New"/>
        </w:rPr>
        <w:t xml:space="preserve">, </w:t>
      </w:r>
      <w:r w:rsidR="00DC2BC4" w:rsidRPr="00DC2BC4">
        <w:rPr>
          <w:rFonts w:ascii="Courier New" w:hAnsi="Courier New" w:cs="Courier New"/>
        </w:rPr>
        <w:t>2011</w:t>
      </w:r>
      <w:r w:rsidRPr="00DC2BC4">
        <w:rPr>
          <w:rFonts w:ascii="Courier New" w:hAnsi="Courier New" w:cs="Courier New"/>
        </w:rPr>
        <w:t xml:space="preserve">, </w:t>
      </w:r>
      <w:r w:rsidRPr="00DF54FB">
        <w:rPr>
          <w:rFonts w:ascii="Courier New" w:hAnsi="Courier New" w:cs="Courier New"/>
        </w:rPr>
        <w:t xml:space="preserve">and the appellant paid the tax due without incurring interest.  </w:t>
      </w:r>
      <w:r w:rsidR="00DC2BC4">
        <w:rPr>
          <w:rFonts w:ascii="Courier New" w:hAnsi="Courier New" w:cs="Courier New"/>
        </w:rPr>
        <w:t>On January 18, 2012</w:t>
      </w:r>
      <w:r w:rsidRPr="00DC2BC4">
        <w:rPr>
          <w:rFonts w:ascii="Courier New" w:hAnsi="Courier New" w:cs="Courier New"/>
        </w:rPr>
        <w:t xml:space="preserve">, </w:t>
      </w:r>
      <w:r w:rsidR="00241A0B">
        <w:rPr>
          <w:rFonts w:ascii="Courier New" w:hAnsi="Courier New" w:cs="Courier New"/>
        </w:rPr>
        <w:t xml:space="preserve">in accordance with G.L. c. 59, § 59, </w:t>
      </w:r>
      <w:r w:rsidRPr="00DC2BC4">
        <w:rPr>
          <w:rFonts w:ascii="Courier New" w:hAnsi="Courier New" w:cs="Courier New"/>
        </w:rPr>
        <w:t>the appellant timely filed an Application for Abatement with the assessors</w:t>
      </w:r>
      <w:r w:rsidR="001812BD">
        <w:rPr>
          <w:rFonts w:ascii="Courier New" w:hAnsi="Courier New" w:cs="Courier New"/>
        </w:rPr>
        <w:t xml:space="preserve">, which the assessors </w:t>
      </w:r>
      <w:r w:rsidRPr="00DC2BC4">
        <w:rPr>
          <w:rFonts w:ascii="Courier New" w:hAnsi="Courier New" w:cs="Courier New"/>
        </w:rPr>
        <w:t>denied on Februar</w:t>
      </w:r>
      <w:r w:rsidR="00DC2BC4" w:rsidRPr="00DC2BC4">
        <w:rPr>
          <w:rFonts w:ascii="Courier New" w:hAnsi="Courier New" w:cs="Courier New"/>
        </w:rPr>
        <w:t>y 15, 2012</w:t>
      </w:r>
      <w:r w:rsidRPr="00DC2BC4">
        <w:rPr>
          <w:rFonts w:ascii="Courier New" w:hAnsi="Courier New" w:cs="Courier New"/>
        </w:rPr>
        <w:t xml:space="preserve">.  </w:t>
      </w:r>
      <w:r w:rsidR="00241A0B">
        <w:rPr>
          <w:rFonts w:ascii="Courier New" w:hAnsi="Courier New" w:cs="Courier New"/>
        </w:rPr>
        <w:t>In accordance with G.L.</w:t>
      </w:r>
      <w:r w:rsidR="00A47690">
        <w:rPr>
          <w:rFonts w:ascii="Courier New" w:hAnsi="Courier New" w:cs="Courier New"/>
        </w:rPr>
        <w:t> </w:t>
      </w:r>
      <w:r w:rsidR="00241A0B">
        <w:rPr>
          <w:rFonts w:ascii="Courier New" w:hAnsi="Courier New" w:cs="Courier New"/>
        </w:rPr>
        <w:t>c. 59, §§ 64 and 65, t</w:t>
      </w:r>
      <w:r w:rsidRPr="00DC2BC4">
        <w:rPr>
          <w:rFonts w:ascii="Courier New" w:hAnsi="Courier New" w:cs="Courier New"/>
        </w:rPr>
        <w:t>he appellant seasonably filed its pe</w:t>
      </w:r>
      <w:r w:rsidR="00DC2BC4" w:rsidRPr="00DC2BC4">
        <w:rPr>
          <w:rFonts w:ascii="Courier New" w:hAnsi="Courier New" w:cs="Courier New"/>
        </w:rPr>
        <w:t>tition with the Board on April 23, 2012</w:t>
      </w:r>
      <w:r w:rsidRPr="00DC2BC4">
        <w:rPr>
          <w:rFonts w:ascii="Courier New" w:hAnsi="Courier New" w:cs="Courier New"/>
        </w:rPr>
        <w:t>.  On the basis of these facts, the Board found and ruled that it had jurisdiction to hear and decide</w:t>
      </w:r>
      <w:r w:rsidR="00DC2BC4">
        <w:rPr>
          <w:rFonts w:ascii="Courier New" w:hAnsi="Courier New" w:cs="Courier New"/>
        </w:rPr>
        <w:t xml:space="preserve"> the appeal for fiscal year 2012</w:t>
      </w:r>
      <w:r w:rsidRPr="00DC2BC4">
        <w:rPr>
          <w:rFonts w:ascii="Courier New" w:hAnsi="Courier New" w:cs="Courier New"/>
        </w:rPr>
        <w:t>.</w:t>
      </w:r>
    </w:p>
    <w:p w:rsidR="00A11F4B" w:rsidRPr="00432789" w:rsidRDefault="00A11F4B" w:rsidP="00A11F4B">
      <w:pPr>
        <w:pStyle w:val="ListParagraph"/>
        <w:numPr>
          <w:ilvl w:val="0"/>
          <w:numId w:val="1"/>
        </w:numPr>
        <w:spacing w:line="480" w:lineRule="auto"/>
        <w:jc w:val="both"/>
        <w:rPr>
          <w:rFonts w:ascii="Courier New" w:hAnsi="Courier New" w:cs="Courier New"/>
          <w:b/>
        </w:rPr>
      </w:pPr>
      <w:r w:rsidRPr="00432789">
        <w:rPr>
          <w:rFonts w:ascii="Courier New" w:hAnsi="Courier New" w:cs="Courier New"/>
          <w:b/>
        </w:rPr>
        <w:t xml:space="preserve">The Subject Property </w:t>
      </w:r>
    </w:p>
    <w:p w:rsidR="003A0218" w:rsidRDefault="003A0218" w:rsidP="00A31DCE">
      <w:pPr>
        <w:spacing w:line="480" w:lineRule="auto"/>
        <w:ind w:firstLine="720"/>
        <w:jc w:val="both"/>
        <w:rPr>
          <w:rFonts w:ascii="Courier New" w:hAnsi="Courier New" w:cs="Courier New"/>
        </w:rPr>
      </w:pPr>
      <w:r>
        <w:rPr>
          <w:rFonts w:ascii="Courier New" w:hAnsi="Courier New" w:cs="Courier New"/>
        </w:rPr>
        <w:t xml:space="preserve">The subject property is located in the northwestern corner of the City of Newton, within the Auburndale section of the city.  </w:t>
      </w:r>
      <w:r w:rsidR="00C241DD">
        <w:rPr>
          <w:rFonts w:ascii="Courier New" w:hAnsi="Courier New" w:cs="Courier New"/>
        </w:rPr>
        <w:t xml:space="preserve">Access to local and regional transportation routes is good.  </w:t>
      </w:r>
      <w:r w:rsidR="007E5D68">
        <w:rPr>
          <w:rFonts w:ascii="Courier New" w:hAnsi="Courier New" w:cs="Courier New"/>
        </w:rPr>
        <w:t xml:space="preserve">The Auburndale section is bordered by Interstate 90 to the south, and the closest means of accessing Route 128/Interstate 95 is available about one mile west of the subject property by </w:t>
      </w:r>
      <w:r w:rsidR="00B0425F">
        <w:rPr>
          <w:rFonts w:ascii="Courier New" w:hAnsi="Courier New" w:cs="Courier New"/>
        </w:rPr>
        <w:t xml:space="preserve">Rowe Street, which connects with </w:t>
      </w:r>
      <w:r w:rsidR="007E5D68">
        <w:rPr>
          <w:rFonts w:ascii="Courier New" w:hAnsi="Courier New" w:cs="Courier New"/>
        </w:rPr>
        <w:t>Commonwealth Avenue</w:t>
      </w:r>
      <w:r w:rsidR="00B0425F">
        <w:rPr>
          <w:rFonts w:ascii="Courier New" w:hAnsi="Courier New" w:cs="Courier New"/>
        </w:rPr>
        <w:t>/Interstate Route 90</w:t>
      </w:r>
      <w:r w:rsidR="007E5D68">
        <w:rPr>
          <w:rFonts w:ascii="Courier New" w:hAnsi="Courier New" w:cs="Courier New"/>
        </w:rPr>
        <w:t xml:space="preserve">.  The subject property is located at the intersection of Crescent Street </w:t>
      </w:r>
      <w:r w:rsidR="002A628E">
        <w:rPr>
          <w:rFonts w:ascii="Courier New" w:hAnsi="Courier New" w:cs="Courier New"/>
        </w:rPr>
        <w:t xml:space="preserve">and Rowe </w:t>
      </w:r>
      <w:r w:rsidR="002A628E">
        <w:rPr>
          <w:rFonts w:ascii="Courier New" w:hAnsi="Courier New" w:cs="Courier New"/>
        </w:rPr>
        <w:lastRenderedPageBreak/>
        <w:t>Street</w:t>
      </w:r>
      <w:r w:rsidR="00EA2C2C">
        <w:rPr>
          <w:rFonts w:ascii="Courier New" w:hAnsi="Courier New" w:cs="Courier New"/>
        </w:rPr>
        <w:t xml:space="preserve"> within a cluster of industrial-use and commercial-use properties surrounded by residential neighborhoods</w:t>
      </w:r>
      <w:r w:rsidR="002A628E">
        <w:rPr>
          <w:rFonts w:ascii="Courier New" w:hAnsi="Courier New" w:cs="Courier New"/>
        </w:rPr>
        <w:t xml:space="preserve">.  Crescent Street is a lightly traveled, one-way public roadway developed with residential, mostly single-family homes.  Rowe Street is a private street.  The western portion of Rowe Street is developed with single-family residential homes; however, the subject property’s immediate vicinity is developed with industrial-use buildings.  </w:t>
      </w:r>
      <w:r w:rsidR="00EA2C2C">
        <w:rPr>
          <w:rFonts w:ascii="Courier New" w:hAnsi="Courier New" w:cs="Courier New"/>
        </w:rPr>
        <w:t xml:space="preserve">There are commercial-use buildings located in the vicinity, including office buildings, a Shaw’s Supermarket, retail stores, a bank branch office, restaurants, and gasoline service stations.  </w:t>
      </w:r>
      <w:r>
        <w:rPr>
          <w:rFonts w:ascii="Courier New" w:hAnsi="Courier New" w:cs="Courier New"/>
        </w:rPr>
        <w:t>Access to the subject property is provided by curb cuts along Rowe Street.</w:t>
      </w:r>
      <w:r w:rsidR="001272B7">
        <w:rPr>
          <w:rFonts w:ascii="Courier New" w:hAnsi="Courier New" w:cs="Courier New"/>
        </w:rPr>
        <w:t xml:space="preserve">  </w:t>
      </w:r>
      <w:r w:rsidR="00A5498F">
        <w:rPr>
          <w:rFonts w:ascii="Courier New" w:hAnsi="Courier New" w:cs="Courier New"/>
        </w:rPr>
        <w:t>The s</w:t>
      </w:r>
      <w:r w:rsidR="00A31DCE">
        <w:rPr>
          <w:rFonts w:ascii="Courier New" w:hAnsi="Courier New" w:cs="Courier New"/>
        </w:rPr>
        <w:t>ubject property also has a nineteen-</w:t>
      </w:r>
      <w:r w:rsidR="00A5498F">
        <w:rPr>
          <w:rFonts w:ascii="Courier New" w:hAnsi="Courier New" w:cs="Courier New"/>
        </w:rPr>
        <w:t>space designated parking lot and includes six additional parking spaces along Rowe Street.</w:t>
      </w:r>
    </w:p>
    <w:p w:rsidR="008837D3" w:rsidRDefault="003A0218" w:rsidP="00A31DCE">
      <w:pPr>
        <w:spacing w:line="480" w:lineRule="auto"/>
        <w:ind w:firstLine="720"/>
        <w:jc w:val="both"/>
        <w:rPr>
          <w:rFonts w:ascii="Courier New" w:hAnsi="Courier New" w:cs="Courier New"/>
        </w:rPr>
      </w:pPr>
      <w:r>
        <w:rPr>
          <w:rFonts w:ascii="Courier New" w:hAnsi="Courier New" w:cs="Courier New"/>
        </w:rPr>
        <w:t>The subject</w:t>
      </w:r>
      <w:r w:rsidR="00A824B2">
        <w:rPr>
          <w:rFonts w:ascii="Courier New" w:hAnsi="Courier New" w:cs="Courier New"/>
        </w:rPr>
        <w:t xml:space="preserve"> property is improved with a </w:t>
      </w:r>
      <w:r>
        <w:rPr>
          <w:rFonts w:ascii="Courier New" w:hAnsi="Courier New" w:cs="Courier New"/>
        </w:rPr>
        <w:t>building totaling 24,728 square feet in size</w:t>
      </w:r>
      <w:r w:rsidR="00A824B2">
        <w:rPr>
          <w:rFonts w:ascii="Courier New" w:hAnsi="Courier New" w:cs="Courier New"/>
        </w:rPr>
        <w:t xml:space="preserve"> that was built in 1979 (“subject building”).  </w:t>
      </w:r>
      <w:r w:rsidR="00AA08CB">
        <w:rPr>
          <w:rFonts w:ascii="Courier New" w:hAnsi="Courier New" w:cs="Courier New"/>
        </w:rPr>
        <w:t>The subject building is 100% owner occupied</w:t>
      </w:r>
      <w:r w:rsidR="00FC423A">
        <w:rPr>
          <w:rFonts w:ascii="Courier New" w:hAnsi="Courier New" w:cs="Courier New"/>
        </w:rPr>
        <w:t xml:space="preserve"> by a tool and measurement company.  The subject building </w:t>
      </w:r>
      <w:r w:rsidR="00AA08CB">
        <w:rPr>
          <w:rFonts w:ascii="Courier New" w:hAnsi="Courier New" w:cs="Courier New"/>
        </w:rPr>
        <w:t xml:space="preserve">was originally </w:t>
      </w:r>
      <w:r w:rsidR="00A31DCE">
        <w:rPr>
          <w:rFonts w:ascii="Courier New" w:hAnsi="Courier New" w:cs="Courier New"/>
        </w:rPr>
        <w:t xml:space="preserve">constructed for industrial use </w:t>
      </w:r>
      <w:r w:rsidR="00DD261D">
        <w:rPr>
          <w:rFonts w:ascii="Courier New" w:hAnsi="Courier New" w:cs="Courier New"/>
        </w:rPr>
        <w:t xml:space="preserve">but contains </w:t>
      </w:r>
      <w:r w:rsidR="0091368E">
        <w:rPr>
          <w:rFonts w:ascii="Courier New" w:hAnsi="Courier New" w:cs="Courier New"/>
        </w:rPr>
        <w:t xml:space="preserve">about </w:t>
      </w:r>
      <w:r w:rsidR="0091368E" w:rsidRPr="0091368E">
        <w:rPr>
          <w:rFonts w:ascii="Courier New" w:hAnsi="Courier New" w:cs="Courier New"/>
        </w:rPr>
        <w:t>6,</w:t>
      </w:r>
      <w:r w:rsidR="0091368E">
        <w:rPr>
          <w:rFonts w:ascii="Courier New" w:hAnsi="Courier New" w:cs="Courier New"/>
        </w:rPr>
        <w:t>000</w:t>
      </w:r>
      <w:r w:rsidR="00DD261D">
        <w:rPr>
          <w:rFonts w:ascii="Courier New" w:hAnsi="Courier New" w:cs="Courier New"/>
        </w:rPr>
        <w:t xml:space="preserve"> square feet of office space situated on two </w:t>
      </w:r>
      <w:r w:rsidR="001812BD">
        <w:rPr>
          <w:rFonts w:ascii="Courier New" w:hAnsi="Courier New" w:cs="Courier New"/>
        </w:rPr>
        <w:t xml:space="preserve">floors.  The ground floor </w:t>
      </w:r>
      <w:r w:rsidR="00DD261D">
        <w:rPr>
          <w:rFonts w:ascii="Courier New" w:hAnsi="Courier New" w:cs="Courier New"/>
        </w:rPr>
        <w:t xml:space="preserve">office space consists of a large open reception and administrative office area, eight private offices, a mail room, a storage room and four lavatories.  </w:t>
      </w:r>
      <w:r w:rsidR="001812BD">
        <w:rPr>
          <w:rFonts w:ascii="Courier New" w:hAnsi="Courier New" w:cs="Courier New"/>
        </w:rPr>
        <w:t>The second floor</w:t>
      </w:r>
      <w:r w:rsidR="003079B7">
        <w:rPr>
          <w:rFonts w:ascii="Courier New" w:hAnsi="Courier New" w:cs="Courier New"/>
        </w:rPr>
        <w:t xml:space="preserve"> office space consist</w:t>
      </w:r>
      <w:r w:rsidR="00D47827">
        <w:rPr>
          <w:rFonts w:ascii="Courier New" w:hAnsi="Courier New" w:cs="Courier New"/>
        </w:rPr>
        <w:t>s</w:t>
      </w:r>
      <w:r w:rsidR="003079B7">
        <w:rPr>
          <w:rFonts w:ascii="Courier New" w:hAnsi="Courier New" w:cs="Courier New"/>
        </w:rPr>
        <w:t xml:space="preserve"> of a large open office area, four private </w:t>
      </w:r>
      <w:r w:rsidR="003079B7">
        <w:rPr>
          <w:rFonts w:ascii="Courier New" w:hAnsi="Courier New" w:cs="Courier New"/>
        </w:rPr>
        <w:lastRenderedPageBreak/>
        <w:t>offices, a conference room, and three lavatories.  There is also a 1,728-square-foot mezzanine</w:t>
      </w:r>
      <w:r w:rsidR="00AC652C">
        <w:rPr>
          <w:rFonts w:ascii="Courier New" w:hAnsi="Courier New" w:cs="Courier New"/>
        </w:rPr>
        <w:t xml:space="preserve"> area that can be accessed by the second-floor office space and a staircase located in the industrial area o</w:t>
      </w:r>
      <w:r w:rsidR="001812BD">
        <w:rPr>
          <w:rFonts w:ascii="Courier New" w:hAnsi="Courier New" w:cs="Courier New"/>
        </w:rPr>
        <w:t>f the building.  The mezzanine</w:t>
      </w:r>
      <w:r w:rsidR="00AC652C">
        <w:rPr>
          <w:rFonts w:ascii="Courier New" w:hAnsi="Courier New" w:cs="Courier New"/>
        </w:rPr>
        <w:t xml:space="preserve"> contains two private offices and a storage area, which is utilized as an additional warehouse space and is accessed by a forklift.  Four interior staircases provide access to the second-floor office space.</w:t>
      </w:r>
    </w:p>
    <w:p w:rsidR="007F4B08" w:rsidRDefault="00343626" w:rsidP="007F4B08">
      <w:pPr>
        <w:spacing w:line="480" w:lineRule="auto"/>
        <w:ind w:firstLine="720"/>
        <w:jc w:val="both"/>
        <w:rPr>
          <w:rFonts w:ascii="Courier New" w:hAnsi="Courier New" w:cs="Courier New"/>
        </w:rPr>
      </w:pPr>
      <w:r>
        <w:rPr>
          <w:rFonts w:ascii="Courier New" w:hAnsi="Courier New" w:cs="Courier New"/>
        </w:rPr>
        <w:t xml:space="preserve">The subject building’s industrial space is about </w:t>
      </w:r>
      <w:r w:rsidR="0091368E" w:rsidRPr="0091368E">
        <w:rPr>
          <w:rFonts w:ascii="Courier New" w:hAnsi="Courier New" w:cs="Courier New"/>
        </w:rPr>
        <w:t>15</w:t>
      </w:r>
      <w:r w:rsidR="0091368E">
        <w:rPr>
          <w:rFonts w:ascii="Courier New" w:hAnsi="Courier New" w:cs="Courier New"/>
        </w:rPr>
        <w:t>,000</w:t>
      </w:r>
      <w:r>
        <w:rPr>
          <w:rFonts w:ascii="Courier New" w:hAnsi="Courier New" w:cs="Courier New"/>
        </w:rPr>
        <w:t xml:space="preserve"> square feet in size</w:t>
      </w:r>
      <w:r w:rsidR="0091368E">
        <w:rPr>
          <w:rFonts w:ascii="Courier New" w:hAnsi="Courier New" w:cs="Courier New"/>
        </w:rPr>
        <w:t>, on one floor,</w:t>
      </w:r>
      <w:r>
        <w:rPr>
          <w:rFonts w:ascii="Courier New" w:hAnsi="Courier New" w:cs="Courier New"/>
        </w:rPr>
        <w:t xml:space="preserve"> and </w:t>
      </w:r>
      <w:r w:rsidR="00637C2E">
        <w:rPr>
          <w:rFonts w:ascii="Courier New" w:hAnsi="Courier New" w:cs="Courier New"/>
        </w:rPr>
        <w:t xml:space="preserve">contains two private offices, warehouse space, a repair shop area, a demonstration area, a utility closet, and an employee break room.  </w:t>
      </w:r>
      <w:r w:rsidR="00FC423A">
        <w:rPr>
          <w:rFonts w:ascii="Courier New" w:hAnsi="Courier New" w:cs="Courier New"/>
        </w:rPr>
        <w:t>There is an enclosed loading dock area located at the right side of the subject building, which has drive-in access via an overhead door with tailboard access.  There is another overhead door with drive-in tailboard access located along the rear of the building.  The clearance height within the industrial area of the building is about twenty</w:t>
      </w:r>
      <w:r w:rsidR="00C05EC4">
        <w:rPr>
          <w:rFonts w:ascii="Courier New" w:hAnsi="Courier New" w:cs="Courier New"/>
        </w:rPr>
        <w:t>-four feet.  The subject property</w:t>
      </w:r>
      <w:r w:rsidR="000C4409">
        <w:rPr>
          <w:rFonts w:ascii="Courier New" w:hAnsi="Courier New" w:cs="Courier New"/>
        </w:rPr>
        <w:t xml:space="preserve"> is in </w:t>
      </w:r>
      <w:r w:rsidR="00C05EC4">
        <w:rPr>
          <w:rFonts w:ascii="Courier New" w:hAnsi="Courier New" w:cs="Courier New"/>
        </w:rPr>
        <w:t>average overall condition.</w:t>
      </w:r>
    </w:p>
    <w:p w:rsidR="004A4B98" w:rsidRDefault="004A4B98" w:rsidP="001812BD">
      <w:pPr>
        <w:spacing w:line="480" w:lineRule="auto"/>
        <w:jc w:val="both"/>
        <w:rPr>
          <w:rFonts w:ascii="Courier New" w:hAnsi="Courier New" w:cs="Courier New"/>
        </w:rPr>
      </w:pPr>
    </w:p>
    <w:p w:rsidR="00313005" w:rsidRPr="00313005" w:rsidRDefault="00313005" w:rsidP="00313005">
      <w:pPr>
        <w:spacing w:line="480" w:lineRule="auto"/>
        <w:jc w:val="both"/>
        <w:rPr>
          <w:rFonts w:ascii="Courier New" w:hAnsi="Courier New" w:cs="Courier New"/>
          <w:b/>
        </w:rPr>
      </w:pPr>
      <w:r w:rsidRPr="00313005">
        <w:rPr>
          <w:rFonts w:ascii="Courier New" w:hAnsi="Courier New" w:cs="Courier New"/>
          <w:b/>
        </w:rPr>
        <w:t>The appellant’s case</w:t>
      </w:r>
    </w:p>
    <w:p w:rsidR="00AC652C" w:rsidRDefault="009D0039" w:rsidP="007F1270">
      <w:pPr>
        <w:spacing w:line="480" w:lineRule="auto"/>
        <w:ind w:firstLine="720"/>
        <w:jc w:val="both"/>
        <w:rPr>
          <w:rFonts w:ascii="Courier New" w:hAnsi="Courier New" w:cs="Courier New"/>
        </w:rPr>
      </w:pPr>
      <w:r>
        <w:rPr>
          <w:rFonts w:ascii="Courier New" w:hAnsi="Courier New" w:cs="Courier New"/>
        </w:rPr>
        <w:t>T</w:t>
      </w:r>
      <w:r w:rsidR="00ED7016">
        <w:rPr>
          <w:rFonts w:ascii="Courier New" w:hAnsi="Courier New" w:cs="Courier New"/>
        </w:rPr>
        <w:t>he appellant presented its case-in-</w:t>
      </w:r>
      <w:r>
        <w:rPr>
          <w:rFonts w:ascii="Courier New" w:hAnsi="Courier New" w:cs="Courier New"/>
        </w:rPr>
        <w:t xml:space="preserve">chief through the testimony and appraisal report of its witness, Eric Wolff, whom the Board qualified as an expert in the area of commercial and </w:t>
      </w:r>
      <w:r>
        <w:rPr>
          <w:rFonts w:ascii="Courier New" w:hAnsi="Courier New" w:cs="Courier New"/>
        </w:rPr>
        <w:lastRenderedPageBreak/>
        <w:t xml:space="preserve">industrial real estate valuation.  </w:t>
      </w:r>
      <w:r w:rsidR="00E52316">
        <w:rPr>
          <w:rFonts w:ascii="Courier New" w:hAnsi="Courier New" w:cs="Courier New"/>
        </w:rPr>
        <w:t xml:space="preserve">Mr. Wolff inspected the subject property on December 6, 2012 and reviewed information and data from the neighborhood and the surrounding area.  The effective dates of his appraisal report are January 1, 2010 and January 1, 2011.  </w:t>
      </w:r>
      <w:r w:rsidR="00C173F8">
        <w:rPr>
          <w:rFonts w:ascii="Courier New" w:hAnsi="Courier New" w:cs="Courier New"/>
        </w:rPr>
        <w:t xml:space="preserve">Mr. Wolff </w:t>
      </w:r>
      <w:r w:rsidR="00F05FF3">
        <w:rPr>
          <w:rFonts w:ascii="Courier New" w:hAnsi="Courier New" w:cs="Courier New"/>
        </w:rPr>
        <w:t>determined that the highest and best use of the subject property was its current use as an industrial-use warehouse property.</w:t>
      </w:r>
    </w:p>
    <w:p w:rsidR="00675CB5" w:rsidRDefault="00675CB5" w:rsidP="007F1270">
      <w:pPr>
        <w:spacing w:line="480" w:lineRule="auto"/>
        <w:ind w:firstLine="720"/>
        <w:jc w:val="both"/>
        <w:rPr>
          <w:rFonts w:ascii="Courier New" w:hAnsi="Courier New" w:cs="Courier New"/>
        </w:rPr>
      </w:pPr>
      <w:r>
        <w:rPr>
          <w:rFonts w:ascii="Courier New" w:hAnsi="Courier New" w:cs="Courier New"/>
        </w:rPr>
        <w:t>Mr. Wolff next co</w:t>
      </w:r>
      <w:r w:rsidR="002D5632">
        <w:rPr>
          <w:rFonts w:ascii="Courier New" w:hAnsi="Courier New" w:cs="Courier New"/>
        </w:rPr>
        <w:t>nsidered the three approaches to</w:t>
      </w:r>
      <w:r>
        <w:rPr>
          <w:rFonts w:ascii="Courier New" w:hAnsi="Courier New" w:cs="Courier New"/>
        </w:rPr>
        <w:t xml:space="preserve"> determining the </w:t>
      </w:r>
      <w:r w:rsidR="002D5632">
        <w:rPr>
          <w:rFonts w:ascii="Courier New" w:hAnsi="Courier New" w:cs="Courier New"/>
        </w:rPr>
        <w:t>fair market value of real</w:t>
      </w:r>
      <w:r>
        <w:rPr>
          <w:rFonts w:ascii="Courier New" w:hAnsi="Courier New" w:cs="Courier New"/>
        </w:rPr>
        <w:t xml:space="preserve"> property – the cost approach, the sales-comparison approach, and the income approach.  </w:t>
      </w:r>
      <w:r w:rsidR="004A4B98">
        <w:rPr>
          <w:rFonts w:ascii="Courier New" w:hAnsi="Courier New" w:cs="Courier New"/>
        </w:rPr>
        <w:t>While he</w:t>
      </w:r>
      <w:r w:rsidR="005F5DB4">
        <w:rPr>
          <w:rFonts w:ascii="Courier New" w:hAnsi="Courier New" w:cs="Courier New"/>
        </w:rPr>
        <w:t xml:space="preserve"> considered the cost approach, he opined that the age of the building and other economic conditions rendered this approach not meaningful for the subject property, and therefore, he did not develop this </w:t>
      </w:r>
      <w:r w:rsidR="004A4B98">
        <w:rPr>
          <w:rFonts w:ascii="Courier New" w:hAnsi="Courier New" w:cs="Courier New"/>
        </w:rPr>
        <w:t>approach</w:t>
      </w:r>
      <w:r w:rsidR="005F5DB4">
        <w:rPr>
          <w:rFonts w:ascii="Courier New" w:hAnsi="Courier New" w:cs="Courier New"/>
        </w:rPr>
        <w:t>.</w:t>
      </w:r>
      <w:r w:rsidR="00DC760C">
        <w:rPr>
          <w:rFonts w:ascii="Courier New" w:hAnsi="Courier New" w:cs="Courier New"/>
        </w:rPr>
        <w:t xml:space="preserve"> </w:t>
      </w:r>
    </w:p>
    <w:p w:rsidR="00DC760C" w:rsidRPr="00DC760C" w:rsidRDefault="00DC760C" w:rsidP="00DC760C">
      <w:pPr>
        <w:spacing w:line="480" w:lineRule="auto"/>
        <w:jc w:val="both"/>
        <w:rPr>
          <w:rFonts w:ascii="Courier New" w:hAnsi="Courier New" w:cs="Courier New"/>
          <w:u w:val="single"/>
        </w:rPr>
      </w:pPr>
      <w:r w:rsidRPr="00DC760C">
        <w:rPr>
          <w:rFonts w:ascii="Courier New" w:hAnsi="Courier New" w:cs="Courier New"/>
          <w:u w:val="single"/>
        </w:rPr>
        <w:t>Sales-Comparison Approach</w:t>
      </w:r>
    </w:p>
    <w:p w:rsidR="004A4B98" w:rsidRDefault="00DC760C" w:rsidP="004A4B98">
      <w:pPr>
        <w:spacing w:line="480" w:lineRule="auto"/>
        <w:ind w:firstLine="720"/>
        <w:jc w:val="both"/>
        <w:rPr>
          <w:rFonts w:ascii="Courier New" w:hAnsi="Courier New" w:cs="Courier New"/>
        </w:rPr>
      </w:pPr>
      <w:r>
        <w:rPr>
          <w:rFonts w:ascii="Courier New" w:hAnsi="Courier New" w:cs="Courier New"/>
        </w:rPr>
        <w:t xml:space="preserve">The sales-comparison approach involves a comparison of the subject property with sales of comparable properties.  </w:t>
      </w:r>
    </w:p>
    <w:p w:rsidR="002222D7" w:rsidRPr="002222D7" w:rsidRDefault="00DF54FB" w:rsidP="007F1270">
      <w:pPr>
        <w:spacing w:line="480" w:lineRule="auto"/>
        <w:ind w:firstLine="720"/>
        <w:jc w:val="both"/>
        <w:rPr>
          <w:rFonts w:ascii="Courier New" w:hAnsi="Courier New" w:cs="Courier New"/>
          <w:b/>
        </w:rPr>
      </w:pPr>
      <w:r>
        <w:rPr>
          <w:rFonts w:ascii="Courier New" w:hAnsi="Courier New" w:cs="Courier New"/>
          <w:b/>
        </w:rPr>
        <w:t>Fiscal year 2011</w:t>
      </w:r>
    </w:p>
    <w:p w:rsidR="005B2D3E" w:rsidRDefault="002222D7" w:rsidP="004A4B98">
      <w:pPr>
        <w:spacing w:line="480" w:lineRule="auto"/>
        <w:ind w:firstLine="720"/>
        <w:jc w:val="both"/>
        <w:rPr>
          <w:rFonts w:ascii="Courier New" w:hAnsi="Courier New" w:cs="Courier New"/>
        </w:rPr>
      </w:pPr>
      <w:r>
        <w:rPr>
          <w:rFonts w:ascii="Courier New" w:hAnsi="Courier New" w:cs="Courier New"/>
        </w:rPr>
        <w:t>Mr. Wolff testified that his search for comparable industrial-use warehouse properties yielded a limited number of sales in the Newton area.  He thus expanded his search to i</w:t>
      </w:r>
      <w:r w:rsidR="004A4B98">
        <w:rPr>
          <w:rFonts w:ascii="Courier New" w:hAnsi="Courier New" w:cs="Courier New"/>
        </w:rPr>
        <w:t>nclude other communities</w:t>
      </w:r>
      <w:r>
        <w:rPr>
          <w:rFonts w:ascii="Courier New" w:hAnsi="Courier New" w:cs="Courier New"/>
        </w:rPr>
        <w:t xml:space="preserve"> in Nor</w:t>
      </w:r>
      <w:r w:rsidR="004A4B98">
        <w:rPr>
          <w:rFonts w:ascii="Courier New" w:hAnsi="Courier New" w:cs="Courier New"/>
        </w:rPr>
        <w:t>folk and Middlesex Counties and</w:t>
      </w:r>
      <w:r>
        <w:rPr>
          <w:rFonts w:ascii="Courier New" w:hAnsi="Courier New" w:cs="Courier New"/>
        </w:rPr>
        <w:t xml:space="preserve"> found five </w:t>
      </w:r>
      <w:r w:rsidR="004D6965">
        <w:rPr>
          <w:rFonts w:ascii="Courier New" w:hAnsi="Courier New" w:cs="Courier New"/>
        </w:rPr>
        <w:t xml:space="preserve">purportedly </w:t>
      </w:r>
      <w:r>
        <w:rPr>
          <w:rFonts w:ascii="Courier New" w:hAnsi="Courier New" w:cs="Courier New"/>
        </w:rPr>
        <w:t xml:space="preserve">comparable sales in this expanded market </w:t>
      </w:r>
      <w:r>
        <w:rPr>
          <w:rFonts w:ascii="Courier New" w:hAnsi="Courier New" w:cs="Courier New"/>
        </w:rPr>
        <w:lastRenderedPageBreak/>
        <w:t xml:space="preserve">area.  </w:t>
      </w:r>
      <w:r w:rsidR="00DC760C">
        <w:rPr>
          <w:rFonts w:ascii="Courier New" w:hAnsi="Courier New" w:cs="Courier New"/>
        </w:rPr>
        <w:t xml:space="preserve">The table below summarizes the comparable sales </w:t>
      </w:r>
      <w:r w:rsidR="005B2D3E">
        <w:rPr>
          <w:rFonts w:ascii="Courier New" w:hAnsi="Courier New" w:cs="Courier New"/>
        </w:rPr>
        <w:t>and adjustments as reported by Mr. Wolff:</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2097"/>
        <w:gridCol w:w="937"/>
        <w:gridCol w:w="1929"/>
        <w:gridCol w:w="937"/>
        <w:gridCol w:w="2011"/>
        <w:gridCol w:w="937"/>
      </w:tblGrid>
      <w:tr w:rsidR="0010580F" w:rsidRPr="003E0996" w:rsidTr="003E0996">
        <w:tc>
          <w:tcPr>
            <w:tcW w:w="1795" w:type="dxa"/>
            <w:shd w:val="clear" w:color="auto" w:fill="auto"/>
          </w:tcPr>
          <w:p w:rsidR="002D7DA3" w:rsidRPr="003E0996" w:rsidRDefault="002D7DA3" w:rsidP="002D7DA3">
            <w:pPr>
              <w:rPr>
                <w:rFonts w:ascii="Courier New" w:hAnsi="Courier New" w:cs="Courier New"/>
                <w:sz w:val="20"/>
                <w:szCs w:val="20"/>
              </w:rPr>
            </w:pPr>
          </w:p>
          <w:p w:rsidR="0010580F" w:rsidRPr="003E0996" w:rsidRDefault="0010580F" w:rsidP="002D7DA3">
            <w:pPr>
              <w:rPr>
                <w:rFonts w:ascii="Courier New" w:hAnsi="Courier New" w:cs="Courier New"/>
                <w:sz w:val="20"/>
                <w:szCs w:val="20"/>
              </w:rPr>
            </w:pPr>
          </w:p>
        </w:tc>
        <w:tc>
          <w:tcPr>
            <w:tcW w:w="2165"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Sale 1</w:t>
            </w:r>
          </w:p>
        </w:tc>
        <w:tc>
          <w:tcPr>
            <w:tcW w:w="810"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Adj.</w:t>
            </w:r>
          </w:p>
        </w:tc>
        <w:tc>
          <w:tcPr>
            <w:tcW w:w="1980"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Sale 2</w:t>
            </w:r>
          </w:p>
        </w:tc>
        <w:tc>
          <w:tcPr>
            <w:tcW w:w="900"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Adj.</w:t>
            </w:r>
          </w:p>
        </w:tc>
        <w:tc>
          <w:tcPr>
            <w:tcW w:w="2070"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Sale 3</w:t>
            </w:r>
          </w:p>
        </w:tc>
        <w:tc>
          <w:tcPr>
            <w:tcW w:w="900"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Adj.</w:t>
            </w:r>
          </w:p>
        </w:tc>
      </w:tr>
      <w:tr w:rsidR="0010580F" w:rsidRPr="003E0996" w:rsidTr="003E0996">
        <w:tc>
          <w:tcPr>
            <w:tcW w:w="1795" w:type="dxa"/>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Address</w:t>
            </w:r>
          </w:p>
        </w:tc>
        <w:tc>
          <w:tcPr>
            <w:tcW w:w="2165"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 xml:space="preserve">35 </w:t>
            </w:r>
            <w:proofErr w:type="spellStart"/>
            <w:r w:rsidRPr="003E0996">
              <w:rPr>
                <w:rFonts w:ascii="Courier New" w:hAnsi="Courier New" w:cs="Courier New"/>
                <w:sz w:val="20"/>
                <w:szCs w:val="20"/>
              </w:rPr>
              <w:t>Perwal</w:t>
            </w:r>
            <w:proofErr w:type="spellEnd"/>
            <w:r w:rsidRPr="003E0996">
              <w:rPr>
                <w:rFonts w:ascii="Courier New" w:hAnsi="Courier New" w:cs="Courier New"/>
                <w:sz w:val="20"/>
                <w:szCs w:val="20"/>
              </w:rPr>
              <w:t xml:space="preserve"> St., Westwood</w:t>
            </w:r>
          </w:p>
        </w:tc>
        <w:tc>
          <w:tcPr>
            <w:tcW w:w="810" w:type="dxa"/>
            <w:shd w:val="clear" w:color="auto" w:fill="auto"/>
          </w:tcPr>
          <w:p w:rsidR="002D7DA3" w:rsidRPr="003E0996" w:rsidRDefault="002D7DA3" w:rsidP="002D7DA3">
            <w:pPr>
              <w:rPr>
                <w:rFonts w:ascii="Courier New" w:hAnsi="Courier New" w:cs="Courier New"/>
                <w:sz w:val="20"/>
                <w:szCs w:val="20"/>
              </w:rPr>
            </w:pPr>
          </w:p>
        </w:tc>
        <w:tc>
          <w:tcPr>
            <w:tcW w:w="1980"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31 Astor Ave., Norwood</w:t>
            </w:r>
          </w:p>
        </w:tc>
        <w:tc>
          <w:tcPr>
            <w:tcW w:w="900" w:type="dxa"/>
            <w:shd w:val="clear" w:color="auto" w:fill="auto"/>
          </w:tcPr>
          <w:p w:rsidR="002D7DA3" w:rsidRPr="003E0996" w:rsidRDefault="002D7DA3" w:rsidP="002D7DA3">
            <w:pPr>
              <w:rPr>
                <w:rFonts w:ascii="Courier New" w:hAnsi="Courier New" w:cs="Courier New"/>
                <w:sz w:val="20"/>
                <w:szCs w:val="20"/>
              </w:rPr>
            </w:pPr>
          </w:p>
        </w:tc>
        <w:tc>
          <w:tcPr>
            <w:tcW w:w="2070"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25 Union Ave., Sudbury</w:t>
            </w:r>
          </w:p>
        </w:tc>
        <w:tc>
          <w:tcPr>
            <w:tcW w:w="900" w:type="dxa"/>
            <w:shd w:val="clear" w:color="auto" w:fill="auto"/>
          </w:tcPr>
          <w:p w:rsidR="002D7DA3" w:rsidRPr="003E0996" w:rsidRDefault="002D7DA3" w:rsidP="002D7DA3">
            <w:pPr>
              <w:rPr>
                <w:rFonts w:ascii="Courier New" w:hAnsi="Courier New" w:cs="Courier New"/>
                <w:sz w:val="20"/>
                <w:szCs w:val="20"/>
              </w:rPr>
            </w:pPr>
          </w:p>
        </w:tc>
      </w:tr>
      <w:tr w:rsidR="0010580F" w:rsidRPr="003E0996" w:rsidTr="003E0996">
        <w:tc>
          <w:tcPr>
            <w:tcW w:w="1795" w:type="dxa"/>
            <w:shd w:val="clear" w:color="auto" w:fill="auto"/>
          </w:tcPr>
          <w:p w:rsidR="0010580F" w:rsidRPr="003E0996" w:rsidRDefault="0010580F" w:rsidP="002D7DA3">
            <w:pPr>
              <w:rPr>
                <w:rFonts w:ascii="Courier New" w:hAnsi="Courier New" w:cs="Courier New"/>
                <w:b/>
                <w:sz w:val="20"/>
                <w:szCs w:val="20"/>
              </w:rPr>
            </w:pPr>
            <w:r w:rsidRPr="003E0996">
              <w:rPr>
                <w:rFonts w:ascii="Courier New" w:hAnsi="Courier New" w:cs="Courier New"/>
                <w:b/>
                <w:sz w:val="20"/>
                <w:szCs w:val="20"/>
              </w:rPr>
              <w:t>Location</w:t>
            </w:r>
          </w:p>
          <w:p w:rsidR="0010580F" w:rsidRPr="003E0996" w:rsidRDefault="0010580F" w:rsidP="002D7DA3">
            <w:pPr>
              <w:rPr>
                <w:rFonts w:ascii="Courier New" w:hAnsi="Courier New" w:cs="Courier New"/>
                <w:b/>
                <w:sz w:val="20"/>
                <w:szCs w:val="20"/>
              </w:rPr>
            </w:pPr>
          </w:p>
        </w:tc>
        <w:tc>
          <w:tcPr>
            <w:tcW w:w="2165" w:type="dxa"/>
            <w:shd w:val="clear" w:color="auto" w:fill="auto"/>
          </w:tcPr>
          <w:p w:rsidR="0010580F" w:rsidRPr="003E0996" w:rsidRDefault="0010580F" w:rsidP="002D7DA3">
            <w:pPr>
              <w:rPr>
                <w:rFonts w:ascii="Courier New" w:hAnsi="Courier New" w:cs="Courier New"/>
                <w:sz w:val="20"/>
                <w:szCs w:val="20"/>
              </w:rPr>
            </w:pPr>
            <w:r w:rsidRPr="003E0996">
              <w:rPr>
                <w:rFonts w:ascii="Courier New" w:hAnsi="Courier New" w:cs="Courier New"/>
                <w:sz w:val="20"/>
                <w:szCs w:val="20"/>
              </w:rPr>
              <w:t>Good</w:t>
            </w:r>
          </w:p>
        </w:tc>
        <w:tc>
          <w:tcPr>
            <w:tcW w:w="810" w:type="dxa"/>
            <w:shd w:val="clear" w:color="auto" w:fill="auto"/>
          </w:tcPr>
          <w:p w:rsidR="0010580F" w:rsidRPr="003E0996" w:rsidRDefault="0010580F" w:rsidP="002D7DA3">
            <w:pPr>
              <w:rPr>
                <w:rFonts w:ascii="Courier New" w:hAnsi="Courier New" w:cs="Courier New"/>
                <w:sz w:val="20"/>
                <w:szCs w:val="20"/>
              </w:rPr>
            </w:pPr>
          </w:p>
        </w:tc>
        <w:tc>
          <w:tcPr>
            <w:tcW w:w="1980" w:type="dxa"/>
            <w:shd w:val="clear" w:color="auto" w:fill="auto"/>
          </w:tcPr>
          <w:p w:rsidR="0010580F" w:rsidRPr="003E0996" w:rsidRDefault="0010580F" w:rsidP="002D7DA3">
            <w:pPr>
              <w:rPr>
                <w:rFonts w:ascii="Courier New" w:hAnsi="Courier New" w:cs="Courier New"/>
                <w:sz w:val="20"/>
                <w:szCs w:val="20"/>
              </w:rPr>
            </w:pPr>
            <w:r w:rsidRPr="003E0996">
              <w:rPr>
                <w:rFonts w:ascii="Courier New" w:hAnsi="Courier New" w:cs="Courier New"/>
                <w:sz w:val="20"/>
                <w:szCs w:val="20"/>
              </w:rPr>
              <w:t>Good</w:t>
            </w:r>
          </w:p>
        </w:tc>
        <w:tc>
          <w:tcPr>
            <w:tcW w:w="900" w:type="dxa"/>
            <w:shd w:val="clear" w:color="auto" w:fill="auto"/>
          </w:tcPr>
          <w:p w:rsidR="0010580F" w:rsidRPr="003E0996" w:rsidRDefault="0010580F" w:rsidP="002D7DA3">
            <w:pPr>
              <w:rPr>
                <w:rFonts w:ascii="Courier New" w:hAnsi="Courier New" w:cs="Courier New"/>
                <w:sz w:val="20"/>
                <w:szCs w:val="20"/>
              </w:rPr>
            </w:pPr>
          </w:p>
        </w:tc>
        <w:tc>
          <w:tcPr>
            <w:tcW w:w="2070" w:type="dxa"/>
            <w:shd w:val="clear" w:color="auto" w:fill="auto"/>
          </w:tcPr>
          <w:p w:rsidR="0010580F" w:rsidRPr="003E0996" w:rsidRDefault="0010580F" w:rsidP="002D7DA3">
            <w:pPr>
              <w:rPr>
                <w:rFonts w:ascii="Courier New" w:hAnsi="Courier New" w:cs="Courier New"/>
                <w:sz w:val="20"/>
                <w:szCs w:val="20"/>
              </w:rPr>
            </w:pPr>
            <w:r w:rsidRPr="003E0996">
              <w:rPr>
                <w:rFonts w:ascii="Courier New" w:hAnsi="Courier New" w:cs="Courier New"/>
                <w:sz w:val="20"/>
                <w:szCs w:val="20"/>
              </w:rPr>
              <w:t>Fair</w:t>
            </w:r>
          </w:p>
        </w:tc>
        <w:tc>
          <w:tcPr>
            <w:tcW w:w="900" w:type="dxa"/>
            <w:shd w:val="clear" w:color="auto" w:fill="auto"/>
          </w:tcPr>
          <w:p w:rsidR="0010580F" w:rsidRPr="003E0996" w:rsidRDefault="0010580F" w:rsidP="002D7DA3">
            <w:pPr>
              <w:rPr>
                <w:rFonts w:ascii="Courier New" w:hAnsi="Courier New" w:cs="Courier New"/>
                <w:sz w:val="20"/>
                <w:szCs w:val="20"/>
              </w:rPr>
            </w:pPr>
            <w:r w:rsidRPr="003E0996">
              <w:rPr>
                <w:rFonts w:ascii="Courier New" w:hAnsi="Courier New" w:cs="Courier New"/>
                <w:sz w:val="20"/>
                <w:szCs w:val="20"/>
              </w:rPr>
              <w:t>20%</w:t>
            </w:r>
          </w:p>
        </w:tc>
      </w:tr>
      <w:tr w:rsidR="0010580F" w:rsidRPr="003E0996" w:rsidTr="003E0996">
        <w:tc>
          <w:tcPr>
            <w:tcW w:w="1795"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Sale date</w:t>
            </w:r>
          </w:p>
          <w:p w:rsidR="0010580F" w:rsidRPr="003E0996" w:rsidRDefault="0010580F" w:rsidP="002D7DA3">
            <w:pPr>
              <w:rPr>
                <w:rFonts w:ascii="Courier New" w:hAnsi="Courier New" w:cs="Courier New"/>
                <w:b/>
                <w:sz w:val="20"/>
                <w:szCs w:val="20"/>
              </w:rPr>
            </w:pPr>
          </w:p>
        </w:tc>
        <w:tc>
          <w:tcPr>
            <w:tcW w:w="2165"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12/29/2009</w:t>
            </w:r>
          </w:p>
        </w:tc>
        <w:tc>
          <w:tcPr>
            <w:tcW w:w="810" w:type="dxa"/>
            <w:shd w:val="clear" w:color="auto" w:fill="auto"/>
          </w:tcPr>
          <w:p w:rsidR="002D7DA3" w:rsidRPr="003E0996" w:rsidRDefault="002D7DA3" w:rsidP="002D7DA3">
            <w:pPr>
              <w:rPr>
                <w:rFonts w:ascii="Courier New" w:hAnsi="Courier New" w:cs="Courier New"/>
                <w:sz w:val="20"/>
                <w:szCs w:val="20"/>
              </w:rPr>
            </w:pPr>
          </w:p>
        </w:tc>
        <w:tc>
          <w:tcPr>
            <w:tcW w:w="1980"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09/30/2009</w:t>
            </w:r>
          </w:p>
        </w:tc>
        <w:tc>
          <w:tcPr>
            <w:tcW w:w="900" w:type="dxa"/>
            <w:shd w:val="clear" w:color="auto" w:fill="auto"/>
          </w:tcPr>
          <w:p w:rsidR="002D7DA3" w:rsidRPr="003E0996" w:rsidRDefault="002D7DA3" w:rsidP="002D7DA3">
            <w:pPr>
              <w:rPr>
                <w:rFonts w:ascii="Courier New" w:hAnsi="Courier New" w:cs="Courier New"/>
                <w:sz w:val="20"/>
                <w:szCs w:val="20"/>
              </w:rPr>
            </w:pPr>
          </w:p>
        </w:tc>
        <w:tc>
          <w:tcPr>
            <w:tcW w:w="2070"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11/20/2008</w:t>
            </w:r>
          </w:p>
        </w:tc>
        <w:tc>
          <w:tcPr>
            <w:tcW w:w="900" w:type="dxa"/>
            <w:shd w:val="clear" w:color="auto" w:fill="auto"/>
          </w:tcPr>
          <w:p w:rsidR="002D7DA3" w:rsidRPr="003E0996" w:rsidRDefault="002D7DA3" w:rsidP="002D7DA3">
            <w:pPr>
              <w:rPr>
                <w:rFonts w:ascii="Courier New" w:hAnsi="Courier New" w:cs="Courier New"/>
                <w:sz w:val="20"/>
                <w:szCs w:val="20"/>
              </w:rPr>
            </w:pPr>
          </w:p>
        </w:tc>
      </w:tr>
      <w:tr w:rsidR="0010580F" w:rsidRPr="003E0996" w:rsidTr="003E0996">
        <w:tc>
          <w:tcPr>
            <w:tcW w:w="1795"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Sale price</w:t>
            </w:r>
          </w:p>
          <w:p w:rsidR="0010580F" w:rsidRPr="003E0996" w:rsidRDefault="0010580F" w:rsidP="002D7DA3">
            <w:pPr>
              <w:rPr>
                <w:rFonts w:ascii="Courier New" w:hAnsi="Courier New" w:cs="Courier New"/>
                <w:b/>
                <w:sz w:val="20"/>
                <w:szCs w:val="20"/>
              </w:rPr>
            </w:pPr>
          </w:p>
        </w:tc>
        <w:tc>
          <w:tcPr>
            <w:tcW w:w="2165"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$1,400,000</w:t>
            </w:r>
          </w:p>
        </w:tc>
        <w:tc>
          <w:tcPr>
            <w:tcW w:w="810" w:type="dxa"/>
            <w:shd w:val="clear" w:color="auto" w:fill="auto"/>
          </w:tcPr>
          <w:p w:rsidR="002D7DA3" w:rsidRPr="003E0996" w:rsidRDefault="002D7DA3" w:rsidP="002D7DA3">
            <w:pPr>
              <w:rPr>
                <w:rFonts w:ascii="Courier New" w:hAnsi="Courier New" w:cs="Courier New"/>
                <w:sz w:val="20"/>
                <w:szCs w:val="20"/>
              </w:rPr>
            </w:pPr>
          </w:p>
        </w:tc>
        <w:tc>
          <w:tcPr>
            <w:tcW w:w="1980" w:type="dxa"/>
            <w:shd w:val="clear" w:color="auto" w:fill="auto"/>
          </w:tcPr>
          <w:p w:rsidR="002D7DA3" w:rsidRPr="003E0996" w:rsidRDefault="002D7DA3" w:rsidP="002D7DA3">
            <w:pPr>
              <w:rPr>
                <w:rFonts w:ascii="Courier New" w:hAnsi="Courier New" w:cs="Courier New"/>
                <w:sz w:val="20"/>
                <w:szCs w:val="20"/>
              </w:rPr>
            </w:pPr>
            <w:r w:rsidRPr="003E0996">
              <w:rPr>
                <w:rFonts w:ascii="Courier New" w:hAnsi="Courier New" w:cs="Courier New"/>
                <w:sz w:val="20"/>
                <w:szCs w:val="20"/>
              </w:rPr>
              <w:t>$1,585,000</w:t>
            </w:r>
          </w:p>
        </w:tc>
        <w:tc>
          <w:tcPr>
            <w:tcW w:w="900" w:type="dxa"/>
            <w:shd w:val="clear" w:color="auto" w:fill="auto"/>
          </w:tcPr>
          <w:p w:rsidR="002D7DA3" w:rsidRPr="003E0996" w:rsidRDefault="002D7DA3" w:rsidP="002D7DA3">
            <w:pPr>
              <w:rPr>
                <w:rFonts w:ascii="Courier New" w:hAnsi="Courier New" w:cs="Courier New"/>
                <w:sz w:val="20"/>
                <w:szCs w:val="20"/>
              </w:rPr>
            </w:pPr>
          </w:p>
        </w:tc>
        <w:tc>
          <w:tcPr>
            <w:tcW w:w="2070"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$1,775,000</w:t>
            </w:r>
          </w:p>
        </w:tc>
        <w:tc>
          <w:tcPr>
            <w:tcW w:w="900" w:type="dxa"/>
            <w:shd w:val="clear" w:color="auto" w:fill="auto"/>
          </w:tcPr>
          <w:p w:rsidR="002D7DA3" w:rsidRPr="003E0996" w:rsidRDefault="002D7DA3" w:rsidP="002D7DA3">
            <w:pPr>
              <w:rPr>
                <w:rFonts w:ascii="Courier New" w:hAnsi="Courier New" w:cs="Courier New"/>
                <w:sz w:val="20"/>
                <w:szCs w:val="20"/>
              </w:rPr>
            </w:pPr>
          </w:p>
        </w:tc>
      </w:tr>
      <w:tr w:rsidR="0010580F" w:rsidRPr="003E0996" w:rsidTr="003E0996">
        <w:tc>
          <w:tcPr>
            <w:tcW w:w="1795" w:type="dxa"/>
            <w:shd w:val="clear" w:color="auto" w:fill="auto"/>
          </w:tcPr>
          <w:p w:rsidR="002D7DA3" w:rsidRPr="003E0996" w:rsidRDefault="002D7DA3" w:rsidP="002D7DA3">
            <w:pPr>
              <w:rPr>
                <w:rFonts w:ascii="Courier New" w:hAnsi="Courier New" w:cs="Courier New"/>
                <w:b/>
                <w:sz w:val="20"/>
                <w:szCs w:val="20"/>
              </w:rPr>
            </w:pPr>
            <w:r w:rsidRPr="003E0996">
              <w:rPr>
                <w:rFonts w:ascii="Courier New" w:hAnsi="Courier New" w:cs="Courier New"/>
                <w:b/>
                <w:sz w:val="20"/>
                <w:szCs w:val="20"/>
              </w:rPr>
              <w:t>Building area (sf)</w:t>
            </w:r>
          </w:p>
        </w:tc>
        <w:tc>
          <w:tcPr>
            <w:tcW w:w="2165"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41,927</w:t>
            </w:r>
          </w:p>
        </w:tc>
        <w:tc>
          <w:tcPr>
            <w:tcW w:w="810"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10%</w:t>
            </w:r>
          </w:p>
        </w:tc>
        <w:tc>
          <w:tcPr>
            <w:tcW w:w="1980"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19,260</w:t>
            </w:r>
          </w:p>
        </w:tc>
        <w:tc>
          <w:tcPr>
            <w:tcW w:w="900" w:type="dxa"/>
            <w:shd w:val="clear" w:color="auto" w:fill="auto"/>
          </w:tcPr>
          <w:p w:rsidR="002D7DA3" w:rsidRPr="003E0996" w:rsidRDefault="002D7DA3" w:rsidP="002D7DA3">
            <w:pPr>
              <w:rPr>
                <w:rFonts w:ascii="Courier New" w:hAnsi="Courier New" w:cs="Courier New"/>
                <w:sz w:val="20"/>
                <w:szCs w:val="20"/>
              </w:rPr>
            </w:pPr>
          </w:p>
        </w:tc>
        <w:tc>
          <w:tcPr>
            <w:tcW w:w="2070"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33,000</w:t>
            </w:r>
          </w:p>
        </w:tc>
        <w:tc>
          <w:tcPr>
            <w:tcW w:w="900" w:type="dxa"/>
            <w:shd w:val="clear" w:color="auto" w:fill="auto"/>
          </w:tcPr>
          <w:p w:rsidR="002D7DA3" w:rsidRPr="003E0996" w:rsidRDefault="002D7DA3" w:rsidP="002D7DA3">
            <w:pPr>
              <w:rPr>
                <w:rFonts w:ascii="Courier New" w:hAnsi="Courier New" w:cs="Courier New"/>
                <w:sz w:val="20"/>
                <w:szCs w:val="20"/>
              </w:rPr>
            </w:pPr>
          </w:p>
        </w:tc>
      </w:tr>
      <w:tr w:rsidR="0010580F" w:rsidRPr="003E0996" w:rsidTr="003E0996">
        <w:tc>
          <w:tcPr>
            <w:tcW w:w="1795" w:type="dxa"/>
            <w:tcBorders>
              <w:bottom w:val="thinThickSmallGap" w:sz="12" w:space="0" w:color="auto"/>
            </w:tcBorders>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Building c</w:t>
            </w:r>
            <w:r w:rsidR="002D7DA3" w:rsidRPr="003E0996">
              <w:rPr>
                <w:rFonts w:ascii="Courier New" w:hAnsi="Courier New" w:cs="Courier New"/>
                <w:b/>
                <w:sz w:val="20"/>
                <w:szCs w:val="20"/>
              </w:rPr>
              <w:t>ondition</w:t>
            </w:r>
          </w:p>
        </w:tc>
        <w:tc>
          <w:tcPr>
            <w:tcW w:w="2165" w:type="dxa"/>
            <w:tcBorders>
              <w:bottom w:val="thinThickSmallGap" w:sz="12" w:space="0" w:color="auto"/>
            </w:tcBorders>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Average</w:t>
            </w:r>
          </w:p>
        </w:tc>
        <w:tc>
          <w:tcPr>
            <w:tcW w:w="810" w:type="dxa"/>
            <w:tcBorders>
              <w:bottom w:val="thinThickSmallGap" w:sz="12" w:space="0" w:color="auto"/>
            </w:tcBorders>
            <w:shd w:val="clear" w:color="auto" w:fill="auto"/>
          </w:tcPr>
          <w:p w:rsidR="002D7DA3" w:rsidRPr="003E0996" w:rsidRDefault="002D7DA3" w:rsidP="002D7DA3">
            <w:pPr>
              <w:rPr>
                <w:rFonts w:ascii="Courier New" w:hAnsi="Courier New" w:cs="Courier New"/>
                <w:sz w:val="20"/>
                <w:szCs w:val="20"/>
              </w:rPr>
            </w:pPr>
          </w:p>
        </w:tc>
        <w:tc>
          <w:tcPr>
            <w:tcW w:w="1980" w:type="dxa"/>
            <w:tcBorders>
              <w:bottom w:val="thinThickSmallGap" w:sz="12" w:space="0" w:color="auto"/>
            </w:tcBorders>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Average</w:t>
            </w:r>
          </w:p>
        </w:tc>
        <w:tc>
          <w:tcPr>
            <w:tcW w:w="900" w:type="dxa"/>
            <w:tcBorders>
              <w:bottom w:val="thinThickSmallGap" w:sz="12" w:space="0" w:color="auto"/>
            </w:tcBorders>
            <w:shd w:val="clear" w:color="auto" w:fill="auto"/>
          </w:tcPr>
          <w:p w:rsidR="002D7DA3" w:rsidRPr="003E0996" w:rsidRDefault="002D7DA3" w:rsidP="002D7DA3">
            <w:pPr>
              <w:rPr>
                <w:rFonts w:ascii="Courier New" w:hAnsi="Courier New" w:cs="Courier New"/>
                <w:sz w:val="20"/>
                <w:szCs w:val="20"/>
              </w:rPr>
            </w:pPr>
          </w:p>
        </w:tc>
        <w:tc>
          <w:tcPr>
            <w:tcW w:w="2070" w:type="dxa"/>
            <w:tcBorders>
              <w:bottom w:val="thinThickSmallGap" w:sz="12" w:space="0" w:color="auto"/>
            </w:tcBorders>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Average</w:t>
            </w:r>
          </w:p>
        </w:tc>
        <w:tc>
          <w:tcPr>
            <w:tcW w:w="900" w:type="dxa"/>
            <w:tcBorders>
              <w:bottom w:val="thinThickSmallGap" w:sz="12" w:space="0" w:color="auto"/>
            </w:tcBorders>
            <w:shd w:val="clear" w:color="auto" w:fill="auto"/>
          </w:tcPr>
          <w:p w:rsidR="002D7DA3" w:rsidRPr="003E0996" w:rsidRDefault="002D7DA3" w:rsidP="002D7DA3">
            <w:pPr>
              <w:rPr>
                <w:rFonts w:ascii="Courier New" w:hAnsi="Courier New" w:cs="Courier New"/>
                <w:sz w:val="20"/>
                <w:szCs w:val="20"/>
              </w:rPr>
            </w:pPr>
          </w:p>
        </w:tc>
      </w:tr>
      <w:tr w:rsidR="0010580F" w:rsidRPr="003E0996" w:rsidTr="003E0996">
        <w:tc>
          <w:tcPr>
            <w:tcW w:w="1795" w:type="dxa"/>
            <w:tcBorders>
              <w:top w:val="double" w:sz="4" w:space="0" w:color="auto"/>
            </w:tcBorders>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Total a</w:t>
            </w:r>
            <w:r w:rsidR="002D7DA3" w:rsidRPr="003E0996">
              <w:rPr>
                <w:rFonts w:ascii="Courier New" w:hAnsi="Courier New" w:cs="Courier New"/>
                <w:b/>
                <w:sz w:val="20"/>
                <w:szCs w:val="20"/>
              </w:rPr>
              <w:t>djustments</w:t>
            </w:r>
          </w:p>
        </w:tc>
        <w:tc>
          <w:tcPr>
            <w:tcW w:w="2165" w:type="dxa"/>
            <w:tcBorders>
              <w:top w:val="double" w:sz="4" w:space="0" w:color="auto"/>
            </w:tcBorders>
            <w:shd w:val="clear" w:color="auto" w:fill="auto"/>
          </w:tcPr>
          <w:p w:rsidR="002D7DA3" w:rsidRPr="003E0996" w:rsidRDefault="002D7DA3" w:rsidP="002D7DA3">
            <w:pPr>
              <w:rPr>
                <w:rFonts w:ascii="Courier New" w:hAnsi="Courier New" w:cs="Courier New"/>
                <w:sz w:val="20"/>
                <w:szCs w:val="20"/>
              </w:rPr>
            </w:pPr>
          </w:p>
        </w:tc>
        <w:tc>
          <w:tcPr>
            <w:tcW w:w="810" w:type="dxa"/>
            <w:tcBorders>
              <w:top w:val="double" w:sz="4" w:space="0" w:color="auto"/>
            </w:tcBorders>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10%</w:t>
            </w:r>
          </w:p>
        </w:tc>
        <w:tc>
          <w:tcPr>
            <w:tcW w:w="1980" w:type="dxa"/>
            <w:tcBorders>
              <w:top w:val="double" w:sz="4" w:space="0" w:color="auto"/>
            </w:tcBorders>
            <w:shd w:val="clear" w:color="auto" w:fill="auto"/>
          </w:tcPr>
          <w:p w:rsidR="002D7DA3" w:rsidRPr="003E0996" w:rsidRDefault="002D7DA3" w:rsidP="002D7DA3">
            <w:pPr>
              <w:rPr>
                <w:rFonts w:ascii="Courier New" w:hAnsi="Courier New" w:cs="Courier New"/>
                <w:sz w:val="20"/>
                <w:szCs w:val="20"/>
              </w:rPr>
            </w:pPr>
          </w:p>
        </w:tc>
        <w:tc>
          <w:tcPr>
            <w:tcW w:w="900" w:type="dxa"/>
            <w:tcBorders>
              <w:top w:val="double" w:sz="4" w:space="0" w:color="auto"/>
            </w:tcBorders>
            <w:shd w:val="clear" w:color="auto" w:fill="auto"/>
          </w:tcPr>
          <w:p w:rsidR="002D7DA3" w:rsidRPr="003E0996" w:rsidRDefault="00340384" w:rsidP="002D7DA3">
            <w:pPr>
              <w:rPr>
                <w:rFonts w:ascii="Courier New" w:hAnsi="Courier New" w:cs="Courier New"/>
                <w:sz w:val="20"/>
                <w:szCs w:val="20"/>
              </w:rPr>
            </w:pPr>
            <w:r w:rsidRPr="003E0996">
              <w:rPr>
                <w:rFonts w:ascii="Courier New" w:hAnsi="Courier New" w:cs="Courier New"/>
                <w:sz w:val="20"/>
                <w:szCs w:val="20"/>
              </w:rPr>
              <w:t>0</w:t>
            </w:r>
          </w:p>
        </w:tc>
        <w:tc>
          <w:tcPr>
            <w:tcW w:w="2070" w:type="dxa"/>
            <w:tcBorders>
              <w:top w:val="double" w:sz="4" w:space="0" w:color="auto"/>
            </w:tcBorders>
            <w:shd w:val="clear" w:color="auto" w:fill="auto"/>
          </w:tcPr>
          <w:p w:rsidR="002D7DA3" w:rsidRPr="003E0996" w:rsidRDefault="002D7DA3" w:rsidP="002D7DA3">
            <w:pPr>
              <w:rPr>
                <w:rFonts w:ascii="Courier New" w:hAnsi="Courier New" w:cs="Courier New"/>
                <w:sz w:val="20"/>
                <w:szCs w:val="20"/>
              </w:rPr>
            </w:pPr>
          </w:p>
        </w:tc>
        <w:tc>
          <w:tcPr>
            <w:tcW w:w="900" w:type="dxa"/>
            <w:tcBorders>
              <w:top w:val="double" w:sz="4" w:space="0" w:color="auto"/>
            </w:tcBorders>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20%</w:t>
            </w:r>
          </w:p>
        </w:tc>
      </w:tr>
      <w:tr w:rsidR="0010580F" w:rsidRPr="003E0996" w:rsidTr="003E0996">
        <w:tc>
          <w:tcPr>
            <w:tcW w:w="1795" w:type="dxa"/>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Price per square foot</w:t>
            </w:r>
            <w:r w:rsidR="002D7DA3" w:rsidRPr="003E0996">
              <w:rPr>
                <w:rFonts w:ascii="Courier New" w:hAnsi="Courier New" w:cs="Courier New"/>
                <w:b/>
                <w:sz w:val="20"/>
                <w:szCs w:val="20"/>
              </w:rPr>
              <w:t xml:space="preserve"> </w:t>
            </w:r>
          </w:p>
        </w:tc>
        <w:tc>
          <w:tcPr>
            <w:tcW w:w="2165"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$33.39</w:t>
            </w:r>
          </w:p>
        </w:tc>
        <w:tc>
          <w:tcPr>
            <w:tcW w:w="810" w:type="dxa"/>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$36.73</w:t>
            </w:r>
          </w:p>
        </w:tc>
        <w:tc>
          <w:tcPr>
            <w:tcW w:w="1980"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$82.29</w:t>
            </w:r>
          </w:p>
        </w:tc>
        <w:tc>
          <w:tcPr>
            <w:tcW w:w="900" w:type="dxa"/>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$82.29</w:t>
            </w:r>
          </w:p>
        </w:tc>
        <w:tc>
          <w:tcPr>
            <w:tcW w:w="2070" w:type="dxa"/>
            <w:shd w:val="clear" w:color="auto" w:fill="auto"/>
          </w:tcPr>
          <w:p w:rsidR="002D7DA3" w:rsidRPr="003E0996" w:rsidRDefault="0010580F" w:rsidP="002D7DA3">
            <w:pPr>
              <w:rPr>
                <w:rFonts w:ascii="Courier New" w:hAnsi="Courier New" w:cs="Courier New"/>
                <w:sz w:val="20"/>
                <w:szCs w:val="20"/>
              </w:rPr>
            </w:pPr>
            <w:r w:rsidRPr="003E0996">
              <w:rPr>
                <w:rFonts w:ascii="Courier New" w:hAnsi="Courier New" w:cs="Courier New"/>
                <w:sz w:val="20"/>
                <w:szCs w:val="20"/>
              </w:rPr>
              <w:t>$53.79</w:t>
            </w:r>
          </w:p>
        </w:tc>
        <w:tc>
          <w:tcPr>
            <w:tcW w:w="900" w:type="dxa"/>
            <w:shd w:val="clear" w:color="auto" w:fill="auto"/>
          </w:tcPr>
          <w:p w:rsidR="002D7DA3" w:rsidRPr="003E0996" w:rsidRDefault="0010580F" w:rsidP="002D7DA3">
            <w:pPr>
              <w:rPr>
                <w:rFonts w:ascii="Courier New" w:hAnsi="Courier New" w:cs="Courier New"/>
                <w:b/>
                <w:sz w:val="20"/>
                <w:szCs w:val="20"/>
              </w:rPr>
            </w:pPr>
            <w:r w:rsidRPr="003E0996">
              <w:rPr>
                <w:rFonts w:ascii="Courier New" w:hAnsi="Courier New" w:cs="Courier New"/>
                <w:b/>
                <w:sz w:val="20"/>
                <w:szCs w:val="20"/>
              </w:rPr>
              <w:t>$64.55</w:t>
            </w:r>
          </w:p>
        </w:tc>
      </w:tr>
    </w:tbl>
    <w:p w:rsidR="002D7DA3" w:rsidRDefault="002D7DA3" w:rsidP="002D7DA3">
      <w:pPr>
        <w:spacing w:line="480" w:lineRule="auto"/>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700"/>
        <w:gridCol w:w="990"/>
        <w:gridCol w:w="2880"/>
        <w:gridCol w:w="1080"/>
      </w:tblGrid>
      <w:tr w:rsidR="0010580F" w:rsidRPr="003E0996" w:rsidTr="003E0996">
        <w:tc>
          <w:tcPr>
            <w:tcW w:w="1728" w:type="dxa"/>
            <w:shd w:val="clear" w:color="auto" w:fill="auto"/>
          </w:tcPr>
          <w:p w:rsidR="0010580F" w:rsidRPr="003E0996" w:rsidRDefault="0010580F" w:rsidP="0010580F">
            <w:pPr>
              <w:rPr>
                <w:rFonts w:ascii="Courier New" w:hAnsi="Courier New" w:cs="Courier New"/>
                <w:sz w:val="20"/>
                <w:szCs w:val="20"/>
              </w:rPr>
            </w:pPr>
          </w:p>
        </w:tc>
        <w:tc>
          <w:tcPr>
            <w:tcW w:w="2700"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 xml:space="preserve">Sale </w:t>
            </w:r>
            <w:r w:rsidR="00871F71" w:rsidRPr="003E0996">
              <w:rPr>
                <w:rFonts w:ascii="Courier New" w:hAnsi="Courier New" w:cs="Courier New"/>
                <w:b/>
                <w:sz w:val="20"/>
                <w:szCs w:val="20"/>
              </w:rPr>
              <w:t>4</w:t>
            </w:r>
          </w:p>
        </w:tc>
        <w:tc>
          <w:tcPr>
            <w:tcW w:w="990"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Adj.</w:t>
            </w:r>
          </w:p>
        </w:tc>
        <w:tc>
          <w:tcPr>
            <w:tcW w:w="2880"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 xml:space="preserve">Sale </w:t>
            </w:r>
            <w:r w:rsidR="00871F71" w:rsidRPr="003E0996">
              <w:rPr>
                <w:rFonts w:ascii="Courier New" w:hAnsi="Courier New" w:cs="Courier New"/>
                <w:b/>
                <w:sz w:val="20"/>
                <w:szCs w:val="20"/>
              </w:rPr>
              <w:t>5</w:t>
            </w:r>
          </w:p>
        </w:tc>
        <w:tc>
          <w:tcPr>
            <w:tcW w:w="1080"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Adj.</w:t>
            </w:r>
          </w:p>
          <w:p w:rsidR="00871F71" w:rsidRPr="003E0996" w:rsidRDefault="00871F71" w:rsidP="0010580F">
            <w:pPr>
              <w:rPr>
                <w:rFonts w:ascii="Courier New" w:hAnsi="Courier New" w:cs="Courier New"/>
                <w:b/>
                <w:sz w:val="20"/>
                <w:szCs w:val="20"/>
              </w:rPr>
            </w:pPr>
          </w:p>
        </w:tc>
      </w:tr>
      <w:tr w:rsidR="0010580F" w:rsidRPr="003E0996" w:rsidTr="003E0996">
        <w:tc>
          <w:tcPr>
            <w:tcW w:w="1728"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Address</w:t>
            </w:r>
          </w:p>
        </w:tc>
        <w:tc>
          <w:tcPr>
            <w:tcW w:w="2700" w:type="dxa"/>
            <w:shd w:val="clear" w:color="auto" w:fill="auto"/>
          </w:tcPr>
          <w:p w:rsidR="00871F71" w:rsidRPr="003E0996" w:rsidRDefault="00871F71" w:rsidP="0010580F">
            <w:pPr>
              <w:rPr>
                <w:rFonts w:ascii="Courier New" w:hAnsi="Courier New" w:cs="Courier New"/>
                <w:sz w:val="20"/>
                <w:szCs w:val="20"/>
              </w:rPr>
            </w:pPr>
            <w:r w:rsidRPr="003E0996">
              <w:rPr>
                <w:rFonts w:ascii="Courier New" w:hAnsi="Courier New" w:cs="Courier New"/>
                <w:sz w:val="20"/>
                <w:szCs w:val="20"/>
              </w:rPr>
              <w:t>664 Pleasant St.,</w:t>
            </w:r>
          </w:p>
          <w:p w:rsidR="00871F71" w:rsidRPr="003E0996" w:rsidRDefault="00871F71" w:rsidP="0010580F">
            <w:pPr>
              <w:rPr>
                <w:rFonts w:ascii="Courier New" w:hAnsi="Courier New" w:cs="Courier New"/>
                <w:sz w:val="20"/>
                <w:szCs w:val="20"/>
              </w:rPr>
            </w:pPr>
            <w:r w:rsidRPr="003E0996">
              <w:rPr>
                <w:rFonts w:ascii="Courier New" w:hAnsi="Courier New" w:cs="Courier New"/>
                <w:sz w:val="20"/>
                <w:szCs w:val="20"/>
              </w:rPr>
              <w:t>Norwood</w:t>
            </w:r>
          </w:p>
        </w:tc>
        <w:tc>
          <w:tcPr>
            <w:tcW w:w="990" w:type="dxa"/>
            <w:shd w:val="clear" w:color="auto" w:fill="auto"/>
          </w:tcPr>
          <w:p w:rsidR="0010580F" w:rsidRPr="003E0996" w:rsidRDefault="0010580F" w:rsidP="0010580F">
            <w:pPr>
              <w:rPr>
                <w:rFonts w:ascii="Courier New" w:hAnsi="Courier New" w:cs="Courier New"/>
                <w:sz w:val="20"/>
                <w:szCs w:val="20"/>
              </w:rPr>
            </w:pPr>
          </w:p>
        </w:tc>
        <w:tc>
          <w:tcPr>
            <w:tcW w:w="2880" w:type="dxa"/>
            <w:shd w:val="clear" w:color="auto" w:fill="auto"/>
          </w:tcPr>
          <w:p w:rsidR="0010580F" w:rsidRPr="003E0996" w:rsidRDefault="00871F71" w:rsidP="0010580F">
            <w:pPr>
              <w:rPr>
                <w:rFonts w:ascii="Courier New" w:hAnsi="Courier New" w:cs="Courier New"/>
                <w:sz w:val="20"/>
                <w:szCs w:val="20"/>
              </w:rPr>
            </w:pPr>
            <w:r w:rsidRPr="003E0996">
              <w:rPr>
                <w:rFonts w:ascii="Courier New" w:hAnsi="Courier New" w:cs="Courier New"/>
                <w:sz w:val="20"/>
                <w:szCs w:val="20"/>
              </w:rPr>
              <w:t>90 Hudson Rd.,</w:t>
            </w:r>
          </w:p>
          <w:p w:rsidR="00871F71" w:rsidRPr="003E0996" w:rsidRDefault="00871F71" w:rsidP="0010580F">
            <w:pPr>
              <w:rPr>
                <w:rFonts w:ascii="Courier New" w:hAnsi="Courier New" w:cs="Courier New"/>
                <w:sz w:val="20"/>
                <w:szCs w:val="20"/>
              </w:rPr>
            </w:pPr>
            <w:r w:rsidRPr="003E0996">
              <w:rPr>
                <w:rFonts w:ascii="Courier New" w:hAnsi="Courier New" w:cs="Courier New"/>
                <w:sz w:val="20"/>
                <w:szCs w:val="20"/>
              </w:rPr>
              <w:t>Canton</w:t>
            </w:r>
          </w:p>
        </w:tc>
        <w:tc>
          <w:tcPr>
            <w:tcW w:w="1080" w:type="dxa"/>
            <w:shd w:val="clear" w:color="auto" w:fill="auto"/>
          </w:tcPr>
          <w:p w:rsidR="0010580F" w:rsidRPr="003E0996" w:rsidRDefault="0010580F" w:rsidP="0010580F">
            <w:pPr>
              <w:rPr>
                <w:rFonts w:ascii="Courier New" w:hAnsi="Courier New" w:cs="Courier New"/>
                <w:sz w:val="20"/>
                <w:szCs w:val="20"/>
              </w:rPr>
            </w:pPr>
          </w:p>
        </w:tc>
      </w:tr>
      <w:tr w:rsidR="0010580F" w:rsidRPr="003E0996" w:rsidTr="003E0996">
        <w:tc>
          <w:tcPr>
            <w:tcW w:w="1728"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Location</w:t>
            </w:r>
          </w:p>
          <w:p w:rsidR="00871F71" w:rsidRPr="003E0996" w:rsidRDefault="00871F71" w:rsidP="0010580F">
            <w:pPr>
              <w:rPr>
                <w:rFonts w:ascii="Courier New" w:hAnsi="Courier New" w:cs="Courier New"/>
                <w:b/>
                <w:sz w:val="20"/>
                <w:szCs w:val="20"/>
              </w:rPr>
            </w:pPr>
          </w:p>
        </w:tc>
        <w:tc>
          <w:tcPr>
            <w:tcW w:w="2700" w:type="dxa"/>
            <w:shd w:val="clear" w:color="auto" w:fill="auto"/>
          </w:tcPr>
          <w:p w:rsidR="0010580F" w:rsidRPr="003E0996" w:rsidRDefault="00871F71" w:rsidP="0010580F">
            <w:pPr>
              <w:rPr>
                <w:rFonts w:ascii="Courier New" w:hAnsi="Courier New" w:cs="Courier New"/>
                <w:sz w:val="20"/>
                <w:szCs w:val="20"/>
              </w:rPr>
            </w:pPr>
            <w:r w:rsidRPr="003E0996">
              <w:rPr>
                <w:rFonts w:ascii="Courier New" w:hAnsi="Courier New" w:cs="Courier New"/>
                <w:sz w:val="20"/>
                <w:szCs w:val="20"/>
              </w:rPr>
              <w:t>Average</w:t>
            </w:r>
          </w:p>
        </w:tc>
        <w:tc>
          <w:tcPr>
            <w:tcW w:w="990" w:type="dxa"/>
            <w:shd w:val="clear" w:color="auto" w:fill="auto"/>
          </w:tcPr>
          <w:p w:rsidR="0010580F" w:rsidRPr="003E0996" w:rsidRDefault="00871F71" w:rsidP="0010580F">
            <w:pPr>
              <w:rPr>
                <w:rFonts w:ascii="Courier New" w:hAnsi="Courier New" w:cs="Courier New"/>
                <w:sz w:val="20"/>
                <w:szCs w:val="20"/>
              </w:rPr>
            </w:pPr>
            <w:r w:rsidRPr="003E0996">
              <w:rPr>
                <w:rFonts w:ascii="Courier New" w:hAnsi="Courier New" w:cs="Courier New"/>
                <w:sz w:val="20"/>
                <w:szCs w:val="20"/>
              </w:rPr>
              <w:t>10%</w:t>
            </w:r>
          </w:p>
        </w:tc>
        <w:tc>
          <w:tcPr>
            <w:tcW w:w="2880" w:type="dxa"/>
            <w:shd w:val="clear" w:color="auto" w:fill="auto"/>
          </w:tcPr>
          <w:p w:rsidR="0010580F" w:rsidRPr="003E0996" w:rsidRDefault="00871F71" w:rsidP="0010580F">
            <w:pPr>
              <w:rPr>
                <w:rFonts w:ascii="Courier New" w:hAnsi="Courier New" w:cs="Courier New"/>
                <w:sz w:val="20"/>
                <w:szCs w:val="20"/>
              </w:rPr>
            </w:pPr>
            <w:r w:rsidRPr="003E0996">
              <w:rPr>
                <w:rFonts w:ascii="Courier New" w:hAnsi="Courier New" w:cs="Courier New"/>
                <w:sz w:val="20"/>
                <w:szCs w:val="20"/>
              </w:rPr>
              <w:t>Good</w:t>
            </w:r>
          </w:p>
        </w:tc>
        <w:tc>
          <w:tcPr>
            <w:tcW w:w="1080" w:type="dxa"/>
            <w:shd w:val="clear" w:color="auto" w:fill="auto"/>
          </w:tcPr>
          <w:p w:rsidR="0010580F" w:rsidRPr="003E0996" w:rsidRDefault="0010580F" w:rsidP="0010580F">
            <w:pPr>
              <w:rPr>
                <w:rFonts w:ascii="Courier New" w:hAnsi="Courier New" w:cs="Courier New"/>
                <w:sz w:val="20"/>
                <w:szCs w:val="20"/>
              </w:rPr>
            </w:pPr>
          </w:p>
        </w:tc>
      </w:tr>
      <w:tr w:rsidR="0010580F" w:rsidRPr="003E0996" w:rsidTr="003E0996">
        <w:tc>
          <w:tcPr>
            <w:tcW w:w="1728"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Sale date</w:t>
            </w:r>
          </w:p>
          <w:p w:rsidR="00871F71" w:rsidRPr="003E0996" w:rsidRDefault="00871F71" w:rsidP="0010580F">
            <w:pPr>
              <w:rPr>
                <w:rFonts w:ascii="Courier New" w:hAnsi="Courier New" w:cs="Courier New"/>
                <w:b/>
                <w:sz w:val="20"/>
                <w:szCs w:val="20"/>
              </w:rPr>
            </w:pPr>
          </w:p>
        </w:tc>
        <w:tc>
          <w:tcPr>
            <w:tcW w:w="2700" w:type="dxa"/>
            <w:shd w:val="clear" w:color="auto" w:fill="auto"/>
          </w:tcPr>
          <w:p w:rsidR="0010580F" w:rsidRPr="003E0996" w:rsidRDefault="00871F71" w:rsidP="0010580F">
            <w:pPr>
              <w:rPr>
                <w:rFonts w:ascii="Courier New" w:hAnsi="Courier New" w:cs="Courier New"/>
                <w:sz w:val="20"/>
                <w:szCs w:val="20"/>
              </w:rPr>
            </w:pPr>
            <w:r w:rsidRPr="003E0996">
              <w:rPr>
                <w:rFonts w:ascii="Courier New" w:hAnsi="Courier New" w:cs="Courier New"/>
                <w:sz w:val="20"/>
                <w:szCs w:val="20"/>
              </w:rPr>
              <w:t>09/28/2008</w:t>
            </w:r>
          </w:p>
        </w:tc>
        <w:tc>
          <w:tcPr>
            <w:tcW w:w="990" w:type="dxa"/>
            <w:shd w:val="clear" w:color="auto" w:fill="auto"/>
          </w:tcPr>
          <w:p w:rsidR="0010580F" w:rsidRPr="003E0996" w:rsidRDefault="0010580F" w:rsidP="0010580F">
            <w:pPr>
              <w:rPr>
                <w:rFonts w:ascii="Courier New" w:hAnsi="Courier New" w:cs="Courier New"/>
                <w:sz w:val="20"/>
                <w:szCs w:val="20"/>
              </w:rPr>
            </w:pPr>
          </w:p>
        </w:tc>
        <w:tc>
          <w:tcPr>
            <w:tcW w:w="2880" w:type="dxa"/>
            <w:shd w:val="clear" w:color="auto" w:fill="auto"/>
          </w:tcPr>
          <w:p w:rsidR="0010580F" w:rsidRPr="003E0996" w:rsidRDefault="00871F71" w:rsidP="0010580F">
            <w:pPr>
              <w:rPr>
                <w:rFonts w:ascii="Courier New" w:hAnsi="Courier New" w:cs="Courier New"/>
                <w:sz w:val="20"/>
                <w:szCs w:val="20"/>
              </w:rPr>
            </w:pPr>
            <w:r w:rsidRPr="003E0996">
              <w:rPr>
                <w:rFonts w:ascii="Courier New" w:hAnsi="Courier New" w:cs="Courier New"/>
                <w:sz w:val="20"/>
                <w:szCs w:val="20"/>
              </w:rPr>
              <w:t>09/08/2008</w:t>
            </w:r>
          </w:p>
        </w:tc>
        <w:tc>
          <w:tcPr>
            <w:tcW w:w="1080" w:type="dxa"/>
            <w:shd w:val="clear" w:color="auto" w:fill="auto"/>
          </w:tcPr>
          <w:p w:rsidR="0010580F" w:rsidRPr="003E0996" w:rsidRDefault="0010580F" w:rsidP="0010580F">
            <w:pPr>
              <w:rPr>
                <w:rFonts w:ascii="Courier New" w:hAnsi="Courier New" w:cs="Courier New"/>
                <w:sz w:val="20"/>
                <w:szCs w:val="20"/>
              </w:rPr>
            </w:pPr>
          </w:p>
        </w:tc>
      </w:tr>
      <w:tr w:rsidR="0010580F" w:rsidRPr="003E0996" w:rsidTr="003E0996">
        <w:tc>
          <w:tcPr>
            <w:tcW w:w="1728"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Sale price</w:t>
            </w:r>
          </w:p>
          <w:p w:rsidR="00871F71" w:rsidRPr="003E0996" w:rsidRDefault="00871F71" w:rsidP="0010580F">
            <w:pPr>
              <w:rPr>
                <w:rFonts w:ascii="Courier New" w:hAnsi="Courier New" w:cs="Courier New"/>
                <w:b/>
                <w:sz w:val="20"/>
                <w:szCs w:val="20"/>
              </w:rPr>
            </w:pPr>
          </w:p>
        </w:tc>
        <w:tc>
          <w:tcPr>
            <w:tcW w:w="2700" w:type="dxa"/>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1,100,000</w:t>
            </w:r>
          </w:p>
        </w:tc>
        <w:tc>
          <w:tcPr>
            <w:tcW w:w="990" w:type="dxa"/>
            <w:shd w:val="clear" w:color="auto" w:fill="auto"/>
          </w:tcPr>
          <w:p w:rsidR="0010580F" w:rsidRPr="003E0996" w:rsidRDefault="0010580F" w:rsidP="0010580F">
            <w:pPr>
              <w:rPr>
                <w:rFonts w:ascii="Courier New" w:hAnsi="Courier New" w:cs="Courier New"/>
                <w:sz w:val="20"/>
                <w:szCs w:val="20"/>
              </w:rPr>
            </w:pPr>
          </w:p>
        </w:tc>
        <w:tc>
          <w:tcPr>
            <w:tcW w:w="2880" w:type="dxa"/>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$1,780,000</w:t>
            </w:r>
          </w:p>
        </w:tc>
        <w:tc>
          <w:tcPr>
            <w:tcW w:w="1080" w:type="dxa"/>
            <w:shd w:val="clear" w:color="auto" w:fill="auto"/>
          </w:tcPr>
          <w:p w:rsidR="0010580F" w:rsidRPr="003E0996" w:rsidRDefault="0010580F" w:rsidP="0010580F">
            <w:pPr>
              <w:rPr>
                <w:rFonts w:ascii="Courier New" w:hAnsi="Courier New" w:cs="Courier New"/>
                <w:sz w:val="20"/>
                <w:szCs w:val="20"/>
              </w:rPr>
            </w:pPr>
          </w:p>
        </w:tc>
      </w:tr>
      <w:tr w:rsidR="0010580F" w:rsidRPr="003E0996" w:rsidTr="003E0996">
        <w:tc>
          <w:tcPr>
            <w:tcW w:w="1728"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Building area (sf)</w:t>
            </w:r>
          </w:p>
        </w:tc>
        <w:tc>
          <w:tcPr>
            <w:tcW w:w="2700" w:type="dxa"/>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20,709</w:t>
            </w:r>
          </w:p>
        </w:tc>
        <w:tc>
          <w:tcPr>
            <w:tcW w:w="990" w:type="dxa"/>
            <w:shd w:val="clear" w:color="auto" w:fill="auto"/>
          </w:tcPr>
          <w:p w:rsidR="0010580F" w:rsidRPr="003E0996" w:rsidRDefault="0010580F" w:rsidP="0010580F">
            <w:pPr>
              <w:rPr>
                <w:rFonts w:ascii="Courier New" w:hAnsi="Courier New" w:cs="Courier New"/>
                <w:sz w:val="20"/>
                <w:szCs w:val="20"/>
              </w:rPr>
            </w:pPr>
          </w:p>
        </w:tc>
        <w:tc>
          <w:tcPr>
            <w:tcW w:w="2880" w:type="dxa"/>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21,935</w:t>
            </w:r>
          </w:p>
        </w:tc>
        <w:tc>
          <w:tcPr>
            <w:tcW w:w="1080" w:type="dxa"/>
            <w:shd w:val="clear" w:color="auto" w:fill="auto"/>
          </w:tcPr>
          <w:p w:rsidR="0010580F" w:rsidRPr="003E0996" w:rsidRDefault="0010580F" w:rsidP="0010580F">
            <w:pPr>
              <w:rPr>
                <w:rFonts w:ascii="Courier New" w:hAnsi="Courier New" w:cs="Courier New"/>
                <w:sz w:val="20"/>
                <w:szCs w:val="20"/>
              </w:rPr>
            </w:pPr>
          </w:p>
        </w:tc>
      </w:tr>
      <w:tr w:rsidR="0010580F" w:rsidRPr="003E0996" w:rsidTr="003E0996">
        <w:tc>
          <w:tcPr>
            <w:tcW w:w="1728" w:type="dxa"/>
            <w:tcBorders>
              <w:bottom w:val="thinThickSmallGap" w:sz="12" w:space="0" w:color="auto"/>
            </w:tcBorders>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Building condition</w:t>
            </w:r>
          </w:p>
        </w:tc>
        <w:tc>
          <w:tcPr>
            <w:tcW w:w="2700" w:type="dxa"/>
            <w:tcBorders>
              <w:bottom w:val="thinThickSmallGap" w:sz="12" w:space="0" w:color="auto"/>
            </w:tcBorders>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Average</w:t>
            </w:r>
          </w:p>
        </w:tc>
        <w:tc>
          <w:tcPr>
            <w:tcW w:w="990" w:type="dxa"/>
            <w:tcBorders>
              <w:bottom w:val="thinThickSmallGap" w:sz="12" w:space="0" w:color="auto"/>
            </w:tcBorders>
            <w:shd w:val="clear" w:color="auto" w:fill="auto"/>
          </w:tcPr>
          <w:p w:rsidR="0010580F" w:rsidRPr="003E0996" w:rsidRDefault="0010580F" w:rsidP="0010580F">
            <w:pPr>
              <w:rPr>
                <w:rFonts w:ascii="Courier New" w:hAnsi="Courier New" w:cs="Courier New"/>
                <w:sz w:val="20"/>
                <w:szCs w:val="20"/>
              </w:rPr>
            </w:pPr>
          </w:p>
        </w:tc>
        <w:tc>
          <w:tcPr>
            <w:tcW w:w="2880" w:type="dxa"/>
            <w:tcBorders>
              <w:bottom w:val="thinThickSmallGap" w:sz="12" w:space="0" w:color="auto"/>
            </w:tcBorders>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Average</w:t>
            </w:r>
          </w:p>
        </w:tc>
        <w:tc>
          <w:tcPr>
            <w:tcW w:w="1080" w:type="dxa"/>
            <w:tcBorders>
              <w:bottom w:val="thinThickSmallGap" w:sz="12" w:space="0" w:color="auto"/>
            </w:tcBorders>
            <w:shd w:val="clear" w:color="auto" w:fill="auto"/>
          </w:tcPr>
          <w:p w:rsidR="0010580F" w:rsidRPr="003E0996" w:rsidRDefault="0010580F" w:rsidP="0010580F">
            <w:pPr>
              <w:rPr>
                <w:rFonts w:ascii="Courier New" w:hAnsi="Courier New" w:cs="Courier New"/>
                <w:sz w:val="20"/>
                <w:szCs w:val="20"/>
              </w:rPr>
            </w:pPr>
          </w:p>
        </w:tc>
      </w:tr>
      <w:tr w:rsidR="0010580F" w:rsidRPr="003E0996" w:rsidTr="003E0996">
        <w:tc>
          <w:tcPr>
            <w:tcW w:w="1728" w:type="dxa"/>
            <w:tcBorders>
              <w:top w:val="double" w:sz="4" w:space="0" w:color="auto"/>
            </w:tcBorders>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Total adjustments</w:t>
            </w:r>
          </w:p>
        </w:tc>
        <w:tc>
          <w:tcPr>
            <w:tcW w:w="2700" w:type="dxa"/>
            <w:tcBorders>
              <w:top w:val="double" w:sz="4" w:space="0" w:color="auto"/>
            </w:tcBorders>
            <w:shd w:val="clear" w:color="auto" w:fill="auto"/>
          </w:tcPr>
          <w:p w:rsidR="0010580F" w:rsidRPr="003E0996" w:rsidRDefault="0010580F" w:rsidP="0010580F">
            <w:pPr>
              <w:rPr>
                <w:rFonts w:ascii="Courier New" w:hAnsi="Courier New" w:cs="Courier New"/>
                <w:sz w:val="20"/>
                <w:szCs w:val="20"/>
              </w:rPr>
            </w:pPr>
          </w:p>
        </w:tc>
        <w:tc>
          <w:tcPr>
            <w:tcW w:w="990" w:type="dxa"/>
            <w:tcBorders>
              <w:top w:val="double" w:sz="4" w:space="0" w:color="auto"/>
            </w:tcBorders>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10%</w:t>
            </w:r>
          </w:p>
        </w:tc>
        <w:tc>
          <w:tcPr>
            <w:tcW w:w="2880" w:type="dxa"/>
            <w:tcBorders>
              <w:top w:val="double" w:sz="4" w:space="0" w:color="auto"/>
            </w:tcBorders>
            <w:shd w:val="clear" w:color="auto" w:fill="auto"/>
          </w:tcPr>
          <w:p w:rsidR="0010580F" w:rsidRPr="003E0996" w:rsidRDefault="0010580F" w:rsidP="0010580F">
            <w:pPr>
              <w:rPr>
                <w:rFonts w:ascii="Courier New" w:hAnsi="Courier New" w:cs="Courier New"/>
                <w:sz w:val="20"/>
                <w:szCs w:val="20"/>
              </w:rPr>
            </w:pPr>
          </w:p>
        </w:tc>
        <w:tc>
          <w:tcPr>
            <w:tcW w:w="1080" w:type="dxa"/>
            <w:tcBorders>
              <w:top w:val="double" w:sz="4" w:space="0" w:color="auto"/>
            </w:tcBorders>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0</w:t>
            </w:r>
          </w:p>
        </w:tc>
      </w:tr>
      <w:tr w:rsidR="0010580F" w:rsidRPr="003E0996" w:rsidTr="003E0996">
        <w:tc>
          <w:tcPr>
            <w:tcW w:w="1728" w:type="dxa"/>
            <w:shd w:val="clear" w:color="auto" w:fill="auto"/>
          </w:tcPr>
          <w:p w:rsidR="0010580F" w:rsidRPr="003E0996" w:rsidRDefault="0010580F" w:rsidP="0010580F">
            <w:pPr>
              <w:rPr>
                <w:rFonts w:ascii="Courier New" w:hAnsi="Courier New" w:cs="Courier New"/>
                <w:b/>
                <w:sz w:val="20"/>
                <w:szCs w:val="20"/>
              </w:rPr>
            </w:pPr>
            <w:r w:rsidRPr="003E0996">
              <w:rPr>
                <w:rFonts w:ascii="Courier New" w:hAnsi="Courier New" w:cs="Courier New"/>
                <w:b/>
                <w:sz w:val="20"/>
                <w:szCs w:val="20"/>
              </w:rPr>
              <w:t>Price per square foot</w:t>
            </w:r>
          </w:p>
        </w:tc>
        <w:tc>
          <w:tcPr>
            <w:tcW w:w="2700" w:type="dxa"/>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$53.12</w:t>
            </w:r>
          </w:p>
        </w:tc>
        <w:tc>
          <w:tcPr>
            <w:tcW w:w="990" w:type="dxa"/>
            <w:shd w:val="clear" w:color="auto" w:fill="auto"/>
          </w:tcPr>
          <w:p w:rsidR="0010580F" w:rsidRPr="003E0996" w:rsidRDefault="004D6965" w:rsidP="0010580F">
            <w:pPr>
              <w:rPr>
                <w:rFonts w:ascii="Courier New" w:hAnsi="Courier New" w:cs="Courier New"/>
                <w:b/>
                <w:sz w:val="20"/>
                <w:szCs w:val="20"/>
              </w:rPr>
            </w:pPr>
            <w:r w:rsidRPr="003E0996">
              <w:rPr>
                <w:rFonts w:ascii="Courier New" w:hAnsi="Courier New" w:cs="Courier New"/>
                <w:b/>
                <w:sz w:val="20"/>
                <w:szCs w:val="20"/>
              </w:rPr>
              <w:t>$58.</w:t>
            </w:r>
            <w:r w:rsidR="00340384" w:rsidRPr="003E0996">
              <w:rPr>
                <w:rFonts w:ascii="Courier New" w:hAnsi="Courier New" w:cs="Courier New"/>
                <w:b/>
                <w:sz w:val="20"/>
                <w:szCs w:val="20"/>
              </w:rPr>
              <w:t>43</w:t>
            </w:r>
          </w:p>
        </w:tc>
        <w:tc>
          <w:tcPr>
            <w:tcW w:w="2880" w:type="dxa"/>
            <w:shd w:val="clear" w:color="auto" w:fill="auto"/>
          </w:tcPr>
          <w:p w:rsidR="0010580F" w:rsidRPr="003E0996" w:rsidRDefault="00340384" w:rsidP="0010580F">
            <w:pPr>
              <w:rPr>
                <w:rFonts w:ascii="Courier New" w:hAnsi="Courier New" w:cs="Courier New"/>
                <w:sz w:val="20"/>
                <w:szCs w:val="20"/>
              </w:rPr>
            </w:pPr>
            <w:r w:rsidRPr="003E0996">
              <w:rPr>
                <w:rFonts w:ascii="Courier New" w:hAnsi="Courier New" w:cs="Courier New"/>
                <w:sz w:val="20"/>
                <w:szCs w:val="20"/>
              </w:rPr>
              <w:t>$81.15</w:t>
            </w:r>
          </w:p>
        </w:tc>
        <w:tc>
          <w:tcPr>
            <w:tcW w:w="1080" w:type="dxa"/>
            <w:shd w:val="clear" w:color="auto" w:fill="auto"/>
          </w:tcPr>
          <w:p w:rsidR="0010580F" w:rsidRPr="003E0996" w:rsidRDefault="00340384" w:rsidP="0010580F">
            <w:pPr>
              <w:rPr>
                <w:rFonts w:ascii="Courier New" w:hAnsi="Courier New" w:cs="Courier New"/>
                <w:b/>
                <w:sz w:val="20"/>
                <w:szCs w:val="20"/>
              </w:rPr>
            </w:pPr>
            <w:r w:rsidRPr="003E0996">
              <w:rPr>
                <w:rFonts w:ascii="Courier New" w:hAnsi="Courier New" w:cs="Courier New"/>
                <w:b/>
                <w:sz w:val="20"/>
                <w:szCs w:val="20"/>
              </w:rPr>
              <w:t>$81.15</w:t>
            </w:r>
          </w:p>
        </w:tc>
      </w:tr>
    </w:tbl>
    <w:p w:rsidR="005B2D3E" w:rsidRDefault="005B2D3E" w:rsidP="007F1270">
      <w:pPr>
        <w:spacing w:line="480" w:lineRule="auto"/>
        <w:ind w:firstLine="720"/>
        <w:jc w:val="both"/>
        <w:rPr>
          <w:rFonts w:ascii="Courier New" w:hAnsi="Courier New" w:cs="Courier New"/>
        </w:rPr>
      </w:pPr>
    </w:p>
    <w:p w:rsidR="002222D7" w:rsidRDefault="003C0782" w:rsidP="00457BEE">
      <w:pPr>
        <w:spacing w:line="480" w:lineRule="auto"/>
        <w:ind w:firstLine="720"/>
        <w:jc w:val="both"/>
        <w:rPr>
          <w:rFonts w:ascii="Courier New" w:hAnsi="Courier New" w:cs="Courier New"/>
        </w:rPr>
      </w:pPr>
      <w:r>
        <w:rPr>
          <w:rFonts w:ascii="Courier New" w:hAnsi="Courier New" w:cs="Courier New"/>
        </w:rPr>
        <w:t xml:space="preserve">After adjustments, Mr. Wolff’s purportedly comparable properties yielded sales values ranging from approximately $37 to $81 per square foot with </w:t>
      </w:r>
      <w:r w:rsidR="00597DFD">
        <w:rPr>
          <w:rFonts w:ascii="Courier New" w:hAnsi="Courier New" w:cs="Courier New"/>
        </w:rPr>
        <w:t>an average of $64 per square f</w:t>
      </w:r>
      <w:r w:rsidR="00153E09">
        <w:rPr>
          <w:rFonts w:ascii="Courier New" w:hAnsi="Courier New" w:cs="Courier New"/>
        </w:rPr>
        <w:t>oo</w:t>
      </w:r>
      <w:r>
        <w:rPr>
          <w:rFonts w:ascii="Courier New" w:hAnsi="Courier New" w:cs="Courier New"/>
        </w:rPr>
        <w:t xml:space="preserve">t.  However, Mr. Wolff opined that the subject property was most </w:t>
      </w:r>
      <w:r>
        <w:rPr>
          <w:rFonts w:ascii="Courier New" w:hAnsi="Courier New" w:cs="Courier New"/>
        </w:rPr>
        <w:lastRenderedPageBreak/>
        <w:t>similar to Comparable Sales 2, 4 and 5, which had a range of approximately $58 to $81 per square foot with an averag</w:t>
      </w:r>
      <w:r w:rsidR="002222D7">
        <w:rPr>
          <w:rFonts w:ascii="Courier New" w:hAnsi="Courier New" w:cs="Courier New"/>
        </w:rPr>
        <w:t xml:space="preserve">e of $72 per square foot.  </w:t>
      </w:r>
      <w:r w:rsidR="00457BEE">
        <w:rPr>
          <w:rFonts w:ascii="Courier New" w:hAnsi="Courier New" w:cs="Courier New"/>
        </w:rPr>
        <w:t xml:space="preserve">Taking into account the differences in size, location, physical condition and market condition, </w:t>
      </w:r>
      <w:r w:rsidR="002222D7">
        <w:rPr>
          <w:rFonts w:ascii="Courier New" w:hAnsi="Courier New" w:cs="Courier New"/>
        </w:rPr>
        <w:t>Mr. Wolff selected $72 per square foot as the indicated value for the subject property.  At 24,728 square feet of gross floor area, Mr. Wolff calculated a value of $1,780,416, which he rounded to $1,780,000 as the market value for the subject property yielded by the sales-comparis</w:t>
      </w:r>
      <w:r w:rsidR="00DF54FB">
        <w:rPr>
          <w:rFonts w:ascii="Courier New" w:hAnsi="Courier New" w:cs="Courier New"/>
        </w:rPr>
        <w:t>on approach for fiscal year 2011</w:t>
      </w:r>
      <w:r w:rsidR="002222D7">
        <w:rPr>
          <w:rFonts w:ascii="Courier New" w:hAnsi="Courier New" w:cs="Courier New"/>
        </w:rPr>
        <w:t>.</w:t>
      </w:r>
    </w:p>
    <w:p w:rsidR="002222D7" w:rsidRPr="002222D7" w:rsidRDefault="002222D7" w:rsidP="007F1270">
      <w:pPr>
        <w:spacing w:line="480" w:lineRule="auto"/>
        <w:ind w:firstLine="720"/>
        <w:jc w:val="both"/>
        <w:rPr>
          <w:rFonts w:ascii="Courier New" w:hAnsi="Courier New" w:cs="Courier New"/>
          <w:b/>
        </w:rPr>
      </w:pPr>
      <w:r w:rsidRPr="00457BEE">
        <w:rPr>
          <w:rFonts w:ascii="Courier New" w:hAnsi="Courier New" w:cs="Courier New"/>
          <w:b/>
        </w:rPr>
        <w:t>Fisca</w:t>
      </w:r>
      <w:r w:rsidR="00DF54FB">
        <w:rPr>
          <w:rFonts w:ascii="Courier New" w:hAnsi="Courier New" w:cs="Courier New"/>
          <w:b/>
        </w:rPr>
        <w:t>l year 2012</w:t>
      </w:r>
    </w:p>
    <w:p w:rsidR="002222D7" w:rsidRDefault="002222D7" w:rsidP="001812BD">
      <w:pPr>
        <w:spacing w:line="480" w:lineRule="auto"/>
        <w:ind w:firstLine="720"/>
        <w:jc w:val="both"/>
        <w:rPr>
          <w:rFonts w:ascii="Courier New" w:hAnsi="Courier New" w:cs="Courier New"/>
        </w:rPr>
      </w:pPr>
      <w:r>
        <w:rPr>
          <w:rFonts w:ascii="Courier New" w:hAnsi="Courier New" w:cs="Courier New"/>
        </w:rPr>
        <w:t>Mr. Wolff testified that his search for comparable industrial-use warehouse properties yielded a limited number of sales in the Newton area.  He thus expanded his search to include other communities located in Norfolk and Middlesex Counties.  He found five comparable sales in this expanded market area.  The table below summarizes the comparable sales and adjustments as reported by Mr. Wolff:</w:t>
      </w:r>
    </w:p>
    <w:p w:rsidR="00E74B87" w:rsidRDefault="00E74B87">
      <w:pPr>
        <w:spacing w:after="200" w:line="276" w:lineRule="auto"/>
        <w:rPr>
          <w:rFonts w:ascii="Courier New" w:hAnsi="Courier New" w:cs="Courier New"/>
        </w:rPr>
      </w:pPr>
      <w:r>
        <w:rPr>
          <w:rFonts w:ascii="Courier New" w:hAnsi="Courier New" w:cs="Courier New"/>
        </w:rPr>
        <w:br w:type="page"/>
      </w:r>
    </w:p>
    <w:p w:rsidR="00E74B87" w:rsidRDefault="00E74B87" w:rsidP="001812BD">
      <w:pPr>
        <w:spacing w:line="480" w:lineRule="auto"/>
        <w:ind w:firstLine="720"/>
        <w:jc w:val="both"/>
        <w:rPr>
          <w:rFonts w:ascii="Courier New" w:hAnsi="Courier New" w:cs="Courier New"/>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620"/>
        <w:gridCol w:w="990"/>
        <w:gridCol w:w="2160"/>
        <w:gridCol w:w="1170"/>
        <w:gridCol w:w="2070"/>
        <w:gridCol w:w="1080"/>
      </w:tblGrid>
      <w:tr w:rsidR="002222D7" w:rsidRPr="003E0996" w:rsidTr="003E0996">
        <w:tc>
          <w:tcPr>
            <w:tcW w:w="1620" w:type="dxa"/>
            <w:shd w:val="clear" w:color="auto" w:fill="auto"/>
          </w:tcPr>
          <w:p w:rsidR="002222D7" w:rsidRPr="003E0996" w:rsidRDefault="002222D7" w:rsidP="00F26508">
            <w:pPr>
              <w:rPr>
                <w:rFonts w:ascii="Courier New" w:hAnsi="Courier New" w:cs="Courier New"/>
                <w:sz w:val="20"/>
                <w:szCs w:val="20"/>
              </w:rPr>
            </w:pPr>
          </w:p>
          <w:p w:rsidR="002222D7" w:rsidRPr="003E0996" w:rsidRDefault="002222D7" w:rsidP="00F26508">
            <w:pPr>
              <w:rPr>
                <w:rFonts w:ascii="Courier New" w:hAnsi="Courier New" w:cs="Courier New"/>
                <w:sz w:val="20"/>
                <w:szCs w:val="20"/>
              </w:rPr>
            </w:pPr>
          </w:p>
        </w:tc>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1</w:t>
            </w:r>
          </w:p>
        </w:tc>
        <w:tc>
          <w:tcPr>
            <w:tcW w:w="99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Adj.</w:t>
            </w:r>
          </w:p>
        </w:tc>
        <w:tc>
          <w:tcPr>
            <w:tcW w:w="216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2</w:t>
            </w:r>
          </w:p>
        </w:tc>
        <w:tc>
          <w:tcPr>
            <w:tcW w:w="117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Adj.</w:t>
            </w:r>
          </w:p>
        </w:tc>
        <w:tc>
          <w:tcPr>
            <w:tcW w:w="207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3</w:t>
            </w:r>
          </w:p>
        </w:tc>
        <w:tc>
          <w:tcPr>
            <w:tcW w:w="108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Adj.</w:t>
            </w:r>
          </w:p>
        </w:tc>
      </w:tr>
      <w:tr w:rsidR="002222D7" w:rsidRPr="003E0996" w:rsidTr="003E0996">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Address</w:t>
            </w:r>
          </w:p>
        </w:tc>
        <w:tc>
          <w:tcPr>
            <w:tcW w:w="162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90 Morse St.,</w:t>
            </w:r>
          </w:p>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Norwood</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16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264 Arlington St., Watertown</w:t>
            </w:r>
          </w:p>
        </w:tc>
        <w:tc>
          <w:tcPr>
            <w:tcW w:w="1170" w:type="dxa"/>
            <w:shd w:val="clear" w:color="auto" w:fill="auto"/>
          </w:tcPr>
          <w:p w:rsidR="002222D7" w:rsidRPr="003E0996" w:rsidRDefault="002222D7" w:rsidP="00F26508">
            <w:pPr>
              <w:rPr>
                <w:rFonts w:ascii="Courier New" w:hAnsi="Courier New" w:cs="Courier New"/>
                <w:sz w:val="20"/>
                <w:szCs w:val="20"/>
              </w:rPr>
            </w:pPr>
          </w:p>
        </w:tc>
        <w:tc>
          <w:tcPr>
            <w:tcW w:w="207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191-199 Dexter Ave., Watertown</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Location</w:t>
            </w:r>
          </w:p>
          <w:p w:rsidR="002222D7" w:rsidRPr="003E0996" w:rsidRDefault="002222D7" w:rsidP="00F26508">
            <w:pPr>
              <w:rPr>
                <w:rFonts w:ascii="Courier New" w:hAnsi="Courier New" w:cs="Courier New"/>
                <w:b/>
                <w:sz w:val="20"/>
                <w:szCs w:val="20"/>
              </w:rPr>
            </w:pPr>
          </w:p>
        </w:tc>
        <w:tc>
          <w:tcPr>
            <w:tcW w:w="162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Good</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16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Good</w:t>
            </w:r>
          </w:p>
        </w:tc>
        <w:tc>
          <w:tcPr>
            <w:tcW w:w="1170" w:type="dxa"/>
            <w:shd w:val="clear" w:color="auto" w:fill="auto"/>
          </w:tcPr>
          <w:p w:rsidR="002222D7" w:rsidRPr="003E0996" w:rsidRDefault="002222D7" w:rsidP="00F26508">
            <w:pPr>
              <w:rPr>
                <w:rFonts w:ascii="Courier New" w:hAnsi="Courier New" w:cs="Courier New"/>
                <w:sz w:val="20"/>
                <w:szCs w:val="20"/>
              </w:rPr>
            </w:pPr>
          </w:p>
        </w:tc>
        <w:tc>
          <w:tcPr>
            <w:tcW w:w="207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Good</w:t>
            </w:r>
          </w:p>
        </w:tc>
        <w:tc>
          <w:tcPr>
            <w:tcW w:w="108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-10%</w:t>
            </w:r>
          </w:p>
        </w:tc>
      </w:tr>
      <w:tr w:rsidR="002222D7" w:rsidRPr="003E0996" w:rsidTr="003E0996">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date</w:t>
            </w:r>
          </w:p>
          <w:p w:rsidR="002222D7" w:rsidRPr="003E0996" w:rsidRDefault="002222D7" w:rsidP="00F26508">
            <w:pPr>
              <w:rPr>
                <w:rFonts w:ascii="Courier New" w:hAnsi="Courier New" w:cs="Courier New"/>
                <w:b/>
                <w:sz w:val="20"/>
                <w:szCs w:val="20"/>
              </w:rPr>
            </w:pPr>
          </w:p>
        </w:tc>
        <w:tc>
          <w:tcPr>
            <w:tcW w:w="162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12/16/2010</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16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04/09/2010</w:t>
            </w:r>
          </w:p>
        </w:tc>
        <w:tc>
          <w:tcPr>
            <w:tcW w:w="1170" w:type="dxa"/>
            <w:shd w:val="clear" w:color="auto" w:fill="auto"/>
          </w:tcPr>
          <w:p w:rsidR="002222D7" w:rsidRPr="003E0996" w:rsidRDefault="002222D7" w:rsidP="00F26508">
            <w:pPr>
              <w:rPr>
                <w:rFonts w:ascii="Courier New" w:hAnsi="Courier New" w:cs="Courier New"/>
                <w:sz w:val="20"/>
                <w:szCs w:val="20"/>
              </w:rPr>
            </w:pPr>
          </w:p>
        </w:tc>
        <w:tc>
          <w:tcPr>
            <w:tcW w:w="207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04/01/2010</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price</w:t>
            </w:r>
          </w:p>
          <w:p w:rsidR="002222D7" w:rsidRPr="003E0996" w:rsidRDefault="002222D7" w:rsidP="00F26508">
            <w:pPr>
              <w:rPr>
                <w:rFonts w:ascii="Courier New" w:hAnsi="Courier New" w:cs="Courier New"/>
                <w:b/>
                <w:sz w:val="20"/>
                <w:szCs w:val="20"/>
              </w:rPr>
            </w:pPr>
          </w:p>
        </w:tc>
        <w:tc>
          <w:tcPr>
            <w:tcW w:w="162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$1,375</w:t>
            </w:r>
            <w:r w:rsidR="002222D7" w:rsidRPr="003E0996">
              <w:rPr>
                <w:rFonts w:ascii="Courier New" w:hAnsi="Courier New" w:cs="Courier New"/>
                <w:sz w:val="20"/>
                <w:szCs w:val="20"/>
              </w:rPr>
              <w:t>,000</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16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$1,350</w:t>
            </w:r>
            <w:r w:rsidR="002222D7" w:rsidRPr="003E0996">
              <w:rPr>
                <w:rFonts w:ascii="Courier New" w:hAnsi="Courier New" w:cs="Courier New"/>
                <w:sz w:val="20"/>
                <w:szCs w:val="20"/>
              </w:rPr>
              <w:t>,000</w:t>
            </w:r>
          </w:p>
        </w:tc>
        <w:tc>
          <w:tcPr>
            <w:tcW w:w="1170" w:type="dxa"/>
            <w:shd w:val="clear" w:color="auto" w:fill="auto"/>
          </w:tcPr>
          <w:p w:rsidR="002222D7" w:rsidRPr="003E0996" w:rsidRDefault="002222D7" w:rsidP="00F26508">
            <w:pPr>
              <w:rPr>
                <w:rFonts w:ascii="Courier New" w:hAnsi="Courier New" w:cs="Courier New"/>
                <w:sz w:val="20"/>
                <w:szCs w:val="20"/>
              </w:rPr>
            </w:pPr>
          </w:p>
        </w:tc>
        <w:tc>
          <w:tcPr>
            <w:tcW w:w="207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$1,850</w:t>
            </w:r>
            <w:r w:rsidR="002222D7" w:rsidRPr="003E0996">
              <w:rPr>
                <w:rFonts w:ascii="Courier New" w:hAnsi="Courier New" w:cs="Courier New"/>
                <w:sz w:val="20"/>
                <w:szCs w:val="20"/>
              </w:rPr>
              <w:t>,000</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Building area (sf)</w:t>
            </w:r>
          </w:p>
        </w:tc>
        <w:tc>
          <w:tcPr>
            <w:tcW w:w="162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19,250</w:t>
            </w:r>
          </w:p>
        </w:tc>
        <w:tc>
          <w:tcPr>
            <w:tcW w:w="99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-5%</w:t>
            </w:r>
          </w:p>
        </w:tc>
        <w:tc>
          <w:tcPr>
            <w:tcW w:w="216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15,600</w:t>
            </w:r>
          </w:p>
        </w:tc>
        <w:tc>
          <w:tcPr>
            <w:tcW w:w="117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-10%</w:t>
            </w:r>
          </w:p>
        </w:tc>
        <w:tc>
          <w:tcPr>
            <w:tcW w:w="207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17,188</w:t>
            </w:r>
          </w:p>
        </w:tc>
        <w:tc>
          <w:tcPr>
            <w:tcW w:w="108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-10%</w:t>
            </w:r>
          </w:p>
        </w:tc>
      </w:tr>
      <w:tr w:rsidR="002222D7" w:rsidRPr="003E0996" w:rsidTr="003E0996">
        <w:tc>
          <w:tcPr>
            <w:tcW w:w="1620" w:type="dxa"/>
            <w:tcBorders>
              <w:bottom w:val="double" w:sz="4" w:space="0" w:color="auto"/>
            </w:tcBorders>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Building condition</w:t>
            </w:r>
          </w:p>
        </w:tc>
        <w:tc>
          <w:tcPr>
            <w:tcW w:w="162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Average</w:t>
            </w:r>
          </w:p>
        </w:tc>
        <w:tc>
          <w:tcPr>
            <w:tcW w:w="99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216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Average</w:t>
            </w:r>
          </w:p>
        </w:tc>
        <w:tc>
          <w:tcPr>
            <w:tcW w:w="117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207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Average</w:t>
            </w:r>
            <w:r w:rsidR="00143E4F" w:rsidRPr="003E0996">
              <w:rPr>
                <w:rFonts w:ascii="Courier New" w:hAnsi="Courier New" w:cs="Courier New"/>
                <w:sz w:val="20"/>
                <w:szCs w:val="20"/>
              </w:rPr>
              <w:t>/Good</w:t>
            </w:r>
          </w:p>
        </w:tc>
        <w:tc>
          <w:tcPr>
            <w:tcW w:w="1080" w:type="dxa"/>
            <w:tcBorders>
              <w:bottom w:val="double" w:sz="4" w:space="0" w:color="auto"/>
              <w:right w:val="double" w:sz="4" w:space="0" w:color="auto"/>
            </w:tcBorders>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-10%</w:t>
            </w:r>
          </w:p>
        </w:tc>
      </w:tr>
      <w:tr w:rsidR="002222D7" w:rsidRPr="003E0996" w:rsidTr="003E0996">
        <w:tc>
          <w:tcPr>
            <w:tcW w:w="1620" w:type="dxa"/>
            <w:tcBorders>
              <w:top w:val="double" w:sz="4" w:space="0" w:color="auto"/>
            </w:tcBorders>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Total adjustments</w:t>
            </w:r>
          </w:p>
        </w:tc>
        <w:tc>
          <w:tcPr>
            <w:tcW w:w="1620" w:type="dxa"/>
            <w:tcBorders>
              <w:top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990" w:type="dxa"/>
            <w:tcBorders>
              <w:top w:val="double" w:sz="4" w:space="0" w:color="auto"/>
            </w:tcBorders>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-5%</w:t>
            </w:r>
          </w:p>
        </w:tc>
        <w:tc>
          <w:tcPr>
            <w:tcW w:w="2160" w:type="dxa"/>
            <w:tcBorders>
              <w:top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1170" w:type="dxa"/>
            <w:tcBorders>
              <w:top w:val="double" w:sz="4" w:space="0" w:color="auto"/>
            </w:tcBorders>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-10%</w:t>
            </w:r>
          </w:p>
        </w:tc>
        <w:tc>
          <w:tcPr>
            <w:tcW w:w="2070" w:type="dxa"/>
            <w:tcBorders>
              <w:top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1080" w:type="dxa"/>
            <w:tcBorders>
              <w:top w:val="double" w:sz="4" w:space="0" w:color="auto"/>
              <w:right w:val="double" w:sz="4" w:space="0" w:color="auto"/>
            </w:tcBorders>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-30%</w:t>
            </w:r>
          </w:p>
        </w:tc>
      </w:tr>
      <w:tr w:rsidR="002222D7" w:rsidRPr="003E0996" w:rsidTr="003E0996">
        <w:tc>
          <w:tcPr>
            <w:tcW w:w="162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 xml:space="preserve">Price per square foot </w:t>
            </w:r>
          </w:p>
        </w:tc>
        <w:tc>
          <w:tcPr>
            <w:tcW w:w="162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w:t>
            </w:r>
            <w:r w:rsidR="002A4631" w:rsidRPr="003E0996">
              <w:rPr>
                <w:rFonts w:ascii="Courier New" w:hAnsi="Courier New" w:cs="Courier New"/>
                <w:sz w:val="20"/>
                <w:szCs w:val="20"/>
              </w:rPr>
              <w:t>71.43</w:t>
            </w:r>
          </w:p>
        </w:tc>
        <w:tc>
          <w:tcPr>
            <w:tcW w:w="990" w:type="dxa"/>
            <w:shd w:val="clear" w:color="auto" w:fill="auto"/>
          </w:tcPr>
          <w:p w:rsidR="002222D7" w:rsidRPr="003E0996" w:rsidRDefault="002A4631" w:rsidP="00F26508">
            <w:pPr>
              <w:rPr>
                <w:rFonts w:ascii="Courier New" w:hAnsi="Courier New" w:cs="Courier New"/>
                <w:b/>
                <w:sz w:val="20"/>
                <w:szCs w:val="20"/>
              </w:rPr>
            </w:pPr>
            <w:r w:rsidRPr="003E0996">
              <w:rPr>
                <w:rFonts w:ascii="Courier New" w:hAnsi="Courier New" w:cs="Courier New"/>
                <w:b/>
                <w:sz w:val="20"/>
                <w:szCs w:val="20"/>
              </w:rPr>
              <w:t>$67.86</w:t>
            </w:r>
          </w:p>
        </w:tc>
        <w:tc>
          <w:tcPr>
            <w:tcW w:w="216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$86.54</w:t>
            </w:r>
          </w:p>
        </w:tc>
        <w:tc>
          <w:tcPr>
            <w:tcW w:w="1170" w:type="dxa"/>
            <w:shd w:val="clear" w:color="auto" w:fill="auto"/>
          </w:tcPr>
          <w:p w:rsidR="002222D7" w:rsidRPr="003E0996" w:rsidRDefault="002A4631" w:rsidP="00F26508">
            <w:pPr>
              <w:rPr>
                <w:rFonts w:ascii="Courier New" w:hAnsi="Courier New" w:cs="Courier New"/>
                <w:b/>
                <w:sz w:val="20"/>
                <w:szCs w:val="20"/>
              </w:rPr>
            </w:pPr>
            <w:r w:rsidRPr="003E0996">
              <w:rPr>
                <w:rFonts w:ascii="Courier New" w:hAnsi="Courier New" w:cs="Courier New"/>
                <w:b/>
                <w:sz w:val="20"/>
                <w:szCs w:val="20"/>
              </w:rPr>
              <w:t>$77.88</w:t>
            </w:r>
          </w:p>
        </w:tc>
        <w:tc>
          <w:tcPr>
            <w:tcW w:w="207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$107.63</w:t>
            </w:r>
          </w:p>
        </w:tc>
        <w:tc>
          <w:tcPr>
            <w:tcW w:w="1080" w:type="dxa"/>
            <w:shd w:val="clear" w:color="auto" w:fill="auto"/>
          </w:tcPr>
          <w:p w:rsidR="002222D7" w:rsidRPr="003E0996" w:rsidRDefault="002A4631" w:rsidP="00F26508">
            <w:pPr>
              <w:rPr>
                <w:rFonts w:ascii="Courier New" w:hAnsi="Courier New" w:cs="Courier New"/>
                <w:b/>
                <w:sz w:val="20"/>
                <w:szCs w:val="20"/>
              </w:rPr>
            </w:pPr>
            <w:r w:rsidRPr="003E0996">
              <w:rPr>
                <w:rFonts w:ascii="Courier New" w:hAnsi="Courier New" w:cs="Courier New"/>
                <w:b/>
                <w:sz w:val="20"/>
                <w:szCs w:val="20"/>
              </w:rPr>
              <w:t>$75.34</w:t>
            </w:r>
          </w:p>
        </w:tc>
      </w:tr>
    </w:tbl>
    <w:p w:rsidR="002222D7" w:rsidRDefault="002222D7" w:rsidP="002222D7">
      <w:pPr>
        <w:spacing w:line="480" w:lineRule="auto"/>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700"/>
        <w:gridCol w:w="990"/>
        <w:gridCol w:w="2880"/>
        <w:gridCol w:w="1080"/>
      </w:tblGrid>
      <w:tr w:rsidR="002222D7" w:rsidRPr="003E0996" w:rsidTr="003E0996">
        <w:tc>
          <w:tcPr>
            <w:tcW w:w="1728" w:type="dxa"/>
            <w:shd w:val="clear" w:color="auto" w:fill="auto"/>
          </w:tcPr>
          <w:p w:rsidR="002222D7" w:rsidRPr="003E0996" w:rsidRDefault="002222D7" w:rsidP="00F26508">
            <w:pPr>
              <w:rPr>
                <w:rFonts w:ascii="Courier New" w:hAnsi="Courier New" w:cs="Courier New"/>
                <w:sz w:val="20"/>
                <w:szCs w:val="20"/>
              </w:rPr>
            </w:pPr>
          </w:p>
        </w:tc>
        <w:tc>
          <w:tcPr>
            <w:tcW w:w="270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4</w:t>
            </w:r>
          </w:p>
        </w:tc>
        <w:tc>
          <w:tcPr>
            <w:tcW w:w="99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Adj.</w:t>
            </w:r>
          </w:p>
        </w:tc>
        <w:tc>
          <w:tcPr>
            <w:tcW w:w="288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5</w:t>
            </w:r>
          </w:p>
        </w:tc>
        <w:tc>
          <w:tcPr>
            <w:tcW w:w="1080"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Adj.</w:t>
            </w:r>
          </w:p>
          <w:p w:rsidR="002222D7" w:rsidRPr="003E0996" w:rsidRDefault="002222D7" w:rsidP="00F26508">
            <w:pPr>
              <w:rPr>
                <w:rFonts w:ascii="Courier New" w:hAnsi="Courier New" w:cs="Courier New"/>
                <w:b/>
                <w:sz w:val="20"/>
                <w:szCs w:val="20"/>
              </w:rPr>
            </w:pPr>
          </w:p>
        </w:tc>
      </w:tr>
      <w:tr w:rsidR="002222D7" w:rsidRPr="003E0996" w:rsidTr="003E0996">
        <w:tc>
          <w:tcPr>
            <w:tcW w:w="1728"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Address</w:t>
            </w:r>
          </w:p>
        </w:tc>
        <w:tc>
          <w:tcPr>
            <w:tcW w:w="270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 xml:space="preserve">35 </w:t>
            </w:r>
            <w:proofErr w:type="spellStart"/>
            <w:r w:rsidRPr="003E0996">
              <w:rPr>
                <w:rFonts w:ascii="Courier New" w:hAnsi="Courier New" w:cs="Courier New"/>
                <w:sz w:val="20"/>
                <w:szCs w:val="20"/>
              </w:rPr>
              <w:t>Perwal</w:t>
            </w:r>
            <w:proofErr w:type="spellEnd"/>
            <w:r w:rsidRPr="003E0996">
              <w:rPr>
                <w:rFonts w:ascii="Courier New" w:hAnsi="Courier New" w:cs="Courier New"/>
                <w:sz w:val="20"/>
                <w:szCs w:val="20"/>
              </w:rPr>
              <w:t xml:space="preserve"> St., Westwood</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88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31 Astor Ave.,</w:t>
            </w:r>
          </w:p>
          <w:p w:rsidR="00143E4F" w:rsidRPr="003E0996" w:rsidRDefault="00143E4F" w:rsidP="00F26508">
            <w:pPr>
              <w:rPr>
                <w:rFonts w:ascii="Courier New" w:hAnsi="Courier New" w:cs="Courier New"/>
                <w:sz w:val="20"/>
                <w:szCs w:val="20"/>
              </w:rPr>
            </w:pPr>
            <w:r w:rsidRPr="003E0996">
              <w:rPr>
                <w:rFonts w:ascii="Courier New" w:hAnsi="Courier New" w:cs="Courier New"/>
                <w:sz w:val="20"/>
                <w:szCs w:val="20"/>
              </w:rPr>
              <w:t>Norwood</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728"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Location</w:t>
            </w:r>
          </w:p>
          <w:p w:rsidR="002222D7" w:rsidRPr="003E0996" w:rsidRDefault="002222D7" w:rsidP="00F26508">
            <w:pPr>
              <w:rPr>
                <w:rFonts w:ascii="Courier New" w:hAnsi="Courier New" w:cs="Courier New"/>
                <w:b/>
                <w:sz w:val="20"/>
                <w:szCs w:val="20"/>
              </w:rPr>
            </w:pPr>
          </w:p>
        </w:tc>
        <w:tc>
          <w:tcPr>
            <w:tcW w:w="270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Good</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880" w:type="dxa"/>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Good</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728"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date</w:t>
            </w:r>
          </w:p>
          <w:p w:rsidR="002222D7" w:rsidRPr="003E0996" w:rsidRDefault="002222D7" w:rsidP="00F26508">
            <w:pPr>
              <w:rPr>
                <w:rFonts w:ascii="Courier New" w:hAnsi="Courier New" w:cs="Courier New"/>
                <w:b/>
                <w:sz w:val="20"/>
                <w:szCs w:val="20"/>
              </w:rPr>
            </w:pPr>
          </w:p>
        </w:tc>
        <w:tc>
          <w:tcPr>
            <w:tcW w:w="270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12/29</w:t>
            </w:r>
            <w:r w:rsidR="002222D7" w:rsidRPr="003E0996">
              <w:rPr>
                <w:rFonts w:ascii="Courier New" w:hAnsi="Courier New" w:cs="Courier New"/>
                <w:sz w:val="20"/>
                <w:szCs w:val="20"/>
              </w:rPr>
              <w:t>/200</w:t>
            </w:r>
            <w:r w:rsidRPr="003E0996">
              <w:rPr>
                <w:rFonts w:ascii="Courier New" w:hAnsi="Courier New" w:cs="Courier New"/>
                <w:sz w:val="20"/>
                <w:szCs w:val="20"/>
              </w:rPr>
              <w:t>9</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88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09/30</w:t>
            </w:r>
            <w:r w:rsidR="002222D7" w:rsidRPr="003E0996">
              <w:rPr>
                <w:rFonts w:ascii="Courier New" w:hAnsi="Courier New" w:cs="Courier New"/>
                <w:sz w:val="20"/>
                <w:szCs w:val="20"/>
              </w:rPr>
              <w:t>/2</w:t>
            </w:r>
            <w:r w:rsidRPr="003E0996">
              <w:rPr>
                <w:rFonts w:ascii="Courier New" w:hAnsi="Courier New" w:cs="Courier New"/>
                <w:sz w:val="20"/>
                <w:szCs w:val="20"/>
              </w:rPr>
              <w:t>009</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728"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Sale price</w:t>
            </w:r>
          </w:p>
          <w:p w:rsidR="002222D7" w:rsidRPr="003E0996" w:rsidRDefault="002222D7" w:rsidP="00F26508">
            <w:pPr>
              <w:rPr>
                <w:rFonts w:ascii="Courier New" w:hAnsi="Courier New" w:cs="Courier New"/>
                <w:b/>
                <w:sz w:val="20"/>
                <w:szCs w:val="20"/>
              </w:rPr>
            </w:pPr>
          </w:p>
        </w:tc>
        <w:tc>
          <w:tcPr>
            <w:tcW w:w="270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1,4</w:t>
            </w:r>
            <w:r w:rsidR="002222D7" w:rsidRPr="003E0996">
              <w:rPr>
                <w:rFonts w:ascii="Courier New" w:hAnsi="Courier New" w:cs="Courier New"/>
                <w:sz w:val="20"/>
                <w:szCs w:val="20"/>
              </w:rPr>
              <w:t>00,000</w:t>
            </w:r>
          </w:p>
        </w:tc>
        <w:tc>
          <w:tcPr>
            <w:tcW w:w="990" w:type="dxa"/>
            <w:shd w:val="clear" w:color="auto" w:fill="auto"/>
          </w:tcPr>
          <w:p w:rsidR="002222D7" w:rsidRPr="003E0996" w:rsidRDefault="002222D7" w:rsidP="00F26508">
            <w:pPr>
              <w:rPr>
                <w:rFonts w:ascii="Courier New" w:hAnsi="Courier New" w:cs="Courier New"/>
                <w:sz w:val="20"/>
                <w:szCs w:val="20"/>
              </w:rPr>
            </w:pPr>
          </w:p>
        </w:tc>
        <w:tc>
          <w:tcPr>
            <w:tcW w:w="288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$1,585</w:t>
            </w:r>
            <w:r w:rsidR="002222D7" w:rsidRPr="003E0996">
              <w:rPr>
                <w:rFonts w:ascii="Courier New" w:hAnsi="Courier New" w:cs="Courier New"/>
                <w:sz w:val="20"/>
                <w:szCs w:val="20"/>
              </w:rPr>
              <w:t>,000</w:t>
            </w:r>
          </w:p>
        </w:tc>
        <w:tc>
          <w:tcPr>
            <w:tcW w:w="1080" w:type="dxa"/>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728"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Building area (sf)</w:t>
            </w:r>
          </w:p>
        </w:tc>
        <w:tc>
          <w:tcPr>
            <w:tcW w:w="270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41,927</w:t>
            </w:r>
          </w:p>
        </w:tc>
        <w:tc>
          <w:tcPr>
            <w:tcW w:w="99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10%</w:t>
            </w:r>
          </w:p>
        </w:tc>
        <w:tc>
          <w:tcPr>
            <w:tcW w:w="2880" w:type="dxa"/>
            <w:shd w:val="clear" w:color="auto" w:fill="auto"/>
          </w:tcPr>
          <w:p w:rsidR="002222D7" w:rsidRPr="003E0996" w:rsidRDefault="00143E4F" w:rsidP="00F26508">
            <w:pPr>
              <w:rPr>
                <w:rFonts w:ascii="Courier New" w:hAnsi="Courier New" w:cs="Courier New"/>
                <w:sz w:val="20"/>
                <w:szCs w:val="20"/>
              </w:rPr>
            </w:pPr>
            <w:r w:rsidRPr="003E0996">
              <w:rPr>
                <w:rFonts w:ascii="Courier New" w:hAnsi="Courier New" w:cs="Courier New"/>
                <w:sz w:val="20"/>
                <w:szCs w:val="20"/>
              </w:rPr>
              <w:t>19,260</w:t>
            </w:r>
          </w:p>
        </w:tc>
        <w:tc>
          <w:tcPr>
            <w:tcW w:w="1080" w:type="dxa"/>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-5%</w:t>
            </w:r>
          </w:p>
        </w:tc>
      </w:tr>
      <w:tr w:rsidR="002222D7" w:rsidRPr="003E0996" w:rsidTr="003E0996">
        <w:tc>
          <w:tcPr>
            <w:tcW w:w="1728" w:type="dxa"/>
            <w:tcBorders>
              <w:bottom w:val="double" w:sz="4" w:space="0" w:color="auto"/>
            </w:tcBorders>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Building condition</w:t>
            </w:r>
          </w:p>
        </w:tc>
        <w:tc>
          <w:tcPr>
            <w:tcW w:w="270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Average</w:t>
            </w:r>
          </w:p>
        </w:tc>
        <w:tc>
          <w:tcPr>
            <w:tcW w:w="99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288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Average</w:t>
            </w:r>
          </w:p>
        </w:tc>
        <w:tc>
          <w:tcPr>
            <w:tcW w:w="1080" w:type="dxa"/>
            <w:tcBorders>
              <w:bottom w:val="double" w:sz="4" w:space="0" w:color="auto"/>
            </w:tcBorders>
            <w:shd w:val="clear" w:color="auto" w:fill="auto"/>
          </w:tcPr>
          <w:p w:rsidR="002222D7" w:rsidRPr="003E0996" w:rsidRDefault="002222D7" w:rsidP="00F26508">
            <w:pPr>
              <w:rPr>
                <w:rFonts w:ascii="Courier New" w:hAnsi="Courier New" w:cs="Courier New"/>
                <w:sz w:val="20"/>
                <w:szCs w:val="20"/>
              </w:rPr>
            </w:pPr>
          </w:p>
        </w:tc>
      </w:tr>
      <w:tr w:rsidR="002222D7" w:rsidRPr="003E0996" w:rsidTr="003E0996">
        <w:tc>
          <w:tcPr>
            <w:tcW w:w="1728" w:type="dxa"/>
            <w:tcBorders>
              <w:top w:val="double" w:sz="4" w:space="0" w:color="auto"/>
            </w:tcBorders>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Total adjustments</w:t>
            </w:r>
          </w:p>
        </w:tc>
        <w:tc>
          <w:tcPr>
            <w:tcW w:w="2700" w:type="dxa"/>
            <w:tcBorders>
              <w:top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990" w:type="dxa"/>
            <w:tcBorders>
              <w:top w:val="double" w:sz="4" w:space="0" w:color="auto"/>
            </w:tcBorders>
            <w:shd w:val="clear" w:color="auto" w:fill="auto"/>
          </w:tcPr>
          <w:p w:rsidR="002222D7" w:rsidRPr="003E0996" w:rsidRDefault="002222D7" w:rsidP="00F26508">
            <w:pPr>
              <w:rPr>
                <w:rFonts w:ascii="Courier New" w:hAnsi="Courier New" w:cs="Courier New"/>
                <w:sz w:val="20"/>
                <w:szCs w:val="20"/>
              </w:rPr>
            </w:pPr>
            <w:r w:rsidRPr="003E0996">
              <w:rPr>
                <w:rFonts w:ascii="Courier New" w:hAnsi="Courier New" w:cs="Courier New"/>
                <w:sz w:val="20"/>
                <w:szCs w:val="20"/>
              </w:rPr>
              <w:t>10%</w:t>
            </w:r>
          </w:p>
        </w:tc>
        <w:tc>
          <w:tcPr>
            <w:tcW w:w="2880" w:type="dxa"/>
            <w:tcBorders>
              <w:top w:val="double" w:sz="4" w:space="0" w:color="auto"/>
            </w:tcBorders>
            <w:shd w:val="clear" w:color="auto" w:fill="auto"/>
          </w:tcPr>
          <w:p w:rsidR="002222D7" w:rsidRPr="003E0996" w:rsidRDefault="002222D7" w:rsidP="00F26508">
            <w:pPr>
              <w:rPr>
                <w:rFonts w:ascii="Courier New" w:hAnsi="Courier New" w:cs="Courier New"/>
                <w:sz w:val="20"/>
                <w:szCs w:val="20"/>
              </w:rPr>
            </w:pPr>
          </w:p>
        </w:tc>
        <w:tc>
          <w:tcPr>
            <w:tcW w:w="1080" w:type="dxa"/>
            <w:tcBorders>
              <w:top w:val="double" w:sz="4" w:space="0" w:color="auto"/>
            </w:tcBorders>
            <w:shd w:val="clear" w:color="auto" w:fill="auto"/>
          </w:tcPr>
          <w:p w:rsidR="002222D7" w:rsidRPr="003E0996" w:rsidRDefault="002A4631" w:rsidP="00F26508">
            <w:pPr>
              <w:rPr>
                <w:rFonts w:ascii="Courier New" w:hAnsi="Courier New" w:cs="Courier New"/>
                <w:sz w:val="20"/>
                <w:szCs w:val="20"/>
              </w:rPr>
            </w:pPr>
            <w:r w:rsidRPr="003E0996">
              <w:rPr>
                <w:rFonts w:ascii="Courier New" w:hAnsi="Courier New" w:cs="Courier New"/>
                <w:sz w:val="20"/>
                <w:szCs w:val="20"/>
              </w:rPr>
              <w:t>-5%</w:t>
            </w:r>
          </w:p>
        </w:tc>
      </w:tr>
      <w:tr w:rsidR="002222D7" w:rsidRPr="003E0996" w:rsidTr="003E0996">
        <w:tc>
          <w:tcPr>
            <w:tcW w:w="1728" w:type="dxa"/>
            <w:shd w:val="clear" w:color="auto" w:fill="auto"/>
          </w:tcPr>
          <w:p w:rsidR="002222D7" w:rsidRPr="003E0996" w:rsidRDefault="002222D7" w:rsidP="00F26508">
            <w:pPr>
              <w:rPr>
                <w:rFonts w:ascii="Courier New" w:hAnsi="Courier New" w:cs="Courier New"/>
                <w:b/>
                <w:sz w:val="20"/>
                <w:szCs w:val="20"/>
              </w:rPr>
            </w:pPr>
            <w:r w:rsidRPr="003E0996">
              <w:rPr>
                <w:rFonts w:ascii="Courier New" w:hAnsi="Courier New" w:cs="Courier New"/>
                <w:b/>
                <w:sz w:val="20"/>
                <w:szCs w:val="20"/>
              </w:rPr>
              <w:t>Price per square foot</w:t>
            </w:r>
          </w:p>
        </w:tc>
        <w:tc>
          <w:tcPr>
            <w:tcW w:w="2700" w:type="dxa"/>
            <w:shd w:val="clear" w:color="auto" w:fill="auto"/>
          </w:tcPr>
          <w:p w:rsidR="002222D7" w:rsidRPr="003E0996" w:rsidRDefault="00457BEE" w:rsidP="00F26508">
            <w:pPr>
              <w:rPr>
                <w:rFonts w:ascii="Courier New" w:hAnsi="Courier New" w:cs="Courier New"/>
                <w:sz w:val="20"/>
                <w:szCs w:val="20"/>
              </w:rPr>
            </w:pPr>
            <w:r w:rsidRPr="003E0996">
              <w:rPr>
                <w:rFonts w:ascii="Courier New" w:hAnsi="Courier New" w:cs="Courier New"/>
                <w:sz w:val="20"/>
                <w:szCs w:val="20"/>
              </w:rPr>
              <w:t>$33.39</w:t>
            </w:r>
          </w:p>
        </w:tc>
        <w:tc>
          <w:tcPr>
            <w:tcW w:w="990" w:type="dxa"/>
            <w:shd w:val="clear" w:color="auto" w:fill="auto"/>
          </w:tcPr>
          <w:p w:rsidR="002222D7" w:rsidRPr="003E0996" w:rsidRDefault="00457BEE" w:rsidP="00F26508">
            <w:pPr>
              <w:rPr>
                <w:rFonts w:ascii="Courier New" w:hAnsi="Courier New" w:cs="Courier New"/>
                <w:b/>
                <w:sz w:val="20"/>
                <w:szCs w:val="20"/>
              </w:rPr>
            </w:pPr>
            <w:r w:rsidRPr="003E0996">
              <w:rPr>
                <w:rFonts w:ascii="Courier New" w:hAnsi="Courier New" w:cs="Courier New"/>
                <w:b/>
                <w:sz w:val="20"/>
                <w:szCs w:val="20"/>
              </w:rPr>
              <w:t>$36.73</w:t>
            </w:r>
          </w:p>
        </w:tc>
        <w:tc>
          <w:tcPr>
            <w:tcW w:w="2880" w:type="dxa"/>
            <w:shd w:val="clear" w:color="auto" w:fill="auto"/>
          </w:tcPr>
          <w:p w:rsidR="002222D7" w:rsidRPr="003E0996" w:rsidRDefault="00457BEE" w:rsidP="00F26508">
            <w:pPr>
              <w:rPr>
                <w:rFonts w:ascii="Courier New" w:hAnsi="Courier New" w:cs="Courier New"/>
                <w:sz w:val="20"/>
                <w:szCs w:val="20"/>
              </w:rPr>
            </w:pPr>
            <w:r w:rsidRPr="003E0996">
              <w:rPr>
                <w:rFonts w:ascii="Courier New" w:hAnsi="Courier New" w:cs="Courier New"/>
                <w:sz w:val="20"/>
                <w:szCs w:val="20"/>
              </w:rPr>
              <w:t>$82.29</w:t>
            </w:r>
          </w:p>
        </w:tc>
        <w:tc>
          <w:tcPr>
            <w:tcW w:w="1080" w:type="dxa"/>
            <w:shd w:val="clear" w:color="auto" w:fill="auto"/>
          </w:tcPr>
          <w:p w:rsidR="002222D7" w:rsidRPr="003E0996" w:rsidRDefault="00457BEE" w:rsidP="00F26508">
            <w:pPr>
              <w:rPr>
                <w:rFonts w:ascii="Courier New" w:hAnsi="Courier New" w:cs="Courier New"/>
                <w:b/>
                <w:sz w:val="20"/>
                <w:szCs w:val="20"/>
              </w:rPr>
            </w:pPr>
            <w:r w:rsidRPr="003E0996">
              <w:rPr>
                <w:rFonts w:ascii="Courier New" w:hAnsi="Courier New" w:cs="Courier New"/>
                <w:b/>
                <w:sz w:val="20"/>
                <w:szCs w:val="20"/>
              </w:rPr>
              <w:t>$78.18</w:t>
            </w:r>
          </w:p>
        </w:tc>
      </w:tr>
    </w:tbl>
    <w:p w:rsidR="002222D7" w:rsidRDefault="002222D7" w:rsidP="002222D7">
      <w:pPr>
        <w:spacing w:line="480" w:lineRule="auto"/>
        <w:ind w:firstLine="720"/>
        <w:jc w:val="both"/>
        <w:rPr>
          <w:rFonts w:ascii="Courier New" w:hAnsi="Courier New" w:cs="Courier New"/>
        </w:rPr>
      </w:pPr>
    </w:p>
    <w:p w:rsidR="002222D7" w:rsidRDefault="002222D7" w:rsidP="002222D7">
      <w:pPr>
        <w:spacing w:line="480" w:lineRule="auto"/>
        <w:ind w:firstLine="720"/>
        <w:jc w:val="both"/>
        <w:rPr>
          <w:rFonts w:ascii="Courier New" w:hAnsi="Courier New" w:cs="Courier New"/>
        </w:rPr>
      </w:pPr>
      <w:r>
        <w:rPr>
          <w:rFonts w:ascii="Courier New" w:hAnsi="Courier New" w:cs="Courier New"/>
        </w:rPr>
        <w:t>After adjustments, Mr. Wolff’s purportedly comparable properties yielded sales values ranging from approximately $37 to</w:t>
      </w:r>
      <w:r w:rsidR="00457BEE">
        <w:rPr>
          <w:rFonts w:ascii="Courier New" w:hAnsi="Courier New" w:cs="Courier New"/>
        </w:rPr>
        <w:t xml:space="preserve"> $78</w:t>
      </w:r>
      <w:r>
        <w:rPr>
          <w:rFonts w:ascii="Courier New" w:hAnsi="Courier New" w:cs="Courier New"/>
        </w:rPr>
        <w:t xml:space="preserve"> per square foot with an average </w:t>
      </w:r>
      <w:r w:rsidR="00457BEE">
        <w:rPr>
          <w:rFonts w:ascii="Courier New" w:hAnsi="Courier New" w:cs="Courier New"/>
        </w:rPr>
        <w:t>of $67</w:t>
      </w:r>
      <w:r>
        <w:rPr>
          <w:rFonts w:ascii="Courier New" w:hAnsi="Courier New" w:cs="Courier New"/>
        </w:rPr>
        <w:t xml:space="preserve"> per square foot.  However, Mr. Wolff opined that the subject property was most similar to Comparable Sales </w:t>
      </w:r>
      <w:r w:rsidR="00457BEE">
        <w:rPr>
          <w:rFonts w:ascii="Courier New" w:hAnsi="Courier New" w:cs="Courier New"/>
        </w:rPr>
        <w:t>1, 2, 3</w:t>
      </w:r>
      <w:r>
        <w:rPr>
          <w:rFonts w:ascii="Courier New" w:hAnsi="Courier New" w:cs="Courier New"/>
        </w:rPr>
        <w:t xml:space="preserve"> and 5, which</w:t>
      </w:r>
      <w:r w:rsidR="00457BEE">
        <w:rPr>
          <w:rFonts w:ascii="Courier New" w:hAnsi="Courier New" w:cs="Courier New"/>
        </w:rPr>
        <w:t xml:space="preserve"> had a range of </w:t>
      </w:r>
      <w:r w:rsidR="00457BEE">
        <w:rPr>
          <w:rFonts w:ascii="Courier New" w:hAnsi="Courier New" w:cs="Courier New"/>
        </w:rPr>
        <w:lastRenderedPageBreak/>
        <w:t>approximately $6</w:t>
      </w:r>
      <w:r>
        <w:rPr>
          <w:rFonts w:ascii="Courier New" w:hAnsi="Courier New" w:cs="Courier New"/>
        </w:rPr>
        <w:t>8</w:t>
      </w:r>
      <w:r w:rsidR="00457BEE">
        <w:rPr>
          <w:rFonts w:ascii="Courier New" w:hAnsi="Courier New" w:cs="Courier New"/>
        </w:rPr>
        <w:t xml:space="preserve"> to $78</w:t>
      </w:r>
      <w:r>
        <w:rPr>
          <w:rFonts w:ascii="Courier New" w:hAnsi="Courier New" w:cs="Courier New"/>
        </w:rPr>
        <w:t xml:space="preserve"> per square foot with an averag</w:t>
      </w:r>
      <w:r w:rsidR="00457BEE">
        <w:rPr>
          <w:rFonts w:ascii="Courier New" w:hAnsi="Courier New" w:cs="Courier New"/>
        </w:rPr>
        <w:t>e of $75</w:t>
      </w:r>
      <w:r>
        <w:rPr>
          <w:rFonts w:ascii="Courier New" w:hAnsi="Courier New" w:cs="Courier New"/>
        </w:rPr>
        <w:t xml:space="preserve"> per square foot.  </w:t>
      </w:r>
      <w:r w:rsidR="00457BEE">
        <w:rPr>
          <w:rFonts w:ascii="Courier New" w:hAnsi="Courier New" w:cs="Courier New"/>
        </w:rPr>
        <w:t>Taking into account the differences in size, location, physical condition and market c</w:t>
      </w:r>
      <w:r w:rsidR="00E27827">
        <w:rPr>
          <w:rFonts w:ascii="Courier New" w:hAnsi="Courier New" w:cs="Courier New"/>
        </w:rPr>
        <w:t>ondition, Mr. Wolff selected $75</w:t>
      </w:r>
      <w:r>
        <w:rPr>
          <w:rFonts w:ascii="Courier New" w:hAnsi="Courier New" w:cs="Courier New"/>
        </w:rPr>
        <w:t xml:space="preserve"> per square foot as the indicated value for the subject property.</w:t>
      </w:r>
      <w:r w:rsidR="00E27827">
        <w:rPr>
          <w:rStyle w:val="FootnoteReference"/>
          <w:rFonts w:ascii="Courier New" w:hAnsi="Courier New" w:cs="Courier New"/>
        </w:rPr>
        <w:footnoteReference w:id="3"/>
      </w:r>
      <w:r>
        <w:rPr>
          <w:rFonts w:ascii="Courier New" w:hAnsi="Courier New" w:cs="Courier New"/>
        </w:rPr>
        <w:t xml:space="preserve">  At 24,728 square feet of gross floor area, Mr. Wolff calculated a value of </w:t>
      </w:r>
      <w:r w:rsidR="00457BEE">
        <w:rPr>
          <w:rFonts w:ascii="Courier New" w:hAnsi="Courier New" w:cs="Courier New"/>
        </w:rPr>
        <w:t>$1,854,600, which he rounded to $1,855</w:t>
      </w:r>
      <w:r>
        <w:rPr>
          <w:rFonts w:ascii="Courier New" w:hAnsi="Courier New" w:cs="Courier New"/>
        </w:rPr>
        <w:t>,000 as the market value for the subject property yielded by the sales-comparison approach</w:t>
      </w:r>
      <w:r w:rsidR="00DF54FB">
        <w:rPr>
          <w:rFonts w:ascii="Courier New" w:hAnsi="Courier New" w:cs="Courier New"/>
        </w:rPr>
        <w:t xml:space="preserve"> for fiscal year 2012</w:t>
      </w:r>
      <w:r>
        <w:rPr>
          <w:rFonts w:ascii="Courier New" w:hAnsi="Courier New" w:cs="Courier New"/>
        </w:rPr>
        <w:t>.</w:t>
      </w:r>
    </w:p>
    <w:p w:rsidR="001812BD" w:rsidRDefault="001812BD" w:rsidP="00A31DCE">
      <w:pPr>
        <w:spacing w:line="480" w:lineRule="auto"/>
        <w:jc w:val="both"/>
        <w:rPr>
          <w:rFonts w:ascii="Courier New" w:hAnsi="Courier New" w:cs="Courier New"/>
        </w:rPr>
      </w:pPr>
    </w:p>
    <w:p w:rsidR="001D09C6" w:rsidRPr="001D09C6" w:rsidRDefault="001D09C6" w:rsidP="001D09C6">
      <w:pPr>
        <w:spacing w:line="480" w:lineRule="auto"/>
        <w:jc w:val="both"/>
        <w:rPr>
          <w:rFonts w:ascii="Courier New" w:hAnsi="Courier New" w:cs="Courier New"/>
          <w:u w:val="single"/>
        </w:rPr>
      </w:pPr>
      <w:r w:rsidRPr="001D09C6">
        <w:rPr>
          <w:rFonts w:ascii="Courier New" w:hAnsi="Courier New" w:cs="Courier New"/>
          <w:u w:val="single"/>
        </w:rPr>
        <w:t>Income-Capitalization Approach</w:t>
      </w:r>
    </w:p>
    <w:p w:rsidR="001D09C6" w:rsidRDefault="001D09C6" w:rsidP="001D09C6">
      <w:pPr>
        <w:spacing w:line="480" w:lineRule="auto"/>
        <w:ind w:firstLine="720"/>
        <w:jc w:val="both"/>
        <w:rPr>
          <w:rFonts w:ascii="Courier New" w:hAnsi="Courier New" w:cs="Courier New"/>
        </w:rPr>
      </w:pPr>
      <w:r>
        <w:rPr>
          <w:rFonts w:ascii="Courier New" w:hAnsi="Courier New" w:cs="Courier New"/>
        </w:rPr>
        <w:t>Mr. Wolff next considered the income-capitalization approach.  This approach involves estimating the anticipated economic benefit t</w:t>
      </w:r>
      <w:r w:rsidR="00893CA9">
        <w:rPr>
          <w:rFonts w:ascii="Courier New" w:hAnsi="Courier New" w:cs="Courier New"/>
        </w:rPr>
        <w:t>hat an investor would expect</w:t>
      </w:r>
      <w:r>
        <w:rPr>
          <w:rFonts w:ascii="Courier New" w:hAnsi="Courier New" w:cs="Courier New"/>
        </w:rPr>
        <w:t xml:space="preserve"> to derive from the property.  Mr. Wolff’s development of that approach is detailed below.</w:t>
      </w:r>
    </w:p>
    <w:p w:rsidR="006F60FB" w:rsidRDefault="001D09C6" w:rsidP="001812BD">
      <w:pPr>
        <w:spacing w:line="480" w:lineRule="auto"/>
        <w:ind w:firstLine="720"/>
        <w:jc w:val="both"/>
        <w:rPr>
          <w:rFonts w:ascii="Courier New" w:hAnsi="Courier New" w:cs="Courier New"/>
        </w:rPr>
      </w:pPr>
      <w:r>
        <w:rPr>
          <w:rFonts w:ascii="Courier New" w:hAnsi="Courier New" w:cs="Courier New"/>
        </w:rPr>
        <w:t>Mr. Wolff</w:t>
      </w:r>
      <w:r w:rsidR="006F60FB">
        <w:rPr>
          <w:rFonts w:ascii="Courier New" w:hAnsi="Courier New" w:cs="Courier New"/>
        </w:rPr>
        <w:t xml:space="preserve"> first developed the </w:t>
      </w:r>
      <w:r>
        <w:rPr>
          <w:rFonts w:ascii="Courier New" w:hAnsi="Courier New" w:cs="Courier New"/>
        </w:rPr>
        <w:t xml:space="preserve">rental revenue for the subject property.  </w:t>
      </w:r>
      <w:r w:rsidR="000C4409">
        <w:rPr>
          <w:rFonts w:ascii="Courier New" w:hAnsi="Courier New" w:cs="Courier New"/>
        </w:rPr>
        <w:t>He s</w:t>
      </w:r>
      <w:r w:rsidR="006F60FB">
        <w:rPr>
          <w:rFonts w:ascii="Courier New" w:hAnsi="Courier New" w:cs="Courier New"/>
        </w:rPr>
        <w:t xml:space="preserve">elected twelve purportedly comparable rental properties </w:t>
      </w:r>
      <w:r w:rsidR="00461535">
        <w:rPr>
          <w:rFonts w:ascii="Courier New" w:hAnsi="Courier New" w:cs="Courier New"/>
        </w:rPr>
        <w:t xml:space="preserve">from the subject property’s market area </w:t>
      </w:r>
      <w:r w:rsidR="006F60FB">
        <w:rPr>
          <w:rFonts w:ascii="Courier New" w:hAnsi="Courier New" w:cs="Courier New"/>
        </w:rPr>
        <w:t xml:space="preserve">for both fiscal years at issue.  </w:t>
      </w:r>
      <w:r w:rsidR="009F5878">
        <w:rPr>
          <w:rFonts w:ascii="Courier New" w:hAnsi="Courier New" w:cs="Courier New"/>
        </w:rPr>
        <w:t>These purportedly comparable rental properties are listed</w:t>
      </w:r>
      <w:r w:rsidR="006F60FB">
        <w:rPr>
          <w:rFonts w:ascii="Courier New" w:hAnsi="Courier New" w:cs="Courier New"/>
        </w:rPr>
        <w:t xml:space="preserve"> in the table below:</w:t>
      </w:r>
    </w:p>
    <w:p w:rsidR="00E74B87" w:rsidRDefault="00E74B87">
      <w:pPr>
        <w:spacing w:after="200" w:line="276" w:lineRule="auto"/>
        <w:rPr>
          <w:rFonts w:ascii="Courier New" w:hAnsi="Courier New" w:cs="Courier New"/>
        </w:rPr>
      </w:pPr>
      <w:r>
        <w:rPr>
          <w:rFonts w:ascii="Courier New" w:hAnsi="Courier New" w:cs="Courier Ne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3057"/>
        <w:gridCol w:w="2132"/>
        <w:gridCol w:w="1306"/>
        <w:gridCol w:w="1318"/>
        <w:gridCol w:w="1297"/>
      </w:tblGrid>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p>
        </w:tc>
        <w:tc>
          <w:tcPr>
            <w:tcW w:w="3057" w:type="dxa"/>
            <w:shd w:val="clear" w:color="auto" w:fill="auto"/>
          </w:tcPr>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Location</w:t>
            </w:r>
          </w:p>
        </w:tc>
        <w:tc>
          <w:tcPr>
            <w:tcW w:w="2132" w:type="dxa"/>
            <w:shd w:val="clear" w:color="auto" w:fill="auto"/>
          </w:tcPr>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Tenant</w:t>
            </w:r>
          </w:p>
        </w:tc>
        <w:tc>
          <w:tcPr>
            <w:tcW w:w="1306" w:type="dxa"/>
            <w:shd w:val="clear" w:color="auto" w:fill="auto"/>
          </w:tcPr>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Area (sf)</w:t>
            </w:r>
          </w:p>
        </w:tc>
        <w:tc>
          <w:tcPr>
            <w:tcW w:w="1318" w:type="dxa"/>
            <w:shd w:val="clear" w:color="auto" w:fill="auto"/>
          </w:tcPr>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Date</w:t>
            </w:r>
          </w:p>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Term</w:t>
            </w:r>
          </w:p>
        </w:tc>
        <w:tc>
          <w:tcPr>
            <w:tcW w:w="1297" w:type="dxa"/>
            <w:shd w:val="clear" w:color="auto" w:fill="auto"/>
          </w:tcPr>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$/SF</w:t>
            </w:r>
          </w:p>
          <w:p w:rsidR="009F5878" w:rsidRPr="003E0996" w:rsidRDefault="009F5878" w:rsidP="009F5878">
            <w:pPr>
              <w:rPr>
                <w:rFonts w:ascii="Courier New" w:hAnsi="Courier New" w:cs="Courier New"/>
                <w:b/>
                <w:sz w:val="20"/>
                <w:szCs w:val="20"/>
              </w:rPr>
            </w:pPr>
            <w:r w:rsidRPr="003E0996">
              <w:rPr>
                <w:rFonts w:ascii="Courier New" w:hAnsi="Courier New" w:cs="Courier New"/>
                <w:b/>
                <w:sz w:val="20"/>
                <w:szCs w:val="20"/>
              </w:rPr>
              <w:t>Triple Net</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1</w:t>
            </w:r>
          </w:p>
        </w:tc>
        <w:tc>
          <w:tcPr>
            <w:tcW w:w="305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213-217 California Street, Newton</w:t>
            </w:r>
          </w:p>
        </w:tc>
        <w:tc>
          <w:tcPr>
            <w:tcW w:w="2132"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Vanguard</w:t>
            </w:r>
          </w:p>
        </w:tc>
        <w:tc>
          <w:tcPr>
            <w:tcW w:w="130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 xml:space="preserve"> 3,700</w:t>
            </w:r>
          </w:p>
        </w:tc>
        <w:tc>
          <w:tcPr>
            <w:tcW w:w="1318"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05/2010</w:t>
            </w:r>
          </w:p>
        </w:tc>
        <w:tc>
          <w:tcPr>
            <w:tcW w:w="129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$8.50</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2</w:t>
            </w:r>
          </w:p>
        </w:tc>
        <w:tc>
          <w:tcPr>
            <w:tcW w:w="305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 xml:space="preserve">281 </w:t>
            </w:r>
            <w:proofErr w:type="spellStart"/>
            <w:r w:rsidRPr="003E0996">
              <w:rPr>
                <w:rFonts w:ascii="Courier New" w:hAnsi="Courier New" w:cs="Courier New"/>
                <w:sz w:val="20"/>
                <w:szCs w:val="20"/>
              </w:rPr>
              <w:t>Newtonville</w:t>
            </w:r>
            <w:proofErr w:type="spellEnd"/>
            <w:r w:rsidRPr="003E0996">
              <w:rPr>
                <w:rFonts w:ascii="Courier New" w:hAnsi="Courier New" w:cs="Courier New"/>
                <w:sz w:val="20"/>
                <w:szCs w:val="20"/>
              </w:rPr>
              <w:t xml:space="preserve"> Ave., Newton</w:t>
            </w:r>
          </w:p>
        </w:tc>
        <w:tc>
          <w:tcPr>
            <w:tcW w:w="2132"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NEFCO Corp.</w:t>
            </w:r>
          </w:p>
        </w:tc>
        <w:tc>
          <w:tcPr>
            <w:tcW w:w="130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37,475</w:t>
            </w:r>
          </w:p>
        </w:tc>
        <w:tc>
          <w:tcPr>
            <w:tcW w:w="1318"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09/2007</w:t>
            </w:r>
          </w:p>
        </w:tc>
        <w:tc>
          <w:tcPr>
            <w:tcW w:w="129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$7.00</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3</w:t>
            </w:r>
          </w:p>
        </w:tc>
        <w:tc>
          <w:tcPr>
            <w:tcW w:w="305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241 Riverview Ave., Newton</w:t>
            </w:r>
          </w:p>
        </w:tc>
        <w:tc>
          <w:tcPr>
            <w:tcW w:w="2132"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Olympus NDT Inc.</w:t>
            </w:r>
          </w:p>
        </w:tc>
        <w:tc>
          <w:tcPr>
            <w:tcW w:w="130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20,000</w:t>
            </w:r>
          </w:p>
        </w:tc>
        <w:tc>
          <w:tcPr>
            <w:tcW w:w="1318"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10/2010</w:t>
            </w:r>
          </w:p>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6 years</w:t>
            </w:r>
          </w:p>
        </w:tc>
        <w:tc>
          <w:tcPr>
            <w:tcW w:w="129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$9.00</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4</w:t>
            </w:r>
          </w:p>
        </w:tc>
        <w:tc>
          <w:tcPr>
            <w:tcW w:w="305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78 Silver Lake Ave., Newton</w:t>
            </w:r>
          </w:p>
        </w:tc>
        <w:tc>
          <w:tcPr>
            <w:tcW w:w="2132"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(Confidential)</w:t>
            </w:r>
          </w:p>
        </w:tc>
        <w:tc>
          <w:tcPr>
            <w:tcW w:w="130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 xml:space="preserve"> 5,000</w:t>
            </w:r>
          </w:p>
        </w:tc>
        <w:tc>
          <w:tcPr>
            <w:tcW w:w="1318"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01/2008</w:t>
            </w:r>
          </w:p>
        </w:tc>
        <w:tc>
          <w:tcPr>
            <w:tcW w:w="129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$7.50</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5</w:t>
            </w:r>
          </w:p>
        </w:tc>
        <w:tc>
          <w:tcPr>
            <w:tcW w:w="305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445 Watertown Street, Newton</w:t>
            </w:r>
          </w:p>
        </w:tc>
        <w:tc>
          <w:tcPr>
            <w:tcW w:w="2132" w:type="dxa"/>
            <w:shd w:val="clear" w:color="auto" w:fill="auto"/>
          </w:tcPr>
          <w:p w:rsidR="009F5878" w:rsidRPr="003E0996" w:rsidRDefault="009F5878" w:rsidP="009F5878">
            <w:pPr>
              <w:rPr>
                <w:rFonts w:ascii="Courier New" w:hAnsi="Courier New" w:cs="Courier New"/>
                <w:sz w:val="20"/>
                <w:szCs w:val="20"/>
              </w:rPr>
            </w:pPr>
            <w:proofErr w:type="spellStart"/>
            <w:r w:rsidRPr="003E0996">
              <w:rPr>
                <w:rFonts w:ascii="Courier New" w:hAnsi="Courier New" w:cs="Courier New"/>
                <w:sz w:val="20"/>
                <w:szCs w:val="20"/>
              </w:rPr>
              <w:t>Cataldo</w:t>
            </w:r>
            <w:proofErr w:type="spellEnd"/>
            <w:r w:rsidRPr="003E0996">
              <w:rPr>
                <w:rFonts w:ascii="Courier New" w:hAnsi="Courier New" w:cs="Courier New"/>
                <w:sz w:val="20"/>
                <w:szCs w:val="20"/>
              </w:rPr>
              <w:t xml:space="preserve"> Ambulance </w:t>
            </w:r>
          </w:p>
        </w:tc>
        <w:tc>
          <w:tcPr>
            <w:tcW w:w="130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 xml:space="preserve"> 6,000</w:t>
            </w:r>
          </w:p>
        </w:tc>
        <w:tc>
          <w:tcPr>
            <w:tcW w:w="1318"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12/2009</w:t>
            </w:r>
          </w:p>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4 years</w:t>
            </w:r>
          </w:p>
        </w:tc>
        <w:tc>
          <w:tcPr>
            <w:tcW w:w="129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$9.00</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6</w:t>
            </w:r>
          </w:p>
        </w:tc>
        <w:tc>
          <w:tcPr>
            <w:tcW w:w="305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26-34 Wexford Street, Needham</w:t>
            </w:r>
          </w:p>
        </w:tc>
        <w:tc>
          <w:tcPr>
            <w:tcW w:w="2132" w:type="dxa"/>
            <w:shd w:val="clear" w:color="auto" w:fill="auto"/>
          </w:tcPr>
          <w:p w:rsidR="009F5878" w:rsidRPr="003E0996" w:rsidRDefault="009F5878" w:rsidP="009F5878">
            <w:pPr>
              <w:rPr>
                <w:rFonts w:ascii="Courier New" w:hAnsi="Courier New" w:cs="Courier New"/>
                <w:sz w:val="20"/>
                <w:szCs w:val="20"/>
              </w:rPr>
            </w:pPr>
            <w:proofErr w:type="spellStart"/>
            <w:r w:rsidRPr="003E0996">
              <w:rPr>
                <w:rFonts w:ascii="Courier New" w:hAnsi="Courier New" w:cs="Courier New"/>
                <w:sz w:val="20"/>
                <w:szCs w:val="20"/>
              </w:rPr>
              <w:t>Savio</w:t>
            </w:r>
            <w:proofErr w:type="spellEnd"/>
            <w:r w:rsidRPr="003E0996">
              <w:rPr>
                <w:rFonts w:ascii="Courier New" w:hAnsi="Courier New" w:cs="Courier New"/>
                <w:sz w:val="20"/>
                <w:szCs w:val="20"/>
              </w:rPr>
              <w:t xml:space="preserve"> Lighting Inc.</w:t>
            </w:r>
          </w:p>
        </w:tc>
        <w:tc>
          <w:tcPr>
            <w:tcW w:w="130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 xml:space="preserve"> 5,000</w:t>
            </w:r>
          </w:p>
        </w:tc>
        <w:tc>
          <w:tcPr>
            <w:tcW w:w="1318"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04/2008</w:t>
            </w:r>
          </w:p>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3 years</w:t>
            </w:r>
          </w:p>
        </w:tc>
        <w:tc>
          <w:tcPr>
            <w:tcW w:w="1297"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$8.75</w:t>
            </w:r>
          </w:p>
        </w:tc>
      </w:tr>
      <w:tr w:rsidR="009F5878" w:rsidRPr="003E0996" w:rsidTr="003E0996">
        <w:tc>
          <w:tcPr>
            <w:tcW w:w="466" w:type="dxa"/>
            <w:shd w:val="clear" w:color="auto" w:fill="auto"/>
          </w:tcPr>
          <w:p w:rsidR="009F5878" w:rsidRPr="003E0996" w:rsidRDefault="009F5878" w:rsidP="009F5878">
            <w:pPr>
              <w:rPr>
                <w:rFonts w:ascii="Courier New" w:hAnsi="Courier New" w:cs="Courier New"/>
                <w:sz w:val="20"/>
                <w:szCs w:val="20"/>
              </w:rPr>
            </w:pPr>
            <w:r w:rsidRPr="003E0996">
              <w:rPr>
                <w:rFonts w:ascii="Courier New" w:hAnsi="Courier New" w:cs="Courier New"/>
                <w:sz w:val="20"/>
                <w:szCs w:val="20"/>
              </w:rPr>
              <w:t>7</w:t>
            </w:r>
          </w:p>
        </w:tc>
        <w:tc>
          <w:tcPr>
            <w:tcW w:w="305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101 Clematis Ave., Waltham</w:t>
            </w:r>
          </w:p>
        </w:tc>
        <w:tc>
          <w:tcPr>
            <w:tcW w:w="2132"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Armstrong Ambulance</w:t>
            </w:r>
          </w:p>
        </w:tc>
        <w:tc>
          <w:tcPr>
            <w:tcW w:w="130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 xml:space="preserve"> 4,400</w:t>
            </w:r>
          </w:p>
        </w:tc>
        <w:tc>
          <w:tcPr>
            <w:tcW w:w="1318"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02/2010</w:t>
            </w:r>
          </w:p>
          <w:p w:rsidR="00461535" w:rsidRPr="003E0996" w:rsidRDefault="00461535" w:rsidP="009F5878">
            <w:pPr>
              <w:rPr>
                <w:rFonts w:ascii="Courier New" w:hAnsi="Courier New" w:cs="Courier New"/>
                <w:sz w:val="20"/>
                <w:szCs w:val="20"/>
              </w:rPr>
            </w:pPr>
            <w:r w:rsidRPr="003E0996">
              <w:rPr>
                <w:rFonts w:ascii="Courier New" w:hAnsi="Courier New" w:cs="Courier New"/>
                <w:sz w:val="20"/>
                <w:szCs w:val="20"/>
              </w:rPr>
              <w:t>5 years</w:t>
            </w:r>
          </w:p>
        </w:tc>
        <w:tc>
          <w:tcPr>
            <w:tcW w:w="129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$8.00</w:t>
            </w:r>
          </w:p>
        </w:tc>
      </w:tr>
      <w:tr w:rsidR="009F5878" w:rsidRPr="003E0996" w:rsidTr="003E0996">
        <w:tc>
          <w:tcPr>
            <w:tcW w:w="46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8</w:t>
            </w:r>
          </w:p>
        </w:tc>
        <w:tc>
          <w:tcPr>
            <w:tcW w:w="305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101 Clematis Ave., Waltham</w:t>
            </w:r>
          </w:p>
        </w:tc>
        <w:tc>
          <w:tcPr>
            <w:tcW w:w="2132"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 xml:space="preserve">Imports </w:t>
            </w:r>
            <w:proofErr w:type="spellStart"/>
            <w:r w:rsidRPr="003E0996">
              <w:rPr>
                <w:rFonts w:ascii="Courier New" w:hAnsi="Courier New" w:cs="Courier New"/>
                <w:sz w:val="20"/>
                <w:szCs w:val="20"/>
              </w:rPr>
              <w:t>Adonna</w:t>
            </w:r>
            <w:proofErr w:type="spellEnd"/>
          </w:p>
        </w:tc>
        <w:tc>
          <w:tcPr>
            <w:tcW w:w="130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 xml:space="preserve"> 3,600</w:t>
            </w:r>
          </w:p>
        </w:tc>
        <w:tc>
          <w:tcPr>
            <w:tcW w:w="1318"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03/2008</w:t>
            </w:r>
          </w:p>
        </w:tc>
        <w:tc>
          <w:tcPr>
            <w:tcW w:w="129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$8.75</w:t>
            </w:r>
          </w:p>
        </w:tc>
      </w:tr>
      <w:tr w:rsidR="009F5878" w:rsidRPr="003E0996" w:rsidTr="003E0996">
        <w:tc>
          <w:tcPr>
            <w:tcW w:w="46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9</w:t>
            </w:r>
          </w:p>
        </w:tc>
        <w:tc>
          <w:tcPr>
            <w:tcW w:w="305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108 Clematis Ave., Waltham</w:t>
            </w:r>
          </w:p>
        </w:tc>
        <w:tc>
          <w:tcPr>
            <w:tcW w:w="2132"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For the  Love of Cheer</w:t>
            </w:r>
          </w:p>
        </w:tc>
        <w:tc>
          <w:tcPr>
            <w:tcW w:w="130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 xml:space="preserve"> 7,500</w:t>
            </w:r>
          </w:p>
        </w:tc>
        <w:tc>
          <w:tcPr>
            <w:tcW w:w="1318"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05/2010</w:t>
            </w:r>
          </w:p>
          <w:p w:rsidR="00461535" w:rsidRPr="003E0996" w:rsidRDefault="00461535" w:rsidP="009F5878">
            <w:pPr>
              <w:rPr>
                <w:rFonts w:ascii="Courier New" w:hAnsi="Courier New" w:cs="Courier New"/>
                <w:sz w:val="20"/>
                <w:szCs w:val="20"/>
              </w:rPr>
            </w:pPr>
            <w:r w:rsidRPr="003E0996">
              <w:rPr>
                <w:rFonts w:ascii="Courier New" w:hAnsi="Courier New" w:cs="Courier New"/>
                <w:sz w:val="20"/>
                <w:szCs w:val="20"/>
              </w:rPr>
              <w:t>5 years</w:t>
            </w:r>
          </w:p>
        </w:tc>
        <w:tc>
          <w:tcPr>
            <w:tcW w:w="129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$8.75</w:t>
            </w:r>
          </w:p>
        </w:tc>
      </w:tr>
      <w:tr w:rsidR="009F5878" w:rsidRPr="003E0996" w:rsidTr="003E0996">
        <w:tc>
          <w:tcPr>
            <w:tcW w:w="46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10</w:t>
            </w:r>
          </w:p>
        </w:tc>
        <w:tc>
          <w:tcPr>
            <w:tcW w:w="305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108 Clematis Ave., Waltham</w:t>
            </w:r>
          </w:p>
        </w:tc>
        <w:tc>
          <w:tcPr>
            <w:tcW w:w="2132"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Asmara</w:t>
            </w:r>
          </w:p>
        </w:tc>
        <w:tc>
          <w:tcPr>
            <w:tcW w:w="130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 xml:space="preserve"> 7,500</w:t>
            </w:r>
          </w:p>
        </w:tc>
        <w:tc>
          <w:tcPr>
            <w:tcW w:w="1318"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02/2010</w:t>
            </w:r>
          </w:p>
        </w:tc>
        <w:tc>
          <w:tcPr>
            <w:tcW w:w="129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$8.00</w:t>
            </w:r>
          </w:p>
        </w:tc>
      </w:tr>
      <w:tr w:rsidR="009F5878" w:rsidRPr="003E0996" w:rsidTr="003E0996">
        <w:tc>
          <w:tcPr>
            <w:tcW w:w="46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11</w:t>
            </w:r>
          </w:p>
        </w:tc>
        <w:tc>
          <w:tcPr>
            <w:tcW w:w="305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104 Clematis Ave., Waltham</w:t>
            </w:r>
          </w:p>
        </w:tc>
        <w:tc>
          <w:tcPr>
            <w:tcW w:w="2132"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Science Applications International</w:t>
            </w:r>
          </w:p>
        </w:tc>
        <w:tc>
          <w:tcPr>
            <w:tcW w:w="130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11,500</w:t>
            </w:r>
          </w:p>
        </w:tc>
        <w:tc>
          <w:tcPr>
            <w:tcW w:w="1318"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05/2009</w:t>
            </w:r>
          </w:p>
        </w:tc>
        <w:tc>
          <w:tcPr>
            <w:tcW w:w="129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$7.50</w:t>
            </w:r>
          </w:p>
        </w:tc>
      </w:tr>
      <w:tr w:rsidR="009F5878" w:rsidRPr="003E0996" w:rsidTr="003E0996">
        <w:tc>
          <w:tcPr>
            <w:tcW w:w="46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12</w:t>
            </w:r>
          </w:p>
        </w:tc>
        <w:tc>
          <w:tcPr>
            <w:tcW w:w="305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196-200 Newton Street, Waltham</w:t>
            </w:r>
          </w:p>
        </w:tc>
        <w:tc>
          <w:tcPr>
            <w:tcW w:w="2132" w:type="dxa"/>
            <w:shd w:val="clear" w:color="auto" w:fill="auto"/>
          </w:tcPr>
          <w:p w:rsidR="009F5878" w:rsidRPr="003E0996" w:rsidRDefault="00461535" w:rsidP="009F5878">
            <w:pPr>
              <w:rPr>
                <w:rFonts w:ascii="Courier New" w:hAnsi="Courier New" w:cs="Courier New"/>
                <w:sz w:val="20"/>
                <w:szCs w:val="20"/>
              </w:rPr>
            </w:pPr>
            <w:proofErr w:type="spellStart"/>
            <w:r w:rsidRPr="003E0996">
              <w:rPr>
                <w:rFonts w:ascii="Courier New" w:hAnsi="Courier New" w:cs="Courier New"/>
                <w:sz w:val="20"/>
                <w:szCs w:val="20"/>
              </w:rPr>
              <w:t>PakCom</w:t>
            </w:r>
            <w:proofErr w:type="spellEnd"/>
            <w:r w:rsidRPr="003E0996">
              <w:rPr>
                <w:rFonts w:ascii="Courier New" w:hAnsi="Courier New" w:cs="Courier New"/>
                <w:sz w:val="20"/>
                <w:szCs w:val="20"/>
              </w:rPr>
              <w:t xml:space="preserve"> Incorporated</w:t>
            </w:r>
          </w:p>
        </w:tc>
        <w:tc>
          <w:tcPr>
            <w:tcW w:w="1306"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 xml:space="preserve"> 5,000</w:t>
            </w:r>
          </w:p>
        </w:tc>
        <w:tc>
          <w:tcPr>
            <w:tcW w:w="1318"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11/2009</w:t>
            </w:r>
          </w:p>
        </w:tc>
        <w:tc>
          <w:tcPr>
            <w:tcW w:w="1297" w:type="dxa"/>
            <w:shd w:val="clear" w:color="auto" w:fill="auto"/>
          </w:tcPr>
          <w:p w:rsidR="009F5878" w:rsidRPr="003E0996" w:rsidRDefault="00461535" w:rsidP="009F5878">
            <w:pPr>
              <w:rPr>
                <w:rFonts w:ascii="Courier New" w:hAnsi="Courier New" w:cs="Courier New"/>
                <w:sz w:val="20"/>
                <w:szCs w:val="20"/>
              </w:rPr>
            </w:pPr>
            <w:r w:rsidRPr="003E0996">
              <w:rPr>
                <w:rFonts w:ascii="Courier New" w:hAnsi="Courier New" w:cs="Courier New"/>
                <w:sz w:val="20"/>
                <w:szCs w:val="20"/>
              </w:rPr>
              <w:t>$7.32</w:t>
            </w:r>
          </w:p>
          <w:p w:rsidR="00461535" w:rsidRPr="003E0996" w:rsidRDefault="00461535" w:rsidP="009F5878">
            <w:pPr>
              <w:rPr>
                <w:rFonts w:ascii="Courier New" w:hAnsi="Courier New" w:cs="Courier New"/>
                <w:sz w:val="20"/>
                <w:szCs w:val="20"/>
              </w:rPr>
            </w:pPr>
            <w:r w:rsidRPr="003E0996">
              <w:rPr>
                <w:rFonts w:ascii="Courier New" w:hAnsi="Courier New" w:cs="Courier New"/>
                <w:sz w:val="20"/>
                <w:szCs w:val="20"/>
              </w:rPr>
              <w:t>*Gross + utilities</w:t>
            </w:r>
          </w:p>
        </w:tc>
      </w:tr>
    </w:tbl>
    <w:p w:rsidR="006F60FB" w:rsidRDefault="006F60FB" w:rsidP="006F60FB">
      <w:pPr>
        <w:spacing w:line="480" w:lineRule="auto"/>
        <w:jc w:val="both"/>
        <w:rPr>
          <w:rFonts w:ascii="Courier New" w:hAnsi="Courier New" w:cs="Courier New"/>
        </w:rPr>
      </w:pPr>
    </w:p>
    <w:p w:rsidR="00E8436E" w:rsidRDefault="00461535" w:rsidP="006F60FB">
      <w:pPr>
        <w:spacing w:line="480" w:lineRule="auto"/>
        <w:jc w:val="both"/>
        <w:rPr>
          <w:rFonts w:ascii="Courier New" w:hAnsi="Courier New" w:cs="Courier New"/>
        </w:rPr>
      </w:pPr>
      <w:r>
        <w:rPr>
          <w:rFonts w:ascii="Courier New" w:hAnsi="Courier New" w:cs="Courier New"/>
        </w:rPr>
        <w:t>Mr. Wolff</w:t>
      </w:r>
      <w:r w:rsidR="006F60FB">
        <w:rPr>
          <w:rFonts w:ascii="Courier New" w:hAnsi="Courier New" w:cs="Courier New"/>
        </w:rPr>
        <w:t>’s rental amounts per squ</w:t>
      </w:r>
      <w:r>
        <w:rPr>
          <w:rFonts w:ascii="Courier New" w:hAnsi="Courier New" w:cs="Courier New"/>
        </w:rPr>
        <w:t>are foot thus ranged from $7.00 to $9.00 per square foot on a triple-net basis</w:t>
      </w:r>
      <w:r w:rsidR="00FC558A">
        <w:rPr>
          <w:rFonts w:ascii="Courier New" w:hAnsi="Courier New" w:cs="Courier New"/>
        </w:rPr>
        <w:t xml:space="preserve">.  </w:t>
      </w:r>
      <w:r w:rsidR="00AE6B93">
        <w:rPr>
          <w:rFonts w:ascii="Courier New" w:hAnsi="Courier New" w:cs="Courier New"/>
        </w:rPr>
        <w:t xml:space="preserve">However, Mr. Wolff considered that the subject property is located within a cluster of industrial-use properties surrounded by residential neighborhoods with good access to local and regional transportation systems, and that the subject property is larger in size than the square footage of most of the above leased spaces, with the exception of Rental Comparable 2.  Mr. Wolff opined that if the above rentals were </w:t>
      </w:r>
      <w:r w:rsidR="00AE6B93" w:rsidRPr="00DC064F">
        <w:rPr>
          <w:rFonts w:ascii="Courier New" w:hAnsi="Courier New" w:cs="Courier New"/>
        </w:rPr>
        <w:t xml:space="preserve">adjusted </w:t>
      </w:r>
      <w:r w:rsidR="00AE6B93">
        <w:rPr>
          <w:rFonts w:ascii="Courier New" w:hAnsi="Courier New" w:cs="Courier New"/>
        </w:rPr>
        <w:t xml:space="preserve">for these factors, the estimated market rent falls near the lower end of </w:t>
      </w:r>
      <w:r w:rsidR="00AE6B93">
        <w:rPr>
          <w:rFonts w:ascii="Courier New" w:hAnsi="Courier New" w:cs="Courier New"/>
        </w:rPr>
        <w:lastRenderedPageBreak/>
        <w:t>the unadjusted range.  Therefore, he opined that the market rent for the subject property’s industrial space was $7.00 per square foot on a triple net basis as of both relevant assessment dates.</w:t>
      </w:r>
      <w:r w:rsidR="00E8436E">
        <w:rPr>
          <w:rFonts w:ascii="Courier New" w:hAnsi="Courier New" w:cs="Courier New"/>
        </w:rPr>
        <w:t xml:space="preserve">  Applying this to the subject property’s 24,728 square feet of industrial space, Mr. Wolff calculated a potential gross income for the subject property at $173,096 for both fiscal years at issue.</w:t>
      </w:r>
    </w:p>
    <w:p w:rsidR="00E8436E" w:rsidRDefault="0090772E" w:rsidP="0004388A">
      <w:pPr>
        <w:spacing w:line="480" w:lineRule="auto"/>
        <w:ind w:firstLine="720"/>
        <w:jc w:val="both"/>
        <w:rPr>
          <w:rFonts w:ascii="Courier New" w:hAnsi="Courier New" w:cs="Courier New"/>
        </w:rPr>
      </w:pPr>
      <w:r>
        <w:rPr>
          <w:rFonts w:ascii="Courier New" w:hAnsi="Courier New" w:cs="Courier New"/>
        </w:rPr>
        <w:t xml:space="preserve">To determine </w:t>
      </w:r>
      <w:r w:rsidR="00582778">
        <w:rPr>
          <w:rFonts w:ascii="Courier New" w:hAnsi="Courier New" w:cs="Courier New"/>
        </w:rPr>
        <w:t>an appropriate</w:t>
      </w:r>
      <w:r w:rsidR="00E8436E">
        <w:rPr>
          <w:rFonts w:ascii="Courier New" w:hAnsi="Courier New" w:cs="Courier New"/>
        </w:rPr>
        <w:t xml:space="preserve"> vacancy </w:t>
      </w:r>
      <w:r>
        <w:rPr>
          <w:rFonts w:ascii="Courier New" w:hAnsi="Courier New" w:cs="Courier New"/>
        </w:rPr>
        <w:t>rate, Mr. Wolff</w:t>
      </w:r>
      <w:r w:rsidR="0004388A">
        <w:rPr>
          <w:rFonts w:ascii="Courier New" w:hAnsi="Courier New" w:cs="Courier New"/>
        </w:rPr>
        <w:t xml:space="preserve"> survey</w:t>
      </w:r>
      <w:r>
        <w:rPr>
          <w:rFonts w:ascii="Courier New" w:hAnsi="Courier New" w:cs="Courier New"/>
        </w:rPr>
        <w:t xml:space="preserve">ed </w:t>
      </w:r>
      <w:r w:rsidR="0004388A">
        <w:rPr>
          <w:rFonts w:ascii="Courier New" w:hAnsi="Courier New" w:cs="Courier New"/>
        </w:rPr>
        <w:t>local</w:t>
      </w:r>
      <w:r w:rsidR="00E8436E">
        <w:rPr>
          <w:rFonts w:ascii="Courier New" w:hAnsi="Courier New" w:cs="Courier New"/>
        </w:rPr>
        <w:t xml:space="preserve"> </w:t>
      </w:r>
      <w:r w:rsidR="0004388A">
        <w:rPr>
          <w:rFonts w:ascii="Courier New" w:hAnsi="Courier New" w:cs="Courier New"/>
        </w:rPr>
        <w:t xml:space="preserve">industrial </w:t>
      </w:r>
      <w:r w:rsidR="00E8436E">
        <w:rPr>
          <w:rFonts w:ascii="Courier New" w:hAnsi="Courier New" w:cs="Courier New"/>
        </w:rPr>
        <w:t>properties similar to the subject property</w:t>
      </w:r>
      <w:r>
        <w:rPr>
          <w:rFonts w:ascii="Courier New" w:hAnsi="Courier New" w:cs="Courier New"/>
        </w:rPr>
        <w:t xml:space="preserve"> and found</w:t>
      </w:r>
      <w:r w:rsidR="0004388A">
        <w:rPr>
          <w:rFonts w:ascii="Courier New" w:hAnsi="Courier New" w:cs="Courier New"/>
        </w:rPr>
        <w:t xml:space="preserve"> vacancies in the range of 5% to 15%.  A market survey report conducted by </w:t>
      </w:r>
      <w:proofErr w:type="spellStart"/>
      <w:r w:rsidR="0004388A">
        <w:rPr>
          <w:rFonts w:ascii="Courier New" w:hAnsi="Courier New" w:cs="Courier New"/>
        </w:rPr>
        <w:t>CoStar</w:t>
      </w:r>
      <w:proofErr w:type="spellEnd"/>
      <w:r w:rsidR="0004388A">
        <w:rPr>
          <w:rFonts w:ascii="Courier New" w:hAnsi="Courier New" w:cs="Courier New"/>
        </w:rPr>
        <w:t xml:space="preserve"> Group indicated that the vacancy rate for industrial space in Newton was in the range of 5% to 18%.  Considering the subject property’s location, relative size, and current physical condition, Mr. Wolff selected 5% as the appropriate vacancy rate for the subject property</w:t>
      </w:r>
      <w:r w:rsidR="00DF54FB">
        <w:rPr>
          <w:rFonts w:ascii="Courier New" w:hAnsi="Courier New" w:cs="Courier New"/>
        </w:rPr>
        <w:t xml:space="preserve"> for both fiscal years at issue</w:t>
      </w:r>
      <w:r w:rsidR="0004388A">
        <w:rPr>
          <w:rFonts w:ascii="Courier New" w:hAnsi="Courier New" w:cs="Courier New"/>
        </w:rPr>
        <w:t>.</w:t>
      </w:r>
    </w:p>
    <w:p w:rsidR="00582778" w:rsidRDefault="00582778" w:rsidP="00582778">
      <w:pPr>
        <w:spacing w:line="480" w:lineRule="auto"/>
        <w:ind w:firstLine="720"/>
        <w:jc w:val="both"/>
        <w:rPr>
          <w:rFonts w:ascii="Courier New" w:hAnsi="Courier New" w:cs="Courier New"/>
        </w:rPr>
      </w:pPr>
      <w:r>
        <w:rPr>
          <w:rFonts w:ascii="Courier New" w:hAnsi="Courier New" w:cs="Courier New"/>
        </w:rPr>
        <w:t>Mr. Wolff</w:t>
      </w:r>
      <w:r w:rsidR="00E8436E">
        <w:rPr>
          <w:rFonts w:ascii="Courier New" w:hAnsi="Courier New" w:cs="Courier New"/>
        </w:rPr>
        <w:t xml:space="preserve"> then determined operating expenses.  </w:t>
      </w:r>
      <w:r w:rsidR="00EB4791">
        <w:rPr>
          <w:rFonts w:ascii="Courier New" w:hAnsi="Courier New" w:cs="Courier New"/>
        </w:rPr>
        <w:t>L</w:t>
      </w:r>
      <w:r>
        <w:rPr>
          <w:rFonts w:ascii="Courier New" w:hAnsi="Courier New" w:cs="Courier New"/>
        </w:rPr>
        <w:t xml:space="preserve">easing conditions </w:t>
      </w:r>
      <w:r w:rsidR="00EB4791">
        <w:rPr>
          <w:rFonts w:ascii="Courier New" w:hAnsi="Courier New" w:cs="Courier New"/>
        </w:rPr>
        <w:t xml:space="preserve">as of the relevant assessment dates </w:t>
      </w:r>
      <w:r>
        <w:rPr>
          <w:rFonts w:ascii="Courier New" w:hAnsi="Courier New" w:cs="Courier New"/>
        </w:rPr>
        <w:t>in the subject property’s market revealed that leases were on a triple-net basis, with tenants responsible for all operating expenses of the building, excluding those associated with the management and structural maintenance of the property.  Mr. Wolff considered leases in the market area and he deter</w:t>
      </w:r>
      <w:r w:rsidR="008E1A96">
        <w:rPr>
          <w:rFonts w:ascii="Courier New" w:hAnsi="Courier New" w:cs="Courier New"/>
        </w:rPr>
        <w:t>mined the following expenses, as</w:t>
      </w:r>
      <w:r w:rsidR="0000659B">
        <w:rPr>
          <w:rFonts w:ascii="Courier New" w:hAnsi="Courier New" w:cs="Courier New"/>
        </w:rPr>
        <w:t xml:space="preserve"> expenses per square foot of rented area:  </w:t>
      </w:r>
      <w:r w:rsidR="0000659B">
        <w:rPr>
          <w:rFonts w:ascii="Courier New" w:hAnsi="Courier New" w:cs="Courier New"/>
        </w:rPr>
        <w:lastRenderedPageBreak/>
        <w:t>management fee at $0.33</w:t>
      </w:r>
      <w:r>
        <w:rPr>
          <w:rFonts w:ascii="Courier New" w:hAnsi="Courier New" w:cs="Courier New"/>
        </w:rPr>
        <w:t>; rep</w:t>
      </w:r>
      <w:r w:rsidR="0000659B">
        <w:rPr>
          <w:rFonts w:ascii="Courier New" w:hAnsi="Courier New" w:cs="Courier New"/>
        </w:rPr>
        <w:t>lacement reserve allowance at $0.21; and commission expense at $0.07</w:t>
      </w:r>
      <w:r w:rsidR="00DF54FB">
        <w:rPr>
          <w:rFonts w:ascii="Courier New" w:hAnsi="Courier New" w:cs="Courier New"/>
        </w:rPr>
        <w:t xml:space="preserve"> for both fiscal years at issue</w:t>
      </w:r>
      <w:r>
        <w:rPr>
          <w:rFonts w:ascii="Courier New" w:hAnsi="Courier New" w:cs="Courier New"/>
        </w:rPr>
        <w:t>.</w:t>
      </w:r>
      <w:r w:rsidR="00893CA9">
        <w:rPr>
          <w:rFonts w:ascii="Courier New" w:hAnsi="Courier New" w:cs="Courier New"/>
        </w:rPr>
        <w:t xml:space="preserve">  Mr. Wolff applied these operating expenses to both fiscal years at issue.</w:t>
      </w:r>
    </w:p>
    <w:p w:rsidR="00F26508" w:rsidRDefault="00F26508" w:rsidP="001812BD">
      <w:pPr>
        <w:spacing w:line="480" w:lineRule="auto"/>
        <w:ind w:firstLine="720"/>
        <w:jc w:val="both"/>
        <w:rPr>
          <w:rFonts w:ascii="Courier New" w:hAnsi="Courier New" w:cs="Courier New"/>
        </w:rPr>
      </w:pPr>
      <w:r>
        <w:rPr>
          <w:rFonts w:ascii="Courier New" w:hAnsi="Courier New" w:cs="Courier New"/>
        </w:rPr>
        <w:t>For the capitalization rate, Mr. Wolff utilized the ban</w:t>
      </w:r>
      <w:r w:rsidR="008E1A96">
        <w:rPr>
          <w:rFonts w:ascii="Courier New" w:hAnsi="Courier New" w:cs="Courier New"/>
        </w:rPr>
        <w:t>d-of-investment technique</w:t>
      </w:r>
      <w:r w:rsidR="001812BD">
        <w:rPr>
          <w:rFonts w:ascii="Courier New" w:hAnsi="Courier New" w:cs="Courier New"/>
        </w:rPr>
        <w:t xml:space="preserve"> and determined a rate of 8.5%.  He also</w:t>
      </w:r>
      <w:r w:rsidR="004E40DE">
        <w:rPr>
          <w:rFonts w:ascii="Courier New" w:hAnsi="Courier New" w:cs="Courier New"/>
        </w:rPr>
        <w:t xml:space="preserve"> consulted the rates published by national surveys, including: </w:t>
      </w:r>
      <w:r w:rsidR="004E40DE" w:rsidRPr="004E40DE">
        <w:rPr>
          <w:rFonts w:ascii="Courier New" w:hAnsi="Courier New" w:cs="Courier New"/>
          <w:i/>
        </w:rPr>
        <w:t xml:space="preserve">First Quarter 2010 </w:t>
      </w:r>
      <w:proofErr w:type="spellStart"/>
      <w:r w:rsidR="004E40DE" w:rsidRPr="004E40DE">
        <w:rPr>
          <w:rFonts w:ascii="Courier New" w:hAnsi="Courier New" w:cs="Courier New"/>
          <w:i/>
        </w:rPr>
        <w:t>Korpacz</w:t>
      </w:r>
      <w:proofErr w:type="spellEnd"/>
      <w:r w:rsidR="004E40DE" w:rsidRPr="004E40DE">
        <w:rPr>
          <w:rFonts w:ascii="Courier New" w:hAnsi="Courier New" w:cs="Courier New"/>
          <w:i/>
        </w:rPr>
        <w:t xml:space="preserve"> Report</w:t>
      </w:r>
      <w:r w:rsidR="004E40DE">
        <w:rPr>
          <w:rFonts w:ascii="Courier New" w:hAnsi="Courier New" w:cs="Courier New"/>
        </w:rPr>
        <w:t xml:space="preserve"> for </w:t>
      </w:r>
      <w:r w:rsidR="000C5817">
        <w:rPr>
          <w:rFonts w:ascii="Courier New" w:hAnsi="Courier New" w:cs="Courier New"/>
        </w:rPr>
        <w:t>“</w:t>
      </w:r>
      <w:r w:rsidR="004E40DE">
        <w:rPr>
          <w:rFonts w:ascii="Courier New" w:hAnsi="Courier New" w:cs="Courier New"/>
        </w:rPr>
        <w:t>non-institutional</w:t>
      </w:r>
      <w:r w:rsidR="000C5817">
        <w:rPr>
          <w:rFonts w:ascii="Courier New" w:hAnsi="Courier New" w:cs="Courier New"/>
        </w:rPr>
        <w:t>”</w:t>
      </w:r>
      <w:r w:rsidR="004E40DE">
        <w:rPr>
          <w:rFonts w:ascii="Courier New" w:hAnsi="Courier New" w:cs="Courier New"/>
        </w:rPr>
        <w:t xml:space="preserve"> grade industrial warehouse properties, which ranged from 7.1% to 12.3% with an average of 8.955%; </w:t>
      </w:r>
      <w:r w:rsidR="004E40DE" w:rsidRPr="004E40DE">
        <w:rPr>
          <w:rFonts w:ascii="Courier New" w:hAnsi="Courier New" w:cs="Courier New"/>
          <w:i/>
        </w:rPr>
        <w:t>CB Richard Ellis Cap Rate Survey 2010</w:t>
      </w:r>
      <w:r w:rsidR="004E40DE">
        <w:rPr>
          <w:rFonts w:ascii="Courier New" w:hAnsi="Courier New" w:cs="Courier New"/>
        </w:rPr>
        <w:t xml:space="preserve"> for Class B/C industrial warehouse properties in the Boston area, which ranged from 9.0% to 12.0%; and </w:t>
      </w:r>
      <w:r w:rsidR="004E40DE" w:rsidRPr="004E40DE">
        <w:rPr>
          <w:rFonts w:ascii="Courier New" w:hAnsi="Courier New" w:cs="Courier New"/>
          <w:i/>
        </w:rPr>
        <w:t>Real Estate Research Corporation 2010 East Regional Investment Criteria</w:t>
      </w:r>
      <w:r w:rsidR="004E40DE">
        <w:rPr>
          <w:rFonts w:ascii="Courier New" w:hAnsi="Courier New" w:cs="Courier New"/>
        </w:rPr>
        <w:t xml:space="preserve"> for east region industrial warehouse properties, which ranged from 8% to 10.5% with an average of 9.3%.  Mr. Wolff opined that his capitalization rate of 8.5% was in keeping with the above rates from these publications.</w:t>
      </w:r>
    </w:p>
    <w:p w:rsidR="004E40DE" w:rsidRDefault="00DF54FB" w:rsidP="001812BD">
      <w:pPr>
        <w:spacing w:line="480" w:lineRule="auto"/>
        <w:ind w:firstLine="720"/>
        <w:jc w:val="both"/>
        <w:rPr>
          <w:rFonts w:ascii="Courier New" w:hAnsi="Courier New" w:cs="Courier New"/>
        </w:rPr>
      </w:pPr>
      <w:r>
        <w:rPr>
          <w:rFonts w:ascii="Courier New" w:hAnsi="Courier New" w:cs="Courier New"/>
        </w:rPr>
        <w:t xml:space="preserve">Mr. Wolff also performed a </w:t>
      </w:r>
      <w:r w:rsidR="001812BD">
        <w:rPr>
          <w:rFonts w:ascii="Courier New" w:hAnsi="Courier New" w:cs="Courier New"/>
        </w:rPr>
        <w:t xml:space="preserve">similar </w:t>
      </w:r>
      <w:r>
        <w:rPr>
          <w:rFonts w:ascii="Courier New" w:hAnsi="Courier New" w:cs="Courier New"/>
        </w:rPr>
        <w:t>capitalization-rate analysis for fiscal year 2012</w:t>
      </w:r>
      <w:r w:rsidR="001812BD">
        <w:rPr>
          <w:rFonts w:ascii="Courier New" w:hAnsi="Courier New" w:cs="Courier New"/>
        </w:rPr>
        <w:t xml:space="preserve"> and determined a rate of 8.0%</w:t>
      </w:r>
      <w:r>
        <w:rPr>
          <w:rFonts w:ascii="Courier New" w:hAnsi="Courier New" w:cs="Courier New"/>
        </w:rPr>
        <w:t xml:space="preserve">.  </w:t>
      </w:r>
      <w:r w:rsidR="004E40DE">
        <w:rPr>
          <w:rFonts w:ascii="Courier New" w:hAnsi="Courier New" w:cs="Courier New"/>
        </w:rPr>
        <w:t xml:space="preserve">Mr. Wolff also consulted the rates published by national surveys, including: </w:t>
      </w:r>
      <w:r w:rsidR="004E40DE" w:rsidRPr="004E40DE">
        <w:rPr>
          <w:rFonts w:ascii="Courier New" w:hAnsi="Courier New" w:cs="Courier New"/>
          <w:i/>
        </w:rPr>
        <w:t>First Q</w:t>
      </w:r>
      <w:r w:rsidR="000C5817">
        <w:rPr>
          <w:rFonts w:ascii="Courier New" w:hAnsi="Courier New" w:cs="Courier New"/>
          <w:i/>
        </w:rPr>
        <w:t>uarter 2011</w:t>
      </w:r>
      <w:r w:rsidR="004E40DE" w:rsidRPr="004E40DE">
        <w:rPr>
          <w:rFonts w:ascii="Courier New" w:hAnsi="Courier New" w:cs="Courier New"/>
          <w:i/>
        </w:rPr>
        <w:t xml:space="preserve"> </w:t>
      </w:r>
      <w:proofErr w:type="spellStart"/>
      <w:r w:rsidR="004E40DE" w:rsidRPr="004E40DE">
        <w:rPr>
          <w:rFonts w:ascii="Courier New" w:hAnsi="Courier New" w:cs="Courier New"/>
          <w:i/>
        </w:rPr>
        <w:t>Korpacz</w:t>
      </w:r>
      <w:proofErr w:type="spellEnd"/>
      <w:r w:rsidR="004E40DE" w:rsidRPr="004E40DE">
        <w:rPr>
          <w:rFonts w:ascii="Courier New" w:hAnsi="Courier New" w:cs="Courier New"/>
          <w:i/>
        </w:rPr>
        <w:t xml:space="preserve"> Report</w:t>
      </w:r>
      <w:r w:rsidR="004E40DE">
        <w:rPr>
          <w:rFonts w:ascii="Courier New" w:hAnsi="Courier New" w:cs="Courier New"/>
        </w:rPr>
        <w:t xml:space="preserve"> for </w:t>
      </w:r>
      <w:r w:rsidR="000C5817">
        <w:rPr>
          <w:rFonts w:ascii="Courier New" w:hAnsi="Courier New" w:cs="Courier New"/>
        </w:rPr>
        <w:t>“</w:t>
      </w:r>
      <w:r w:rsidR="004E40DE">
        <w:rPr>
          <w:rFonts w:ascii="Courier New" w:hAnsi="Courier New" w:cs="Courier New"/>
        </w:rPr>
        <w:t>non-institutional</w:t>
      </w:r>
      <w:r w:rsidR="000C5817">
        <w:rPr>
          <w:rFonts w:ascii="Courier New" w:hAnsi="Courier New" w:cs="Courier New"/>
        </w:rPr>
        <w:t>”</w:t>
      </w:r>
      <w:r w:rsidR="004E40DE">
        <w:rPr>
          <w:rFonts w:ascii="Courier New" w:hAnsi="Courier New" w:cs="Courier New"/>
        </w:rPr>
        <w:t xml:space="preserve"> grade industrial warehouse</w:t>
      </w:r>
      <w:r w:rsidR="000C5817">
        <w:rPr>
          <w:rFonts w:ascii="Courier New" w:hAnsi="Courier New" w:cs="Courier New"/>
        </w:rPr>
        <w:t xml:space="preserve"> properties, which ranged from 6</w:t>
      </w:r>
      <w:r w:rsidR="004E40DE">
        <w:rPr>
          <w:rFonts w:ascii="Courier New" w:hAnsi="Courier New" w:cs="Courier New"/>
        </w:rPr>
        <w:t>.</w:t>
      </w:r>
      <w:r w:rsidR="000C5817">
        <w:rPr>
          <w:rFonts w:ascii="Courier New" w:hAnsi="Courier New" w:cs="Courier New"/>
        </w:rPr>
        <w:t>1% to 12.3% with an average of 7.723</w:t>
      </w:r>
      <w:r w:rsidR="004E40DE">
        <w:rPr>
          <w:rFonts w:ascii="Courier New" w:hAnsi="Courier New" w:cs="Courier New"/>
        </w:rPr>
        <w:t xml:space="preserve">%; </w:t>
      </w:r>
      <w:r w:rsidR="004E40DE" w:rsidRPr="004E40DE">
        <w:rPr>
          <w:rFonts w:ascii="Courier New" w:hAnsi="Courier New" w:cs="Courier New"/>
          <w:i/>
        </w:rPr>
        <w:t>CB Richard Ellis Cap Ra</w:t>
      </w:r>
      <w:r w:rsidR="000C5817">
        <w:rPr>
          <w:rFonts w:ascii="Courier New" w:hAnsi="Courier New" w:cs="Courier New"/>
          <w:i/>
        </w:rPr>
        <w:t>te Survey First Quarter 2011</w:t>
      </w:r>
      <w:r w:rsidR="004E40DE">
        <w:rPr>
          <w:rFonts w:ascii="Courier New" w:hAnsi="Courier New" w:cs="Courier New"/>
        </w:rPr>
        <w:t xml:space="preserve"> for Class B/C </w:t>
      </w:r>
      <w:r w:rsidR="004E40DE">
        <w:rPr>
          <w:rFonts w:ascii="Courier New" w:hAnsi="Courier New" w:cs="Courier New"/>
        </w:rPr>
        <w:lastRenderedPageBreak/>
        <w:t xml:space="preserve">industrial warehouse properties in the </w:t>
      </w:r>
      <w:r w:rsidR="000C5817">
        <w:rPr>
          <w:rFonts w:ascii="Courier New" w:hAnsi="Courier New" w:cs="Courier New"/>
        </w:rPr>
        <w:t>Boston area, which ranged from 8.5</w:t>
      </w:r>
      <w:r w:rsidR="004E40DE">
        <w:rPr>
          <w:rFonts w:ascii="Courier New" w:hAnsi="Courier New" w:cs="Courier New"/>
        </w:rPr>
        <w:t xml:space="preserve">% to 12.0%; and </w:t>
      </w:r>
      <w:r w:rsidR="004E40DE" w:rsidRPr="004E40DE">
        <w:rPr>
          <w:rFonts w:ascii="Courier New" w:hAnsi="Courier New" w:cs="Courier New"/>
          <w:i/>
        </w:rPr>
        <w:t xml:space="preserve">Real Estate Research Corporation </w:t>
      </w:r>
      <w:r w:rsidR="000C5817">
        <w:rPr>
          <w:rFonts w:ascii="Courier New" w:hAnsi="Courier New" w:cs="Courier New"/>
          <w:i/>
        </w:rPr>
        <w:t>First Quarter 2011</w:t>
      </w:r>
      <w:r w:rsidR="004E40DE" w:rsidRPr="004E40DE">
        <w:rPr>
          <w:rFonts w:ascii="Courier New" w:hAnsi="Courier New" w:cs="Courier New"/>
          <w:i/>
        </w:rPr>
        <w:t xml:space="preserve"> East Regional Investment Criteria</w:t>
      </w:r>
      <w:r w:rsidR="004E40DE">
        <w:rPr>
          <w:rFonts w:ascii="Courier New" w:hAnsi="Courier New" w:cs="Courier New"/>
        </w:rPr>
        <w:t xml:space="preserve"> for east region industrial warehouse properties, which ranged from </w:t>
      </w:r>
      <w:r w:rsidR="000C5817">
        <w:rPr>
          <w:rFonts w:ascii="Courier New" w:hAnsi="Courier New" w:cs="Courier New"/>
        </w:rPr>
        <w:t>5.</w:t>
      </w:r>
      <w:r w:rsidR="004E40DE">
        <w:rPr>
          <w:rFonts w:ascii="Courier New" w:hAnsi="Courier New" w:cs="Courier New"/>
        </w:rPr>
        <w:t>8%</w:t>
      </w:r>
      <w:r w:rsidR="000C5817">
        <w:rPr>
          <w:rFonts w:ascii="Courier New" w:hAnsi="Courier New" w:cs="Courier New"/>
        </w:rPr>
        <w:t xml:space="preserve"> to 11.7</w:t>
      </w:r>
      <w:r w:rsidR="004E40DE">
        <w:rPr>
          <w:rFonts w:ascii="Courier New" w:hAnsi="Courier New" w:cs="Courier New"/>
        </w:rPr>
        <w:t>%</w:t>
      </w:r>
      <w:r w:rsidR="000C5817">
        <w:rPr>
          <w:rFonts w:ascii="Courier New" w:hAnsi="Courier New" w:cs="Courier New"/>
        </w:rPr>
        <w:t xml:space="preserve"> with an average of 7.9</w:t>
      </w:r>
      <w:r w:rsidR="004E40DE">
        <w:rPr>
          <w:rFonts w:ascii="Courier New" w:hAnsi="Courier New" w:cs="Courier New"/>
        </w:rPr>
        <w:t xml:space="preserve">%.  Mr. Wolff opined that his </w:t>
      </w:r>
      <w:r w:rsidR="000C5817">
        <w:rPr>
          <w:rFonts w:ascii="Courier New" w:hAnsi="Courier New" w:cs="Courier New"/>
        </w:rPr>
        <w:t>capitalization rate of 8.0</w:t>
      </w:r>
      <w:r w:rsidR="004E40DE">
        <w:rPr>
          <w:rFonts w:ascii="Courier New" w:hAnsi="Courier New" w:cs="Courier New"/>
        </w:rPr>
        <w:t>% was in keeping with the above</w:t>
      </w:r>
      <w:r w:rsidR="000C5817">
        <w:rPr>
          <w:rFonts w:ascii="Courier New" w:hAnsi="Courier New" w:cs="Courier New"/>
        </w:rPr>
        <w:t xml:space="preserve"> rates from these publications.</w:t>
      </w:r>
    </w:p>
    <w:p w:rsidR="00305FC8" w:rsidRDefault="00305FC8" w:rsidP="00305FC8">
      <w:pPr>
        <w:spacing w:line="480" w:lineRule="auto"/>
        <w:ind w:firstLine="720"/>
        <w:jc w:val="both"/>
        <w:rPr>
          <w:rFonts w:ascii="Courier New" w:hAnsi="Courier New" w:cs="Courier New"/>
        </w:rPr>
      </w:pPr>
      <w:r>
        <w:rPr>
          <w:rFonts w:ascii="Courier New" w:hAnsi="Courier New" w:cs="Courier New"/>
        </w:rPr>
        <w:t>Applying his capitalizat</w:t>
      </w:r>
      <w:r w:rsidR="00EB4791">
        <w:rPr>
          <w:rFonts w:ascii="Courier New" w:hAnsi="Courier New" w:cs="Courier New"/>
        </w:rPr>
        <w:t>ion rates to his</w:t>
      </w:r>
      <w:r>
        <w:rPr>
          <w:rFonts w:ascii="Courier New" w:hAnsi="Courier New" w:cs="Courier New"/>
        </w:rPr>
        <w:t xml:space="preserve"> net operati</w:t>
      </w:r>
      <w:r w:rsidR="001812BD">
        <w:rPr>
          <w:rFonts w:ascii="Courier New" w:hAnsi="Courier New" w:cs="Courier New"/>
        </w:rPr>
        <w:t xml:space="preserve">ng income yielded a </w:t>
      </w:r>
      <w:r>
        <w:rPr>
          <w:rFonts w:ascii="Courier New" w:hAnsi="Courier New" w:cs="Courier New"/>
        </w:rPr>
        <w:t>value of $1,755,000 (rounded</w:t>
      </w:r>
      <w:r w:rsidR="00DF54FB">
        <w:rPr>
          <w:rFonts w:ascii="Courier New" w:hAnsi="Courier New" w:cs="Courier New"/>
        </w:rPr>
        <w:t>) for fiscal year 2011</w:t>
      </w:r>
      <w:r>
        <w:rPr>
          <w:rFonts w:ascii="Courier New" w:hAnsi="Courier New" w:cs="Courier New"/>
        </w:rPr>
        <w:t xml:space="preserve"> and of $1,865,00</w:t>
      </w:r>
      <w:r w:rsidR="00DF54FB">
        <w:rPr>
          <w:rFonts w:ascii="Courier New" w:hAnsi="Courier New" w:cs="Courier New"/>
        </w:rPr>
        <w:t>0 (rounded) for fiscal year 2012</w:t>
      </w:r>
      <w:r>
        <w:rPr>
          <w:rFonts w:ascii="Courier New" w:hAnsi="Courier New" w:cs="Courier New"/>
        </w:rPr>
        <w:t>.</w:t>
      </w:r>
    </w:p>
    <w:p w:rsidR="00F26508" w:rsidRDefault="000C5817" w:rsidP="00F26508">
      <w:pPr>
        <w:spacing w:line="480" w:lineRule="auto"/>
        <w:ind w:firstLine="720"/>
        <w:jc w:val="both"/>
        <w:rPr>
          <w:rFonts w:ascii="Courier New" w:hAnsi="Courier New" w:cs="Courier New"/>
        </w:rPr>
      </w:pPr>
      <w:r>
        <w:rPr>
          <w:rFonts w:ascii="Courier New" w:hAnsi="Courier New" w:cs="Courier New"/>
        </w:rPr>
        <w:t>A summary of Mr. Wolff</w:t>
      </w:r>
      <w:r w:rsidR="00F26508">
        <w:rPr>
          <w:rFonts w:ascii="Courier New" w:hAnsi="Courier New" w:cs="Courier New"/>
        </w:rPr>
        <w:t>’s analysis is reproduced below:</w:t>
      </w:r>
    </w:p>
    <w:p w:rsidR="00F26508" w:rsidRPr="003678B6" w:rsidRDefault="00F26508" w:rsidP="00F26508">
      <w:pPr>
        <w:spacing w:line="360" w:lineRule="auto"/>
        <w:jc w:val="center"/>
        <w:rPr>
          <w:rFonts w:ascii="Courier New" w:hAnsi="Courier New" w:cs="Courier New"/>
          <w:b/>
          <w:sz w:val="20"/>
          <w:szCs w:val="20"/>
        </w:rPr>
      </w:pPr>
      <w:r w:rsidRPr="003678B6">
        <w:rPr>
          <w:rFonts w:ascii="Courier New" w:hAnsi="Courier New" w:cs="Courier New"/>
          <w:b/>
          <w:sz w:val="20"/>
          <w:szCs w:val="20"/>
        </w:rPr>
        <w:t xml:space="preserve">Fiscal Year </w:t>
      </w:r>
      <w:r w:rsidR="000C5817" w:rsidRPr="003678B6">
        <w:rPr>
          <w:rFonts w:ascii="Courier New" w:hAnsi="Courier New" w:cs="Courier New"/>
          <w:b/>
          <w:sz w:val="20"/>
          <w:szCs w:val="20"/>
        </w:rPr>
        <w:t>201</w:t>
      </w:r>
      <w:r w:rsidR="00DF54FB" w:rsidRPr="003678B6">
        <w:rPr>
          <w:rFonts w:ascii="Courier New" w:hAnsi="Courier New" w:cs="Courier New"/>
          <w:b/>
          <w:sz w:val="20"/>
          <w:szCs w:val="20"/>
        </w:rPr>
        <w:t>1</w:t>
      </w:r>
    </w:p>
    <w:p w:rsidR="00F26508" w:rsidRDefault="00F2650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Bu</w:t>
      </w:r>
      <w:r w:rsidR="000C5817">
        <w:rPr>
          <w:rFonts w:ascii="Courier New" w:hAnsi="Courier New" w:cs="Courier New"/>
          <w:sz w:val="20"/>
          <w:szCs w:val="20"/>
        </w:rPr>
        <w:t>ilding square foot area</w:t>
      </w:r>
      <w:r w:rsidR="000C5817">
        <w:rPr>
          <w:rFonts w:ascii="Courier New" w:hAnsi="Courier New" w:cs="Courier New"/>
          <w:sz w:val="20"/>
          <w:szCs w:val="20"/>
        </w:rPr>
        <w:tab/>
      </w:r>
      <w:r w:rsidR="000C5817">
        <w:rPr>
          <w:rFonts w:ascii="Courier New" w:hAnsi="Courier New" w:cs="Courier New"/>
          <w:sz w:val="20"/>
          <w:szCs w:val="20"/>
        </w:rPr>
        <w:tab/>
        <w:t xml:space="preserve"> 24,728</w:t>
      </w:r>
    </w:p>
    <w:p w:rsidR="00F26508" w:rsidRDefault="00305FC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Triple net m</w:t>
      </w:r>
      <w:r w:rsidR="000C5817">
        <w:rPr>
          <w:rFonts w:ascii="Courier New" w:hAnsi="Courier New" w:cs="Courier New"/>
          <w:sz w:val="20"/>
          <w:szCs w:val="20"/>
        </w:rPr>
        <w:t xml:space="preserve">arket rent    </w:t>
      </w:r>
      <w:r w:rsidR="000C5817">
        <w:rPr>
          <w:rFonts w:ascii="Courier New" w:hAnsi="Courier New" w:cs="Courier New"/>
          <w:sz w:val="20"/>
          <w:szCs w:val="20"/>
        </w:rPr>
        <w:tab/>
      </w:r>
      <w:r w:rsidR="000C5817">
        <w:rPr>
          <w:rFonts w:ascii="Courier New" w:hAnsi="Courier New" w:cs="Courier New"/>
          <w:sz w:val="20"/>
          <w:szCs w:val="20"/>
        </w:rPr>
        <w:tab/>
      </w:r>
      <w:proofErr w:type="gramStart"/>
      <w:r w:rsidR="000C5817">
        <w:rPr>
          <w:rFonts w:ascii="Courier New" w:hAnsi="Courier New" w:cs="Courier New"/>
          <w:sz w:val="20"/>
          <w:szCs w:val="20"/>
        </w:rPr>
        <w:t>$  7.00</w:t>
      </w:r>
      <w:proofErr w:type="gramEnd"/>
      <w:r w:rsidR="00F26508">
        <w:rPr>
          <w:rFonts w:ascii="Courier New" w:hAnsi="Courier New" w:cs="Courier New"/>
          <w:sz w:val="20"/>
          <w:szCs w:val="20"/>
        </w:rPr>
        <w:t xml:space="preserve"> </w:t>
      </w:r>
      <w:proofErr w:type="spellStart"/>
      <w:r w:rsidR="00F26508">
        <w:rPr>
          <w:rFonts w:ascii="Courier New" w:hAnsi="Courier New" w:cs="Courier New"/>
          <w:sz w:val="20"/>
          <w:szCs w:val="20"/>
        </w:rPr>
        <w:t>psf</w:t>
      </w:r>
      <w:proofErr w:type="spellEnd"/>
    </w:p>
    <w:p w:rsidR="00F26508" w:rsidRDefault="000C5817"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Gross rental revenue          </w:t>
      </w:r>
      <w:r w:rsidR="00F26508">
        <w:rPr>
          <w:rFonts w:ascii="Courier New" w:hAnsi="Courier New" w:cs="Courier New"/>
          <w:sz w:val="20"/>
          <w:szCs w:val="20"/>
        </w:rPr>
        <w:t xml:space="preserve">      </w:t>
      </w:r>
      <w:proofErr w:type="gramStart"/>
      <w:r w:rsidR="00F26508">
        <w:rPr>
          <w:rFonts w:ascii="Courier New" w:hAnsi="Courier New" w:cs="Courier New"/>
          <w:sz w:val="20"/>
          <w:szCs w:val="20"/>
        </w:rPr>
        <w:t>$</w:t>
      </w:r>
      <w:r w:rsidR="00305FC8">
        <w:rPr>
          <w:rFonts w:ascii="Courier New" w:hAnsi="Courier New" w:cs="Courier New"/>
          <w:sz w:val="20"/>
          <w:szCs w:val="20"/>
        </w:rPr>
        <w:t xml:space="preserve">  </w:t>
      </w:r>
      <w:r>
        <w:rPr>
          <w:rFonts w:ascii="Courier New" w:hAnsi="Courier New" w:cs="Courier New"/>
          <w:sz w:val="20"/>
          <w:szCs w:val="20"/>
        </w:rPr>
        <w:t>173,096</w:t>
      </w:r>
      <w:proofErr w:type="gramEnd"/>
    </w:p>
    <w:p w:rsidR="00F26508" w:rsidRDefault="00F2650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Vac</w:t>
      </w:r>
      <w:r w:rsidR="000C5817">
        <w:rPr>
          <w:rFonts w:ascii="Courier New" w:hAnsi="Courier New" w:cs="Courier New"/>
          <w:sz w:val="20"/>
          <w:szCs w:val="20"/>
        </w:rPr>
        <w:t>ancy/collection (@ 5%)</w:t>
      </w:r>
      <w:r w:rsidR="000C5817">
        <w:rPr>
          <w:rFonts w:ascii="Courier New" w:hAnsi="Courier New" w:cs="Courier New"/>
          <w:sz w:val="20"/>
          <w:szCs w:val="20"/>
        </w:rPr>
        <w:tab/>
        <w:t xml:space="preserve">     ($ </w:t>
      </w:r>
      <w:r w:rsidR="00305FC8">
        <w:rPr>
          <w:rFonts w:ascii="Courier New" w:hAnsi="Courier New" w:cs="Courier New"/>
          <w:sz w:val="20"/>
          <w:szCs w:val="20"/>
        </w:rPr>
        <w:t xml:space="preserve">   </w:t>
      </w:r>
      <w:r w:rsidR="000C5817">
        <w:rPr>
          <w:rFonts w:ascii="Courier New" w:hAnsi="Courier New" w:cs="Courier New"/>
          <w:sz w:val="20"/>
          <w:szCs w:val="20"/>
        </w:rPr>
        <w:t>8,655</w:t>
      </w:r>
      <w:r>
        <w:rPr>
          <w:rFonts w:ascii="Courier New" w:hAnsi="Courier New" w:cs="Courier New"/>
          <w:sz w:val="20"/>
          <w:szCs w:val="20"/>
        </w:rPr>
        <w:t>)</w:t>
      </w:r>
    </w:p>
    <w:p w:rsidR="00F26508" w:rsidRDefault="00F2650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w:t>
      </w:r>
      <w:r w:rsidR="00305FC8">
        <w:rPr>
          <w:rFonts w:ascii="Courier New" w:hAnsi="Courier New" w:cs="Courier New"/>
          <w:sz w:val="20"/>
          <w:szCs w:val="20"/>
        </w:rPr>
        <w:t xml:space="preserve">  </w:t>
      </w:r>
      <w:r w:rsidR="000C5817">
        <w:rPr>
          <w:rFonts w:ascii="Courier New" w:hAnsi="Courier New" w:cs="Courier New"/>
          <w:sz w:val="20"/>
          <w:szCs w:val="20"/>
        </w:rPr>
        <w:t>164,441</w:t>
      </w:r>
      <w:proofErr w:type="gramEnd"/>
      <w:r w:rsidR="000C5817">
        <w:rPr>
          <w:rFonts w:ascii="Courier New" w:hAnsi="Courier New" w:cs="Courier New"/>
          <w:sz w:val="20"/>
          <w:szCs w:val="20"/>
        </w:rPr>
        <w:t xml:space="preserve"> </w:t>
      </w:r>
    </w:p>
    <w:p w:rsidR="00F26508" w:rsidRDefault="00BA0FAA"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Management fee (@ $0.33)        </w:t>
      </w:r>
      <w:r w:rsidR="000C5817">
        <w:rPr>
          <w:rFonts w:ascii="Courier New" w:hAnsi="Courier New" w:cs="Courier New"/>
          <w:sz w:val="20"/>
          <w:szCs w:val="20"/>
        </w:rPr>
        <w:t xml:space="preserve">   ($  </w:t>
      </w:r>
      <w:r w:rsidR="00305FC8">
        <w:rPr>
          <w:rFonts w:ascii="Courier New" w:hAnsi="Courier New" w:cs="Courier New"/>
          <w:sz w:val="20"/>
          <w:szCs w:val="20"/>
        </w:rPr>
        <w:t xml:space="preserve">  </w:t>
      </w:r>
      <w:r w:rsidR="000C5817">
        <w:rPr>
          <w:rFonts w:ascii="Courier New" w:hAnsi="Courier New" w:cs="Courier New"/>
          <w:sz w:val="20"/>
          <w:szCs w:val="20"/>
        </w:rPr>
        <w:t xml:space="preserve">8,222)  </w:t>
      </w:r>
    </w:p>
    <w:p w:rsidR="00F26508" w:rsidRDefault="00123C09"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Reserves for Replacement (@ $0.21</w:t>
      </w:r>
      <w:r w:rsidR="000C5817">
        <w:rPr>
          <w:rFonts w:ascii="Courier New" w:hAnsi="Courier New" w:cs="Courier New"/>
          <w:sz w:val="20"/>
          <w:szCs w:val="20"/>
        </w:rPr>
        <w:t xml:space="preserve">) ($  </w:t>
      </w:r>
      <w:r w:rsidR="00305FC8">
        <w:rPr>
          <w:rFonts w:ascii="Courier New" w:hAnsi="Courier New" w:cs="Courier New"/>
          <w:sz w:val="20"/>
          <w:szCs w:val="20"/>
        </w:rPr>
        <w:t xml:space="preserve">  </w:t>
      </w:r>
      <w:r w:rsidR="000C5817">
        <w:rPr>
          <w:rFonts w:ascii="Courier New" w:hAnsi="Courier New" w:cs="Courier New"/>
          <w:sz w:val="20"/>
          <w:szCs w:val="20"/>
        </w:rPr>
        <w:t>5,193)</w:t>
      </w:r>
    </w:p>
    <w:p w:rsidR="000C5817" w:rsidRDefault="00305FC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Commissions</w:t>
      </w:r>
      <w:r w:rsidR="00123C09">
        <w:rPr>
          <w:rFonts w:ascii="Courier New" w:hAnsi="Courier New" w:cs="Courier New"/>
          <w:sz w:val="20"/>
          <w:szCs w:val="20"/>
        </w:rPr>
        <w:t xml:space="preserve"> (@ $0.07</w:t>
      </w:r>
      <w:r w:rsidR="000C5817">
        <w:rPr>
          <w:rFonts w:ascii="Courier New" w:hAnsi="Courier New" w:cs="Courier New"/>
          <w:sz w:val="20"/>
          <w:szCs w:val="20"/>
        </w:rPr>
        <w:t>)</w:t>
      </w:r>
      <w:r w:rsidR="00123C09">
        <w:rPr>
          <w:rFonts w:ascii="Courier New" w:hAnsi="Courier New" w:cs="Courier New"/>
          <w:sz w:val="20"/>
          <w:szCs w:val="20"/>
        </w:rPr>
        <w:t xml:space="preserve">        </w:t>
      </w:r>
      <w:r>
        <w:rPr>
          <w:rFonts w:ascii="Courier New" w:hAnsi="Courier New" w:cs="Courier New"/>
          <w:sz w:val="20"/>
          <w:szCs w:val="20"/>
        </w:rPr>
        <w:t xml:space="preserve">      ($    1,731)</w:t>
      </w:r>
    </w:p>
    <w:p w:rsidR="00305FC8" w:rsidRDefault="00305FC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149,295</w:t>
      </w:r>
      <w:proofErr w:type="gramEnd"/>
    </w:p>
    <w:p w:rsidR="00F26508" w:rsidRDefault="00305FC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/8.5</w:t>
      </w:r>
      <w:r w:rsidR="00F26508">
        <w:rPr>
          <w:rFonts w:ascii="Courier New" w:hAnsi="Courier New" w:cs="Courier New"/>
          <w:sz w:val="20"/>
          <w:szCs w:val="20"/>
        </w:rPr>
        <w:t>%</w:t>
      </w:r>
    </w:p>
    <w:p w:rsidR="00F26508" w:rsidRDefault="00305FC8" w:rsidP="00F26508">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$1,756,412</w:t>
      </w:r>
    </w:p>
    <w:p w:rsidR="00F26508" w:rsidRDefault="00F2650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w:t>
      </w:r>
      <w:r w:rsidR="00305FC8">
        <w:rPr>
          <w:rFonts w:ascii="Courier New" w:hAnsi="Courier New" w:cs="Courier New"/>
          <w:sz w:val="20"/>
          <w:szCs w:val="20"/>
        </w:rPr>
        <w:t xml:space="preserve">1,755,000 </w:t>
      </w:r>
    </w:p>
    <w:p w:rsidR="00E74B87" w:rsidRDefault="00E74B87">
      <w:pPr>
        <w:spacing w:after="200" w:line="276" w:lineRule="auto"/>
        <w:rPr>
          <w:rFonts w:ascii="Courier New" w:hAnsi="Courier New" w:cs="Courier New"/>
          <w:sz w:val="20"/>
          <w:szCs w:val="20"/>
        </w:rPr>
      </w:pPr>
      <w:r>
        <w:rPr>
          <w:rFonts w:ascii="Courier New" w:hAnsi="Courier New" w:cs="Courier New"/>
          <w:sz w:val="20"/>
          <w:szCs w:val="20"/>
        </w:rPr>
        <w:br w:type="page"/>
      </w:r>
    </w:p>
    <w:p w:rsidR="00305FC8" w:rsidRPr="003678B6" w:rsidRDefault="00305FC8" w:rsidP="00305FC8">
      <w:pPr>
        <w:spacing w:line="360" w:lineRule="auto"/>
        <w:jc w:val="center"/>
        <w:rPr>
          <w:rFonts w:ascii="Courier New" w:hAnsi="Courier New" w:cs="Courier New"/>
          <w:b/>
          <w:sz w:val="20"/>
          <w:szCs w:val="20"/>
        </w:rPr>
      </w:pPr>
      <w:r w:rsidRPr="003678B6">
        <w:rPr>
          <w:rFonts w:ascii="Courier New" w:hAnsi="Courier New" w:cs="Courier New"/>
          <w:b/>
          <w:sz w:val="20"/>
          <w:szCs w:val="20"/>
        </w:rPr>
        <w:lastRenderedPageBreak/>
        <w:t>Fiscal Year 201</w:t>
      </w:r>
      <w:r w:rsidR="00DF54FB" w:rsidRPr="003678B6">
        <w:rPr>
          <w:rFonts w:ascii="Courier New" w:hAnsi="Courier New" w:cs="Courier New"/>
          <w:b/>
          <w:sz w:val="20"/>
          <w:szCs w:val="20"/>
        </w:rPr>
        <w:t>2</w:t>
      </w:r>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Building square foot area</w:t>
      </w:r>
      <w:r>
        <w:rPr>
          <w:rFonts w:ascii="Courier New" w:hAnsi="Courier New" w:cs="Courier New"/>
          <w:sz w:val="20"/>
          <w:szCs w:val="20"/>
        </w:rPr>
        <w:tab/>
      </w:r>
      <w:r>
        <w:rPr>
          <w:rFonts w:ascii="Courier New" w:hAnsi="Courier New" w:cs="Courier New"/>
          <w:sz w:val="20"/>
          <w:szCs w:val="20"/>
        </w:rPr>
        <w:tab/>
        <w:t xml:space="preserve"> 24,728</w:t>
      </w:r>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Triple net market rent    </w:t>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7.00</w:t>
      </w:r>
      <w:proofErr w:type="gramEnd"/>
      <w:r>
        <w:rPr>
          <w:rFonts w:ascii="Courier New" w:hAnsi="Courier New" w:cs="Courier New"/>
          <w:sz w:val="20"/>
          <w:szCs w:val="20"/>
        </w:rPr>
        <w:t xml:space="preserve"> </w:t>
      </w:r>
      <w:proofErr w:type="spellStart"/>
      <w:r>
        <w:rPr>
          <w:rFonts w:ascii="Courier New" w:hAnsi="Courier New" w:cs="Courier New"/>
          <w:sz w:val="20"/>
          <w:szCs w:val="20"/>
        </w:rPr>
        <w:t>psf</w:t>
      </w:r>
      <w:proofErr w:type="spellEnd"/>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Gross rental revenue                </w:t>
      </w:r>
      <w:proofErr w:type="gramStart"/>
      <w:r>
        <w:rPr>
          <w:rFonts w:ascii="Courier New" w:hAnsi="Courier New" w:cs="Courier New"/>
          <w:sz w:val="20"/>
          <w:szCs w:val="20"/>
        </w:rPr>
        <w:t>$  173,096</w:t>
      </w:r>
      <w:proofErr w:type="gramEnd"/>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5%)</w:t>
      </w:r>
      <w:r>
        <w:rPr>
          <w:rFonts w:ascii="Courier New" w:hAnsi="Courier New" w:cs="Courier New"/>
          <w:sz w:val="20"/>
          <w:szCs w:val="20"/>
        </w:rPr>
        <w:tab/>
        <w:t xml:space="preserve">     ($    8,655)</w:t>
      </w:r>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164,441</w:t>
      </w:r>
      <w:proofErr w:type="gramEnd"/>
      <w:r>
        <w:rPr>
          <w:rFonts w:ascii="Courier New" w:hAnsi="Courier New" w:cs="Courier New"/>
          <w:sz w:val="20"/>
          <w:szCs w:val="20"/>
        </w:rPr>
        <w:t xml:space="preserve"> </w:t>
      </w:r>
    </w:p>
    <w:p w:rsidR="00305FC8" w:rsidRDefault="00A27DD0"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Management fee (@ $0.33</w:t>
      </w:r>
      <w:r w:rsidR="00305FC8">
        <w:rPr>
          <w:rFonts w:ascii="Courier New" w:hAnsi="Courier New" w:cs="Courier New"/>
          <w:sz w:val="20"/>
          <w:szCs w:val="20"/>
        </w:rPr>
        <w:t>)</w:t>
      </w:r>
      <w:r>
        <w:rPr>
          <w:rFonts w:ascii="Courier New" w:hAnsi="Courier New" w:cs="Courier New"/>
          <w:sz w:val="20"/>
          <w:szCs w:val="20"/>
        </w:rPr>
        <w:tab/>
      </w:r>
      <w:r w:rsidR="00305FC8">
        <w:rPr>
          <w:rFonts w:ascii="Courier New" w:hAnsi="Courier New" w:cs="Courier New"/>
          <w:sz w:val="20"/>
          <w:szCs w:val="20"/>
        </w:rPr>
        <w:t xml:space="preserve">     ($    8,222)  </w:t>
      </w:r>
    </w:p>
    <w:p w:rsidR="00305FC8" w:rsidRDefault="00A27DD0"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Reserves for Replacement (@ $0.21)</w:t>
      </w:r>
      <w:r w:rsidR="00305FC8">
        <w:rPr>
          <w:rFonts w:ascii="Courier New" w:hAnsi="Courier New" w:cs="Courier New"/>
          <w:sz w:val="20"/>
          <w:szCs w:val="20"/>
        </w:rPr>
        <w:t xml:space="preserve"> ($    5,193)</w:t>
      </w:r>
    </w:p>
    <w:p w:rsidR="00305FC8" w:rsidRDefault="00A27DD0"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Commissions (@ $0.07</w:t>
      </w:r>
      <w:r w:rsidR="00305FC8">
        <w:rPr>
          <w:rFonts w:ascii="Courier New" w:hAnsi="Courier New" w:cs="Courier New"/>
          <w:sz w:val="20"/>
          <w:szCs w:val="20"/>
        </w:rPr>
        <w:t>)</w:t>
      </w:r>
      <w:r>
        <w:rPr>
          <w:rFonts w:ascii="Courier New" w:hAnsi="Courier New" w:cs="Courier New"/>
          <w:sz w:val="20"/>
          <w:szCs w:val="20"/>
        </w:rPr>
        <w:t xml:space="preserve">  </w:t>
      </w:r>
      <w:r w:rsidR="00305FC8">
        <w:rPr>
          <w:rFonts w:ascii="Courier New" w:hAnsi="Courier New" w:cs="Courier New"/>
          <w:sz w:val="20"/>
          <w:szCs w:val="20"/>
        </w:rPr>
        <w:t xml:space="preserve">            ($    1,731)</w:t>
      </w:r>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149,295</w:t>
      </w:r>
      <w:proofErr w:type="gramEnd"/>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/8.0%</w:t>
      </w:r>
    </w:p>
    <w:p w:rsid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$1,866,188</w:t>
      </w:r>
    </w:p>
    <w:p w:rsidR="003678B6"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$1,865,000</w:t>
      </w:r>
    </w:p>
    <w:p w:rsidR="00F26508" w:rsidRPr="00305FC8" w:rsidRDefault="00305FC8" w:rsidP="00305FC8">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 </w:t>
      </w:r>
    </w:p>
    <w:p w:rsidR="00F26508" w:rsidRDefault="00305FC8" w:rsidP="00E8436E">
      <w:pPr>
        <w:spacing w:line="480" w:lineRule="auto"/>
        <w:ind w:firstLine="720"/>
        <w:jc w:val="both"/>
        <w:rPr>
          <w:rFonts w:ascii="Courier New" w:hAnsi="Courier New" w:cs="Courier New"/>
        </w:rPr>
      </w:pPr>
      <w:r>
        <w:rPr>
          <w:rFonts w:ascii="Courier New" w:hAnsi="Courier New" w:cs="Courier New"/>
        </w:rPr>
        <w:t xml:space="preserve">Mr. Wolff then reconciled the values he obtained through the sales-comparison and income-capitalization approaches.  </w:t>
      </w:r>
      <w:r w:rsidR="003A04C7">
        <w:rPr>
          <w:rFonts w:ascii="Courier New" w:hAnsi="Courier New" w:cs="Courier New"/>
        </w:rPr>
        <w:t xml:space="preserve">He considered both approaches to be reliable indicators for the subject property.  </w:t>
      </w:r>
      <w:r w:rsidR="00DF54FB">
        <w:rPr>
          <w:rFonts w:ascii="Courier New" w:hAnsi="Courier New" w:cs="Courier New"/>
        </w:rPr>
        <w:t>For fiscal year 2011</w:t>
      </w:r>
      <w:r w:rsidR="0019439F">
        <w:rPr>
          <w:rFonts w:ascii="Courier New" w:hAnsi="Courier New" w:cs="Courier New"/>
        </w:rPr>
        <w:t>, Mr. Wolff reconciled his sales-comparison-approach value of $1,780,000 with his income-capitalization-approach value of $</w:t>
      </w:r>
      <w:r w:rsidR="003A04C7">
        <w:rPr>
          <w:rFonts w:ascii="Courier New" w:hAnsi="Courier New" w:cs="Courier New"/>
        </w:rPr>
        <w:t>1,755,000 a</w:t>
      </w:r>
      <w:r w:rsidR="00DF54FB">
        <w:rPr>
          <w:rFonts w:ascii="Courier New" w:hAnsi="Courier New" w:cs="Courier New"/>
        </w:rPr>
        <w:t>nd arrived at a fiscal year 2011</w:t>
      </w:r>
      <w:r w:rsidR="003A04C7">
        <w:rPr>
          <w:rFonts w:ascii="Courier New" w:hAnsi="Courier New" w:cs="Courier New"/>
        </w:rPr>
        <w:t xml:space="preserve"> fair market value for the subject property of $1,770.000.  </w:t>
      </w:r>
      <w:r w:rsidR="00DF54FB">
        <w:rPr>
          <w:rFonts w:ascii="Courier New" w:hAnsi="Courier New" w:cs="Courier New"/>
        </w:rPr>
        <w:t>This was less than its assessed value of $2,519,500.  For fiscal year 2012</w:t>
      </w:r>
      <w:r w:rsidR="003A04C7">
        <w:rPr>
          <w:rFonts w:ascii="Courier New" w:hAnsi="Courier New" w:cs="Courier New"/>
        </w:rPr>
        <w:t>, Mr. Wolff reconciled his sales-comparison-approach value of $1,855,000 and his income-capitalization-approach value of $1,865,000 and arrived at a fiscal year 2011 fair market value for the subject property of $1,860,000.</w:t>
      </w:r>
      <w:r w:rsidR="00DF54FB">
        <w:rPr>
          <w:rFonts w:ascii="Courier New" w:hAnsi="Courier New" w:cs="Courier New"/>
        </w:rPr>
        <w:t xml:space="preserve">  This was less than its assessed value of $2,227,300.</w:t>
      </w:r>
      <w:r w:rsidR="00EB4791">
        <w:rPr>
          <w:rFonts w:ascii="Courier New" w:hAnsi="Courier New" w:cs="Courier New"/>
        </w:rPr>
        <w:t xml:space="preserve">  T</w:t>
      </w:r>
      <w:r w:rsidR="000769BE">
        <w:rPr>
          <w:rFonts w:ascii="Courier New" w:hAnsi="Courier New" w:cs="Courier New"/>
        </w:rPr>
        <w:t>he appellant</w:t>
      </w:r>
      <w:r w:rsidR="00EB4791">
        <w:rPr>
          <w:rFonts w:ascii="Courier New" w:hAnsi="Courier New" w:cs="Courier New"/>
        </w:rPr>
        <w:t>, therefore,</w:t>
      </w:r>
      <w:r w:rsidR="000769BE">
        <w:rPr>
          <w:rFonts w:ascii="Courier New" w:hAnsi="Courier New" w:cs="Courier New"/>
        </w:rPr>
        <w:t xml:space="preserve"> contended that the subject property was overvalued for both fiscal years at issue.</w:t>
      </w:r>
    </w:p>
    <w:p w:rsidR="00313005" w:rsidRPr="00313005" w:rsidRDefault="00313005" w:rsidP="00313005">
      <w:pPr>
        <w:spacing w:line="480" w:lineRule="auto"/>
        <w:jc w:val="both"/>
        <w:rPr>
          <w:rFonts w:ascii="Courier New" w:hAnsi="Courier New" w:cs="Courier New"/>
          <w:b/>
        </w:rPr>
      </w:pPr>
      <w:r w:rsidRPr="00313005">
        <w:rPr>
          <w:rFonts w:ascii="Courier New" w:hAnsi="Courier New" w:cs="Courier New"/>
          <w:b/>
        </w:rPr>
        <w:lastRenderedPageBreak/>
        <w:t>The appellee’s case</w:t>
      </w:r>
    </w:p>
    <w:p w:rsidR="008D1650" w:rsidRDefault="00804912" w:rsidP="00E8436E">
      <w:pPr>
        <w:spacing w:line="480" w:lineRule="auto"/>
        <w:ind w:firstLine="720"/>
        <w:jc w:val="both"/>
        <w:rPr>
          <w:rFonts w:ascii="Courier New" w:hAnsi="Courier New" w:cs="Courier New"/>
        </w:rPr>
      </w:pPr>
      <w:r>
        <w:rPr>
          <w:rFonts w:ascii="Courier New" w:hAnsi="Courier New" w:cs="Courier New"/>
        </w:rPr>
        <w:t xml:space="preserve">The appellee presented its case-in-chief through the testimony of its witness, </w:t>
      </w:r>
      <w:r w:rsidRPr="00995BCB">
        <w:rPr>
          <w:rFonts w:ascii="Courier New" w:hAnsi="Courier New" w:cs="Courier New"/>
        </w:rPr>
        <w:t>Alan Cohen</w:t>
      </w:r>
      <w:r>
        <w:rPr>
          <w:rFonts w:ascii="Courier New" w:hAnsi="Courier New" w:cs="Courier New"/>
        </w:rPr>
        <w:t>,</w:t>
      </w:r>
      <w:r w:rsidR="00B53792">
        <w:rPr>
          <w:rFonts w:ascii="Courier New" w:hAnsi="Courier New" w:cs="Courier New"/>
        </w:rPr>
        <w:t xml:space="preserve"> a member of the appellee</w:t>
      </w:r>
      <w:r>
        <w:rPr>
          <w:rFonts w:ascii="Courier New" w:hAnsi="Courier New" w:cs="Courier New"/>
        </w:rPr>
        <w:t xml:space="preserve"> </w:t>
      </w:r>
      <w:r w:rsidR="00AC3586">
        <w:rPr>
          <w:rFonts w:ascii="Courier New" w:hAnsi="Courier New" w:cs="Courier New"/>
        </w:rPr>
        <w:t xml:space="preserve">whom the Board qualified as an expert in the area of real estate valuation, </w:t>
      </w:r>
      <w:r w:rsidR="00EB4791">
        <w:rPr>
          <w:rFonts w:ascii="Courier New" w:hAnsi="Courier New" w:cs="Courier New"/>
        </w:rPr>
        <w:t>and his</w:t>
      </w:r>
      <w:r>
        <w:rPr>
          <w:rFonts w:ascii="Courier New" w:hAnsi="Courier New" w:cs="Courier New"/>
        </w:rPr>
        <w:t xml:space="preserve"> appraisal report</w:t>
      </w:r>
      <w:r w:rsidR="00EB4791">
        <w:rPr>
          <w:rFonts w:ascii="Courier New" w:hAnsi="Courier New" w:cs="Courier New"/>
        </w:rPr>
        <w:t>, which was also signed by the other members of the appellee</w:t>
      </w:r>
      <w:r>
        <w:rPr>
          <w:rFonts w:ascii="Courier New" w:hAnsi="Courier New" w:cs="Courier New"/>
        </w:rPr>
        <w:t>.</w:t>
      </w:r>
      <w:r w:rsidR="008D1650">
        <w:rPr>
          <w:rFonts w:ascii="Courier New" w:hAnsi="Courier New" w:cs="Courier New"/>
        </w:rPr>
        <w:t xml:space="preserve">  </w:t>
      </w:r>
      <w:r w:rsidR="00700209">
        <w:rPr>
          <w:rFonts w:ascii="Courier New" w:hAnsi="Courier New" w:cs="Courier New"/>
        </w:rPr>
        <w:t>Mr. Cohen first addressed a discrepancy in the measurement of the subject building’s s</w:t>
      </w:r>
      <w:r w:rsidR="00C75BBF">
        <w:rPr>
          <w:rFonts w:ascii="Courier New" w:hAnsi="Courier New" w:cs="Courier New"/>
        </w:rPr>
        <w:t>quare footage</w:t>
      </w:r>
      <w:r w:rsidR="00700209">
        <w:rPr>
          <w:rFonts w:ascii="Courier New" w:hAnsi="Courier New" w:cs="Courier New"/>
        </w:rPr>
        <w:t xml:space="preserve">.  </w:t>
      </w:r>
      <w:r w:rsidR="007C5B03">
        <w:rPr>
          <w:rFonts w:ascii="Courier New" w:hAnsi="Courier New" w:cs="Courier New"/>
        </w:rPr>
        <w:t xml:space="preserve">While the appellant reported </w:t>
      </w:r>
      <w:r w:rsidR="00EB4791">
        <w:rPr>
          <w:rFonts w:ascii="Courier New" w:hAnsi="Courier New" w:cs="Courier New"/>
        </w:rPr>
        <w:t xml:space="preserve">an area of </w:t>
      </w:r>
      <w:r w:rsidR="00B53792">
        <w:rPr>
          <w:rFonts w:ascii="Courier New" w:hAnsi="Courier New" w:cs="Courier New"/>
        </w:rPr>
        <w:t>24,728</w:t>
      </w:r>
      <w:r w:rsidR="007C5B03">
        <w:rPr>
          <w:rFonts w:ascii="Courier New" w:hAnsi="Courier New" w:cs="Courier New"/>
        </w:rPr>
        <w:t xml:space="preserve"> square feet</w:t>
      </w:r>
      <w:r w:rsidR="00EB4791">
        <w:rPr>
          <w:rFonts w:ascii="Courier New" w:hAnsi="Courier New" w:cs="Courier New"/>
        </w:rPr>
        <w:t>, Mr. Cohen measured the building and determined that the area was</w:t>
      </w:r>
      <w:r w:rsidR="00700209">
        <w:rPr>
          <w:rFonts w:ascii="Courier New" w:hAnsi="Courier New" w:cs="Courier New"/>
        </w:rPr>
        <w:t xml:space="preserve"> 23,384 square feet.  </w:t>
      </w:r>
    </w:p>
    <w:p w:rsidR="00804912" w:rsidRDefault="00B53792" w:rsidP="00E8436E">
      <w:pPr>
        <w:spacing w:line="480" w:lineRule="auto"/>
        <w:ind w:firstLine="720"/>
        <w:jc w:val="both"/>
        <w:rPr>
          <w:rFonts w:ascii="Courier New" w:hAnsi="Courier New" w:cs="Courier New"/>
        </w:rPr>
      </w:pPr>
      <w:r>
        <w:rPr>
          <w:rFonts w:ascii="Courier New" w:hAnsi="Courier New" w:cs="Courier New"/>
        </w:rPr>
        <w:t xml:space="preserve">Mr. Cohen next </w:t>
      </w:r>
      <w:r w:rsidR="0084566D">
        <w:rPr>
          <w:rFonts w:ascii="Courier New" w:hAnsi="Courier New" w:cs="Courier New"/>
        </w:rPr>
        <w:t>presented b</w:t>
      </w:r>
      <w:r>
        <w:rPr>
          <w:rFonts w:ascii="Courier New" w:hAnsi="Courier New" w:cs="Courier New"/>
        </w:rPr>
        <w:t>ackground information on the</w:t>
      </w:r>
      <w:r w:rsidR="0084566D">
        <w:rPr>
          <w:rFonts w:ascii="Courier New" w:hAnsi="Courier New" w:cs="Courier New"/>
        </w:rPr>
        <w:t xml:space="preserve"> real estate market</w:t>
      </w:r>
      <w:r>
        <w:rPr>
          <w:rFonts w:ascii="Courier New" w:hAnsi="Courier New" w:cs="Courier New"/>
        </w:rPr>
        <w:t xml:space="preserve"> in the vicinity of the subject property</w:t>
      </w:r>
      <w:r w:rsidR="0084566D">
        <w:rPr>
          <w:rFonts w:ascii="Courier New" w:hAnsi="Courier New" w:cs="Courier New"/>
        </w:rPr>
        <w:t xml:space="preserve">.  </w:t>
      </w:r>
      <w:r w:rsidR="005866F6">
        <w:rPr>
          <w:rFonts w:ascii="Courier New" w:hAnsi="Courier New" w:cs="Courier New"/>
        </w:rPr>
        <w:t>Mr.</w:t>
      </w:r>
      <w:r w:rsidR="00A47690">
        <w:rPr>
          <w:rFonts w:ascii="Courier New" w:hAnsi="Courier New" w:cs="Courier New"/>
        </w:rPr>
        <w:t> </w:t>
      </w:r>
      <w:r w:rsidR="005866F6">
        <w:rPr>
          <w:rFonts w:ascii="Courier New" w:hAnsi="Courier New" w:cs="Courier New"/>
        </w:rPr>
        <w:t>Cohen explained that Newton’s desirable mix of a highly-rated public school system and designation among the nation’s “Safest Cities,” together with its easy access into Boston and public amenities and services, contribute to Newton’s AAA bond rating, high land values and steady occupancy in office buildings.  These dynamics in Newton and communities inside Route 128 attract equity real estate investors because of the market</w:t>
      </w:r>
      <w:r>
        <w:rPr>
          <w:rFonts w:ascii="Courier New" w:hAnsi="Courier New" w:cs="Courier New"/>
        </w:rPr>
        <w:t>’s</w:t>
      </w:r>
      <w:r w:rsidR="005866F6">
        <w:rPr>
          <w:rFonts w:ascii="Courier New" w:hAnsi="Courier New" w:cs="Courier New"/>
        </w:rPr>
        <w:t xml:space="preserve"> stability.  Moreover, </w:t>
      </w:r>
      <w:r w:rsidR="00EB4791">
        <w:rPr>
          <w:rFonts w:ascii="Courier New" w:hAnsi="Courier New" w:cs="Courier New"/>
        </w:rPr>
        <w:t xml:space="preserve">he stated that </w:t>
      </w:r>
      <w:r w:rsidR="005866F6">
        <w:rPr>
          <w:rFonts w:ascii="Courier New" w:hAnsi="Courier New" w:cs="Courier New"/>
        </w:rPr>
        <w:t xml:space="preserve">Newton’s market for commercial real estate outperforms neighboring communities.  The subject property in particular </w:t>
      </w:r>
      <w:r w:rsidR="00663495">
        <w:rPr>
          <w:rFonts w:ascii="Courier New" w:hAnsi="Courier New" w:cs="Courier New"/>
        </w:rPr>
        <w:t>has a good mix of office and warehouse</w:t>
      </w:r>
      <w:r w:rsidR="005866F6">
        <w:rPr>
          <w:rFonts w:ascii="Courier New" w:hAnsi="Courier New" w:cs="Courier New"/>
        </w:rPr>
        <w:t xml:space="preserve"> space as well as</w:t>
      </w:r>
      <w:r w:rsidR="00663495">
        <w:rPr>
          <w:rFonts w:ascii="Courier New" w:hAnsi="Courier New" w:cs="Courier New"/>
        </w:rPr>
        <w:t xml:space="preserve"> ample on-site parking</w:t>
      </w:r>
      <w:r w:rsidR="005866F6">
        <w:rPr>
          <w:rFonts w:ascii="Courier New" w:hAnsi="Courier New" w:cs="Courier New"/>
        </w:rPr>
        <w:t>, making it a desirable commercial property.</w:t>
      </w:r>
    </w:p>
    <w:p w:rsidR="000769BE" w:rsidRDefault="00EB4791" w:rsidP="00E8436E">
      <w:pPr>
        <w:spacing w:line="480" w:lineRule="auto"/>
        <w:ind w:firstLine="720"/>
        <w:jc w:val="both"/>
        <w:rPr>
          <w:rFonts w:ascii="Courier New" w:hAnsi="Courier New" w:cs="Courier New"/>
        </w:rPr>
      </w:pPr>
      <w:r>
        <w:rPr>
          <w:rFonts w:ascii="Courier New" w:hAnsi="Courier New" w:cs="Courier New"/>
        </w:rPr>
        <w:lastRenderedPageBreak/>
        <w:t>Mr. Cohen</w:t>
      </w:r>
      <w:r w:rsidR="00804912">
        <w:rPr>
          <w:rFonts w:ascii="Courier New" w:hAnsi="Courier New" w:cs="Courier New"/>
        </w:rPr>
        <w:t xml:space="preserve"> performed a sales-comparison analysis and an income-capitalization analysis </w:t>
      </w:r>
      <w:r w:rsidR="0084566D">
        <w:rPr>
          <w:rFonts w:ascii="Courier New" w:hAnsi="Courier New" w:cs="Courier New"/>
        </w:rPr>
        <w:t xml:space="preserve">for each fiscal year at issue </w:t>
      </w:r>
      <w:r w:rsidR="00804912">
        <w:rPr>
          <w:rFonts w:ascii="Courier New" w:hAnsi="Courier New" w:cs="Courier New"/>
        </w:rPr>
        <w:t>to value the subject property.  A summary of the appellee’s analyses follows.</w:t>
      </w:r>
    </w:p>
    <w:p w:rsidR="00804912" w:rsidRDefault="00804912" w:rsidP="00804912">
      <w:pPr>
        <w:spacing w:line="480" w:lineRule="auto"/>
        <w:jc w:val="both"/>
        <w:rPr>
          <w:rFonts w:ascii="Courier New" w:hAnsi="Courier New" w:cs="Courier New"/>
          <w:u w:val="single"/>
        </w:rPr>
      </w:pPr>
      <w:r w:rsidRPr="00804912">
        <w:rPr>
          <w:rFonts w:ascii="Courier New" w:hAnsi="Courier New" w:cs="Courier New"/>
          <w:u w:val="single"/>
        </w:rPr>
        <w:t>Sales-comparison Approach</w:t>
      </w:r>
    </w:p>
    <w:p w:rsidR="009F6D43" w:rsidRPr="009F6D43" w:rsidRDefault="009F6D43" w:rsidP="00804912">
      <w:pPr>
        <w:spacing w:line="480" w:lineRule="auto"/>
        <w:jc w:val="both"/>
        <w:rPr>
          <w:rFonts w:ascii="Courier New" w:hAnsi="Courier New" w:cs="Courier New"/>
          <w:b/>
        </w:rPr>
      </w:pPr>
      <w:r>
        <w:rPr>
          <w:rFonts w:ascii="Courier New" w:hAnsi="Courier New" w:cs="Courier New"/>
        </w:rPr>
        <w:tab/>
      </w:r>
      <w:r w:rsidRPr="009F6D43">
        <w:rPr>
          <w:rFonts w:ascii="Courier New" w:hAnsi="Courier New" w:cs="Courier New"/>
          <w:b/>
        </w:rPr>
        <w:t>Fiscal year 2011</w:t>
      </w:r>
    </w:p>
    <w:p w:rsidR="009F6D43" w:rsidRDefault="00EB4791" w:rsidP="00A72077">
      <w:pPr>
        <w:spacing w:line="480" w:lineRule="auto"/>
        <w:ind w:firstLine="720"/>
        <w:jc w:val="both"/>
        <w:rPr>
          <w:rFonts w:ascii="Courier New" w:hAnsi="Courier New" w:cs="Courier New"/>
        </w:rPr>
      </w:pPr>
      <w:r>
        <w:rPr>
          <w:rFonts w:ascii="Courier New" w:hAnsi="Courier New" w:cs="Courier New"/>
        </w:rPr>
        <w:t>Mr. Cohen</w:t>
      </w:r>
      <w:r w:rsidR="009F6D43">
        <w:rPr>
          <w:rFonts w:ascii="Courier New" w:hAnsi="Courier New" w:cs="Courier New"/>
        </w:rPr>
        <w:t xml:space="preserve"> presented three comparable sales in the subject property’s market area.  The table below summarizes the comparable sales and adjustments as reported by the appellee:</w:t>
      </w:r>
    </w:p>
    <w:p w:rsidR="00E74B87" w:rsidRDefault="00E74B87">
      <w:pPr>
        <w:spacing w:after="200" w:line="276" w:lineRule="auto"/>
        <w:rPr>
          <w:rFonts w:ascii="Courier New" w:hAnsi="Courier New" w:cs="Courier New"/>
        </w:rPr>
      </w:pPr>
      <w:r>
        <w:rPr>
          <w:rFonts w:ascii="Courier New" w:hAnsi="Courier New" w:cs="Courier New"/>
        </w:rPr>
        <w:br w:type="page"/>
      </w:r>
    </w:p>
    <w:p w:rsidR="00E74B87" w:rsidRDefault="00E74B87" w:rsidP="00A72077">
      <w:pPr>
        <w:spacing w:line="480" w:lineRule="auto"/>
        <w:ind w:firstLine="720"/>
        <w:jc w:val="both"/>
        <w:rPr>
          <w:rFonts w:ascii="Courier New" w:hAnsi="Courier New" w:cs="Courier New"/>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070"/>
        <w:gridCol w:w="1080"/>
        <w:gridCol w:w="1890"/>
        <w:gridCol w:w="1080"/>
        <w:gridCol w:w="1890"/>
        <w:gridCol w:w="1170"/>
      </w:tblGrid>
      <w:tr w:rsidR="009F6D43" w:rsidRPr="003E0996" w:rsidTr="003E0996">
        <w:tc>
          <w:tcPr>
            <w:tcW w:w="1800" w:type="dxa"/>
            <w:shd w:val="clear" w:color="auto" w:fill="auto"/>
          </w:tcPr>
          <w:p w:rsidR="009F6D43" w:rsidRPr="003E0996" w:rsidRDefault="009F6D43" w:rsidP="00AE1A7C">
            <w:pPr>
              <w:rPr>
                <w:rFonts w:ascii="Courier New" w:hAnsi="Courier New" w:cs="Courier New"/>
                <w:sz w:val="20"/>
                <w:szCs w:val="20"/>
              </w:rPr>
            </w:pPr>
          </w:p>
          <w:p w:rsidR="009F6D43" w:rsidRPr="003E0996" w:rsidRDefault="009F6D43" w:rsidP="00AE1A7C">
            <w:pPr>
              <w:rPr>
                <w:rFonts w:ascii="Courier New" w:hAnsi="Courier New" w:cs="Courier New"/>
                <w:sz w:val="20"/>
                <w:szCs w:val="20"/>
              </w:rPr>
            </w:pPr>
          </w:p>
        </w:tc>
        <w:tc>
          <w:tcPr>
            <w:tcW w:w="207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Sale 1</w:t>
            </w:r>
          </w:p>
        </w:tc>
        <w:tc>
          <w:tcPr>
            <w:tcW w:w="108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Adj.</w:t>
            </w:r>
          </w:p>
        </w:tc>
        <w:tc>
          <w:tcPr>
            <w:tcW w:w="189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Sale 2</w:t>
            </w:r>
          </w:p>
        </w:tc>
        <w:tc>
          <w:tcPr>
            <w:tcW w:w="108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Adj.</w:t>
            </w:r>
          </w:p>
        </w:tc>
        <w:tc>
          <w:tcPr>
            <w:tcW w:w="189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Sale 3</w:t>
            </w:r>
          </w:p>
        </w:tc>
        <w:tc>
          <w:tcPr>
            <w:tcW w:w="117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Adj.</w:t>
            </w:r>
          </w:p>
        </w:tc>
      </w:tr>
      <w:tr w:rsidR="009F6D43" w:rsidRPr="003E0996" w:rsidTr="003E0996">
        <w:tc>
          <w:tcPr>
            <w:tcW w:w="180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Address</w:t>
            </w:r>
          </w:p>
        </w:tc>
        <w:tc>
          <w:tcPr>
            <w:tcW w:w="2070" w:type="dxa"/>
            <w:shd w:val="clear" w:color="auto" w:fill="auto"/>
          </w:tcPr>
          <w:p w:rsidR="009F6D43" w:rsidRPr="003E0996" w:rsidRDefault="009F6D43" w:rsidP="00AE1A7C">
            <w:pPr>
              <w:rPr>
                <w:rFonts w:ascii="Courier New" w:hAnsi="Courier New" w:cs="Courier New"/>
                <w:sz w:val="20"/>
                <w:szCs w:val="20"/>
              </w:rPr>
            </w:pPr>
            <w:r w:rsidRPr="003E0996">
              <w:rPr>
                <w:rFonts w:ascii="Courier New" w:hAnsi="Courier New" w:cs="Courier New"/>
                <w:sz w:val="20"/>
                <w:szCs w:val="20"/>
              </w:rPr>
              <w:t>191-199 Dexter Ave., Watertown</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9F6D43" w:rsidP="00AE1A7C">
            <w:pPr>
              <w:rPr>
                <w:rFonts w:ascii="Courier New" w:hAnsi="Courier New" w:cs="Courier New"/>
                <w:sz w:val="20"/>
                <w:szCs w:val="20"/>
              </w:rPr>
            </w:pPr>
            <w:r w:rsidRPr="003E0996">
              <w:rPr>
                <w:rFonts w:ascii="Courier New" w:hAnsi="Courier New" w:cs="Courier New"/>
                <w:sz w:val="20"/>
                <w:szCs w:val="20"/>
              </w:rPr>
              <w:t xml:space="preserve">281 </w:t>
            </w:r>
            <w:proofErr w:type="spellStart"/>
            <w:r w:rsidRPr="003E0996">
              <w:rPr>
                <w:rFonts w:ascii="Courier New" w:hAnsi="Courier New" w:cs="Courier New"/>
                <w:sz w:val="20"/>
                <w:szCs w:val="20"/>
              </w:rPr>
              <w:t>Newtonville</w:t>
            </w:r>
            <w:proofErr w:type="spellEnd"/>
            <w:r w:rsidRPr="003E0996">
              <w:rPr>
                <w:rFonts w:ascii="Courier New" w:hAnsi="Courier New" w:cs="Courier New"/>
                <w:sz w:val="20"/>
                <w:szCs w:val="20"/>
              </w:rPr>
              <w:t xml:space="preserve"> Ave., Newton</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9F6D43" w:rsidP="00AE1A7C">
            <w:pPr>
              <w:rPr>
                <w:rFonts w:ascii="Courier New" w:hAnsi="Courier New" w:cs="Courier New"/>
                <w:sz w:val="20"/>
                <w:szCs w:val="20"/>
              </w:rPr>
            </w:pPr>
            <w:r w:rsidRPr="003E0996">
              <w:rPr>
                <w:rFonts w:ascii="Courier New" w:hAnsi="Courier New" w:cs="Courier New"/>
                <w:sz w:val="20"/>
                <w:szCs w:val="20"/>
              </w:rPr>
              <w:t xml:space="preserve">70 </w:t>
            </w:r>
            <w:proofErr w:type="spellStart"/>
            <w:r w:rsidRPr="003E0996">
              <w:rPr>
                <w:rFonts w:ascii="Courier New" w:hAnsi="Courier New" w:cs="Courier New"/>
                <w:sz w:val="20"/>
                <w:szCs w:val="20"/>
              </w:rPr>
              <w:t>Hichborn</w:t>
            </w:r>
            <w:proofErr w:type="spellEnd"/>
            <w:r w:rsidRPr="003E0996">
              <w:rPr>
                <w:rFonts w:ascii="Courier New" w:hAnsi="Courier New" w:cs="Courier New"/>
                <w:sz w:val="20"/>
                <w:szCs w:val="20"/>
              </w:rPr>
              <w:t xml:space="preserve"> St., Brighton</w:t>
            </w:r>
          </w:p>
        </w:tc>
        <w:tc>
          <w:tcPr>
            <w:tcW w:w="1170" w:type="dxa"/>
            <w:shd w:val="clear" w:color="auto" w:fill="auto"/>
          </w:tcPr>
          <w:p w:rsidR="009F6D43" w:rsidRPr="003E0996" w:rsidRDefault="009F6D43" w:rsidP="00AE1A7C">
            <w:pPr>
              <w:rPr>
                <w:rFonts w:ascii="Courier New" w:hAnsi="Courier New" w:cs="Courier New"/>
                <w:sz w:val="20"/>
                <w:szCs w:val="20"/>
              </w:rPr>
            </w:pPr>
          </w:p>
        </w:tc>
      </w:tr>
      <w:tr w:rsidR="009F6D43" w:rsidRPr="003E0996" w:rsidTr="003E0996">
        <w:tc>
          <w:tcPr>
            <w:tcW w:w="1800" w:type="dxa"/>
            <w:shd w:val="clear" w:color="auto" w:fill="auto"/>
          </w:tcPr>
          <w:p w:rsidR="009F6D43" w:rsidRPr="003E0996" w:rsidRDefault="00306333" w:rsidP="00AE1A7C">
            <w:pPr>
              <w:rPr>
                <w:rFonts w:ascii="Courier New" w:hAnsi="Courier New" w:cs="Courier New"/>
                <w:b/>
                <w:sz w:val="20"/>
                <w:szCs w:val="20"/>
              </w:rPr>
            </w:pPr>
            <w:r w:rsidRPr="003E0996">
              <w:rPr>
                <w:rFonts w:ascii="Courier New" w:hAnsi="Courier New" w:cs="Courier New"/>
                <w:b/>
                <w:sz w:val="20"/>
                <w:szCs w:val="20"/>
              </w:rPr>
              <w:t>D</w:t>
            </w:r>
            <w:r w:rsidR="005E5DF5" w:rsidRPr="003E0996">
              <w:rPr>
                <w:rFonts w:ascii="Courier New" w:hAnsi="Courier New" w:cs="Courier New"/>
                <w:b/>
                <w:sz w:val="20"/>
                <w:szCs w:val="20"/>
              </w:rPr>
              <w:t>istance from subject</w:t>
            </w:r>
          </w:p>
          <w:p w:rsidR="009F6D43" w:rsidRPr="003E0996" w:rsidRDefault="009F6D43" w:rsidP="00AE1A7C">
            <w:pPr>
              <w:rPr>
                <w:rFonts w:ascii="Courier New" w:hAnsi="Courier New" w:cs="Courier New"/>
                <w:b/>
                <w:sz w:val="20"/>
                <w:szCs w:val="20"/>
              </w:rPr>
            </w:pPr>
          </w:p>
        </w:tc>
        <w:tc>
          <w:tcPr>
            <w:tcW w:w="2070" w:type="dxa"/>
            <w:shd w:val="clear" w:color="auto" w:fill="auto"/>
          </w:tcPr>
          <w:p w:rsidR="009F6D43" w:rsidRPr="003E0996" w:rsidRDefault="005B2106" w:rsidP="00AE1A7C">
            <w:pPr>
              <w:rPr>
                <w:rFonts w:ascii="Courier New" w:hAnsi="Courier New" w:cs="Courier New"/>
                <w:sz w:val="20"/>
                <w:szCs w:val="20"/>
              </w:rPr>
            </w:pPr>
            <w:r w:rsidRPr="003E0996">
              <w:rPr>
                <w:rFonts w:ascii="Courier New" w:hAnsi="Courier New" w:cs="Courier New"/>
                <w:sz w:val="20"/>
                <w:szCs w:val="20"/>
              </w:rPr>
              <w:t xml:space="preserve">4 miles </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5B2106" w:rsidP="00AE1A7C">
            <w:pPr>
              <w:rPr>
                <w:rFonts w:ascii="Courier New" w:hAnsi="Courier New" w:cs="Courier New"/>
                <w:sz w:val="20"/>
                <w:szCs w:val="20"/>
              </w:rPr>
            </w:pPr>
            <w:r w:rsidRPr="003E0996">
              <w:rPr>
                <w:rFonts w:ascii="Courier New" w:hAnsi="Courier New" w:cs="Courier New"/>
                <w:sz w:val="20"/>
                <w:szCs w:val="20"/>
              </w:rPr>
              <w:t>2 miles</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5 miles</w:t>
            </w:r>
          </w:p>
        </w:tc>
        <w:tc>
          <w:tcPr>
            <w:tcW w:w="1170" w:type="dxa"/>
            <w:shd w:val="clear" w:color="auto" w:fill="auto"/>
          </w:tcPr>
          <w:p w:rsidR="009F6D43" w:rsidRPr="003E0996" w:rsidRDefault="009F6D43" w:rsidP="00AE1A7C">
            <w:pPr>
              <w:rPr>
                <w:rFonts w:ascii="Courier New" w:hAnsi="Courier New" w:cs="Courier New"/>
                <w:sz w:val="20"/>
                <w:szCs w:val="20"/>
              </w:rPr>
            </w:pPr>
          </w:p>
        </w:tc>
      </w:tr>
      <w:tr w:rsidR="00306333" w:rsidRPr="003E0996" w:rsidTr="003E0996">
        <w:tc>
          <w:tcPr>
            <w:tcW w:w="1800" w:type="dxa"/>
            <w:shd w:val="clear" w:color="auto" w:fill="auto"/>
          </w:tcPr>
          <w:p w:rsidR="00306333" w:rsidRPr="003E0996" w:rsidRDefault="00306333" w:rsidP="00AE1A7C">
            <w:pPr>
              <w:rPr>
                <w:rFonts w:ascii="Courier New" w:hAnsi="Courier New" w:cs="Courier New"/>
                <w:b/>
                <w:sz w:val="20"/>
                <w:szCs w:val="20"/>
              </w:rPr>
            </w:pPr>
            <w:r w:rsidRPr="003E0996">
              <w:rPr>
                <w:rFonts w:ascii="Courier New" w:hAnsi="Courier New" w:cs="Courier New"/>
                <w:b/>
                <w:sz w:val="20"/>
                <w:szCs w:val="20"/>
              </w:rPr>
              <w:t>Location</w:t>
            </w:r>
          </w:p>
          <w:p w:rsidR="00306333" w:rsidRPr="003E0996" w:rsidRDefault="00306333" w:rsidP="00AE1A7C">
            <w:pPr>
              <w:rPr>
                <w:rFonts w:ascii="Courier New" w:hAnsi="Courier New" w:cs="Courier New"/>
                <w:b/>
                <w:sz w:val="20"/>
                <w:szCs w:val="20"/>
              </w:rPr>
            </w:pPr>
          </w:p>
        </w:tc>
        <w:tc>
          <w:tcPr>
            <w:tcW w:w="2070" w:type="dxa"/>
            <w:shd w:val="clear" w:color="auto" w:fill="auto"/>
          </w:tcPr>
          <w:p w:rsidR="00306333" w:rsidRPr="003E0996" w:rsidRDefault="00306333" w:rsidP="00AE1A7C">
            <w:pPr>
              <w:rPr>
                <w:rFonts w:ascii="Courier New" w:hAnsi="Courier New" w:cs="Courier New"/>
                <w:sz w:val="20"/>
                <w:szCs w:val="20"/>
              </w:rPr>
            </w:pPr>
            <w:r w:rsidRPr="003E0996">
              <w:rPr>
                <w:rFonts w:ascii="Courier New" w:hAnsi="Courier New" w:cs="Courier New"/>
                <w:sz w:val="20"/>
                <w:szCs w:val="20"/>
              </w:rPr>
              <w:t>Lacks direct highway access but closer to Downtown Boston and Cambridge</w:t>
            </w:r>
          </w:p>
        </w:tc>
        <w:tc>
          <w:tcPr>
            <w:tcW w:w="1080" w:type="dxa"/>
            <w:shd w:val="clear" w:color="auto" w:fill="auto"/>
          </w:tcPr>
          <w:p w:rsidR="00306333" w:rsidRPr="003E0996" w:rsidRDefault="00306333" w:rsidP="00AE1A7C">
            <w:pPr>
              <w:rPr>
                <w:rFonts w:ascii="Courier New" w:hAnsi="Courier New" w:cs="Courier New"/>
                <w:sz w:val="20"/>
                <w:szCs w:val="20"/>
              </w:rPr>
            </w:pPr>
          </w:p>
        </w:tc>
        <w:tc>
          <w:tcPr>
            <w:tcW w:w="1890" w:type="dxa"/>
            <w:shd w:val="clear" w:color="auto" w:fill="auto"/>
          </w:tcPr>
          <w:p w:rsidR="00306333" w:rsidRPr="003E0996" w:rsidRDefault="00306333" w:rsidP="00AE1A7C">
            <w:pPr>
              <w:rPr>
                <w:rFonts w:ascii="Courier New" w:hAnsi="Courier New" w:cs="Courier New"/>
                <w:sz w:val="20"/>
                <w:szCs w:val="20"/>
              </w:rPr>
            </w:pPr>
          </w:p>
        </w:tc>
        <w:tc>
          <w:tcPr>
            <w:tcW w:w="1080" w:type="dxa"/>
            <w:shd w:val="clear" w:color="auto" w:fill="auto"/>
          </w:tcPr>
          <w:p w:rsidR="00306333" w:rsidRPr="003E0996" w:rsidRDefault="00306333" w:rsidP="00AE1A7C">
            <w:pPr>
              <w:rPr>
                <w:rFonts w:ascii="Courier New" w:hAnsi="Courier New" w:cs="Courier New"/>
                <w:sz w:val="20"/>
                <w:szCs w:val="20"/>
              </w:rPr>
            </w:pPr>
          </w:p>
        </w:tc>
        <w:tc>
          <w:tcPr>
            <w:tcW w:w="1890" w:type="dxa"/>
            <w:shd w:val="clear" w:color="auto" w:fill="auto"/>
          </w:tcPr>
          <w:p w:rsidR="00306333" w:rsidRPr="003E0996" w:rsidRDefault="00306333" w:rsidP="00AE1A7C">
            <w:pPr>
              <w:rPr>
                <w:rFonts w:ascii="Courier New" w:hAnsi="Courier New" w:cs="Courier New"/>
                <w:sz w:val="20"/>
                <w:szCs w:val="20"/>
              </w:rPr>
            </w:pPr>
          </w:p>
        </w:tc>
        <w:tc>
          <w:tcPr>
            <w:tcW w:w="1170" w:type="dxa"/>
            <w:shd w:val="clear" w:color="auto" w:fill="auto"/>
          </w:tcPr>
          <w:p w:rsidR="00306333" w:rsidRPr="003E0996" w:rsidRDefault="00306333" w:rsidP="00AE1A7C">
            <w:pPr>
              <w:rPr>
                <w:rFonts w:ascii="Courier New" w:hAnsi="Courier New" w:cs="Courier New"/>
                <w:sz w:val="20"/>
                <w:szCs w:val="20"/>
              </w:rPr>
            </w:pPr>
          </w:p>
        </w:tc>
      </w:tr>
      <w:tr w:rsidR="009F6D43" w:rsidRPr="003E0996" w:rsidTr="003E0996">
        <w:tc>
          <w:tcPr>
            <w:tcW w:w="180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Sale date</w:t>
            </w:r>
          </w:p>
          <w:p w:rsidR="009F6D43" w:rsidRPr="003E0996" w:rsidRDefault="009F6D43" w:rsidP="00AE1A7C">
            <w:pPr>
              <w:rPr>
                <w:rFonts w:ascii="Courier New" w:hAnsi="Courier New" w:cs="Courier New"/>
                <w:b/>
                <w:sz w:val="20"/>
                <w:szCs w:val="20"/>
              </w:rPr>
            </w:pPr>
          </w:p>
        </w:tc>
        <w:tc>
          <w:tcPr>
            <w:tcW w:w="2070" w:type="dxa"/>
            <w:shd w:val="clear" w:color="auto" w:fill="auto"/>
          </w:tcPr>
          <w:p w:rsidR="009F6D43" w:rsidRPr="003E0996" w:rsidRDefault="006A2F84" w:rsidP="00AE1A7C">
            <w:pPr>
              <w:rPr>
                <w:rFonts w:ascii="Courier New" w:hAnsi="Courier New" w:cs="Courier New"/>
                <w:sz w:val="20"/>
                <w:szCs w:val="20"/>
              </w:rPr>
            </w:pPr>
            <w:r w:rsidRPr="003E0996">
              <w:rPr>
                <w:rFonts w:ascii="Courier New" w:hAnsi="Courier New" w:cs="Courier New"/>
                <w:sz w:val="20"/>
                <w:szCs w:val="20"/>
              </w:rPr>
              <w:t>04/01/2010</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5B2106" w:rsidP="00AE1A7C">
            <w:pPr>
              <w:rPr>
                <w:rFonts w:ascii="Courier New" w:hAnsi="Courier New" w:cs="Courier New"/>
                <w:sz w:val="20"/>
                <w:szCs w:val="20"/>
              </w:rPr>
            </w:pPr>
            <w:r w:rsidRPr="003E0996">
              <w:rPr>
                <w:rFonts w:ascii="Courier New" w:hAnsi="Courier New" w:cs="Courier New"/>
                <w:sz w:val="20"/>
                <w:szCs w:val="20"/>
              </w:rPr>
              <w:t>04/02/2007</w:t>
            </w:r>
          </w:p>
        </w:tc>
        <w:tc>
          <w:tcPr>
            <w:tcW w:w="1080" w:type="dxa"/>
            <w:shd w:val="clear" w:color="auto" w:fill="auto"/>
          </w:tcPr>
          <w:p w:rsidR="009F6D43" w:rsidRPr="003E0996" w:rsidRDefault="005F729B" w:rsidP="00AE1A7C">
            <w:pPr>
              <w:rPr>
                <w:rFonts w:ascii="Courier New" w:hAnsi="Courier New" w:cs="Courier New"/>
                <w:sz w:val="20"/>
                <w:szCs w:val="20"/>
              </w:rPr>
            </w:pPr>
            <w:r w:rsidRPr="003E0996">
              <w:rPr>
                <w:rFonts w:ascii="Courier New" w:hAnsi="Courier New" w:cs="Courier New"/>
                <w:sz w:val="20"/>
                <w:szCs w:val="20"/>
              </w:rPr>
              <w:t>5%</w:t>
            </w: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03/11/2009</w:t>
            </w:r>
          </w:p>
        </w:tc>
        <w:tc>
          <w:tcPr>
            <w:tcW w:w="1170" w:type="dxa"/>
            <w:shd w:val="clear" w:color="auto" w:fill="auto"/>
          </w:tcPr>
          <w:p w:rsidR="009F6D43" w:rsidRPr="003E0996" w:rsidRDefault="009F6D43" w:rsidP="00AE1A7C">
            <w:pPr>
              <w:rPr>
                <w:rFonts w:ascii="Courier New" w:hAnsi="Courier New" w:cs="Courier New"/>
                <w:sz w:val="20"/>
                <w:szCs w:val="20"/>
              </w:rPr>
            </w:pPr>
          </w:p>
        </w:tc>
      </w:tr>
      <w:tr w:rsidR="009F6D43" w:rsidRPr="003E0996" w:rsidTr="003E0996">
        <w:tc>
          <w:tcPr>
            <w:tcW w:w="180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Sale price</w:t>
            </w:r>
          </w:p>
          <w:p w:rsidR="009F6D43" w:rsidRPr="003E0996" w:rsidRDefault="009F6D43" w:rsidP="00AE1A7C">
            <w:pPr>
              <w:rPr>
                <w:rFonts w:ascii="Courier New" w:hAnsi="Courier New" w:cs="Courier New"/>
                <w:b/>
                <w:sz w:val="20"/>
                <w:szCs w:val="20"/>
              </w:rPr>
            </w:pPr>
          </w:p>
        </w:tc>
        <w:tc>
          <w:tcPr>
            <w:tcW w:w="2070" w:type="dxa"/>
            <w:shd w:val="clear" w:color="auto" w:fill="auto"/>
          </w:tcPr>
          <w:p w:rsidR="009F6D43" w:rsidRPr="003E0996" w:rsidRDefault="006A2F84" w:rsidP="00AE1A7C">
            <w:pPr>
              <w:rPr>
                <w:rFonts w:ascii="Courier New" w:hAnsi="Courier New" w:cs="Courier New"/>
                <w:sz w:val="20"/>
                <w:szCs w:val="20"/>
              </w:rPr>
            </w:pPr>
            <w:r w:rsidRPr="003E0996">
              <w:rPr>
                <w:rFonts w:ascii="Courier New" w:hAnsi="Courier New" w:cs="Courier New"/>
                <w:sz w:val="20"/>
                <w:szCs w:val="20"/>
              </w:rPr>
              <w:t>$1,850,000</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5B2106" w:rsidP="00AE1A7C">
            <w:pPr>
              <w:rPr>
                <w:rFonts w:ascii="Courier New" w:hAnsi="Courier New" w:cs="Courier New"/>
                <w:sz w:val="20"/>
                <w:szCs w:val="20"/>
              </w:rPr>
            </w:pPr>
            <w:r w:rsidRPr="003E0996">
              <w:rPr>
                <w:rFonts w:ascii="Courier New" w:hAnsi="Courier New" w:cs="Courier New"/>
                <w:sz w:val="20"/>
                <w:szCs w:val="20"/>
              </w:rPr>
              <w:t>$3,037,5</w:t>
            </w:r>
            <w:r w:rsidR="009F6D43" w:rsidRPr="003E0996">
              <w:rPr>
                <w:rFonts w:ascii="Courier New" w:hAnsi="Courier New" w:cs="Courier New"/>
                <w:sz w:val="20"/>
                <w:szCs w:val="20"/>
              </w:rPr>
              <w:t>00</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$1,100</w:t>
            </w:r>
            <w:r w:rsidR="009F6D43" w:rsidRPr="003E0996">
              <w:rPr>
                <w:rFonts w:ascii="Courier New" w:hAnsi="Courier New" w:cs="Courier New"/>
                <w:sz w:val="20"/>
                <w:szCs w:val="20"/>
              </w:rPr>
              <w:t>,000</w:t>
            </w:r>
          </w:p>
        </w:tc>
        <w:tc>
          <w:tcPr>
            <w:tcW w:w="1170" w:type="dxa"/>
            <w:shd w:val="clear" w:color="auto" w:fill="auto"/>
          </w:tcPr>
          <w:p w:rsidR="009F6D43" w:rsidRPr="003E0996" w:rsidRDefault="009F6D43" w:rsidP="00AE1A7C">
            <w:pPr>
              <w:rPr>
                <w:rFonts w:ascii="Courier New" w:hAnsi="Courier New" w:cs="Courier New"/>
                <w:sz w:val="20"/>
                <w:szCs w:val="20"/>
              </w:rPr>
            </w:pPr>
          </w:p>
        </w:tc>
      </w:tr>
      <w:tr w:rsidR="00A72820" w:rsidRPr="003E0996" w:rsidTr="003E0996">
        <w:tc>
          <w:tcPr>
            <w:tcW w:w="1800" w:type="dxa"/>
            <w:shd w:val="clear" w:color="auto" w:fill="auto"/>
          </w:tcPr>
          <w:p w:rsidR="00A72820" w:rsidRPr="003E0996" w:rsidRDefault="00A72820" w:rsidP="00AE1A7C">
            <w:pPr>
              <w:rPr>
                <w:rFonts w:ascii="Courier New" w:hAnsi="Courier New" w:cs="Courier New"/>
                <w:b/>
                <w:sz w:val="20"/>
                <w:szCs w:val="20"/>
              </w:rPr>
            </w:pPr>
            <w:r w:rsidRPr="003E0996">
              <w:rPr>
                <w:rFonts w:ascii="Courier New" w:hAnsi="Courier New" w:cs="Courier New"/>
                <w:b/>
                <w:sz w:val="20"/>
                <w:szCs w:val="20"/>
              </w:rPr>
              <w:t>Land area</w:t>
            </w:r>
          </w:p>
          <w:p w:rsidR="00A72820" w:rsidRPr="003E0996" w:rsidRDefault="00A72820" w:rsidP="00AE1A7C">
            <w:pPr>
              <w:rPr>
                <w:rFonts w:ascii="Courier New" w:hAnsi="Courier New" w:cs="Courier New"/>
                <w:b/>
                <w:sz w:val="20"/>
                <w:szCs w:val="20"/>
              </w:rPr>
            </w:pPr>
          </w:p>
        </w:tc>
        <w:tc>
          <w:tcPr>
            <w:tcW w:w="2070" w:type="dxa"/>
            <w:shd w:val="clear" w:color="auto" w:fill="auto"/>
          </w:tcPr>
          <w:p w:rsidR="00A72820" w:rsidRPr="003E0996" w:rsidRDefault="00A72820" w:rsidP="00AE1A7C">
            <w:pPr>
              <w:rPr>
                <w:rFonts w:ascii="Courier New" w:hAnsi="Courier New" w:cs="Courier New"/>
                <w:sz w:val="20"/>
                <w:szCs w:val="20"/>
              </w:rPr>
            </w:pPr>
            <w:r w:rsidRPr="003E0996">
              <w:rPr>
                <w:rFonts w:ascii="Courier New" w:hAnsi="Courier New" w:cs="Courier New"/>
                <w:sz w:val="20"/>
                <w:szCs w:val="20"/>
              </w:rPr>
              <w:t>23,456</w:t>
            </w:r>
          </w:p>
        </w:tc>
        <w:tc>
          <w:tcPr>
            <w:tcW w:w="1080" w:type="dxa"/>
            <w:shd w:val="clear" w:color="auto" w:fill="auto"/>
          </w:tcPr>
          <w:p w:rsidR="00A72820" w:rsidRPr="003E0996" w:rsidRDefault="00A72820" w:rsidP="00AE1A7C">
            <w:pPr>
              <w:rPr>
                <w:rFonts w:ascii="Courier New" w:hAnsi="Courier New" w:cs="Courier New"/>
                <w:sz w:val="20"/>
                <w:szCs w:val="20"/>
              </w:rPr>
            </w:pPr>
          </w:p>
        </w:tc>
        <w:tc>
          <w:tcPr>
            <w:tcW w:w="1890" w:type="dxa"/>
            <w:shd w:val="clear" w:color="auto" w:fill="auto"/>
          </w:tcPr>
          <w:p w:rsidR="00A72820" w:rsidRPr="003E0996" w:rsidRDefault="00A72820" w:rsidP="00AE1A7C">
            <w:pPr>
              <w:rPr>
                <w:rFonts w:ascii="Courier New" w:hAnsi="Courier New" w:cs="Courier New"/>
                <w:sz w:val="20"/>
                <w:szCs w:val="20"/>
              </w:rPr>
            </w:pPr>
            <w:r w:rsidRPr="003E0996">
              <w:rPr>
                <w:rFonts w:ascii="Courier New" w:hAnsi="Courier New" w:cs="Courier New"/>
                <w:sz w:val="20"/>
                <w:szCs w:val="20"/>
              </w:rPr>
              <w:t>55,983</w:t>
            </w:r>
          </w:p>
        </w:tc>
        <w:tc>
          <w:tcPr>
            <w:tcW w:w="1080" w:type="dxa"/>
            <w:shd w:val="clear" w:color="auto" w:fill="auto"/>
          </w:tcPr>
          <w:p w:rsidR="00A72820" w:rsidRPr="003E0996" w:rsidRDefault="00A72820" w:rsidP="00AE1A7C">
            <w:pPr>
              <w:rPr>
                <w:rFonts w:ascii="Courier New" w:hAnsi="Courier New" w:cs="Courier New"/>
                <w:sz w:val="20"/>
                <w:szCs w:val="20"/>
              </w:rPr>
            </w:pPr>
          </w:p>
        </w:tc>
        <w:tc>
          <w:tcPr>
            <w:tcW w:w="1890" w:type="dxa"/>
            <w:shd w:val="clear" w:color="auto" w:fill="auto"/>
          </w:tcPr>
          <w:p w:rsidR="00A72820" w:rsidRPr="003E0996" w:rsidRDefault="00A72820" w:rsidP="00AE1A7C">
            <w:pPr>
              <w:rPr>
                <w:rFonts w:ascii="Courier New" w:hAnsi="Courier New" w:cs="Courier New"/>
                <w:sz w:val="20"/>
                <w:szCs w:val="20"/>
              </w:rPr>
            </w:pPr>
            <w:r w:rsidRPr="003E0996">
              <w:rPr>
                <w:rFonts w:ascii="Courier New" w:hAnsi="Courier New" w:cs="Courier New"/>
                <w:sz w:val="20"/>
                <w:szCs w:val="20"/>
              </w:rPr>
              <w:t>11,220</w:t>
            </w:r>
          </w:p>
        </w:tc>
        <w:tc>
          <w:tcPr>
            <w:tcW w:w="1170" w:type="dxa"/>
            <w:shd w:val="clear" w:color="auto" w:fill="auto"/>
          </w:tcPr>
          <w:p w:rsidR="00A72820" w:rsidRPr="003E0996" w:rsidRDefault="00A72820" w:rsidP="00AE1A7C">
            <w:pPr>
              <w:rPr>
                <w:rFonts w:ascii="Courier New" w:hAnsi="Courier New" w:cs="Courier New"/>
                <w:sz w:val="20"/>
                <w:szCs w:val="20"/>
              </w:rPr>
            </w:pPr>
          </w:p>
        </w:tc>
      </w:tr>
      <w:tr w:rsidR="009F6D43" w:rsidRPr="003E0996" w:rsidTr="003E0996">
        <w:tc>
          <w:tcPr>
            <w:tcW w:w="1800" w:type="dxa"/>
            <w:shd w:val="clear" w:color="auto" w:fill="auto"/>
          </w:tcPr>
          <w:p w:rsidR="009F6D43" w:rsidRPr="003E0996" w:rsidRDefault="009F6D43" w:rsidP="00AE1A7C">
            <w:pPr>
              <w:rPr>
                <w:rFonts w:ascii="Courier New" w:hAnsi="Courier New" w:cs="Courier New"/>
                <w:b/>
                <w:sz w:val="20"/>
                <w:szCs w:val="20"/>
              </w:rPr>
            </w:pPr>
            <w:r w:rsidRPr="003E0996">
              <w:rPr>
                <w:rFonts w:ascii="Courier New" w:hAnsi="Courier New" w:cs="Courier New"/>
                <w:b/>
                <w:sz w:val="20"/>
                <w:szCs w:val="20"/>
              </w:rPr>
              <w:t>Building area (sf)</w:t>
            </w:r>
          </w:p>
        </w:tc>
        <w:tc>
          <w:tcPr>
            <w:tcW w:w="2070" w:type="dxa"/>
            <w:shd w:val="clear" w:color="auto" w:fill="auto"/>
          </w:tcPr>
          <w:p w:rsidR="009F6D43" w:rsidRPr="003E0996" w:rsidRDefault="006A2F84" w:rsidP="00AE1A7C">
            <w:pPr>
              <w:rPr>
                <w:rFonts w:ascii="Courier New" w:hAnsi="Courier New" w:cs="Courier New"/>
                <w:sz w:val="20"/>
                <w:szCs w:val="20"/>
              </w:rPr>
            </w:pPr>
            <w:r w:rsidRPr="003E0996">
              <w:rPr>
                <w:rFonts w:ascii="Courier New" w:hAnsi="Courier New" w:cs="Courier New"/>
                <w:sz w:val="20"/>
                <w:szCs w:val="20"/>
              </w:rPr>
              <w:t>17,188</w:t>
            </w:r>
          </w:p>
        </w:tc>
        <w:tc>
          <w:tcPr>
            <w:tcW w:w="1080" w:type="dxa"/>
            <w:shd w:val="clear" w:color="auto" w:fill="auto"/>
          </w:tcPr>
          <w:p w:rsidR="009F6D43" w:rsidRPr="003E0996" w:rsidRDefault="00DD48F4" w:rsidP="00AE1A7C">
            <w:pPr>
              <w:rPr>
                <w:rFonts w:ascii="Courier New" w:hAnsi="Courier New" w:cs="Courier New"/>
                <w:sz w:val="20"/>
                <w:szCs w:val="20"/>
              </w:rPr>
            </w:pPr>
            <w:r w:rsidRPr="003E0996">
              <w:rPr>
                <w:rFonts w:ascii="Courier New" w:hAnsi="Courier New" w:cs="Courier New"/>
                <w:sz w:val="20"/>
                <w:szCs w:val="20"/>
              </w:rPr>
              <w:t>-</w:t>
            </w:r>
            <w:r w:rsidR="00306333" w:rsidRPr="003E0996">
              <w:rPr>
                <w:rFonts w:ascii="Courier New" w:hAnsi="Courier New" w:cs="Courier New"/>
                <w:sz w:val="20"/>
                <w:szCs w:val="20"/>
              </w:rPr>
              <w:t>5%</w:t>
            </w: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32,823</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11,214</w:t>
            </w:r>
          </w:p>
        </w:tc>
        <w:tc>
          <w:tcPr>
            <w:tcW w:w="1170" w:type="dxa"/>
            <w:shd w:val="clear" w:color="auto" w:fill="auto"/>
          </w:tcPr>
          <w:p w:rsidR="009F6D43" w:rsidRPr="003E0996" w:rsidRDefault="009F6D43" w:rsidP="00AE1A7C">
            <w:pPr>
              <w:rPr>
                <w:rFonts w:ascii="Courier New" w:hAnsi="Courier New" w:cs="Courier New"/>
                <w:sz w:val="20"/>
                <w:szCs w:val="20"/>
              </w:rPr>
            </w:pPr>
          </w:p>
        </w:tc>
      </w:tr>
      <w:tr w:rsidR="009F6D43" w:rsidRPr="003E0996" w:rsidTr="003E0996">
        <w:tc>
          <w:tcPr>
            <w:tcW w:w="1800" w:type="dxa"/>
            <w:shd w:val="clear" w:color="auto" w:fill="auto"/>
          </w:tcPr>
          <w:p w:rsidR="009F6D43" w:rsidRPr="003E0996" w:rsidRDefault="006E0808" w:rsidP="00AE1A7C">
            <w:pPr>
              <w:rPr>
                <w:rFonts w:ascii="Courier New" w:hAnsi="Courier New" w:cs="Courier New"/>
                <w:b/>
                <w:sz w:val="20"/>
                <w:szCs w:val="20"/>
              </w:rPr>
            </w:pPr>
            <w:r w:rsidRPr="003E0996">
              <w:rPr>
                <w:rFonts w:ascii="Courier New" w:hAnsi="Courier New" w:cs="Courier New"/>
                <w:b/>
                <w:sz w:val="20"/>
                <w:szCs w:val="20"/>
              </w:rPr>
              <w:t>Building age</w:t>
            </w:r>
          </w:p>
          <w:p w:rsidR="006E0808" w:rsidRPr="003E0996" w:rsidRDefault="006E0808" w:rsidP="00AE1A7C">
            <w:pPr>
              <w:rPr>
                <w:rFonts w:ascii="Courier New" w:hAnsi="Courier New" w:cs="Courier New"/>
                <w:b/>
                <w:sz w:val="20"/>
                <w:szCs w:val="20"/>
              </w:rPr>
            </w:pPr>
          </w:p>
        </w:tc>
        <w:tc>
          <w:tcPr>
            <w:tcW w:w="2070" w:type="dxa"/>
            <w:shd w:val="clear" w:color="auto" w:fill="auto"/>
          </w:tcPr>
          <w:p w:rsidR="009F6D43" w:rsidRPr="003E0996" w:rsidRDefault="006E0808" w:rsidP="00AE1A7C">
            <w:pPr>
              <w:rPr>
                <w:rFonts w:ascii="Courier New" w:hAnsi="Courier New" w:cs="Courier New"/>
                <w:sz w:val="20"/>
                <w:szCs w:val="20"/>
              </w:rPr>
            </w:pPr>
            <w:r w:rsidRPr="003E0996">
              <w:rPr>
                <w:rFonts w:ascii="Courier New" w:hAnsi="Courier New" w:cs="Courier New"/>
                <w:sz w:val="20"/>
                <w:szCs w:val="20"/>
              </w:rPr>
              <w:t>1940</w:t>
            </w:r>
          </w:p>
        </w:tc>
        <w:tc>
          <w:tcPr>
            <w:tcW w:w="1080" w:type="dxa"/>
            <w:shd w:val="clear" w:color="auto" w:fill="auto"/>
          </w:tcPr>
          <w:p w:rsidR="009F6D43" w:rsidRPr="003E0996" w:rsidRDefault="00306333" w:rsidP="00AE1A7C">
            <w:pPr>
              <w:rPr>
                <w:rFonts w:ascii="Courier New" w:hAnsi="Courier New" w:cs="Courier New"/>
                <w:sz w:val="20"/>
                <w:szCs w:val="20"/>
              </w:rPr>
            </w:pPr>
            <w:r w:rsidRPr="003E0996">
              <w:rPr>
                <w:rFonts w:ascii="Courier New" w:hAnsi="Courier New" w:cs="Courier New"/>
                <w:sz w:val="20"/>
                <w:szCs w:val="20"/>
              </w:rPr>
              <w:t>3%</w:t>
            </w: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1959</w:t>
            </w:r>
          </w:p>
        </w:tc>
        <w:tc>
          <w:tcPr>
            <w:tcW w:w="1080" w:type="dxa"/>
            <w:shd w:val="clear" w:color="auto" w:fill="auto"/>
          </w:tcPr>
          <w:p w:rsidR="009F6D43" w:rsidRPr="003E0996" w:rsidRDefault="009F6D43" w:rsidP="00AE1A7C">
            <w:pPr>
              <w:rPr>
                <w:rFonts w:ascii="Courier New" w:hAnsi="Courier New" w:cs="Courier New"/>
                <w:sz w:val="20"/>
                <w:szCs w:val="20"/>
              </w:rPr>
            </w:pPr>
          </w:p>
        </w:tc>
        <w:tc>
          <w:tcPr>
            <w:tcW w:w="1890" w:type="dxa"/>
            <w:shd w:val="clear" w:color="auto" w:fill="auto"/>
          </w:tcPr>
          <w:p w:rsidR="009F6D43" w:rsidRPr="003E0996" w:rsidRDefault="00A72820" w:rsidP="00AE1A7C">
            <w:pPr>
              <w:rPr>
                <w:rFonts w:ascii="Courier New" w:hAnsi="Courier New" w:cs="Courier New"/>
                <w:sz w:val="20"/>
                <w:szCs w:val="20"/>
              </w:rPr>
            </w:pPr>
            <w:r w:rsidRPr="003E0996">
              <w:rPr>
                <w:rFonts w:ascii="Courier New" w:hAnsi="Courier New" w:cs="Courier New"/>
                <w:sz w:val="20"/>
                <w:szCs w:val="20"/>
              </w:rPr>
              <w:t>1965</w:t>
            </w:r>
          </w:p>
        </w:tc>
        <w:tc>
          <w:tcPr>
            <w:tcW w:w="1170" w:type="dxa"/>
            <w:shd w:val="clear" w:color="auto" w:fill="auto"/>
          </w:tcPr>
          <w:p w:rsidR="009F6D43" w:rsidRPr="003E0996" w:rsidRDefault="009F6D43" w:rsidP="00AE1A7C">
            <w:pPr>
              <w:rPr>
                <w:rFonts w:ascii="Courier New" w:hAnsi="Courier New" w:cs="Courier New"/>
                <w:sz w:val="20"/>
                <w:szCs w:val="20"/>
              </w:rPr>
            </w:pPr>
          </w:p>
        </w:tc>
      </w:tr>
      <w:tr w:rsidR="00AE1A7C" w:rsidRPr="003E0996" w:rsidTr="003E0996">
        <w:tc>
          <w:tcPr>
            <w:tcW w:w="1800" w:type="dxa"/>
            <w:shd w:val="clear" w:color="auto" w:fill="auto"/>
          </w:tcPr>
          <w:p w:rsidR="00AE1A7C" w:rsidRPr="003E0996" w:rsidRDefault="006E0808" w:rsidP="00AE1A7C">
            <w:pPr>
              <w:rPr>
                <w:rFonts w:ascii="Courier New" w:hAnsi="Courier New" w:cs="Courier New"/>
                <w:b/>
                <w:sz w:val="20"/>
                <w:szCs w:val="20"/>
              </w:rPr>
            </w:pPr>
            <w:r w:rsidRPr="003E0996">
              <w:rPr>
                <w:rFonts w:ascii="Courier New" w:hAnsi="Courier New" w:cs="Courier New"/>
                <w:b/>
                <w:sz w:val="20"/>
                <w:szCs w:val="20"/>
              </w:rPr>
              <w:t>Quality and construction</w:t>
            </w:r>
          </w:p>
        </w:tc>
        <w:tc>
          <w:tcPr>
            <w:tcW w:w="2070" w:type="dxa"/>
            <w:shd w:val="clear" w:color="auto" w:fill="auto"/>
          </w:tcPr>
          <w:p w:rsidR="00AE1A7C" w:rsidRPr="003E0996" w:rsidRDefault="0033786F" w:rsidP="00AE1A7C">
            <w:pPr>
              <w:rPr>
                <w:rFonts w:ascii="Courier New" w:hAnsi="Courier New" w:cs="Courier New"/>
                <w:sz w:val="20"/>
                <w:szCs w:val="20"/>
              </w:rPr>
            </w:pPr>
            <w:r w:rsidRPr="003E0996">
              <w:rPr>
                <w:rFonts w:ascii="Courier New" w:hAnsi="Courier New" w:cs="Courier New"/>
                <w:sz w:val="20"/>
                <w:szCs w:val="20"/>
              </w:rPr>
              <w:t>Masonry and wood frame</w:t>
            </w:r>
          </w:p>
        </w:tc>
        <w:tc>
          <w:tcPr>
            <w:tcW w:w="1080" w:type="dxa"/>
            <w:shd w:val="clear" w:color="auto" w:fill="auto"/>
          </w:tcPr>
          <w:p w:rsidR="00AE1A7C" w:rsidRPr="003E0996" w:rsidRDefault="00AE1A7C" w:rsidP="00AE1A7C">
            <w:pPr>
              <w:rPr>
                <w:rFonts w:ascii="Courier New" w:hAnsi="Courier New" w:cs="Courier New"/>
                <w:sz w:val="20"/>
                <w:szCs w:val="20"/>
              </w:rPr>
            </w:pPr>
          </w:p>
        </w:tc>
        <w:tc>
          <w:tcPr>
            <w:tcW w:w="1890" w:type="dxa"/>
            <w:shd w:val="clear" w:color="auto" w:fill="auto"/>
          </w:tcPr>
          <w:p w:rsidR="00AE1A7C" w:rsidRPr="003E0996" w:rsidRDefault="00A72820" w:rsidP="00AE1A7C">
            <w:pPr>
              <w:rPr>
                <w:rFonts w:ascii="Courier New" w:hAnsi="Courier New" w:cs="Courier New"/>
                <w:sz w:val="20"/>
                <w:szCs w:val="20"/>
              </w:rPr>
            </w:pPr>
            <w:r w:rsidRPr="003E0996">
              <w:rPr>
                <w:rFonts w:ascii="Courier New" w:hAnsi="Courier New" w:cs="Courier New"/>
                <w:sz w:val="20"/>
                <w:szCs w:val="20"/>
              </w:rPr>
              <w:t xml:space="preserve">Masonry and </w:t>
            </w:r>
            <w:proofErr w:type="spellStart"/>
            <w:r w:rsidRPr="003E0996">
              <w:rPr>
                <w:rFonts w:ascii="Courier New" w:hAnsi="Courier New" w:cs="Courier New"/>
                <w:sz w:val="20"/>
                <w:szCs w:val="20"/>
              </w:rPr>
              <w:t>corregated</w:t>
            </w:r>
            <w:proofErr w:type="spellEnd"/>
            <w:r w:rsidRPr="003E0996">
              <w:rPr>
                <w:rFonts w:ascii="Courier New" w:hAnsi="Courier New" w:cs="Courier New"/>
                <w:sz w:val="20"/>
                <w:szCs w:val="20"/>
              </w:rPr>
              <w:t xml:space="preserve"> aluminum; inferior quality and building construction</w:t>
            </w:r>
          </w:p>
        </w:tc>
        <w:tc>
          <w:tcPr>
            <w:tcW w:w="1080" w:type="dxa"/>
            <w:shd w:val="clear" w:color="auto" w:fill="auto"/>
          </w:tcPr>
          <w:p w:rsidR="00AE1A7C" w:rsidRPr="003E0996" w:rsidRDefault="005F729B" w:rsidP="00AE1A7C">
            <w:pPr>
              <w:rPr>
                <w:rFonts w:ascii="Courier New" w:hAnsi="Courier New" w:cs="Courier New"/>
                <w:sz w:val="20"/>
                <w:szCs w:val="20"/>
              </w:rPr>
            </w:pPr>
            <w:r w:rsidRPr="003E0996">
              <w:rPr>
                <w:rFonts w:ascii="Courier New" w:hAnsi="Courier New" w:cs="Courier New"/>
                <w:sz w:val="20"/>
                <w:szCs w:val="20"/>
              </w:rPr>
              <w:t>5%</w:t>
            </w:r>
          </w:p>
        </w:tc>
        <w:tc>
          <w:tcPr>
            <w:tcW w:w="1890" w:type="dxa"/>
            <w:shd w:val="clear" w:color="auto" w:fill="auto"/>
          </w:tcPr>
          <w:p w:rsidR="00AE1A7C" w:rsidRPr="003E0996" w:rsidRDefault="00A72820" w:rsidP="00AE1A7C">
            <w:pPr>
              <w:rPr>
                <w:rFonts w:ascii="Courier New" w:hAnsi="Courier New" w:cs="Courier New"/>
                <w:sz w:val="20"/>
                <w:szCs w:val="20"/>
              </w:rPr>
            </w:pPr>
            <w:r w:rsidRPr="003E0996">
              <w:rPr>
                <w:rFonts w:ascii="Courier New" w:hAnsi="Courier New" w:cs="Courier New"/>
                <w:sz w:val="20"/>
                <w:szCs w:val="20"/>
              </w:rPr>
              <w:t>Masonry block; inferior quality and condition</w:t>
            </w:r>
          </w:p>
        </w:tc>
        <w:tc>
          <w:tcPr>
            <w:tcW w:w="1170" w:type="dxa"/>
            <w:shd w:val="clear" w:color="auto" w:fill="auto"/>
          </w:tcPr>
          <w:p w:rsidR="00AE1A7C" w:rsidRPr="003E0996" w:rsidRDefault="00AE1A7C" w:rsidP="00AE1A7C">
            <w:pPr>
              <w:rPr>
                <w:rFonts w:ascii="Courier New" w:hAnsi="Courier New" w:cs="Courier New"/>
                <w:sz w:val="20"/>
                <w:szCs w:val="20"/>
              </w:rPr>
            </w:pPr>
          </w:p>
        </w:tc>
      </w:tr>
      <w:tr w:rsidR="006A2F84" w:rsidRPr="003E0996" w:rsidTr="003E0996">
        <w:tc>
          <w:tcPr>
            <w:tcW w:w="1800" w:type="dxa"/>
            <w:shd w:val="clear" w:color="auto" w:fill="auto"/>
          </w:tcPr>
          <w:p w:rsidR="006A2F84" w:rsidRPr="003E0996" w:rsidRDefault="006A2F84" w:rsidP="00AE1A7C">
            <w:pPr>
              <w:rPr>
                <w:rFonts w:ascii="Courier New" w:hAnsi="Courier New" w:cs="Courier New"/>
                <w:b/>
                <w:sz w:val="20"/>
                <w:szCs w:val="20"/>
              </w:rPr>
            </w:pPr>
            <w:r w:rsidRPr="003E0996">
              <w:rPr>
                <w:rFonts w:ascii="Courier New" w:hAnsi="Courier New" w:cs="Courier New"/>
                <w:b/>
                <w:sz w:val="20"/>
                <w:szCs w:val="20"/>
              </w:rPr>
              <w:t>Parking</w:t>
            </w:r>
            <w:r w:rsidR="006E0808" w:rsidRPr="003E0996">
              <w:rPr>
                <w:rFonts w:ascii="Courier New" w:hAnsi="Courier New" w:cs="Courier New"/>
                <w:b/>
                <w:sz w:val="20"/>
                <w:szCs w:val="20"/>
              </w:rPr>
              <w:t xml:space="preserve"> spaces per 1,000 sf</w:t>
            </w:r>
          </w:p>
        </w:tc>
        <w:tc>
          <w:tcPr>
            <w:tcW w:w="2070" w:type="dxa"/>
            <w:shd w:val="clear" w:color="auto" w:fill="auto"/>
          </w:tcPr>
          <w:p w:rsidR="006A2F84" w:rsidRPr="003E0996" w:rsidRDefault="006E0808" w:rsidP="00AE1A7C">
            <w:pPr>
              <w:rPr>
                <w:rFonts w:ascii="Courier New" w:hAnsi="Courier New" w:cs="Courier New"/>
                <w:sz w:val="20"/>
                <w:szCs w:val="20"/>
              </w:rPr>
            </w:pPr>
            <w:r w:rsidRPr="003E0996">
              <w:rPr>
                <w:rFonts w:ascii="Courier New" w:hAnsi="Courier New" w:cs="Courier New"/>
                <w:sz w:val="20"/>
                <w:szCs w:val="20"/>
              </w:rPr>
              <w:t>1.43</w:t>
            </w:r>
          </w:p>
        </w:tc>
        <w:tc>
          <w:tcPr>
            <w:tcW w:w="1080" w:type="dxa"/>
            <w:shd w:val="clear" w:color="auto" w:fill="auto"/>
          </w:tcPr>
          <w:p w:rsidR="006A2F84" w:rsidRPr="003E0996" w:rsidRDefault="006A2F84" w:rsidP="00AE1A7C">
            <w:pPr>
              <w:rPr>
                <w:rFonts w:ascii="Courier New" w:hAnsi="Courier New" w:cs="Courier New"/>
                <w:sz w:val="20"/>
                <w:szCs w:val="20"/>
              </w:rPr>
            </w:pPr>
          </w:p>
        </w:tc>
        <w:tc>
          <w:tcPr>
            <w:tcW w:w="1890" w:type="dxa"/>
            <w:shd w:val="clear" w:color="auto" w:fill="auto"/>
          </w:tcPr>
          <w:p w:rsidR="006A2F84" w:rsidRPr="003E0996" w:rsidRDefault="00A72820" w:rsidP="00AE1A7C">
            <w:pPr>
              <w:rPr>
                <w:rFonts w:ascii="Courier New" w:hAnsi="Courier New" w:cs="Courier New"/>
                <w:sz w:val="20"/>
                <w:szCs w:val="20"/>
              </w:rPr>
            </w:pPr>
            <w:r w:rsidRPr="003E0996">
              <w:rPr>
                <w:rFonts w:ascii="Courier New" w:hAnsi="Courier New" w:cs="Courier New"/>
                <w:sz w:val="20"/>
                <w:szCs w:val="20"/>
              </w:rPr>
              <w:t>1.07</w:t>
            </w:r>
          </w:p>
        </w:tc>
        <w:tc>
          <w:tcPr>
            <w:tcW w:w="1080" w:type="dxa"/>
            <w:shd w:val="clear" w:color="auto" w:fill="auto"/>
          </w:tcPr>
          <w:p w:rsidR="006A2F84" w:rsidRPr="003E0996" w:rsidRDefault="006A2F84" w:rsidP="00AE1A7C">
            <w:pPr>
              <w:rPr>
                <w:rFonts w:ascii="Courier New" w:hAnsi="Courier New" w:cs="Courier New"/>
                <w:sz w:val="20"/>
                <w:szCs w:val="20"/>
              </w:rPr>
            </w:pPr>
          </w:p>
        </w:tc>
        <w:tc>
          <w:tcPr>
            <w:tcW w:w="1890" w:type="dxa"/>
            <w:shd w:val="clear" w:color="auto" w:fill="auto"/>
          </w:tcPr>
          <w:p w:rsidR="006A2F84" w:rsidRPr="003E0996" w:rsidRDefault="00A72820" w:rsidP="00AE1A7C">
            <w:pPr>
              <w:rPr>
                <w:rFonts w:ascii="Courier New" w:hAnsi="Courier New" w:cs="Courier New"/>
                <w:sz w:val="20"/>
                <w:szCs w:val="20"/>
              </w:rPr>
            </w:pPr>
            <w:r w:rsidRPr="003E0996">
              <w:rPr>
                <w:rFonts w:ascii="Courier New" w:hAnsi="Courier New" w:cs="Courier New"/>
                <w:sz w:val="20"/>
                <w:szCs w:val="20"/>
              </w:rPr>
              <w:t>1.87</w:t>
            </w:r>
          </w:p>
        </w:tc>
        <w:tc>
          <w:tcPr>
            <w:tcW w:w="1170" w:type="dxa"/>
            <w:shd w:val="clear" w:color="auto" w:fill="auto"/>
          </w:tcPr>
          <w:p w:rsidR="006A2F84" w:rsidRPr="003E0996" w:rsidRDefault="006A2F84" w:rsidP="00AE1A7C">
            <w:pPr>
              <w:rPr>
                <w:rFonts w:ascii="Courier New" w:hAnsi="Courier New" w:cs="Courier New"/>
                <w:sz w:val="20"/>
                <w:szCs w:val="20"/>
              </w:rPr>
            </w:pPr>
          </w:p>
        </w:tc>
      </w:tr>
      <w:tr w:rsidR="006E0808" w:rsidRPr="003E0996" w:rsidTr="003E0996">
        <w:tc>
          <w:tcPr>
            <w:tcW w:w="1800" w:type="dxa"/>
            <w:tcBorders>
              <w:bottom w:val="double" w:sz="4" w:space="0" w:color="auto"/>
            </w:tcBorders>
            <w:shd w:val="clear" w:color="auto" w:fill="auto"/>
          </w:tcPr>
          <w:p w:rsidR="006E0808" w:rsidRPr="003E0996" w:rsidRDefault="006E0808" w:rsidP="00AE1A7C">
            <w:pPr>
              <w:rPr>
                <w:rFonts w:ascii="Courier New" w:hAnsi="Courier New" w:cs="Courier New"/>
                <w:b/>
                <w:sz w:val="20"/>
                <w:szCs w:val="20"/>
              </w:rPr>
            </w:pPr>
            <w:r w:rsidRPr="003E0996">
              <w:rPr>
                <w:rFonts w:ascii="Courier New" w:hAnsi="Courier New" w:cs="Courier New"/>
                <w:b/>
                <w:sz w:val="20"/>
                <w:szCs w:val="20"/>
              </w:rPr>
              <w:t>Other</w:t>
            </w:r>
          </w:p>
          <w:p w:rsidR="006E0808" w:rsidRPr="003E0996" w:rsidRDefault="006E0808" w:rsidP="00AE1A7C">
            <w:pPr>
              <w:rPr>
                <w:rFonts w:ascii="Courier New" w:hAnsi="Courier New" w:cs="Courier New"/>
                <w:b/>
                <w:sz w:val="20"/>
                <w:szCs w:val="20"/>
              </w:rPr>
            </w:pPr>
          </w:p>
        </w:tc>
        <w:tc>
          <w:tcPr>
            <w:tcW w:w="2070" w:type="dxa"/>
            <w:tcBorders>
              <w:bottom w:val="double" w:sz="4" w:space="0" w:color="auto"/>
            </w:tcBorders>
            <w:shd w:val="clear" w:color="auto" w:fill="auto"/>
          </w:tcPr>
          <w:p w:rsidR="006E0808" w:rsidRPr="003E0996" w:rsidRDefault="006E0808" w:rsidP="00AE1A7C">
            <w:pPr>
              <w:rPr>
                <w:rFonts w:ascii="Courier New" w:hAnsi="Courier New" w:cs="Courier New"/>
                <w:sz w:val="20"/>
                <w:szCs w:val="20"/>
              </w:rPr>
            </w:pPr>
            <w:r w:rsidRPr="003E0996">
              <w:rPr>
                <w:rFonts w:ascii="Courier New" w:hAnsi="Courier New" w:cs="Courier New"/>
                <w:sz w:val="20"/>
                <w:szCs w:val="20"/>
              </w:rPr>
              <w:t>Minimal office; ample parking</w:t>
            </w:r>
          </w:p>
        </w:tc>
        <w:tc>
          <w:tcPr>
            <w:tcW w:w="1080" w:type="dxa"/>
            <w:tcBorders>
              <w:bottom w:val="double" w:sz="4" w:space="0" w:color="auto"/>
            </w:tcBorders>
            <w:shd w:val="clear" w:color="auto" w:fill="auto"/>
          </w:tcPr>
          <w:p w:rsidR="006E0808" w:rsidRPr="003E0996" w:rsidRDefault="006E0808" w:rsidP="00AE1A7C">
            <w:pPr>
              <w:rPr>
                <w:rFonts w:ascii="Courier New" w:hAnsi="Courier New" w:cs="Courier New"/>
                <w:sz w:val="20"/>
                <w:szCs w:val="20"/>
              </w:rPr>
            </w:pPr>
          </w:p>
        </w:tc>
        <w:tc>
          <w:tcPr>
            <w:tcW w:w="1890" w:type="dxa"/>
            <w:tcBorders>
              <w:bottom w:val="double" w:sz="4" w:space="0" w:color="auto"/>
            </w:tcBorders>
            <w:shd w:val="clear" w:color="auto" w:fill="auto"/>
          </w:tcPr>
          <w:p w:rsidR="00FD56E8" w:rsidRPr="003E0996" w:rsidRDefault="00E039AD" w:rsidP="00AE1A7C">
            <w:pPr>
              <w:rPr>
                <w:rFonts w:ascii="Courier New" w:hAnsi="Courier New" w:cs="Courier New"/>
                <w:sz w:val="20"/>
                <w:szCs w:val="20"/>
              </w:rPr>
            </w:pPr>
            <w:r w:rsidRPr="003E0996">
              <w:rPr>
                <w:rFonts w:ascii="Courier New" w:hAnsi="Courier New" w:cs="Courier New"/>
                <w:sz w:val="20"/>
                <w:szCs w:val="20"/>
              </w:rPr>
              <w:t>B</w:t>
            </w:r>
            <w:r w:rsidR="00FD56E8" w:rsidRPr="003E0996">
              <w:rPr>
                <w:rFonts w:ascii="Courier New" w:hAnsi="Courier New" w:cs="Courier New"/>
                <w:sz w:val="20"/>
                <w:szCs w:val="20"/>
              </w:rPr>
              <w:t>uyer installed new roof, modernized HVAC systems and decorated offices</w:t>
            </w:r>
          </w:p>
        </w:tc>
        <w:tc>
          <w:tcPr>
            <w:tcW w:w="1080" w:type="dxa"/>
            <w:tcBorders>
              <w:bottom w:val="double" w:sz="4" w:space="0" w:color="auto"/>
            </w:tcBorders>
            <w:shd w:val="clear" w:color="auto" w:fill="auto"/>
          </w:tcPr>
          <w:p w:rsidR="006E0808" w:rsidRPr="003E0996" w:rsidRDefault="006E0808" w:rsidP="00AE1A7C">
            <w:pPr>
              <w:rPr>
                <w:rFonts w:ascii="Courier New" w:hAnsi="Courier New" w:cs="Courier New"/>
                <w:sz w:val="20"/>
                <w:szCs w:val="20"/>
              </w:rPr>
            </w:pPr>
          </w:p>
        </w:tc>
        <w:tc>
          <w:tcPr>
            <w:tcW w:w="1890" w:type="dxa"/>
            <w:tcBorders>
              <w:bottom w:val="double" w:sz="4" w:space="0" w:color="auto"/>
            </w:tcBorders>
            <w:shd w:val="clear" w:color="auto" w:fill="auto"/>
          </w:tcPr>
          <w:p w:rsidR="006E0808" w:rsidRPr="003E0996" w:rsidRDefault="00E039AD" w:rsidP="00AE1A7C">
            <w:pPr>
              <w:rPr>
                <w:rFonts w:ascii="Courier New" w:hAnsi="Courier New" w:cs="Courier New"/>
                <w:sz w:val="20"/>
                <w:szCs w:val="20"/>
              </w:rPr>
            </w:pPr>
            <w:r w:rsidRPr="003E0996">
              <w:rPr>
                <w:rFonts w:ascii="Courier New" w:hAnsi="Courier New" w:cs="Courier New"/>
                <w:sz w:val="20"/>
                <w:szCs w:val="20"/>
              </w:rPr>
              <w:t>W</w:t>
            </w:r>
            <w:r w:rsidR="00A72820" w:rsidRPr="003E0996">
              <w:rPr>
                <w:rFonts w:ascii="Courier New" w:hAnsi="Courier New" w:cs="Courier New"/>
                <w:sz w:val="20"/>
                <w:szCs w:val="20"/>
              </w:rPr>
              <w:t>ell suited for auto service and storage.  Converted after sale to commercial condominiums</w:t>
            </w:r>
          </w:p>
        </w:tc>
        <w:tc>
          <w:tcPr>
            <w:tcW w:w="1170" w:type="dxa"/>
            <w:tcBorders>
              <w:bottom w:val="double" w:sz="4" w:space="0" w:color="auto"/>
            </w:tcBorders>
            <w:shd w:val="clear" w:color="auto" w:fill="auto"/>
          </w:tcPr>
          <w:p w:rsidR="006E0808" w:rsidRPr="003E0996" w:rsidRDefault="00DD48F4" w:rsidP="00AE1A7C">
            <w:pPr>
              <w:rPr>
                <w:rFonts w:ascii="Courier New" w:hAnsi="Courier New" w:cs="Courier New"/>
                <w:sz w:val="20"/>
                <w:szCs w:val="20"/>
              </w:rPr>
            </w:pPr>
            <w:r w:rsidRPr="003E0996">
              <w:rPr>
                <w:rFonts w:ascii="Courier New" w:hAnsi="Courier New" w:cs="Courier New"/>
                <w:sz w:val="20"/>
                <w:szCs w:val="20"/>
              </w:rPr>
              <w:t>Upward adj. in all areas except bldg. size</w:t>
            </w:r>
          </w:p>
        </w:tc>
      </w:tr>
      <w:tr w:rsidR="006A2F84" w:rsidRPr="003E0996" w:rsidTr="003E0996">
        <w:tc>
          <w:tcPr>
            <w:tcW w:w="1800" w:type="dxa"/>
            <w:tcBorders>
              <w:top w:val="double" w:sz="4" w:space="0" w:color="auto"/>
            </w:tcBorders>
            <w:shd w:val="clear" w:color="auto" w:fill="auto"/>
          </w:tcPr>
          <w:p w:rsidR="006A2F84" w:rsidRPr="003E0996" w:rsidRDefault="006A2F84" w:rsidP="00AE1A7C">
            <w:pPr>
              <w:rPr>
                <w:rFonts w:ascii="Courier New" w:hAnsi="Courier New" w:cs="Courier New"/>
                <w:b/>
                <w:sz w:val="20"/>
                <w:szCs w:val="20"/>
              </w:rPr>
            </w:pPr>
            <w:r w:rsidRPr="003E0996">
              <w:rPr>
                <w:rFonts w:ascii="Courier New" w:hAnsi="Courier New" w:cs="Courier New"/>
                <w:b/>
                <w:sz w:val="20"/>
                <w:szCs w:val="20"/>
              </w:rPr>
              <w:t>Total adjustments</w:t>
            </w:r>
          </w:p>
        </w:tc>
        <w:tc>
          <w:tcPr>
            <w:tcW w:w="2070" w:type="dxa"/>
            <w:tcBorders>
              <w:top w:val="double" w:sz="4" w:space="0" w:color="auto"/>
            </w:tcBorders>
            <w:shd w:val="clear" w:color="auto" w:fill="auto"/>
          </w:tcPr>
          <w:p w:rsidR="006A2F84" w:rsidRPr="003E0996" w:rsidRDefault="006A2F84" w:rsidP="00AE1A7C">
            <w:pPr>
              <w:rPr>
                <w:rFonts w:ascii="Courier New" w:hAnsi="Courier New" w:cs="Courier New"/>
                <w:sz w:val="20"/>
                <w:szCs w:val="20"/>
              </w:rPr>
            </w:pPr>
          </w:p>
        </w:tc>
        <w:tc>
          <w:tcPr>
            <w:tcW w:w="1080" w:type="dxa"/>
            <w:tcBorders>
              <w:top w:val="double" w:sz="4" w:space="0" w:color="auto"/>
            </w:tcBorders>
            <w:shd w:val="clear" w:color="auto" w:fill="auto"/>
          </w:tcPr>
          <w:p w:rsidR="006A2F84" w:rsidRPr="003E0996" w:rsidRDefault="00FD56E8" w:rsidP="00AE1A7C">
            <w:pPr>
              <w:rPr>
                <w:rFonts w:ascii="Courier New" w:hAnsi="Courier New" w:cs="Courier New"/>
                <w:sz w:val="20"/>
                <w:szCs w:val="20"/>
              </w:rPr>
            </w:pPr>
            <w:r w:rsidRPr="003E0996">
              <w:rPr>
                <w:rFonts w:ascii="Courier New" w:hAnsi="Courier New" w:cs="Courier New"/>
                <w:sz w:val="20"/>
                <w:szCs w:val="20"/>
              </w:rPr>
              <w:t>-2%</w:t>
            </w:r>
          </w:p>
        </w:tc>
        <w:tc>
          <w:tcPr>
            <w:tcW w:w="1890" w:type="dxa"/>
            <w:tcBorders>
              <w:top w:val="double" w:sz="4" w:space="0" w:color="auto"/>
            </w:tcBorders>
            <w:shd w:val="clear" w:color="auto" w:fill="auto"/>
          </w:tcPr>
          <w:p w:rsidR="006A2F84" w:rsidRPr="003E0996" w:rsidRDefault="006A2F84" w:rsidP="00AE1A7C">
            <w:pPr>
              <w:rPr>
                <w:rFonts w:ascii="Courier New" w:hAnsi="Courier New" w:cs="Courier New"/>
                <w:sz w:val="20"/>
                <w:szCs w:val="20"/>
              </w:rPr>
            </w:pPr>
          </w:p>
        </w:tc>
        <w:tc>
          <w:tcPr>
            <w:tcW w:w="1080" w:type="dxa"/>
            <w:tcBorders>
              <w:top w:val="double" w:sz="4" w:space="0" w:color="auto"/>
            </w:tcBorders>
            <w:shd w:val="clear" w:color="auto" w:fill="auto"/>
          </w:tcPr>
          <w:p w:rsidR="006A2F84" w:rsidRPr="003E0996" w:rsidRDefault="005F729B" w:rsidP="00AE1A7C">
            <w:pPr>
              <w:rPr>
                <w:rFonts w:ascii="Courier New" w:hAnsi="Courier New" w:cs="Courier New"/>
                <w:sz w:val="20"/>
                <w:szCs w:val="20"/>
              </w:rPr>
            </w:pPr>
            <w:r w:rsidRPr="003E0996">
              <w:rPr>
                <w:rFonts w:ascii="Courier New" w:hAnsi="Courier New" w:cs="Courier New"/>
                <w:sz w:val="20"/>
                <w:szCs w:val="20"/>
              </w:rPr>
              <w:t>10%</w:t>
            </w:r>
          </w:p>
        </w:tc>
        <w:tc>
          <w:tcPr>
            <w:tcW w:w="1890" w:type="dxa"/>
            <w:tcBorders>
              <w:top w:val="double" w:sz="4" w:space="0" w:color="auto"/>
            </w:tcBorders>
            <w:shd w:val="clear" w:color="auto" w:fill="auto"/>
          </w:tcPr>
          <w:p w:rsidR="006A2F84" w:rsidRPr="003E0996" w:rsidRDefault="006A2F84" w:rsidP="00AE1A7C">
            <w:pPr>
              <w:rPr>
                <w:rFonts w:ascii="Courier New" w:hAnsi="Courier New" w:cs="Courier New"/>
                <w:sz w:val="20"/>
                <w:szCs w:val="20"/>
              </w:rPr>
            </w:pPr>
          </w:p>
        </w:tc>
        <w:tc>
          <w:tcPr>
            <w:tcW w:w="1170" w:type="dxa"/>
            <w:tcBorders>
              <w:top w:val="double" w:sz="4" w:space="0" w:color="auto"/>
            </w:tcBorders>
            <w:shd w:val="clear" w:color="auto" w:fill="auto"/>
          </w:tcPr>
          <w:p w:rsidR="006A2F84" w:rsidRPr="003E0996" w:rsidRDefault="000065F7" w:rsidP="00AE1A7C">
            <w:pPr>
              <w:rPr>
                <w:rFonts w:ascii="Courier New" w:hAnsi="Courier New" w:cs="Courier New"/>
                <w:sz w:val="20"/>
                <w:szCs w:val="20"/>
              </w:rPr>
            </w:pPr>
            <w:r w:rsidRPr="003E0996">
              <w:rPr>
                <w:rFonts w:ascii="Courier New" w:hAnsi="Courier New" w:cs="Courier New"/>
                <w:sz w:val="20"/>
                <w:szCs w:val="20"/>
              </w:rPr>
              <w:t>approx.</w:t>
            </w:r>
            <w:r w:rsidR="00A72077" w:rsidRPr="003E0996">
              <w:rPr>
                <w:rFonts w:ascii="Courier New" w:hAnsi="Courier New" w:cs="Courier New"/>
                <w:sz w:val="20"/>
                <w:szCs w:val="20"/>
              </w:rPr>
              <w:t>23%</w:t>
            </w:r>
          </w:p>
        </w:tc>
      </w:tr>
      <w:tr w:rsidR="006A2F84" w:rsidRPr="003E0996" w:rsidTr="003E0996">
        <w:tc>
          <w:tcPr>
            <w:tcW w:w="1800" w:type="dxa"/>
            <w:shd w:val="clear" w:color="auto" w:fill="auto"/>
          </w:tcPr>
          <w:p w:rsidR="006A2F84" w:rsidRPr="003E0996" w:rsidRDefault="006A2F84" w:rsidP="00AE1A7C">
            <w:pPr>
              <w:rPr>
                <w:rFonts w:ascii="Courier New" w:hAnsi="Courier New" w:cs="Courier New"/>
                <w:b/>
                <w:sz w:val="20"/>
                <w:szCs w:val="20"/>
              </w:rPr>
            </w:pPr>
            <w:r w:rsidRPr="003E0996">
              <w:rPr>
                <w:rFonts w:ascii="Courier New" w:hAnsi="Courier New" w:cs="Courier New"/>
                <w:b/>
                <w:sz w:val="20"/>
                <w:szCs w:val="20"/>
              </w:rPr>
              <w:t xml:space="preserve">Price per square foot </w:t>
            </w:r>
          </w:p>
        </w:tc>
        <w:tc>
          <w:tcPr>
            <w:tcW w:w="2070" w:type="dxa"/>
            <w:shd w:val="clear" w:color="auto" w:fill="auto"/>
          </w:tcPr>
          <w:p w:rsidR="006A2F84" w:rsidRPr="003E0996" w:rsidRDefault="006A2F84" w:rsidP="00AE1A7C">
            <w:pPr>
              <w:rPr>
                <w:rFonts w:ascii="Courier New" w:hAnsi="Courier New" w:cs="Courier New"/>
                <w:sz w:val="20"/>
                <w:szCs w:val="20"/>
              </w:rPr>
            </w:pPr>
            <w:r w:rsidRPr="003E0996">
              <w:rPr>
                <w:rFonts w:ascii="Courier New" w:hAnsi="Courier New" w:cs="Courier New"/>
                <w:sz w:val="20"/>
                <w:szCs w:val="20"/>
              </w:rPr>
              <w:t>$</w:t>
            </w:r>
            <w:r w:rsidR="006E0808" w:rsidRPr="003E0996">
              <w:rPr>
                <w:rFonts w:ascii="Courier New" w:hAnsi="Courier New" w:cs="Courier New"/>
                <w:sz w:val="20"/>
                <w:szCs w:val="20"/>
              </w:rPr>
              <w:t>107.63</w:t>
            </w:r>
          </w:p>
        </w:tc>
        <w:tc>
          <w:tcPr>
            <w:tcW w:w="1080" w:type="dxa"/>
            <w:shd w:val="clear" w:color="auto" w:fill="auto"/>
          </w:tcPr>
          <w:p w:rsidR="006A2F84" w:rsidRPr="003E0996" w:rsidRDefault="00306333" w:rsidP="00AE1A7C">
            <w:pPr>
              <w:rPr>
                <w:rFonts w:ascii="Courier New" w:hAnsi="Courier New" w:cs="Courier New"/>
                <w:b/>
                <w:sz w:val="20"/>
                <w:szCs w:val="20"/>
              </w:rPr>
            </w:pPr>
            <w:r w:rsidRPr="003E0996">
              <w:rPr>
                <w:rFonts w:ascii="Courier New" w:hAnsi="Courier New" w:cs="Courier New"/>
                <w:b/>
                <w:sz w:val="20"/>
                <w:szCs w:val="20"/>
              </w:rPr>
              <w:t>$105.48</w:t>
            </w:r>
          </w:p>
        </w:tc>
        <w:tc>
          <w:tcPr>
            <w:tcW w:w="1890" w:type="dxa"/>
            <w:shd w:val="clear" w:color="auto" w:fill="auto"/>
          </w:tcPr>
          <w:p w:rsidR="006A2F84" w:rsidRPr="003E0996" w:rsidRDefault="00A72820" w:rsidP="00AE1A7C">
            <w:pPr>
              <w:rPr>
                <w:rFonts w:ascii="Courier New" w:hAnsi="Courier New" w:cs="Courier New"/>
                <w:sz w:val="20"/>
                <w:szCs w:val="20"/>
              </w:rPr>
            </w:pPr>
            <w:r w:rsidRPr="003E0996">
              <w:rPr>
                <w:rFonts w:ascii="Courier New" w:hAnsi="Courier New" w:cs="Courier New"/>
                <w:sz w:val="20"/>
                <w:szCs w:val="20"/>
              </w:rPr>
              <w:t>$92.54</w:t>
            </w:r>
          </w:p>
        </w:tc>
        <w:tc>
          <w:tcPr>
            <w:tcW w:w="1080" w:type="dxa"/>
            <w:shd w:val="clear" w:color="auto" w:fill="auto"/>
          </w:tcPr>
          <w:p w:rsidR="006A2F84" w:rsidRPr="003E0996" w:rsidRDefault="005F729B" w:rsidP="00AE1A7C">
            <w:pPr>
              <w:rPr>
                <w:rFonts w:ascii="Courier New" w:hAnsi="Courier New" w:cs="Courier New"/>
                <w:b/>
                <w:sz w:val="20"/>
                <w:szCs w:val="20"/>
              </w:rPr>
            </w:pPr>
            <w:r w:rsidRPr="003E0996">
              <w:rPr>
                <w:rFonts w:ascii="Courier New" w:hAnsi="Courier New" w:cs="Courier New"/>
                <w:b/>
                <w:sz w:val="20"/>
                <w:szCs w:val="20"/>
              </w:rPr>
              <w:t>$104.57</w:t>
            </w:r>
          </w:p>
        </w:tc>
        <w:tc>
          <w:tcPr>
            <w:tcW w:w="1890" w:type="dxa"/>
            <w:shd w:val="clear" w:color="auto" w:fill="auto"/>
          </w:tcPr>
          <w:p w:rsidR="006A2F84" w:rsidRPr="003E0996" w:rsidRDefault="00663495" w:rsidP="00AE1A7C">
            <w:pPr>
              <w:rPr>
                <w:rFonts w:ascii="Courier New" w:hAnsi="Courier New" w:cs="Courier New"/>
                <w:sz w:val="20"/>
                <w:szCs w:val="20"/>
              </w:rPr>
            </w:pPr>
            <w:r w:rsidRPr="003E0996">
              <w:rPr>
                <w:rFonts w:ascii="Courier New" w:hAnsi="Courier New" w:cs="Courier New"/>
                <w:sz w:val="20"/>
                <w:szCs w:val="20"/>
              </w:rPr>
              <w:t>$90.09</w:t>
            </w:r>
          </w:p>
        </w:tc>
        <w:tc>
          <w:tcPr>
            <w:tcW w:w="1170" w:type="dxa"/>
            <w:shd w:val="clear" w:color="auto" w:fill="auto"/>
          </w:tcPr>
          <w:p w:rsidR="006A2F84" w:rsidRPr="003E0996" w:rsidRDefault="005F729B" w:rsidP="00AE1A7C">
            <w:pPr>
              <w:rPr>
                <w:rFonts w:ascii="Courier New" w:hAnsi="Courier New" w:cs="Courier New"/>
                <w:b/>
                <w:sz w:val="20"/>
                <w:szCs w:val="20"/>
              </w:rPr>
            </w:pPr>
            <w:r w:rsidRPr="003E0996">
              <w:rPr>
                <w:rFonts w:ascii="Courier New" w:hAnsi="Courier New" w:cs="Courier New"/>
                <w:b/>
                <w:sz w:val="20"/>
                <w:szCs w:val="20"/>
              </w:rPr>
              <w:t>$111.00</w:t>
            </w:r>
          </w:p>
        </w:tc>
      </w:tr>
    </w:tbl>
    <w:p w:rsidR="009F6D43" w:rsidRDefault="009F6D43" w:rsidP="009F6D43">
      <w:pPr>
        <w:spacing w:line="480" w:lineRule="auto"/>
        <w:jc w:val="both"/>
        <w:rPr>
          <w:rFonts w:ascii="Courier New" w:hAnsi="Courier New" w:cs="Courier New"/>
        </w:rPr>
      </w:pPr>
    </w:p>
    <w:p w:rsidR="00E74B87" w:rsidRDefault="00E74B87">
      <w:pPr>
        <w:spacing w:after="200" w:line="276" w:lineRule="auto"/>
        <w:rPr>
          <w:rFonts w:ascii="Courier New" w:hAnsi="Courier New" w:cs="Courier New"/>
        </w:rPr>
      </w:pPr>
      <w:r>
        <w:rPr>
          <w:rFonts w:ascii="Courier New" w:hAnsi="Courier New" w:cs="Courier New"/>
        </w:rPr>
        <w:br w:type="page"/>
      </w:r>
    </w:p>
    <w:p w:rsidR="00A47690" w:rsidRDefault="00F678CD" w:rsidP="009F6D43">
      <w:pPr>
        <w:spacing w:line="480" w:lineRule="auto"/>
        <w:ind w:firstLine="720"/>
        <w:jc w:val="both"/>
        <w:rPr>
          <w:rFonts w:ascii="Courier New" w:hAnsi="Courier New" w:cs="Courier New"/>
        </w:rPr>
      </w:pPr>
      <w:r>
        <w:rPr>
          <w:rFonts w:ascii="Courier New" w:hAnsi="Courier New" w:cs="Courier New"/>
        </w:rPr>
        <w:lastRenderedPageBreak/>
        <w:t xml:space="preserve">The above </w:t>
      </w:r>
      <w:proofErr w:type="spellStart"/>
      <w:r>
        <w:rPr>
          <w:rFonts w:ascii="Courier New" w:hAnsi="Courier New" w:cs="Courier New"/>
        </w:rPr>
        <w:t>comparables</w:t>
      </w:r>
      <w:proofErr w:type="spellEnd"/>
      <w:r>
        <w:rPr>
          <w:rFonts w:ascii="Courier New" w:hAnsi="Courier New" w:cs="Courier New"/>
        </w:rPr>
        <w:t xml:space="preserve"> yielded a range of sales prices from</w:t>
      </w:r>
      <w:r w:rsidR="007321D8">
        <w:rPr>
          <w:rFonts w:ascii="Courier New" w:hAnsi="Courier New" w:cs="Courier New"/>
        </w:rPr>
        <w:t xml:space="preserve"> $104 to $111.  Giving added weight to Sale One and Sale Two for their location and higher comparability to th</w:t>
      </w:r>
      <w:r w:rsidR="002F46B5">
        <w:rPr>
          <w:rFonts w:ascii="Courier New" w:hAnsi="Courier New" w:cs="Courier New"/>
        </w:rPr>
        <w:t>e subject property, Mr. Cohen</w:t>
      </w:r>
      <w:r w:rsidR="007321D8">
        <w:rPr>
          <w:rFonts w:ascii="Courier New" w:hAnsi="Courier New" w:cs="Courier New"/>
        </w:rPr>
        <w:t xml:space="preserve"> arrived at an adjusted-sales-price of $105 per square foot.  Applying that to the subject property’s 23,284 square feet of building size produced </w:t>
      </w:r>
      <w:r w:rsidR="00076C71">
        <w:rPr>
          <w:rFonts w:ascii="Courier New" w:hAnsi="Courier New" w:cs="Courier New"/>
        </w:rPr>
        <w:t>a rounded value of $2,450,000 for</w:t>
      </w:r>
      <w:r w:rsidR="007321D8">
        <w:rPr>
          <w:rFonts w:ascii="Courier New" w:hAnsi="Courier New" w:cs="Courier New"/>
        </w:rPr>
        <w:t xml:space="preserve"> </w:t>
      </w:r>
      <w:r w:rsidR="00076C71">
        <w:rPr>
          <w:rFonts w:ascii="Courier New" w:hAnsi="Courier New" w:cs="Courier New"/>
        </w:rPr>
        <w:t>fiscal year 2011</w:t>
      </w:r>
      <w:r w:rsidR="007321D8">
        <w:rPr>
          <w:rFonts w:ascii="Courier New" w:hAnsi="Courier New" w:cs="Courier New"/>
        </w:rPr>
        <w:t>.</w:t>
      </w:r>
    </w:p>
    <w:p w:rsidR="00EE46EC" w:rsidRPr="00EE46EC" w:rsidRDefault="00EE46EC" w:rsidP="00E74B87">
      <w:pPr>
        <w:spacing w:after="200" w:line="276" w:lineRule="auto"/>
        <w:rPr>
          <w:rFonts w:ascii="Courier New" w:hAnsi="Courier New" w:cs="Courier New"/>
          <w:b/>
        </w:rPr>
      </w:pPr>
      <w:r w:rsidRPr="008B7FC5">
        <w:rPr>
          <w:rFonts w:ascii="Courier New" w:hAnsi="Courier New" w:cs="Courier New"/>
          <w:b/>
        </w:rPr>
        <w:t>Fiscal year 2012</w:t>
      </w:r>
    </w:p>
    <w:p w:rsidR="004F160E" w:rsidRDefault="002F46B5" w:rsidP="004A4B98">
      <w:pPr>
        <w:spacing w:line="480" w:lineRule="auto"/>
        <w:ind w:firstLine="720"/>
        <w:jc w:val="both"/>
        <w:rPr>
          <w:rFonts w:ascii="Courier New" w:hAnsi="Courier New" w:cs="Courier New"/>
        </w:rPr>
      </w:pPr>
      <w:r>
        <w:rPr>
          <w:rFonts w:ascii="Courier New" w:hAnsi="Courier New" w:cs="Courier New"/>
        </w:rPr>
        <w:t>Mr. Cohen</w:t>
      </w:r>
      <w:r w:rsidR="004F160E">
        <w:rPr>
          <w:rFonts w:ascii="Courier New" w:hAnsi="Courier New" w:cs="Courier New"/>
        </w:rPr>
        <w:t xml:space="preserve"> presented three comparable sales in the subject property’s market area.</w:t>
      </w:r>
      <w:r>
        <w:rPr>
          <w:rFonts w:ascii="Courier New" w:hAnsi="Courier New" w:cs="Courier New"/>
        </w:rPr>
        <w:t xml:space="preserve">  The table below summarizes his</w:t>
      </w:r>
      <w:r w:rsidR="004F160E">
        <w:rPr>
          <w:rFonts w:ascii="Courier New" w:hAnsi="Courier New" w:cs="Courier New"/>
        </w:rPr>
        <w:t xml:space="preserve"> comparable sales and adjustmen</w:t>
      </w:r>
      <w:r>
        <w:rPr>
          <w:rFonts w:ascii="Courier New" w:hAnsi="Courier New" w:cs="Courier New"/>
        </w:rPr>
        <w:t>ts</w:t>
      </w:r>
      <w:r w:rsidR="004A4B98">
        <w:rPr>
          <w:rFonts w:ascii="Courier New" w:hAnsi="Courier New" w:cs="Courier New"/>
        </w:rPr>
        <w:t>:</w:t>
      </w:r>
    </w:p>
    <w:p w:rsidR="00E74B87" w:rsidRDefault="00E74B87">
      <w:pPr>
        <w:spacing w:after="200" w:line="276" w:lineRule="auto"/>
        <w:rPr>
          <w:rFonts w:ascii="Courier New" w:hAnsi="Courier New" w:cs="Courier New"/>
        </w:rPr>
      </w:pPr>
      <w:r>
        <w:rPr>
          <w:rFonts w:ascii="Courier New" w:hAnsi="Courier New" w:cs="Courier New"/>
        </w:rPr>
        <w:br w:type="page"/>
      </w:r>
    </w:p>
    <w:p w:rsidR="00E74B87" w:rsidRDefault="00E74B87" w:rsidP="004A4B98">
      <w:pPr>
        <w:spacing w:line="480" w:lineRule="auto"/>
        <w:ind w:firstLine="720"/>
        <w:jc w:val="both"/>
        <w:rPr>
          <w:rFonts w:ascii="Courier New" w:hAnsi="Courier New" w:cs="Courier New"/>
        </w:rPr>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070"/>
        <w:gridCol w:w="1080"/>
        <w:gridCol w:w="1890"/>
        <w:gridCol w:w="1170"/>
        <w:gridCol w:w="1710"/>
        <w:gridCol w:w="1350"/>
      </w:tblGrid>
      <w:tr w:rsidR="004F160E" w:rsidRPr="003E0996" w:rsidTr="003E0996">
        <w:tc>
          <w:tcPr>
            <w:tcW w:w="1800" w:type="dxa"/>
            <w:shd w:val="clear" w:color="auto" w:fill="auto"/>
          </w:tcPr>
          <w:p w:rsidR="004F160E" w:rsidRPr="003E0996" w:rsidRDefault="004F160E" w:rsidP="007968E0">
            <w:pPr>
              <w:rPr>
                <w:rFonts w:ascii="Courier New" w:hAnsi="Courier New" w:cs="Courier New"/>
                <w:sz w:val="20"/>
                <w:szCs w:val="20"/>
              </w:rPr>
            </w:pPr>
          </w:p>
          <w:p w:rsidR="004F160E" w:rsidRPr="003E0996" w:rsidRDefault="004F160E" w:rsidP="007968E0">
            <w:pPr>
              <w:rPr>
                <w:rFonts w:ascii="Courier New" w:hAnsi="Courier New" w:cs="Courier New"/>
                <w:sz w:val="20"/>
                <w:szCs w:val="20"/>
              </w:rPr>
            </w:pPr>
          </w:p>
        </w:tc>
        <w:tc>
          <w:tcPr>
            <w:tcW w:w="207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Sale 1</w:t>
            </w:r>
          </w:p>
        </w:tc>
        <w:tc>
          <w:tcPr>
            <w:tcW w:w="108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Adj.</w:t>
            </w:r>
          </w:p>
        </w:tc>
        <w:tc>
          <w:tcPr>
            <w:tcW w:w="189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Sale 2</w:t>
            </w:r>
          </w:p>
        </w:tc>
        <w:tc>
          <w:tcPr>
            <w:tcW w:w="117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Adj.</w:t>
            </w:r>
          </w:p>
        </w:tc>
        <w:tc>
          <w:tcPr>
            <w:tcW w:w="171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Sale 3</w:t>
            </w:r>
          </w:p>
        </w:tc>
        <w:tc>
          <w:tcPr>
            <w:tcW w:w="135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Adj.</w:t>
            </w: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Address</w:t>
            </w: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191-199 Dexter Ave., Watertown</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93 Border St., Newton</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224 Calvary St., Waltham</w:t>
            </w:r>
          </w:p>
        </w:tc>
        <w:tc>
          <w:tcPr>
            <w:tcW w:w="1350" w:type="dxa"/>
            <w:shd w:val="clear" w:color="auto" w:fill="auto"/>
          </w:tcPr>
          <w:p w:rsidR="004F160E" w:rsidRPr="003E0996" w:rsidRDefault="004F160E" w:rsidP="007968E0">
            <w:pPr>
              <w:rPr>
                <w:rFonts w:ascii="Courier New" w:hAnsi="Courier New" w:cs="Courier New"/>
                <w:sz w:val="20"/>
                <w:szCs w:val="20"/>
              </w:rPr>
            </w:pP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Distance from subject</w:t>
            </w:r>
          </w:p>
          <w:p w:rsidR="004F160E" w:rsidRPr="003E0996" w:rsidRDefault="004F160E" w:rsidP="007968E0">
            <w:pPr>
              <w:rPr>
                <w:rFonts w:ascii="Courier New" w:hAnsi="Courier New" w:cs="Courier New"/>
                <w:b/>
                <w:sz w:val="20"/>
                <w:szCs w:val="20"/>
              </w:rPr>
            </w:pP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 xml:space="preserve">4 miles </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1/3 mile</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1.75 miles</w:t>
            </w:r>
          </w:p>
        </w:tc>
        <w:tc>
          <w:tcPr>
            <w:tcW w:w="1350" w:type="dxa"/>
            <w:shd w:val="clear" w:color="auto" w:fill="auto"/>
          </w:tcPr>
          <w:p w:rsidR="004F160E" w:rsidRPr="003E0996" w:rsidRDefault="004F160E" w:rsidP="007968E0">
            <w:pPr>
              <w:rPr>
                <w:rFonts w:ascii="Courier New" w:hAnsi="Courier New" w:cs="Courier New"/>
                <w:sz w:val="20"/>
                <w:szCs w:val="20"/>
              </w:rPr>
            </w:pP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Location</w:t>
            </w:r>
          </w:p>
          <w:p w:rsidR="004F160E" w:rsidRPr="003E0996" w:rsidRDefault="004F160E" w:rsidP="007968E0">
            <w:pPr>
              <w:rPr>
                <w:rFonts w:ascii="Courier New" w:hAnsi="Courier New" w:cs="Courier New"/>
                <w:b/>
                <w:sz w:val="20"/>
                <w:szCs w:val="20"/>
              </w:rPr>
            </w:pP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Lacks direct highway access but closer to Downtown Boston and Cambridge</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601126" w:rsidP="00EB6637">
            <w:pPr>
              <w:rPr>
                <w:rFonts w:ascii="Courier New" w:hAnsi="Courier New" w:cs="Courier New"/>
                <w:sz w:val="20"/>
                <w:szCs w:val="20"/>
              </w:rPr>
            </w:pPr>
            <w:r w:rsidRPr="003E0996">
              <w:rPr>
                <w:rFonts w:ascii="Courier New" w:hAnsi="Courier New" w:cs="Courier New"/>
                <w:sz w:val="20"/>
                <w:szCs w:val="20"/>
              </w:rPr>
              <w:t>Rents on Border St.</w:t>
            </w:r>
            <w:r w:rsidR="00EB6637" w:rsidRPr="003E0996">
              <w:rPr>
                <w:rFonts w:ascii="Courier New" w:hAnsi="Courier New" w:cs="Courier New"/>
                <w:sz w:val="20"/>
                <w:szCs w:val="20"/>
              </w:rPr>
              <w:t xml:space="preserve"> are</w:t>
            </w:r>
            <w:r w:rsidRPr="003E0996">
              <w:rPr>
                <w:rFonts w:ascii="Courier New" w:hAnsi="Courier New" w:cs="Courier New"/>
                <w:sz w:val="20"/>
                <w:szCs w:val="20"/>
              </w:rPr>
              <w:t xml:space="preserve"> lower </w:t>
            </w:r>
            <w:r w:rsidR="00EB6637" w:rsidRPr="003E0996">
              <w:rPr>
                <w:rFonts w:ascii="Courier New" w:hAnsi="Courier New" w:cs="Courier New"/>
                <w:sz w:val="20"/>
                <w:szCs w:val="20"/>
              </w:rPr>
              <w:t>because of low traffic; zoned for many industrial</w:t>
            </w:r>
            <w:r w:rsidRPr="003E0996">
              <w:rPr>
                <w:rFonts w:ascii="Courier New" w:hAnsi="Courier New" w:cs="Courier New"/>
                <w:sz w:val="20"/>
                <w:szCs w:val="20"/>
              </w:rPr>
              <w:t xml:space="preserve"> u</w:t>
            </w:r>
            <w:r w:rsidR="00EF3B18" w:rsidRPr="003E0996">
              <w:rPr>
                <w:rFonts w:ascii="Courier New" w:hAnsi="Courier New" w:cs="Courier New"/>
                <w:sz w:val="20"/>
                <w:szCs w:val="20"/>
              </w:rPr>
              <w:t>s</w:t>
            </w:r>
            <w:r w:rsidRPr="003E0996">
              <w:rPr>
                <w:rFonts w:ascii="Courier New" w:hAnsi="Courier New" w:cs="Courier New"/>
                <w:sz w:val="20"/>
                <w:szCs w:val="20"/>
              </w:rPr>
              <w:t>es</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601126" w:rsidP="007968E0">
            <w:pPr>
              <w:rPr>
                <w:rFonts w:ascii="Courier New" w:hAnsi="Courier New" w:cs="Courier New"/>
                <w:sz w:val="20"/>
                <w:szCs w:val="20"/>
              </w:rPr>
            </w:pPr>
            <w:r w:rsidRPr="003E0996">
              <w:rPr>
                <w:rFonts w:ascii="Courier New" w:hAnsi="Courier New" w:cs="Courier New"/>
                <w:sz w:val="20"/>
                <w:szCs w:val="20"/>
              </w:rPr>
              <w:t>Inferior to subject</w:t>
            </w:r>
          </w:p>
        </w:tc>
        <w:tc>
          <w:tcPr>
            <w:tcW w:w="1350" w:type="dxa"/>
            <w:shd w:val="clear" w:color="auto" w:fill="auto"/>
          </w:tcPr>
          <w:p w:rsidR="004F160E" w:rsidRPr="003E0996" w:rsidRDefault="008B7FC5" w:rsidP="007968E0">
            <w:pPr>
              <w:rPr>
                <w:rFonts w:ascii="Courier New" w:hAnsi="Courier New" w:cs="Courier New"/>
                <w:sz w:val="20"/>
                <w:szCs w:val="20"/>
              </w:rPr>
            </w:pPr>
            <w:r w:rsidRPr="003E0996">
              <w:rPr>
                <w:rFonts w:ascii="Courier New" w:hAnsi="Courier New" w:cs="Courier New"/>
                <w:sz w:val="20"/>
                <w:szCs w:val="20"/>
              </w:rPr>
              <w:t>Non-specified a</w:t>
            </w:r>
            <w:r w:rsidR="00601126" w:rsidRPr="003E0996">
              <w:rPr>
                <w:rFonts w:ascii="Courier New" w:hAnsi="Courier New" w:cs="Courier New"/>
                <w:sz w:val="20"/>
                <w:szCs w:val="20"/>
              </w:rPr>
              <w:t>dj.</w:t>
            </w: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Sale date</w:t>
            </w:r>
          </w:p>
          <w:p w:rsidR="004F160E" w:rsidRPr="003E0996" w:rsidRDefault="004F160E" w:rsidP="007968E0">
            <w:pPr>
              <w:rPr>
                <w:rFonts w:ascii="Courier New" w:hAnsi="Courier New" w:cs="Courier New"/>
                <w:b/>
                <w:sz w:val="20"/>
                <w:szCs w:val="20"/>
              </w:rPr>
            </w:pP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04/01/2010</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05/12/2011</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05/02/2011</w:t>
            </w:r>
          </w:p>
        </w:tc>
        <w:tc>
          <w:tcPr>
            <w:tcW w:w="1350" w:type="dxa"/>
            <w:shd w:val="clear" w:color="auto" w:fill="auto"/>
          </w:tcPr>
          <w:p w:rsidR="004F160E" w:rsidRPr="003E0996" w:rsidRDefault="00601126" w:rsidP="007968E0">
            <w:pPr>
              <w:rPr>
                <w:rFonts w:ascii="Courier New" w:hAnsi="Courier New" w:cs="Courier New"/>
                <w:sz w:val="20"/>
                <w:szCs w:val="20"/>
              </w:rPr>
            </w:pPr>
            <w:r w:rsidRPr="003E0996">
              <w:rPr>
                <w:rFonts w:ascii="Courier New" w:hAnsi="Courier New" w:cs="Courier New"/>
                <w:sz w:val="20"/>
                <w:szCs w:val="20"/>
              </w:rPr>
              <w:t>-2%</w:t>
            </w: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Sale price</w:t>
            </w:r>
          </w:p>
          <w:p w:rsidR="004F160E" w:rsidRPr="003E0996" w:rsidRDefault="004F160E" w:rsidP="007968E0">
            <w:pPr>
              <w:rPr>
                <w:rFonts w:ascii="Courier New" w:hAnsi="Courier New" w:cs="Courier New"/>
                <w:b/>
                <w:sz w:val="20"/>
                <w:szCs w:val="20"/>
              </w:rPr>
            </w:pP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$1,850,000</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$1,250,000</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$2,500,000</w:t>
            </w:r>
          </w:p>
        </w:tc>
        <w:tc>
          <w:tcPr>
            <w:tcW w:w="1350" w:type="dxa"/>
            <w:shd w:val="clear" w:color="auto" w:fill="auto"/>
          </w:tcPr>
          <w:p w:rsidR="004F160E" w:rsidRPr="003E0996" w:rsidRDefault="004F160E" w:rsidP="007968E0">
            <w:pPr>
              <w:rPr>
                <w:rFonts w:ascii="Courier New" w:hAnsi="Courier New" w:cs="Courier New"/>
                <w:sz w:val="20"/>
                <w:szCs w:val="20"/>
              </w:rPr>
            </w:pP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Land area</w:t>
            </w:r>
          </w:p>
          <w:p w:rsidR="004F160E" w:rsidRPr="003E0996" w:rsidRDefault="004F160E" w:rsidP="007968E0">
            <w:pPr>
              <w:rPr>
                <w:rFonts w:ascii="Courier New" w:hAnsi="Courier New" w:cs="Courier New"/>
                <w:b/>
                <w:sz w:val="20"/>
                <w:szCs w:val="20"/>
              </w:rPr>
            </w:pP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23,456</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20,598</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1.401 acres</w:t>
            </w:r>
          </w:p>
        </w:tc>
        <w:tc>
          <w:tcPr>
            <w:tcW w:w="1350" w:type="dxa"/>
            <w:shd w:val="clear" w:color="auto" w:fill="auto"/>
          </w:tcPr>
          <w:p w:rsidR="004F160E" w:rsidRPr="003E0996" w:rsidRDefault="004F160E" w:rsidP="007968E0">
            <w:pPr>
              <w:rPr>
                <w:rFonts w:ascii="Courier New" w:hAnsi="Courier New" w:cs="Courier New"/>
                <w:sz w:val="20"/>
                <w:szCs w:val="20"/>
              </w:rPr>
            </w:pP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Building area (sf)</w:t>
            </w: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17,188</w:t>
            </w:r>
          </w:p>
        </w:tc>
        <w:tc>
          <w:tcPr>
            <w:tcW w:w="1080" w:type="dxa"/>
            <w:shd w:val="clear" w:color="auto" w:fill="auto"/>
          </w:tcPr>
          <w:p w:rsidR="004F160E" w:rsidRPr="003E0996" w:rsidRDefault="00152239" w:rsidP="007968E0">
            <w:pPr>
              <w:rPr>
                <w:rFonts w:ascii="Courier New" w:hAnsi="Courier New" w:cs="Courier New"/>
                <w:sz w:val="20"/>
                <w:szCs w:val="20"/>
              </w:rPr>
            </w:pPr>
            <w:r w:rsidRPr="003E0996">
              <w:rPr>
                <w:rFonts w:ascii="Courier New" w:hAnsi="Courier New" w:cs="Courier New"/>
                <w:sz w:val="20"/>
                <w:szCs w:val="20"/>
              </w:rPr>
              <w:t>-5%</w:t>
            </w: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12,409</w:t>
            </w:r>
            <w:r w:rsidR="00EB6637" w:rsidRPr="003E0996">
              <w:rPr>
                <w:rFonts w:ascii="Courier New" w:hAnsi="Courier New" w:cs="Courier New"/>
                <w:sz w:val="20"/>
                <w:szCs w:val="20"/>
              </w:rPr>
              <w:t xml:space="preserve"> (does not include </w:t>
            </w:r>
            <w:r w:rsidR="00601126" w:rsidRPr="003E0996">
              <w:rPr>
                <w:rFonts w:ascii="Courier New" w:hAnsi="Courier New" w:cs="Courier New"/>
                <w:sz w:val="20"/>
                <w:szCs w:val="20"/>
              </w:rPr>
              <w:t>storage space in basement)</w:t>
            </w:r>
          </w:p>
        </w:tc>
        <w:tc>
          <w:tcPr>
            <w:tcW w:w="1170" w:type="dxa"/>
            <w:shd w:val="clear" w:color="auto" w:fill="auto"/>
          </w:tcPr>
          <w:p w:rsidR="004F160E" w:rsidRPr="003E0996" w:rsidRDefault="00601126" w:rsidP="007968E0">
            <w:pPr>
              <w:rPr>
                <w:rFonts w:ascii="Courier New" w:hAnsi="Courier New" w:cs="Courier New"/>
                <w:sz w:val="20"/>
                <w:szCs w:val="20"/>
              </w:rPr>
            </w:pPr>
            <w:r w:rsidRPr="003E0996">
              <w:rPr>
                <w:rFonts w:ascii="Courier New" w:hAnsi="Courier New" w:cs="Courier New"/>
                <w:sz w:val="20"/>
                <w:szCs w:val="20"/>
              </w:rPr>
              <w:t>8%</w:t>
            </w: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29,574</w:t>
            </w:r>
          </w:p>
        </w:tc>
        <w:tc>
          <w:tcPr>
            <w:tcW w:w="1350" w:type="dxa"/>
            <w:shd w:val="clear" w:color="auto" w:fill="auto"/>
          </w:tcPr>
          <w:p w:rsidR="004F160E" w:rsidRPr="003E0996" w:rsidRDefault="008B7FC5" w:rsidP="007968E0">
            <w:pPr>
              <w:rPr>
                <w:rFonts w:ascii="Courier New" w:hAnsi="Courier New" w:cs="Courier New"/>
                <w:sz w:val="20"/>
                <w:szCs w:val="20"/>
              </w:rPr>
            </w:pPr>
            <w:r w:rsidRPr="003E0996">
              <w:rPr>
                <w:rFonts w:ascii="Courier New" w:hAnsi="Courier New" w:cs="Courier New"/>
                <w:sz w:val="20"/>
                <w:szCs w:val="20"/>
              </w:rPr>
              <w:t>Non-</w:t>
            </w:r>
            <w:proofErr w:type="spellStart"/>
            <w:r w:rsidRPr="003E0996">
              <w:rPr>
                <w:rFonts w:ascii="Courier New" w:hAnsi="Courier New" w:cs="Courier New"/>
                <w:sz w:val="20"/>
                <w:szCs w:val="20"/>
              </w:rPr>
              <w:t>specifieda</w:t>
            </w:r>
            <w:r w:rsidR="00601126" w:rsidRPr="003E0996">
              <w:rPr>
                <w:rFonts w:ascii="Courier New" w:hAnsi="Courier New" w:cs="Courier New"/>
                <w:sz w:val="20"/>
                <w:szCs w:val="20"/>
              </w:rPr>
              <w:t>dj</w:t>
            </w:r>
            <w:proofErr w:type="spellEnd"/>
            <w:r w:rsidR="00601126" w:rsidRPr="003E0996">
              <w:rPr>
                <w:rFonts w:ascii="Courier New" w:hAnsi="Courier New" w:cs="Courier New"/>
                <w:sz w:val="20"/>
                <w:szCs w:val="20"/>
              </w:rPr>
              <w:t>.</w:t>
            </w: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Building age</w:t>
            </w:r>
          </w:p>
          <w:p w:rsidR="004F160E" w:rsidRPr="003E0996" w:rsidRDefault="004F160E" w:rsidP="007968E0">
            <w:pPr>
              <w:rPr>
                <w:rFonts w:ascii="Courier New" w:hAnsi="Courier New" w:cs="Courier New"/>
                <w:b/>
                <w:sz w:val="20"/>
                <w:szCs w:val="20"/>
              </w:rPr>
            </w:pP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1940</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1960</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1900</w:t>
            </w:r>
          </w:p>
        </w:tc>
        <w:tc>
          <w:tcPr>
            <w:tcW w:w="1350" w:type="dxa"/>
            <w:shd w:val="clear" w:color="auto" w:fill="auto"/>
          </w:tcPr>
          <w:p w:rsidR="004F160E" w:rsidRPr="003E0996" w:rsidRDefault="004F160E" w:rsidP="007968E0">
            <w:pPr>
              <w:rPr>
                <w:rFonts w:ascii="Courier New" w:hAnsi="Courier New" w:cs="Courier New"/>
                <w:sz w:val="20"/>
                <w:szCs w:val="20"/>
              </w:rPr>
            </w:pP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Quality and construction</w:t>
            </w:r>
          </w:p>
        </w:tc>
        <w:tc>
          <w:tcPr>
            <w:tcW w:w="207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Masonry and wood frame</w:t>
            </w:r>
            <w:r w:rsidR="007B6F70" w:rsidRPr="003E0996">
              <w:rPr>
                <w:rFonts w:ascii="Courier New" w:hAnsi="Courier New" w:cs="Courier New"/>
                <w:sz w:val="20"/>
                <w:szCs w:val="20"/>
              </w:rPr>
              <w:t>;  average quality and condition</w:t>
            </w:r>
            <w:r w:rsidR="002027AE" w:rsidRPr="003E0996">
              <w:rPr>
                <w:rFonts w:ascii="Courier New" w:hAnsi="Courier New" w:cs="Courier New"/>
                <w:sz w:val="20"/>
                <w:szCs w:val="20"/>
              </w:rPr>
              <w:t>;  needs modernization</w:t>
            </w:r>
          </w:p>
        </w:tc>
        <w:tc>
          <w:tcPr>
            <w:tcW w:w="1080" w:type="dxa"/>
            <w:shd w:val="clear" w:color="auto" w:fill="auto"/>
          </w:tcPr>
          <w:p w:rsidR="004F160E" w:rsidRPr="003E0996" w:rsidRDefault="00152239" w:rsidP="007968E0">
            <w:pPr>
              <w:rPr>
                <w:rFonts w:ascii="Courier New" w:hAnsi="Courier New" w:cs="Courier New"/>
                <w:sz w:val="20"/>
                <w:szCs w:val="20"/>
              </w:rPr>
            </w:pPr>
            <w:r w:rsidRPr="003E0996">
              <w:rPr>
                <w:rFonts w:ascii="Courier New" w:hAnsi="Courier New" w:cs="Courier New"/>
                <w:sz w:val="20"/>
                <w:szCs w:val="20"/>
              </w:rPr>
              <w:t>3%</w:t>
            </w: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Masonry frame</w:t>
            </w:r>
            <w:r w:rsidR="007B6F70" w:rsidRPr="003E0996">
              <w:rPr>
                <w:rFonts w:ascii="Courier New" w:hAnsi="Courier New" w:cs="Courier New"/>
                <w:sz w:val="20"/>
                <w:szCs w:val="20"/>
              </w:rPr>
              <w:t>; inferior quality and condition</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076C71" w:rsidRPr="003E0996" w:rsidRDefault="00EB6637" w:rsidP="007968E0">
            <w:pPr>
              <w:rPr>
                <w:rFonts w:ascii="Courier New" w:hAnsi="Courier New" w:cs="Courier New"/>
                <w:sz w:val="20"/>
                <w:szCs w:val="20"/>
              </w:rPr>
            </w:pPr>
            <w:r w:rsidRPr="003E0996">
              <w:rPr>
                <w:rFonts w:ascii="Courier New" w:hAnsi="Courier New" w:cs="Courier New"/>
                <w:sz w:val="20"/>
                <w:szCs w:val="20"/>
              </w:rPr>
              <w:t xml:space="preserve">2 stories brick &amp; </w:t>
            </w:r>
            <w:r w:rsidR="00AE67A3" w:rsidRPr="003E0996">
              <w:rPr>
                <w:rFonts w:ascii="Courier New" w:hAnsi="Courier New" w:cs="Courier New"/>
                <w:sz w:val="20"/>
                <w:szCs w:val="20"/>
              </w:rPr>
              <w:t>timber</w:t>
            </w:r>
            <w:r w:rsidRPr="003E0996">
              <w:rPr>
                <w:rFonts w:ascii="Courier New" w:hAnsi="Courier New" w:cs="Courier New"/>
                <w:sz w:val="20"/>
                <w:szCs w:val="20"/>
              </w:rPr>
              <w:t>; dated and mixed condition</w:t>
            </w:r>
          </w:p>
        </w:tc>
        <w:tc>
          <w:tcPr>
            <w:tcW w:w="1350" w:type="dxa"/>
            <w:shd w:val="clear" w:color="auto" w:fill="auto"/>
          </w:tcPr>
          <w:p w:rsidR="004F160E" w:rsidRPr="003E0996" w:rsidRDefault="008B7FC5" w:rsidP="007968E0">
            <w:pPr>
              <w:rPr>
                <w:rFonts w:ascii="Courier New" w:hAnsi="Courier New" w:cs="Courier New"/>
                <w:sz w:val="20"/>
                <w:szCs w:val="20"/>
              </w:rPr>
            </w:pPr>
            <w:r w:rsidRPr="003E0996">
              <w:rPr>
                <w:rFonts w:ascii="Courier New" w:hAnsi="Courier New" w:cs="Courier New"/>
                <w:sz w:val="20"/>
                <w:szCs w:val="20"/>
              </w:rPr>
              <w:t>Non-specified a</w:t>
            </w:r>
            <w:r w:rsidR="00601126" w:rsidRPr="003E0996">
              <w:rPr>
                <w:rFonts w:ascii="Courier New" w:hAnsi="Courier New" w:cs="Courier New"/>
                <w:sz w:val="20"/>
                <w:szCs w:val="20"/>
              </w:rPr>
              <w:t>dj.</w:t>
            </w: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Parking</w:t>
            </w:r>
            <w:r w:rsidR="00AE67A3" w:rsidRPr="003E0996">
              <w:rPr>
                <w:rFonts w:ascii="Courier New" w:hAnsi="Courier New" w:cs="Courier New"/>
                <w:b/>
                <w:sz w:val="20"/>
                <w:szCs w:val="20"/>
              </w:rPr>
              <w:t xml:space="preserve"> </w:t>
            </w:r>
          </w:p>
          <w:p w:rsidR="00AE67A3" w:rsidRPr="003E0996" w:rsidRDefault="00AE67A3" w:rsidP="007968E0">
            <w:pPr>
              <w:rPr>
                <w:rFonts w:ascii="Courier New" w:hAnsi="Courier New" w:cs="Courier New"/>
                <w:b/>
                <w:sz w:val="20"/>
                <w:szCs w:val="20"/>
              </w:rPr>
            </w:pPr>
          </w:p>
        </w:tc>
        <w:tc>
          <w:tcPr>
            <w:tcW w:w="207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12 spaces</w:t>
            </w:r>
          </w:p>
        </w:tc>
        <w:tc>
          <w:tcPr>
            <w:tcW w:w="1080" w:type="dxa"/>
            <w:shd w:val="clear" w:color="auto" w:fill="auto"/>
          </w:tcPr>
          <w:p w:rsidR="004F160E" w:rsidRPr="003E0996" w:rsidRDefault="004F160E" w:rsidP="007968E0">
            <w:pPr>
              <w:rPr>
                <w:rFonts w:ascii="Courier New" w:hAnsi="Courier New" w:cs="Courier New"/>
                <w:sz w:val="20"/>
                <w:szCs w:val="20"/>
              </w:rPr>
            </w:pPr>
          </w:p>
        </w:tc>
        <w:tc>
          <w:tcPr>
            <w:tcW w:w="189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rPr>
              <w:t>20 spaces</w:t>
            </w:r>
          </w:p>
        </w:tc>
        <w:tc>
          <w:tcPr>
            <w:tcW w:w="1170" w:type="dxa"/>
            <w:shd w:val="clear" w:color="auto" w:fill="auto"/>
          </w:tcPr>
          <w:p w:rsidR="004F160E" w:rsidRPr="003E0996" w:rsidRDefault="004F160E" w:rsidP="007968E0">
            <w:pPr>
              <w:rPr>
                <w:rFonts w:ascii="Courier New" w:hAnsi="Courier New" w:cs="Courier New"/>
                <w:sz w:val="20"/>
                <w:szCs w:val="20"/>
              </w:rPr>
            </w:pPr>
          </w:p>
        </w:tc>
        <w:tc>
          <w:tcPr>
            <w:tcW w:w="1710" w:type="dxa"/>
            <w:shd w:val="clear" w:color="auto" w:fill="auto"/>
          </w:tcPr>
          <w:p w:rsidR="004F160E" w:rsidRPr="003E0996" w:rsidRDefault="00AE67A3" w:rsidP="007968E0">
            <w:pPr>
              <w:rPr>
                <w:rFonts w:ascii="Courier New" w:hAnsi="Courier New" w:cs="Courier New"/>
                <w:sz w:val="20"/>
                <w:szCs w:val="20"/>
              </w:rPr>
            </w:pPr>
            <w:r w:rsidRPr="003E0996">
              <w:rPr>
                <w:rFonts w:ascii="Courier New" w:hAnsi="Courier New" w:cs="Courier New"/>
                <w:sz w:val="20"/>
                <w:szCs w:val="20"/>
                <w:u w:val="single"/>
              </w:rPr>
              <w:t>+</w:t>
            </w:r>
            <w:r w:rsidRPr="003E0996">
              <w:rPr>
                <w:rFonts w:ascii="Courier New" w:hAnsi="Courier New" w:cs="Courier New"/>
                <w:sz w:val="20"/>
                <w:szCs w:val="20"/>
              </w:rPr>
              <w:t xml:space="preserve"> 75 spaces</w:t>
            </w:r>
          </w:p>
        </w:tc>
        <w:tc>
          <w:tcPr>
            <w:tcW w:w="1350" w:type="dxa"/>
            <w:shd w:val="clear" w:color="auto" w:fill="auto"/>
          </w:tcPr>
          <w:p w:rsidR="004F160E" w:rsidRPr="003E0996" w:rsidRDefault="004F160E" w:rsidP="007968E0">
            <w:pPr>
              <w:rPr>
                <w:rFonts w:ascii="Courier New" w:hAnsi="Courier New" w:cs="Courier New"/>
                <w:sz w:val="20"/>
                <w:szCs w:val="20"/>
              </w:rPr>
            </w:pPr>
          </w:p>
        </w:tc>
      </w:tr>
      <w:tr w:rsidR="004F160E" w:rsidRPr="003E0996" w:rsidTr="003E0996">
        <w:tc>
          <w:tcPr>
            <w:tcW w:w="1800" w:type="dxa"/>
            <w:tcBorders>
              <w:bottom w:val="double" w:sz="4" w:space="0" w:color="auto"/>
            </w:tcBorders>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Other</w:t>
            </w:r>
          </w:p>
          <w:p w:rsidR="004F160E" w:rsidRPr="003E0996" w:rsidRDefault="004F160E" w:rsidP="007968E0">
            <w:pPr>
              <w:rPr>
                <w:rFonts w:ascii="Courier New" w:hAnsi="Courier New" w:cs="Courier New"/>
                <w:b/>
                <w:sz w:val="20"/>
                <w:szCs w:val="20"/>
              </w:rPr>
            </w:pPr>
          </w:p>
        </w:tc>
        <w:tc>
          <w:tcPr>
            <w:tcW w:w="2070" w:type="dxa"/>
            <w:tcBorders>
              <w:bottom w:val="double" w:sz="4" w:space="0" w:color="auto"/>
            </w:tcBorders>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Minimal office; ample parking</w:t>
            </w:r>
          </w:p>
        </w:tc>
        <w:tc>
          <w:tcPr>
            <w:tcW w:w="1080" w:type="dxa"/>
            <w:tcBorders>
              <w:bottom w:val="double" w:sz="4" w:space="0" w:color="auto"/>
            </w:tcBorders>
            <w:shd w:val="clear" w:color="auto" w:fill="auto"/>
          </w:tcPr>
          <w:p w:rsidR="004F160E" w:rsidRPr="003E0996" w:rsidRDefault="004F160E" w:rsidP="007968E0">
            <w:pPr>
              <w:rPr>
                <w:rFonts w:ascii="Courier New" w:hAnsi="Courier New" w:cs="Courier New"/>
                <w:sz w:val="20"/>
                <w:szCs w:val="20"/>
              </w:rPr>
            </w:pPr>
          </w:p>
        </w:tc>
        <w:tc>
          <w:tcPr>
            <w:tcW w:w="1890" w:type="dxa"/>
            <w:tcBorders>
              <w:bottom w:val="double" w:sz="4" w:space="0" w:color="auto"/>
            </w:tcBorders>
            <w:shd w:val="clear" w:color="auto" w:fill="auto"/>
          </w:tcPr>
          <w:p w:rsidR="004F160E" w:rsidRPr="003E0996" w:rsidRDefault="007B6F70" w:rsidP="007968E0">
            <w:pPr>
              <w:rPr>
                <w:rFonts w:ascii="Courier New" w:hAnsi="Courier New" w:cs="Courier New"/>
                <w:sz w:val="20"/>
                <w:szCs w:val="20"/>
              </w:rPr>
            </w:pPr>
            <w:r w:rsidRPr="003E0996">
              <w:rPr>
                <w:rFonts w:ascii="Courier New" w:hAnsi="Courier New" w:cs="Courier New"/>
                <w:sz w:val="20"/>
                <w:szCs w:val="20"/>
              </w:rPr>
              <w:t>Predominantly vacant at time of sale</w:t>
            </w:r>
          </w:p>
        </w:tc>
        <w:tc>
          <w:tcPr>
            <w:tcW w:w="1170" w:type="dxa"/>
            <w:tcBorders>
              <w:bottom w:val="double" w:sz="4" w:space="0" w:color="auto"/>
            </w:tcBorders>
            <w:shd w:val="clear" w:color="auto" w:fill="auto"/>
          </w:tcPr>
          <w:p w:rsidR="004F160E" w:rsidRPr="003E0996" w:rsidRDefault="004F160E" w:rsidP="007968E0">
            <w:pPr>
              <w:rPr>
                <w:rFonts w:ascii="Courier New" w:hAnsi="Courier New" w:cs="Courier New"/>
                <w:sz w:val="20"/>
                <w:szCs w:val="20"/>
              </w:rPr>
            </w:pPr>
          </w:p>
        </w:tc>
        <w:tc>
          <w:tcPr>
            <w:tcW w:w="1710" w:type="dxa"/>
            <w:tcBorders>
              <w:bottom w:val="double" w:sz="4" w:space="0" w:color="auto"/>
            </w:tcBorders>
            <w:shd w:val="clear" w:color="auto" w:fill="auto"/>
          </w:tcPr>
          <w:p w:rsidR="004F160E" w:rsidRPr="003E0996" w:rsidRDefault="007B6F70" w:rsidP="007968E0">
            <w:pPr>
              <w:rPr>
                <w:rFonts w:ascii="Courier New" w:hAnsi="Courier New" w:cs="Courier New"/>
                <w:sz w:val="20"/>
                <w:szCs w:val="20"/>
              </w:rPr>
            </w:pPr>
            <w:r w:rsidRPr="003E0996">
              <w:rPr>
                <w:rFonts w:ascii="Courier New" w:hAnsi="Courier New" w:cs="Courier New"/>
                <w:sz w:val="20"/>
                <w:szCs w:val="20"/>
              </w:rPr>
              <w:t>Substantial vacancy in recent years; buyer was 2</w:t>
            </w:r>
            <w:r w:rsidRPr="003E0996">
              <w:rPr>
                <w:rFonts w:ascii="Courier New" w:hAnsi="Courier New" w:cs="Courier New"/>
                <w:sz w:val="20"/>
                <w:szCs w:val="20"/>
                <w:vertAlign w:val="superscript"/>
              </w:rPr>
              <w:t>nd</w:t>
            </w:r>
            <w:r w:rsidRPr="003E0996">
              <w:rPr>
                <w:rFonts w:ascii="Courier New" w:hAnsi="Courier New" w:cs="Courier New"/>
                <w:sz w:val="20"/>
                <w:szCs w:val="20"/>
              </w:rPr>
              <w:t xml:space="preserve"> floor tenant</w:t>
            </w:r>
          </w:p>
        </w:tc>
        <w:tc>
          <w:tcPr>
            <w:tcW w:w="1350" w:type="dxa"/>
            <w:tcBorders>
              <w:bottom w:val="double" w:sz="4" w:space="0" w:color="auto"/>
            </w:tcBorders>
            <w:shd w:val="clear" w:color="auto" w:fill="auto"/>
          </w:tcPr>
          <w:p w:rsidR="004F160E" w:rsidRPr="003E0996" w:rsidRDefault="00601126" w:rsidP="007968E0">
            <w:pPr>
              <w:rPr>
                <w:rFonts w:ascii="Courier New" w:hAnsi="Courier New" w:cs="Courier New"/>
                <w:sz w:val="20"/>
                <w:szCs w:val="20"/>
              </w:rPr>
            </w:pPr>
            <w:r w:rsidRPr="003E0996">
              <w:rPr>
                <w:rFonts w:ascii="Courier New" w:hAnsi="Courier New" w:cs="Courier New"/>
                <w:sz w:val="20"/>
                <w:szCs w:val="20"/>
              </w:rPr>
              <w:t>5%</w:t>
            </w:r>
          </w:p>
        </w:tc>
      </w:tr>
      <w:tr w:rsidR="004F160E" w:rsidRPr="003E0996" w:rsidTr="003E0996">
        <w:tc>
          <w:tcPr>
            <w:tcW w:w="1800" w:type="dxa"/>
            <w:tcBorders>
              <w:top w:val="double" w:sz="4" w:space="0" w:color="auto"/>
            </w:tcBorders>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Total adjustments</w:t>
            </w:r>
          </w:p>
        </w:tc>
        <w:tc>
          <w:tcPr>
            <w:tcW w:w="2070" w:type="dxa"/>
            <w:tcBorders>
              <w:top w:val="double" w:sz="4" w:space="0" w:color="auto"/>
            </w:tcBorders>
            <w:shd w:val="clear" w:color="auto" w:fill="auto"/>
          </w:tcPr>
          <w:p w:rsidR="004F160E" w:rsidRPr="003E0996" w:rsidRDefault="004F160E" w:rsidP="007968E0">
            <w:pPr>
              <w:rPr>
                <w:rFonts w:ascii="Courier New" w:hAnsi="Courier New" w:cs="Courier New"/>
                <w:sz w:val="20"/>
                <w:szCs w:val="20"/>
              </w:rPr>
            </w:pPr>
          </w:p>
        </w:tc>
        <w:tc>
          <w:tcPr>
            <w:tcW w:w="1080" w:type="dxa"/>
            <w:tcBorders>
              <w:top w:val="double" w:sz="4" w:space="0" w:color="auto"/>
            </w:tcBorders>
            <w:shd w:val="clear" w:color="auto" w:fill="auto"/>
          </w:tcPr>
          <w:p w:rsidR="004F160E" w:rsidRPr="003E0996" w:rsidRDefault="00152239" w:rsidP="007968E0">
            <w:pPr>
              <w:rPr>
                <w:rFonts w:ascii="Courier New" w:hAnsi="Courier New" w:cs="Courier New"/>
                <w:sz w:val="20"/>
                <w:szCs w:val="20"/>
              </w:rPr>
            </w:pPr>
            <w:r w:rsidRPr="003E0996">
              <w:rPr>
                <w:rFonts w:ascii="Courier New" w:hAnsi="Courier New" w:cs="Courier New"/>
                <w:sz w:val="20"/>
                <w:szCs w:val="20"/>
              </w:rPr>
              <w:t>-2%</w:t>
            </w:r>
          </w:p>
        </w:tc>
        <w:tc>
          <w:tcPr>
            <w:tcW w:w="1890" w:type="dxa"/>
            <w:tcBorders>
              <w:top w:val="double" w:sz="4" w:space="0" w:color="auto"/>
            </w:tcBorders>
            <w:shd w:val="clear" w:color="auto" w:fill="auto"/>
          </w:tcPr>
          <w:p w:rsidR="004F160E" w:rsidRPr="003E0996" w:rsidRDefault="004F160E" w:rsidP="007968E0">
            <w:pPr>
              <w:rPr>
                <w:rFonts w:ascii="Courier New" w:hAnsi="Courier New" w:cs="Courier New"/>
                <w:sz w:val="20"/>
                <w:szCs w:val="20"/>
              </w:rPr>
            </w:pPr>
          </w:p>
        </w:tc>
        <w:tc>
          <w:tcPr>
            <w:tcW w:w="1170" w:type="dxa"/>
            <w:tcBorders>
              <w:top w:val="double" w:sz="4" w:space="0" w:color="auto"/>
            </w:tcBorders>
            <w:shd w:val="clear" w:color="auto" w:fill="auto"/>
          </w:tcPr>
          <w:p w:rsidR="004F160E" w:rsidRPr="003E0996" w:rsidRDefault="00601126" w:rsidP="007968E0">
            <w:pPr>
              <w:rPr>
                <w:rFonts w:ascii="Courier New" w:hAnsi="Courier New" w:cs="Courier New"/>
                <w:sz w:val="20"/>
                <w:szCs w:val="20"/>
              </w:rPr>
            </w:pPr>
            <w:r w:rsidRPr="003E0996">
              <w:rPr>
                <w:rFonts w:ascii="Courier New" w:hAnsi="Courier New" w:cs="Courier New"/>
                <w:sz w:val="20"/>
                <w:szCs w:val="20"/>
              </w:rPr>
              <w:t>8%</w:t>
            </w:r>
          </w:p>
        </w:tc>
        <w:tc>
          <w:tcPr>
            <w:tcW w:w="1710" w:type="dxa"/>
            <w:tcBorders>
              <w:top w:val="double" w:sz="4" w:space="0" w:color="auto"/>
            </w:tcBorders>
            <w:shd w:val="clear" w:color="auto" w:fill="auto"/>
          </w:tcPr>
          <w:p w:rsidR="004F160E" w:rsidRPr="003E0996" w:rsidRDefault="004F160E" w:rsidP="007968E0">
            <w:pPr>
              <w:rPr>
                <w:rFonts w:ascii="Courier New" w:hAnsi="Courier New" w:cs="Courier New"/>
                <w:sz w:val="20"/>
                <w:szCs w:val="20"/>
              </w:rPr>
            </w:pPr>
          </w:p>
        </w:tc>
        <w:tc>
          <w:tcPr>
            <w:tcW w:w="1350" w:type="dxa"/>
            <w:tcBorders>
              <w:top w:val="double" w:sz="4" w:space="0" w:color="auto"/>
            </w:tcBorders>
            <w:shd w:val="clear" w:color="auto" w:fill="auto"/>
          </w:tcPr>
          <w:p w:rsidR="004F160E" w:rsidRPr="003E0996" w:rsidRDefault="008B7FC5" w:rsidP="007968E0">
            <w:pPr>
              <w:rPr>
                <w:rFonts w:ascii="Courier New" w:hAnsi="Courier New" w:cs="Courier New"/>
                <w:sz w:val="20"/>
                <w:szCs w:val="20"/>
              </w:rPr>
            </w:pPr>
            <w:r w:rsidRPr="003E0996">
              <w:rPr>
                <w:rFonts w:ascii="Courier New" w:hAnsi="Courier New" w:cs="Courier New"/>
                <w:sz w:val="20"/>
                <w:szCs w:val="20"/>
              </w:rPr>
              <w:t>28%</w:t>
            </w:r>
          </w:p>
        </w:tc>
      </w:tr>
      <w:tr w:rsidR="004F160E" w:rsidRPr="003E0996" w:rsidTr="003E0996">
        <w:tc>
          <w:tcPr>
            <w:tcW w:w="1800" w:type="dxa"/>
            <w:shd w:val="clear" w:color="auto" w:fill="auto"/>
          </w:tcPr>
          <w:p w:rsidR="004F160E" w:rsidRPr="003E0996" w:rsidRDefault="004F160E" w:rsidP="007968E0">
            <w:pPr>
              <w:rPr>
                <w:rFonts w:ascii="Courier New" w:hAnsi="Courier New" w:cs="Courier New"/>
                <w:b/>
                <w:sz w:val="20"/>
                <w:szCs w:val="20"/>
              </w:rPr>
            </w:pPr>
            <w:r w:rsidRPr="003E0996">
              <w:rPr>
                <w:rFonts w:ascii="Courier New" w:hAnsi="Courier New" w:cs="Courier New"/>
                <w:b/>
                <w:sz w:val="20"/>
                <w:szCs w:val="20"/>
              </w:rPr>
              <w:t xml:space="preserve">Price per square foot </w:t>
            </w:r>
          </w:p>
        </w:tc>
        <w:tc>
          <w:tcPr>
            <w:tcW w:w="2070" w:type="dxa"/>
            <w:shd w:val="clear" w:color="auto" w:fill="auto"/>
          </w:tcPr>
          <w:p w:rsidR="004F160E" w:rsidRPr="003E0996" w:rsidRDefault="004F160E" w:rsidP="007968E0">
            <w:pPr>
              <w:rPr>
                <w:rFonts w:ascii="Courier New" w:hAnsi="Courier New" w:cs="Courier New"/>
                <w:sz w:val="20"/>
                <w:szCs w:val="20"/>
              </w:rPr>
            </w:pPr>
            <w:r w:rsidRPr="003E0996">
              <w:rPr>
                <w:rFonts w:ascii="Courier New" w:hAnsi="Courier New" w:cs="Courier New"/>
                <w:sz w:val="20"/>
                <w:szCs w:val="20"/>
              </w:rPr>
              <w:t>$</w:t>
            </w:r>
            <w:r w:rsidR="007B6F70" w:rsidRPr="003E0996">
              <w:rPr>
                <w:rFonts w:ascii="Courier New" w:hAnsi="Courier New" w:cs="Courier New"/>
                <w:sz w:val="20"/>
                <w:szCs w:val="20"/>
              </w:rPr>
              <w:t>107.63</w:t>
            </w:r>
          </w:p>
        </w:tc>
        <w:tc>
          <w:tcPr>
            <w:tcW w:w="1080" w:type="dxa"/>
            <w:shd w:val="clear" w:color="auto" w:fill="auto"/>
          </w:tcPr>
          <w:p w:rsidR="004F160E" w:rsidRPr="003E0996" w:rsidRDefault="00152239" w:rsidP="007968E0">
            <w:pPr>
              <w:rPr>
                <w:rFonts w:ascii="Courier New" w:hAnsi="Courier New" w:cs="Courier New"/>
                <w:b/>
                <w:sz w:val="20"/>
                <w:szCs w:val="20"/>
              </w:rPr>
            </w:pPr>
            <w:r w:rsidRPr="003E0996">
              <w:rPr>
                <w:rFonts w:ascii="Courier New" w:hAnsi="Courier New" w:cs="Courier New"/>
                <w:b/>
                <w:sz w:val="20"/>
                <w:szCs w:val="20"/>
              </w:rPr>
              <w:t>$105.48</w:t>
            </w:r>
          </w:p>
        </w:tc>
        <w:tc>
          <w:tcPr>
            <w:tcW w:w="1890" w:type="dxa"/>
            <w:shd w:val="clear" w:color="auto" w:fill="auto"/>
          </w:tcPr>
          <w:p w:rsidR="004F160E" w:rsidRPr="003E0996" w:rsidRDefault="007B6F70" w:rsidP="007968E0">
            <w:pPr>
              <w:rPr>
                <w:rFonts w:ascii="Courier New" w:hAnsi="Courier New" w:cs="Courier New"/>
                <w:sz w:val="20"/>
                <w:szCs w:val="20"/>
              </w:rPr>
            </w:pPr>
            <w:r w:rsidRPr="003E0996">
              <w:rPr>
                <w:rFonts w:ascii="Courier New" w:hAnsi="Courier New" w:cs="Courier New"/>
                <w:sz w:val="20"/>
                <w:szCs w:val="20"/>
              </w:rPr>
              <w:t>$100.73</w:t>
            </w:r>
          </w:p>
        </w:tc>
        <w:tc>
          <w:tcPr>
            <w:tcW w:w="1170" w:type="dxa"/>
            <w:shd w:val="clear" w:color="auto" w:fill="auto"/>
          </w:tcPr>
          <w:p w:rsidR="004F160E" w:rsidRPr="003E0996" w:rsidRDefault="00601126" w:rsidP="007968E0">
            <w:pPr>
              <w:rPr>
                <w:rFonts w:ascii="Courier New" w:hAnsi="Courier New" w:cs="Courier New"/>
                <w:b/>
                <w:sz w:val="20"/>
                <w:szCs w:val="20"/>
              </w:rPr>
            </w:pPr>
            <w:r w:rsidRPr="003E0996">
              <w:rPr>
                <w:rFonts w:ascii="Courier New" w:hAnsi="Courier New" w:cs="Courier New"/>
                <w:b/>
                <w:sz w:val="20"/>
                <w:szCs w:val="20"/>
              </w:rPr>
              <w:t>$108.79</w:t>
            </w:r>
          </w:p>
        </w:tc>
        <w:tc>
          <w:tcPr>
            <w:tcW w:w="1710" w:type="dxa"/>
            <w:shd w:val="clear" w:color="auto" w:fill="auto"/>
          </w:tcPr>
          <w:p w:rsidR="004F160E" w:rsidRPr="003E0996" w:rsidRDefault="007B6F70" w:rsidP="007968E0">
            <w:pPr>
              <w:rPr>
                <w:rFonts w:ascii="Courier New" w:hAnsi="Courier New" w:cs="Courier New"/>
                <w:sz w:val="20"/>
                <w:szCs w:val="20"/>
              </w:rPr>
            </w:pPr>
            <w:r w:rsidRPr="003E0996">
              <w:rPr>
                <w:rFonts w:ascii="Courier New" w:hAnsi="Courier New" w:cs="Courier New"/>
                <w:sz w:val="20"/>
                <w:szCs w:val="20"/>
              </w:rPr>
              <w:t>$84.53</w:t>
            </w:r>
          </w:p>
        </w:tc>
        <w:tc>
          <w:tcPr>
            <w:tcW w:w="1350" w:type="dxa"/>
            <w:shd w:val="clear" w:color="auto" w:fill="auto"/>
          </w:tcPr>
          <w:p w:rsidR="004F160E" w:rsidRPr="003E0996" w:rsidRDefault="00601126" w:rsidP="007968E0">
            <w:pPr>
              <w:rPr>
                <w:rFonts w:ascii="Courier New" w:hAnsi="Courier New" w:cs="Courier New"/>
                <w:b/>
                <w:sz w:val="20"/>
                <w:szCs w:val="20"/>
              </w:rPr>
            </w:pPr>
            <w:r w:rsidRPr="003E0996">
              <w:rPr>
                <w:rFonts w:ascii="Courier New" w:hAnsi="Courier New" w:cs="Courier New"/>
                <w:b/>
                <w:sz w:val="20"/>
                <w:szCs w:val="20"/>
              </w:rPr>
              <w:t>$108.20</w:t>
            </w:r>
          </w:p>
        </w:tc>
      </w:tr>
    </w:tbl>
    <w:p w:rsidR="00E74B87" w:rsidRDefault="00E74B87" w:rsidP="008B7FC5">
      <w:pPr>
        <w:spacing w:line="480" w:lineRule="auto"/>
        <w:ind w:firstLine="720"/>
        <w:jc w:val="both"/>
        <w:rPr>
          <w:rFonts w:ascii="Courier New" w:hAnsi="Courier New" w:cs="Courier New"/>
        </w:rPr>
      </w:pPr>
    </w:p>
    <w:p w:rsidR="00E74B87" w:rsidRDefault="00E74B87" w:rsidP="008B7FC5">
      <w:pPr>
        <w:spacing w:line="480" w:lineRule="auto"/>
        <w:ind w:firstLine="720"/>
        <w:jc w:val="both"/>
        <w:rPr>
          <w:rFonts w:ascii="Courier New" w:hAnsi="Courier New" w:cs="Courier New"/>
        </w:rPr>
      </w:pPr>
    </w:p>
    <w:p w:rsidR="004F160E" w:rsidRDefault="004F160E" w:rsidP="008B7FC5">
      <w:pPr>
        <w:spacing w:line="480" w:lineRule="auto"/>
        <w:ind w:firstLine="720"/>
        <w:jc w:val="both"/>
        <w:rPr>
          <w:rFonts w:ascii="Courier New" w:hAnsi="Courier New" w:cs="Courier New"/>
        </w:rPr>
      </w:pPr>
      <w:r>
        <w:rPr>
          <w:rFonts w:ascii="Courier New" w:hAnsi="Courier New" w:cs="Courier New"/>
        </w:rPr>
        <w:lastRenderedPageBreak/>
        <w:t xml:space="preserve">The above </w:t>
      </w:r>
      <w:proofErr w:type="spellStart"/>
      <w:r>
        <w:rPr>
          <w:rFonts w:ascii="Courier New" w:hAnsi="Courier New" w:cs="Courier New"/>
        </w:rPr>
        <w:t>comparables</w:t>
      </w:r>
      <w:proofErr w:type="spellEnd"/>
      <w:r>
        <w:rPr>
          <w:rFonts w:ascii="Courier New" w:hAnsi="Courier New" w:cs="Courier New"/>
        </w:rPr>
        <w:t xml:space="preserve"> yielded a range of sales prices from</w:t>
      </w:r>
      <w:r w:rsidR="008B7FC5">
        <w:rPr>
          <w:rFonts w:ascii="Courier New" w:hAnsi="Courier New" w:cs="Courier New"/>
        </w:rPr>
        <w:t xml:space="preserve"> $105 to $109</w:t>
      </w:r>
      <w:r>
        <w:rPr>
          <w:rFonts w:ascii="Courier New" w:hAnsi="Courier New" w:cs="Courier New"/>
        </w:rPr>
        <w:t>.  Giving added weight to Sale One and Sale Two for their location and higher comparability to the subject property,</w:t>
      </w:r>
      <w:r w:rsidR="008B7FC5">
        <w:rPr>
          <w:rFonts w:ascii="Courier New" w:hAnsi="Courier New" w:cs="Courier New"/>
        </w:rPr>
        <w:t xml:space="preserve"> and less wei</w:t>
      </w:r>
      <w:r w:rsidR="00B53792">
        <w:rPr>
          <w:rFonts w:ascii="Courier New" w:hAnsi="Courier New" w:cs="Courier New"/>
        </w:rPr>
        <w:t xml:space="preserve">ght to Sale Three for its </w:t>
      </w:r>
      <w:r w:rsidR="008B7FC5">
        <w:rPr>
          <w:rFonts w:ascii="Courier New" w:hAnsi="Courier New" w:cs="Courier New"/>
        </w:rPr>
        <w:t xml:space="preserve">high </w:t>
      </w:r>
      <w:r w:rsidR="00B53792">
        <w:rPr>
          <w:rFonts w:ascii="Courier New" w:hAnsi="Courier New" w:cs="Courier New"/>
        </w:rPr>
        <w:t xml:space="preserve">total </w:t>
      </w:r>
      <w:r w:rsidR="008B7FC5">
        <w:rPr>
          <w:rFonts w:ascii="Courier New" w:hAnsi="Courier New" w:cs="Courier New"/>
        </w:rPr>
        <w:t>adjustment,</w:t>
      </w:r>
      <w:r w:rsidR="003F246F">
        <w:rPr>
          <w:rFonts w:ascii="Courier New" w:hAnsi="Courier New" w:cs="Courier New"/>
        </w:rPr>
        <w:t xml:space="preserve"> Mr.</w:t>
      </w:r>
      <w:r w:rsidR="00A47690">
        <w:rPr>
          <w:rFonts w:ascii="Courier New" w:hAnsi="Courier New" w:cs="Courier New"/>
        </w:rPr>
        <w:t> </w:t>
      </w:r>
      <w:r w:rsidR="003F246F">
        <w:rPr>
          <w:rFonts w:ascii="Courier New" w:hAnsi="Courier New" w:cs="Courier New"/>
        </w:rPr>
        <w:t>Cohen</w:t>
      </w:r>
      <w:r w:rsidR="00B20654">
        <w:rPr>
          <w:rFonts w:ascii="Courier New" w:hAnsi="Courier New" w:cs="Courier New"/>
        </w:rPr>
        <w:t xml:space="preserve"> arrived at an adjusted sales </w:t>
      </w:r>
      <w:r>
        <w:rPr>
          <w:rFonts w:ascii="Courier New" w:hAnsi="Courier New" w:cs="Courier New"/>
        </w:rPr>
        <w:t>price</w:t>
      </w:r>
      <w:r w:rsidR="008B7FC5">
        <w:rPr>
          <w:rFonts w:ascii="Courier New" w:hAnsi="Courier New" w:cs="Courier New"/>
        </w:rPr>
        <w:t xml:space="preserve"> of $107</w:t>
      </w:r>
      <w:r>
        <w:rPr>
          <w:rFonts w:ascii="Courier New" w:hAnsi="Courier New" w:cs="Courier New"/>
        </w:rPr>
        <w:t xml:space="preserve"> per square foot</w:t>
      </w:r>
      <w:r w:rsidR="008B7FC5">
        <w:rPr>
          <w:rFonts w:ascii="Courier New" w:hAnsi="Courier New" w:cs="Courier New"/>
        </w:rPr>
        <w:t>, which reflects the subject property’s good location, condition and superior overall appeal</w:t>
      </w:r>
      <w:r>
        <w:rPr>
          <w:rFonts w:ascii="Courier New" w:hAnsi="Courier New" w:cs="Courier New"/>
        </w:rPr>
        <w:t>.  Applying that to the subject property’s 23,284 square feet of building size produ</w:t>
      </w:r>
      <w:r w:rsidR="008B7FC5">
        <w:rPr>
          <w:rFonts w:ascii="Courier New" w:hAnsi="Courier New" w:cs="Courier New"/>
        </w:rPr>
        <w:t>ced an indicated value of $2,502,088</w:t>
      </w:r>
      <w:r>
        <w:rPr>
          <w:rFonts w:ascii="Courier New" w:hAnsi="Courier New" w:cs="Courier New"/>
        </w:rPr>
        <w:t>, wh</w:t>
      </w:r>
      <w:r w:rsidR="003F246F">
        <w:rPr>
          <w:rFonts w:ascii="Courier New" w:hAnsi="Courier New" w:cs="Courier New"/>
        </w:rPr>
        <w:t>ich he</w:t>
      </w:r>
      <w:r w:rsidR="008B7FC5">
        <w:rPr>
          <w:rFonts w:ascii="Courier New" w:hAnsi="Courier New" w:cs="Courier New"/>
        </w:rPr>
        <w:t xml:space="preserve"> rounded to $2,</w:t>
      </w:r>
      <w:r>
        <w:rPr>
          <w:rFonts w:ascii="Courier New" w:hAnsi="Courier New" w:cs="Courier New"/>
        </w:rPr>
        <w:t>5</w:t>
      </w:r>
      <w:r w:rsidR="008B7FC5">
        <w:rPr>
          <w:rFonts w:ascii="Courier New" w:hAnsi="Courier New" w:cs="Courier New"/>
        </w:rPr>
        <w:t>0</w:t>
      </w:r>
      <w:r>
        <w:rPr>
          <w:rFonts w:ascii="Courier New" w:hAnsi="Courier New" w:cs="Courier New"/>
        </w:rPr>
        <w:t xml:space="preserve">0,000 as the </w:t>
      </w:r>
      <w:r w:rsidR="008B7FC5">
        <w:rPr>
          <w:rFonts w:ascii="Courier New" w:hAnsi="Courier New" w:cs="Courier New"/>
        </w:rPr>
        <w:t xml:space="preserve">fiscal year 2012 </w:t>
      </w:r>
      <w:r>
        <w:rPr>
          <w:rFonts w:ascii="Courier New" w:hAnsi="Courier New" w:cs="Courier New"/>
        </w:rPr>
        <w:t>fair market value for the subject property</w:t>
      </w:r>
      <w:r w:rsidR="008B7FC5">
        <w:rPr>
          <w:rFonts w:ascii="Courier New" w:hAnsi="Courier New" w:cs="Courier New"/>
        </w:rPr>
        <w:t>.</w:t>
      </w:r>
    </w:p>
    <w:p w:rsidR="00A47690" w:rsidRDefault="00A47690" w:rsidP="008B7FC5">
      <w:pPr>
        <w:spacing w:line="480" w:lineRule="auto"/>
        <w:ind w:firstLine="720"/>
        <w:jc w:val="both"/>
        <w:rPr>
          <w:rFonts w:ascii="Courier New" w:hAnsi="Courier New" w:cs="Courier New"/>
        </w:rPr>
      </w:pPr>
    </w:p>
    <w:p w:rsidR="00DD67F7" w:rsidRDefault="00DD67F7" w:rsidP="00DD67F7">
      <w:pPr>
        <w:spacing w:line="480" w:lineRule="auto"/>
        <w:jc w:val="both"/>
        <w:rPr>
          <w:rFonts w:ascii="Courier New" w:hAnsi="Courier New" w:cs="Courier New"/>
          <w:u w:val="single"/>
        </w:rPr>
      </w:pPr>
      <w:r w:rsidRPr="00DD67F7">
        <w:rPr>
          <w:rFonts w:ascii="Courier New" w:hAnsi="Courier New" w:cs="Courier New"/>
          <w:u w:val="single"/>
        </w:rPr>
        <w:t>Income-Capitalization Approach</w:t>
      </w:r>
    </w:p>
    <w:p w:rsidR="00EE46EC" w:rsidRPr="00EE46EC" w:rsidRDefault="00EE46EC" w:rsidP="00EE46EC">
      <w:pPr>
        <w:spacing w:line="480" w:lineRule="auto"/>
        <w:ind w:firstLine="720"/>
        <w:jc w:val="both"/>
        <w:rPr>
          <w:rFonts w:ascii="Courier New" w:hAnsi="Courier New" w:cs="Courier New"/>
          <w:b/>
        </w:rPr>
      </w:pPr>
      <w:r w:rsidRPr="00EE46EC">
        <w:rPr>
          <w:rFonts w:ascii="Courier New" w:hAnsi="Courier New" w:cs="Courier New"/>
          <w:b/>
        </w:rPr>
        <w:t>Fiscal year 2011</w:t>
      </w:r>
    </w:p>
    <w:p w:rsidR="00804912" w:rsidRDefault="00E5213D" w:rsidP="00E8436E">
      <w:pPr>
        <w:spacing w:line="480" w:lineRule="auto"/>
        <w:ind w:firstLine="720"/>
        <w:jc w:val="both"/>
        <w:rPr>
          <w:rFonts w:ascii="Courier New" w:hAnsi="Courier New" w:cs="Courier New"/>
        </w:rPr>
      </w:pPr>
      <w:proofErr w:type="gramStart"/>
      <w:r>
        <w:rPr>
          <w:rFonts w:ascii="Courier New" w:hAnsi="Courier New" w:cs="Courier New"/>
        </w:rPr>
        <w:t>In analyzing the fair market value u</w:t>
      </w:r>
      <w:r w:rsidR="003F246F">
        <w:rPr>
          <w:rFonts w:ascii="Courier New" w:hAnsi="Courier New" w:cs="Courier New"/>
        </w:rPr>
        <w:t>nder this approach,</w:t>
      </w:r>
      <w:r w:rsidR="00617778">
        <w:rPr>
          <w:rFonts w:ascii="Courier New" w:hAnsi="Courier New" w:cs="Courier New"/>
        </w:rPr>
        <w:t xml:space="preserve"> </w:t>
      </w:r>
      <w:r w:rsidR="003F246F">
        <w:rPr>
          <w:rFonts w:ascii="Courier New" w:hAnsi="Courier New" w:cs="Courier New"/>
        </w:rPr>
        <w:t>Mr.</w:t>
      </w:r>
      <w:proofErr w:type="gramEnd"/>
      <w:r w:rsidR="00617778">
        <w:rPr>
          <w:rFonts w:ascii="Courier New" w:hAnsi="Courier New" w:cs="Courier New"/>
        </w:rPr>
        <w:t>  </w:t>
      </w:r>
      <w:r w:rsidR="003F246F">
        <w:rPr>
          <w:rFonts w:ascii="Courier New" w:hAnsi="Courier New" w:cs="Courier New"/>
        </w:rPr>
        <w:t>Cohen first</w:t>
      </w:r>
      <w:r>
        <w:rPr>
          <w:rFonts w:ascii="Courier New" w:hAnsi="Courier New" w:cs="Courier New"/>
        </w:rPr>
        <w:t xml:space="preserve"> selected five purportedly comparable rental properties from the subject property’s market area for fiscal year 2011</w:t>
      </w:r>
      <w:r w:rsidR="003F246F">
        <w:rPr>
          <w:rFonts w:ascii="Courier New" w:hAnsi="Courier New" w:cs="Courier New"/>
        </w:rPr>
        <w:t xml:space="preserve"> to determine the appropriate rent</w:t>
      </w:r>
      <w:r>
        <w:rPr>
          <w:rFonts w:ascii="Courier New" w:hAnsi="Courier New" w:cs="Courier New"/>
        </w:rPr>
        <w:t>.  These purportedly comparable rental properties are listed in the table below:</w:t>
      </w:r>
    </w:p>
    <w:p w:rsidR="00A47690" w:rsidRDefault="00A47690">
      <w:pPr>
        <w:spacing w:after="200" w:line="276" w:lineRule="auto"/>
        <w:rPr>
          <w:rFonts w:ascii="Courier New" w:hAnsi="Courier New" w:cs="Courier New"/>
        </w:rPr>
      </w:pPr>
      <w:r>
        <w:rPr>
          <w:rFonts w:ascii="Courier New" w:hAnsi="Courier New" w:cs="Courier New"/>
        </w:rPr>
        <w:br w:type="page"/>
      </w:r>
    </w:p>
    <w:tbl>
      <w:tblPr>
        <w:tblW w:w="8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0"/>
        <w:gridCol w:w="1890"/>
        <w:gridCol w:w="1350"/>
        <w:gridCol w:w="1980"/>
      </w:tblGrid>
      <w:tr w:rsidR="004261A0" w:rsidRPr="003E0996" w:rsidTr="003E0996">
        <w:tc>
          <w:tcPr>
            <w:tcW w:w="720" w:type="dxa"/>
            <w:shd w:val="clear" w:color="auto" w:fill="auto"/>
          </w:tcPr>
          <w:p w:rsidR="004261A0" w:rsidRPr="003E0996" w:rsidRDefault="004261A0" w:rsidP="00E5213D">
            <w:pPr>
              <w:rPr>
                <w:rFonts w:ascii="Courier New" w:hAnsi="Courier New" w:cs="Courier New"/>
                <w:b/>
                <w:sz w:val="20"/>
                <w:szCs w:val="20"/>
              </w:rPr>
            </w:pPr>
            <w:r w:rsidRPr="003E0996">
              <w:rPr>
                <w:rFonts w:ascii="Courier New" w:hAnsi="Courier New" w:cs="Courier New"/>
                <w:b/>
                <w:sz w:val="20"/>
                <w:szCs w:val="20"/>
              </w:rPr>
              <w:lastRenderedPageBreak/>
              <w:t>No.</w:t>
            </w:r>
          </w:p>
        </w:tc>
        <w:tc>
          <w:tcPr>
            <w:tcW w:w="2340" w:type="dxa"/>
            <w:shd w:val="clear" w:color="auto" w:fill="auto"/>
          </w:tcPr>
          <w:p w:rsidR="004261A0" w:rsidRPr="003E0996" w:rsidRDefault="004261A0" w:rsidP="00E5213D">
            <w:pPr>
              <w:rPr>
                <w:rFonts w:ascii="Courier New" w:hAnsi="Courier New" w:cs="Courier New"/>
                <w:b/>
                <w:sz w:val="20"/>
                <w:szCs w:val="20"/>
              </w:rPr>
            </w:pPr>
            <w:r w:rsidRPr="003E0996">
              <w:rPr>
                <w:rFonts w:ascii="Courier New" w:hAnsi="Courier New" w:cs="Courier New"/>
                <w:b/>
                <w:sz w:val="20"/>
                <w:szCs w:val="20"/>
              </w:rPr>
              <w:t>Location</w:t>
            </w:r>
          </w:p>
        </w:tc>
        <w:tc>
          <w:tcPr>
            <w:tcW w:w="1890" w:type="dxa"/>
            <w:shd w:val="clear" w:color="auto" w:fill="auto"/>
          </w:tcPr>
          <w:p w:rsidR="004261A0" w:rsidRPr="003E0996" w:rsidRDefault="004261A0" w:rsidP="00E5213D">
            <w:pPr>
              <w:rPr>
                <w:rFonts w:ascii="Courier New" w:hAnsi="Courier New" w:cs="Courier New"/>
                <w:b/>
                <w:sz w:val="20"/>
                <w:szCs w:val="20"/>
              </w:rPr>
            </w:pPr>
            <w:r w:rsidRPr="003E0996">
              <w:rPr>
                <w:rFonts w:ascii="Courier New" w:hAnsi="Courier New" w:cs="Courier New"/>
                <w:b/>
                <w:sz w:val="20"/>
                <w:szCs w:val="20"/>
              </w:rPr>
              <w:t>Type of Use</w:t>
            </w:r>
          </w:p>
        </w:tc>
        <w:tc>
          <w:tcPr>
            <w:tcW w:w="1350" w:type="dxa"/>
            <w:shd w:val="clear" w:color="auto" w:fill="auto"/>
          </w:tcPr>
          <w:p w:rsidR="004261A0" w:rsidRPr="003E0996" w:rsidRDefault="004261A0" w:rsidP="00E5213D">
            <w:pPr>
              <w:rPr>
                <w:rFonts w:ascii="Courier New" w:hAnsi="Courier New" w:cs="Courier New"/>
                <w:b/>
                <w:sz w:val="20"/>
                <w:szCs w:val="20"/>
              </w:rPr>
            </w:pPr>
            <w:r w:rsidRPr="003E0996">
              <w:rPr>
                <w:rFonts w:ascii="Courier New" w:hAnsi="Courier New" w:cs="Courier New"/>
                <w:b/>
                <w:sz w:val="20"/>
                <w:szCs w:val="20"/>
              </w:rPr>
              <w:t>Area (sf)</w:t>
            </w:r>
          </w:p>
        </w:tc>
        <w:tc>
          <w:tcPr>
            <w:tcW w:w="1980" w:type="dxa"/>
            <w:shd w:val="clear" w:color="auto" w:fill="auto"/>
          </w:tcPr>
          <w:p w:rsidR="004261A0" w:rsidRPr="003E0996" w:rsidRDefault="004261A0" w:rsidP="00E5213D">
            <w:pPr>
              <w:rPr>
                <w:rFonts w:ascii="Courier New" w:hAnsi="Courier New" w:cs="Courier New"/>
                <w:b/>
                <w:sz w:val="20"/>
                <w:szCs w:val="20"/>
              </w:rPr>
            </w:pPr>
            <w:r w:rsidRPr="003E0996">
              <w:rPr>
                <w:rFonts w:ascii="Courier New" w:hAnsi="Courier New" w:cs="Courier New"/>
                <w:b/>
                <w:sz w:val="20"/>
                <w:szCs w:val="20"/>
              </w:rPr>
              <w:t>Rent(</w:t>
            </w:r>
            <w:proofErr w:type="spellStart"/>
            <w:r w:rsidRPr="003E0996">
              <w:rPr>
                <w:rFonts w:ascii="Courier New" w:hAnsi="Courier New" w:cs="Courier New"/>
                <w:b/>
                <w:sz w:val="20"/>
                <w:szCs w:val="20"/>
              </w:rPr>
              <w:t>psf</w:t>
            </w:r>
            <w:proofErr w:type="spellEnd"/>
            <w:r w:rsidRPr="003E0996">
              <w:rPr>
                <w:rFonts w:ascii="Courier New" w:hAnsi="Courier New" w:cs="Courier New"/>
                <w:b/>
                <w:sz w:val="20"/>
                <w:szCs w:val="20"/>
              </w:rPr>
              <w:t>)/term</w:t>
            </w:r>
          </w:p>
        </w:tc>
      </w:tr>
      <w:tr w:rsidR="004261A0" w:rsidRPr="003E0996" w:rsidTr="003E0996">
        <w:tc>
          <w:tcPr>
            <w:tcW w:w="72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1</w:t>
            </w:r>
          </w:p>
        </w:tc>
        <w:tc>
          <w:tcPr>
            <w:tcW w:w="234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84-94 Rowe St., Newton</w:t>
            </w:r>
          </w:p>
        </w:tc>
        <w:tc>
          <w:tcPr>
            <w:tcW w:w="189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Auto parts distributor</w:t>
            </w:r>
          </w:p>
        </w:tc>
        <w:tc>
          <w:tcPr>
            <w:tcW w:w="135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u w:val="single"/>
              </w:rPr>
              <w:t>+</w:t>
            </w:r>
            <w:r w:rsidRPr="003E0996">
              <w:rPr>
                <w:rFonts w:ascii="Courier New" w:hAnsi="Courier New" w:cs="Courier New"/>
                <w:sz w:val="20"/>
                <w:szCs w:val="20"/>
              </w:rPr>
              <w:t xml:space="preserve"> 30,285</w:t>
            </w:r>
          </w:p>
        </w:tc>
        <w:tc>
          <w:tcPr>
            <w:tcW w:w="198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$11.50/net</w:t>
            </w:r>
          </w:p>
        </w:tc>
      </w:tr>
      <w:tr w:rsidR="004261A0" w:rsidRPr="003E0996" w:rsidTr="003E0996">
        <w:tc>
          <w:tcPr>
            <w:tcW w:w="72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2</w:t>
            </w:r>
          </w:p>
        </w:tc>
        <w:tc>
          <w:tcPr>
            <w:tcW w:w="234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55 Border St., Newton</w:t>
            </w:r>
          </w:p>
        </w:tc>
        <w:tc>
          <w:tcPr>
            <w:tcW w:w="189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Light assembly &amp; distribution</w:t>
            </w:r>
          </w:p>
        </w:tc>
        <w:tc>
          <w:tcPr>
            <w:tcW w:w="135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u w:val="single"/>
              </w:rPr>
              <w:t>+</w:t>
            </w:r>
            <w:r w:rsidRPr="003E0996">
              <w:rPr>
                <w:rFonts w:ascii="Courier New" w:hAnsi="Courier New" w:cs="Courier New"/>
                <w:sz w:val="20"/>
                <w:szCs w:val="20"/>
              </w:rPr>
              <w:t xml:space="preserve"> 18,000 </w:t>
            </w:r>
          </w:p>
        </w:tc>
        <w:tc>
          <w:tcPr>
            <w:tcW w:w="198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$9.72/NNN</w:t>
            </w:r>
          </w:p>
        </w:tc>
      </w:tr>
      <w:tr w:rsidR="004261A0" w:rsidRPr="003E0996" w:rsidTr="003E0996">
        <w:tc>
          <w:tcPr>
            <w:tcW w:w="72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3</w:t>
            </w:r>
          </w:p>
        </w:tc>
        <w:tc>
          <w:tcPr>
            <w:tcW w:w="234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 xml:space="preserve">285 </w:t>
            </w:r>
            <w:proofErr w:type="spellStart"/>
            <w:r w:rsidRPr="003E0996">
              <w:rPr>
                <w:rFonts w:ascii="Courier New" w:hAnsi="Courier New" w:cs="Courier New"/>
                <w:sz w:val="20"/>
                <w:szCs w:val="20"/>
              </w:rPr>
              <w:t>Newtonville</w:t>
            </w:r>
            <w:proofErr w:type="spellEnd"/>
            <w:r w:rsidRPr="003E0996">
              <w:rPr>
                <w:rFonts w:ascii="Courier New" w:hAnsi="Courier New" w:cs="Courier New"/>
                <w:sz w:val="20"/>
                <w:szCs w:val="20"/>
              </w:rPr>
              <w:t xml:space="preserve"> Ave., Newton</w:t>
            </w:r>
          </w:p>
        </w:tc>
        <w:tc>
          <w:tcPr>
            <w:tcW w:w="189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Marketing company</w:t>
            </w:r>
          </w:p>
        </w:tc>
        <w:tc>
          <w:tcPr>
            <w:tcW w:w="135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+ 11,480</w:t>
            </w:r>
          </w:p>
        </w:tc>
        <w:tc>
          <w:tcPr>
            <w:tcW w:w="198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$8.00/NNN  increasing $0.50 per year</w:t>
            </w:r>
            <w:r w:rsidR="00DB1CB5" w:rsidRPr="003E0996">
              <w:rPr>
                <w:rStyle w:val="FootnoteReference"/>
                <w:rFonts w:ascii="Courier New" w:hAnsi="Courier New" w:cs="Courier New"/>
                <w:sz w:val="20"/>
                <w:szCs w:val="20"/>
              </w:rPr>
              <w:footnoteReference w:id="4"/>
            </w:r>
          </w:p>
        </w:tc>
      </w:tr>
      <w:tr w:rsidR="004261A0" w:rsidRPr="003E0996" w:rsidTr="003E0996">
        <w:tc>
          <w:tcPr>
            <w:tcW w:w="72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4</w:t>
            </w:r>
          </w:p>
        </w:tc>
        <w:tc>
          <w:tcPr>
            <w:tcW w:w="234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 xml:space="preserve">287 </w:t>
            </w:r>
            <w:proofErr w:type="spellStart"/>
            <w:r w:rsidRPr="003E0996">
              <w:rPr>
                <w:rFonts w:ascii="Courier New" w:hAnsi="Courier New" w:cs="Courier New"/>
                <w:sz w:val="20"/>
                <w:szCs w:val="20"/>
              </w:rPr>
              <w:t>Newtonville</w:t>
            </w:r>
            <w:proofErr w:type="spellEnd"/>
            <w:r w:rsidRPr="003E0996">
              <w:rPr>
                <w:rFonts w:ascii="Courier New" w:hAnsi="Courier New" w:cs="Courier New"/>
                <w:sz w:val="20"/>
                <w:szCs w:val="20"/>
              </w:rPr>
              <w:t xml:space="preserve"> Ave., Newton</w:t>
            </w:r>
          </w:p>
        </w:tc>
        <w:tc>
          <w:tcPr>
            <w:tcW w:w="189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Storage facility</w:t>
            </w:r>
          </w:p>
        </w:tc>
        <w:tc>
          <w:tcPr>
            <w:tcW w:w="135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u w:val="single"/>
              </w:rPr>
              <w:t>+</w:t>
            </w:r>
            <w:r w:rsidRPr="003E0996">
              <w:rPr>
                <w:rFonts w:ascii="Courier New" w:hAnsi="Courier New" w:cs="Courier New"/>
                <w:sz w:val="20"/>
                <w:szCs w:val="20"/>
              </w:rPr>
              <w:t xml:space="preserve"> 38,000</w:t>
            </w:r>
          </w:p>
        </w:tc>
        <w:tc>
          <w:tcPr>
            <w:tcW w:w="198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$8.00/NNN</w:t>
            </w:r>
          </w:p>
        </w:tc>
      </w:tr>
      <w:tr w:rsidR="004261A0" w:rsidRPr="003E0996" w:rsidTr="003E0996">
        <w:tc>
          <w:tcPr>
            <w:tcW w:w="72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5</w:t>
            </w:r>
          </w:p>
        </w:tc>
        <w:tc>
          <w:tcPr>
            <w:tcW w:w="234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610 Pleasant St., Watertown</w:t>
            </w:r>
          </w:p>
        </w:tc>
        <w:tc>
          <w:tcPr>
            <w:tcW w:w="189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Auto parts distributor</w:t>
            </w:r>
          </w:p>
        </w:tc>
        <w:tc>
          <w:tcPr>
            <w:tcW w:w="135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17,000 mostly warehouse</w:t>
            </w:r>
          </w:p>
        </w:tc>
        <w:tc>
          <w:tcPr>
            <w:tcW w:w="1980" w:type="dxa"/>
            <w:shd w:val="clear" w:color="auto" w:fill="auto"/>
          </w:tcPr>
          <w:p w:rsidR="004261A0" w:rsidRPr="003E0996" w:rsidRDefault="004261A0" w:rsidP="00E5213D">
            <w:pPr>
              <w:rPr>
                <w:rFonts w:ascii="Courier New" w:hAnsi="Courier New" w:cs="Courier New"/>
                <w:sz w:val="20"/>
                <w:szCs w:val="20"/>
              </w:rPr>
            </w:pPr>
            <w:r w:rsidRPr="003E0996">
              <w:rPr>
                <w:rFonts w:ascii="Courier New" w:hAnsi="Courier New" w:cs="Courier New"/>
                <w:sz w:val="20"/>
                <w:szCs w:val="20"/>
              </w:rPr>
              <w:t>$7.50/NNN fixed for 5 years</w:t>
            </w:r>
          </w:p>
        </w:tc>
      </w:tr>
    </w:tbl>
    <w:p w:rsidR="00E5213D" w:rsidRDefault="00E5213D" w:rsidP="00E5213D">
      <w:pPr>
        <w:spacing w:line="480" w:lineRule="auto"/>
        <w:jc w:val="both"/>
        <w:rPr>
          <w:rFonts w:ascii="Courier New" w:hAnsi="Courier New" w:cs="Courier New"/>
        </w:rPr>
      </w:pPr>
    </w:p>
    <w:p w:rsidR="00DD67F7" w:rsidRDefault="0049553A" w:rsidP="00995BCB">
      <w:pPr>
        <w:spacing w:line="480" w:lineRule="auto"/>
        <w:jc w:val="both"/>
        <w:rPr>
          <w:rFonts w:ascii="Courier New" w:hAnsi="Courier New" w:cs="Courier New"/>
        </w:rPr>
      </w:pPr>
      <w:r>
        <w:rPr>
          <w:rFonts w:ascii="Courier New" w:hAnsi="Courier New" w:cs="Courier New"/>
        </w:rPr>
        <w:t xml:space="preserve">These leases ranged from $7.50 to $11.50 per square foot.  </w:t>
      </w:r>
      <w:r w:rsidR="00B53792">
        <w:rPr>
          <w:rFonts w:ascii="Courier New" w:hAnsi="Courier New" w:cs="Courier New"/>
        </w:rPr>
        <w:t>Leases Two through Five</w:t>
      </w:r>
      <w:r>
        <w:rPr>
          <w:rFonts w:ascii="Courier New" w:hAnsi="Courier New" w:cs="Courier New"/>
        </w:rPr>
        <w:t xml:space="preserve"> are on a </w:t>
      </w:r>
      <w:r w:rsidR="00B53792">
        <w:rPr>
          <w:rFonts w:ascii="Courier New" w:hAnsi="Courier New" w:cs="Courier New"/>
        </w:rPr>
        <w:t>triple-</w:t>
      </w:r>
      <w:r>
        <w:rPr>
          <w:rFonts w:ascii="Courier New" w:hAnsi="Courier New" w:cs="Courier New"/>
        </w:rPr>
        <w:t>net ba</w:t>
      </w:r>
      <w:r w:rsidR="00B53792">
        <w:rPr>
          <w:rFonts w:ascii="Courier New" w:hAnsi="Courier New" w:cs="Courier New"/>
        </w:rPr>
        <w:t>sis</w:t>
      </w:r>
      <w:r>
        <w:rPr>
          <w:rFonts w:ascii="Courier New" w:hAnsi="Courier New" w:cs="Courier New"/>
        </w:rPr>
        <w:t xml:space="preserve">, meaning that the tenant pays </w:t>
      </w:r>
      <w:r w:rsidR="00E74B87">
        <w:rPr>
          <w:rFonts w:ascii="Courier New" w:hAnsi="Courier New" w:cs="Courier New"/>
        </w:rPr>
        <w:t xml:space="preserve">most </w:t>
      </w:r>
      <w:r>
        <w:rPr>
          <w:rFonts w:ascii="Courier New" w:hAnsi="Courier New" w:cs="Courier New"/>
        </w:rPr>
        <w:t>expenses</w:t>
      </w:r>
      <w:r w:rsidR="00F43AEF">
        <w:rPr>
          <w:rFonts w:ascii="Courier New" w:hAnsi="Courier New" w:cs="Courier New"/>
        </w:rPr>
        <w:t xml:space="preserve">, thereby increasing the tenant’s </w:t>
      </w:r>
      <w:r w:rsidR="00D80C92">
        <w:rPr>
          <w:rFonts w:ascii="Courier New" w:hAnsi="Courier New" w:cs="Courier New"/>
        </w:rPr>
        <w:t xml:space="preserve">total </w:t>
      </w:r>
      <w:r w:rsidR="00F43AEF">
        <w:rPr>
          <w:rFonts w:ascii="Courier New" w:hAnsi="Courier New" w:cs="Courier New"/>
        </w:rPr>
        <w:t>cost</w:t>
      </w:r>
      <w:r w:rsidR="00B53792">
        <w:rPr>
          <w:rFonts w:ascii="Courier New" w:hAnsi="Courier New" w:cs="Courier New"/>
        </w:rPr>
        <w:t xml:space="preserve"> of occupancy</w:t>
      </w:r>
      <w:r w:rsidR="003F246F">
        <w:rPr>
          <w:rFonts w:ascii="Courier New" w:hAnsi="Courier New" w:cs="Courier New"/>
        </w:rPr>
        <w:t>.  Mr. Cohen</w:t>
      </w:r>
      <w:r w:rsidR="00F43AEF">
        <w:rPr>
          <w:rFonts w:ascii="Courier New" w:hAnsi="Courier New" w:cs="Courier New"/>
        </w:rPr>
        <w:t xml:space="preserve"> </w:t>
      </w:r>
      <w:r w:rsidR="00D937DA">
        <w:rPr>
          <w:rFonts w:ascii="Courier New" w:hAnsi="Courier New" w:cs="Courier New"/>
        </w:rPr>
        <w:t xml:space="preserve">also </w:t>
      </w:r>
      <w:r w:rsidR="00F43AEF">
        <w:rPr>
          <w:rFonts w:ascii="Courier New" w:hAnsi="Courier New" w:cs="Courier New"/>
        </w:rPr>
        <w:t>considered the demand for Newton industrial space that, like the subject property, is modern, efficient, and convenient to Route 128/95</w:t>
      </w:r>
      <w:r w:rsidR="003F246F">
        <w:rPr>
          <w:rFonts w:ascii="Courier New" w:hAnsi="Courier New" w:cs="Courier New"/>
        </w:rPr>
        <w:t>, and he</w:t>
      </w:r>
      <w:r w:rsidR="005406BF">
        <w:rPr>
          <w:rFonts w:ascii="Courier New" w:hAnsi="Courier New" w:cs="Courier New"/>
        </w:rPr>
        <w:t xml:space="preserve"> </w:t>
      </w:r>
      <w:r w:rsidR="00F43AEF">
        <w:rPr>
          <w:rFonts w:ascii="Courier New" w:hAnsi="Courier New" w:cs="Courier New"/>
        </w:rPr>
        <w:t>sele</w:t>
      </w:r>
      <w:r w:rsidR="00B53792">
        <w:rPr>
          <w:rFonts w:ascii="Courier New" w:hAnsi="Courier New" w:cs="Courier New"/>
        </w:rPr>
        <w:t>cted a market rent of $10.00, triple net,</w:t>
      </w:r>
      <w:r w:rsidR="00F43AEF">
        <w:rPr>
          <w:rFonts w:ascii="Courier New" w:hAnsi="Courier New" w:cs="Courier New"/>
        </w:rPr>
        <w:t xml:space="preserve"> for fiscal year 2011.  </w:t>
      </w:r>
    </w:p>
    <w:p w:rsidR="00622817" w:rsidRDefault="0082797D" w:rsidP="00F43AEF">
      <w:pPr>
        <w:spacing w:line="480" w:lineRule="auto"/>
        <w:ind w:firstLine="720"/>
        <w:jc w:val="both"/>
        <w:rPr>
          <w:rFonts w:ascii="Courier New" w:hAnsi="Courier New" w:cs="Courier New"/>
        </w:rPr>
      </w:pPr>
      <w:r>
        <w:rPr>
          <w:rFonts w:ascii="Courier New" w:hAnsi="Courier New" w:cs="Courier New"/>
        </w:rPr>
        <w:t>Next, Mr. Cohen</w:t>
      </w:r>
      <w:r w:rsidR="00622817">
        <w:rPr>
          <w:rFonts w:ascii="Courier New" w:hAnsi="Courier New" w:cs="Courier New"/>
        </w:rPr>
        <w:t xml:space="preserve"> reviewed the vacancy rate.  </w:t>
      </w:r>
      <w:r w:rsidR="003F246F">
        <w:rPr>
          <w:rFonts w:ascii="Courier New" w:hAnsi="Courier New" w:cs="Courier New"/>
        </w:rPr>
        <w:t>He</w:t>
      </w:r>
      <w:r w:rsidR="003D373C">
        <w:rPr>
          <w:rFonts w:ascii="Courier New" w:hAnsi="Courier New" w:cs="Courier New"/>
        </w:rPr>
        <w:t xml:space="preserve"> </w:t>
      </w:r>
      <w:r w:rsidR="003F246F">
        <w:rPr>
          <w:rFonts w:ascii="Courier New" w:hAnsi="Courier New" w:cs="Courier New"/>
        </w:rPr>
        <w:t xml:space="preserve">determined that </w:t>
      </w:r>
      <w:r w:rsidR="003D373C">
        <w:rPr>
          <w:rFonts w:ascii="Courier New" w:hAnsi="Courier New" w:cs="Courier New"/>
        </w:rPr>
        <w:t>the marke</w:t>
      </w:r>
      <w:r>
        <w:rPr>
          <w:rFonts w:ascii="Courier New" w:hAnsi="Courier New" w:cs="Courier New"/>
        </w:rPr>
        <w:t>t area’s vacancy</w:t>
      </w:r>
      <w:r w:rsidR="003F246F">
        <w:rPr>
          <w:rFonts w:ascii="Courier New" w:hAnsi="Courier New" w:cs="Courier New"/>
        </w:rPr>
        <w:t xml:space="preserve"> was</w:t>
      </w:r>
      <w:r w:rsidR="003D373C">
        <w:rPr>
          <w:rFonts w:ascii="Courier New" w:hAnsi="Courier New" w:cs="Courier New"/>
        </w:rPr>
        <w:t xml:space="preserve"> from 5% to 7%</w:t>
      </w:r>
      <w:r w:rsidR="00D937DA">
        <w:rPr>
          <w:rFonts w:ascii="Courier New" w:hAnsi="Courier New" w:cs="Courier New"/>
        </w:rPr>
        <w:t xml:space="preserve"> as of January 1, 2010</w:t>
      </w:r>
      <w:r w:rsidR="003D373C">
        <w:rPr>
          <w:rFonts w:ascii="Courier New" w:hAnsi="Courier New" w:cs="Courier New"/>
        </w:rPr>
        <w:t xml:space="preserve">.  </w:t>
      </w:r>
      <w:r w:rsidR="003F246F">
        <w:rPr>
          <w:rFonts w:ascii="Courier New" w:hAnsi="Courier New" w:cs="Courier New"/>
        </w:rPr>
        <w:t>He also considered potential</w:t>
      </w:r>
      <w:r w:rsidR="003D373C">
        <w:rPr>
          <w:rFonts w:ascii="Courier New" w:hAnsi="Courier New" w:cs="Courier New"/>
        </w:rPr>
        <w:t xml:space="preserve"> income loss due to free r</w:t>
      </w:r>
      <w:r>
        <w:rPr>
          <w:rFonts w:ascii="Courier New" w:hAnsi="Courier New" w:cs="Courier New"/>
        </w:rPr>
        <w:t>ent or nonpayment.  Mr. Cohen</w:t>
      </w:r>
      <w:r w:rsidR="003D373C">
        <w:rPr>
          <w:rFonts w:ascii="Courier New" w:hAnsi="Courier New" w:cs="Courier New"/>
        </w:rPr>
        <w:t xml:space="preserve"> also noted that </w:t>
      </w:r>
      <w:proofErr w:type="spellStart"/>
      <w:r w:rsidR="003D373C">
        <w:rPr>
          <w:rFonts w:ascii="Courier New" w:hAnsi="Courier New" w:cs="Courier New"/>
        </w:rPr>
        <w:t>CoStar</w:t>
      </w:r>
      <w:proofErr w:type="spellEnd"/>
      <w:r w:rsidR="003D373C">
        <w:rPr>
          <w:rFonts w:ascii="Courier New" w:hAnsi="Courier New" w:cs="Courier New"/>
        </w:rPr>
        <w:t xml:space="preserve"> reported vacancy for the fourth quarter of 2009 in the subject property’s submarket to be at 10.4%, falling to 9.2% in the first quart</w:t>
      </w:r>
      <w:r w:rsidR="003F246F">
        <w:rPr>
          <w:rFonts w:ascii="Courier New" w:hAnsi="Courier New" w:cs="Courier New"/>
        </w:rPr>
        <w:t xml:space="preserve">er </w:t>
      </w:r>
      <w:r w:rsidR="003F246F">
        <w:rPr>
          <w:rFonts w:ascii="Courier New" w:hAnsi="Courier New" w:cs="Courier New"/>
        </w:rPr>
        <w:lastRenderedPageBreak/>
        <w:t>of 2010.  Based on all of this</w:t>
      </w:r>
      <w:r w:rsidR="003D373C">
        <w:rPr>
          <w:rFonts w:ascii="Courier New" w:hAnsi="Courier New" w:cs="Courier New"/>
        </w:rPr>
        <w:t xml:space="preserve"> information, </w:t>
      </w:r>
      <w:r w:rsidR="003F246F">
        <w:rPr>
          <w:rFonts w:ascii="Courier New" w:hAnsi="Courier New" w:cs="Courier New"/>
        </w:rPr>
        <w:t>he</w:t>
      </w:r>
      <w:r w:rsidR="003D373C">
        <w:rPr>
          <w:rFonts w:ascii="Courier New" w:hAnsi="Courier New" w:cs="Courier New"/>
        </w:rPr>
        <w:t xml:space="preserve"> selected 10% as the </w:t>
      </w:r>
      <w:r w:rsidR="003F246F">
        <w:rPr>
          <w:rFonts w:ascii="Courier New" w:hAnsi="Courier New" w:cs="Courier New"/>
        </w:rPr>
        <w:t xml:space="preserve">appropriate </w:t>
      </w:r>
      <w:r w:rsidR="003D373C">
        <w:rPr>
          <w:rFonts w:ascii="Courier New" w:hAnsi="Courier New" w:cs="Courier New"/>
        </w:rPr>
        <w:t xml:space="preserve">vacancy </w:t>
      </w:r>
      <w:r w:rsidR="00D80C92">
        <w:rPr>
          <w:rFonts w:ascii="Courier New" w:hAnsi="Courier New" w:cs="Courier New"/>
        </w:rPr>
        <w:t xml:space="preserve">and loss </w:t>
      </w:r>
      <w:r w:rsidR="003F246F">
        <w:rPr>
          <w:rFonts w:ascii="Courier New" w:hAnsi="Courier New" w:cs="Courier New"/>
        </w:rPr>
        <w:t>rate</w:t>
      </w:r>
      <w:r w:rsidR="003D373C">
        <w:rPr>
          <w:rFonts w:ascii="Courier New" w:hAnsi="Courier New" w:cs="Courier New"/>
        </w:rPr>
        <w:t>.</w:t>
      </w:r>
    </w:p>
    <w:p w:rsidR="00622817" w:rsidRDefault="0082797D" w:rsidP="00F43AEF">
      <w:pPr>
        <w:spacing w:line="480" w:lineRule="auto"/>
        <w:ind w:firstLine="720"/>
        <w:jc w:val="both"/>
        <w:rPr>
          <w:rFonts w:ascii="Courier New" w:hAnsi="Courier New" w:cs="Courier New"/>
        </w:rPr>
      </w:pPr>
      <w:r>
        <w:rPr>
          <w:rFonts w:ascii="Courier New" w:hAnsi="Courier New" w:cs="Courier New"/>
        </w:rPr>
        <w:t>Mr. Cohen</w:t>
      </w:r>
      <w:r w:rsidR="00622817">
        <w:rPr>
          <w:rFonts w:ascii="Courier New" w:hAnsi="Courier New" w:cs="Courier New"/>
        </w:rPr>
        <w:t xml:space="preserve"> the</w:t>
      </w:r>
      <w:r w:rsidR="00D72D6F">
        <w:rPr>
          <w:rFonts w:ascii="Courier New" w:hAnsi="Courier New" w:cs="Courier New"/>
        </w:rPr>
        <w:t>n reviewed expenses based on his</w:t>
      </w:r>
      <w:r w:rsidR="00622817">
        <w:rPr>
          <w:rFonts w:ascii="Courier New" w:hAnsi="Courier New" w:cs="Courier New"/>
        </w:rPr>
        <w:t xml:space="preserve"> research and judgm</w:t>
      </w:r>
      <w:r w:rsidR="00D72D6F">
        <w:rPr>
          <w:rFonts w:ascii="Courier New" w:hAnsi="Courier New" w:cs="Courier New"/>
        </w:rPr>
        <w:t>ent of the market.  He</w:t>
      </w:r>
      <w:r w:rsidR="00622817">
        <w:rPr>
          <w:rFonts w:ascii="Courier New" w:hAnsi="Courier New" w:cs="Courier New"/>
        </w:rPr>
        <w:t xml:space="preserve"> </w:t>
      </w:r>
      <w:r w:rsidR="00B53792">
        <w:rPr>
          <w:rFonts w:ascii="Courier New" w:hAnsi="Courier New" w:cs="Courier New"/>
        </w:rPr>
        <w:t>selected the following expenses</w:t>
      </w:r>
      <w:r w:rsidR="00622817">
        <w:rPr>
          <w:rFonts w:ascii="Courier New" w:hAnsi="Courier New" w:cs="Courier New"/>
        </w:rPr>
        <w:t xml:space="preserve"> for fiscal year 2011: management at 5%; professional services (legal/accounting) at 1.5%; reserves for repl</w:t>
      </w:r>
      <w:r w:rsidR="00D72D6F">
        <w:rPr>
          <w:rFonts w:ascii="Courier New" w:hAnsi="Courier New" w:cs="Courier New"/>
        </w:rPr>
        <w:t>acement</w:t>
      </w:r>
      <w:r w:rsidR="008215E5">
        <w:rPr>
          <w:rFonts w:ascii="Courier New" w:hAnsi="Courier New" w:cs="Courier New"/>
        </w:rPr>
        <w:t xml:space="preserve"> at $11,658</w:t>
      </w:r>
      <w:r w:rsidR="00D72D6F">
        <w:rPr>
          <w:rFonts w:ascii="Courier New" w:hAnsi="Courier New" w:cs="Courier New"/>
        </w:rPr>
        <w:t>,</w:t>
      </w:r>
      <w:r w:rsidR="008215E5">
        <w:rPr>
          <w:rFonts w:ascii="Courier New" w:hAnsi="Courier New" w:cs="Courier New"/>
        </w:rPr>
        <w:t xml:space="preserve"> based on the cost and service-life years of the roof, various equipment, tenant fit up and leasing fees</w:t>
      </w:r>
      <w:r w:rsidR="00622817">
        <w:rPr>
          <w:rFonts w:ascii="Courier New" w:hAnsi="Courier New" w:cs="Courier New"/>
        </w:rPr>
        <w:t>; and miscellaneous at 1%.</w:t>
      </w:r>
    </w:p>
    <w:p w:rsidR="001D0520" w:rsidRPr="001812BD" w:rsidRDefault="00D72D6F" w:rsidP="001812BD">
      <w:pPr>
        <w:spacing w:line="480" w:lineRule="auto"/>
        <w:ind w:firstLine="720"/>
        <w:jc w:val="both"/>
        <w:rPr>
          <w:rFonts w:ascii="Courier New" w:hAnsi="Courier New" w:cs="Courier New"/>
        </w:rPr>
      </w:pPr>
      <w:r>
        <w:rPr>
          <w:rFonts w:ascii="Courier New" w:hAnsi="Courier New" w:cs="Courier New"/>
        </w:rPr>
        <w:t>In developing his</w:t>
      </w:r>
      <w:r w:rsidR="001D5E5E">
        <w:rPr>
          <w:rFonts w:ascii="Courier New" w:hAnsi="Courier New" w:cs="Courier New"/>
        </w:rPr>
        <w:t xml:space="preserve"> ca</w:t>
      </w:r>
      <w:r>
        <w:rPr>
          <w:rFonts w:ascii="Courier New" w:hAnsi="Courier New" w:cs="Courier New"/>
        </w:rPr>
        <w:t>pitalization rate,</w:t>
      </w:r>
      <w:r w:rsidR="0082797D">
        <w:rPr>
          <w:rFonts w:ascii="Courier New" w:hAnsi="Courier New" w:cs="Courier New"/>
        </w:rPr>
        <w:t xml:space="preserve"> Mr. Cohen</w:t>
      </w:r>
      <w:r w:rsidR="001D5E5E">
        <w:rPr>
          <w:rFonts w:ascii="Courier New" w:hAnsi="Courier New" w:cs="Courier New"/>
        </w:rPr>
        <w:t xml:space="preserve"> noted that trends in</w:t>
      </w:r>
      <w:r>
        <w:rPr>
          <w:rFonts w:ascii="Courier New" w:hAnsi="Courier New" w:cs="Courier New"/>
        </w:rPr>
        <w:t xml:space="preserve"> the financial markets</w:t>
      </w:r>
      <w:r w:rsidR="001D5E5E">
        <w:rPr>
          <w:rFonts w:ascii="Courier New" w:hAnsi="Courier New" w:cs="Courier New"/>
        </w:rPr>
        <w:t xml:space="preserve"> as of the valuation date for fiscal year 2011 indicate</w:t>
      </w:r>
      <w:r w:rsidR="00B53792">
        <w:rPr>
          <w:rFonts w:ascii="Courier New" w:hAnsi="Courier New" w:cs="Courier New"/>
        </w:rPr>
        <w:t>d</w:t>
      </w:r>
      <w:r w:rsidR="001D5E5E">
        <w:rPr>
          <w:rFonts w:ascii="Courier New" w:hAnsi="Courier New" w:cs="Courier New"/>
        </w:rPr>
        <w:t xml:space="preserve"> decli</w:t>
      </w:r>
      <w:r w:rsidR="00DD51AD">
        <w:rPr>
          <w:rFonts w:ascii="Courier New" w:hAnsi="Courier New" w:cs="Courier New"/>
        </w:rPr>
        <w:t>ning interest rates, which</w:t>
      </w:r>
      <w:r w:rsidR="001D5E5E">
        <w:rPr>
          <w:rFonts w:ascii="Courier New" w:hAnsi="Courier New" w:cs="Courier New"/>
        </w:rPr>
        <w:t xml:space="preserve"> signal</w:t>
      </w:r>
      <w:r w:rsidR="00E74B87">
        <w:rPr>
          <w:rFonts w:ascii="Courier New" w:hAnsi="Courier New" w:cs="Courier New"/>
        </w:rPr>
        <w:t>ed</w:t>
      </w:r>
      <w:r w:rsidR="001D5E5E">
        <w:rPr>
          <w:rFonts w:ascii="Courier New" w:hAnsi="Courier New" w:cs="Courier New"/>
        </w:rPr>
        <w:t xml:space="preserve"> lower </w:t>
      </w:r>
      <w:r w:rsidR="00DD51AD">
        <w:rPr>
          <w:rFonts w:ascii="Courier New" w:hAnsi="Courier New" w:cs="Courier New"/>
        </w:rPr>
        <w:t xml:space="preserve">borrowing </w:t>
      </w:r>
      <w:r w:rsidR="001D5E5E">
        <w:rPr>
          <w:rFonts w:ascii="Courier New" w:hAnsi="Courier New" w:cs="Courier New"/>
        </w:rPr>
        <w:t>costs fo</w:t>
      </w:r>
      <w:r w:rsidR="00B53792">
        <w:rPr>
          <w:rFonts w:ascii="Courier New" w:hAnsi="Courier New" w:cs="Courier New"/>
        </w:rPr>
        <w:t xml:space="preserve">r investors and thus increasing property values </w:t>
      </w:r>
      <w:r w:rsidR="001D5E5E">
        <w:rPr>
          <w:rFonts w:ascii="Courier New" w:hAnsi="Courier New" w:cs="Courier New"/>
        </w:rPr>
        <w:t>as properties become affordable to more</w:t>
      </w:r>
      <w:r>
        <w:rPr>
          <w:rFonts w:ascii="Courier New" w:hAnsi="Courier New" w:cs="Courier New"/>
        </w:rPr>
        <w:t xml:space="preserve"> potential buyers.  He developed his</w:t>
      </w:r>
      <w:r w:rsidR="001D5E5E">
        <w:rPr>
          <w:rFonts w:ascii="Courier New" w:hAnsi="Courier New" w:cs="Courier New"/>
        </w:rPr>
        <w:t xml:space="preserve"> capitalization rate through four componen</w:t>
      </w:r>
      <w:r w:rsidR="00030B49">
        <w:rPr>
          <w:rFonts w:ascii="Courier New" w:hAnsi="Courier New" w:cs="Courier New"/>
        </w:rPr>
        <w:t>ts:  the cost of borrowed funds;</w:t>
      </w:r>
      <w:r w:rsidR="001D5E5E">
        <w:rPr>
          <w:rFonts w:ascii="Courier New" w:hAnsi="Courier New" w:cs="Courier New"/>
        </w:rPr>
        <w:t xml:space="preserve"> the owner’s return on equity; deduction for equity gained (or mortgage paid off) during the time of ownership; and increases (or decreases) for rental income and property appreciation.</w:t>
      </w:r>
      <w:r>
        <w:rPr>
          <w:rFonts w:ascii="Courier New" w:hAnsi="Courier New" w:cs="Courier New"/>
        </w:rPr>
        <w:t xml:space="preserve">  </w:t>
      </w:r>
      <w:r w:rsidR="00DD51AD">
        <w:rPr>
          <w:rFonts w:ascii="Courier New" w:hAnsi="Courier New" w:cs="Courier New"/>
        </w:rPr>
        <w:t>Using a mortgage-equity approach</w:t>
      </w:r>
      <w:r w:rsidR="001812BD">
        <w:rPr>
          <w:rFonts w:ascii="Courier New" w:hAnsi="Courier New" w:cs="Courier New"/>
        </w:rPr>
        <w:t xml:space="preserve">, Mr. Cohen determined a base capitalization rate of 7.93% for fiscal year 2011.  </w:t>
      </w:r>
      <w:r w:rsidR="001812BD">
        <w:rPr>
          <w:rFonts w:ascii="Courier New" w:hAnsi="Courier New" w:cs="Courier New"/>
          <w:szCs w:val="24"/>
        </w:rPr>
        <w:t>He</w:t>
      </w:r>
      <w:r w:rsidR="001D0520" w:rsidRPr="004F160E">
        <w:rPr>
          <w:rFonts w:ascii="Courier New" w:hAnsi="Courier New" w:cs="Courier New"/>
          <w:szCs w:val="24"/>
        </w:rPr>
        <w:t xml:space="preserve"> opined that capitalization rates significantly below 10% were the norm in the subject property’s market area as of Januar</w:t>
      </w:r>
      <w:r w:rsidR="005055CC">
        <w:rPr>
          <w:rFonts w:ascii="Courier New" w:hAnsi="Courier New" w:cs="Courier New"/>
          <w:szCs w:val="24"/>
        </w:rPr>
        <w:t>y 1, 2010, and that his</w:t>
      </w:r>
      <w:r w:rsidR="001D0520" w:rsidRPr="004F160E">
        <w:rPr>
          <w:rFonts w:ascii="Courier New" w:hAnsi="Courier New" w:cs="Courier New"/>
          <w:szCs w:val="24"/>
        </w:rPr>
        <w:t xml:space="preserve"> capitalization rate was supported by ongoing financing and </w:t>
      </w:r>
      <w:r w:rsidR="001D0520" w:rsidRPr="004F160E">
        <w:rPr>
          <w:rFonts w:ascii="Courier New" w:hAnsi="Courier New" w:cs="Courier New"/>
          <w:szCs w:val="24"/>
        </w:rPr>
        <w:lastRenderedPageBreak/>
        <w:t>ret</w:t>
      </w:r>
      <w:r w:rsidR="00DD51AD">
        <w:rPr>
          <w:rFonts w:ascii="Courier New" w:hAnsi="Courier New" w:cs="Courier New"/>
          <w:szCs w:val="24"/>
        </w:rPr>
        <w:t xml:space="preserve">urns on equity that surpass </w:t>
      </w:r>
      <w:r w:rsidR="001D0520" w:rsidRPr="004F160E">
        <w:rPr>
          <w:rFonts w:ascii="Courier New" w:hAnsi="Courier New" w:cs="Courier New"/>
          <w:szCs w:val="24"/>
        </w:rPr>
        <w:t xml:space="preserve">other investment vehicles, including middle and low-grade corporate bonds.  </w:t>
      </w:r>
      <w:r w:rsidR="0082797D">
        <w:rPr>
          <w:rFonts w:ascii="Courier New" w:hAnsi="Courier New" w:cs="Courier New"/>
          <w:szCs w:val="24"/>
        </w:rPr>
        <w:t>Mr. Cohen</w:t>
      </w:r>
      <w:r w:rsidR="00095EA5">
        <w:rPr>
          <w:rFonts w:ascii="Courier New" w:hAnsi="Courier New" w:cs="Courier New"/>
          <w:szCs w:val="24"/>
        </w:rPr>
        <w:t xml:space="preserve"> further opined that this rate was</w:t>
      </w:r>
      <w:r w:rsidR="00137A39" w:rsidRPr="004F160E">
        <w:rPr>
          <w:rFonts w:ascii="Courier New" w:hAnsi="Courier New" w:cs="Courier New"/>
          <w:szCs w:val="24"/>
        </w:rPr>
        <w:t xml:space="preserve"> supported by </w:t>
      </w:r>
      <w:proofErr w:type="spellStart"/>
      <w:r w:rsidR="00137A39" w:rsidRPr="004F160E">
        <w:rPr>
          <w:rFonts w:ascii="Courier New" w:hAnsi="Courier New" w:cs="Courier New"/>
          <w:szCs w:val="24"/>
        </w:rPr>
        <w:t>Korpacz</w:t>
      </w:r>
      <w:proofErr w:type="spellEnd"/>
      <w:r w:rsidR="00137A39" w:rsidRPr="004F160E">
        <w:rPr>
          <w:rFonts w:ascii="Courier New" w:hAnsi="Courier New" w:cs="Courier New"/>
          <w:szCs w:val="24"/>
        </w:rPr>
        <w:t>, which reported overall capitalization rates for single-user industrial buildings ranging from 6% to 10%.  Because Newton is perceived as a safe</w:t>
      </w:r>
      <w:r w:rsidR="00DD51AD">
        <w:rPr>
          <w:rFonts w:ascii="Courier New" w:hAnsi="Courier New" w:cs="Courier New"/>
          <w:szCs w:val="24"/>
        </w:rPr>
        <w:t xml:space="preserve"> area for investment</w:t>
      </w:r>
      <w:r w:rsidR="00095EA5">
        <w:rPr>
          <w:rFonts w:ascii="Courier New" w:hAnsi="Courier New" w:cs="Courier New"/>
          <w:szCs w:val="24"/>
        </w:rPr>
        <w:t xml:space="preserve">, </w:t>
      </w:r>
      <w:r w:rsidR="0082797D">
        <w:rPr>
          <w:rFonts w:ascii="Courier New" w:hAnsi="Courier New" w:cs="Courier New"/>
          <w:szCs w:val="24"/>
        </w:rPr>
        <w:t>Mr. Cohen</w:t>
      </w:r>
      <w:r w:rsidR="00137A39" w:rsidRPr="004F160E">
        <w:rPr>
          <w:rFonts w:ascii="Courier New" w:hAnsi="Courier New" w:cs="Courier New"/>
          <w:szCs w:val="24"/>
        </w:rPr>
        <w:t xml:space="preserve"> opined that a capitalization rate at the higher end of the range was not supported.  </w:t>
      </w:r>
      <w:r>
        <w:rPr>
          <w:rFonts w:ascii="Courier New" w:hAnsi="Courier New" w:cs="Courier New"/>
          <w:szCs w:val="24"/>
        </w:rPr>
        <w:t>He</w:t>
      </w:r>
      <w:r w:rsidR="00DD51AD">
        <w:rPr>
          <w:rFonts w:ascii="Courier New" w:hAnsi="Courier New" w:cs="Courier New"/>
          <w:szCs w:val="24"/>
        </w:rPr>
        <w:t xml:space="preserve"> thus applied a</w:t>
      </w:r>
      <w:r w:rsidR="001D0520" w:rsidRPr="004F160E">
        <w:rPr>
          <w:rFonts w:ascii="Courier New" w:hAnsi="Courier New" w:cs="Courier New"/>
          <w:szCs w:val="24"/>
        </w:rPr>
        <w:t xml:space="preserve"> </w:t>
      </w:r>
      <w:r>
        <w:rPr>
          <w:rFonts w:ascii="Courier New" w:hAnsi="Courier New" w:cs="Courier New"/>
          <w:szCs w:val="24"/>
        </w:rPr>
        <w:t>7.93% capitalization rate to his</w:t>
      </w:r>
      <w:r w:rsidR="001D0520" w:rsidRPr="004F160E">
        <w:rPr>
          <w:rFonts w:ascii="Courier New" w:hAnsi="Courier New" w:cs="Courier New"/>
          <w:szCs w:val="24"/>
        </w:rPr>
        <w:t xml:space="preserve"> net operating income.</w:t>
      </w:r>
    </w:p>
    <w:p w:rsidR="0065707A" w:rsidRPr="004F160E" w:rsidRDefault="00D72D6F" w:rsidP="0065707A">
      <w:pPr>
        <w:spacing w:line="480" w:lineRule="auto"/>
        <w:ind w:firstLine="720"/>
        <w:jc w:val="both"/>
        <w:rPr>
          <w:rFonts w:ascii="Courier New" w:hAnsi="Courier New" w:cs="Courier New"/>
          <w:szCs w:val="24"/>
        </w:rPr>
      </w:pPr>
      <w:r>
        <w:rPr>
          <w:rFonts w:ascii="Courier New" w:hAnsi="Courier New" w:cs="Courier New"/>
          <w:szCs w:val="24"/>
        </w:rPr>
        <w:t>A summary of his</w:t>
      </w:r>
      <w:r w:rsidR="0065707A" w:rsidRPr="004F160E">
        <w:rPr>
          <w:rFonts w:ascii="Courier New" w:hAnsi="Courier New" w:cs="Courier New"/>
          <w:szCs w:val="24"/>
        </w:rPr>
        <w:t xml:space="preserve"> valuation under the income-capit</w:t>
      </w:r>
      <w:r w:rsidR="0065707A">
        <w:rPr>
          <w:rFonts w:ascii="Courier New" w:hAnsi="Courier New" w:cs="Courier New"/>
          <w:szCs w:val="24"/>
        </w:rPr>
        <w:t>alization approach is reproduced</w:t>
      </w:r>
      <w:r w:rsidR="0065707A" w:rsidRPr="004F160E">
        <w:rPr>
          <w:rFonts w:ascii="Courier New" w:hAnsi="Courier New" w:cs="Courier New"/>
          <w:szCs w:val="24"/>
        </w:rPr>
        <w:t xml:space="preserve"> below:</w:t>
      </w:r>
    </w:p>
    <w:p w:rsidR="0065707A" w:rsidRPr="003678B6" w:rsidRDefault="0065707A" w:rsidP="0065707A">
      <w:pPr>
        <w:spacing w:line="360" w:lineRule="auto"/>
        <w:jc w:val="center"/>
        <w:rPr>
          <w:rFonts w:ascii="Courier New" w:hAnsi="Courier New" w:cs="Courier New"/>
          <w:b/>
          <w:sz w:val="20"/>
          <w:szCs w:val="20"/>
        </w:rPr>
      </w:pPr>
      <w:r w:rsidRPr="003678B6">
        <w:rPr>
          <w:rFonts w:ascii="Courier New" w:hAnsi="Courier New" w:cs="Courier New"/>
          <w:b/>
          <w:sz w:val="20"/>
          <w:szCs w:val="20"/>
        </w:rPr>
        <w:t>Fiscal Year 2011</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Building square foot area</w:t>
      </w:r>
      <w:r>
        <w:rPr>
          <w:rFonts w:ascii="Courier New" w:hAnsi="Courier New" w:cs="Courier New"/>
          <w:sz w:val="20"/>
          <w:szCs w:val="20"/>
        </w:rPr>
        <w:tab/>
      </w:r>
      <w:r>
        <w:rPr>
          <w:rFonts w:ascii="Courier New" w:hAnsi="Courier New" w:cs="Courier New"/>
          <w:sz w:val="20"/>
          <w:szCs w:val="20"/>
        </w:rPr>
        <w:tab/>
        <w:t xml:space="preserve"> 23,384 sf</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Triple net market rent    </w:t>
      </w:r>
      <w:r>
        <w:rPr>
          <w:rFonts w:ascii="Courier New" w:hAnsi="Courier New" w:cs="Courier New"/>
          <w:sz w:val="20"/>
          <w:szCs w:val="20"/>
        </w:rPr>
        <w:tab/>
      </w:r>
      <w:r>
        <w:rPr>
          <w:rFonts w:ascii="Courier New" w:hAnsi="Courier New" w:cs="Courier New"/>
          <w:sz w:val="20"/>
          <w:szCs w:val="20"/>
        </w:rPr>
        <w:tab/>
        <w:t xml:space="preserve">$ 10.00 </w:t>
      </w:r>
      <w:proofErr w:type="spellStart"/>
      <w:r>
        <w:rPr>
          <w:rFonts w:ascii="Courier New" w:hAnsi="Courier New" w:cs="Courier New"/>
          <w:sz w:val="20"/>
          <w:szCs w:val="20"/>
        </w:rPr>
        <w:t>psf</w:t>
      </w:r>
      <w:proofErr w:type="spellEnd"/>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Gross rental revenue                </w:t>
      </w:r>
      <w:proofErr w:type="gramStart"/>
      <w:r>
        <w:rPr>
          <w:rFonts w:ascii="Courier New" w:hAnsi="Courier New" w:cs="Courier New"/>
          <w:sz w:val="20"/>
          <w:szCs w:val="20"/>
        </w:rPr>
        <w:t>$  233,840</w:t>
      </w:r>
      <w:proofErr w:type="gramEnd"/>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10%)</w:t>
      </w:r>
      <w:r>
        <w:rPr>
          <w:rFonts w:ascii="Courier New" w:hAnsi="Courier New" w:cs="Courier New"/>
          <w:sz w:val="20"/>
          <w:szCs w:val="20"/>
        </w:rPr>
        <w:tab/>
        <w:t xml:space="preserve">     ($   23,384)</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210,456</w:t>
      </w:r>
      <w:proofErr w:type="gramEnd"/>
      <w:r>
        <w:rPr>
          <w:rFonts w:ascii="Courier New" w:hAnsi="Courier New" w:cs="Courier New"/>
          <w:sz w:val="20"/>
          <w:szCs w:val="20"/>
        </w:rPr>
        <w:t xml:space="preserve"> </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Management fee (@ 5%)</w:t>
      </w:r>
      <w:r>
        <w:rPr>
          <w:rFonts w:ascii="Courier New" w:hAnsi="Courier New" w:cs="Courier New"/>
          <w:sz w:val="20"/>
          <w:szCs w:val="20"/>
        </w:rPr>
        <w:tab/>
      </w:r>
      <w:r>
        <w:rPr>
          <w:rFonts w:ascii="Courier New" w:hAnsi="Courier New" w:cs="Courier New"/>
          <w:sz w:val="20"/>
          <w:szCs w:val="20"/>
        </w:rPr>
        <w:tab/>
        <w:t xml:space="preserve">     ($   10,520)</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Professional services (1.5%)       ($    3,160)  </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Reserves </w:t>
      </w:r>
      <w:r w:rsidR="001A0D58">
        <w:rPr>
          <w:rFonts w:ascii="Courier New" w:hAnsi="Courier New" w:cs="Courier New"/>
          <w:sz w:val="20"/>
          <w:szCs w:val="20"/>
        </w:rPr>
        <w:tab/>
      </w:r>
      <w:r w:rsidR="001A0D58">
        <w:rPr>
          <w:rFonts w:ascii="Courier New" w:hAnsi="Courier New" w:cs="Courier New"/>
          <w:sz w:val="20"/>
          <w:szCs w:val="20"/>
        </w:rPr>
        <w:tab/>
      </w:r>
      <w:r w:rsidR="001A0D58">
        <w:rPr>
          <w:rFonts w:ascii="Courier New" w:hAnsi="Courier New" w:cs="Courier New"/>
          <w:sz w:val="20"/>
          <w:szCs w:val="20"/>
        </w:rPr>
        <w:tab/>
      </w:r>
      <w:r w:rsidR="004B3482">
        <w:rPr>
          <w:rFonts w:ascii="Courier New" w:hAnsi="Courier New" w:cs="Courier New"/>
          <w:sz w:val="20"/>
          <w:szCs w:val="20"/>
        </w:rPr>
        <w:t xml:space="preserve">  </w:t>
      </w:r>
      <w:r w:rsidR="004B3482">
        <w:rPr>
          <w:rFonts w:ascii="Courier New" w:hAnsi="Courier New" w:cs="Courier New"/>
          <w:sz w:val="20"/>
          <w:szCs w:val="20"/>
        </w:rPr>
        <w:tab/>
        <w:t xml:space="preserve">     </w:t>
      </w:r>
      <w:r>
        <w:rPr>
          <w:rFonts w:ascii="Courier New" w:hAnsi="Courier New" w:cs="Courier New"/>
          <w:sz w:val="20"/>
          <w:szCs w:val="20"/>
        </w:rPr>
        <w:t>($   11,658)</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 1%)               ($    2,100)</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183,018</w:t>
      </w:r>
      <w:proofErr w:type="gramEnd"/>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/7.93%</w:t>
      </w:r>
    </w:p>
    <w:p w:rsidR="0065707A" w:rsidRDefault="0065707A" w:rsidP="0065707A">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BC12C8">
        <w:rPr>
          <w:rFonts w:ascii="Courier New" w:hAnsi="Courier New" w:cs="Courier New"/>
          <w:sz w:val="20"/>
          <w:szCs w:val="20"/>
        </w:rPr>
        <w:t>$2,307,</w:t>
      </w:r>
      <w:r w:rsidR="008237F4">
        <w:rPr>
          <w:rFonts w:ascii="Courier New" w:hAnsi="Courier New" w:cs="Courier New"/>
          <w:sz w:val="20"/>
          <w:szCs w:val="20"/>
        </w:rPr>
        <w:t>306</w:t>
      </w:r>
      <w:r w:rsidR="008237F4">
        <w:rPr>
          <w:rStyle w:val="FootnoteReference"/>
          <w:rFonts w:ascii="Courier New" w:hAnsi="Courier New" w:cs="Courier New"/>
          <w:sz w:val="20"/>
          <w:szCs w:val="20"/>
        </w:rPr>
        <w:footnoteReference w:id="5"/>
      </w:r>
    </w:p>
    <w:p w:rsidR="0065707A" w:rsidRPr="00B53792" w:rsidRDefault="0065707A" w:rsidP="00B53792">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$2,300,000 </w:t>
      </w:r>
    </w:p>
    <w:p w:rsidR="00D84074" w:rsidRDefault="00D84074" w:rsidP="001D0520">
      <w:pPr>
        <w:spacing w:line="480" w:lineRule="auto"/>
        <w:ind w:firstLine="720"/>
        <w:jc w:val="both"/>
        <w:rPr>
          <w:rFonts w:ascii="Courier New" w:hAnsi="Courier New" w:cs="Courier New"/>
          <w:b/>
          <w:szCs w:val="24"/>
        </w:rPr>
      </w:pPr>
    </w:p>
    <w:p w:rsidR="00D72D6F" w:rsidRDefault="00D72D6F" w:rsidP="001D0520">
      <w:pPr>
        <w:spacing w:line="480" w:lineRule="auto"/>
        <w:ind w:firstLine="720"/>
        <w:jc w:val="both"/>
        <w:rPr>
          <w:rFonts w:ascii="Courier New" w:hAnsi="Courier New" w:cs="Courier New"/>
          <w:b/>
          <w:szCs w:val="24"/>
        </w:rPr>
      </w:pPr>
    </w:p>
    <w:p w:rsidR="005055CC" w:rsidRDefault="005055CC" w:rsidP="001D0520">
      <w:pPr>
        <w:spacing w:line="480" w:lineRule="auto"/>
        <w:ind w:firstLine="720"/>
        <w:jc w:val="both"/>
        <w:rPr>
          <w:rFonts w:ascii="Courier New" w:hAnsi="Courier New" w:cs="Courier New"/>
          <w:b/>
          <w:szCs w:val="24"/>
        </w:rPr>
      </w:pPr>
    </w:p>
    <w:p w:rsidR="001D0520" w:rsidRDefault="001D0520" w:rsidP="001D0520">
      <w:pPr>
        <w:spacing w:line="480" w:lineRule="auto"/>
        <w:ind w:firstLine="720"/>
        <w:jc w:val="both"/>
        <w:rPr>
          <w:rFonts w:ascii="Courier New" w:hAnsi="Courier New" w:cs="Courier New"/>
          <w:b/>
          <w:szCs w:val="24"/>
        </w:rPr>
      </w:pPr>
      <w:r w:rsidRPr="008215E5">
        <w:rPr>
          <w:rFonts w:ascii="Courier New" w:hAnsi="Courier New" w:cs="Courier New"/>
          <w:b/>
          <w:szCs w:val="24"/>
        </w:rPr>
        <w:lastRenderedPageBreak/>
        <w:t>Fiscal year 2012</w:t>
      </w:r>
    </w:p>
    <w:p w:rsidR="008B7FC5" w:rsidRDefault="008B7FC5" w:rsidP="007968E0">
      <w:pPr>
        <w:spacing w:line="480" w:lineRule="auto"/>
        <w:ind w:firstLine="720"/>
        <w:jc w:val="both"/>
        <w:rPr>
          <w:rFonts w:ascii="Courier New" w:hAnsi="Courier New" w:cs="Courier New"/>
        </w:rPr>
      </w:pPr>
      <w:r>
        <w:rPr>
          <w:rFonts w:ascii="Courier New" w:hAnsi="Courier New" w:cs="Courier New"/>
        </w:rPr>
        <w:t xml:space="preserve">In analyzing the fair market </w:t>
      </w:r>
      <w:r w:rsidR="004F17AA">
        <w:rPr>
          <w:rFonts w:ascii="Courier New" w:hAnsi="Courier New" w:cs="Courier New"/>
        </w:rPr>
        <w:t>rent</w:t>
      </w:r>
      <w:r w:rsidR="00E65DC7">
        <w:rPr>
          <w:rFonts w:ascii="Courier New" w:hAnsi="Courier New" w:cs="Courier New"/>
        </w:rPr>
        <w:t xml:space="preserve"> for fiscal year 2012</w:t>
      </w:r>
      <w:r w:rsidR="004F17AA">
        <w:rPr>
          <w:rFonts w:ascii="Courier New" w:hAnsi="Courier New" w:cs="Courier New"/>
        </w:rPr>
        <w:t xml:space="preserve">, </w:t>
      </w:r>
      <w:r w:rsidR="00E65DC7">
        <w:rPr>
          <w:rFonts w:ascii="Courier New" w:hAnsi="Courier New" w:cs="Courier New"/>
        </w:rPr>
        <w:t>Mr.</w:t>
      </w:r>
      <w:r w:rsidR="00A47690">
        <w:rPr>
          <w:rFonts w:ascii="Courier New" w:hAnsi="Courier New" w:cs="Courier New"/>
        </w:rPr>
        <w:t> </w:t>
      </w:r>
      <w:r w:rsidR="00E65DC7">
        <w:rPr>
          <w:rFonts w:ascii="Courier New" w:hAnsi="Courier New" w:cs="Courier New"/>
        </w:rPr>
        <w:t>Cohen</w:t>
      </w:r>
      <w:r w:rsidR="004F17AA">
        <w:rPr>
          <w:rFonts w:ascii="Courier New" w:hAnsi="Courier New" w:cs="Courier New"/>
        </w:rPr>
        <w:t xml:space="preserve"> </w:t>
      </w:r>
      <w:r>
        <w:rPr>
          <w:rFonts w:ascii="Courier New" w:hAnsi="Courier New" w:cs="Courier New"/>
        </w:rPr>
        <w:t>selected</w:t>
      </w:r>
      <w:r w:rsidR="007968E0">
        <w:rPr>
          <w:rFonts w:ascii="Courier New" w:hAnsi="Courier New" w:cs="Courier New"/>
        </w:rPr>
        <w:t xml:space="preserve"> the same</w:t>
      </w:r>
      <w:r>
        <w:rPr>
          <w:rFonts w:ascii="Courier New" w:hAnsi="Courier New" w:cs="Courier New"/>
        </w:rPr>
        <w:t xml:space="preserve"> five purportedly comparable rental properties </w:t>
      </w:r>
      <w:r w:rsidR="007968E0">
        <w:rPr>
          <w:rFonts w:ascii="Courier New" w:hAnsi="Courier New" w:cs="Courier New"/>
        </w:rPr>
        <w:t>as those listed above for fiscal year 2011</w:t>
      </w:r>
      <w:r w:rsidR="004F17AA">
        <w:rPr>
          <w:rFonts w:ascii="Courier New" w:hAnsi="Courier New" w:cs="Courier New"/>
        </w:rPr>
        <w:t xml:space="preserve"> and again </w:t>
      </w:r>
      <w:r>
        <w:rPr>
          <w:rFonts w:ascii="Courier New" w:hAnsi="Courier New" w:cs="Courier New"/>
        </w:rPr>
        <w:t>selected a market rent of $1</w:t>
      </w:r>
      <w:r w:rsidR="00B53792">
        <w:rPr>
          <w:rFonts w:ascii="Courier New" w:hAnsi="Courier New" w:cs="Courier New"/>
        </w:rPr>
        <w:t>0.00, triple net,</w:t>
      </w:r>
      <w:r w:rsidR="00D937DA">
        <w:rPr>
          <w:rFonts w:ascii="Courier New" w:hAnsi="Courier New" w:cs="Courier New"/>
        </w:rPr>
        <w:t xml:space="preserve"> for </w:t>
      </w:r>
      <w:r w:rsidR="002027AE">
        <w:rPr>
          <w:rFonts w:ascii="Courier New" w:hAnsi="Courier New" w:cs="Courier New"/>
        </w:rPr>
        <w:t>the subject property</w:t>
      </w:r>
      <w:r>
        <w:rPr>
          <w:rFonts w:ascii="Courier New" w:hAnsi="Courier New" w:cs="Courier New"/>
        </w:rPr>
        <w:t xml:space="preserve">.  </w:t>
      </w:r>
    </w:p>
    <w:p w:rsidR="008B7FC5" w:rsidRDefault="00E65DC7" w:rsidP="008B7FC5">
      <w:pPr>
        <w:spacing w:line="480" w:lineRule="auto"/>
        <w:ind w:firstLine="720"/>
        <w:jc w:val="both"/>
        <w:rPr>
          <w:rFonts w:ascii="Courier New" w:hAnsi="Courier New" w:cs="Courier New"/>
        </w:rPr>
      </w:pPr>
      <w:r>
        <w:rPr>
          <w:rFonts w:ascii="Courier New" w:hAnsi="Courier New" w:cs="Courier New"/>
        </w:rPr>
        <w:t xml:space="preserve">To arrive at his vacancy rate, </w:t>
      </w:r>
      <w:r w:rsidR="004F17AA">
        <w:rPr>
          <w:rFonts w:ascii="Courier New" w:hAnsi="Courier New" w:cs="Courier New"/>
        </w:rPr>
        <w:t>Mr. Cohen</w:t>
      </w:r>
      <w:r>
        <w:rPr>
          <w:rFonts w:ascii="Courier New" w:hAnsi="Courier New" w:cs="Courier New"/>
        </w:rPr>
        <w:t xml:space="preserve"> reported</w:t>
      </w:r>
      <w:r w:rsidR="003266D9">
        <w:rPr>
          <w:rFonts w:ascii="Courier New" w:hAnsi="Courier New" w:cs="Courier New"/>
        </w:rPr>
        <w:t xml:space="preserve"> that </w:t>
      </w:r>
      <w:r w:rsidR="008B7FC5">
        <w:rPr>
          <w:rFonts w:ascii="Courier New" w:hAnsi="Courier New" w:cs="Courier New"/>
        </w:rPr>
        <w:t>the market area’s va</w:t>
      </w:r>
      <w:r w:rsidR="003266D9">
        <w:rPr>
          <w:rFonts w:ascii="Courier New" w:hAnsi="Courier New" w:cs="Courier New"/>
        </w:rPr>
        <w:t>cancy remained at</w:t>
      </w:r>
      <w:r w:rsidR="008B7FC5">
        <w:rPr>
          <w:rFonts w:ascii="Courier New" w:hAnsi="Courier New" w:cs="Courier New"/>
        </w:rPr>
        <w:t xml:space="preserve"> 5% to 7%</w:t>
      </w:r>
      <w:r w:rsidR="00D937DA">
        <w:rPr>
          <w:rFonts w:ascii="Courier New" w:hAnsi="Courier New" w:cs="Courier New"/>
        </w:rPr>
        <w:t xml:space="preserve"> </w:t>
      </w:r>
      <w:r w:rsidR="003266D9">
        <w:rPr>
          <w:rFonts w:ascii="Courier New" w:hAnsi="Courier New" w:cs="Courier New"/>
        </w:rPr>
        <w:t xml:space="preserve">and </w:t>
      </w:r>
      <w:r w:rsidR="008B7FC5">
        <w:rPr>
          <w:rFonts w:ascii="Courier New" w:hAnsi="Courier New" w:cs="Courier New"/>
        </w:rPr>
        <w:t xml:space="preserve">that </w:t>
      </w:r>
      <w:proofErr w:type="spellStart"/>
      <w:r w:rsidR="008B7FC5">
        <w:rPr>
          <w:rFonts w:ascii="Courier New" w:hAnsi="Courier New" w:cs="Courier New"/>
        </w:rPr>
        <w:t>CoStar</w:t>
      </w:r>
      <w:proofErr w:type="spellEnd"/>
      <w:r w:rsidR="008B7FC5">
        <w:rPr>
          <w:rFonts w:ascii="Courier New" w:hAnsi="Courier New" w:cs="Courier New"/>
        </w:rPr>
        <w:t xml:space="preserve"> reported vacanc</w:t>
      </w:r>
      <w:r w:rsidR="00D937DA">
        <w:rPr>
          <w:rFonts w:ascii="Courier New" w:hAnsi="Courier New" w:cs="Courier New"/>
        </w:rPr>
        <w:t xml:space="preserve">y </w:t>
      </w:r>
      <w:r w:rsidR="003266D9">
        <w:rPr>
          <w:rFonts w:ascii="Courier New" w:hAnsi="Courier New" w:cs="Courier New"/>
        </w:rPr>
        <w:t xml:space="preserve">in the subject’s submarket </w:t>
      </w:r>
      <w:r w:rsidR="00D937DA">
        <w:rPr>
          <w:rFonts w:ascii="Courier New" w:hAnsi="Courier New" w:cs="Courier New"/>
        </w:rPr>
        <w:t>for the fourth quarter of 2010</w:t>
      </w:r>
      <w:r w:rsidR="008B7FC5">
        <w:rPr>
          <w:rFonts w:ascii="Courier New" w:hAnsi="Courier New" w:cs="Courier New"/>
        </w:rPr>
        <w:t xml:space="preserve"> </w:t>
      </w:r>
      <w:r w:rsidR="003266D9">
        <w:rPr>
          <w:rFonts w:ascii="Courier New" w:hAnsi="Courier New" w:cs="Courier New"/>
        </w:rPr>
        <w:t xml:space="preserve">was </w:t>
      </w:r>
      <w:r w:rsidR="00D937DA">
        <w:rPr>
          <w:rFonts w:ascii="Courier New" w:hAnsi="Courier New" w:cs="Courier New"/>
        </w:rPr>
        <w:t>at 7.7%, falling to 7.4% by the end of 2011</w:t>
      </w:r>
      <w:r>
        <w:rPr>
          <w:rFonts w:ascii="Courier New" w:hAnsi="Courier New" w:cs="Courier New"/>
        </w:rPr>
        <w:t>.  Based on all of his</w:t>
      </w:r>
      <w:r w:rsidR="008B7FC5">
        <w:rPr>
          <w:rFonts w:ascii="Courier New" w:hAnsi="Courier New" w:cs="Courier New"/>
        </w:rPr>
        <w:t xml:space="preserve"> information,</w:t>
      </w:r>
      <w:r w:rsidR="003266D9">
        <w:rPr>
          <w:rFonts w:ascii="Courier New" w:hAnsi="Courier New" w:cs="Courier New"/>
        </w:rPr>
        <w:t xml:space="preserve"> and again adding additional income loss for free rent or nonpayment,</w:t>
      </w:r>
      <w:r>
        <w:rPr>
          <w:rFonts w:ascii="Courier New" w:hAnsi="Courier New" w:cs="Courier New"/>
        </w:rPr>
        <w:t xml:space="preserve"> he </w:t>
      </w:r>
      <w:r w:rsidR="008B7FC5">
        <w:rPr>
          <w:rFonts w:ascii="Courier New" w:hAnsi="Courier New" w:cs="Courier New"/>
        </w:rPr>
        <w:t>selected 10% as the</w:t>
      </w:r>
      <w:r>
        <w:rPr>
          <w:rFonts w:ascii="Courier New" w:hAnsi="Courier New" w:cs="Courier New"/>
        </w:rPr>
        <w:t xml:space="preserve"> appropriate</w:t>
      </w:r>
      <w:r w:rsidR="008B7FC5">
        <w:rPr>
          <w:rFonts w:ascii="Courier New" w:hAnsi="Courier New" w:cs="Courier New"/>
        </w:rPr>
        <w:t xml:space="preserve"> vacancy </w:t>
      </w:r>
      <w:r w:rsidR="002027AE">
        <w:rPr>
          <w:rFonts w:ascii="Courier New" w:hAnsi="Courier New" w:cs="Courier New"/>
        </w:rPr>
        <w:t xml:space="preserve">and loss </w:t>
      </w:r>
      <w:r>
        <w:rPr>
          <w:rFonts w:ascii="Courier New" w:hAnsi="Courier New" w:cs="Courier New"/>
        </w:rPr>
        <w:t>rate</w:t>
      </w:r>
      <w:r w:rsidR="008B7FC5">
        <w:rPr>
          <w:rFonts w:ascii="Courier New" w:hAnsi="Courier New" w:cs="Courier New"/>
        </w:rPr>
        <w:t>.</w:t>
      </w:r>
    </w:p>
    <w:p w:rsidR="008B7FC5" w:rsidRDefault="00E65DC7" w:rsidP="008B7FC5">
      <w:pPr>
        <w:spacing w:line="480" w:lineRule="auto"/>
        <w:ind w:firstLine="720"/>
        <w:jc w:val="both"/>
        <w:rPr>
          <w:rFonts w:ascii="Courier New" w:hAnsi="Courier New" w:cs="Courier New"/>
        </w:rPr>
      </w:pPr>
      <w:r>
        <w:rPr>
          <w:rFonts w:ascii="Courier New" w:hAnsi="Courier New" w:cs="Courier New"/>
        </w:rPr>
        <w:t>Mr. Cohen also</w:t>
      </w:r>
      <w:r w:rsidR="008B7FC5">
        <w:rPr>
          <w:rFonts w:ascii="Courier New" w:hAnsi="Courier New" w:cs="Courier New"/>
        </w:rPr>
        <w:t xml:space="preserve"> </w:t>
      </w:r>
      <w:r w:rsidR="003266D9">
        <w:rPr>
          <w:rFonts w:ascii="Courier New" w:hAnsi="Courier New" w:cs="Courier New"/>
        </w:rPr>
        <w:t xml:space="preserve">adopted the same expenses </w:t>
      </w:r>
      <w:r w:rsidR="00D937DA">
        <w:rPr>
          <w:rFonts w:ascii="Courier New" w:hAnsi="Courier New" w:cs="Courier New"/>
        </w:rPr>
        <w:t>fiscal year 2012</w:t>
      </w:r>
      <w:r w:rsidR="003266D9">
        <w:rPr>
          <w:rFonts w:ascii="Courier New" w:hAnsi="Courier New" w:cs="Courier New"/>
        </w:rPr>
        <w:t xml:space="preserve"> as </w:t>
      </w:r>
      <w:r>
        <w:rPr>
          <w:rFonts w:ascii="Courier New" w:hAnsi="Courier New" w:cs="Courier New"/>
        </w:rPr>
        <w:t xml:space="preserve">he used </w:t>
      </w:r>
      <w:r w:rsidR="003266D9">
        <w:rPr>
          <w:rFonts w:ascii="Courier New" w:hAnsi="Courier New" w:cs="Courier New"/>
        </w:rPr>
        <w:t>for the prior fiscal year</w:t>
      </w:r>
      <w:r w:rsidR="008B7FC5">
        <w:rPr>
          <w:rFonts w:ascii="Courier New" w:hAnsi="Courier New" w:cs="Courier New"/>
        </w:rPr>
        <w:t xml:space="preserve">: management at 5%; professional services (legal/accounting) at 1.5%; </w:t>
      </w:r>
      <w:r w:rsidR="001A0D58">
        <w:rPr>
          <w:rFonts w:ascii="Courier New" w:hAnsi="Courier New" w:cs="Courier New"/>
        </w:rPr>
        <w:t xml:space="preserve">reserves for </w:t>
      </w:r>
      <w:r>
        <w:rPr>
          <w:rFonts w:ascii="Courier New" w:hAnsi="Courier New" w:cs="Courier New"/>
        </w:rPr>
        <w:t xml:space="preserve">replacement </w:t>
      </w:r>
      <w:r w:rsidR="00DD51AD">
        <w:rPr>
          <w:rFonts w:ascii="Courier New" w:hAnsi="Courier New" w:cs="Courier New"/>
        </w:rPr>
        <w:t>at $0.52 per square foot</w:t>
      </w:r>
      <w:r w:rsidR="008B7FC5">
        <w:rPr>
          <w:rFonts w:ascii="Courier New" w:hAnsi="Courier New" w:cs="Courier New"/>
        </w:rPr>
        <w:t>; and miscellaneous at 1%.</w:t>
      </w:r>
    </w:p>
    <w:p w:rsidR="001D0520" w:rsidRPr="008775D8" w:rsidRDefault="0082797D" w:rsidP="008775D8">
      <w:pPr>
        <w:spacing w:line="480" w:lineRule="auto"/>
        <w:ind w:firstLine="720"/>
        <w:jc w:val="both"/>
        <w:rPr>
          <w:rFonts w:ascii="Courier New" w:hAnsi="Courier New" w:cs="Courier New"/>
        </w:rPr>
      </w:pPr>
      <w:r>
        <w:rPr>
          <w:rFonts w:ascii="Courier New" w:hAnsi="Courier New" w:cs="Courier New"/>
        </w:rPr>
        <w:t>With respect to the</w:t>
      </w:r>
      <w:r w:rsidR="008B7FC5">
        <w:rPr>
          <w:rFonts w:ascii="Courier New" w:hAnsi="Courier New" w:cs="Courier New"/>
        </w:rPr>
        <w:t xml:space="preserve"> ca</w:t>
      </w:r>
      <w:r w:rsidR="003266D9">
        <w:rPr>
          <w:rFonts w:ascii="Courier New" w:hAnsi="Courier New" w:cs="Courier New"/>
        </w:rPr>
        <w:t>pitalization rate</w:t>
      </w:r>
      <w:r>
        <w:rPr>
          <w:rFonts w:ascii="Courier New" w:hAnsi="Courier New" w:cs="Courier New"/>
        </w:rPr>
        <w:t>,</w:t>
      </w:r>
      <w:r w:rsidR="003266D9">
        <w:rPr>
          <w:rFonts w:ascii="Courier New" w:hAnsi="Courier New" w:cs="Courier New"/>
        </w:rPr>
        <w:t xml:space="preserve"> </w:t>
      </w:r>
      <w:r>
        <w:rPr>
          <w:rFonts w:ascii="Courier New" w:hAnsi="Courier New" w:cs="Courier New"/>
        </w:rPr>
        <w:t>Mr. Cohen</w:t>
      </w:r>
      <w:r w:rsidR="003266D9">
        <w:rPr>
          <w:rFonts w:ascii="Courier New" w:hAnsi="Courier New" w:cs="Courier New"/>
        </w:rPr>
        <w:t xml:space="preserve"> </w:t>
      </w:r>
      <w:r w:rsidR="008B7FC5">
        <w:rPr>
          <w:rFonts w:ascii="Courier New" w:hAnsi="Courier New" w:cs="Courier New"/>
        </w:rPr>
        <w:t xml:space="preserve">noted </w:t>
      </w:r>
      <w:r w:rsidR="00DA0ACA">
        <w:rPr>
          <w:rFonts w:ascii="Courier New" w:hAnsi="Courier New" w:cs="Courier New"/>
        </w:rPr>
        <w:t xml:space="preserve">a continuing </w:t>
      </w:r>
      <w:r w:rsidR="005150EA">
        <w:rPr>
          <w:rFonts w:ascii="Courier New" w:hAnsi="Courier New" w:cs="Courier New"/>
        </w:rPr>
        <w:t>decline</w:t>
      </w:r>
      <w:r w:rsidR="008B7FC5">
        <w:rPr>
          <w:rFonts w:ascii="Courier New" w:hAnsi="Courier New" w:cs="Courier New"/>
        </w:rPr>
        <w:t xml:space="preserve"> </w:t>
      </w:r>
      <w:r w:rsidR="00DA0ACA">
        <w:rPr>
          <w:rFonts w:ascii="Courier New" w:hAnsi="Courier New" w:cs="Courier New"/>
        </w:rPr>
        <w:t xml:space="preserve">of </w:t>
      </w:r>
      <w:r w:rsidR="003266D9">
        <w:rPr>
          <w:rFonts w:ascii="Courier New" w:hAnsi="Courier New" w:cs="Courier New"/>
        </w:rPr>
        <w:t>interest rates</w:t>
      </w:r>
      <w:r w:rsidR="005150EA">
        <w:rPr>
          <w:rFonts w:ascii="Courier New" w:hAnsi="Courier New" w:cs="Courier New"/>
        </w:rPr>
        <w:t xml:space="preserve"> in the market</w:t>
      </w:r>
      <w:r w:rsidR="003266D9">
        <w:rPr>
          <w:rFonts w:ascii="Courier New" w:hAnsi="Courier New" w:cs="Courier New"/>
        </w:rPr>
        <w:t xml:space="preserve">.  </w:t>
      </w:r>
      <w:r w:rsidR="00822E76">
        <w:rPr>
          <w:rFonts w:ascii="Courier New" w:hAnsi="Courier New" w:cs="Courier New"/>
        </w:rPr>
        <w:t>Using a mortgage-equity approach</w:t>
      </w:r>
      <w:r w:rsidR="00806850">
        <w:rPr>
          <w:rFonts w:ascii="Courier New" w:hAnsi="Courier New" w:cs="Courier New"/>
        </w:rPr>
        <w:t xml:space="preserve">, Mr. Cohen determined a base capitalization rate of </w:t>
      </w:r>
      <w:r w:rsidR="008775D8">
        <w:rPr>
          <w:rFonts w:ascii="Courier New" w:hAnsi="Courier New" w:cs="Courier New"/>
        </w:rPr>
        <w:t xml:space="preserve">7.5% for fiscal year 2012. </w:t>
      </w:r>
      <w:r w:rsidR="00806850">
        <w:rPr>
          <w:rFonts w:ascii="Courier New" w:hAnsi="Courier New" w:cs="Courier New"/>
        </w:rPr>
        <w:t xml:space="preserve"> </w:t>
      </w:r>
      <w:r w:rsidR="008775D8">
        <w:rPr>
          <w:rFonts w:ascii="Courier New" w:hAnsi="Courier New" w:cs="Courier New"/>
        </w:rPr>
        <w:t>He</w:t>
      </w:r>
      <w:r w:rsidR="008B7FC5" w:rsidRPr="004F160E">
        <w:rPr>
          <w:rFonts w:ascii="Courier New" w:hAnsi="Courier New" w:cs="Courier New"/>
          <w:szCs w:val="24"/>
        </w:rPr>
        <w:t xml:space="preserve"> opined that capitalization ra</w:t>
      </w:r>
      <w:r w:rsidR="00991D01">
        <w:rPr>
          <w:rFonts w:ascii="Courier New" w:hAnsi="Courier New" w:cs="Courier New"/>
          <w:szCs w:val="24"/>
        </w:rPr>
        <w:t>tes significantly below 10% remained</w:t>
      </w:r>
      <w:r w:rsidR="008B7FC5" w:rsidRPr="004F160E">
        <w:rPr>
          <w:rFonts w:ascii="Courier New" w:hAnsi="Courier New" w:cs="Courier New"/>
          <w:szCs w:val="24"/>
        </w:rPr>
        <w:t xml:space="preserve"> the norm</w:t>
      </w:r>
      <w:r w:rsidR="00991D01">
        <w:rPr>
          <w:rFonts w:ascii="Courier New" w:hAnsi="Courier New" w:cs="Courier New"/>
          <w:szCs w:val="24"/>
        </w:rPr>
        <w:t>, and that the selected 7.5</w:t>
      </w:r>
      <w:r w:rsidR="008B7FC5" w:rsidRPr="004F160E">
        <w:rPr>
          <w:rFonts w:ascii="Courier New" w:hAnsi="Courier New" w:cs="Courier New"/>
          <w:szCs w:val="24"/>
        </w:rPr>
        <w:t xml:space="preserve">% capitalization rate was supported by ongoing financing and returns on equity.  Mr. Cohen </w:t>
      </w:r>
      <w:r w:rsidR="008B7FC5" w:rsidRPr="004F160E">
        <w:rPr>
          <w:rFonts w:ascii="Courier New" w:hAnsi="Courier New" w:cs="Courier New"/>
          <w:szCs w:val="24"/>
        </w:rPr>
        <w:lastRenderedPageBreak/>
        <w:t xml:space="preserve">opined that this rate was also supported by </w:t>
      </w:r>
      <w:proofErr w:type="spellStart"/>
      <w:r w:rsidR="008B7FC5" w:rsidRPr="004F160E">
        <w:rPr>
          <w:rFonts w:ascii="Courier New" w:hAnsi="Courier New" w:cs="Courier New"/>
          <w:szCs w:val="24"/>
        </w:rPr>
        <w:t>Korpacz</w:t>
      </w:r>
      <w:proofErr w:type="spellEnd"/>
      <w:r w:rsidR="008B7FC5" w:rsidRPr="004F160E">
        <w:rPr>
          <w:rFonts w:ascii="Courier New" w:hAnsi="Courier New" w:cs="Courier New"/>
          <w:szCs w:val="24"/>
        </w:rPr>
        <w:t xml:space="preserve">, which </w:t>
      </w:r>
      <w:r w:rsidR="005150EA">
        <w:rPr>
          <w:rFonts w:ascii="Courier New" w:hAnsi="Courier New" w:cs="Courier New"/>
          <w:szCs w:val="24"/>
        </w:rPr>
        <w:t xml:space="preserve">again </w:t>
      </w:r>
      <w:r w:rsidR="008B7FC5" w:rsidRPr="004F160E">
        <w:rPr>
          <w:rFonts w:ascii="Courier New" w:hAnsi="Courier New" w:cs="Courier New"/>
          <w:szCs w:val="24"/>
        </w:rPr>
        <w:t>reported overall capitalization rates for single-user industrial buildings ranging from 6% to 10%</w:t>
      </w:r>
      <w:r w:rsidR="005150EA">
        <w:rPr>
          <w:rFonts w:ascii="Courier New" w:hAnsi="Courier New" w:cs="Courier New"/>
          <w:szCs w:val="24"/>
        </w:rPr>
        <w:t xml:space="preserve">, and he again opined that </w:t>
      </w:r>
      <w:r w:rsidR="008B7FC5" w:rsidRPr="004F160E">
        <w:rPr>
          <w:rFonts w:ascii="Courier New" w:hAnsi="Courier New" w:cs="Courier New"/>
          <w:szCs w:val="24"/>
        </w:rPr>
        <w:t>a capitalization rate at the higher end of the ra</w:t>
      </w:r>
      <w:r w:rsidR="00E65DC7">
        <w:rPr>
          <w:rFonts w:ascii="Courier New" w:hAnsi="Courier New" w:cs="Courier New"/>
          <w:szCs w:val="24"/>
        </w:rPr>
        <w:t>nge was not supported.  He</w:t>
      </w:r>
      <w:r w:rsidR="00991D01">
        <w:rPr>
          <w:rFonts w:ascii="Courier New" w:hAnsi="Courier New" w:cs="Courier New"/>
          <w:szCs w:val="24"/>
        </w:rPr>
        <w:t xml:space="preserve"> thus applied the 7.5</w:t>
      </w:r>
      <w:r w:rsidR="00E65DC7">
        <w:rPr>
          <w:rFonts w:ascii="Courier New" w:hAnsi="Courier New" w:cs="Courier New"/>
          <w:szCs w:val="24"/>
        </w:rPr>
        <w:t>% capitalization rate to his</w:t>
      </w:r>
      <w:r w:rsidR="008B7FC5" w:rsidRPr="004F160E">
        <w:rPr>
          <w:rFonts w:ascii="Courier New" w:hAnsi="Courier New" w:cs="Courier New"/>
          <w:szCs w:val="24"/>
        </w:rPr>
        <w:t xml:space="preserve"> net operating income</w:t>
      </w:r>
      <w:r w:rsidR="008B7FC5">
        <w:rPr>
          <w:rFonts w:ascii="Courier New" w:hAnsi="Courier New" w:cs="Courier New"/>
          <w:szCs w:val="24"/>
        </w:rPr>
        <w:t>.</w:t>
      </w:r>
    </w:p>
    <w:p w:rsidR="001D0520" w:rsidRPr="0065707A" w:rsidRDefault="00E65DC7" w:rsidP="0065707A">
      <w:pPr>
        <w:spacing w:line="480" w:lineRule="auto"/>
        <w:ind w:firstLine="720"/>
        <w:jc w:val="both"/>
        <w:rPr>
          <w:rFonts w:ascii="Courier New" w:hAnsi="Courier New" w:cs="Courier New"/>
          <w:szCs w:val="24"/>
        </w:rPr>
      </w:pPr>
      <w:r>
        <w:rPr>
          <w:rFonts w:ascii="Courier New" w:hAnsi="Courier New" w:cs="Courier New"/>
          <w:szCs w:val="24"/>
        </w:rPr>
        <w:t>A summary of Mr. Cohen’s</w:t>
      </w:r>
      <w:r w:rsidR="001D0520" w:rsidRPr="004F160E">
        <w:rPr>
          <w:rFonts w:ascii="Courier New" w:hAnsi="Courier New" w:cs="Courier New"/>
          <w:szCs w:val="24"/>
        </w:rPr>
        <w:t xml:space="preserve"> valuation under the income-capit</w:t>
      </w:r>
      <w:r w:rsidR="0065707A">
        <w:rPr>
          <w:rFonts w:ascii="Courier New" w:hAnsi="Courier New" w:cs="Courier New"/>
          <w:szCs w:val="24"/>
        </w:rPr>
        <w:t>alization approach is reproduced below:</w:t>
      </w:r>
    </w:p>
    <w:p w:rsidR="001D0520" w:rsidRPr="003678B6" w:rsidRDefault="001D0520" w:rsidP="001D0520">
      <w:pPr>
        <w:spacing w:line="360" w:lineRule="auto"/>
        <w:jc w:val="center"/>
        <w:rPr>
          <w:rFonts w:ascii="Courier New" w:hAnsi="Courier New" w:cs="Courier New"/>
          <w:b/>
          <w:sz w:val="20"/>
          <w:szCs w:val="20"/>
        </w:rPr>
      </w:pPr>
      <w:r w:rsidRPr="00AE4BCA">
        <w:rPr>
          <w:rFonts w:ascii="Courier New" w:hAnsi="Courier New" w:cs="Courier New"/>
          <w:b/>
          <w:sz w:val="20"/>
          <w:szCs w:val="20"/>
        </w:rPr>
        <w:t>Fiscal Year 2012</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Building square foot area</w:t>
      </w:r>
      <w:r>
        <w:rPr>
          <w:rFonts w:ascii="Courier New" w:hAnsi="Courier New" w:cs="Courier New"/>
          <w:sz w:val="20"/>
          <w:szCs w:val="20"/>
        </w:rPr>
        <w:tab/>
      </w:r>
      <w:r>
        <w:rPr>
          <w:rFonts w:ascii="Courier New" w:hAnsi="Courier New" w:cs="Courier New"/>
          <w:sz w:val="20"/>
          <w:szCs w:val="20"/>
        </w:rPr>
        <w:tab/>
        <w:t xml:space="preserve"> 23,384 sf</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Triple net market rent    </w:t>
      </w:r>
      <w:r>
        <w:rPr>
          <w:rFonts w:ascii="Courier New" w:hAnsi="Courier New" w:cs="Courier New"/>
          <w:sz w:val="20"/>
          <w:szCs w:val="20"/>
        </w:rPr>
        <w:tab/>
      </w:r>
      <w:r>
        <w:rPr>
          <w:rFonts w:ascii="Courier New" w:hAnsi="Courier New" w:cs="Courier New"/>
          <w:sz w:val="20"/>
          <w:szCs w:val="20"/>
        </w:rPr>
        <w:tab/>
        <w:t>$ 10</w:t>
      </w:r>
      <w:r w:rsidR="001D0520">
        <w:rPr>
          <w:rFonts w:ascii="Courier New" w:hAnsi="Courier New" w:cs="Courier New"/>
          <w:sz w:val="20"/>
          <w:szCs w:val="20"/>
        </w:rPr>
        <w:t xml:space="preserve">.00 </w:t>
      </w:r>
      <w:proofErr w:type="spellStart"/>
      <w:r w:rsidR="001D0520">
        <w:rPr>
          <w:rFonts w:ascii="Courier New" w:hAnsi="Courier New" w:cs="Courier New"/>
          <w:sz w:val="20"/>
          <w:szCs w:val="20"/>
        </w:rPr>
        <w:t>psf</w:t>
      </w:r>
      <w:proofErr w:type="spellEnd"/>
    </w:p>
    <w:p w:rsidR="001D0520" w:rsidRDefault="001D0520"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Gross rent</w:t>
      </w:r>
      <w:r w:rsidR="00AE4BCA">
        <w:rPr>
          <w:rFonts w:ascii="Courier New" w:hAnsi="Courier New" w:cs="Courier New"/>
          <w:sz w:val="20"/>
          <w:szCs w:val="20"/>
        </w:rPr>
        <w:t xml:space="preserve">al revenue                </w:t>
      </w:r>
      <w:proofErr w:type="gramStart"/>
      <w:r w:rsidR="00AE4BCA">
        <w:rPr>
          <w:rFonts w:ascii="Courier New" w:hAnsi="Courier New" w:cs="Courier New"/>
          <w:sz w:val="20"/>
          <w:szCs w:val="20"/>
        </w:rPr>
        <w:t>$  233,840</w:t>
      </w:r>
      <w:proofErr w:type="gramEnd"/>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10</w:t>
      </w:r>
      <w:r w:rsidR="001D0520">
        <w:rPr>
          <w:rFonts w:ascii="Courier New" w:hAnsi="Courier New" w:cs="Courier New"/>
          <w:sz w:val="20"/>
          <w:szCs w:val="20"/>
        </w:rPr>
        <w:t>%)</w:t>
      </w:r>
      <w:r w:rsidR="001D0520">
        <w:rPr>
          <w:rFonts w:ascii="Courier New" w:hAnsi="Courier New" w:cs="Courier New"/>
          <w:sz w:val="20"/>
          <w:szCs w:val="20"/>
        </w:rPr>
        <w:tab/>
        <w:t xml:space="preserve"> </w:t>
      </w:r>
      <w:r>
        <w:rPr>
          <w:rFonts w:ascii="Courier New" w:hAnsi="Courier New" w:cs="Courier New"/>
          <w:sz w:val="20"/>
          <w:szCs w:val="20"/>
        </w:rPr>
        <w:t xml:space="preserve">    ($   23,384</w:t>
      </w:r>
      <w:r w:rsidR="001D0520">
        <w:rPr>
          <w:rFonts w:ascii="Courier New" w:hAnsi="Courier New" w:cs="Courier New"/>
          <w:sz w:val="20"/>
          <w:szCs w:val="20"/>
        </w:rPr>
        <w:t>)</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210,456</w:t>
      </w:r>
      <w:proofErr w:type="gramEnd"/>
      <w:r w:rsidR="001D0520">
        <w:rPr>
          <w:rFonts w:ascii="Courier New" w:hAnsi="Courier New" w:cs="Courier New"/>
          <w:sz w:val="20"/>
          <w:szCs w:val="20"/>
        </w:rPr>
        <w:t xml:space="preserve"> </w:t>
      </w:r>
    </w:p>
    <w:p w:rsidR="00AE4BCA" w:rsidRDefault="001D0520"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Man</w:t>
      </w:r>
      <w:r w:rsidR="00AE4BCA">
        <w:rPr>
          <w:rFonts w:ascii="Courier New" w:hAnsi="Courier New" w:cs="Courier New"/>
          <w:sz w:val="20"/>
          <w:szCs w:val="20"/>
        </w:rPr>
        <w:t>agement fee (@ 5%)</w:t>
      </w:r>
      <w:r w:rsidR="00AE4BCA">
        <w:rPr>
          <w:rFonts w:ascii="Courier New" w:hAnsi="Courier New" w:cs="Courier New"/>
          <w:sz w:val="20"/>
          <w:szCs w:val="20"/>
        </w:rPr>
        <w:tab/>
      </w:r>
      <w:r w:rsidR="00AE4BCA">
        <w:rPr>
          <w:rFonts w:ascii="Courier New" w:hAnsi="Courier New" w:cs="Courier New"/>
          <w:sz w:val="20"/>
          <w:szCs w:val="20"/>
        </w:rPr>
        <w:tab/>
        <w:t xml:space="preserve">     ($   10,520</w:t>
      </w:r>
      <w:r>
        <w:rPr>
          <w:rFonts w:ascii="Courier New" w:hAnsi="Courier New" w:cs="Courier New"/>
          <w:sz w:val="20"/>
          <w:szCs w:val="20"/>
        </w:rPr>
        <w:t>)</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Professional services (@</w:t>
      </w:r>
      <w:r w:rsidR="00311459">
        <w:rPr>
          <w:rFonts w:ascii="Courier New" w:hAnsi="Courier New" w:cs="Courier New"/>
          <w:sz w:val="20"/>
          <w:szCs w:val="20"/>
        </w:rPr>
        <w:t xml:space="preserve"> </w:t>
      </w:r>
      <w:r>
        <w:rPr>
          <w:rFonts w:ascii="Courier New" w:hAnsi="Courier New" w:cs="Courier New"/>
          <w:sz w:val="20"/>
          <w:szCs w:val="20"/>
        </w:rPr>
        <w:t>1.5%)</w:t>
      </w:r>
      <w:r w:rsidR="001D0520">
        <w:rPr>
          <w:rFonts w:ascii="Courier New" w:hAnsi="Courier New" w:cs="Courier New"/>
          <w:sz w:val="20"/>
          <w:szCs w:val="20"/>
        </w:rPr>
        <w:t xml:space="preserve">  </w:t>
      </w:r>
      <w:r w:rsidR="00311459">
        <w:rPr>
          <w:rFonts w:ascii="Courier New" w:hAnsi="Courier New" w:cs="Courier New"/>
          <w:sz w:val="20"/>
          <w:szCs w:val="20"/>
        </w:rPr>
        <w:t xml:space="preserve">  </w:t>
      </w:r>
      <w:r>
        <w:rPr>
          <w:rFonts w:ascii="Courier New" w:hAnsi="Courier New" w:cs="Courier New"/>
          <w:sz w:val="20"/>
          <w:szCs w:val="20"/>
        </w:rPr>
        <w:t xml:space="preserve"> ($    3,160)</w:t>
      </w:r>
    </w:p>
    <w:p w:rsidR="001D0520" w:rsidRDefault="001A0D58"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Reserves </w:t>
      </w:r>
      <w:r w:rsidR="00DD51AD">
        <w:rPr>
          <w:rFonts w:ascii="Courier New" w:hAnsi="Courier New" w:cs="Courier New"/>
          <w:sz w:val="20"/>
          <w:szCs w:val="20"/>
        </w:rPr>
        <w:t>(@ $0.52)</w:t>
      </w:r>
      <w:r w:rsidR="00DD51AD">
        <w:rPr>
          <w:rFonts w:ascii="Courier New" w:hAnsi="Courier New" w:cs="Courier New"/>
          <w:sz w:val="20"/>
          <w:szCs w:val="20"/>
        </w:rPr>
        <w:tab/>
        <w:t xml:space="preserve"> </w:t>
      </w:r>
      <w:r w:rsidR="00AE4BCA">
        <w:rPr>
          <w:rFonts w:ascii="Courier New" w:hAnsi="Courier New" w:cs="Courier New"/>
          <w:sz w:val="20"/>
          <w:szCs w:val="20"/>
        </w:rPr>
        <w:t xml:space="preserve">          ($   12,158</w:t>
      </w:r>
      <w:r w:rsidR="001D0520">
        <w:rPr>
          <w:rFonts w:ascii="Courier New" w:hAnsi="Courier New" w:cs="Courier New"/>
          <w:sz w:val="20"/>
          <w:szCs w:val="20"/>
        </w:rPr>
        <w:t>)</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 1%)               ($    2,100</w:t>
      </w:r>
      <w:r w:rsidR="001D0520">
        <w:rPr>
          <w:rFonts w:ascii="Courier New" w:hAnsi="Courier New" w:cs="Courier New"/>
          <w:sz w:val="20"/>
          <w:szCs w:val="20"/>
        </w:rPr>
        <w:t>)</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182,518</w:t>
      </w:r>
      <w:proofErr w:type="gramEnd"/>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/7.50</w:t>
      </w:r>
      <w:r w:rsidR="001D0520">
        <w:rPr>
          <w:rFonts w:ascii="Courier New" w:hAnsi="Courier New" w:cs="Courier New"/>
          <w:sz w:val="20"/>
          <w:szCs w:val="20"/>
        </w:rPr>
        <w:t>%</w:t>
      </w:r>
    </w:p>
    <w:p w:rsidR="001D0520" w:rsidRDefault="001D0520"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C</w:t>
      </w:r>
      <w:r w:rsidR="00CE5048">
        <w:rPr>
          <w:rFonts w:ascii="Courier New" w:hAnsi="Courier New" w:cs="Courier New"/>
          <w:sz w:val="20"/>
          <w:szCs w:val="20"/>
        </w:rPr>
        <w:t>apitalized value</w:t>
      </w:r>
      <w:r w:rsidR="00CE5048">
        <w:rPr>
          <w:rFonts w:ascii="Courier New" w:hAnsi="Courier New" w:cs="Courier New"/>
          <w:sz w:val="20"/>
          <w:szCs w:val="20"/>
        </w:rPr>
        <w:tab/>
      </w:r>
      <w:r w:rsidR="00CE5048">
        <w:rPr>
          <w:rFonts w:ascii="Courier New" w:hAnsi="Courier New" w:cs="Courier New"/>
          <w:sz w:val="20"/>
          <w:szCs w:val="20"/>
        </w:rPr>
        <w:tab/>
      </w:r>
      <w:r w:rsidR="00CE5048">
        <w:rPr>
          <w:rFonts w:ascii="Courier New" w:hAnsi="Courier New" w:cs="Courier New"/>
          <w:sz w:val="20"/>
          <w:szCs w:val="20"/>
        </w:rPr>
        <w:tab/>
      </w:r>
      <w:r w:rsidR="00CE5048">
        <w:rPr>
          <w:rFonts w:ascii="Courier New" w:hAnsi="Courier New" w:cs="Courier New"/>
          <w:sz w:val="20"/>
          <w:szCs w:val="20"/>
        </w:rPr>
        <w:tab/>
        <w:t>$2,433,573</w:t>
      </w:r>
    </w:p>
    <w:p w:rsidR="001D0520" w:rsidRDefault="00AE4BCA" w:rsidP="001D0520">
      <w:pPr>
        <w:spacing w:line="360" w:lineRule="auto"/>
        <w:ind w:left="720" w:right="720"/>
        <w:jc w:val="both"/>
        <w:rPr>
          <w:rFonts w:ascii="Courier New" w:hAnsi="Courier New" w:cs="Courier New"/>
          <w:sz w:val="20"/>
          <w:szCs w:val="20"/>
        </w:rPr>
      </w:pPr>
      <w:r>
        <w:rPr>
          <w:rFonts w:ascii="Courier New" w:hAnsi="Courier New" w:cs="Courier New"/>
          <w:sz w:val="20"/>
          <w:szCs w:val="20"/>
        </w:rPr>
        <w:t>Rounded</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$2,430</w:t>
      </w:r>
      <w:r w:rsidR="001D0520">
        <w:rPr>
          <w:rFonts w:ascii="Courier New" w:hAnsi="Courier New" w:cs="Courier New"/>
          <w:sz w:val="20"/>
          <w:szCs w:val="20"/>
        </w:rPr>
        <w:t>,000</w:t>
      </w:r>
    </w:p>
    <w:p w:rsidR="001D0520" w:rsidRDefault="001D0520" w:rsidP="001D0520">
      <w:pPr>
        <w:spacing w:line="480" w:lineRule="auto"/>
        <w:ind w:firstLine="720"/>
        <w:jc w:val="both"/>
        <w:rPr>
          <w:rFonts w:ascii="Courier New" w:hAnsi="Courier New" w:cs="Courier New"/>
          <w:sz w:val="20"/>
          <w:szCs w:val="20"/>
        </w:rPr>
      </w:pPr>
    </w:p>
    <w:p w:rsidR="005150EA" w:rsidRDefault="001D0520" w:rsidP="00117011">
      <w:pPr>
        <w:spacing w:line="480" w:lineRule="auto"/>
        <w:ind w:firstLine="720"/>
        <w:jc w:val="both"/>
        <w:rPr>
          <w:rFonts w:ascii="Courier New" w:hAnsi="Courier New" w:cs="Courier New"/>
          <w:szCs w:val="24"/>
        </w:rPr>
      </w:pPr>
      <w:r>
        <w:rPr>
          <w:rFonts w:ascii="Courier New" w:hAnsi="Courier New" w:cs="Courier New"/>
          <w:sz w:val="20"/>
          <w:szCs w:val="20"/>
        </w:rPr>
        <w:t xml:space="preserve"> </w:t>
      </w:r>
      <w:r w:rsidR="0082797D">
        <w:rPr>
          <w:rFonts w:ascii="Courier New" w:hAnsi="Courier New" w:cs="Courier New"/>
          <w:szCs w:val="24"/>
        </w:rPr>
        <w:t>In considering</w:t>
      </w:r>
      <w:r w:rsidR="008215E5">
        <w:rPr>
          <w:rFonts w:ascii="Courier New" w:hAnsi="Courier New" w:cs="Courier New"/>
          <w:szCs w:val="24"/>
        </w:rPr>
        <w:t xml:space="preserve"> the values obtained through the sales-comparison approach and the i</w:t>
      </w:r>
      <w:r w:rsidR="0082797D">
        <w:rPr>
          <w:rFonts w:ascii="Courier New" w:hAnsi="Courier New" w:cs="Courier New"/>
          <w:szCs w:val="24"/>
        </w:rPr>
        <w:t>nc</w:t>
      </w:r>
      <w:r w:rsidR="00E65DC7">
        <w:rPr>
          <w:rFonts w:ascii="Courier New" w:hAnsi="Courier New" w:cs="Courier New"/>
          <w:szCs w:val="24"/>
        </w:rPr>
        <w:t>ome-capitalization approach, Mr.</w:t>
      </w:r>
      <w:r w:rsidR="00A47690">
        <w:rPr>
          <w:rFonts w:ascii="Courier New" w:hAnsi="Courier New" w:cs="Courier New"/>
          <w:szCs w:val="24"/>
        </w:rPr>
        <w:t> </w:t>
      </w:r>
      <w:r w:rsidR="00E65DC7">
        <w:rPr>
          <w:rFonts w:ascii="Courier New" w:hAnsi="Courier New" w:cs="Courier New"/>
          <w:szCs w:val="24"/>
        </w:rPr>
        <w:t>Cohen</w:t>
      </w:r>
      <w:r w:rsidR="002114B5">
        <w:rPr>
          <w:rFonts w:ascii="Courier New" w:hAnsi="Courier New" w:cs="Courier New"/>
          <w:szCs w:val="24"/>
        </w:rPr>
        <w:t xml:space="preserve"> gave</w:t>
      </w:r>
      <w:r w:rsidR="008215E5">
        <w:rPr>
          <w:rFonts w:ascii="Courier New" w:hAnsi="Courier New" w:cs="Courier New"/>
          <w:szCs w:val="24"/>
        </w:rPr>
        <w:t xml:space="preserve"> more weight to the income-capitalization approach</w:t>
      </w:r>
      <w:r w:rsidR="0088412E">
        <w:rPr>
          <w:rFonts w:ascii="Courier New" w:hAnsi="Courier New" w:cs="Courier New"/>
          <w:szCs w:val="24"/>
        </w:rPr>
        <w:t xml:space="preserve"> for both fiscal years at issue</w:t>
      </w:r>
      <w:r w:rsidR="00E65DC7">
        <w:rPr>
          <w:rFonts w:ascii="Courier New" w:hAnsi="Courier New" w:cs="Courier New"/>
          <w:szCs w:val="24"/>
        </w:rPr>
        <w:t>.  H</w:t>
      </w:r>
      <w:r w:rsidR="008215E5">
        <w:rPr>
          <w:rFonts w:ascii="Courier New" w:hAnsi="Courier New" w:cs="Courier New"/>
          <w:szCs w:val="24"/>
        </w:rPr>
        <w:t xml:space="preserve">e arrived at a fair market value of </w:t>
      </w:r>
      <w:r w:rsidR="009501B0">
        <w:rPr>
          <w:rFonts w:ascii="Courier New" w:hAnsi="Courier New" w:cs="Courier New"/>
          <w:szCs w:val="24"/>
        </w:rPr>
        <w:t>$2,300,000</w:t>
      </w:r>
      <w:r w:rsidR="0088412E">
        <w:rPr>
          <w:rFonts w:ascii="Courier New" w:hAnsi="Courier New" w:cs="Courier New"/>
          <w:szCs w:val="24"/>
        </w:rPr>
        <w:t xml:space="preserve"> for the subject property for fiscal year 2011</w:t>
      </w:r>
      <w:r w:rsidR="002114B5">
        <w:rPr>
          <w:rFonts w:ascii="Courier New" w:hAnsi="Courier New" w:cs="Courier New"/>
          <w:szCs w:val="24"/>
        </w:rPr>
        <w:t xml:space="preserve">, which was less than its assessed value of $2,519,300, thus </w:t>
      </w:r>
      <w:r w:rsidR="002114B5">
        <w:rPr>
          <w:rFonts w:ascii="Courier New" w:hAnsi="Courier New" w:cs="Courier New"/>
          <w:szCs w:val="24"/>
        </w:rPr>
        <w:lastRenderedPageBreak/>
        <w:t>recognizing that the subject property was overvalued for fiscal yea</w:t>
      </w:r>
      <w:r w:rsidR="00160DD7">
        <w:rPr>
          <w:rFonts w:ascii="Courier New" w:hAnsi="Courier New" w:cs="Courier New"/>
          <w:szCs w:val="24"/>
        </w:rPr>
        <w:t>r 2011.  For fiscal year 2</w:t>
      </w:r>
      <w:r w:rsidR="00E65DC7">
        <w:rPr>
          <w:rFonts w:ascii="Courier New" w:hAnsi="Courier New" w:cs="Courier New"/>
          <w:szCs w:val="24"/>
        </w:rPr>
        <w:t>012, h</w:t>
      </w:r>
      <w:r w:rsidR="00160DD7">
        <w:rPr>
          <w:rFonts w:ascii="Courier New" w:hAnsi="Courier New" w:cs="Courier New"/>
          <w:szCs w:val="24"/>
        </w:rPr>
        <w:t>e arrived at a value of</w:t>
      </w:r>
      <w:r w:rsidR="0088412E">
        <w:rPr>
          <w:rFonts w:ascii="Courier New" w:hAnsi="Courier New" w:cs="Courier New"/>
          <w:szCs w:val="24"/>
        </w:rPr>
        <w:t xml:space="preserve"> </w:t>
      </w:r>
      <w:r w:rsidR="008215E5">
        <w:rPr>
          <w:rFonts w:ascii="Courier New" w:hAnsi="Courier New" w:cs="Courier New"/>
          <w:szCs w:val="24"/>
        </w:rPr>
        <w:t>$2,450,000 for the subject p</w:t>
      </w:r>
      <w:r w:rsidR="00160DD7">
        <w:rPr>
          <w:rFonts w:ascii="Courier New" w:hAnsi="Courier New" w:cs="Courier New"/>
          <w:szCs w:val="24"/>
        </w:rPr>
        <w:t>roperty, which was more than its assessed value of $2,227,300</w:t>
      </w:r>
      <w:r w:rsidR="008215E5">
        <w:rPr>
          <w:rFonts w:ascii="Courier New" w:hAnsi="Courier New" w:cs="Courier New"/>
          <w:szCs w:val="24"/>
        </w:rPr>
        <w:t>.</w:t>
      </w:r>
      <w:r w:rsidR="00E65DC7">
        <w:rPr>
          <w:rFonts w:ascii="Courier New" w:hAnsi="Courier New" w:cs="Courier New"/>
          <w:szCs w:val="24"/>
        </w:rPr>
        <w:t xml:space="preserve">  Therefore, h</w:t>
      </w:r>
      <w:r w:rsidR="00160DD7">
        <w:rPr>
          <w:rFonts w:ascii="Courier New" w:hAnsi="Courier New" w:cs="Courier New"/>
          <w:szCs w:val="24"/>
        </w:rPr>
        <w:t>e concluded that no abatement was warranted for fiscal year 2012.</w:t>
      </w:r>
      <w:r w:rsidR="0088412E">
        <w:rPr>
          <w:rFonts w:ascii="Courier New" w:hAnsi="Courier New" w:cs="Courier New"/>
          <w:szCs w:val="24"/>
        </w:rPr>
        <w:t xml:space="preserve"> </w:t>
      </w:r>
    </w:p>
    <w:p w:rsidR="008D2496" w:rsidRPr="007C6139" w:rsidRDefault="008D2496" w:rsidP="008D2496">
      <w:pPr>
        <w:spacing w:line="480" w:lineRule="auto"/>
        <w:jc w:val="both"/>
        <w:rPr>
          <w:rFonts w:ascii="Courier New" w:hAnsi="Courier New" w:cs="Courier New"/>
          <w:szCs w:val="24"/>
          <w:u w:val="single"/>
        </w:rPr>
      </w:pPr>
      <w:r w:rsidRPr="007C6139">
        <w:rPr>
          <w:rFonts w:ascii="Courier New" w:hAnsi="Courier New" w:cs="Courier New"/>
          <w:szCs w:val="24"/>
          <w:u w:val="single"/>
        </w:rPr>
        <w:t>The Board’s findings</w:t>
      </w:r>
    </w:p>
    <w:p w:rsidR="00ED235E" w:rsidRDefault="00ED235E" w:rsidP="008D2496">
      <w:pPr>
        <w:spacing w:line="480" w:lineRule="auto"/>
        <w:ind w:firstLine="720"/>
        <w:jc w:val="both"/>
        <w:rPr>
          <w:rFonts w:ascii="Courier New" w:hAnsi="Courier New" w:cs="Courier New"/>
          <w:szCs w:val="24"/>
        </w:rPr>
      </w:pPr>
      <w:r>
        <w:rPr>
          <w:rFonts w:ascii="Courier New" w:hAnsi="Courier New" w:cs="Courier New"/>
          <w:szCs w:val="24"/>
        </w:rPr>
        <w:t xml:space="preserve">Overall, the Board found Mr. Cohen to be the more credible witness </w:t>
      </w:r>
      <w:r w:rsidR="00E65DC7">
        <w:rPr>
          <w:rFonts w:ascii="Courier New" w:hAnsi="Courier New" w:cs="Courier New"/>
          <w:szCs w:val="24"/>
        </w:rPr>
        <w:t>and thus gave his testimony and</w:t>
      </w:r>
      <w:r w:rsidR="0082797D">
        <w:rPr>
          <w:rFonts w:ascii="Courier New" w:hAnsi="Courier New" w:cs="Courier New"/>
          <w:szCs w:val="24"/>
        </w:rPr>
        <w:t xml:space="preserve"> </w:t>
      </w:r>
      <w:r w:rsidR="00A47690">
        <w:rPr>
          <w:rFonts w:ascii="Courier New" w:hAnsi="Courier New" w:cs="Courier New"/>
          <w:szCs w:val="24"/>
        </w:rPr>
        <w:t>appraisals report</w:t>
      </w:r>
      <w:r>
        <w:rPr>
          <w:rFonts w:ascii="Courier New" w:hAnsi="Courier New" w:cs="Courier New"/>
          <w:szCs w:val="24"/>
        </w:rPr>
        <w:t xml:space="preserve"> the greater weight.  The Board found that, with respect to the discrepancy in the subject building’s square footage, Mr. Cohen had actually measured the space and, therefore, the Board adopted the appellee’s measurement o</w:t>
      </w:r>
      <w:r w:rsidR="00E65DC7">
        <w:rPr>
          <w:rFonts w:ascii="Courier New" w:hAnsi="Courier New" w:cs="Courier New"/>
          <w:szCs w:val="24"/>
        </w:rPr>
        <w:t>f 23,384 square feet as the area</w:t>
      </w:r>
      <w:r>
        <w:rPr>
          <w:rFonts w:ascii="Courier New" w:hAnsi="Courier New" w:cs="Courier New"/>
          <w:szCs w:val="24"/>
        </w:rPr>
        <w:t xml:space="preserve"> of the subject building. </w:t>
      </w:r>
    </w:p>
    <w:p w:rsidR="001D0520" w:rsidRDefault="00ED235E" w:rsidP="008D2496">
      <w:pPr>
        <w:spacing w:line="480" w:lineRule="auto"/>
        <w:ind w:firstLine="720"/>
        <w:jc w:val="both"/>
        <w:rPr>
          <w:rFonts w:ascii="Courier New" w:hAnsi="Courier New" w:cs="Courier New"/>
          <w:szCs w:val="24"/>
        </w:rPr>
      </w:pPr>
      <w:r>
        <w:rPr>
          <w:rFonts w:ascii="Courier New" w:hAnsi="Courier New" w:cs="Courier New"/>
          <w:szCs w:val="24"/>
        </w:rPr>
        <w:t>The Board agreed with both witnesses that the highest and best use of the subject property was its current use as an industrial</w:t>
      </w:r>
      <w:r w:rsidR="000B65EE">
        <w:rPr>
          <w:rFonts w:ascii="Courier New" w:hAnsi="Courier New" w:cs="Courier New"/>
          <w:szCs w:val="24"/>
        </w:rPr>
        <w:t>-use warehouse property</w:t>
      </w:r>
      <w:r>
        <w:rPr>
          <w:rFonts w:ascii="Courier New" w:hAnsi="Courier New" w:cs="Courier New"/>
          <w:szCs w:val="24"/>
        </w:rPr>
        <w:t xml:space="preserve">.  </w:t>
      </w:r>
      <w:r w:rsidRPr="00AE6D6A">
        <w:rPr>
          <w:rFonts w:ascii="Courier New" w:hAnsi="Courier New" w:cs="Courier New"/>
          <w:szCs w:val="24"/>
        </w:rPr>
        <w:t xml:space="preserve">The Board </w:t>
      </w:r>
      <w:r w:rsidR="00AE6D6A" w:rsidRPr="00AE6D6A">
        <w:rPr>
          <w:rFonts w:ascii="Courier New" w:hAnsi="Courier New" w:cs="Courier New"/>
          <w:szCs w:val="24"/>
        </w:rPr>
        <w:t>also agreed with the witnesses that the most reliable</w:t>
      </w:r>
      <w:r w:rsidRPr="00AE6D6A">
        <w:rPr>
          <w:rFonts w:ascii="Courier New" w:hAnsi="Courier New" w:cs="Courier New"/>
          <w:szCs w:val="24"/>
        </w:rPr>
        <w:t xml:space="preserve"> </w:t>
      </w:r>
      <w:r w:rsidR="00117011" w:rsidRPr="00AE6D6A">
        <w:rPr>
          <w:rFonts w:ascii="Courier New" w:hAnsi="Courier New" w:cs="Courier New"/>
          <w:szCs w:val="24"/>
        </w:rPr>
        <w:t xml:space="preserve">method for valuing the subject </w:t>
      </w:r>
      <w:r w:rsidR="00AE6D6A" w:rsidRPr="00AE6D6A">
        <w:rPr>
          <w:rFonts w:ascii="Courier New" w:hAnsi="Courier New" w:cs="Courier New"/>
          <w:szCs w:val="24"/>
        </w:rPr>
        <w:t xml:space="preserve">industrial-use </w:t>
      </w:r>
      <w:r w:rsidR="00117011" w:rsidRPr="00AE6D6A">
        <w:rPr>
          <w:rFonts w:ascii="Courier New" w:hAnsi="Courier New" w:cs="Courier New"/>
          <w:szCs w:val="24"/>
        </w:rPr>
        <w:t>property was the income-capitalization approach</w:t>
      </w:r>
      <w:r w:rsidR="00117011">
        <w:rPr>
          <w:rFonts w:ascii="Courier New" w:hAnsi="Courier New" w:cs="Courier New"/>
          <w:szCs w:val="24"/>
        </w:rPr>
        <w:t>.  The Board thus adopted this method for determining the fair market value of the subject property for both fiscal years at issue.</w:t>
      </w:r>
    </w:p>
    <w:p w:rsidR="00CF171B" w:rsidRDefault="006A7AD8" w:rsidP="00685FCB">
      <w:pPr>
        <w:spacing w:line="480" w:lineRule="auto"/>
        <w:ind w:firstLine="720"/>
        <w:jc w:val="both"/>
        <w:rPr>
          <w:rFonts w:ascii="Courier New" w:hAnsi="Courier New" w:cs="Courier New"/>
          <w:szCs w:val="24"/>
        </w:rPr>
      </w:pPr>
      <w:r w:rsidRPr="008169BE">
        <w:rPr>
          <w:rFonts w:ascii="Courier New" w:hAnsi="Courier New" w:cs="Courier New"/>
          <w:szCs w:val="24"/>
        </w:rPr>
        <w:t xml:space="preserve">The Board </w:t>
      </w:r>
      <w:r w:rsidR="008169BE" w:rsidRPr="008169BE">
        <w:rPr>
          <w:rFonts w:ascii="Courier New" w:hAnsi="Courier New" w:cs="Courier New"/>
          <w:szCs w:val="24"/>
        </w:rPr>
        <w:t xml:space="preserve">was </w:t>
      </w:r>
      <w:r w:rsidR="00E65DC7">
        <w:rPr>
          <w:rFonts w:ascii="Courier New" w:hAnsi="Courier New" w:cs="Courier New"/>
          <w:szCs w:val="24"/>
        </w:rPr>
        <w:t>not persuaded by Mr. Wolff’s</w:t>
      </w:r>
      <w:r w:rsidR="008169BE" w:rsidRPr="008169BE">
        <w:rPr>
          <w:rFonts w:ascii="Courier New" w:hAnsi="Courier New" w:cs="Courier New"/>
          <w:szCs w:val="24"/>
        </w:rPr>
        <w:t xml:space="preserve"> analysis and instead </w:t>
      </w:r>
      <w:r w:rsidR="00E65DC7">
        <w:rPr>
          <w:rFonts w:ascii="Courier New" w:hAnsi="Courier New" w:cs="Courier New"/>
          <w:szCs w:val="24"/>
        </w:rPr>
        <w:t>found that Mr. Cohen’</w:t>
      </w:r>
      <w:r w:rsidR="008D2496" w:rsidRPr="008169BE">
        <w:rPr>
          <w:rFonts w:ascii="Courier New" w:hAnsi="Courier New" w:cs="Courier New"/>
          <w:szCs w:val="24"/>
        </w:rPr>
        <w:t xml:space="preserve">s </w:t>
      </w:r>
      <w:r w:rsidRPr="008169BE">
        <w:rPr>
          <w:rFonts w:ascii="Courier New" w:hAnsi="Courier New" w:cs="Courier New"/>
          <w:szCs w:val="24"/>
        </w:rPr>
        <w:t>analysis under the income-capitalization approac</w:t>
      </w:r>
      <w:r w:rsidR="008169BE" w:rsidRPr="008169BE">
        <w:rPr>
          <w:rFonts w:ascii="Courier New" w:hAnsi="Courier New" w:cs="Courier New"/>
          <w:szCs w:val="24"/>
        </w:rPr>
        <w:t>h w</w:t>
      </w:r>
      <w:r w:rsidR="00CF171B">
        <w:rPr>
          <w:rFonts w:ascii="Courier New" w:hAnsi="Courier New" w:cs="Courier New"/>
          <w:szCs w:val="24"/>
        </w:rPr>
        <w:t xml:space="preserve">as better supported and </w:t>
      </w:r>
      <w:r w:rsidR="008169BE" w:rsidRPr="008169BE">
        <w:rPr>
          <w:rFonts w:ascii="Courier New" w:hAnsi="Courier New" w:cs="Courier New"/>
          <w:szCs w:val="24"/>
        </w:rPr>
        <w:t>more credible</w:t>
      </w:r>
      <w:r w:rsidR="00E65DC7">
        <w:rPr>
          <w:rFonts w:ascii="Courier New" w:hAnsi="Courier New" w:cs="Courier New"/>
          <w:szCs w:val="24"/>
        </w:rPr>
        <w:t xml:space="preserve">.  </w:t>
      </w:r>
      <w:r w:rsidR="00E65DC7">
        <w:rPr>
          <w:rFonts w:ascii="Courier New" w:hAnsi="Courier New" w:cs="Courier New"/>
          <w:szCs w:val="24"/>
        </w:rPr>
        <w:lastRenderedPageBreak/>
        <w:t>Mr. Cohen</w:t>
      </w:r>
      <w:r>
        <w:rPr>
          <w:rFonts w:ascii="Courier New" w:hAnsi="Courier New" w:cs="Courier New"/>
          <w:szCs w:val="24"/>
        </w:rPr>
        <w:t>’s comparable</w:t>
      </w:r>
      <w:r w:rsidR="00DE219B">
        <w:rPr>
          <w:rFonts w:ascii="Courier New" w:hAnsi="Courier New" w:cs="Courier New"/>
          <w:szCs w:val="24"/>
        </w:rPr>
        <w:t>-rent</w:t>
      </w:r>
      <w:r w:rsidR="00CF171B">
        <w:rPr>
          <w:rFonts w:ascii="Courier New" w:hAnsi="Courier New" w:cs="Courier New"/>
          <w:szCs w:val="24"/>
        </w:rPr>
        <w:t xml:space="preserve"> properties</w:t>
      </w:r>
      <w:r>
        <w:rPr>
          <w:rFonts w:ascii="Courier New" w:hAnsi="Courier New" w:cs="Courier New"/>
          <w:szCs w:val="24"/>
        </w:rPr>
        <w:t xml:space="preserve"> were </w:t>
      </w:r>
      <w:r w:rsidR="000A0180">
        <w:rPr>
          <w:rFonts w:ascii="Courier New" w:hAnsi="Courier New" w:cs="Courier New"/>
          <w:szCs w:val="24"/>
        </w:rPr>
        <w:t xml:space="preserve">from the subject property’s market area and overall </w:t>
      </w:r>
      <w:r>
        <w:rPr>
          <w:rFonts w:ascii="Courier New" w:hAnsi="Courier New" w:cs="Courier New"/>
          <w:szCs w:val="24"/>
        </w:rPr>
        <w:t xml:space="preserve">more </w:t>
      </w:r>
      <w:r w:rsidR="00DE219B">
        <w:rPr>
          <w:rFonts w:ascii="Courier New" w:hAnsi="Courier New" w:cs="Courier New"/>
          <w:szCs w:val="24"/>
        </w:rPr>
        <w:t>readily comparable to the subject property</w:t>
      </w:r>
      <w:r w:rsidR="000A0180">
        <w:rPr>
          <w:rFonts w:ascii="Courier New" w:hAnsi="Courier New" w:cs="Courier New"/>
          <w:szCs w:val="24"/>
        </w:rPr>
        <w:t>.</w:t>
      </w:r>
      <w:r w:rsidR="008D2496">
        <w:rPr>
          <w:rFonts w:ascii="Courier New" w:hAnsi="Courier New" w:cs="Courier New"/>
          <w:szCs w:val="24"/>
        </w:rPr>
        <w:t xml:space="preserve"> </w:t>
      </w:r>
      <w:r w:rsidR="00CF171B">
        <w:rPr>
          <w:rFonts w:ascii="Courier New" w:hAnsi="Courier New" w:cs="Courier New"/>
          <w:szCs w:val="24"/>
        </w:rPr>
        <w:t xml:space="preserve"> How</w:t>
      </w:r>
      <w:r w:rsidR="00E65DC7">
        <w:rPr>
          <w:rFonts w:ascii="Courier New" w:hAnsi="Courier New" w:cs="Courier New"/>
          <w:szCs w:val="24"/>
        </w:rPr>
        <w:t>ever, in reviewing hi</w:t>
      </w:r>
      <w:r w:rsidR="00CF171B">
        <w:rPr>
          <w:rFonts w:ascii="Courier New" w:hAnsi="Courier New" w:cs="Courier New"/>
          <w:szCs w:val="24"/>
        </w:rPr>
        <w:t>s comparable-rent properties</w:t>
      </w:r>
      <w:r w:rsidR="005E6195">
        <w:rPr>
          <w:rFonts w:ascii="Courier New" w:hAnsi="Courier New" w:cs="Courier New"/>
          <w:szCs w:val="24"/>
        </w:rPr>
        <w:t xml:space="preserve"> and the other evidence of record</w:t>
      </w:r>
      <w:r w:rsidR="00CF171B">
        <w:rPr>
          <w:rFonts w:ascii="Courier New" w:hAnsi="Courier New" w:cs="Courier New"/>
          <w:szCs w:val="24"/>
        </w:rPr>
        <w:t xml:space="preserve">, the Board </w:t>
      </w:r>
      <w:r w:rsidR="004341BD">
        <w:rPr>
          <w:rFonts w:ascii="Courier New" w:hAnsi="Courier New" w:cs="Courier New"/>
          <w:szCs w:val="24"/>
        </w:rPr>
        <w:t xml:space="preserve">adjusted the rental rates downward by $0.50 per square foot and </w:t>
      </w:r>
      <w:r w:rsidR="00CF171B">
        <w:rPr>
          <w:rFonts w:ascii="Courier New" w:hAnsi="Courier New" w:cs="Courier New"/>
          <w:szCs w:val="24"/>
        </w:rPr>
        <w:t>found that the fair market rent for bo</w:t>
      </w:r>
      <w:r w:rsidR="00E74B87">
        <w:rPr>
          <w:rFonts w:ascii="Courier New" w:hAnsi="Courier New" w:cs="Courier New"/>
          <w:szCs w:val="24"/>
        </w:rPr>
        <w:t xml:space="preserve">th fiscal years should be   $9.50 per </w:t>
      </w:r>
      <w:r w:rsidR="00CF171B">
        <w:rPr>
          <w:rFonts w:ascii="Courier New" w:hAnsi="Courier New" w:cs="Courier New"/>
          <w:szCs w:val="24"/>
        </w:rPr>
        <w:t xml:space="preserve">square foot.   </w:t>
      </w:r>
      <w:r w:rsidR="000A0180">
        <w:rPr>
          <w:rFonts w:ascii="Courier New" w:hAnsi="Courier New" w:cs="Courier New"/>
          <w:szCs w:val="24"/>
        </w:rPr>
        <w:t xml:space="preserve"> </w:t>
      </w:r>
    </w:p>
    <w:p w:rsidR="00D14EBB" w:rsidRDefault="00685FCB" w:rsidP="00685FCB">
      <w:pPr>
        <w:spacing w:line="480" w:lineRule="auto"/>
        <w:ind w:firstLine="720"/>
        <w:jc w:val="both"/>
        <w:rPr>
          <w:rFonts w:ascii="Courier New" w:hAnsi="Courier New" w:cs="Courier New"/>
          <w:szCs w:val="24"/>
        </w:rPr>
      </w:pPr>
      <w:r>
        <w:rPr>
          <w:rFonts w:ascii="Courier New" w:hAnsi="Courier New" w:cs="Courier New"/>
          <w:szCs w:val="24"/>
        </w:rPr>
        <w:t>The Board</w:t>
      </w:r>
      <w:r w:rsidR="008B647A">
        <w:rPr>
          <w:rFonts w:ascii="Courier New" w:hAnsi="Courier New" w:cs="Courier New"/>
          <w:szCs w:val="24"/>
        </w:rPr>
        <w:t xml:space="preserve"> also found more persuasive the </w:t>
      </w:r>
      <w:r w:rsidR="00D14EBB">
        <w:rPr>
          <w:rFonts w:ascii="Courier New" w:hAnsi="Courier New" w:cs="Courier New"/>
          <w:szCs w:val="24"/>
        </w:rPr>
        <w:t xml:space="preserve">vacancy </w:t>
      </w:r>
      <w:r w:rsidR="008B647A">
        <w:rPr>
          <w:rFonts w:ascii="Courier New" w:hAnsi="Courier New" w:cs="Courier New"/>
          <w:szCs w:val="24"/>
        </w:rPr>
        <w:t xml:space="preserve">rate </w:t>
      </w:r>
      <w:r w:rsidR="00D14EBB">
        <w:rPr>
          <w:rFonts w:ascii="Courier New" w:hAnsi="Courier New" w:cs="Courier New"/>
          <w:szCs w:val="24"/>
        </w:rPr>
        <w:t xml:space="preserve">and </w:t>
      </w:r>
      <w:r w:rsidR="00CF171B">
        <w:rPr>
          <w:rFonts w:ascii="Courier New" w:hAnsi="Courier New" w:cs="Courier New"/>
          <w:szCs w:val="24"/>
        </w:rPr>
        <w:t>expenses</w:t>
      </w:r>
      <w:r w:rsidR="008B647A">
        <w:rPr>
          <w:rFonts w:ascii="Courier New" w:hAnsi="Courier New" w:cs="Courier New"/>
          <w:szCs w:val="24"/>
        </w:rPr>
        <w:t xml:space="preserve"> developed by Mr. Cohen</w:t>
      </w:r>
      <w:r w:rsidR="00EA784B">
        <w:rPr>
          <w:rFonts w:ascii="Courier New" w:hAnsi="Courier New" w:cs="Courier New"/>
          <w:szCs w:val="24"/>
        </w:rPr>
        <w:t xml:space="preserve">, finding </w:t>
      </w:r>
      <w:r w:rsidR="008B647A">
        <w:rPr>
          <w:rFonts w:ascii="Courier New" w:hAnsi="Courier New" w:cs="Courier New"/>
          <w:szCs w:val="24"/>
        </w:rPr>
        <w:t xml:space="preserve">his development of these elements to be better supported.  </w:t>
      </w:r>
      <w:r w:rsidR="00D14EBB" w:rsidRPr="00D14EBB">
        <w:rPr>
          <w:rFonts w:ascii="Courier New" w:hAnsi="Courier New" w:cs="Courier New"/>
          <w:szCs w:val="24"/>
        </w:rPr>
        <w:t>Finally,</w:t>
      </w:r>
      <w:r w:rsidR="00D14EBB">
        <w:rPr>
          <w:rFonts w:ascii="Courier New" w:hAnsi="Courier New" w:cs="Courier New"/>
          <w:szCs w:val="24"/>
        </w:rPr>
        <w:t xml:space="preserve"> the Board found credible Mr. Cohen’s</w:t>
      </w:r>
      <w:r w:rsidR="00B70A99">
        <w:rPr>
          <w:rFonts w:ascii="Courier New" w:hAnsi="Courier New" w:cs="Courier New"/>
          <w:szCs w:val="24"/>
        </w:rPr>
        <w:t xml:space="preserve"> </w:t>
      </w:r>
      <w:r w:rsidR="008B647A">
        <w:rPr>
          <w:rFonts w:ascii="Courier New" w:hAnsi="Courier New" w:cs="Courier New"/>
          <w:szCs w:val="24"/>
        </w:rPr>
        <w:t>determination of the appropriate</w:t>
      </w:r>
      <w:r w:rsidR="00B70A99">
        <w:rPr>
          <w:rFonts w:ascii="Courier New" w:hAnsi="Courier New" w:cs="Courier New"/>
          <w:szCs w:val="24"/>
        </w:rPr>
        <w:t xml:space="preserve"> ca</w:t>
      </w:r>
      <w:r w:rsidR="008B647A">
        <w:rPr>
          <w:rFonts w:ascii="Courier New" w:hAnsi="Courier New" w:cs="Courier New"/>
          <w:szCs w:val="24"/>
        </w:rPr>
        <w:t>pitalization rate.  He</w:t>
      </w:r>
      <w:r w:rsidR="00D14EBB">
        <w:rPr>
          <w:rFonts w:ascii="Courier New" w:hAnsi="Courier New" w:cs="Courier New"/>
          <w:szCs w:val="24"/>
        </w:rPr>
        <w:t xml:space="preserve"> chose capitalization rates at the lower end of the r</w:t>
      </w:r>
      <w:r w:rsidR="008B647A">
        <w:rPr>
          <w:rFonts w:ascii="Courier New" w:hAnsi="Courier New" w:cs="Courier New"/>
          <w:szCs w:val="24"/>
        </w:rPr>
        <w:t>ange</w:t>
      </w:r>
      <w:r w:rsidR="00D14EBB">
        <w:rPr>
          <w:rFonts w:ascii="Courier New" w:hAnsi="Courier New" w:cs="Courier New"/>
          <w:szCs w:val="24"/>
        </w:rPr>
        <w:t xml:space="preserve">, </w:t>
      </w:r>
      <w:r w:rsidR="00B70A99">
        <w:rPr>
          <w:rFonts w:ascii="Courier New" w:hAnsi="Courier New" w:cs="Courier New"/>
          <w:szCs w:val="24"/>
        </w:rPr>
        <w:t>which Mr. Cohen explained</w:t>
      </w:r>
      <w:r w:rsidR="00D14EBB">
        <w:rPr>
          <w:rFonts w:ascii="Courier New" w:hAnsi="Courier New" w:cs="Courier New"/>
          <w:szCs w:val="24"/>
        </w:rPr>
        <w:t xml:space="preserve"> were justified by the subject property being a single-user industrial building and located in Newton, a safe investment mark</w:t>
      </w:r>
      <w:r w:rsidR="00E457E4">
        <w:rPr>
          <w:rFonts w:ascii="Courier New" w:hAnsi="Courier New" w:cs="Courier New"/>
          <w:szCs w:val="24"/>
        </w:rPr>
        <w:t>et.</w:t>
      </w:r>
      <w:r w:rsidR="00D14EBB">
        <w:rPr>
          <w:rFonts w:ascii="Courier New" w:hAnsi="Courier New" w:cs="Courier New"/>
          <w:szCs w:val="24"/>
        </w:rPr>
        <w:t xml:space="preserve"> </w:t>
      </w:r>
    </w:p>
    <w:p w:rsidR="00685FCB" w:rsidRDefault="00685FCB" w:rsidP="00685FCB">
      <w:pPr>
        <w:spacing w:line="480" w:lineRule="auto"/>
        <w:ind w:firstLine="720"/>
        <w:jc w:val="both"/>
        <w:rPr>
          <w:rFonts w:ascii="Courier New" w:hAnsi="Courier New" w:cs="Courier New"/>
          <w:szCs w:val="24"/>
        </w:rPr>
      </w:pPr>
      <w:r>
        <w:rPr>
          <w:rFonts w:ascii="Courier New" w:hAnsi="Courier New" w:cs="Courier New"/>
          <w:szCs w:val="24"/>
        </w:rPr>
        <w:t>The Board</w:t>
      </w:r>
      <w:r w:rsidR="008B647A">
        <w:rPr>
          <w:rFonts w:ascii="Courier New" w:hAnsi="Courier New" w:cs="Courier New"/>
          <w:szCs w:val="24"/>
        </w:rPr>
        <w:t>’s income-capitalization analyse</w:t>
      </w:r>
      <w:r>
        <w:rPr>
          <w:rFonts w:ascii="Courier New" w:hAnsi="Courier New" w:cs="Courier New"/>
          <w:szCs w:val="24"/>
        </w:rPr>
        <w:t>s</w:t>
      </w:r>
      <w:r w:rsidR="008B647A">
        <w:rPr>
          <w:rFonts w:ascii="Courier New" w:hAnsi="Courier New" w:cs="Courier New"/>
          <w:szCs w:val="24"/>
        </w:rPr>
        <w:t xml:space="preserve"> for the fiscal years at issue are</w:t>
      </w:r>
      <w:r>
        <w:rPr>
          <w:rFonts w:ascii="Courier New" w:hAnsi="Courier New" w:cs="Courier New"/>
          <w:szCs w:val="24"/>
        </w:rPr>
        <w:t xml:space="preserve"> presented below:</w:t>
      </w:r>
    </w:p>
    <w:p w:rsidR="00E74B87" w:rsidRDefault="00E74B87">
      <w:pPr>
        <w:spacing w:after="200" w:line="276" w:lineRule="auto"/>
        <w:rPr>
          <w:rFonts w:ascii="Courier New" w:hAnsi="Courier New" w:cs="Courier New"/>
          <w:szCs w:val="24"/>
        </w:rPr>
      </w:pPr>
      <w:r>
        <w:rPr>
          <w:rFonts w:ascii="Courier New" w:hAnsi="Courier New" w:cs="Courier New"/>
          <w:szCs w:val="24"/>
        </w:rPr>
        <w:br w:type="page"/>
      </w:r>
    </w:p>
    <w:p w:rsidR="00685FCB" w:rsidRPr="003678B6" w:rsidRDefault="00685FCB" w:rsidP="00F07252">
      <w:pPr>
        <w:spacing w:line="360" w:lineRule="auto"/>
        <w:jc w:val="center"/>
        <w:rPr>
          <w:rFonts w:ascii="Courier New" w:hAnsi="Courier New" w:cs="Courier New"/>
          <w:b/>
          <w:sz w:val="20"/>
          <w:szCs w:val="20"/>
        </w:rPr>
      </w:pPr>
      <w:r w:rsidRPr="00AE4BCA">
        <w:rPr>
          <w:rFonts w:ascii="Courier New" w:hAnsi="Courier New" w:cs="Courier New"/>
          <w:b/>
          <w:sz w:val="20"/>
          <w:szCs w:val="20"/>
        </w:rPr>
        <w:lastRenderedPageBreak/>
        <w:t>Fiscal Yea</w:t>
      </w:r>
      <w:r w:rsidR="00D62995">
        <w:rPr>
          <w:rFonts w:ascii="Courier New" w:hAnsi="Courier New" w:cs="Courier New"/>
          <w:b/>
          <w:sz w:val="20"/>
          <w:szCs w:val="20"/>
        </w:rPr>
        <w:t>r 2011</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Building square foot area</w:t>
      </w:r>
      <w:r>
        <w:rPr>
          <w:rFonts w:ascii="Courier New" w:hAnsi="Courier New" w:cs="Courier New"/>
          <w:sz w:val="20"/>
          <w:szCs w:val="20"/>
        </w:rPr>
        <w:tab/>
      </w:r>
      <w:r>
        <w:rPr>
          <w:rFonts w:ascii="Courier New" w:hAnsi="Courier New" w:cs="Courier New"/>
          <w:sz w:val="20"/>
          <w:szCs w:val="20"/>
        </w:rPr>
        <w:tab/>
        <w:t xml:space="preserve"> 23,384 sf</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Triple net market rent    </w:t>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9.50</w:t>
      </w:r>
      <w:proofErr w:type="gramEnd"/>
      <w:r>
        <w:rPr>
          <w:rFonts w:ascii="Courier New" w:hAnsi="Courier New" w:cs="Courier New"/>
          <w:sz w:val="20"/>
          <w:szCs w:val="20"/>
        </w:rPr>
        <w:t xml:space="preserve"> </w:t>
      </w:r>
      <w:proofErr w:type="spellStart"/>
      <w:r>
        <w:rPr>
          <w:rFonts w:ascii="Courier New" w:hAnsi="Courier New" w:cs="Courier New"/>
          <w:sz w:val="20"/>
          <w:szCs w:val="20"/>
        </w:rPr>
        <w:t>psf</w:t>
      </w:r>
      <w:proofErr w:type="spellEnd"/>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Gross rental revenue                </w:t>
      </w:r>
      <w:proofErr w:type="gramStart"/>
      <w:r>
        <w:rPr>
          <w:rFonts w:ascii="Courier New" w:hAnsi="Courier New" w:cs="Courier New"/>
          <w:sz w:val="20"/>
          <w:szCs w:val="20"/>
        </w:rPr>
        <w:t>$  222,</w:t>
      </w:r>
      <w:r w:rsidR="00F07252">
        <w:rPr>
          <w:rFonts w:ascii="Courier New" w:hAnsi="Courier New" w:cs="Courier New"/>
          <w:sz w:val="20"/>
          <w:szCs w:val="20"/>
        </w:rPr>
        <w:t>148</w:t>
      </w:r>
      <w:proofErr w:type="gramEnd"/>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10%)</w:t>
      </w:r>
      <w:r>
        <w:rPr>
          <w:rFonts w:ascii="Courier New" w:hAnsi="Courier New" w:cs="Courier New"/>
          <w:sz w:val="20"/>
          <w:szCs w:val="20"/>
        </w:rPr>
        <w:tab/>
        <w:t xml:space="preserve">     ($   22,2</w:t>
      </w:r>
      <w:r w:rsidR="00D62995">
        <w:rPr>
          <w:rFonts w:ascii="Courier New" w:hAnsi="Courier New" w:cs="Courier New"/>
          <w:sz w:val="20"/>
          <w:szCs w:val="20"/>
        </w:rPr>
        <w:t>15</w:t>
      </w:r>
      <w:r>
        <w:rPr>
          <w:rFonts w:ascii="Courier New" w:hAnsi="Courier New" w:cs="Courier New"/>
          <w:sz w:val="20"/>
          <w:szCs w:val="20"/>
        </w:rPr>
        <w:t>)</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Effective gross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199,</w:t>
      </w:r>
      <w:r w:rsidR="00F07252">
        <w:rPr>
          <w:rFonts w:ascii="Courier New" w:hAnsi="Courier New" w:cs="Courier New"/>
          <w:sz w:val="20"/>
          <w:szCs w:val="20"/>
        </w:rPr>
        <w:t>933</w:t>
      </w:r>
      <w:proofErr w:type="gramEnd"/>
      <w:r>
        <w:rPr>
          <w:rFonts w:ascii="Courier New" w:hAnsi="Courier New" w:cs="Courier New"/>
          <w:sz w:val="20"/>
          <w:szCs w:val="20"/>
        </w:rPr>
        <w:t xml:space="preserve"> </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Management fee (@ 5%)</w:t>
      </w:r>
      <w:r>
        <w:rPr>
          <w:rFonts w:ascii="Courier New" w:hAnsi="Courier New" w:cs="Courier New"/>
          <w:sz w:val="20"/>
          <w:szCs w:val="20"/>
        </w:rPr>
        <w:tab/>
      </w:r>
      <w:r>
        <w:rPr>
          <w:rFonts w:ascii="Courier New" w:hAnsi="Courier New" w:cs="Courier New"/>
          <w:sz w:val="20"/>
          <w:szCs w:val="20"/>
        </w:rPr>
        <w:tab/>
        <w:t xml:space="preserve">     ($    9,</w:t>
      </w:r>
      <w:r w:rsidR="00D62995">
        <w:rPr>
          <w:rFonts w:ascii="Courier New" w:hAnsi="Courier New" w:cs="Courier New"/>
          <w:sz w:val="20"/>
          <w:szCs w:val="20"/>
        </w:rPr>
        <w:t>997</w:t>
      </w:r>
      <w:r>
        <w:rPr>
          <w:rFonts w:ascii="Courier New" w:hAnsi="Courier New" w:cs="Courier New"/>
          <w:sz w:val="20"/>
          <w:szCs w:val="20"/>
        </w:rPr>
        <w:t>)</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Professional services (@ 1.5%)     ($    2,999)</w:t>
      </w:r>
    </w:p>
    <w:p w:rsidR="00685FCB" w:rsidRDefault="00F07252"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Reserves (@</w:t>
      </w:r>
      <w:r w:rsidR="00685FCB">
        <w:rPr>
          <w:rFonts w:ascii="Courier New" w:hAnsi="Courier New" w:cs="Courier New"/>
          <w:sz w:val="20"/>
          <w:szCs w:val="20"/>
        </w:rPr>
        <w:t xml:space="preserve"> $0.52 </w:t>
      </w:r>
      <w:proofErr w:type="spellStart"/>
      <w:r w:rsidR="00685FCB">
        <w:rPr>
          <w:rFonts w:ascii="Courier New" w:hAnsi="Courier New" w:cs="Courier New"/>
          <w:sz w:val="20"/>
          <w:szCs w:val="20"/>
        </w:rPr>
        <w:t>psf</w:t>
      </w:r>
      <w:proofErr w:type="spellEnd"/>
      <w:r w:rsidR="00685FCB">
        <w:rPr>
          <w:rFonts w:ascii="Courier New" w:hAnsi="Courier New" w:cs="Courier New"/>
          <w:sz w:val="20"/>
          <w:szCs w:val="20"/>
        </w:rPr>
        <w:t xml:space="preserve">)      </w:t>
      </w:r>
      <w:r>
        <w:rPr>
          <w:rFonts w:ascii="Courier New" w:hAnsi="Courier New" w:cs="Courier New"/>
          <w:sz w:val="20"/>
          <w:szCs w:val="20"/>
        </w:rPr>
        <w:t xml:space="preserve">      </w:t>
      </w:r>
      <w:r w:rsidR="00685FCB">
        <w:rPr>
          <w:rFonts w:ascii="Courier New" w:hAnsi="Courier New" w:cs="Courier New"/>
          <w:sz w:val="20"/>
          <w:szCs w:val="20"/>
        </w:rPr>
        <w:t xml:space="preserve"> ($   12,159)</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 1%)               ($    1,999)</w:t>
      </w:r>
    </w:p>
    <w:p w:rsidR="00685FCB" w:rsidRDefault="00685FCB"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xml:space="preserve">$  </w:t>
      </w:r>
      <w:r w:rsidR="00D62995">
        <w:rPr>
          <w:rFonts w:ascii="Courier New" w:hAnsi="Courier New" w:cs="Courier New"/>
          <w:sz w:val="20"/>
          <w:szCs w:val="20"/>
        </w:rPr>
        <w:t>172,</w:t>
      </w:r>
      <w:r w:rsidR="00822E76">
        <w:rPr>
          <w:rFonts w:ascii="Courier New" w:hAnsi="Courier New" w:cs="Courier New"/>
          <w:sz w:val="20"/>
          <w:szCs w:val="20"/>
        </w:rPr>
        <w:t>77</w:t>
      </w:r>
      <w:r w:rsidR="00F07252">
        <w:rPr>
          <w:rFonts w:ascii="Courier New" w:hAnsi="Courier New" w:cs="Courier New"/>
          <w:sz w:val="20"/>
          <w:szCs w:val="20"/>
        </w:rPr>
        <w:t>9</w:t>
      </w:r>
      <w:proofErr w:type="gramEnd"/>
    </w:p>
    <w:p w:rsidR="00685FCB" w:rsidRDefault="00D62995"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/7.93</w:t>
      </w:r>
      <w:r w:rsidR="00685FCB">
        <w:rPr>
          <w:rFonts w:ascii="Courier New" w:hAnsi="Courier New" w:cs="Courier New"/>
          <w:sz w:val="20"/>
          <w:szCs w:val="20"/>
        </w:rPr>
        <w:t>%</w:t>
      </w:r>
    </w:p>
    <w:p w:rsidR="00685FCB" w:rsidRDefault="004341BD" w:rsidP="00685FCB">
      <w:pPr>
        <w:spacing w:line="360" w:lineRule="auto"/>
        <w:ind w:left="720" w:right="720"/>
        <w:jc w:val="both"/>
        <w:rPr>
          <w:rFonts w:ascii="Courier New" w:hAnsi="Courier New" w:cs="Courier New"/>
          <w:sz w:val="20"/>
          <w:szCs w:val="20"/>
        </w:rPr>
      </w:pPr>
      <w:r>
        <w:rPr>
          <w:rFonts w:ascii="Courier New" w:hAnsi="Courier New" w:cs="Courier New"/>
          <w:sz w:val="20"/>
          <w:szCs w:val="20"/>
        </w:rPr>
        <w:t>Indicated</w:t>
      </w:r>
      <w:r w:rsidR="00F07252">
        <w:rPr>
          <w:rFonts w:ascii="Courier New" w:hAnsi="Courier New" w:cs="Courier New"/>
          <w:sz w:val="20"/>
          <w:szCs w:val="20"/>
        </w:rPr>
        <w:t xml:space="preserve"> value</w:t>
      </w:r>
      <w:r w:rsidR="00F07252">
        <w:rPr>
          <w:rFonts w:ascii="Courier New" w:hAnsi="Courier New" w:cs="Courier New"/>
          <w:sz w:val="20"/>
          <w:szCs w:val="20"/>
        </w:rPr>
        <w:tab/>
      </w:r>
      <w:r w:rsidR="00F07252">
        <w:rPr>
          <w:rFonts w:ascii="Courier New" w:hAnsi="Courier New" w:cs="Courier New"/>
          <w:sz w:val="20"/>
          <w:szCs w:val="20"/>
        </w:rPr>
        <w:tab/>
      </w:r>
      <w:r w:rsidR="00F07252">
        <w:rPr>
          <w:rFonts w:ascii="Courier New" w:hAnsi="Courier New" w:cs="Courier New"/>
          <w:sz w:val="20"/>
          <w:szCs w:val="20"/>
        </w:rPr>
        <w:tab/>
      </w:r>
      <w:r w:rsidR="00F07252">
        <w:rPr>
          <w:rFonts w:ascii="Courier New" w:hAnsi="Courier New" w:cs="Courier New"/>
          <w:sz w:val="20"/>
          <w:szCs w:val="20"/>
        </w:rPr>
        <w:tab/>
        <w:t>$2,178,</w:t>
      </w:r>
      <w:r w:rsidR="00685B38">
        <w:rPr>
          <w:rFonts w:ascii="Courier New" w:hAnsi="Courier New" w:cs="Courier New"/>
          <w:sz w:val="20"/>
          <w:szCs w:val="20"/>
        </w:rPr>
        <w:t>802</w:t>
      </w:r>
    </w:p>
    <w:p w:rsidR="00685FCB" w:rsidRDefault="004341BD" w:rsidP="00E303D6">
      <w:pPr>
        <w:spacing w:line="360" w:lineRule="auto"/>
        <w:ind w:firstLine="720"/>
        <w:jc w:val="both"/>
        <w:rPr>
          <w:rFonts w:ascii="Courier New" w:hAnsi="Courier New" w:cs="Courier New"/>
          <w:sz w:val="20"/>
          <w:szCs w:val="20"/>
        </w:rPr>
      </w:pPr>
      <w:r>
        <w:rPr>
          <w:rFonts w:ascii="Courier New" w:hAnsi="Courier New" w:cs="Courier New"/>
          <w:sz w:val="20"/>
          <w:szCs w:val="20"/>
        </w:rPr>
        <w:t xml:space="preserve">Fair cash value </w:t>
      </w:r>
      <w:r>
        <w:rPr>
          <w:rFonts w:ascii="Courier New" w:hAnsi="Courier New" w:cs="Courier New"/>
          <w:sz w:val="20"/>
          <w:szCs w:val="20"/>
        </w:rPr>
        <w:tab/>
      </w:r>
      <w:r>
        <w:rPr>
          <w:rFonts w:ascii="Courier New" w:hAnsi="Courier New" w:cs="Courier New"/>
          <w:sz w:val="20"/>
          <w:szCs w:val="20"/>
        </w:rPr>
        <w:tab/>
      </w:r>
      <w:r w:rsidR="00E303D6">
        <w:rPr>
          <w:rFonts w:ascii="Courier New" w:hAnsi="Courier New" w:cs="Courier New"/>
          <w:sz w:val="20"/>
          <w:szCs w:val="20"/>
        </w:rPr>
        <w:tab/>
      </w:r>
      <w:r w:rsidR="00E303D6">
        <w:rPr>
          <w:rFonts w:ascii="Courier New" w:hAnsi="Courier New" w:cs="Courier New"/>
          <w:sz w:val="20"/>
          <w:szCs w:val="20"/>
        </w:rPr>
        <w:tab/>
        <w:t>$2,178,8</w:t>
      </w:r>
      <w:r w:rsidR="00685FCB">
        <w:rPr>
          <w:rFonts w:ascii="Courier New" w:hAnsi="Courier New" w:cs="Courier New"/>
          <w:sz w:val="20"/>
          <w:szCs w:val="20"/>
        </w:rPr>
        <w:t>00</w:t>
      </w:r>
    </w:p>
    <w:p w:rsidR="00E303D6" w:rsidRDefault="00E303D6" w:rsidP="00E303D6">
      <w:pPr>
        <w:spacing w:line="360" w:lineRule="auto"/>
        <w:ind w:firstLine="720"/>
        <w:jc w:val="both"/>
        <w:rPr>
          <w:rFonts w:ascii="Courier New" w:hAnsi="Courier New" w:cs="Courier New"/>
          <w:sz w:val="20"/>
          <w:szCs w:val="20"/>
        </w:rPr>
      </w:pPr>
      <w:r>
        <w:rPr>
          <w:rFonts w:ascii="Courier New" w:hAnsi="Courier New" w:cs="Courier New"/>
          <w:sz w:val="20"/>
          <w:szCs w:val="20"/>
        </w:rPr>
        <w:t>Assessed</w:t>
      </w:r>
      <w:r w:rsidR="004341BD">
        <w:rPr>
          <w:rFonts w:ascii="Courier New" w:hAnsi="Courier New" w:cs="Courier New"/>
          <w:sz w:val="20"/>
          <w:szCs w:val="20"/>
        </w:rPr>
        <w:t xml:space="preserve"> value</w:t>
      </w:r>
      <w:r w:rsidR="004341BD">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$2,519,300</w:t>
      </w:r>
    </w:p>
    <w:p w:rsidR="00E303D6" w:rsidRDefault="004341BD" w:rsidP="00E303D6">
      <w:pPr>
        <w:spacing w:line="360" w:lineRule="auto"/>
        <w:ind w:firstLine="720"/>
        <w:jc w:val="both"/>
        <w:rPr>
          <w:rFonts w:ascii="Courier New" w:hAnsi="Courier New" w:cs="Courier New"/>
          <w:szCs w:val="24"/>
        </w:rPr>
      </w:pPr>
      <w:r>
        <w:rPr>
          <w:rFonts w:ascii="Courier New" w:hAnsi="Courier New" w:cs="Courier New"/>
          <w:sz w:val="20"/>
          <w:szCs w:val="20"/>
        </w:rPr>
        <w:t>Abatement</w:t>
      </w:r>
      <w:r>
        <w:rPr>
          <w:rFonts w:ascii="Courier New" w:hAnsi="Courier New" w:cs="Courier New"/>
          <w:sz w:val="20"/>
          <w:szCs w:val="20"/>
        </w:rPr>
        <w:tab/>
      </w:r>
      <w:r w:rsidR="00E303D6">
        <w:rPr>
          <w:rFonts w:ascii="Courier New" w:hAnsi="Courier New" w:cs="Courier New"/>
          <w:sz w:val="20"/>
          <w:szCs w:val="20"/>
        </w:rPr>
        <w:tab/>
      </w:r>
      <w:r w:rsidR="00E303D6">
        <w:rPr>
          <w:rFonts w:ascii="Courier New" w:hAnsi="Courier New" w:cs="Courier New"/>
          <w:sz w:val="20"/>
          <w:szCs w:val="20"/>
        </w:rPr>
        <w:tab/>
      </w:r>
      <w:r w:rsidR="00E303D6">
        <w:rPr>
          <w:rFonts w:ascii="Courier New" w:hAnsi="Courier New" w:cs="Courier New"/>
          <w:sz w:val="20"/>
          <w:szCs w:val="20"/>
        </w:rPr>
        <w:tab/>
        <w:t xml:space="preserve">      </w:t>
      </w:r>
      <w:proofErr w:type="gramStart"/>
      <w:r w:rsidR="00E303D6">
        <w:rPr>
          <w:rFonts w:ascii="Courier New" w:hAnsi="Courier New" w:cs="Courier New"/>
          <w:sz w:val="20"/>
          <w:szCs w:val="20"/>
        </w:rPr>
        <w:t>$  340,500</w:t>
      </w:r>
      <w:proofErr w:type="gramEnd"/>
    </w:p>
    <w:p w:rsidR="00E8436E" w:rsidRDefault="00E8436E" w:rsidP="00E8436E">
      <w:pPr>
        <w:spacing w:line="480" w:lineRule="auto"/>
        <w:ind w:firstLine="720"/>
        <w:jc w:val="both"/>
        <w:rPr>
          <w:rFonts w:ascii="Courier New" w:hAnsi="Courier New" w:cs="Courier New"/>
        </w:rPr>
      </w:pPr>
    </w:p>
    <w:p w:rsidR="005A1F66" w:rsidRDefault="008B647A" w:rsidP="00A22310">
      <w:pPr>
        <w:spacing w:line="480" w:lineRule="auto"/>
        <w:jc w:val="both"/>
        <w:rPr>
          <w:rFonts w:ascii="Courier New" w:hAnsi="Courier New" w:cs="Courier New"/>
        </w:rPr>
      </w:pPr>
      <w:r>
        <w:rPr>
          <w:rFonts w:ascii="Courier New" w:hAnsi="Courier New" w:cs="Courier New"/>
        </w:rPr>
        <w:t>Because the</w:t>
      </w:r>
      <w:r w:rsidR="00685B38">
        <w:rPr>
          <w:rFonts w:ascii="Courier New" w:hAnsi="Courier New" w:cs="Courier New"/>
        </w:rPr>
        <w:t xml:space="preserve"> fair cash</w:t>
      </w:r>
      <w:r w:rsidR="00E303D6">
        <w:rPr>
          <w:rFonts w:ascii="Courier New" w:hAnsi="Courier New" w:cs="Courier New"/>
        </w:rPr>
        <w:t xml:space="preserve"> value for the subject property is less than its assessed value for fiscal year 2011, the Board found and ruled that the subject property was over assessed for fiscal year 2011. </w:t>
      </w:r>
      <w:r w:rsidR="002E3104">
        <w:rPr>
          <w:rFonts w:ascii="Courier New" w:hAnsi="Courier New" w:cs="Courier New"/>
        </w:rPr>
        <w:t xml:space="preserve"> The Board calculated the abatement by applying the $20.90 per</w:t>
      </w:r>
      <w:r w:rsidR="00822E76">
        <w:rPr>
          <w:rFonts w:ascii="Courier New" w:hAnsi="Courier New" w:cs="Courier New"/>
        </w:rPr>
        <w:t xml:space="preserve"> thousand tax rate to the $340,5</w:t>
      </w:r>
      <w:r w:rsidR="002E3104">
        <w:rPr>
          <w:rFonts w:ascii="Courier New" w:hAnsi="Courier New" w:cs="Courier New"/>
        </w:rPr>
        <w:t>00 overvaluation, plus the appropriate portion of the CPA</w:t>
      </w:r>
      <w:r>
        <w:rPr>
          <w:rFonts w:ascii="Courier New" w:hAnsi="Courier New" w:cs="Courier New"/>
        </w:rPr>
        <w:t>, resulting in an abatement of</w:t>
      </w:r>
      <w:r w:rsidR="002E3104">
        <w:rPr>
          <w:rFonts w:ascii="Courier New" w:hAnsi="Courier New" w:cs="Courier New"/>
        </w:rPr>
        <w:t xml:space="preserve"> $7,184.18.</w:t>
      </w:r>
      <w:r w:rsidR="005A1F66">
        <w:rPr>
          <w:rFonts w:ascii="Courier New" w:hAnsi="Courier New" w:cs="Courier New"/>
        </w:rPr>
        <w:t xml:space="preserve"> </w:t>
      </w:r>
    </w:p>
    <w:p w:rsidR="00E74B87" w:rsidRDefault="00E74B87">
      <w:pPr>
        <w:spacing w:after="200" w:line="276" w:lineRule="auto"/>
        <w:rPr>
          <w:rFonts w:ascii="Courier New" w:hAnsi="Courier New" w:cs="Courier New"/>
        </w:rPr>
      </w:pPr>
      <w:r>
        <w:rPr>
          <w:rFonts w:ascii="Courier New" w:hAnsi="Courier New" w:cs="Courier New"/>
        </w:rPr>
        <w:br w:type="page"/>
      </w:r>
    </w:p>
    <w:p w:rsidR="00E303D6" w:rsidRPr="003678B6" w:rsidRDefault="00E303D6" w:rsidP="00F07252">
      <w:pPr>
        <w:spacing w:line="360" w:lineRule="auto"/>
        <w:jc w:val="center"/>
        <w:rPr>
          <w:rFonts w:ascii="Courier New" w:hAnsi="Courier New" w:cs="Courier New"/>
          <w:b/>
          <w:sz w:val="20"/>
          <w:szCs w:val="20"/>
        </w:rPr>
      </w:pPr>
      <w:r w:rsidRPr="00AE4BCA">
        <w:rPr>
          <w:rFonts w:ascii="Courier New" w:hAnsi="Courier New" w:cs="Courier New"/>
          <w:b/>
          <w:sz w:val="20"/>
          <w:szCs w:val="20"/>
        </w:rPr>
        <w:lastRenderedPageBreak/>
        <w:t>Fiscal Yea</w:t>
      </w:r>
      <w:r w:rsidR="00F07252">
        <w:rPr>
          <w:rFonts w:ascii="Courier New" w:hAnsi="Courier New" w:cs="Courier New"/>
          <w:b/>
          <w:sz w:val="20"/>
          <w:szCs w:val="20"/>
        </w:rPr>
        <w:t>r 2012</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Building square foot area</w:t>
      </w:r>
      <w:r>
        <w:rPr>
          <w:rFonts w:ascii="Courier New" w:hAnsi="Courier New" w:cs="Courier New"/>
          <w:sz w:val="20"/>
          <w:szCs w:val="20"/>
        </w:rPr>
        <w:tab/>
      </w:r>
      <w:r>
        <w:rPr>
          <w:rFonts w:ascii="Courier New" w:hAnsi="Courier New" w:cs="Courier New"/>
          <w:sz w:val="20"/>
          <w:szCs w:val="20"/>
        </w:rPr>
        <w:tab/>
        <w:t xml:space="preserve"> 23,384 sf</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Triple net market rent    </w:t>
      </w:r>
      <w:r>
        <w:rPr>
          <w:rFonts w:ascii="Courier New" w:hAnsi="Courier New" w:cs="Courier New"/>
          <w:sz w:val="20"/>
          <w:szCs w:val="20"/>
        </w:rPr>
        <w:tab/>
      </w:r>
      <w:r>
        <w:rPr>
          <w:rFonts w:ascii="Courier New" w:hAnsi="Courier New" w:cs="Courier New"/>
          <w:sz w:val="20"/>
          <w:szCs w:val="20"/>
        </w:rPr>
        <w:tab/>
      </w:r>
      <w:proofErr w:type="gramStart"/>
      <w:r>
        <w:rPr>
          <w:rFonts w:ascii="Courier New" w:hAnsi="Courier New" w:cs="Courier New"/>
          <w:sz w:val="20"/>
          <w:szCs w:val="20"/>
        </w:rPr>
        <w:t>$  9.50</w:t>
      </w:r>
      <w:proofErr w:type="gramEnd"/>
      <w:r>
        <w:rPr>
          <w:rFonts w:ascii="Courier New" w:hAnsi="Courier New" w:cs="Courier New"/>
          <w:sz w:val="20"/>
          <w:szCs w:val="20"/>
        </w:rPr>
        <w:t xml:space="preserve"> </w:t>
      </w:r>
      <w:proofErr w:type="spellStart"/>
      <w:r>
        <w:rPr>
          <w:rFonts w:ascii="Courier New" w:hAnsi="Courier New" w:cs="Courier New"/>
          <w:sz w:val="20"/>
          <w:szCs w:val="20"/>
        </w:rPr>
        <w:t>psf</w:t>
      </w:r>
      <w:proofErr w:type="spellEnd"/>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Gross rental r</w:t>
      </w:r>
      <w:r w:rsidR="00B0392A">
        <w:rPr>
          <w:rFonts w:ascii="Courier New" w:hAnsi="Courier New" w:cs="Courier New"/>
          <w:sz w:val="20"/>
          <w:szCs w:val="20"/>
        </w:rPr>
        <w:t xml:space="preserve">evenue                </w:t>
      </w:r>
      <w:proofErr w:type="gramStart"/>
      <w:r w:rsidR="00B0392A">
        <w:rPr>
          <w:rFonts w:ascii="Courier New" w:hAnsi="Courier New" w:cs="Courier New"/>
          <w:sz w:val="20"/>
          <w:szCs w:val="20"/>
        </w:rPr>
        <w:t>$  222,148</w:t>
      </w:r>
      <w:proofErr w:type="gramEnd"/>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Vacancy/collection (@ 10%)</w:t>
      </w:r>
      <w:r>
        <w:rPr>
          <w:rFonts w:ascii="Courier New" w:hAnsi="Courier New" w:cs="Courier New"/>
          <w:sz w:val="20"/>
          <w:szCs w:val="20"/>
        </w:rPr>
        <w:tab/>
        <w:t xml:space="preserve">     ($   22,215)</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Eff</w:t>
      </w:r>
      <w:r w:rsidR="00B0392A">
        <w:rPr>
          <w:rFonts w:ascii="Courier New" w:hAnsi="Courier New" w:cs="Courier New"/>
          <w:sz w:val="20"/>
          <w:szCs w:val="20"/>
        </w:rPr>
        <w:t>ective gross income</w:t>
      </w:r>
      <w:r w:rsidR="00B0392A">
        <w:rPr>
          <w:rFonts w:ascii="Courier New" w:hAnsi="Courier New" w:cs="Courier New"/>
          <w:sz w:val="20"/>
          <w:szCs w:val="20"/>
        </w:rPr>
        <w:tab/>
      </w:r>
      <w:r w:rsidR="00B0392A">
        <w:rPr>
          <w:rFonts w:ascii="Courier New" w:hAnsi="Courier New" w:cs="Courier New"/>
          <w:sz w:val="20"/>
          <w:szCs w:val="20"/>
        </w:rPr>
        <w:tab/>
      </w:r>
      <w:r w:rsidR="00B0392A">
        <w:rPr>
          <w:rFonts w:ascii="Courier New" w:hAnsi="Courier New" w:cs="Courier New"/>
          <w:sz w:val="20"/>
          <w:szCs w:val="20"/>
        </w:rPr>
        <w:tab/>
      </w:r>
      <w:proofErr w:type="gramStart"/>
      <w:r w:rsidR="00B0392A">
        <w:rPr>
          <w:rFonts w:ascii="Courier New" w:hAnsi="Courier New" w:cs="Courier New"/>
          <w:sz w:val="20"/>
          <w:szCs w:val="20"/>
        </w:rPr>
        <w:t>$  199,933</w:t>
      </w:r>
      <w:proofErr w:type="gramEnd"/>
      <w:r>
        <w:rPr>
          <w:rFonts w:ascii="Courier New" w:hAnsi="Courier New" w:cs="Courier New"/>
          <w:sz w:val="20"/>
          <w:szCs w:val="20"/>
        </w:rPr>
        <w:t xml:space="preserve"> </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Management fee (@ 5%)</w:t>
      </w:r>
      <w:r>
        <w:rPr>
          <w:rFonts w:ascii="Courier New" w:hAnsi="Courier New" w:cs="Courier New"/>
          <w:sz w:val="20"/>
          <w:szCs w:val="20"/>
        </w:rPr>
        <w:tab/>
      </w:r>
      <w:r>
        <w:rPr>
          <w:rFonts w:ascii="Courier New" w:hAnsi="Courier New" w:cs="Courier New"/>
          <w:sz w:val="20"/>
          <w:szCs w:val="20"/>
        </w:rPr>
        <w:tab/>
        <w:t xml:space="preserve">     ($    9,997)</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Professional services (@ 1.5%)     ($    2,999)</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 xml:space="preserve">Reserves (approx. $0.52 </w:t>
      </w:r>
      <w:proofErr w:type="spellStart"/>
      <w:r>
        <w:rPr>
          <w:rFonts w:ascii="Courier New" w:hAnsi="Courier New" w:cs="Courier New"/>
          <w:sz w:val="20"/>
          <w:szCs w:val="20"/>
        </w:rPr>
        <w:t>psf</w:t>
      </w:r>
      <w:proofErr w:type="spellEnd"/>
      <w:r>
        <w:rPr>
          <w:rFonts w:ascii="Courier New" w:hAnsi="Courier New" w:cs="Courier New"/>
          <w:sz w:val="20"/>
          <w:szCs w:val="20"/>
        </w:rPr>
        <w:t>)       ($   12,159)</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Miscellaneous (@ 1%)               ($    1,999)</w:t>
      </w:r>
    </w:p>
    <w:p w:rsidR="00E303D6" w:rsidRDefault="00E303D6"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Net operating i</w:t>
      </w:r>
      <w:r w:rsidR="00B0392A">
        <w:rPr>
          <w:rFonts w:ascii="Courier New" w:hAnsi="Courier New" w:cs="Courier New"/>
          <w:sz w:val="20"/>
          <w:szCs w:val="20"/>
        </w:rPr>
        <w:t>ncome</w:t>
      </w:r>
      <w:r w:rsidR="00B0392A">
        <w:rPr>
          <w:rFonts w:ascii="Courier New" w:hAnsi="Courier New" w:cs="Courier New"/>
          <w:sz w:val="20"/>
          <w:szCs w:val="20"/>
        </w:rPr>
        <w:tab/>
      </w:r>
      <w:r w:rsidR="00B0392A">
        <w:rPr>
          <w:rFonts w:ascii="Courier New" w:hAnsi="Courier New" w:cs="Courier New"/>
          <w:sz w:val="20"/>
          <w:szCs w:val="20"/>
        </w:rPr>
        <w:tab/>
      </w:r>
      <w:r w:rsidR="00B0392A">
        <w:rPr>
          <w:rFonts w:ascii="Courier New" w:hAnsi="Courier New" w:cs="Courier New"/>
          <w:sz w:val="20"/>
          <w:szCs w:val="20"/>
        </w:rPr>
        <w:tab/>
      </w:r>
      <w:proofErr w:type="gramStart"/>
      <w:r w:rsidR="00B0392A">
        <w:rPr>
          <w:rFonts w:ascii="Courier New" w:hAnsi="Courier New" w:cs="Courier New"/>
          <w:sz w:val="20"/>
          <w:szCs w:val="20"/>
        </w:rPr>
        <w:t>$  172,779</w:t>
      </w:r>
      <w:proofErr w:type="gramEnd"/>
    </w:p>
    <w:p w:rsidR="00E303D6" w:rsidRDefault="00AF680D" w:rsidP="00E303D6">
      <w:pPr>
        <w:spacing w:line="360" w:lineRule="auto"/>
        <w:ind w:left="720" w:right="720"/>
        <w:jc w:val="both"/>
        <w:rPr>
          <w:rFonts w:ascii="Courier New" w:hAnsi="Courier New" w:cs="Courier New"/>
          <w:sz w:val="20"/>
          <w:szCs w:val="20"/>
        </w:rPr>
      </w:pPr>
      <w:r>
        <w:rPr>
          <w:rFonts w:ascii="Courier New" w:hAnsi="Courier New" w:cs="Courier New"/>
          <w:sz w:val="20"/>
          <w:szCs w:val="20"/>
        </w:rPr>
        <w:t>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/7.50</w:t>
      </w:r>
      <w:r w:rsidR="00E303D6">
        <w:rPr>
          <w:rFonts w:ascii="Courier New" w:hAnsi="Courier New" w:cs="Courier New"/>
          <w:sz w:val="20"/>
          <w:szCs w:val="20"/>
        </w:rPr>
        <w:t>%</w:t>
      </w:r>
    </w:p>
    <w:p w:rsidR="00E303D6" w:rsidRDefault="00E672DB" w:rsidP="00B0392A">
      <w:pPr>
        <w:spacing w:line="360" w:lineRule="auto"/>
        <w:ind w:left="720" w:right="720"/>
        <w:jc w:val="both"/>
        <w:rPr>
          <w:rFonts w:ascii="Courier New" w:hAnsi="Courier New" w:cs="Courier New"/>
          <w:sz w:val="20"/>
          <w:szCs w:val="20"/>
        </w:rPr>
      </w:pPr>
      <w:r>
        <w:rPr>
          <w:rFonts w:ascii="Courier New" w:hAnsi="Courier New" w:cs="Courier New"/>
          <w:sz w:val="20"/>
          <w:szCs w:val="20"/>
        </w:rPr>
        <w:t>Indicated</w:t>
      </w:r>
      <w:r w:rsidR="001C57B0">
        <w:rPr>
          <w:rFonts w:ascii="Courier New" w:hAnsi="Courier New" w:cs="Courier New"/>
          <w:sz w:val="20"/>
          <w:szCs w:val="20"/>
        </w:rPr>
        <w:t xml:space="preserve"> value</w:t>
      </w:r>
      <w:r w:rsidR="001C57B0">
        <w:rPr>
          <w:rFonts w:ascii="Courier New" w:hAnsi="Courier New" w:cs="Courier New"/>
          <w:sz w:val="20"/>
          <w:szCs w:val="20"/>
        </w:rPr>
        <w:tab/>
      </w:r>
      <w:r w:rsidR="001C57B0">
        <w:rPr>
          <w:rFonts w:ascii="Courier New" w:hAnsi="Courier New" w:cs="Courier New"/>
          <w:sz w:val="20"/>
          <w:szCs w:val="20"/>
        </w:rPr>
        <w:tab/>
      </w:r>
      <w:r w:rsidR="001C57B0">
        <w:rPr>
          <w:rFonts w:ascii="Courier New" w:hAnsi="Courier New" w:cs="Courier New"/>
          <w:sz w:val="20"/>
          <w:szCs w:val="20"/>
        </w:rPr>
        <w:tab/>
      </w:r>
      <w:r w:rsidR="001C57B0">
        <w:rPr>
          <w:rFonts w:ascii="Courier New" w:hAnsi="Courier New" w:cs="Courier New"/>
          <w:sz w:val="20"/>
          <w:szCs w:val="20"/>
        </w:rPr>
        <w:tab/>
        <w:t>$2,303,720</w:t>
      </w:r>
    </w:p>
    <w:p w:rsidR="00E303D6" w:rsidRDefault="00E672DB" w:rsidP="00B0392A">
      <w:pPr>
        <w:spacing w:line="360" w:lineRule="auto"/>
        <w:ind w:firstLine="720"/>
        <w:jc w:val="both"/>
        <w:rPr>
          <w:rFonts w:ascii="Courier New" w:hAnsi="Courier New" w:cs="Courier New"/>
          <w:sz w:val="20"/>
          <w:szCs w:val="20"/>
        </w:rPr>
      </w:pPr>
      <w:r>
        <w:rPr>
          <w:rFonts w:ascii="Courier New" w:hAnsi="Courier New" w:cs="Courier New"/>
          <w:sz w:val="20"/>
          <w:szCs w:val="20"/>
        </w:rPr>
        <w:t xml:space="preserve">Fair cash value </w:t>
      </w:r>
      <w:r>
        <w:rPr>
          <w:rFonts w:ascii="Courier New" w:hAnsi="Courier New" w:cs="Courier New"/>
          <w:sz w:val="20"/>
          <w:szCs w:val="20"/>
        </w:rPr>
        <w:tab/>
      </w:r>
      <w:r>
        <w:rPr>
          <w:rFonts w:ascii="Courier New" w:hAnsi="Courier New" w:cs="Courier New"/>
          <w:sz w:val="20"/>
          <w:szCs w:val="20"/>
        </w:rPr>
        <w:tab/>
      </w:r>
      <w:r w:rsidR="001C57B0">
        <w:rPr>
          <w:rFonts w:ascii="Courier New" w:hAnsi="Courier New" w:cs="Courier New"/>
          <w:sz w:val="20"/>
          <w:szCs w:val="20"/>
        </w:rPr>
        <w:tab/>
      </w:r>
      <w:r w:rsidR="001C57B0">
        <w:rPr>
          <w:rFonts w:ascii="Courier New" w:hAnsi="Courier New" w:cs="Courier New"/>
          <w:sz w:val="20"/>
          <w:szCs w:val="20"/>
        </w:rPr>
        <w:tab/>
        <w:t>$2,303,7</w:t>
      </w:r>
      <w:r w:rsidR="00E303D6">
        <w:rPr>
          <w:rFonts w:ascii="Courier New" w:hAnsi="Courier New" w:cs="Courier New"/>
          <w:sz w:val="20"/>
          <w:szCs w:val="20"/>
        </w:rPr>
        <w:t>00</w:t>
      </w:r>
    </w:p>
    <w:p w:rsidR="00B0392A" w:rsidRDefault="00B0392A" w:rsidP="00B0392A">
      <w:pPr>
        <w:spacing w:line="360" w:lineRule="auto"/>
        <w:ind w:firstLine="720"/>
        <w:jc w:val="both"/>
        <w:rPr>
          <w:rFonts w:ascii="Courier New" w:hAnsi="Courier New" w:cs="Courier New"/>
          <w:sz w:val="20"/>
          <w:szCs w:val="20"/>
        </w:rPr>
      </w:pPr>
      <w:r>
        <w:rPr>
          <w:rFonts w:ascii="Courier New" w:hAnsi="Courier New" w:cs="Courier New"/>
          <w:sz w:val="20"/>
          <w:szCs w:val="20"/>
        </w:rPr>
        <w:t>Assessed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$2,227,300</w:t>
      </w:r>
    </w:p>
    <w:p w:rsidR="00B0392A" w:rsidRDefault="00DB26B3" w:rsidP="00E303D6">
      <w:pPr>
        <w:spacing w:line="480" w:lineRule="auto"/>
        <w:ind w:firstLine="720"/>
        <w:jc w:val="both"/>
        <w:rPr>
          <w:rFonts w:ascii="Courier New" w:hAnsi="Courier New" w:cs="Courier New"/>
          <w:sz w:val="20"/>
          <w:szCs w:val="20"/>
        </w:rPr>
      </w:pPr>
      <w:r>
        <w:rPr>
          <w:rFonts w:ascii="Courier New" w:hAnsi="Courier New" w:cs="Courier New"/>
          <w:sz w:val="20"/>
          <w:szCs w:val="20"/>
        </w:rPr>
        <w:t xml:space="preserve"> </w:t>
      </w:r>
    </w:p>
    <w:p w:rsidR="00F87071" w:rsidRPr="004A4B98" w:rsidRDefault="00685B38" w:rsidP="004A4B98">
      <w:pPr>
        <w:spacing w:line="480" w:lineRule="auto"/>
        <w:jc w:val="both"/>
        <w:rPr>
          <w:rFonts w:ascii="Courier New" w:hAnsi="Courier New" w:cs="Courier New"/>
        </w:rPr>
      </w:pPr>
      <w:r>
        <w:rPr>
          <w:rFonts w:ascii="Courier New" w:hAnsi="Courier New" w:cs="Courier New"/>
        </w:rPr>
        <w:t xml:space="preserve">Because the fair cash </w:t>
      </w:r>
      <w:r w:rsidR="00B0392A">
        <w:rPr>
          <w:rFonts w:ascii="Courier New" w:hAnsi="Courier New" w:cs="Courier New"/>
        </w:rPr>
        <w:t>value for the subject property is more than its assessed value for fiscal year 2012, the Board found and ruled that the subject property was not over assessed for fiscal year 2012.  Therefore, no abatement is due</w:t>
      </w:r>
      <w:r w:rsidR="00155008">
        <w:rPr>
          <w:rFonts w:ascii="Courier New" w:hAnsi="Courier New" w:cs="Courier New"/>
        </w:rPr>
        <w:t xml:space="preserve"> for fiscal year 2012</w:t>
      </w:r>
      <w:r w:rsidR="00B0392A">
        <w:rPr>
          <w:rFonts w:ascii="Courier New" w:hAnsi="Courier New" w:cs="Courier New"/>
        </w:rPr>
        <w:t xml:space="preserve">.  </w:t>
      </w:r>
    </w:p>
    <w:p w:rsidR="00F87071" w:rsidRDefault="00F87071" w:rsidP="00155008">
      <w:pPr>
        <w:spacing w:line="480" w:lineRule="auto"/>
        <w:ind w:firstLine="720"/>
        <w:jc w:val="both"/>
        <w:rPr>
          <w:rFonts w:ascii="Courier New" w:hAnsi="Courier New" w:cs="Courier New"/>
          <w:szCs w:val="24"/>
        </w:rPr>
      </w:pPr>
      <w:r>
        <w:rPr>
          <w:rFonts w:ascii="Courier New" w:hAnsi="Courier New" w:cs="Courier New"/>
          <w:szCs w:val="24"/>
        </w:rPr>
        <w:t>Accordingly, the Board issued a decision for the appellant granting an abatement of $7,184.18 for fiscal year 2011 and issued a decision for the appellee for fiscal year 2012.</w:t>
      </w:r>
    </w:p>
    <w:p w:rsidR="000B65EE" w:rsidRDefault="000B65EE" w:rsidP="002E3104">
      <w:pPr>
        <w:spacing w:line="480" w:lineRule="auto"/>
        <w:jc w:val="both"/>
        <w:rPr>
          <w:rFonts w:ascii="Courier New" w:hAnsi="Courier New" w:cs="Courier New"/>
        </w:rPr>
      </w:pPr>
    </w:p>
    <w:p w:rsidR="00E74B87" w:rsidRDefault="00E74B87">
      <w:pPr>
        <w:spacing w:after="200" w:line="276" w:lineRule="auto"/>
        <w:rPr>
          <w:rFonts w:ascii="Courier New" w:hAnsi="Courier New" w:cs="Courier New"/>
        </w:rPr>
      </w:pPr>
      <w:r>
        <w:rPr>
          <w:rFonts w:ascii="Courier New" w:hAnsi="Courier New" w:cs="Courier New"/>
        </w:rPr>
        <w:br w:type="page"/>
      </w:r>
    </w:p>
    <w:p w:rsidR="001D09C6" w:rsidRPr="00F87071" w:rsidRDefault="00F87071" w:rsidP="00F87071">
      <w:pPr>
        <w:spacing w:line="480" w:lineRule="auto"/>
        <w:jc w:val="center"/>
        <w:rPr>
          <w:rFonts w:ascii="Courier New" w:hAnsi="Courier New" w:cs="Courier New"/>
          <w:b/>
        </w:rPr>
      </w:pPr>
      <w:r w:rsidRPr="00F87071">
        <w:rPr>
          <w:rFonts w:ascii="Courier New" w:hAnsi="Courier New" w:cs="Courier New"/>
          <w:b/>
        </w:rPr>
        <w:lastRenderedPageBreak/>
        <w:t>OPINION</w:t>
      </w:r>
    </w:p>
    <w:p w:rsidR="000B65EE" w:rsidRPr="009F344E" w:rsidRDefault="000B65EE" w:rsidP="000B65EE">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w:t>
      </w:r>
      <w:proofErr w:type="gramStart"/>
      <w:r w:rsidRPr="009F344E">
        <w:rPr>
          <w:rFonts w:ascii="Courier New" w:hAnsi="Courier New" w:cs="Courier New"/>
        </w:rPr>
        <w:t>G.L. c. 59, § 38.</w:t>
      </w:r>
      <w:proofErr w:type="gramEnd"/>
      <w:r w:rsidRPr="009F344E">
        <w:rPr>
          <w:rFonts w:ascii="Courier New" w:hAnsi="Courier New" w:cs="Courier New"/>
        </w:rPr>
        <w:t xml:space="preserve">  Fair cash value is defined as the price on which a willing seller and a willing buyer in a free and open market will agree if both of them are fully informed and under no compulsion.  </w:t>
      </w:r>
      <w:proofErr w:type="gramStart"/>
      <w:r w:rsidRPr="009F344E">
        <w:rPr>
          <w:rFonts w:ascii="Courier New" w:hAnsi="Courier New" w:cs="Courier New"/>
          <w:b/>
          <w:bCs/>
          <w:i/>
          <w:iCs/>
        </w:rPr>
        <w:t>Boston Gas Co. v. Assessors of Boston</w:t>
      </w:r>
      <w:r w:rsidRPr="009F344E">
        <w:rPr>
          <w:rFonts w:ascii="Courier New" w:hAnsi="Courier New" w:cs="Courier New"/>
        </w:rPr>
        <w:t>, 334 Mass. 549, 566 (1956).</w:t>
      </w:r>
      <w:proofErr w:type="gramEnd"/>
    </w:p>
    <w:p w:rsidR="000B65EE" w:rsidRDefault="000B65EE" w:rsidP="000B65EE">
      <w:pPr>
        <w:spacing w:line="480" w:lineRule="auto"/>
        <w:ind w:firstLine="720"/>
        <w:jc w:val="both"/>
        <w:rPr>
          <w:rFonts w:ascii="Courier New" w:hAnsi="Courier New" w:cs="Courier New"/>
        </w:rPr>
      </w:pPr>
      <w:r>
        <w:rPr>
          <w:rFonts w:ascii="Courier New" w:hAnsi="Courier New" w:cs="Courier New"/>
        </w:rPr>
        <w:t>The appellant</w:t>
      </w:r>
      <w:r w:rsidRPr="009F344E">
        <w:rPr>
          <w:rFonts w:ascii="Courier New" w:hAnsi="Courier New" w:cs="Courier New"/>
        </w:rPr>
        <w:t xml:space="preserve"> ha</w:t>
      </w:r>
      <w:r>
        <w:rPr>
          <w:rFonts w:ascii="Courier New" w:hAnsi="Courier New" w:cs="Courier New"/>
        </w:rPr>
        <w:t>s</w:t>
      </w:r>
      <w:r w:rsidRPr="009F344E">
        <w:rPr>
          <w:rFonts w:ascii="Courier New" w:hAnsi="Courier New" w:cs="Courier New"/>
        </w:rPr>
        <w:t xml:space="preserve"> the burden of proving that the property has a lower value than that assessed.</w:t>
      </w:r>
      <w:r>
        <w:rPr>
          <w:rFonts w:ascii="Courier New" w:hAnsi="Courier New" w:cs="Courier New"/>
        </w:rPr>
        <w:t xml:space="preserve"> </w:t>
      </w:r>
      <w:r w:rsidRPr="009F344E">
        <w:rPr>
          <w:rFonts w:ascii="Courier New" w:hAnsi="Courier New" w:cs="Courier New"/>
        </w:rPr>
        <w:t xml:space="preserve"> “‘The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w:t>
      </w:r>
      <w:r>
        <w:rPr>
          <w:rFonts w:ascii="Courier New" w:hAnsi="Courier New" w:cs="Courier New"/>
        </w:rPr>
        <w:t xml:space="preserve"> </w:t>
      </w:r>
      <w:r w:rsidRPr="009F344E">
        <w:rPr>
          <w:rFonts w:ascii="Courier New" w:hAnsi="Courier New" w:cs="Courier New"/>
        </w:rPr>
        <w:t xml:space="preserve"> </w:t>
      </w:r>
      <w:proofErr w:type="spellStart"/>
      <w:r w:rsidRPr="009F344E">
        <w:rPr>
          <w:rFonts w:ascii="Courier New" w:hAnsi="Courier New" w:cs="Courier New"/>
          <w:b/>
          <w:bCs/>
          <w:i/>
          <w:iCs/>
        </w:rPr>
        <w:t>Schlaiker</w:t>
      </w:r>
      <w:proofErr w:type="spellEnd"/>
      <w:r w:rsidRPr="009F344E">
        <w:rPr>
          <w:rFonts w:ascii="Courier New" w:hAnsi="Courier New" w:cs="Courier New"/>
          <w:b/>
          <w:bCs/>
          <w:i/>
          <w:iCs/>
        </w:rPr>
        <w:t xml:space="preserve"> v. Assessors of Great Barrington</w:t>
      </w:r>
      <w:r w:rsidRPr="009F344E">
        <w:rPr>
          <w:rFonts w:ascii="Courier New" w:hAnsi="Courier New" w:cs="Courier New"/>
        </w:rPr>
        <w:t xml:space="preserve">, 365 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sidRPr="009F344E">
        <w:rPr>
          <w:rFonts w:ascii="Courier New" w:hAnsi="Courier New" w:cs="Courier New"/>
        </w:rPr>
        <w:t xml:space="preserve"> “[T]he board is entitled to ‘presume that the valuation made by the assessors [is] valid unless the taxpayers . . . </w:t>
      </w:r>
      <w:proofErr w:type="spellStart"/>
      <w:r w:rsidRPr="009F344E">
        <w:rPr>
          <w:rFonts w:ascii="Courier New" w:hAnsi="Courier New" w:cs="Courier New"/>
        </w:rPr>
        <w:t>prov</w:t>
      </w:r>
      <w:proofErr w:type="spellEnd"/>
      <w:r w:rsidRPr="009F344E">
        <w:rPr>
          <w:rFonts w:ascii="Courier New" w:hAnsi="Courier New" w:cs="Courier New"/>
        </w:rPr>
        <w:t xml:space="preserve">[e] the contrary.’” </w:t>
      </w:r>
      <w:r w:rsidRPr="009F344E">
        <w:rPr>
          <w:rFonts w:ascii="Courier New" w:hAnsi="Courier New" w:cs="Courier New"/>
          <w:b/>
          <w:bCs/>
          <w:i/>
          <w:iCs/>
        </w:rPr>
        <w:t>General Electric Co. v. Assessors of Lynn</w:t>
      </w:r>
      <w:r w:rsidRPr="009F344E">
        <w:rPr>
          <w:rFonts w:ascii="Courier New" w:hAnsi="Courier New" w:cs="Courier New"/>
        </w:rPr>
        <w:t>, 393</w:t>
      </w:r>
      <w:r>
        <w:rPr>
          <w:rFonts w:ascii="Courier New" w:hAnsi="Courier New" w:cs="Courier New"/>
        </w:rPr>
        <w:t> </w:t>
      </w:r>
      <w:r w:rsidRPr="009F344E">
        <w:rPr>
          <w:rFonts w:ascii="Courier New" w:hAnsi="Courier New" w:cs="Courier New"/>
        </w:rPr>
        <w:t xml:space="preserve">Mass. 591, 598 (1984) (quoting </w:t>
      </w:r>
      <w:proofErr w:type="spellStart"/>
      <w:r w:rsidRPr="009F344E">
        <w:rPr>
          <w:rFonts w:ascii="Courier New" w:hAnsi="Courier New" w:cs="Courier New"/>
          <w:b/>
          <w:bCs/>
          <w:i/>
          <w:iCs/>
        </w:rPr>
        <w:t>Schlaiker</w:t>
      </w:r>
      <w:proofErr w:type="spellEnd"/>
      <w:r w:rsidRPr="009F344E">
        <w:rPr>
          <w:rFonts w:ascii="Courier New" w:hAnsi="Courier New" w:cs="Courier New"/>
        </w:rPr>
        <w:t xml:space="preserve">, 365 Mass. at 245).  </w:t>
      </w:r>
    </w:p>
    <w:p w:rsidR="000B65EE" w:rsidRPr="00BD4221" w:rsidRDefault="000B65EE" w:rsidP="000B65EE">
      <w:pPr>
        <w:spacing w:line="480" w:lineRule="auto"/>
        <w:ind w:firstLine="720"/>
        <w:jc w:val="both"/>
        <w:rPr>
          <w:rFonts w:ascii="Courier New" w:hAnsi="Courier New" w:cs="Courier New"/>
        </w:rPr>
      </w:pPr>
      <w:r>
        <w:rPr>
          <w:rFonts w:ascii="Courier New" w:hAnsi="Courier New" w:cs="Courier New"/>
        </w:rPr>
        <w:t>In determining fair cash</w:t>
      </w:r>
      <w:r w:rsidRPr="005451E8">
        <w:rPr>
          <w:rFonts w:ascii="Courier New" w:hAnsi="Courier New" w:cs="Courier New"/>
        </w:rPr>
        <w:t xml:space="preserve"> value, all uses to which the property was or could reasonably be adapted on the relevant assessment dates should be considered.  </w:t>
      </w:r>
      <w:r w:rsidRPr="005451E8">
        <w:rPr>
          <w:rFonts w:ascii="Courier New" w:hAnsi="Courier New" w:cs="Courier New"/>
          <w:b/>
          <w:bCs/>
          <w:i/>
          <w:iCs/>
        </w:rPr>
        <w:t>Irving Saunders Trust v. Assessors of Boston</w:t>
      </w:r>
      <w:r w:rsidRPr="005451E8">
        <w:rPr>
          <w:rFonts w:ascii="Courier New" w:hAnsi="Courier New" w:cs="Courier New"/>
        </w:rPr>
        <w:t>, 26 Mass. App. Ct.</w:t>
      </w:r>
      <w:r>
        <w:rPr>
          <w:rFonts w:ascii="Courier New" w:hAnsi="Courier New" w:cs="Courier New"/>
        </w:rPr>
        <w:t xml:space="preserve"> 838, 843 (1989).  The goal</w:t>
      </w:r>
      <w:r w:rsidRPr="005451E8">
        <w:rPr>
          <w:rFonts w:ascii="Courier New" w:hAnsi="Courier New" w:cs="Courier New"/>
        </w:rPr>
        <w:t xml:space="preserve"> is to ascertain the maximum value of the property for any legitimate and reasonable use.  </w:t>
      </w:r>
      <w:r w:rsidRPr="005451E8">
        <w:rPr>
          <w:rFonts w:ascii="Courier New" w:hAnsi="Courier New" w:cs="Courier New"/>
          <w:b/>
          <w:bCs/>
          <w:i/>
          <w:iCs/>
        </w:rPr>
        <w:t>Id.</w:t>
      </w:r>
      <w:r w:rsidRPr="005451E8">
        <w:rPr>
          <w:rFonts w:ascii="Courier New" w:hAnsi="Courier New" w:cs="Courier New"/>
        </w:rPr>
        <w:t xml:space="preserve">  If th</w:t>
      </w:r>
      <w:r>
        <w:rPr>
          <w:rFonts w:ascii="Courier New" w:hAnsi="Courier New" w:cs="Courier New"/>
        </w:rPr>
        <w:t>e property is particularly well-</w:t>
      </w:r>
      <w:r w:rsidRPr="005451E8">
        <w:rPr>
          <w:rFonts w:ascii="Courier New" w:hAnsi="Courier New" w:cs="Courier New"/>
        </w:rPr>
        <w:t xml:space="preserve">suited for a certain use that is not </w:t>
      </w:r>
      <w:r w:rsidRPr="005451E8">
        <w:rPr>
          <w:rFonts w:ascii="Courier New" w:hAnsi="Courier New" w:cs="Courier New"/>
        </w:rPr>
        <w:lastRenderedPageBreak/>
        <w:t xml:space="preserve">prohibited, then that use may be reflected in an estimate of its fair market value.  </w:t>
      </w:r>
      <w:proofErr w:type="gramStart"/>
      <w:r w:rsidRPr="005451E8">
        <w:rPr>
          <w:rFonts w:ascii="Courier New" w:hAnsi="Courier New" w:cs="Courier New"/>
          <w:b/>
          <w:bCs/>
          <w:i/>
          <w:iCs/>
        </w:rPr>
        <w:t>Colonial Acres, Inc. v. North Reading</w:t>
      </w:r>
      <w:r w:rsidRPr="005451E8">
        <w:rPr>
          <w:rFonts w:ascii="Courier New" w:hAnsi="Courier New" w:cs="Courier New"/>
        </w:rPr>
        <w:t>, 3</w:t>
      </w:r>
      <w:r>
        <w:rPr>
          <w:rFonts w:ascii="Courier New" w:hAnsi="Courier New" w:cs="Courier New"/>
        </w:rPr>
        <w:t> </w:t>
      </w:r>
      <w:r w:rsidRPr="005451E8">
        <w:rPr>
          <w:rFonts w:ascii="Courier New" w:hAnsi="Courier New" w:cs="Courier New"/>
        </w:rPr>
        <w:t>Mass. App. Ct. 384, 386 (1975).</w:t>
      </w:r>
      <w:proofErr w:type="gramEnd"/>
      <w:r w:rsidRPr="005451E8">
        <w:rPr>
          <w:rFonts w:ascii="Courier New" w:hAnsi="Courier New" w:cs="Courier New"/>
        </w:rPr>
        <w:t xml:space="preserve"> </w:t>
      </w:r>
      <w:r>
        <w:rPr>
          <w:rFonts w:ascii="Courier New" w:hAnsi="Courier New" w:cs="Courier New"/>
        </w:rPr>
        <w:t xml:space="preserve"> “In determining the property’s highest and best use, consideration should be given to the purpose for which the property is adapted.”  </w:t>
      </w:r>
      <w:r>
        <w:rPr>
          <w:rFonts w:ascii="Courier New" w:hAnsi="Courier New" w:cs="Courier New"/>
          <w:b/>
          <w:bCs/>
          <w:i/>
          <w:iCs/>
        </w:rPr>
        <w:t>Peterson v. Assessors of Boston</w:t>
      </w:r>
      <w:r>
        <w:rPr>
          <w:rFonts w:ascii="Courier New" w:hAnsi="Courier New" w:cs="Courier New"/>
        </w:rPr>
        <w:t xml:space="preserve">, Mass. ATB Findings of Fact and Reports 2002-573, 617 (citing </w:t>
      </w:r>
      <w:r w:rsidRPr="00924286">
        <w:rPr>
          <w:rFonts w:ascii="Courier New" w:hAnsi="Courier New" w:cs="Courier New"/>
          <w:smallCaps/>
        </w:rPr>
        <w:t>Appraisal Institute, The Appraisal of Real Estate</w:t>
      </w:r>
      <w:r>
        <w:rPr>
          <w:rFonts w:ascii="Courier New" w:hAnsi="Courier New" w:cs="Courier New"/>
        </w:rPr>
        <w:t xml:space="preserve"> 315-316 (12</w:t>
      </w:r>
      <w:r w:rsidRPr="00924286">
        <w:rPr>
          <w:rFonts w:ascii="Courier New" w:hAnsi="Courier New" w:cs="Courier New"/>
          <w:vertAlign w:val="superscript"/>
        </w:rPr>
        <w:t>th</w:t>
      </w:r>
      <w:r>
        <w:rPr>
          <w:rFonts w:ascii="Courier New" w:hAnsi="Courier New" w:cs="Courier New"/>
        </w:rPr>
        <w:t xml:space="preserve"> ed., 2001)), </w:t>
      </w:r>
      <w:proofErr w:type="spellStart"/>
      <w:r w:rsidRPr="00AE6E8E">
        <w:rPr>
          <w:rFonts w:ascii="Courier New" w:hAnsi="Courier New" w:cs="Courier New"/>
          <w:i/>
          <w:iCs/>
        </w:rPr>
        <w:t>aff’d</w:t>
      </w:r>
      <w:proofErr w:type="spellEnd"/>
      <w:r>
        <w:rPr>
          <w:rFonts w:ascii="Courier New" w:hAnsi="Courier New" w:cs="Courier New"/>
        </w:rPr>
        <w:t>, 62 Mass. App. Ct. 428 (2004).  In the instant appeals</w:t>
      </w:r>
      <w:r w:rsidRPr="005451E8">
        <w:rPr>
          <w:rFonts w:ascii="Courier New" w:hAnsi="Courier New" w:cs="Courier New"/>
        </w:rPr>
        <w:t>, t</w:t>
      </w:r>
      <w:r>
        <w:rPr>
          <w:rFonts w:ascii="Courier New" w:hAnsi="Courier New" w:cs="Courier New"/>
        </w:rPr>
        <w:t>he Board agreed with both parties’ witnesses and ruled that the highest-and-</w:t>
      </w:r>
      <w:r w:rsidRPr="005451E8">
        <w:rPr>
          <w:rFonts w:ascii="Courier New" w:hAnsi="Courier New" w:cs="Courier New"/>
        </w:rPr>
        <w:t>best use of the subject property during the fiscal</w:t>
      </w:r>
      <w:r>
        <w:rPr>
          <w:rFonts w:ascii="Courier New" w:hAnsi="Courier New" w:cs="Courier New"/>
        </w:rPr>
        <w:t xml:space="preserve"> years at issue</w:t>
      </w:r>
      <w:r w:rsidRPr="005451E8">
        <w:rPr>
          <w:rFonts w:ascii="Courier New" w:hAnsi="Courier New" w:cs="Courier New"/>
        </w:rPr>
        <w:t xml:space="preserve"> was</w:t>
      </w:r>
      <w:r>
        <w:rPr>
          <w:rFonts w:ascii="Courier New" w:hAnsi="Courier New" w:cs="Courier New"/>
        </w:rPr>
        <w:t xml:space="preserve"> </w:t>
      </w:r>
      <w:r w:rsidRPr="005451E8">
        <w:rPr>
          <w:rFonts w:ascii="Courier New" w:hAnsi="Courier New" w:cs="Courier New"/>
        </w:rPr>
        <w:t>its exi</w:t>
      </w:r>
      <w:r>
        <w:rPr>
          <w:rFonts w:ascii="Courier New" w:hAnsi="Courier New" w:cs="Courier New"/>
        </w:rPr>
        <w:t xml:space="preserve">sting use as an </w:t>
      </w:r>
      <w:r w:rsidRPr="000B65EE">
        <w:rPr>
          <w:rFonts w:ascii="Courier New" w:hAnsi="Courier New" w:cs="Courier New"/>
        </w:rPr>
        <w:t>industrial-use warehouse property.</w:t>
      </w:r>
      <w:r w:rsidR="00A22310">
        <w:rPr>
          <w:rFonts w:ascii="Courier New" w:hAnsi="Courier New" w:cs="Courier New"/>
        </w:rPr>
        <w:t xml:space="preserve"> </w:t>
      </w:r>
      <w:r w:rsidRPr="00BD4221">
        <w:rPr>
          <w:rFonts w:ascii="Courier New" w:hAnsi="Courier New" w:cs="Courier New"/>
        </w:rPr>
        <w:t xml:space="preserve">           </w:t>
      </w:r>
    </w:p>
    <w:p w:rsidR="000B65EE" w:rsidRPr="00BD4221" w:rsidRDefault="000B65EE" w:rsidP="000B65EE">
      <w:pPr>
        <w:spacing w:line="480" w:lineRule="auto"/>
        <w:ind w:firstLine="720"/>
        <w:jc w:val="both"/>
        <w:rPr>
          <w:rFonts w:ascii="Courier New" w:hAnsi="Courier New" w:cs="Courier New"/>
        </w:rPr>
      </w:pPr>
      <w:r w:rsidRPr="00BD4221">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reproduction.  </w:t>
      </w:r>
      <w:proofErr w:type="spellStart"/>
      <w:proofErr w:type="gramStart"/>
      <w:r w:rsidRPr="00BD4221">
        <w:rPr>
          <w:rFonts w:ascii="Courier New" w:hAnsi="Courier New" w:cs="Courier New"/>
          <w:b/>
          <w:bCs/>
          <w:i/>
          <w:iCs/>
        </w:rPr>
        <w:t>Correia</w:t>
      </w:r>
      <w:proofErr w:type="spellEnd"/>
      <w:r w:rsidRPr="00BD4221">
        <w:rPr>
          <w:rFonts w:ascii="Courier New" w:hAnsi="Courier New" w:cs="Courier New"/>
          <w:b/>
          <w:bCs/>
          <w:i/>
          <w:iCs/>
        </w:rPr>
        <w:t xml:space="preserve"> v.</w:t>
      </w:r>
      <w:proofErr w:type="gramEnd"/>
      <w:r w:rsidRPr="00BD4221">
        <w:rPr>
          <w:rFonts w:ascii="Courier New" w:hAnsi="Courier New" w:cs="Courier New"/>
          <w:b/>
          <w:bCs/>
          <w:i/>
          <w:iCs/>
        </w:rPr>
        <w:t xml:space="preserve"> </w:t>
      </w:r>
      <w:proofErr w:type="gramStart"/>
      <w:r w:rsidRPr="00BD4221">
        <w:rPr>
          <w:rFonts w:ascii="Courier New" w:hAnsi="Courier New" w:cs="Courier New"/>
          <w:b/>
          <w:bCs/>
          <w:i/>
          <w:iCs/>
        </w:rPr>
        <w:t>New Bedford Redevelopment Authority,</w:t>
      </w:r>
      <w:r w:rsidRPr="00BD4221">
        <w:rPr>
          <w:rFonts w:ascii="Courier New" w:hAnsi="Courier New" w:cs="Courier New"/>
        </w:rPr>
        <w:t xml:space="preserve"> 375 Mass. 360, 362 (1978).</w:t>
      </w:r>
      <w:proofErr w:type="gramEnd"/>
      <w:r w:rsidRPr="00BD4221">
        <w:rPr>
          <w:rFonts w:ascii="Courier New" w:hAnsi="Courier New" w:cs="Courier New"/>
        </w:rPr>
        <w:t xml:space="preserve">  “The board is not required to adopt any particular method of valuation.”  </w:t>
      </w:r>
      <w:proofErr w:type="gramStart"/>
      <w:r w:rsidRPr="00BD4221">
        <w:rPr>
          <w:rFonts w:ascii="Courier New" w:hAnsi="Courier New" w:cs="Courier New"/>
          <w:b/>
          <w:bCs/>
          <w:i/>
          <w:iCs/>
        </w:rPr>
        <w:t>Pepsi-Cola Bottling Co. v. Assessors of Boston,</w:t>
      </w:r>
      <w:r w:rsidRPr="00BD4221">
        <w:rPr>
          <w:rFonts w:ascii="Courier New" w:hAnsi="Courier New" w:cs="Courier New"/>
        </w:rPr>
        <w:t xml:space="preserve"> 397 Mass. 447, 449 (1986).</w:t>
      </w:r>
      <w:proofErr w:type="gramEnd"/>
      <w:r w:rsidRPr="00BD4221">
        <w:rPr>
          <w:rFonts w:ascii="Courier New" w:hAnsi="Courier New" w:cs="Courier New"/>
        </w:rPr>
        <w:t xml:space="preserve">  The fair cash value of property may often best be determined by recent sales of comparable properties in the market.  </w:t>
      </w:r>
      <w:r w:rsidRPr="00BD4221">
        <w:rPr>
          <w:rFonts w:ascii="Courier New" w:hAnsi="Courier New" w:cs="Courier New"/>
          <w:i/>
          <w:iCs/>
        </w:rPr>
        <w:t xml:space="preserve">See </w:t>
      </w:r>
      <w:proofErr w:type="spellStart"/>
      <w:r>
        <w:rPr>
          <w:rFonts w:ascii="Courier New" w:hAnsi="Courier New" w:cs="Courier New"/>
          <w:b/>
          <w:bCs/>
          <w:i/>
          <w:iCs/>
        </w:rPr>
        <w:t>Correia</w:t>
      </w:r>
      <w:proofErr w:type="spellEnd"/>
      <w:r>
        <w:rPr>
          <w:rFonts w:ascii="Courier New" w:hAnsi="Courier New" w:cs="Courier New"/>
        </w:rPr>
        <w:t>, 375 Mass. at 362</w:t>
      </w:r>
      <w:r w:rsidRPr="00BD4221">
        <w:rPr>
          <w:rFonts w:ascii="Courier New" w:hAnsi="Courier New" w:cs="Courier New"/>
        </w:rPr>
        <w:t xml:space="preserve">; </w:t>
      </w:r>
      <w:r w:rsidRPr="00BD4221">
        <w:rPr>
          <w:rFonts w:ascii="Courier New" w:hAnsi="Courier New" w:cs="Courier New"/>
          <w:b/>
          <w:bCs/>
          <w:i/>
          <w:iCs/>
        </w:rPr>
        <w:t>McCabe v. Chelsea</w:t>
      </w:r>
      <w:r w:rsidRPr="00BD4221">
        <w:rPr>
          <w:rFonts w:ascii="Courier New" w:hAnsi="Courier New" w:cs="Courier New"/>
        </w:rPr>
        <w:t>, 265</w:t>
      </w:r>
      <w:r>
        <w:rPr>
          <w:rFonts w:ascii="Courier New" w:hAnsi="Courier New" w:cs="Courier New"/>
        </w:rPr>
        <w:t> </w:t>
      </w:r>
      <w:r w:rsidRPr="00BD4221">
        <w:rPr>
          <w:rFonts w:ascii="Courier New" w:hAnsi="Courier New" w:cs="Courier New"/>
        </w:rPr>
        <w:t xml:space="preserve">Mass. 494, 496 (1929).  Actual sales generally “furnish strong evidence of market value, provided they are arm’s-length </w:t>
      </w:r>
      <w:r w:rsidRPr="00BD4221">
        <w:rPr>
          <w:rFonts w:ascii="Courier New" w:hAnsi="Courier New" w:cs="Courier New"/>
        </w:rPr>
        <w:lastRenderedPageBreak/>
        <w:t xml:space="preserve">transactions and thus fairly represent what a buyer has been willing to pay for the property to a willing seller.”  </w:t>
      </w:r>
      <w:r w:rsidRPr="00BD4221">
        <w:rPr>
          <w:rFonts w:ascii="Courier New" w:hAnsi="Courier New" w:cs="Courier New"/>
          <w:b/>
          <w:bCs/>
          <w:i/>
          <w:iCs/>
        </w:rPr>
        <w:t xml:space="preserve">Foxboro Associates v. Assessors of </w:t>
      </w:r>
      <w:proofErr w:type="spellStart"/>
      <w:r w:rsidRPr="00BD4221">
        <w:rPr>
          <w:rFonts w:ascii="Courier New" w:hAnsi="Courier New" w:cs="Courier New"/>
          <w:b/>
          <w:bCs/>
          <w:i/>
          <w:iCs/>
        </w:rPr>
        <w:t>Foxborough</w:t>
      </w:r>
      <w:proofErr w:type="spellEnd"/>
      <w:r w:rsidRPr="00BD4221">
        <w:rPr>
          <w:rFonts w:ascii="Courier New" w:hAnsi="Courier New" w:cs="Courier New"/>
        </w:rPr>
        <w:t xml:space="preserve">, 385 Mass. 679, 682 (1982); </w:t>
      </w:r>
      <w:r w:rsidRPr="00BD4221">
        <w:rPr>
          <w:rFonts w:ascii="Courier New" w:hAnsi="Courier New" w:cs="Courier New"/>
          <w:b/>
          <w:bCs/>
          <w:i/>
          <w:iCs/>
        </w:rPr>
        <w:t>New Boston Garden Corp. v. Assessors of Boston</w:t>
      </w:r>
      <w:r w:rsidRPr="00BD4221">
        <w:rPr>
          <w:rFonts w:ascii="Courier New" w:hAnsi="Courier New" w:cs="Courier New"/>
        </w:rPr>
        <w:t>, 383</w:t>
      </w:r>
      <w:r>
        <w:rPr>
          <w:rFonts w:ascii="Courier New" w:hAnsi="Courier New" w:cs="Courier New"/>
        </w:rPr>
        <w:t> </w:t>
      </w:r>
      <w:r w:rsidRPr="00BD4221">
        <w:rPr>
          <w:rFonts w:ascii="Courier New" w:hAnsi="Courier New" w:cs="Courier New"/>
        </w:rPr>
        <w:t xml:space="preserve">Mass. 456, 469 (1981); </w:t>
      </w:r>
      <w:r w:rsidRPr="00BD4221">
        <w:rPr>
          <w:rFonts w:ascii="Courier New" w:hAnsi="Courier New" w:cs="Courier New"/>
          <w:b/>
          <w:bCs/>
          <w:i/>
          <w:iCs/>
        </w:rPr>
        <w:t>First National Stores, Inc. v. Assessors of Somerville</w:t>
      </w:r>
      <w:r w:rsidRPr="00BD4221">
        <w:rPr>
          <w:rFonts w:ascii="Courier New" w:hAnsi="Courier New" w:cs="Courier New"/>
        </w:rPr>
        <w:t xml:space="preserve">, 358 Mass. 554, 560 (1971).  </w:t>
      </w:r>
    </w:p>
    <w:p w:rsidR="000B65EE" w:rsidRDefault="000B65EE" w:rsidP="000B65EE">
      <w:pPr>
        <w:spacing w:line="480" w:lineRule="auto"/>
        <w:ind w:firstLine="720"/>
        <w:jc w:val="both"/>
        <w:rPr>
          <w:rFonts w:ascii="Courier New" w:hAnsi="Courier New" w:cs="Courier New"/>
        </w:rPr>
      </w:pPr>
      <w:r w:rsidRPr="00BD4221">
        <w:rPr>
          <w:rFonts w:ascii="Courier New" w:hAnsi="Courier New" w:cs="Courier New"/>
        </w:rPr>
        <w:t xml:space="preserve">However, </w:t>
      </w:r>
      <w:r w:rsidRPr="002263B8">
        <w:rPr>
          <w:rFonts w:ascii="Courier New" w:hAnsi="Courier New" w:cs="Courier New"/>
        </w:rPr>
        <w:t xml:space="preserve">the use of the income-capitalization approach is appropriate when reliable market-sales data are not available.  </w:t>
      </w:r>
      <w:proofErr w:type="gramStart"/>
      <w:r w:rsidRPr="002263B8">
        <w:rPr>
          <w:rFonts w:ascii="Courier New" w:hAnsi="Courier New" w:cs="Courier New"/>
          <w:b/>
          <w:bCs/>
          <w:i/>
          <w:iCs/>
        </w:rPr>
        <w:t>Assessors of Weymouth v. Tammy Brook Co.,</w:t>
      </w:r>
      <w:r w:rsidRPr="002263B8">
        <w:rPr>
          <w:rFonts w:ascii="Courier New" w:hAnsi="Courier New" w:cs="Courier New"/>
        </w:rPr>
        <w:t xml:space="preserve"> 368 Mass. 810, 811 (1975); </w:t>
      </w:r>
      <w:r w:rsidRPr="002263B8">
        <w:rPr>
          <w:rFonts w:ascii="Courier New" w:hAnsi="Courier New" w:cs="Courier New"/>
          <w:b/>
          <w:bCs/>
          <w:i/>
          <w:iCs/>
        </w:rPr>
        <w:t>Assessors of Lynnfield v.</w:t>
      </w:r>
      <w:proofErr w:type="gramEnd"/>
      <w:r w:rsidRPr="002263B8">
        <w:rPr>
          <w:rFonts w:ascii="Courier New" w:hAnsi="Courier New" w:cs="Courier New"/>
          <w:b/>
          <w:bCs/>
          <w:i/>
          <w:iCs/>
        </w:rPr>
        <w:t xml:space="preserve"> New England Oyster House,</w:t>
      </w:r>
      <w:r w:rsidRPr="002263B8">
        <w:rPr>
          <w:rFonts w:ascii="Courier New" w:hAnsi="Courier New" w:cs="Courier New"/>
        </w:rPr>
        <w:t xml:space="preserve"> 362 Mass. 696, 701-702 (1972); </w:t>
      </w:r>
      <w:r w:rsidRPr="002263B8">
        <w:rPr>
          <w:rFonts w:ascii="Courier New" w:hAnsi="Courier New" w:cs="Courier New"/>
          <w:b/>
          <w:bCs/>
          <w:i/>
          <w:iCs/>
        </w:rPr>
        <w:t>Assessors of Quincy v. Boston Consolidated Gas Co.,</w:t>
      </w:r>
      <w:r w:rsidRPr="002263B8">
        <w:rPr>
          <w:rFonts w:ascii="Courier New" w:hAnsi="Courier New" w:cs="Courier New"/>
        </w:rPr>
        <w:t xml:space="preserve"> 309 Mass. 60, 67 (1941).  </w:t>
      </w:r>
      <w:r w:rsidR="00CB3E27">
        <w:rPr>
          <w:rFonts w:ascii="Courier New" w:hAnsi="Courier New" w:cs="Courier New"/>
        </w:rPr>
        <w:t>Furthermore, t</w:t>
      </w:r>
      <w:r w:rsidRPr="00BD4221">
        <w:rPr>
          <w:rFonts w:ascii="Courier New" w:hAnsi="Courier New" w:cs="Courier New"/>
          <w:bCs/>
        </w:rPr>
        <w:t xml:space="preserve">he income-capitalization method “is frequently applied with respect to income-producing </w:t>
      </w:r>
      <w:r w:rsidRPr="00BD4221">
        <w:rPr>
          <w:rFonts w:ascii="Courier New" w:hAnsi="Courier New" w:cs="Courier New"/>
        </w:rPr>
        <w:t>property</w:t>
      </w:r>
      <w:r w:rsidRPr="00BD4221">
        <w:rPr>
          <w:rFonts w:ascii="Courier New" w:hAnsi="Courier New" w:cs="Courier New"/>
          <w:bCs/>
        </w:rPr>
        <w:t xml:space="preserve">.”  </w:t>
      </w:r>
      <w:proofErr w:type="gramStart"/>
      <w:r w:rsidRPr="00BD4221">
        <w:rPr>
          <w:rFonts w:ascii="Courier New" w:hAnsi="Courier New" w:cs="Courier New"/>
          <w:b/>
          <w:bCs/>
          <w:i/>
        </w:rPr>
        <w:t xml:space="preserve">Taunton </w:t>
      </w:r>
      <w:proofErr w:type="spellStart"/>
      <w:r w:rsidRPr="00BD4221">
        <w:rPr>
          <w:rFonts w:ascii="Courier New" w:hAnsi="Courier New" w:cs="Courier New"/>
          <w:b/>
          <w:bCs/>
          <w:i/>
        </w:rPr>
        <w:t>Redev</w:t>
      </w:r>
      <w:proofErr w:type="spellEnd"/>
      <w:r w:rsidRPr="00BD4221">
        <w:rPr>
          <w:rFonts w:ascii="Courier New" w:hAnsi="Courier New" w:cs="Courier New"/>
          <w:b/>
          <w:bCs/>
          <w:i/>
        </w:rPr>
        <w:t>.</w:t>
      </w:r>
      <w:proofErr w:type="gramEnd"/>
      <w:r w:rsidRPr="00BD4221">
        <w:rPr>
          <w:rFonts w:ascii="Courier New" w:hAnsi="Courier New" w:cs="Courier New"/>
          <w:b/>
          <w:bCs/>
          <w:i/>
        </w:rPr>
        <w:t xml:space="preserve"> </w:t>
      </w:r>
      <w:proofErr w:type="gramStart"/>
      <w:r w:rsidRPr="00BD4221">
        <w:rPr>
          <w:rFonts w:ascii="Courier New" w:hAnsi="Courier New" w:cs="Courier New"/>
          <w:b/>
          <w:bCs/>
          <w:i/>
        </w:rPr>
        <w:t>Assocs. v. Assessors of Taunton</w:t>
      </w:r>
      <w:r w:rsidRPr="00BD4221">
        <w:rPr>
          <w:rFonts w:ascii="Courier New" w:hAnsi="Courier New" w:cs="Courier New"/>
          <w:bCs/>
        </w:rPr>
        <w:t>, 393 Mass. 293, 295 (1984).</w:t>
      </w:r>
      <w:proofErr w:type="gramEnd"/>
      <w:r w:rsidRPr="00BD4221">
        <w:rPr>
          <w:rFonts w:ascii="Courier New" w:hAnsi="Courier New" w:cs="Courier New"/>
          <w:bCs/>
        </w:rPr>
        <w:t xml:space="preserve">  </w:t>
      </w:r>
    </w:p>
    <w:p w:rsidR="000B65EE" w:rsidRDefault="000B65EE" w:rsidP="000B65EE">
      <w:pPr>
        <w:spacing w:line="480" w:lineRule="auto"/>
        <w:ind w:firstLine="720"/>
        <w:jc w:val="both"/>
        <w:rPr>
          <w:rFonts w:ascii="Courier New" w:hAnsi="Courier New" w:cs="Courier New"/>
        </w:rPr>
      </w:pPr>
      <w:r>
        <w:rPr>
          <w:rFonts w:ascii="Courier New" w:hAnsi="Courier New" w:cs="Courier New"/>
          <w:bCs/>
        </w:rPr>
        <w:t>In the present appeals,</w:t>
      </w:r>
      <w:r w:rsidRPr="00BD4221">
        <w:rPr>
          <w:rFonts w:ascii="Courier New" w:hAnsi="Courier New" w:cs="Courier New"/>
        </w:rPr>
        <w:t xml:space="preserve"> </w:t>
      </w:r>
      <w:r>
        <w:rPr>
          <w:rFonts w:ascii="Courier New" w:hAnsi="Courier New" w:cs="Courier New"/>
        </w:rPr>
        <w:t xml:space="preserve">although </w:t>
      </w:r>
      <w:r w:rsidR="00A35257">
        <w:rPr>
          <w:rFonts w:ascii="Courier New" w:hAnsi="Courier New" w:cs="Courier New"/>
        </w:rPr>
        <w:t>the parties’ witnesses</w:t>
      </w:r>
      <w:r w:rsidRPr="00BD4221">
        <w:rPr>
          <w:rFonts w:ascii="Courier New" w:hAnsi="Courier New" w:cs="Courier New"/>
        </w:rPr>
        <w:t xml:space="preserve"> used</w:t>
      </w:r>
      <w:r>
        <w:rPr>
          <w:rFonts w:ascii="Courier New" w:hAnsi="Courier New" w:cs="Courier New"/>
        </w:rPr>
        <w:t xml:space="preserve"> both a sales-comparison method and an income-</w:t>
      </w:r>
      <w:r w:rsidR="00EA61C5">
        <w:rPr>
          <w:rFonts w:ascii="Courier New" w:hAnsi="Courier New" w:cs="Courier New"/>
        </w:rPr>
        <w:t>capitalization method, they</w:t>
      </w:r>
      <w:r>
        <w:rPr>
          <w:rFonts w:ascii="Courier New" w:hAnsi="Courier New" w:cs="Courier New"/>
        </w:rPr>
        <w:t xml:space="preserve"> preferred the income-capitalization method and applied greater weight to the value</w:t>
      </w:r>
      <w:r w:rsidR="00EA61C5">
        <w:rPr>
          <w:rFonts w:ascii="Courier New" w:hAnsi="Courier New" w:cs="Courier New"/>
        </w:rPr>
        <w:t>s</w:t>
      </w:r>
      <w:r>
        <w:rPr>
          <w:rFonts w:ascii="Courier New" w:hAnsi="Courier New" w:cs="Courier New"/>
        </w:rPr>
        <w:t xml:space="preserve"> </w:t>
      </w:r>
      <w:r w:rsidR="00EA61C5">
        <w:rPr>
          <w:rFonts w:ascii="Courier New" w:hAnsi="Courier New" w:cs="Courier New"/>
        </w:rPr>
        <w:t>they</w:t>
      </w:r>
      <w:r>
        <w:rPr>
          <w:rFonts w:ascii="Courier New" w:hAnsi="Courier New" w:cs="Courier New"/>
        </w:rPr>
        <w:t xml:space="preserve"> obtained using this method.  </w:t>
      </w:r>
      <w:r w:rsidR="00E672DB">
        <w:rPr>
          <w:rFonts w:ascii="Courier New" w:hAnsi="Courier New" w:cs="Courier New"/>
        </w:rPr>
        <w:t>The Board agreed with the appellee’s witness</w:t>
      </w:r>
      <w:r w:rsidRPr="003A4563">
        <w:rPr>
          <w:rFonts w:ascii="Courier New" w:hAnsi="Courier New" w:cs="Courier New"/>
        </w:rPr>
        <w:t xml:space="preserve"> </w:t>
      </w:r>
      <w:r w:rsidR="00EA61C5" w:rsidRPr="003A4563">
        <w:rPr>
          <w:rFonts w:ascii="Courier New" w:hAnsi="Courier New" w:cs="Courier New"/>
        </w:rPr>
        <w:t>that</w:t>
      </w:r>
      <w:r w:rsidRPr="003A4563">
        <w:rPr>
          <w:rFonts w:ascii="Courier New" w:hAnsi="Courier New" w:cs="Courier New"/>
        </w:rPr>
        <w:t xml:space="preserve"> the income-capitalization approach provided the most accurate indication of the </w:t>
      </w:r>
      <w:r w:rsidR="00770976">
        <w:rPr>
          <w:rFonts w:ascii="Courier New" w:hAnsi="Courier New" w:cs="Courier New"/>
        </w:rPr>
        <w:t xml:space="preserve">fair cash value of </w:t>
      </w:r>
      <w:r w:rsidRPr="003A4563">
        <w:rPr>
          <w:rFonts w:ascii="Courier New" w:hAnsi="Courier New" w:cs="Courier New"/>
        </w:rPr>
        <w:t>the subject property</w:t>
      </w:r>
      <w:r w:rsidR="00770976">
        <w:rPr>
          <w:rFonts w:ascii="Courier New" w:hAnsi="Courier New" w:cs="Courier New"/>
        </w:rPr>
        <w:t xml:space="preserve"> for the fiscal years at issue</w:t>
      </w:r>
      <w:r w:rsidRPr="003A4563">
        <w:rPr>
          <w:rFonts w:ascii="Courier New" w:hAnsi="Courier New" w:cs="Courier New"/>
        </w:rPr>
        <w:t>.</w:t>
      </w:r>
      <w:r w:rsidRPr="005451E8">
        <w:rPr>
          <w:rFonts w:ascii="Courier New" w:hAnsi="Courier New" w:cs="Courier New"/>
        </w:rPr>
        <w:t xml:space="preserve"> </w:t>
      </w:r>
      <w:r>
        <w:rPr>
          <w:rFonts w:ascii="Courier New" w:hAnsi="Courier New" w:cs="Courier New"/>
        </w:rPr>
        <w:t xml:space="preserve">    </w:t>
      </w:r>
    </w:p>
    <w:p w:rsidR="000B65EE" w:rsidRDefault="000B65EE" w:rsidP="000B65EE">
      <w:pPr>
        <w:spacing w:line="480" w:lineRule="auto"/>
        <w:ind w:firstLine="720"/>
        <w:jc w:val="both"/>
        <w:rPr>
          <w:rFonts w:ascii="Courier New" w:hAnsi="Courier New" w:cs="Courier New"/>
          <w:bCs/>
          <w:iCs/>
        </w:rPr>
      </w:pPr>
      <w:r>
        <w:rPr>
          <w:rFonts w:ascii="Courier New" w:hAnsi="Courier New" w:cs="Courier New"/>
        </w:rPr>
        <w:lastRenderedPageBreak/>
        <w:t xml:space="preserve">“The direct capitalization of income method analyzes the property’s capacity to generate income over a one-year period and converts the capacity into an indication of fair cash value by capitalizing the income at a rate determined to be appropriate for the investment risk involved.”  </w:t>
      </w:r>
      <w:proofErr w:type="gramStart"/>
      <w:r w:rsidRPr="005E0B08">
        <w:rPr>
          <w:rFonts w:ascii="Courier New" w:hAnsi="Courier New" w:cs="Courier New"/>
          <w:b/>
          <w:i/>
        </w:rPr>
        <w:t>Oly</w:t>
      </w:r>
      <w:r>
        <w:rPr>
          <w:rFonts w:ascii="Courier New" w:hAnsi="Courier New" w:cs="Courier New"/>
          <w:b/>
          <w:i/>
        </w:rPr>
        <w:t>mpia &amp; York State</w:t>
      </w:r>
      <w:r w:rsidRPr="005E0B08">
        <w:rPr>
          <w:rFonts w:ascii="Courier New" w:hAnsi="Courier New" w:cs="Courier New"/>
          <w:b/>
          <w:i/>
        </w:rPr>
        <w:t xml:space="preserve"> Street Co.</w:t>
      </w:r>
      <w:r>
        <w:rPr>
          <w:rFonts w:ascii="Courier New" w:hAnsi="Courier New" w:cs="Courier New"/>
          <w:b/>
          <w:i/>
        </w:rPr>
        <w:t xml:space="preserve"> v. Assessors of Boston</w:t>
      </w:r>
      <w:r>
        <w:rPr>
          <w:rFonts w:ascii="Courier New" w:hAnsi="Courier New" w:cs="Courier New"/>
        </w:rPr>
        <w:t>, 428 Mass. 236, 239 (1998).</w:t>
      </w:r>
      <w:proofErr w:type="gramEnd"/>
      <w:r>
        <w:rPr>
          <w:rFonts w:ascii="Courier New" w:hAnsi="Courier New" w:cs="Courier New"/>
        </w:rPr>
        <w:t xml:space="preserve">  “It is the net income that a property </w:t>
      </w:r>
      <w:r w:rsidRPr="0055776A">
        <w:rPr>
          <w:rFonts w:ascii="Courier New" w:hAnsi="Courier New" w:cs="Courier New"/>
          <w:i/>
        </w:rPr>
        <w:t>should</w:t>
      </w:r>
      <w:r>
        <w:rPr>
          <w:rFonts w:ascii="Courier New" w:hAnsi="Courier New" w:cs="Courier New"/>
        </w:rPr>
        <w:t xml:space="preserve"> be earning, not necessarily what it actually earns, </w:t>
      </w:r>
      <w:proofErr w:type="gramStart"/>
      <w:r>
        <w:rPr>
          <w:rFonts w:ascii="Courier New" w:hAnsi="Courier New" w:cs="Courier New"/>
        </w:rPr>
        <w:t>that</w:t>
      </w:r>
      <w:proofErr w:type="gramEnd"/>
      <w:r>
        <w:rPr>
          <w:rFonts w:ascii="Courier New" w:hAnsi="Courier New" w:cs="Courier New"/>
        </w:rPr>
        <w:t xml:space="preserve"> is the figure that should be capitalized.”  </w:t>
      </w:r>
      <w:proofErr w:type="gramStart"/>
      <w:r w:rsidRPr="0055776A">
        <w:rPr>
          <w:rFonts w:ascii="Courier New" w:hAnsi="Courier New" w:cs="Courier New"/>
          <w:b/>
          <w:i/>
        </w:rPr>
        <w:t>Peterson</w:t>
      </w:r>
      <w:r>
        <w:rPr>
          <w:rFonts w:ascii="Courier New" w:hAnsi="Courier New" w:cs="Courier New"/>
          <w:b/>
          <w:i/>
        </w:rPr>
        <w:t xml:space="preserve"> v. Assessors of Boston</w:t>
      </w:r>
      <w:r>
        <w:rPr>
          <w:rFonts w:ascii="Courier New" w:hAnsi="Courier New" w:cs="Courier New"/>
        </w:rPr>
        <w:t>, 62 Mass. App. Ct. 428, 436 (2008) (emphasis in original).</w:t>
      </w:r>
      <w:proofErr w:type="gramEnd"/>
      <w:r>
        <w:rPr>
          <w:rFonts w:ascii="Courier New" w:hAnsi="Courier New" w:cs="Courier New"/>
        </w:rPr>
        <w:t xml:space="preserve">  Accordingly, t</w:t>
      </w:r>
      <w:r w:rsidRPr="005451E8">
        <w:rPr>
          <w:rFonts w:ascii="Courier New" w:hAnsi="Courier New" w:cs="Courier New"/>
        </w:rPr>
        <w:t xml:space="preserve">he income stream used in the income-capitalization method must reflect the property’s earning capacity or economic rental value.  </w:t>
      </w:r>
      <w:r w:rsidRPr="005451E8">
        <w:rPr>
          <w:rFonts w:ascii="Courier New" w:hAnsi="Courier New" w:cs="Courier New"/>
          <w:b/>
          <w:bCs/>
          <w:i/>
          <w:iCs/>
        </w:rPr>
        <w:t>Pepsi-Cola Bot</w:t>
      </w:r>
      <w:r>
        <w:rPr>
          <w:rFonts w:ascii="Courier New" w:hAnsi="Courier New" w:cs="Courier New"/>
          <w:b/>
          <w:bCs/>
          <w:i/>
          <w:iCs/>
        </w:rPr>
        <w:t>tling Co.</w:t>
      </w:r>
      <w:r w:rsidRPr="005451E8">
        <w:rPr>
          <w:rFonts w:ascii="Courier New" w:hAnsi="Courier New" w:cs="Courier New"/>
          <w:b/>
          <w:bCs/>
          <w:i/>
          <w:iCs/>
        </w:rPr>
        <w:t xml:space="preserve">, </w:t>
      </w:r>
      <w:r w:rsidRPr="005451E8">
        <w:rPr>
          <w:rFonts w:ascii="Courier New" w:hAnsi="Courier New" w:cs="Courier New"/>
        </w:rPr>
        <w:t>397</w:t>
      </w:r>
      <w:r>
        <w:rPr>
          <w:rFonts w:ascii="Courier New" w:hAnsi="Courier New" w:cs="Courier New"/>
        </w:rPr>
        <w:t> </w:t>
      </w:r>
      <w:r w:rsidRPr="005451E8">
        <w:rPr>
          <w:rFonts w:ascii="Courier New" w:hAnsi="Courier New" w:cs="Courier New"/>
        </w:rPr>
        <w:t xml:space="preserve">Mass. at 451.  Imputing rental income to the subject property based on fair market rentals from comparable properties is evidence of value if, once adjusted, they are indicative of the subject property’s earning capacity.  </w:t>
      </w:r>
      <w:proofErr w:type="gramStart"/>
      <w:r w:rsidRPr="005451E8">
        <w:rPr>
          <w:rFonts w:ascii="Courier New" w:hAnsi="Courier New" w:cs="Courier New"/>
          <w:i/>
          <w:iCs/>
        </w:rPr>
        <w:t xml:space="preserve">See </w:t>
      </w:r>
      <w:proofErr w:type="spellStart"/>
      <w:r w:rsidRPr="005451E8">
        <w:rPr>
          <w:rFonts w:ascii="Courier New" w:hAnsi="Courier New" w:cs="Courier New"/>
          <w:b/>
          <w:bCs/>
          <w:i/>
          <w:iCs/>
        </w:rPr>
        <w:t>Correia</w:t>
      </w:r>
      <w:proofErr w:type="spellEnd"/>
      <w:r w:rsidRPr="005451E8">
        <w:rPr>
          <w:rFonts w:ascii="Courier New" w:hAnsi="Courier New" w:cs="Courier New"/>
          <w:b/>
          <w:bCs/>
          <w:i/>
          <w:iCs/>
        </w:rPr>
        <w:t xml:space="preserve"> v.</w:t>
      </w:r>
      <w:proofErr w:type="gramEnd"/>
      <w:r w:rsidRPr="005451E8">
        <w:rPr>
          <w:rFonts w:ascii="Courier New" w:hAnsi="Courier New" w:cs="Courier New"/>
          <w:b/>
          <w:bCs/>
          <w:i/>
          <w:iCs/>
        </w:rPr>
        <w:t xml:space="preserve"> New Bedford Redevelopment Auth.</w:t>
      </w:r>
      <w:r w:rsidRPr="005451E8">
        <w:rPr>
          <w:rFonts w:ascii="Courier New" w:hAnsi="Courier New" w:cs="Courier New"/>
        </w:rPr>
        <w:t xml:space="preserve">, 5 Mass. App. Ct. 289, 293-94 (1977), </w:t>
      </w:r>
      <w:proofErr w:type="spellStart"/>
      <w:r w:rsidRPr="005451E8">
        <w:rPr>
          <w:rFonts w:ascii="Courier New" w:hAnsi="Courier New" w:cs="Courier New"/>
          <w:i/>
          <w:iCs/>
        </w:rPr>
        <w:t>rev’d</w:t>
      </w:r>
      <w:proofErr w:type="spellEnd"/>
      <w:r w:rsidRPr="005451E8">
        <w:rPr>
          <w:rFonts w:ascii="Courier New" w:hAnsi="Courier New" w:cs="Courier New"/>
          <w:i/>
          <w:iCs/>
        </w:rPr>
        <w:t xml:space="preserve"> on other grounds,</w:t>
      </w:r>
      <w:r w:rsidRPr="005451E8">
        <w:rPr>
          <w:rFonts w:ascii="Courier New" w:hAnsi="Courier New" w:cs="Courier New"/>
        </w:rPr>
        <w:t xml:space="preserve"> 375 Mass. 360 (1978); </w:t>
      </w:r>
      <w:r w:rsidRPr="005451E8">
        <w:rPr>
          <w:rFonts w:ascii="Courier New" w:hAnsi="Courier New" w:cs="Courier New"/>
          <w:b/>
          <w:bCs/>
          <w:i/>
          <w:iCs/>
        </w:rPr>
        <w:t>Library Services, Inc. v. Malden Redevelopment Auth.</w:t>
      </w:r>
      <w:r w:rsidRPr="005451E8">
        <w:rPr>
          <w:rFonts w:ascii="Courier New" w:hAnsi="Courier New" w:cs="Courier New"/>
        </w:rPr>
        <w:t>, 9 Mass. App. Ct. 877, 878 (1980</w:t>
      </w:r>
      <w:proofErr w:type="gramStart"/>
      <w:r w:rsidRPr="005451E8">
        <w:rPr>
          <w:rFonts w:ascii="Courier New" w:hAnsi="Courier New" w:cs="Courier New"/>
        </w:rPr>
        <w:t>)(</w:t>
      </w:r>
      <w:proofErr w:type="gramEnd"/>
      <w:r w:rsidRPr="005451E8">
        <w:rPr>
          <w:rFonts w:ascii="Courier New" w:hAnsi="Courier New" w:cs="Courier New"/>
        </w:rPr>
        <w:t xml:space="preserve">rescript). </w:t>
      </w:r>
      <w:r>
        <w:rPr>
          <w:rFonts w:ascii="Courier New" w:hAnsi="Courier New" w:cs="Courier New"/>
        </w:rPr>
        <w:t xml:space="preserve"> </w:t>
      </w:r>
    </w:p>
    <w:p w:rsidR="000B65EE" w:rsidRDefault="000B65EE" w:rsidP="000B65EE">
      <w:pPr>
        <w:spacing w:line="480" w:lineRule="auto"/>
        <w:ind w:firstLine="720"/>
        <w:jc w:val="both"/>
        <w:rPr>
          <w:rFonts w:ascii="Courier New" w:hAnsi="Courier New" w:cs="Courier New"/>
        </w:rPr>
      </w:pPr>
      <w:r>
        <w:rPr>
          <w:rFonts w:ascii="Courier New" w:hAnsi="Courier New" w:cs="Courier New"/>
        </w:rPr>
        <w:t>In these appeals, t</w:t>
      </w:r>
      <w:r w:rsidR="00EA61C5">
        <w:rPr>
          <w:rFonts w:ascii="Courier New" w:hAnsi="Courier New" w:cs="Courier New"/>
        </w:rPr>
        <w:t>he parties differed in their</w:t>
      </w:r>
      <w:r w:rsidR="00770976">
        <w:rPr>
          <w:rFonts w:ascii="Courier New" w:hAnsi="Courier New" w:cs="Courier New"/>
        </w:rPr>
        <w:t xml:space="preserve"> determination of</w:t>
      </w:r>
      <w:r>
        <w:rPr>
          <w:rFonts w:ascii="Courier New" w:hAnsi="Courier New" w:cs="Courier New"/>
        </w:rPr>
        <w:t xml:space="preserve"> building area.  In weighing the evidence, the Board found that Mr. </w:t>
      </w:r>
      <w:r w:rsidR="00EA61C5">
        <w:rPr>
          <w:rFonts w:ascii="Courier New" w:hAnsi="Courier New" w:cs="Courier New"/>
        </w:rPr>
        <w:t>Wolff</w:t>
      </w:r>
      <w:r>
        <w:rPr>
          <w:rFonts w:ascii="Courier New" w:hAnsi="Courier New" w:cs="Courier New"/>
        </w:rPr>
        <w:t xml:space="preserve"> failed to substantiate h</w:t>
      </w:r>
      <w:r w:rsidR="00A22310">
        <w:rPr>
          <w:rFonts w:ascii="Courier New" w:hAnsi="Courier New" w:cs="Courier New"/>
        </w:rPr>
        <w:t xml:space="preserve">ow he had </w:t>
      </w:r>
      <w:r w:rsidR="00A22310">
        <w:rPr>
          <w:rFonts w:ascii="Courier New" w:hAnsi="Courier New" w:cs="Courier New"/>
        </w:rPr>
        <w:lastRenderedPageBreak/>
        <w:t>arrived at his 24,728</w:t>
      </w:r>
      <w:r>
        <w:rPr>
          <w:rFonts w:ascii="Courier New" w:hAnsi="Courier New" w:cs="Courier New"/>
        </w:rPr>
        <w:t>-square-feet</w:t>
      </w:r>
      <w:r w:rsidR="00EA61C5">
        <w:rPr>
          <w:rFonts w:ascii="Courier New" w:hAnsi="Courier New" w:cs="Courier New"/>
        </w:rPr>
        <w:t xml:space="preserve"> figure, while Mr. Cohen</w:t>
      </w:r>
      <w:r>
        <w:rPr>
          <w:rFonts w:ascii="Courier New" w:hAnsi="Courier New" w:cs="Courier New"/>
        </w:rPr>
        <w:t xml:space="preserve"> testified that he had personally measured the buildings, and the Board found his testimony on this matter to be credible.  The Board thus accepted</w:t>
      </w:r>
      <w:r w:rsidR="00A22310">
        <w:rPr>
          <w:rFonts w:ascii="Courier New" w:hAnsi="Courier New" w:cs="Courier New"/>
        </w:rPr>
        <w:t xml:space="preserve"> Mr. Cohen</w:t>
      </w:r>
      <w:r w:rsidR="00EA61C5">
        <w:rPr>
          <w:rFonts w:ascii="Courier New" w:hAnsi="Courier New" w:cs="Courier New"/>
        </w:rPr>
        <w:t>’s 23,384</w:t>
      </w:r>
      <w:r>
        <w:rPr>
          <w:rFonts w:ascii="Courier New" w:hAnsi="Courier New" w:cs="Courier New"/>
        </w:rPr>
        <w:t xml:space="preserve">-square-feet figure as the building area for the subject property.  </w:t>
      </w:r>
    </w:p>
    <w:p w:rsidR="002222D7" w:rsidRDefault="000B65EE" w:rsidP="000B65EE">
      <w:pPr>
        <w:spacing w:line="480" w:lineRule="auto"/>
        <w:ind w:firstLine="720"/>
        <w:jc w:val="both"/>
        <w:rPr>
          <w:rFonts w:ascii="Courier New" w:hAnsi="Courier New" w:cs="Courier New"/>
        </w:rPr>
      </w:pPr>
      <w:r>
        <w:rPr>
          <w:rFonts w:ascii="Courier New" w:hAnsi="Courier New" w:cs="Courier New"/>
        </w:rPr>
        <w:t>With respect to the rental income,</w:t>
      </w:r>
      <w:r w:rsidR="00F86F6B">
        <w:rPr>
          <w:rFonts w:ascii="Courier New" w:hAnsi="Courier New" w:cs="Courier New"/>
        </w:rPr>
        <w:t xml:space="preserve"> the Board found the c</w:t>
      </w:r>
      <w:r w:rsidR="00A22310">
        <w:rPr>
          <w:rFonts w:ascii="Courier New" w:hAnsi="Courier New" w:cs="Courier New"/>
        </w:rPr>
        <w:t>omparable-rent properties offered by Mr. Cohen</w:t>
      </w:r>
      <w:r w:rsidR="00F86F6B">
        <w:rPr>
          <w:rFonts w:ascii="Courier New" w:hAnsi="Courier New" w:cs="Courier New"/>
        </w:rPr>
        <w:t xml:space="preserve"> to be closer to the subject property’s market area and</w:t>
      </w:r>
      <w:r w:rsidR="005C4806">
        <w:rPr>
          <w:rFonts w:ascii="Courier New" w:hAnsi="Courier New" w:cs="Courier New"/>
        </w:rPr>
        <w:t xml:space="preserve"> overall more comparable to the subject property and</w:t>
      </w:r>
      <w:r w:rsidR="00F86F6B">
        <w:rPr>
          <w:rFonts w:ascii="Courier New" w:hAnsi="Courier New" w:cs="Courier New"/>
        </w:rPr>
        <w:t>, there</w:t>
      </w:r>
      <w:r w:rsidR="005C4806">
        <w:rPr>
          <w:rFonts w:ascii="Courier New" w:hAnsi="Courier New" w:cs="Courier New"/>
        </w:rPr>
        <w:t xml:space="preserve">fore, more persuasive than the </w:t>
      </w:r>
      <w:proofErr w:type="spellStart"/>
      <w:r w:rsidR="005C4806">
        <w:rPr>
          <w:rFonts w:ascii="Courier New" w:hAnsi="Courier New" w:cs="Courier New"/>
        </w:rPr>
        <w:t>comparables</w:t>
      </w:r>
      <w:proofErr w:type="spellEnd"/>
      <w:r w:rsidR="00A22310">
        <w:rPr>
          <w:rFonts w:ascii="Courier New" w:hAnsi="Courier New" w:cs="Courier New"/>
        </w:rPr>
        <w:t xml:space="preserve"> provided by Mr. Wolff</w:t>
      </w:r>
      <w:r w:rsidR="005C4806">
        <w:rPr>
          <w:rFonts w:ascii="Courier New" w:hAnsi="Courier New" w:cs="Courier New"/>
        </w:rPr>
        <w:t xml:space="preserve">.  However, in reviewing the rental data provided by </w:t>
      </w:r>
      <w:r w:rsidR="00A35257">
        <w:rPr>
          <w:rFonts w:ascii="Courier New" w:hAnsi="Courier New" w:cs="Courier New"/>
        </w:rPr>
        <w:t>the Mr. Cohen</w:t>
      </w:r>
      <w:r w:rsidR="00770976">
        <w:rPr>
          <w:rFonts w:ascii="Courier New" w:hAnsi="Courier New" w:cs="Courier New"/>
        </w:rPr>
        <w:t xml:space="preserve"> and the other evidence of record</w:t>
      </w:r>
      <w:r w:rsidR="0056425E">
        <w:rPr>
          <w:rFonts w:ascii="Courier New" w:hAnsi="Courier New" w:cs="Courier New"/>
        </w:rPr>
        <w:t xml:space="preserve">, the Board </w:t>
      </w:r>
      <w:r w:rsidR="00A22310">
        <w:rPr>
          <w:rFonts w:ascii="Courier New" w:hAnsi="Courier New" w:cs="Courier New"/>
        </w:rPr>
        <w:t>adjusted his</w:t>
      </w:r>
      <w:r w:rsidR="00E672DB">
        <w:rPr>
          <w:rFonts w:ascii="Courier New" w:hAnsi="Courier New" w:cs="Courier New"/>
        </w:rPr>
        <w:t xml:space="preserve"> rental values downward and </w:t>
      </w:r>
      <w:r w:rsidR="0056425E">
        <w:rPr>
          <w:rFonts w:ascii="Courier New" w:hAnsi="Courier New" w:cs="Courier New"/>
        </w:rPr>
        <w:t>found that the evidence supported a fair market rental figure of $9.50 per square foot.  The Board therefore adopted $9.50 per square foot as the market rent for the subject property for both fiscal years at issue.</w:t>
      </w:r>
    </w:p>
    <w:p w:rsidR="00763FC1" w:rsidRDefault="005154EE" w:rsidP="000B65EE">
      <w:pPr>
        <w:spacing w:line="480" w:lineRule="auto"/>
        <w:ind w:firstLine="720"/>
        <w:jc w:val="both"/>
        <w:rPr>
          <w:rFonts w:ascii="Courier New" w:hAnsi="Courier New" w:cs="Courier New"/>
        </w:rPr>
      </w:pPr>
      <w:r>
        <w:rPr>
          <w:rFonts w:ascii="Courier New" w:hAnsi="Courier New" w:cs="Courier New"/>
        </w:rPr>
        <w:t xml:space="preserve">Next, the Board found that the </w:t>
      </w:r>
      <w:r w:rsidR="00763FC1">
        <w:rPr>
          <w:rFonts w:ascii="Courier New" w:hAnsi="Courier New" w:cs="Courier New"/>
        </w:rPr>
        <w:t>vacancy</w:t>
      </w:r>
      <w:r w:rsidR="00C2005D">
        <w:rPr>
          <w:rFonts w:ascii="Courier New" w:hAnsi="Courier New" w:cs="Courier New"/>
        </w:rPr>
        <w:t xml:space="preserve"> rate developed by Mr. Cohen was better supported </w:t>
      </w:r>
      <w:r w:rsidR="00CB3E76">
        <w:rPr>
          <w:rFonts w:ascii="Courier New" w:hAnsi="Courier New" w:cs="Courier New"/>
        </w:rPr>
        <w:t xml:space="preserve">with data and research </w:t>
      </w:r>
      <w:r w:rsidR="00C2005D">
        <w:rPr>
          <w:rFonts w:ascii="Courier New" w:hAnsi="Courier New" w:cs="Courier New"/>
        </w:rPr>
        <w:t>than the rate developed by Mr. Wolff</w:t>
      </w:r>
      <w:r w:rsidR="004818DD">
        <w:rPr>
          <w:rFonts w:ascii="Courier New" w:hAnsi="Courier New" w:cs="Courier New"/>
        </w:rPr>
        <w:t>.  The Board, therefore, adopted Mr.</w:t>
      </w:r>
      <w:r w:rsidR="00A47690">
        <w:rPr>
          <w:rFonts w:ascii="Courier New" w:hAnsi="Courier New" w:cs="Courier New"/>
        </w:rPr>
        <w:t> </w:t>
      </w:r>
      <w:r w:rsidR="004818DD">
        <w:rPr>
          <w:rFonts w:ascii="Courier New" w:hAnsi="Courier New" w:cs="Courier New"/>
        </w:rPr>
        <w:t xml:space="preserve">Cohen’s </w:t>
      </w:r>
      <w:r w:rsidR="005E7815">
        <w:rPr>
          <w:rFonts w:ascii="Courier New" w:hAnsi="Courier New" w:cs="Courier New"/>
        </w:rPr>
        <w:t xml:space="preserve">10% </w:t>
      </w:r>
      <w:r w:rsidR="004818DD">
        <w:rPr>
          <w:rFonts w:ascii="Courier New" w:hAnsi="Courier New" w:cs="Courier New"/>
        </w:rPr>
        <w:t>vacancy rate for both fiscal years at issue.</w:t>
      </w:r>
    </w:p>
    <w:p w:rsidR="005C4806" w:rsidRPr="0005629E" w:rsidRDefault="00742012" w:rsidP="0005629E">
      <w:pPr>
        <w:spacing w:line="480" w:lineRule="auto"/>
        <w:ind w:firstLine="720"/>
        <w:jc w:val="both"/>
        <w:rPr>
          <w:rFonts w:ascii="Courier New" w:hAnsi="Courier New" w:cs="Courier New"/>
          <w:bCs/>
          <w:iCs/>
        </w:rPr>
      </w:pPr>
      <w:r w:rsidRPr="005451E8">
        <w:rPr>
          <w:rFonts w:ascii="Courier New" w:hAnsi="Courier New" w:cs="Courier New"/>
        </w:rPr>
        <w:t xml:space="preserve">After accounting for vacancy and rent losses, the net-operating income is obtained by deducting the landlord’s appropriate expenses.  </w:t>
      </w:r>
      <w:r w:rsidRPr="005451E8">
        <w:rPr>
          <w:rFonts w:ascii="Courier New" w:hAnsi="Courier New" w:cs="Courier New"/>
          <w:b/>
          <w:bCs/>
          <w:i/>
          <w:iCs/>
        </w:rPr>
        <w:t>General E</w:t>
      </w:r>
      <w:r>
        <w:rPr>
          <w:rFonts w:ascii="Courier New" w:hAnsi="Courier New" w:cs="Courier New"/>
          <w:b/>
          <w:bCs/>
          <w:i/>
          <w:iCs/>
        </w:rPr>
        <w:t>lectric Co.</w:t>
      </w:r>
      <w:r w:rsidRPr="005451E8">
        <w:rPr>
          <w:rFonts w:ascii="Courier New" w:hAnsi="Courier New" w:cs="Courier New"/>
          <w:b/>
          <w:bCs/>
          <w:i/>
          <w:iCs/>
        </w:rPr>
        <w:t>,</w:t>
      </w:r>
      <w:r>
        <w:rPr>
          <w:rFonts w:ascii="Courier New" w:hAnsi="Courier New" w:cs="Courier New"/>
        </w:rPr>
        <w:t xml:space="preserve"> 393 Mass. at 610</w:t>
      </w:r>
      <w:r w:rsidRPr="005451E8">
        <w:rPr>
          <w:rFonts w:ascii="Courier New" w:hAnsi="Courier New" w:cs="Courier New"/>
        </w:rPr>
        <w:t xml:space="preserve">.  The expenses should also reflect the market.  </w:t>
      </w:r>
      <w:r w:rsidRPr="005451E8">
        <w:rPr>
          <w:rFonts w:ascii="Courier New" w:hAnsi="Courier New" w:cs="Courier New"/>
          <w:b/>
          <w:bCs/>
          <w:i/>
          <w:iCs/>
        </w:rPr>
        <w:t>Id.</w:t>
      </w:r>
      <w:r>
        <w:rPr>
          <w:rFonts w:ascii="Courier New" w:hAnsi="Courier New" w:cs="Courier New"/>
          <w:b/>
          <w:bCs/>
          <w:i/>
          <w:iCs/>
        </w:rPr>
        <w:t xml:space="preserve">; </w:t>
      </w:r>
      <w:r>
        <w:rPr>
          <w:rFonts w:ascii="Courier New" w:hAnsi="Courier New" w:cs="Courier New"/>
          <w:bCs/>
          <w:i/>
          <w:iCs/>
        </w:rPr>
        <w:t xml:space="preserve">see </w:t>
      </w:r>
      <w:r>
        <w:rPr>
          <w:rFonts w:ascii="Courier New" w:hAnsi="Courier New" w:cs="Courier New"/>
          <w:b/>
          <w:bCs/>
          <w:i/>
          <w:iCs/>
        </w:rPr>
        <w:t xml:space="preserve">Olympia &amp; </w:t>
      </w:r>
      <w:r>
        <w:rPr>
          <w:rFonts w:ascii="Courier New" w:hAnsi="Courier New" w:cs="Courier New"/>
          <w:b/>
          <w:bCs/>
          <w:i/>
          <w:iCs/>
        </w:rPr>
        <w:lastRenderedPageBreak/>
        <w:t>York State Street Co.</w:t>
      </w:r>
      <w:r>
        <w:rPr>
          <w:rFonts w:ascii="Courier New" w:hAnsi="Courier New" w:cs="Courier New"/>
          <w:bCs/>
          <w:iCs/>
        </w:rPr>
        <w:t xml:space="preserve">, 428 Mass. at 239, 245.  </w:t>
      </w:r>
      <w:r w:rsidR="0005629E">
        <w:rPr>
          <w:rFonts w:ascii="Courier New" w:hAnsi="Courier New" w:cs="Courier New"/>
          <w:bCs/>
          <w:iCs/>
        </w:rPr>
        <w:t xml:space="preserve">The Board found that Mr. Cohen’s </w:t>
      </w:r>
      <w:r w:rsidR="008C6917">
        <w:rPr>
          <w:rFonts w:ascii="Courier New" w:hAnsi="Courier New" w:cs="Courier New"/>
        </w:rPr>
        <w:t xml:space="preserve">operating expenses </w:t>
      </w:r>
      <w:r w:rsidR="0005629E">
        <w:rPr>
          <w:rFonts w:ascii="Courier New" w:hAnsi="Courier New" w:cs="Courier New"/>
        </w:rPr>
        <w:t>were</w:t>
      </w:r>
      <w:r w:rsidR="005C4806">
        <w:rPr>
          <w:rFonts w:ascii="Courier New" w:hAnsi="Courier New" w:cs="Courier New"/>
        </w:rPr>
        <w:t xml:space="preserve"> well supported by his data.  Th</w:t>
      </w:r>
      <w:r w:rsidR="00A35257">
        <w:rPr>
          <w:rFonts w:ascii="Courier New" w:hAnsi="Courier New" w:cs="Courier New"/>
        </w:rPr>
        <w:t>e</w:t>
      </w:r>
      <w:r w:rsidR="0005629E">
        <w:rPr>
          <w:rFonts w:ascii="Courier New" w:hAnsi="Courier New" w:cs="Courier New"/>
        </w:rPr>
        <w:t xml:space="preserve"> Board thus adopted Mr. Cohen</w:t>
      </w:r>
      <w:r w:rsidR="00A35257">
        <w:rPr>
          <w:rFonts w:ascii="Courier New" w:hAnsi="Courier New" w:cs="Courier New"/>
        </w:rPr>
        <w:t>’s</w:t>
      </w:r>
      <w:r w:rsidR="005C4806">
        <w:rPr>
          <w:rFonts w:ascii="Courier New" w:hAnsi="Courier New" w:cs="Courier New"/>
        </w:rPr>
        <w:t xml:space="preserve"> percentages for vacancy and operating expenses.</w:t>
      </w:r>
    </w:p>
    <w:p w:rsidR="005C4806" w:rsidRDefault="00770976" w:rsidP="000B65EE">
      <w:pPr>
        <w:spacing w:line="480" w:lineRule="auto"/>
        <w:ind w:firstLine="720"/>
        <w:jc w:val="both"/>
        <w:rPr>
          <w:rFonts w:ascii="Courier New" w:hAnsi="Courier New" w:cs="Courier New"/>
        </w:rPr>
      </w:pPr>
      <w:r>
        <w:rPr>
          <w:rFonts w:ascii="Courier New" w:hAnsi="Courier New" w:cs="Courier New"/>
        </w:rPr>
        <w:t xml:space="preserve">The capitalization rate should reflect the return on investment necessary to attract investment capital.  </w:t>
      </w:r>
      <w:proofErr w:type="gramStart"/>
      <w:r>
        <w:rPr>
          <w:rFonts w:ascii="Courier New" w:hAnsi="Courier New" w:cs="Courier New"/>
          <w:b/>
          <w:bCs/>
          <w:i/>
          <w:iCs/>
        </w:rPr>
        <w:t>Taunton Redevelopment Associates,</w:t>
      </w:r>
      <w:r>
        <w:rPr>
          <w:rFonts w:ascii="Courier New" w:hAnsi="Courier New" w:cs="Courier New"/>
        </w:rPr>
        <w:t xml:space="preserve"> 393 Mass. at 295.</w:t>
      </w:r>
      <w:proofErr w:type="gramEnd"/>
      <w:r>
        <w:rPr>
          <w:rFonts w:ascii="Courier New" w:hAnsi="Courier New" w:cs="Courier New"/>
        </w:rPr>
        <w:t xml:space="preserve">  T</w:t>
      </w:r>
      <w:r w:rsidR="008C6917">
        <w:rPr>
          <w:rFonts w:ascii="Courier New" w:hAnsi="Courier New" w:cs="Courier New"/>
        </w:rPr>
        <w:t xml:space="preserve">he Board found </w:t>
      </w:r>
      <w:r w:rsidR="002C1039">
        <w:rPr>
          <w:rFonts w:ascii="Courier New" w:hAnsi="Courier New" w:cs="Courier New"/>
        </w:rPr>
        <w:t xml:space="preserve">credible Mr. Cohen’s explanation of his selection of a lower capitalization </w:t>
      </w:r>
      <w:proofErr w:type="gramStart"/>
      <w:r w:rsidR="002C1039">
        <w:rPr>
          <w:rFonts w:ascii="Courier New" w:hAnsi="Courier New" w:cs="Courier New"/>
        </w:rPr>
        <w:t>rat</w:t>
      </w:r>
      <w:r w:rsidR="001E1ED2">
        <w:rPr>
          <w:rFonts w:ascii="Courier New" w:hAnsi="Courier New" w:cs="Courier New"/>
        </w:rPr>
        <w:t>e,</w:t>
      </w:r>
      <w:proofErr w:type="gramEnd"/>
      <w:r w:rsidR="001E1ED2">
        <w:rPr>
          <w:rFonts w:ascii="Courier New" w:hAnsi="Courier New" w:cs="Courier New"/>
        </w:rPr>
        <w:t xml:space="preserve"> given the subject property had a single-user tenant and was located</w:t>
      </w:r>
      <w:r w:rsidR="002C1039">
        <w:rPr>
          <w:rFonts w:ascii="Courier New" w:hAnsi="Courier New" w:cs="Courier New"/>
        </w:rPr>
        <w:t xml:space="preserve"> in Newton, a safe investment environment.  The Board was thus not persuaded by Mr. Wolff’s higher capitalization rates and therefore selected Mr. Cohen’s capitalization rates, which were wel</w:t>
      </w:r>
      <w:r w:rsidR="001E1ED2">
        <w:rPr>
          <w:rFonts w:ascii="Courier New" w:hAnsi="Courier New" w:cs="Courier New"/>
        </w:rPr>
        <w:t>l developed and supported by the</w:t>
      </w:r>
      <w:r w:rsidR="002C1039">
        <w:rPr>
          <w:rFonts w:ascii="Courier New" w:hAnsi="Courier New" w:cs="Courier New"/>
        </w:rPr>
        <w:t xml:space="preserve"> evidence, for both fiscal years at issue</w:t>
      </w:r>
      <w:r w:rsidR="008C6917">
        <w:rPr>
          <w:rFonts w:ascii="Courier New" w:hAnsi="Courier New" w:cs="Courier New"/>
        </w:rPr>
        <w:t xml:space="preserve">.  </w:t>
      </w:r>
    </w:p>
    <w:p w:rsidR="00A47690" w:rsidRDefault="00A47690">
      <w:pPr>
        <w:spacing w:after="200" w:line="276" w:lineRule="auto"/>
        <w:rPr>
          <w:rFonts w:ascii="Courier New" w:hAnsi="Courier New" w:cs="Courier New"/>
        </w:rPr>
      </w:pPr>
      <w:r>
        <w:rPr>
          <w:rFonts w:ascii="Courier New" w:hAnsi="Courier New" w:cs="Courier New"/>
        </w:rPr>
        <w:br w:type="page"/>
      </w:r>
    </w:p>
    <w:p w:rsidR="00625754" w:rsidRDefault="00625754" w:rsidP="00625754">
      <w:pPr>
        <w:spacing w:line="480" w:lineRule="auto"/>
        <w:ind w:firstLine="720"/>
        <w:jc w:val="both"/>
        <w:rPr>
          <w:rFonts w:ascii="Courier New" w:hAnsi="Courier New"/>
        </w:rPr>
      </w:pPr>
      <w:r w:rsidRPr="005451E8">
        <w:rPr>
          <w:rFonts w:ascii="Courier New" w:hAnsi="Courier New" w:cs="Courier New"/>
        </w:rPr>
        <w:lastRenderedPageBreak/>
        <w:t xml:space="preserve">In reaching its opinion of fair cash value in these appeals, the Board was not required to believe the testimony of any particular witness or to adopt any particular method of valuation that an expert witness suggested.  Rather, the Board could accept those portions of the evidence that the Board determined had more convincing weight.  </w:t>
      </w:r>
      <w:r>
        <w:rPr>
          <w:rFonts w:ascii="Courier New" w:hAnsi="Courier New" w:cs="Courier New"/>
          <w:b/>
          <w:bCs/>
          <w:i/>
          <w:iCs/>
        </w:rPr>
        <w:t>Foxboro Associates</w:t>
      </w:r>
      <w:r w:rsidRPr="005451E8">
        <w:rPr>
          <w:rFonts w:ascii="Courier New" w:hAnsi="Courier New" w:cs="Courier New"/>
          <w:b/>
          <w:bCs/>
          <w:i/>
          <w:iCs/>
        </w:rPr>
        <w:t>,</w:t>
      </w:r>
      <w:r>
        <w:rPr>
          <w:rFonts w:ascii="Courier New" w:hAnsi="Courier New" w:cs="Courier New"/>
        </w:rPr>
        <w:t xml:space="preserve"> 385 Mass. at</w:t>
      </w:r>
      <w:r w:rsidRPr="005451E8">
        <w:rPr>
          <w:rFonts w:ascii="Courier New" w:hAnsi="Courier New" w:cs="Courier New"/>
        </w:rPr>
        <w:t xml:space="preserve"> 683;</w:t>
      </w:r>
      <w:r w:rsidRPr="005451E8">
        <w:rPr>
          <w:rFonts w:ascii="Courier New" w:hAnsi="Courier New" w:cs="Courier New"/>
          <w:b/>
          <w:bCs/>
          <w:i/>
          <w:iCs/>
        </w:rPr>
        <w:t xml:space="preserve"> New Boston Gar</w:t>
      </w:r>
      <w:r>
        <w:rPr>
          <w:rFonts w:ascii="Courier New" w:hAnsi="Courier New" w:cs="Courier New"/>
          <w:b/>
          <w:bCs/>
          <w:i/>
          <w:iCs/>
        </w:rPr>
        <w:t>den Corp.</w:t>
      </w:r>
      <w:r w:rsidRPr="005451E8">
        <w:rPr>
          <w:rFonts w:ascii="Courier New" w:hAnsi="Courier New" w:cs="Courier New"/>
          <w:b/>
          <w:bCs/>
          <w:i/>
          <w:iCs/>
        </w:rPr>
        <w:t>,</w:t>
      </w:r>
      <w:r>
        <w:rPr>
          <w:rFonts w:ascii="Courier New" w:hAnsi="Courier New" w:cs="Courier New"/>
        </w:rPr>
        <w:t xml:space="preserve"> 383 Mass. at</w:t>
      </w:r>
      <w:r w:rsidRPr="005451E8">
        <w:rPr>
          <w:rFonts w:ascii="Courier New" w:hAnsi="Courier New" w:cs="Courier New"/>
        </w:rPr>
        <w:t xml:space="preserve"> 473; </w:t>
      </w:r>
      <w:r w:rsidRPr="005451E8">
        <w:rPr>
          <w:rFonts w:ascii="Courier New" w:hAnsi="Courier New" w:cs="Courier New"/>
          <w:b/>
          <w:bCs/>
          <w:i/>
          <w:iCs/>
        </w:rPr>
        <w:t>New England Oyster House, Inc.,</w:t>
      </w:r>
      <w:r w:rsidRPr="005451E8">
        <w:rPr>
          <w:rFonts w:ascii="Courier New" w:hAnsi="Courier New" w:cs="Courier New"/>
        </w:rPr>
        <w:t xml:space="preserve"> 362 Mass. at 702.  In evaluating the evidence before it, the Board selected among the various elements of value and </w:t>
      </w:r>
      <w:r>
        <w:rPr>
          <w:rFonts w:ascii="Courier New" w:hAnsi="Courier New" w:cs="Courier New"/>
        </w:rPr>
        <w:t xml:space="preserve">appropriately </w:t>
      </w:r>
      <w:r w:rsidRPr="005451E8">
        <w:rPr>
          <w:rFonts w:ascii="Courier New" w:hAnsi="Courier New" w:cs="Courier New"/>
        </w:rPr>
        <w:t xml:space="preserve">formed its own independent judgment of fair cash value.  </w:t>
      </w:r>
      <w:proofErr w:type="gramStart"/>
      <w:r w:rsidRPr="005451E8">
        <w:rPr>
          <w:rFonts w:ascii="Courier New" w:hAnsi="Courier New" w:cs="Courier New"/>
          <w:b/>
          <w:bCs/>
          <w:i/>
          <w:iCs/>
        </w:rPr>
        <w:t>Gener</w:t>
      </w:r>
      <w:r>
        <w:rPr>
          <w:rFonts w:ascii="Courier New" w:hAnsi="Courier New" w:cs="Courier New"/>
          <w:b/>
          <w:bCs/>
          <w:i/>
          <w:iCs/>
        </w:rPr>
        <w:t>al Electric Co.</w:t>
      </w:r>
      <w:r w:rsidRPr="005451E8">
        <w:rPr>
          <w:rFonts w:ascii="Courier New" w:hAnsi="Courier New" w:cs="Courier New"/>
          <w:b/>
          <w:bCs/>
          <w:i/>
          <w:iCs/>
        </w:rPr>
        <w:t>,</w:t>
      </w:r>
      <w:r w:rsidRPr="005451E8">
        <w:rPr>
          <w:rFonts w:ascii="Courier New" w:hAnsi="Courier New" w:cs="Courier New"/>
        </w:rPr>
        <w:t xml:space="preserve"> 393 Mass. at 605; </w:t>
      </w:r>
      <w:r w:rsidRPr="005451E8">
        <w:rPr>
          <w:rFonts w:ascii="Courier New" w:hAnsi="Courier New" w:cs="Courier New"/>
          <w:b/>
          <w:bCs/>
          <w:i/>
          <w:iCs/>
        </w:rPr>
        <w:t>North American Philips Lighting Corp. v. Assessors of Lynn,</w:t>
      </w:r>
      <w:r w:rsidRPr="005451E8">
        <w:rPr>
          <w:rFonts w:ascii="Courier New" w:hAnsi="Courier New" w:cs="Courier New"/>
        </w:rPr>
        <w:t xml:space="preserve"> 392 Mass</w:t>
      </w:r>
      <w:r>
        <w:rPr>
          <w:rFonts w:ascii="Courier New" w:hAnsi="Courier New" w:cs="Courier New"/>
        </w:rPr>
        <w:t>.</w:t>
      </w:r>
      <w:r w:rsidRPr="005451E8">
        <w:rPr>
          <w:rFonts w:ascii="Courier New" w:hAnsi="Courier New" w:cs="Courier New"/>
        </w:rPr>
        <w:t xml:space="preserve"> 296, 300 (1984).</w:t>
      </w:r>
      <w:proofErr w:type="gramEnd"/>
      <w:r>
        <w:rPr>
          <w:rFonts w:ascii="Courier New" w:hAnsi="Courier New" w:cs="Courier New"/>
        </w:rPr>
        <w:t xml:space="preserve">  </w:t>
      </w:r>
      <w:r>
        <w:rPr>
          <w:rFonts w:ascii="Courier New" w:hAnsi="Courier New"/>
        </w:rPr>
        <w:t xml:space="preserve">“The credibility of witnesses, the weight of the evidence, and inferences to be drawn from the evidence are matters for the Board.  </w:t>
      </w:r>
      <w:proofErr w:type="spellStart"/>
      <w:proofErr w:type="gramStart"/>
      <w:r>
        <w:rPr>
          <w:rFonts w:ascii="Courier New" w:hAnsi="Courier New"/>
          <w:b/>
          <w:i/>
        </w:rPr>
        <w:t>Cummington</w:t>
      </w:r>
      <w:proofErr w:type="spellEnd"/>
      <w:r>
        <w:rPr>
          <w:rFonts w:ascii="Courier New" w:hAnsi="Courier New"/>
          <w:b/>
          <w:i/>
        </w:rPr>
        <w:t xml:space="preserve"> School of the Arts, Inc. v. Assessors of </w:t>
      </w:r>
      <w:proofErr w:type="spellStart"/>
      <w:r>
        <w:rPr>
          <w:rFonts w:ascii="Courier New" w:hAnsi="Courier New"/>
          <w:b/>
          <w:i/>
        </w:rPr>
        <w:t>Cummington</w:t>
      </w:r>
      <w:proofErr w:type="spellEnd"/>
      <w:r>
        <w:rPr>
          <w:rFonts w:ascii="Courier New" w:hAnsi="Courier New"/>
          <w:b/>
          <w:i/>
        </w:rPr>
        <w:t>,</w:t>
      </w:r>
      <w:r>
        <w:rPr>
          <w:rFonts w:ascii="Courier New" w:hAnsi="Courier New"/>
        </w:rPr>
        <w:t xml:space="preserve"> 373 Mass. 597, 605 (1977).</w:t>
      </w:r>
      <w:proofErr w:type="gramEnd"/>
      <w:r>
        <w:rPr>
          <w:rFonts w:ascii="Courier New" w:hAnsi="Courier New"/>
        </w:rPr>
        <w:t xml:space="preserve">  </w:t>
      </w:r>
    </w:p>
    <w:p w:rsidR="00625754" w:rsidRDefault="00625754" w:rsidP="00625754">
      <w:pPr>
        <w:spacing w:line="480" w:lineRule="auto"/>
        <w:ind w:firstLine="720"/>
        <w:jc w:val="both"/>
        <w:rPr>
          <w:rFonts w:ascii="Courier New" w:hAnsi="Courier New" w:cs="Courier New"/>
        </w:rPr>
      </w:pPr>
      <w:r>
        <w:rPr>
          <w:rFonts w:ascii="Courier New" w:hAnsi="Courier New" w:cs="Courier New"/>
        </w:rPr>
        <w:t>On the basis of the Board’s calculation</w:t>
      </w:r>
      <w:r w:rsidR="00DB60D5">
        <w:rPr>
          <w:rFonts w:ascii="Courier New" w:hAnsi="Courier New" w:cs="Courier New"/>
        </w:rPr>
        <w:t>s, the Board found a fair market</w:t>
      </w:r>
      <w:r>
        <w:rPr>
          <w:rFonts w:ascii="Courier New" w:hAnsi="Courier New" w:cs="Courier New"/>
        </w:rPr>
        <w:t xml:space="preserve"> value of $2,178,800 for </w:t>
      </w:r>
      <w:r w:rsidR="001E1ED2">
        <w:rPr>
          <w:rFonts w:ascii="Courier New" w:hAnsi="Courier New" w:cs="Courier New"/>
        </w:rPr>
        <w:t>fiscal year 2011, and determined</w:t>
      </w:r>
      <w:r>
        <w:rPr>
          <w:rFonts w:ascii="Courier New" w:hAnsi="Courier New" w:cs="Courier New"/>
        </w:rPr>
        <w:t xml:space="preserve"> that the subject p</w:t>
      </w:r>
      <w:r w:rsidR="00E672DB">
        <w:rPr>
          <w:rFonts w:ascii="Courier New" w:hAnsi="Courier New" w:cs="Courier New"/>
        </w:rPr>
        <w:t>roperty was overvalued by $340,5</w:t>
      </w:r>
      <w:r>
        <w:rPr>
          <w:rFonts w:ascii="Courier New" w:hAnsi="Courier New" w:cs="Courier New"/>
        </w:rPr>
        <w:t xml:space="preserve">00.  The Board thus issued a decision for the appellant and granted </w:t>
      </w:r>
      <w:proofErr w:type="gramStart"/>
      <w:r>
        <w:rPr>
          <w:rFonts w:ascii="Courier New" w:hAnsi="Courier New" w:cs="Courier New"/>
        </w:rPr>
        <w:t>an abatement</w:t>
      </w:r>
      <w:proofErr w:type="gramEnd"/>
      <w:r>
        <w:rPr>
          <w:rFonts w:ascii="Courier New" w:hAnsi="Courier New" w:cs="Courier New"/>
        </w:rPr>
        <w:t xml:space="preserve"> in the amount of $7,184.18 for fiscal year 2011, which included an appropriate portion of the CPA surcharge.</w:t>
      </w:r>
    </w:p>
    <w:p w:rsidR="00625754" w:rsidRDefault="00625754" w:rsidP="00625754">
      <w:pPr>
        <w:spacing w:line="480" w:lineRule="auto"/>
        <w:ind w:firstLine="720"/>
        <w:jc w:val="both"/>
        <w:rPr>
          <w:rFonts w:ascii="Courier New" w:hAnsi="Courier New" w:cs="Courier New"/>
        </w:rPr>
      </w:pPr>
      <w:r>
        <w:rPr>
          <w:rFonts w:ascii="Courier New" w:hAnsi="Courier New" w:cs="Courier New"/>
        </w:rPr>
        <w:lastRenderedPageBreak/>
        <w:t>For fiscal year 201</w:t>
      </w:r>
      <w:r w:rsidR="008A1383">
        <w:rPr>
          <w:rFonts w:ascii="Courier New" w:hAnsi="Courier New" w:cs="Courier New"/>
        </w:rPr>
        <w:t xml:space="preserve">2, the Board found </w:t>
      </w:r>
      <w:r w:rsidR="00DB60D5">
        <w:rPr>
          <w:rFonts w:ascii="Courier New" w:hAnsi="Courier New" w:cs="Courier New"/>
        </w:rPr>
        <w:t>a fair market</w:t>
      </w:r>
      <w:r>
        <w:rPr>
          <w:rFonts w:ascii="Courier New" w:hAnsi="Courier New" w:cs="Courier New"/>
        </w:rPr>
        <w:t xml:space="preserve"> va</w:t>
      </w:r>
      <w:r w:rsidR="001E1ED2">
        <w:rPr>
          <w:rFonts w:ascii="Courier New" w:hAnsi="Courier New" w:cs="Courier New"/>
        </w:rPr>
        <w:t>lue of $2,303,700 and determined</w:t>
      </w:r>
      <w:r>
        <w:rPr>
          <w:rFonts w:ascii="Courier New" w:hAnsi="Courier New" w:cs="Courier New"/>
        </w:rPr>
        <w:t xml:space="preserve"> that the subject property was not overvalued.  The Board thus issued a decision for the appellee for fiscal year 2012.</w:t>
      </w:r>
    </w:p>
    <w:p w:rsidR="00CD25DB" w:rsidRDefault="00CD25DB" w:rsidP="00625754">
      <w:pPr>
        <w:spacing w:line="480" w:lineRule="auto"/>
        <w:ind w:firstLine="720"/>
        <w:jc w:val="both"/>
        <w:rPr>
          <w:rFonts w:ascii="Courier New" w:hAnsi="Courier New" w:cs="Courier New"/>
        </w:rPr>
      </w:pPr>
    </w:p>
    <w:p w:rsidR="00625754" w:rsidRPr="007F059E" w:rsidRDefault="00625754" w:rsidP="00625754">
      <w:pPr>
        <w:spacing w:line="480" w:lineRule="auto"/>
        <w:ind w:firstLine="720"/>
        <w:jc w:val="both"/>
        <w:rPr>
          <w:rFonts w:ascii="Courier New" w:hAnsi="Courier New" w:cs="Courier New"/>
        </w:rPr>
      </w:pPr>
    </w:p>
    <w:p w:rsidR="00625754" w:rsidRDefault="00625754" w:rsidP="00625754">
      <w:pPr>
        <w:ind w:left="2880" w:firstLine="720"/>
        <w:jc w:val="both"/>
        <w:rPr>
          <w:rFonts w:ascii="Courier New" w:hAnsi="Courier New" w:cs="Courier New"/>
          <w:b/>
        </w:rPr>
      </w:pPr>
      <w:r w:rsidRPr="006C660D">
        <w:rPr>
          <w:rFonts w:ascii="Courier New" w:hAnsi="Courier New" w:cs="Courier New"/>
          <w:b/>
        </w:rPr>
        <w:t> </w:t>
      </w:r>
      <w:r>
        <w:rPr>
          <w:rFonts w:ascii="Courier New" w:hAnsi="Courier New" w:cs="Courier New"/>
          <w:b/>
        </w:rPr>
        <w:t xml:space="preserve">  </w:t>
      </w:r>
      <w:r w:rsidRPr="006C660D">
        <w:rPr>
          <w:rFonts w:ascii="Courier New" w:hAnsi="Courier New" w:cs="Courier New"/>
          <w:b/>
        </w:rPr>
        <w:t>THE APPELLATE TAX BOARD</w:t>
      </w:r>
    </w:p>
    <w:p w:rsidR="001D694D" w:rsidRDefault="001D694D" w:rsidP="00625754">
      <w:pPr>
        <w:ind w:left="2880" w:firstLine="720"/>
        <w:jc w:val="both"/>
        <w:rPr>
          <w:rFonts w:ascii="Courier New" w:hAnsi="Courier New" w:cs="Courier New"/>
          <w:b/>
        </w:rPr>
      </w:pPr>
    </w:p>
    <w:p w:rsidR="00625754" w:rsidRDefault="00625754" w:rsidP="00625754">
      <w:pPr>
        <w:ind w:left="2880" w:firstLine="720"/>
        <w:jc w:val="both"/>
        <w:rPr>
          <w:rFonts w:ascii="Courier New" w:hAnsi="Courier New" w:cs="Courier New"/>
          <w:b/>
        </w:rPr>
      </w:pPr>
    </w:p>
    <w:p w:rsidR="00625754" w:rsidRDefault="00625754" w:rsidP="00625754">
      <w:pPr>
        <w:ind w:left="2880" w:firstLine="720"/>
        <w:jc w:val="both"/>
        <w:rPr>
          <w:rFonts w:ascii="Courier New" w:hAnsi="Courier New" w:cs="Courier New"/>
          <w:b/>
        </w:rPr>
      </w:pPr>
    </w:p>
    <w:p w:rsidR="00625754" w:rsidRPr="006C660D" w:rsidRDefault="00625754" w:rsidP="00625754">
      <w:pPr>
        <w:ind w:left="2880" w:firstLine="720"/>
        <w:jc w:val="both"/>
        <w:rPr>
          <w:rFonts w:ascii="Courier New" w:hAnsi="Courier New" w:cs="Courier New"/>
          <w:b/>
        </w:rPr>
      </w:pPr>
    </w:p>
    <w:p w:rsidR="00625754" w:rsidRDefault="00625754" w:rsidP="00625754">
      <w:pPr>
        <w:ind w:left="3315"/>
        <w:jc w:val="both"/>
        <w:rPr>
          <w:rFonts w:ascii="Courier New" w:hAnsi="Courier New" w:cs="Courier New"/>
          <w:b/>
        </w:rPr>
      </w:pPr>
      <w:r>
        <w:rPr>
          <w:rFonts w:ascii="Courier New" w:hAnsi="Courier New" w:cs="Courier New"/>
          <w:b/>
        </w:rPr>
        <w:tab/>
      </w:r>
      <w:r w:rsidRPr="006C660D">
        <w:rPr>
          <w:rFonts w:ascii="Courier New" w:hAnsi="Courier New" w:cs="Courier New"/>
          <w:b/>
        </w:rPr>
        <w:t>By:</w:t>
      </w:r>
      <w:r w:rsidRPr="00F006AE">
        <w:rPr>
          <w:rFonts w:ascii="Courier New" w:hAnsi="Courier New" w:cs="Courier New"/>
          <w:b/>
          <w:u w:val="single"/>
        </w:rPr>
        <w:tab/>
        <w:t>_____</w:t>
      </w:r>
      <w:r w:rsidRPr="00F006AE">
        <w:rPr>
          <w:rFonts w:ascii="Courier New" w:hAnsi="Courier New" w:cs="Courier New"/>
          <w:b/>
          <w:u w:val="single"/>
        </w:rPr>
        <w:tab/>
        <w:t>   </w:t>
      </w:r>
      <w:r w:rsidRPr="006C660D">
        <w:rPr>
          <w:rFonts w:ascii="Courier New" w:hAnsi="Courier New" w:cs="Courier New"/>
          <w:b/>
          <w:u w:val="single"/>
        </w:rPr>
        <w:t>________________</w:t>
      </w:r>
      <w:r>
        <w:rPr>
          <w:rFonts w:ascii="Courier New" w:hAnsi="Courier New" w:cs="Courier New"/>
          <w:b/>
          <w:u w:val="single"/>
        </w:rPr>
        <w:t>__</w:t>
      </w:r>
      <w:r>
        <w:rPr>
          <w:rFonts w:ascii="Courier New" w:hAnsi="Courier New" w:cs="Courier New"/>
          <w:b/>
        </w:rPr>
        <w:tab/>
        <w:t xml:space="preserve">       </w:t>
      </w:r>
    </w:p>
    <w:p w:rsidR="00625754" w:rsidRPr="006C660D" w:rsidRDefault="00625754" w:rsidP="00625754">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w:t>
      </w:r>
      <w:r w:rsidR="00617778">
        <w:rPr>
          <w:rFonts w:ascii="Courier New" w:hAnsi="Courier New" w:cs="Courier New"/>
          <w:b/>
        </w:rPr>
        <w:t xml:space="preserve"> </w:t>
      </w:r>
      <w:r>
        <w:rPr>
          <w:rFonts w:ascii="Courier New" w:hAnsi="Courier New" w:cs="Courier New"/>
          <w:b/>
        </w:rPr>
        <w:t>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rsidR="00625754" w:rsidRPr="006C660D" w:rsidRDefault="00625754" w:rsidP="00625754">
      <w:pPr>
        <w:jc w:val="both"/>
        <w:rPr>
          <w:rFonts w:ascii="Courier New" w:hAnsi="Courier New" w:cs="Courier New"/>
          <w:b/>
        </w:rPr>
      </w:pPr>
    </w:p>
    <w:p w:rsidR="00625754" w:rsidRDefault="00625754" w:rsidP="00625754">
      <w:pPr>
        <w:jc w:val="both"/>
        <w:rPr>
          <w:rFonts w:ascii="Courier New" w:hAnsi="Courier New" w:cs="Courier New"/>
          <w:b/>
        </w:rPr>
      </w:pPr>
    </w:p>
    <w:p w:rsidR="00625754" w:rsidRDefault="00625754" w:rsidP="00625754">
      <w:pPr>
        <w:jc w:val="both"/>
        <w:rPr>
          <w:rFonts w:ascii="Courier New" w:hAnsi="Courier New" w:cs="Courier New"/>
          <w:b/>
        </w:rPr>
      </w:pPr>
    </w:p>
    <w:p w:rsidR="00625754" w:rsidRDefault="00625754" w:rsidP="00625754">
      <w:pPr>
        <w:jc w:val="both"/>
        <w:rPr>
          <w:rFonts w:ascii="Courier New" w:hAnsi="Courier New" w:cs="Courier New"/>
          <w:b/>
        </w:rPr>
      </w:pPr>
    </w:p>
    <w:p w:rsidR="002826B6" w:rsidRDefault="002826B6" w:rsidP="002826B6">
      <w:pPr>
        <w:jc w:val="both"/>
        <w:rPr>
          <w:rFonts w:ascii="Courier New" w:hAnsi="Courier New" w:cs="Courier New"/>
          <w:b/>
        </w:rPr>
      </w:pPr>
      <w:r w:rsidRPr="006C660D">
        <w:rPr>
          <w:rFonts w:ascii="Courier New" w:hAnsi="Courier New" w:cs="Courier New"/>
          <w:b/>
        </w:rPr>
        <w:t xml:space="preserve">A </w:t>
      </w:r>
      <w:r w:rsidRPr="00EB27DC">
        <w:rPr>
          <w:rFonts w:ascii="Courier New" w:hAnsi="Courier New" w:cs="Courier New"/>
          <w:b/>
        </w:rPr>
        <w:t>true copy,</w:t>
      </w:r>
    </w:p>
    <w:p w:rsidR="002826B6" w:rsidRDefault="002826B6" w:rsidP="002826B6">
      <w:pPr>
        <w:jc w:val="both"/>
        <w:rPr>
          <w:rFonts w:ascii="Courier New" w:hAnsi="Courier New" w:cs="Courier New"/>
          <w:b/>
        </w:rPr>
      </w:pPr>
    </w:p>
    <w:p w:rsidR="002826B6" w:rsidRPr="00EB27DC" w:rsidRDefault="002826B6" w:rsidP="002826B6">
      <w:pPr>
        <w:jc w:val="both"/>
        <w:rPr>
          <w:rFonts w:ascii="Courier New" w:hAnsi="Courier New" w:cs="Courier New"/>
          <w:b/>
        </w:rPr>
      </w:pPr>
    </w:p>
    <w:p w:rsidR="002826B6" w:rsidRDefault="002826B6" w:rsidP="002826B6">
      <w:pPr>
        <w:jc w:val="both"/>
        <w:rPr>
          <w:rFonts w:ascii="Courier New" w:hAnsi="Courier New" w:cs="Courier New"/>
          <w:b/>
          <w:u w:val="single"/>
        </w:rPr>
      </w:pPr>
      <w:r w:rsidRPr="00EB27DC">
        <w:rPr>
          <w:rFonts w:ascii="Courier New" w:hAnsi="Courier New" w:cs="Courier New"/>
          <w:b/>
        </w:rPr>
        <w:t>Attest:</w:t>
      </w:r>
      <w:r w:rsidRPr="00EB27DC">
        <w:rPr>
          <w:rFonts w:ascii="Courier New" w:hAnsi="Courier New" w:cs="Courier New"/>
          <w:b/>
          <w:u w:val="single"/>
        </w:rPr>
        <w:tab/>
      </w:r>
      <w:r w:rsidRPr="00EB27DC">
        <w:rPr>
          <w:rFonts w:ascii="Courier New" w:hAnsi="Courier New" w:cs="Courier New"/>
          <w:b/>
          <w:u w:val="single"/>
        </w:rPr>
        <w:tab/>
      </w:r>
      <w:r w:rsidRPr="00EB27DC">
        <w:rPr>
          <w:rFonts w:ascii="Courier New" w:hAnsi="Courier New" w:cs="Courier New"/>
          <w:b/>
          <w:u w:val="single"/>
        </w:rPr>
        <w:tab/>
      </w:r>
      <w:r w:rsidRPr="00EB27DC">
        <w:rPr>
          <w:rFonts w:ascii="Courier New" w:hAnsi="Courier New" w:cs="Courier New"/>
          <w:b/>
          <w:u w:val="single"/>
        </w:rPr>
        <w:tab/>
        <w:t>_____</w:t>
      </w:r>
      <w:r w:rsidRPr="00EB27DC">
        <w:rPr>
          <w:rFonts w:ascii="Courier New" w:hAnsi="Courier New" w:cs="Courier New"/>
          <w:b/>
          <w:u w:val="single"/>
        </w:rPr>
        <w:softHyphen/>
      </w:r>
      <w:r w:rsidRPr="00EB27DC">
        <w:rPr>
          <w:rFonts w:ascii="Courier New" w:hAnsi="Courier New" w:cs="Courier New"/>
          <w:b/>
          <w:u w:val="single"/>
        </w:rPr>
        <w:softHyphen/>
      </w:r>
      <w:r w:rsidRPr="00EB27DC">
        <w:rPr>
          <w:rFonts w:ascii="Courier New" w:hAnsi="Courier New" w:cs="Courier New"/>
          <w:b/>
          <w:u w:val="single"/>
        </w:rPr>
        <w:softHyphen/>
      </w:r>
      <w:r w:rsidRPr="00EB27DC">
        <w:rPr>
          <w:rFonts w:ascii="Courier New" w:hAnsi="Courier New" w:cs="Courier New"/>
          <w:b/>
          <w:u w:val="single"/>
        </w:rPr>
        <w:softHyphen/>
        <w:t>______</w:t>
      </w:r>
    </w:p>
    <w:p w:rsidR="002826B6" w:rsidRPr="00F658D5" w:rsidRDefault="002826B6" w:rsidP="002826B6">
      <w:pPr>
        <w:jc w:val="both"/>
        <w:rPr>
          <w:rFonts w:ascii="Courier New" w:hAnsi="Courier New" w:cs="Courier New"/>
          <w:b/>
        </w:rPr>
      </w:pPr>
      <w:r w:rsidRPr="00EB27DC">
        <w:rPr>
          <w:rFonts w:ascii="Courier New" w:hAnsi="Courier New" w:cs="Courier New"/>
        </w:rPr>
        <w:tab/>
      </w:r>
      <w:r w:rsidRPr="00EB27DC">
        <w:rPr>
          <w:rFonts w:ascii="Courier New" w:hAnsi="Courier New" w:cs="Courier New"/>
          <w:b/>
        </w:rPr>
        <w:t xml:space="preserve">  </w:t>
      </w:r>
      <w:r>
        <w:rPr>
          <w:rFonts w:ascii="Courier New" w:hAnsi="Courier New" w:cs="Courier New"/>
          <w:b/>
        </w:rPr>
        <w:t xml:space="preserve">  </w:t>
      </w:r>
      <w:r w:rsidRPr="00EB27DC">
        <w:rPr>
          <w:rFonts w:ascii="Courier New" w:hAnsi="Courier New" w:cs="Courier New"/>
          <w:b/>
        </w:rPr>
        <w:t>Clerk of the Board</w:t>
      </w:r>
    </w:p>
    <w:p w:rsidR="009677E2" w:rsidRDefault="009677E2" w:rsidP="009677E2">
      <w:pPr>
        <w:rPr>
          <w:rFonts w:ascii="Courier New" w:hAnsi="Courier New" w:cs="Courier New"/>
        </w:rPr>
      </w:pPr>
    </w:p>
    <w:p w:rsidR="004A5802" w:rsidRPr="00D405C2" w:rsidRDefault="004A5802" w:rsidP="00AE6D6A">
      <w:pPr>
        <w:spacing w:line="480" w:lineRule="auto"/>
        <w:jc w:val="both"/>
        <w:rPr>
          <w:rFonts w:ascii="Courier New" w:hAnsi="Courier New" w:cs="Courier New"/>
        </w:rPr>
      </w:pPr>
    </w:p>
    <w:sectPr w:rsidR="004A5802" w:rsidRPr="00D405C2" w:rsidSect="009677E2">
      <w:footerReference w:type="even" r:id="rId9"/>
      <w:footerReference w:type="default" r:id="rId10"/>
      <w:pgSz w:w="12240" w:h="15840"/>
      <w:pgMar w:top="1440" w:right="1440" w:bottom="1440" w:left="1440" w:header="720" w:footer="720" w:gutter="0"/>
      <w:pgNumType w:start="9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1EB" w:rsidRDefault="005571EB" w:rsidP="00335AC4">
      <w:r>
        <w:separator/>
      </w:r>
    </w:p>
  </w:endnote>
  <w:endnote w:type="continuationSeparator" w:id="0">
    <w:p w:rsidR="005571EB" w:rsidRDefault="005571EB" w:rsidP="0033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9F" w:rsidRDefault="00FB1D9F" w:rsidP="006351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1D9F" w:rsidRDefault="00FB1D9F" w:rsidP="00475F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9F" w:rsidRPr="001D694D" w:rsidRDefault="00FB1D9F" w:rsidP="009677E2">
    <w:pPr>
      <w:pStyle w:val="Footer"/>
      <w:framePr w:wrap="around" w:vAnchor="text" w:hAnchor="page" w:x="5407" w:y="32"/>
      <w:rPr>
        <w:rStyle w:val="PageNumber"/>
        <w:rFonts w:ascii="Courier New" w:hAnsi="Courier New" w:cs="Courier New"/>
        <w:b/>
      </w:rPr>
    </w:pPr>
    <w:r w:rsidRPr="001D694D">
      <w:rPr>
        <w:rStyle w:val="PageNumber"/>
        <w:rFonts w:ascii="Courier New" w:hAnsi="Courier New" w:cs="Courier New"/>
        <w:b/>
      </w:rPr>
      <w:t>ATB 2014-</w:t>
    </w:r>
    <w:r w:rsidRPr="001D694D">
      <w:rPr>
        <w:rStyle w:val="PageNumber"/>
        <w:rFonts w:ascii="Courier New" w:hAnsi="Courier New" w:cs="Courier New"/>
        <w:b/>
      </w:rPr>
      <w:fldChar w:fldCharType="begin"/>
    </w:r>
    <w:r w:rsidRPr="001D694D">
      <w:rPr>
        <w:rStyle w:val="PageNumber"/>
        <w:rFonts w:ascii="Courier New" w:hAnsi="Courier New" w:cs="Courier New"/>
        <w:b/>
      </w:rPr>
      <w:instrText xml:space="preserve">PAGE  </w:instrText>
    </w:r>
    <w:r w:rsidRPr="001D694D">
      <w:rPr>
        <w:rStyle w:val="PageNumber"/>
        <w:rFonts w:ascii="Courier New" w:hAnsi="Courier New" w:cs="Courier New"/>
        <w:b/>
      </w:rPr>
      <w:fldChar w:fldCharType="separate"/>
    </w:r>
    <w:r w:rsidR="00885A61">
      <w:rPr>
        <w:rStyle w:val="PageNumber"/>
        <w:rFonts w:ascii="Courier New" w:hAnsi="Courier New" w:cs="Courier New"/>
        <w:b/>
        <w:noProof/>
      </w:rPr>
      <w:t>938</w:t>
    </w:r>
    <w:r w:rsidRPr="001D694D">
      <w:rPr>
        <w:rStyle w:val="PageNumber"/>
        <w:rFonts w:ascii="Courier New" w:hAnsi="Courier New" w:cs="Courier New"/>
        <w:b/>
      </w:rPr>
      <w:fldChar w:fldCharType="end"/>
    </w:r>
  </w:p>
  <w:p w:rsidR="00FB1D9F" w:rsidRDefault="00FB1D9F" w:rsidP="001D694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1EB" w:rsidRDefault="005571EB" w:rsidP="00335AC4">
      <w:r>
        <w:separator/>
      </w:r>
    </w:p>
  </w:footnote>
  <w:footnote w:type="continuationSeparator" w:id="0">
    <w:p w:rsidR="005571EB" w:rsidRDefault="005571EB" w:rsidP="00335AC4">
      <w:r>
        <w:continuationSeparator/>
      </w:r>
    </w:p>
  </w:footnote>
  <w:footnote w:id="1">
    <w:p w:rsidR="00FB1D9F" w:rsidRPr="00335AC4" w:rsidRDefault="00FB1D9F" w:rsidP="00335AC4">
      <w:pPr>
        <w:pStyle w:val="FootnoteText"/>
        <w:jc w:val="both"/>
        <w:rPr>
          <w:rFonts w:ascii="Courier New" w:hAnsi="Courier New" w:cs="Courier New"/>
        </w:rPr>
      </w:pPr>
      <w:r w:rsidRPr="00335AC4">
        <w:rPr>
          <w:rStyle w:val="FootnoteReference"/>
          <w:rFonts w:ascii="Courier New" w:hAnsi="Courier New" w:cs="Courier New"/>
        </w:rPr>
        <w:footnoteRef/>
      </w:r>
      <w:r w:rsidRPr="00335AC4">
        <w:rPr>
          <w:rFonts w:ascii="Courier New" w:hAnsi="Courier New" w:cs="Courier New"/>
        </w:rPr>
        <w:t xml:space="preserve"> This amount includes a Community Property Act (“CPA”) surcharge.</w:t>
      </w:r>
    </w:p>
  </w:footnote>
  <w:footnote w:id="2">
    <w:p w:rsidR="00FB1D9F" w:rsidRPr="00335AC4" w:rsidRDefault="00FB1D9F" w:rsidP="00897BB2">
      <w:pPr>
        <w:pStyle w:val="FootnoteText"/>
        <w:jc w:val="both"/>
        <w:rPr>
          <w:rFonts w:ascii="Courier New" w:hAnsi="Courier New" w:cs="Courier New"/>
        </w:rPr>
      </w:pPr>
      <w:r w:rsidRPr="00335AC4">
        <w:rPr>
          <w:rStyle w:val="FootnoteReference"/>
          <w:rFonts w:ascii="Courier New" w:hAnsi="Courier New" w:cs="Courier New"/>
        </w:rPr>
        <w:footnoteRef/>
      </w:r>
      <w:r w:rsidRPr="00335AC4">
        <w:rPr>
          <w:rFonts w:ascii="Courier New" w:hAnsi="Courier New" w:cs="Courier New"/>
        </w:rPr>
        <w:t xml:space="preserve"> This amount includes a Community Property Act (“CPA”) surcharge.</w:t>
      </w:r>
    </w:p>
  </w:footnote>
  <w:footnote w:id="3">
    <w:p w:rsidR="00FB1D9F" w:rsidRPr="00E27827" w:rsidRDefault="00FB1D9F" w:rsidP="00E27827">
      <w:pPr>
        <w:pStyle w:val="FootnoteText"/>
        <w:jc w:val="both"/>
        <w:rPr>
          <w:rFonts w:ascii="Courier New" w:hAnsi="Courier New" w:cs="Courier New"/>
        </w:rPr>
      </w:pPr>
      <w:r w:rsidRPr="00E27827">
        <w:rPr>
          <w:rStyle w:val="FootnoteReference"/>
          <w:rFonts w:ascii="Courier New" w:hAnsi="Courier New" w:cs="Courier New"/>
        </w:rPr>
        <w:footnoteRef/>
      </w:r>
      <w:r w:rsidRPr="00E27827">
        <w:rPr>
          <w:rFonts w:ascii="Courier New" w:hAnsi="Courier New" w:cs="Courier New"/>
        </w:rPr>
        <w:t xml:space="preserve"> Mr. Wolff’s report stated that he selected $74 per square foot as the indicated value, but his calculation of $1,854,600 indicated that he actually used $75 per square foot.</w:t>
      </w:r>
    </w:p>
  </w:footnote>
  <w:footnote w:id="4">
    <w:p w:rsidR="00FB1D9F" w:rsidRPr="00DB1CB5" w:rsidRDefault="00FB1D9F" w:rsidP="00DB1CB5">
      <w:pPr>
        <w:pStyle w:val="FootnoteText"/>
        <w:jc w:val="both"/>
        <w:rPr>
          <w:rFonts w:ascii="Courier New" w:hAnsi="Courier New" w:cs="Courier New"/>
        </w:rPr>
      </w:pPr>
      <w:r w:rsidRPr="00DB1CB5">
        <w:rPr>
          <w:rStyle w:val="FootnoteReference"/>
          <w:rFonts w:ascii="Courier New" w:hAnsi="Courier New" w:cs="Courier New"/>
        </w:rPr>
        <w:footnoteRef/>
      </w:r>
      <w:r w:rsidRPr="00DB1CB5">
        <w:rPr>
          <w:rFonts w:ascii="Courier New" w:hAnsi="Courier New" w:cs="Courier New"/>
        </w:rPr>
        <w:t xml:space="preserve"> Comparable 3 was re-leased in 2012 to a PETCO subsidiary with an average rent of $14.75 NNN for over 10 years.</w:t>
      </w:r>
      <w:r>
        <w:rPr>
          <w:rFonts w:ascii="Courier New" w:hAnsi="Courier New" w:cs="Courier New"/>
        </w:rPr>
        <w:t xml:space="preserve">  The appellee excluded this lease from its analysis because it was negotiated in 2012.  However, the appellee’s report states that this newer lease “remains instructive.”</w:t>
      </w:r>
    </w:p>
  </w:footnote>
  <w:footnote w:id="5">
    <w:p w:rsidR="00FB1D9F" w:rsidRPr="008237F4" w:rsidRDefault="00FB1D9F" w:rsidP="008237F4">
      <w:pPr>
        <w:pStyle w:val="FootnoteText"/>
        <w:jc w:val="both"/>
        <w:rPr>
          <w:rFonts w:ascii="Courier New" w:hAnsi="Courier New" w:cs="Courier New"/>
        </w:rPr>
      </w:pPr>
      <w:r w:rsidRPr="008237F4">
        <w:rPr>
          <w:rStyle w:val="FootnoteReference"/>
          <w:rFonts w:ascii="Courier New" w:hAnsi="Courier New" w:cs="Courier New"/>
        </w:rPr>
        <w:footnoteRef/>
      </w:r>
      <w:r w:rsidRPr="008237F4">
        <w:rPr>
          <w:rFonts w:ascii="Courier New" w:hAnsi="Courier New" w:cs="Courier New"/>
        </w:rPr>
        <w:t xml:space="preserve"> This figure is taken from Mr. Cohen’s report, but th</w:t>
      </w:r>
      <w:r>
        <w:rPr>
          <w:rFonts w:ascii="Courier New" w:hAnsi="Courier New" w:cs="Courier New"/>
        </w:rPr>
        <w:t>e Board here calculated $2,307,919</w:t>
      </w:r>
      <w:r w:rsidRPr="008237F4">
        <w:rPr>
          <w:rFonts w:ascii="Courier New" w:hAnsi="Courier New" w:cs="Courier New"/>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7A2"/>
    <w:multiLevelType w:val="hybridMultilevel"/>
    <w:tmpl w:val="F74E0A94"/>
    <w:lvl w:ilvl="0" w:tplc="681C6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4B"/>
    <w:rsid w:val="0000659B"/>
    <w:rsid w:val="000065F7"/>
    <w:rsid w:val="00006B22"/>
    <w:rsid w:val="00015787"/>
    <w:rsid w:val="00024019"/>
    <w:rsid w:val="00030B49"/>
    <w:rsid w:val="00041969"/>
    <w:rsid w:val="0004388A"/>
    <w:rsid w:val="0005629E"/>
    <w:rsid w:val="00056F87"/>
    <w:rsid w:val="0006409E"/>
    <w:rsid w:val="00067E64"/>
    <w:rsid w:val="000769BE"/>
    <w:rsid w:val="00076C71"/>
    <w:rsid w:val="00086799"/>
    <w:rsid w:val="00086DEB"/>
    <w:rsid w:val="00095EA5"/>
    <w:rsid w:val="000A0180"/>
    <w:rsid w:val="000B65EE"/>
    <w:rsid w:val="000B6A18"/>
    <w:rsid w:val="000C4409"/>
    <w:rsid w:val="000C5817"/>
    <w:rsid w:val="000D0916"/>
    <w:rsid w:val="000F7A61"/>
    <w:rsid w:val="0010580F"/>
    <w:rsid w:val="00110C3E"/>
    <w:rsid w:val="00117011"/>
    <w:rsid w:val="001204D3"/>
    <w:rsid w:val="001223A1"/>
    <w:rsid w:val="00123C09"/>
    <w:rsid w:val="001272B7"/>
    <w:rsid w:val="00137A39"/>
    <w:rsid w:val="00143E4F"/>
    <w:rsid w:val="00152239"/>
    <w:rsid w:val="00153E09"/>
    <w:rsid w:val="00154FDE"/>
    <w:rsid w:val="00155008"/>
    <w:rsid w:val="00160DD7"/>
    <w:rsid w:val="00163C26"/>
    <w:rsid w:val="00175E99"/>
    <w:rsid w:val="001809F4"/>
    <w:rsid w:val="001812BD"/>
    <w:rsid w:val="0019439F"/>
    <w:rsid w:val="00195393"/>
    <w:rsid w:val="001A0D58"/>
    <w:rsid w:val="001A59FA"/>
    <w:rsid w:val="001B0F10"/>
    <w:rsid w:val="001C00B8"/>
    <w:rsid w:val="001C0508"/>
    <w:rsid w:val="001C4ABE"/>
    <w:rsid w:val="001C57B0"/>
    <w:rsid w:val="001D0520"/>
    <w:rsid w:val="001D09C6"/>
    <w:rsid w:val="001D5E5E"/>
    <w:rsid w:val="001D694D"/>
    <w:rsid w:val="001E1ED2"/>
    <w:rsid w:val="00201B6B"/>
    <w:rsid w:val="002027AE"/>
    <w:rsid w:val="002114B5"/>
    <w:rsid w:val="00211550"/>
    <w:rsid w:val="002222D7"/>
    <w:rsid w:val="00224C7F"/>
    <w:rsid w:val="00231536"/>
    <w:rsid w:val="00232279"/>
    <w:rsid w:val="00241A0B"/>
    <w:rsid w:val="00281912"/>
    <w:rsid w:val="002826B6"/>
    <w:rsid w:val="00295BAD"/>
    <w:rsid w:val="002A4631"/>
    <w:rsid w:val="002A5E6A"/>
    <w:rsid w:val="002A628E"/>
    <w:rsid w:val="002C1039"/>
    <w:rsid w:val="002D5632"/>
    <w:rsid w:val="002D7DA3"/>
    <w:rsid w:val="002E0C5C"/>
    <w:rsid w:val="002E3104"/>
    <w:rsid w:val="002E535A"/>
    <w:rsid w:val="002F2A27"/>
    <w:rsid w:val="002F46B5"/>
    <w:rsid w:val="002F4CF4"/>
    <w:rsid w:val="002F647D"/>
    <w:rsid w:val="00305FC8"/>
    <w:rsid w:val="00306333"/>
    <w:rsid w:val="003079B7"/>
    <w:rsid w:val="00311227"/>
    <w:rsid w:val="00311459"/>
    <w:rsid w:val="00313005"/>
    <w:rsid w:val="003266D9"/>
    <w:rsid w:val="00335AC4"/>
    <w:rsid w:val="0033786F"/>
    <w:rsid w:val="00340384"/>
    <w:rsid w:val="00343626"/>
    <w:rsid w:val="00347DB3"/>
    <w:rsid w:val="00361F19"/>
    <w:rsid w:val="00364DE4"/>
    <w:rsid w:val="003678B6"/>
    <w:rsid w:val="003752ED"/>
    <w:rsid w:val="003935E6"/>
    <w:rsid w:val="003938EF"/>
    <w:rsid w:val="0039665E"/>
    <w:rsid w:val="0039784D"/>
    <w:rsid w:val="003A0218"/>
    <w:rsid w:val="003A04C7"/>
    <w:rsid w:val="003A4563"/>
    <w:rsid w:val="003A513A"/>
    <w:rsid w:val="003B1539"/>
    <w:rsid w:val="003C0782"/>
    <w:rsid w:val="003C1628"/>
    <w:rsid w:val="003D11D2"/>
    <w:rsid w:val="003D12AC"/>
    <w:rsid w:val="003D373C"/>
    <w:rsid w:val="003D6229"/>
    <w:rsid w:val="003E0996"/>
    <w:rsid w:val="003E2D3E"/>
    <w:rsid w:val="003F246F"/>
    <w:rsid w:val="004261A0"/>
    <w:rsid w:val="004341BD"/>
    <w:rsid w:val="00436716"/>
    <w:rsid w:val="00440DF5"/>
    <w:rsid w:val="0045156B"/>
    <w:rsid w:val="00454C63"/>
    <w:rsid w:val="00454FCE"/>
    <w:rsid w:val="00455BF4"/>
    <w:rsid w:val="00457BEE"/>
    <w:rsid w:val="00461535"/>
    <w:rsid w:val="00475FA0"/>
    <w:rsid w:val="004818DD"/>
    <w:rsid w:val="0049553A"/>
    <w:rsid w:val="004A4B98"/>
    <w:rsid w:val="004A5802"/>
    <w:rsid w:val="004B3482"/>
    <w:rsid w:val="004B5754"/>
    <w:rsid w:val="004C0694"/>
    <w:rsid w:val="004D5A4D"/>
    <w:rsid w:val="004D6965"/>
    <w:rsid w:val="004E40DE"/>
    <w:rsid w:val="004F09B0"/>
    <w:rsid w:val="004F160E"/>
    <w:rsid w:val="004F17AA"/>
    <w:rsid w:val="004F2330"/>
    <w:rsid w:val="005055CC"/>
    <w:rsid w:val="0051177F"/>
    <w:rsid w:val="00514B70"/>
    <w:rsid w:val="005150EA"/>
    <w:rsid w:val="005154EE"/>
    <w:rsid w:val="0053603E"/>
    <w:rsid w:val="005406BF"/>
    <w:rsid w:val="0054720C"/>
    <w:rsid w:val="005571EB"/>
    <w:rsid w:val="0056425E"/>
    <w:rsid w:val="005652AB"/>
    <w:rsid w:val="00573337"/>
    <w:rsid w:val="005735D8"/>
    <w:rsid w:val="005770DD"/>
    <w:rsid w:val="00582778"/>
    <w:rsid w:val="00585640"/>
    <w:rsid w:val="005866F6"/>
    <w:rsid w:val="005932AE"/>
    <w:rsid w:val="00593F45"/>
    <w:rsid w:val="00597DFD"/>
    <w:rsid w:val="005A1F66"/>
    <w:rsid w:val="005B2106"/>
    <w:rsid w:val="005B24FB"/>
    <w:rsid w:val="005B2D3E"/>
    <w:rsid w:val="005B47B6"/>
    <w:rsid w:val="005C4806"/>
    <w:rsid w:val="005C5298"/>
    <w:rsid w:val="005C6D71"/>
    <w:rsid w:val="005D1F23"/>
    <w:rsid w:val="005E5B71"/>
    <w:rsid w:val="005E5DF5"/>
    <w:rsid w:val="005E6195"/>
    <w:rsid w:val="005E7815"/>
    <w:rsid w:val="005F5320"/>
    <w:rsid w:val="005F5DB4"/>
    <w:rsid w:val="005F729B"/>
    <w:rsid w:val="005F742F"/>
    <w:rsid w:val="00601126"/>
    <w:rsid w:val="00617778"/>
    <w:rsid w:val="00622817"/>
    <w:rsid w:val="00625754"/>
    <w:rsid w:val="00635139"/>
    <w:rsid w:val="00635FA2"/>
    <w:rsid w:val="00637C2E"/>
    <w:rsid w:val="00641DCE"/>
    <w:rsid w:val="0065707A"/>
    <w:rsid w:val="00663047"/>
    <w:rsid w:val="00663495"/>
    <w:rsid w:val="00671221"/>
    <w:rsid w:val="00675CB5"/>
    <w:rsid w:val="00675D11"/>
    <w:rsid w:val="00676EE6"/>
    <w:rsid w:val="00677296"/>
    <w:rsid w:val="006848E3"/>
    <w:rsid w:val="00685B38"/>
    <w:rsid w:val="00685FCB"/>
    <w:rsid w:val="006964C8"/>
    <w:rsid w:val="006A2F84"/>
    <w:rsid w:val="006A490B"/>
    <w:rsid w:val="006A7AD8"/>
    <w:rsid w:val="006B46D1"/>
    <w:rsid w:val="006B5019"/>
    <w:rsid w:val="006B7BCA"/>
    <w:rsid w:val="006D6F98"/>
    <w:rsid w:val="006E0808"/>
    <w:rsid w:val="006F60FB"/>
    <w:rsid w:val="00700209"/>
    <w:rsid w:val="0071088D"/>
    <w:rsid w:val="007321D8"/>
    <w:rsid w:val="00742012"/>
    <w:rsid w:val="007447DA"/>
    <w:rsid w:val="00763FC1"/>
    <w:rsid w:val="00770976"/>
    <w:rsid w:val="0077132E"/>
    <w:rsid w:val="007742FB"/>
    <w:rsid w:val="00793F3C"/>
    <w:rsid w:val="007968E0"/>
    <w:rsid w:val="007B6F70"/>
    <w:rsid w:val="007C5B03"/>
    <w:rsid w:val="007C6139"/>
    <w:rsid w:val="007E5D68"/>
    <w:rsid w:val="007E79AD"/>
    <w:rsid w:val="007F1270"/>
    <w:rsid w:val="007F4B08"/>
    <w:rsid w:val="007F71F5"/>
    <w:rsid w:val="00804912"/>
    <w:rsid w:val="00806850"/>
    <w:rsid w:val="0081274C"/>
    <w:rsid w:val="008169BE"/>
    <w:rsid w:val="008215E5"/>
    <w:rsid w:val="00822E76"/>
    <w:rsid w:val="008237F4"/>
    <w:rsid w:val="0082797D"/>
    <w:rsid w:val="00833025"/>
    <w:rsid w:val="0084566D"/>
    <w:rsid w:val="008476AE"/>
    <w:rsid w:val="0086333F"/>
    <w:rsid w:val="00870974"/>
    <w:rsid w:val="00871F71"/>
    <w:rsid w:val="008733D7"/>
    <w:rsid w:val="008775D8"/>
    <w:rsid w:val="008837D3"/>
    <w:rsid w:val="0088412E"/>
    <w:rsid w:val="00885A61"/>
    <w:rsid w:val="00893CA9"/>
    <w:rsid w:val="00895781"/>
    <w:rsid w:val="00897BB2"/>
    <w:rsid w:val="008A1383"/>
    <w:rsid w:val="008A58B2"/>
    <w:rsid w:val="008A7969"/>
    <w:rsid w:val="008B4275"/>
    <w:rsid w:val="008B647A"/>
    <w:rsid w:val="008B7FC5"/>
    <w:rsid w:val="008C6917"/>
    <w:rsid w:val="008D1650"/>
    <w:rsid w:val="008D2496"/>
    <w:rsid w:val="008E1A96"/>
    <w:rsid w:val="008E2750"/>
    <w:rsid w:val="009022E4"/>
    <w:rsid w:val="0090772E"/>
    <w:rsid w:val="00907D69"/>
    <w:rsid w:val="0091368E"/>
    <w:rsid w:val="009170AB"/>
    <w:rsid w:val="009501B0"/>
    <w:rsid w:val="009677E2"/>
    <w:rsid w:val="00991D01"/>
    <w:rsid w:val="00995BCB"/>
    <w:rsid w:val="00997F74"/>
    <w:rsid w:val="009A3A0F"/>
    <w:rsid w:val="009B0429"/>
    <w:rsid w:val="009D0039"/>
    <w:rsid w:val="009F5878"/>
    <w:rsid w:val="009F6D43"/>
    <w:rsid w:val="00A11F4B"/>
    <w:rsid w:val="00A2116A"/>
    <w:rsid w:val="00A22310"/>
    <w:rsid w:val="00A234EF"/>
    <w:rsid w:val="00A25A0A"/>
    <w:rsid w:val="00A27DD0"/>
    <w:rsid w:val="00A31DCE"/>
    <w:rsid w:val="00A35257"/>
    <w:rsid w:val="00A47690"/>
    <w:rsid w:val="00A5498F"/>
    <w:rsid w:val="00A5744C"/>
    <w:rsid w:val="00A67F2D"/>
    <w:rsid w:val="00A72077"/>
    <w:rsid w:val="00A72820"/>
    <w:rsid w:val="00A824B2"/>
    <w:rsid w:val="00A84C9D"/>
    <w:rsid w:val="00AA08CB"/>
    <w:rsid w:val="00AB34D6"/>
    <w:rsid w:val="00AC14FE"/>
    <w:rsid w:val="00AC3586"/>
    <w:rsid w:val="00AC652C"/>
    <w:rsid w:val="00AD41F1"/>
    <w:rsid w:val="00AE1A7C"/>
    <w:rsid w:val="00AE342F"/>
    <w:rsid w:val="00AE4BCA"/>
    <w:rsid w:val="00AE67A3"/>
    <w:rsid w:val="00AE6B93"/>
    <w:rsid w:val="00AE6D6A"/>
    <w:rsid w:val="00AF680D"/>
    <w:rsid w:val="00B0392A"/>
    <w:rsid w:val="00B0425F"/>
    <w:rsid w:val="00B143D9"/>
    <w:rsid w:val="00B20654"/>
    <w:rsid w:val="00B53792"/>
    <w:rsid w:val="00B70A99"/>
    <w:rsid w:val="00B741E6"/>
    <w:rsid w:val="00B83A9A"/>
    <w:rsid w:val="00BA0FAA"/>
    <w:rsid w:val="00BA4451"/>
    <w:rsid w:val="00BC12C8"/>
    <w:rsid w:val="00BC6E59"/>
    <w:rsid w:val="00BD6729"/>
    <w:rsid w:val="00BD72D2"/>
    <w:rsid w:val="00BF11A9"/>
    <w:rsid w:val="00BF216D"/>
    <w:rsid w:val="00C05EC4"/>
    <w:rsid w:val="00C07FCF"/>
    <w:rsid w:val="00C1583D"/>
    <w:rsid w:val="00C173F8"/>
    <w:rsid w:val="00C2005D"/>
    <w:rsid w:val="00C241DD"/>
    <w:rsid w:val="00C36248"/>
    <w:rsid w:val="00C40386"/>
    <w:rsid w:val="00C42443"/>
    <w:rsid w:val="00C46F4B"/>
    <w:rsid w:val="00C75BBF"/>
    <w:rsid w:val="00C80232"/>
    <w:rsid w:val="00C8341C"/>
    <w:rsid w:val="00CB3E27"/>
    <w:rsid w:val="00CB3E76"/>
    <w:rsid w:val="00CC594E"/>
    <w:rsid w:val="00CD0F24"/>
    <w:rsid w:val="00CD25DB"/>
    <w:rsid w:val="00CD3301"/>
    <w:rsid w:val="00CD4960"/>
    <w:rsid w:val="00CE5048"/>
    <w:rsid w:val="00CF171B"/>
    <w:rsid w:val="00D14EBB"/>
    <w:rsid w:val="00D208C9"/>
    <w:rsid w:val="00D405C2"/>
    <w:rsid w:val="00D47827"/>
    <w:rsid w:val="00D57908"/>
    <w:rsid w:val="00D625C5"/>
    <w:rsid w:val="00D62995"/>
    <w:rsid w:val="00D6464E"/>
    <w:rsid w:val="00D64EA2"/>
    <w:rsid w:val="00D72D6F"/>
    <w:rsid w:val="00D7357C"/>
    <w:rsid w:val="00D80C92"/>
    <w:rsid w:val="00D84074"/>
    <w:rsid w:val="00D8520B"/>
    <w:rsid w:val="00D863B8"/>
    <w:rsid w:val="00D937DA"/>
    <w:rsid w:val="00DA0ACA"/>
    <w:rsid w:val="00DB1CB5"/>
    <w:rsid w:val="00DB26B3"/>
    <w:rsid w:val="00DB60D5"/>
    <w:rsid w:val="00DC064F"/>
    <w:rsid w:val="00DC18FB"/>
    <w:rsid w:val="00DC2BC4"/>
    <w:rsid w:val="00DC3D42"/>
    <w:rsid w:val="00DC760C"/>
    <w:rsid w:val="00DD261D"/>
    <w:rsid w:val="00DD3381"/>
    <w:rsid w:val="00DD48F4"/>
    <w:rsid w:val="00DD51AD"/>
    <w:rsid w:val="00DD67F7"/>
    <w:rsid w:val="00DE219B"/>
    <w:rsid w:val="00DF2AD3"/>
    <w:rsid w:val="00DF54FB"/>
    <w:rsid w:val="00E039AD"/>
    <w:rsid w:val="00E13902"/>
    <w:rsid w:val="00E27827"/>
    <w:rsid w:val="00E303D6"/>
    <w:rsid w:val="00E457E4"/>
    <w:rsid w:val="00E5213D"/>
    <w:rsid w:val="00E52316"/>
    <w:rsid w:val="00E63156"/>
    <w:rsid w:val="00E65DC7"/>
    <w:rsid w:val="00E672DB"/>
    <w:rsid w:val="00E74B87"/>
    <w:rsid w:val="00E8436E"/>
    <w:rsid w:val="00E86BC9"/>
    <w:rsid w:val="00E908F1"/>
    <w:rsid w:val="00EA159F"/>
    <w:rsid w:val="00EA2C2C"/>
    <w:rsid w:val="00EA41EC"/>
    <w:rsid w:val="00EA4682"/>
    <w:rsid w:val="00EA61C5"/>
    <w:rsid w:val="00EA784B"/>
    <w:rsid w:val="00EB4791"/>
    <w:rsid w:val="00EB6043"/>
    <w:rsid w:val="00EB6637"/>
    <w:rsid w:val="00EB70CB"/>
    <w:rsid w:val="00EC098F"/>
    <w:rsid w:val="00ED235E"/>
    <w:rsid w:val="00ED58EE"/>
    <w:rsid w:val="00ED7016"/>
    <w:rsid w:val="00EE46EC"/>
    <w:rsid w:val="00EF3B18"/>
    <w:rsid w:val="00F006AE"/>
    <w:rsid w:val="00F05FF3"/>
    <w:rsid w:val="00F0690C"/>
    <w:rsid w:val="00F07252"/>
    <w:rsid w:val="00F07432"/>
    <w:rsid w:val="00F1541D"/>
    <w:rsid w:val="00F26508"/>
    <w:rsid w:val="00F438E6"/>
    <w:rsid w:val="00F43AEF"/>
    <w:rsid w:val="00F54816"/>
    <w:rsid w:val="00F62BF9"/>
    <w:rsid w:val="00F63EFA"/>
    <w:rsid w:val="00F678CD"/>
    <w:rsid w:val="00F8258C"/>
    <w:rsid w:val="00F86F6B"/>
    <w:rsid w:val="00F87071"/>
    <w:rsid w:val="00FB1D9F"/>
    <w:rsid w:val="00FB6326"/>
    <w:rsid w:val="00FB770D"/>
    <w:rsid w:val="00FC423A"/>
    <w:rsid w:val="00FC488E"/>
    <w:rsid w:val="00FC558A"/>
    <w:rsid w:val="00FD56E8"/>
    <w:rsid w:val="00FE18E0"/>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4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4B"/>
    <w:pPr>
      <w:ind w:left="720"/>
      <w:contextualSpacing/>
    </w:pPr>
  </w:style>
  <w:style w:type="paragraph" w:styleId="FootnoteText">
    <w:name w:val="footnote text"/>
    <w:basedOn w:val="Normal"/>
    <w:link w:val="FootnoteTextChar"/>
    <w:uiPriority w:val="99"/>
    <w:semiHidden/>
    <w:unhideWhenUsed/>
    <w:rsid w:val="00335AC4"/>
    <w:rPr>
      <w:sz w:val="20"/>
      <w:szCs w:val="20"/>
    </w:rPr>
  </w:style>
  <w:style w:type="character" w:customStyle="1" w:styleId="FootnoteTextChar">
    <w:name w:val="Footnote Text Char"/>
    <w:link w:val="FootnoteText"/>
    <w:uiPriority w:val="99"/>
    <w:semiHidden/>
    <w:rsid w:val="00335AC4"/>
    <w:rPr>
      <w:rFonts w:ascii="Times New Roman" w:hAnsi="Times New Roman"/>
      <w:sz w:val="20"/>
      <w:szCs w:val="20"/>
    </w:rPr>
  </w:style>
  <w:style w:type="character" w:styleId="FootnoteReference">
    <w:name w:val="footnote reference"/>
    <w:uiPriority w:val="99"/>
    <w:semiHidden/>
    <w:unhideWhenUsed/>
    <w:rsid w:val="00335AC4"/>
    <w:rPr>
      <w:vertAlign w:val="superscript"/>
    </w:rPr>
  </w:style>
  <w:style w:type="paragraph" w:styleId="Footer">
    <w:name w:val="footer"/>
    <w:basedOn w:val="Normal"/>
    <w:link w:val="FooterChar"/>
    <w:uiPriority w:val="99"/>
    <w:unhideWhenUsed/>
    <w:rsid w:val="00475FA0"/>
    <w:pPr>
      <w:tabs>
        <w:tab w:val="center" w:pos="4320"/>
        <w:tab w:val="right" w:pos="8640"/>
      </w:tabs>
    </w:pPr>
  </w:style>
  <w:style w:type="character" w:customStyle="1" w:styleId="FooterChar">
    <w:name w:val="Footer Char"/>
    <w:link w:val="Footer"/>
    <w:uiPriority w:val="99"/>
    <w:rsid w:val="00475FA0"/>
    <w:rPr>
      <w:rFonts w:ascii="Times New Roman" w:hAnsi="Times New Roman"/>
      <w:sz w:val="24"/>
    </w:rPr>
  </w:style>
  <w:style w:type="character" w:styleId="PageNumber">
    <w:name w:val="page number"/>
    <w:basedOn w:val="DefaultParagraphFont"/>
    <w:uiPriority w:val="99"/>
    <w:semiHidden/>
    <w:unhideWhenUsed/>
    <w:rsid w:val="00475FA0"/>
  </w:style>
  <w:style w:type="table" w:styleId="TableGrid">
    <w:name w:val="Table Grid"/>
    <w:basedOn w:val="TableNormal"/>
    <w:uiPriority w:val="59"/>
    <w:rsid w:val="002D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E27"/>
    <w:rPr>
      <w:rFonts w:ascii="Tahoma" w:hAnsi="Tahoma" w:cs="Tahoma"/>
      <w:sz w:val="16"/>
      <w:szCs w:val="16"/>
    </w:rPr>
  </w:style>
  <w:style w:type="character" w:customStyle="1" w:styleId="BalloonTextChar">
    <w:name w:val="Balloon Text Char"/>
    <w:link w:val="BalloonText"/>
    <w:uiPriority w:val="99"/>
    <w:semiHidden/>
    <w:rsid w:val="00CB3E27"/>
    <w:rPr>
      <w:rFonts w:ascii="Tahoma" w:hAnsi="Tahoma" w:cs="Tahoma"/>
      <w:sz w:val="16"/>
      <w:szCs w:val="16"/>
    </w:rPr>
  </w:style>
  <w:style w:type="paragraph" w:styleId="Header">
    <w:name w:val="header"/>
    <w:basedOn w:val="Normal"/>
    <w:link w:val="HeaderChar"/>
    <w:uiPriority w:val="99"/>
    <w:unhideWhenUsed/>
    <w:rsid w:val="001D694D"/>
    <w:pPr>
      <w:tabs>
        <w:tab w:val="center" w:pos="4680"/>
        <w:tab w:val="right" w:pos="9360"/>
      </w:tabs>
    </w:pPr>
  </w:style>
  <w:style w:type="character" w:customStyle="1" w:styleId="HeaderChar">
    <w:name w:val="Header Char"/>
    <w:link w:val="Header"/>
    <w:uiPriority w:val="99"/>
    <w:rsid w:val="001D694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4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4B"/>
    <w:pPr>
      <w:ind w:left="720"/>
      <w:contextualSpacing/>
    </w:pPr>
  </w:style>
  <w:style w:type="paragraph" w:styleId="FootnoteText">
    <w:name w:val="footnote text"/>
    <w:basedOn w:val="Normal"/>
    <w:link w:val="FootnoteTextChar"/>
    <w:uiPriority w:val="99"/>
    <w:semiHidden/>
    <w:unhideWhenUsed/>
    <w:rsid w:val="00335AC4"/>
    <w:rPr>
      <w:sz w:val="20"/>
      <w:szCs w:val="20"/>
    </w:rPr>
  </w:style>
  <w:style w:type="character" w:customStyle="1" w:styleId="FootnoteTextChar">
    <w:name w:val="Footnote Text Char"/>
    <w:link w:val="FootnoteText"/>
    <w:uiPriority w:val="99"/>
    <w:semiHidden/>
    <w:rsid w:val="00335AC4"/>
    <w:rPr>
      <w:rFonts w:ascii="Times New Roman" w:hAnsi="Times New Roman"/>
      <w:sz w:val="20"/>
      <w:szCs w:val="20"/>
    </w:rPr>
  </w:style>
  <w:style w:type="character" w:styleId="FootnoteReference">
    <w:name w:val="footnote reference"/>
    <w:uiPriority w:val="99"/>
    <w:semiHidden/>
    <w:unhideWhenUsed/>
    <w:rsid w:val="00335AC4"/>
    <w:rPr>
      <w:vertAlign w:val="superscript"/>
    </w:rPr>
  </w:style>
  <w:style w:type="paragraph" w:styleId="Footer">
    <w:name w:val="footer"/>
    <w:basedOn w:val="Normal"/>
    <w:link w:val="FooterChar"/>
    <w:uiPriority w:val="99"/>
    <w:unhideWhenUsed/>
    <w:rsid w:val="00475FA0"/>
    <w:pPr>
      <w:tabs>
        <w:tab w:val="center" w:pos="4320"/>
        <w:tab w:val="right" w:pos="8640"/>
      </w:tabs>
    </w:pPr>
  </w:style>
  <w:style w:type="character" w:customStyle="1" w:styleId="FooterChar">
    <w:name w:val="Footer Char"/>
    <w:link w:val="Footer"/>
    <w:uiPriority w:val="99"/>
    <w:rsid w:val="00475FA0"/>
    <w:rPr>
      <w:rFonts w:ascii="Times New Roman" w:hAnsi="Times New Roman"/>
      <w:sz w:val="24"/>
    </w:rPr>
  </w:style>
  <w:style w:type="character" w:styleId="PageNumber">
    <w:name w:val="page number"/>
    <w:basedOn w:val="DefaultParagraphFont"/>
    <w:uiPriority w:val="99"/>
    <w:semiHidden/>
    <w:unhideWhenUsed/>
    <w:rsid w:val="00475FA0"/>
  </w:style>
  <w:style w:type="table" w:styleId="TableGrid">
    <w:name w:val="Table Grid"/>
    <w:basedOn w:val="TableNormal"/>
    <w:uiPriority w:val="59"/>
    <w:rsid w:val="002D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E27"/>
    <w:rPr>
      <w:rFonts w:ascii="Tahoma" w:hAnsi="Tahoma" w:cs="Tahoma"/>
      <w:sz w:val="16"/>
      <w:szCs w:val="16"/>
    </w:rPr>
  </w:style>
  <w:style w:type="character" w:customStyle="1" w:styleId="BalloonTextChar">
    <w:name w:val="Balloon Text Char"/>
    <w:link w:val="BalloonText"/>
    <w:uiPriority w:val="99"/>
    <w:semiHidden/>
    <w:rsid w:val="00CB3E27"/>
    <w:rPr>
      <w:rFonts w:ascii="Tahoma" w:hAnsi="Tahoma" w:cs="Tahoma"/>
      <w:sz w:val="16"/>
      <w:szCs w:val="16"/>
    </w:rPr>
  </w:style>
  <w:style w:type="paragraph" w:styleId="Header">
    <w:name w:val="header"/>
    <w:basedOn w:val="Normal"/>
    <w:link w:val="HeaderChar"/>
    <w:uiPriority w:val="99"/>
    <w:unhideWhenUsed/>
    <w:rsid w:val="001D694D"/>
    <w:pPr>
      <w:tabs>
        <w:tab w:val="center" w:pos="4680"/>
        <w:tab w:val="right" w:pos="9360"/>
      </w:tabs>
    </w:pPr>
  </w:style>
  <w:style w:type="character" w:customStyle="1" w:styleId="HeaderChar">
    <w:name w:val="Header Char"/>
    <w:link w:val="Header"/>
    <w:uiPriority w:val="99"/>
    <w:rsid w:val="001D694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6B21-1482-4909-B129-00CBFA15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6701</Words>
  <Characters>38197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2014-12-02T18:09:00Z</dcterms:created>
  <dc:creator>Saint-Amour, Judith (ATB)</dc:creator>
  <lastModifiedBy>ANF</lastModifiedBy>
  <lastPrinted>2014-12-02T13:57:00Z</lastPrinted>
  <dcterms:modified xsi:type="dcterms:W3CDTF">2014-12-02T18:09:00Z</dcterms:modified>
  <revision>2</revision>
</coreProperties>
</file>