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81E" w:rsidRPr="005E3EAA" w:rsidRDefault="00D1381E" w:rsidP="00D1381E">
      <w:pPr>
        <w:spacing w:after="96" w:line="240" w:lineRule="auto"/>
        <w:outlineLvl w:val="0"/>
        <w:rPr>
          <w:rFonts w:eastAsia="Times New Roman" w:cstheme="minorHAnsi"/>
          <w:b/>
          <w:bCs/>
          <w:color w:val="141414"/>
          <w:kern w:val="36"/>
          <w:sz w:val="24"/>
          <w:szCs w:val="24"/>
        </w:rPr>
      </w:pPr>
      <w:r w:rsidRPr="005E3EAA">
        <w:rPr>
          <w:rFonts w:eastAsia="Times New Roman" w:cstheme="minorHAnsi"/>
          <w:b/>
          <w:bCs/>
          <w:color w:val="141414"/>
          <w:kern w:val="36"/>
          <w:sz w:val="24"/>
          <w:szCs w:val="24"/>
        </w:rPr>
        <w:t xml:space="preserve">Technical Refresh </w:t>
      </w:r>
      <w:r w:rsidR="00211391" w:rsidRPr="005E3EAA">
        <w:rPr>
          <w:rFonts w:eastAsia="Times New Roman" w:cstheme="minorHAnsi"/>
          <w:b/>
          <w:bCs/>
          <w:color w:val="141414"/>
          <w:kern w:val="36"/>
          <w:sz w:val="24"/>
          <w:szCs w:val="24"/>
        </w:rPr>
        <w:t>–</w:t>
      </w:r>
      <w:r w:rsidRPr="005E3EAA">
        <w:rPr>
          <w:rFonts w:eastAsia="Times New Roman" w:cstheme="minorHAnsi"/>
          <w:b/>
          <w:bCs/>
          <w:color w:val="141414"/>
          <w:kern w:val="36"/>
          <w:sz w:val="24"/>
          <w:szCs w:val="24"/>
        </w:rPr>
        <w:t xml:space="preserve"> </w:t>
      </w:r>
      <w:r w:rsidR="00211391" w:rsidRPr="005E3EAA">
        <w:rPr>
          <w:rFonts w:eastAsia="Times New Roman" w:cstheme="minorHAnsi"/>
          <w:b/>
          <w:bCs/>
          <w:color w:val="141414"/>
          <w:kern w:val="36"/>
          <w:sz w:val="24"/>
          <w:szCs w:val="24"/>
        </w:rPr>
        <w:t>Frequently Asked Questions (FAQs)</w:t>
      </w:r>
    </w:p>
    <w:p w:rsidR="00D1381E" w:rsidRPr="005E3EAA" w:rsidRDefault="00D1381E" w:rsidP="00D1381E">
      <w:pPr>
        <w:tabs>
          <w:tab w:val="left" w:pos="7490"/>
        </w:tabs>
        <w:spacing w:after="0" w:line="240" w:lineRule="auto"/>
        <w:rPr>
          <w:rFonts w:eastAsia="Times New Roman" w:cstheme="minorHAnsi"/>
          <w:b/>
          <w:bCs/>
          <w:color w:val="141414"/>
          <w:sz w:val="24"/>
          <w:szCs w:val="24"/>
        </w:rPr>
      </w:pPr>
      <w:r w:rsidRPr="005E3EAA">
        <w:rPr>
          <w:rFonts w:eastAsia="Times New Roman" w:cstheme="minorHAnsi"/>
          <w:b/>
          <w:bCs/>
          <w:color w:val="141414"/>
          <w:sz w:val="24"/>
          <w:szCs w:val="24"/>
        </w:rPr>
        <w:tab/>
      </w:r>
    </w:p>
    <w:p w:rsidR="00D1381E" w:rsidRPr="005E3EAA" w:rsidRDefault="00D1381E" w:rsidP="00D1381E">
      <w:pPr>
        <w:spacing w:after="0" w:line="240" w:lineRule="auto"/>
        <w:rPr>
          <w:rFonts w:eastAsia="Times New Roman" w:cstheme="minorHAnsi"/>
          <w:bCs/>
          <w:color w:val="141414"/>
          <w:sz w:val="24"/>
          <w:szCs w:val="24"/>
        </w:rPr>
      </w:pPr>
      <w:r w:rsidRPr="005E3EAA">
        <w:rPr>
          <w:rFonts w:eastAsia="Times New Roman" w:cstheme="minorHAnsi"/>
          <w:bCs/>
          <w:color w:val="141414"/>
          <w:sz w:val="24"/>
          <w:szCs w:val="24"/>
        </w:rPr>
        <w:t>Learn about the Technical Refresh Implementation.</w:t>
      </w:r>
    </w:p>
    <w:p w:rsidR="00D1381E" w:rsidRPr="005E3EAA" w:rsidRDefault="00D1381E" w:rsidP="00D1381E">
      <w:pPr>
        <w:spacing w:after="100" w:afterAutospacing="1" w:line="240" w:lineRule="auto"/>
        <w:outlineLvl w:val="1"/>
        <w:rPr>
          <w:rFonts w:eastAsia="Times New Roman" w:cstheme="minorHAnsi"/>
          <w:b/>
          <w:bCs/>
          <w:color w:val="141414"/>
          <w:sz w:val="24"/>
          <w:szCs w:val="24"/>
        </w:rPr>
      </w:pPr>
    </w:p>
    <w:p w:rsidR="00D1381E" w:rsidRPr="005E3EAA" w:rsidRDefault="00514646" w:rsidP="00D1381E">
      <w:pPr>
        <w:tabs>
          <w:tab w:val="right" w:leader="underscore" w:pos="720"/>
        </w:tabs>
        <w:spacing w:after="100" w:afterAutospacing="1" w:line="240" w:lineRule="auto"/>
        <w:outlineLvl w:val="1"/>
        <w:rPr>
          <w:rFonts w:eastAsia="Times New Roman" w:cstheme="minorHAnsi"/>
          <w:b/>
          <w:bCs/>
          <w:color w:val="141414"/>
          <w:sz w:val="24"/>
          <w:szCs w:val="24"/>
        </w:rPr>
      </w:pPr>
      <w:r w:rsidRPr="005E3EAA">
        <w:rPr>
          <w:rFonts w:eastAsia="Times New Roman" w:cstheme="minorHAnsi"/>
          <w:b/>
          <w:bCs/>
          <w:color w:val="141414"/>
          <w:sz w:val="24"/>
          <w:szCs w:val="24"/>
        </w:rPr>
        <w:t>What is the Technical Refresh Implementation?</w:t>
      </w:r>
    </w:p>
    <w:p w:rsidR="00D1381E" w:rsidRPr="005E3EAA" w:rsidRDefault="00431B13" w:rsidP="00D1381E">
      <w:pPr>
        <w:spacing w:after="100" w:afterAutospacing="1" w:line="240" w:lineRule="auto"/>
        <w:rPr>
          <w:rFonts w:eastAsia="Times New Roman" w:cstheme="minorHAnsi"/>
          <w:color w:val="141414"/>
          <w:sz w:val="24"/>
          <w:szCs w:val="24"/>
        </w:rPr>
      </w:pPr>
      <w:r>
        <w:rPr>
          <w:rFonts w:eastAsia="Times New Roman" w:cstheme="minorHAnsi"/>
          <w:color w:val="141414"/>
          <w:sz w:val="24"/>
          <w:szCs w:val="24"/>
        </w:rPr>
        <w:t xml:space="preserve">The Technical Refresh Implementation is MassHealth’s plan to </w:t>
      </w:r>
      <w:r w:rsidR="0018168E" w:rsidRPr="005E3EAA">
        <w:rPr>
          <w:rFonts w:eastAsia="Times New Roman" w:cstheme="minorHAnsi"/>
          <w:color w:val="141414"/>
          <w:sz w:val="24"/>
          <w:szCs w:val="24"/>
        </w:rPr>
        <w:t>replace its “end of life” HIPAA compliance</w:t>
      </w:r>
      <w:r>
        <w:rPr>
          <w:rFonts w:eastAsia="Times New Roman" w:cstheme="minorHAnsi"/>
          <w:color w:val="141414"/>
          <w:sz w:val="24"/>
          <w:szCs w:val="24"/>
        </w:rPr>
        <w:t xml:space="preserve"> and translator software tool. </w:t>
      </w:r>
      <w:r w:rsidR="0018168E" w:rsidRPr="005E3EAA">
        <w:rPr>
          <w:rFonts w:eastAsia="Times New Roman" w:cstheme="minorHAnsi"/>
          <w:color w:val="141414"/>
          <w:sz w:val="24"/>
          <w:szCs w:val="24"/>
        </w:rPr>
        <w:t>The tool is used to validate HIPAA compliance and translate the HIPAA</w:t>
      </w:r>
      <w:r w:rsidR="003866BD">
        <w:rPr>
          <w:rFonts w:eastAsia="Times New Roman" w:cstheme="minorHAnsi"/>
          <w:color w:val="141414"/>
          <w:sz w:val="24"/>
          <w:szCs w:val="24"/>
        </w:rPr>
        <w:t>-</w:t>
      </w:r>
      <w:r w:rsidR="0018168E" w:rsidRPr="005E3EAA">
        <w:rPr>
          <w:rFonts w:eastAsia="Times New Roman" w:cstheme="minorHAnsi"/>
          <w:color w:val="141414"/>
          <w:sz w:val="24"/>
          <w:szCs w:val="24"/>
        </w:rPr>
        <w:t>compliant transactions to an XML format so that they can be processed within MassHealth’s Medicaid Management Information System (MMIS).</w:t>
      </w:r>
    </w:p>
    <w:p w:rsidR="0018168E" w:rsidRPr="005E3EAA" w:rsidRDefault="0018168E" w:rsidP="00D1381E">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MassHealth strongly recommends that all trading partners that send or receive HIPAA transactions to/from MassHealth update their systems and conduct trading partner testing (TPT) with MassHealth to validate compliance.</w:t>
      </w:r>
    </w:p>
    <w:p w:rsidR="00D1381E" w:rsidRPr="005E3EAA" w:rsidRDefault="00514646" w:rsidP="00D1381E">
      <w:pPr>
        <w:spacing w:after="100" w:afterAutospacing="1" w:line="240" w:lineRule="auto"/>
        <w:outlineLvl w:val="1"/>
        <w:rPr>
          <w:rFonts w:eastAsia="Times New Roman" w:cstheme="minorHAnsi"/>
          <w:b/>
          <w:bCs/>
          <w:color w:val="141414"/>
          <w:sz w:val="24"/>
          <w:szCs w:val="24"/>
        </w:rPr>
      </w:pPr>
      <w:r w:rsidRPr="005E3EAA">
        <w:rPr>
          <w:rFonts w:eastAsia="Times New Roman" w:cstheme="minorHAnsi"/>
          <w:b/>
          <w:bCs/>
          <w:color w:val="141414"/>
          <w:sz w:val="24"/>
          <w:szCs w:val="24"/>
        </w:rPr>
        <w:t>What types of HIPAA transactions are impacted?</w:t>
      </w:r>
    </w:p>
    <w:p w:rsidR="00454C7E" w:rsidRPr="005E3EAA" w:rsidRDefault="00454C7E" w:rsidP="00454C7E">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Inbound and outbound HIPAA transactions will be impacted, which includes</w:t>
      </w:r>
      <w:r w:rsidR="006F58E3">
        <w:rPr>
          <w:rFonts w:eastAsia="Times New Roman" w:cstheme="minorHAnsi"/>
          <w:color w:val="141414"/>
          <w:sz w:val="24"/>
          <w:szCs w:val="24"/>
        </w:rPr>
        <w:t>:</w:t>
      </w:r>
      <w:r w:rsidR="00DC4E95" w:rsidRPr="005E3EAA">
        <w:rPr>
          <w:rFonts w:eastAsia="Times New Roman" w:cstheme="minorHAnsi"/>
          <w:color w:val="141414"/>
          <w:sz w:val="24"/>
          <w:szCs w:val="24"/>
        </w:rPr>
        <w:t xml:space="preserve"> </w:t>
      </w:r>
    </w:p>
    <w:p w:rsidR="00454C7E" w:rsidRPr="005E3EAA" w:rsidRDefault="00454C7E" w:rsidP="00454C7E">
      <w:pPr>
        <w:pStyle w:val="ListParagraph"/>
        <w:numPr>
          <w:ilvl w:val="0"/>
          <w:numId w:val="3"/>
        </w:num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 xml:space="preserve">Health Care Benefit Inquiry and Response (270/271), </w:t>
      </w:r>
    </w:p>
    <w:p w:rsidR="00454C7E" w:rsidRPr="005E3EAA" w:rsidRDefault="00454C7E" w:rsidP="00454C7E">
      <w:pPr>
        <w:pStyle w:val="ListParagraph"/>
        <w:numPr>
          <w:ilvl w:val="0"/>
          <w:numId w:val="3"/>
        </w:num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Health Care Claim Status Request and Response (276/277),</w:t>
      </w:r>
    </w:p>
    <w:p w:rsidR="00DC4E95" w:rsidRPr="005E3EAA" w:rsidRDefault="00DC4E95" w:rsidP="00454C7E">
      <w:pPr>
        <w:pStyle w:val="ListParagraph"/>
        <w:numPr>
          <w:ilvl w:val="0"/>
          <w:numId w:val="3"/>
        </w:num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Health Care Premium Payment (820)</w:t>
      </w:r>
    </w:p>
    <w:p w:rsidR="00DC4E95" w:rsidRPr="005E3EAA" w:rsidRDefault="00DC4E95" w:rsidP="00454C7E">
      <w:pPr>
        <w:pStyle w:val="ListParagraph"/>
        <w:numPr>
          <w:ilvl w:val="0"/>
          <w:numId w:val="3"/>
        </w:num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Health Care Benefit Enrollment and Maintenance (834) Outbound</w:t>
      </w:r>
    </w:p>
    <w:p w:rsidR="00454C7E" w:rsidRPr="005E3EAA" w:rsidRDefault="00454C7E" w:rsidP="00454C7E">
      <w:pPr>
        <w:pStyle w:val="ListParagraph"/>
        <w:numPr>
          <w:ilvl w:val="0"/>
          <w:numId w:val="3"/>
        </w:num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Health Care Claim Payment/Advice (835),</w:t>
      </w:r>
    </w:p>
    <w:p w:rsidR="007F184E" w:rsidRDefault="00454C7E" w:rsidP="00454C7E">
      <w:pPr>
        <w:pStyle w:val="ListParagraph"/>
        <w:numPr>
          <w:ilvl w:val="0"/>
          <w:numId w:val="3"/>
        </w:num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Health Care Claim: Institutional</w:t>
      </w:r>
      <w:r w:rsidR="00B80F8E">
        <w:rPr>
          <w:rFonts w:eastAsia="Times New Roman" w:cstheme="minorHAnsi"/>
          <w:color w:val="141414"/>
          <w:sz w:val="24"/>
          <w:szCs w:val="24"/>
        </w:rPr>
        <w:t xml:space="preserve"> </w:t>
      </w:r>
      <w:r w:rsidRPr="005E3EAA">
        <w:rPr>
          <w:rFonts w:eastAsia="Times New Roman" w:cstheme="minorHAnsi"/>
          <w:color w:val="141414"/>
          <w:sz w:val="24"/>
          <w:szCs w:val="24"/>
        </w:rPr>
        <w:t>(837</w:t>
      </w:r>
      <w:r w:rsidR="00B80F8E">
        <w:rPr>
          <w:rFonts w:eastAsia="Times New Roman" w:cstheme="minorHAnsi"/>
          <w:color w:val="141414"/>
          <w:sz w:val="24"/>
          <w:szCs w:val="24"/>
        </w:rPr>
        <w:t>I</w:t>
      </w:r>
      <w:r w:rsidRPr="005E3EAA">
        <w:rPr>
          <w:rFonts w:eastAsia="Times New Roman" w:cstheme="minorHAnsi"/>
          <w:color w:val="141414"/>
          <w:sz w:val="24"/>
          <w:szCs w:val="24"/>
        </w:rPr>
        <w:t>),</w:t>
      </w:r>
    </w:p>
    <w:p w:rsidR="00454C7E" w:rsidRPr="005E3EAA" w:rsidRDefault="002B1FFB" w:rsidP="00454C7E">
      <w:pPr>
        <w:pStyle w:val="ListParagraph"/>
        <w:numPr>
          <w:ilvl w:val="0"/>
          <w:numId w:val="3"/>
        </w:numPr>
        <w:spacing w:after="100" w:afterAutospacing="1" w:line="240" w:lineRule="auto"/>
        <w:rPr>
          <w:rFonts w:eastAsia="Times New Roman" w:cstheme="minorHAnsi"/>
          <w:color w:val="141414"/>
          <w:sz w:val="24"/>
          <w:szCs w:val="24"/>
        </w:rPr>
      </w:pPr>
      <w:r>
        <w:rPr>
          <w:rFonts w:eastAsia="Times New Roman" w:cstheme="minorHAnsi"/>
          <w:color w:val="141414"/>
          <w:sz w:val="24"/>
          <w:szCs w:val="24"/>
        </w:rPr>
        <w:t xml:space="preserve">Health Care Claim: Professional </w:t>
      </w:r>
      <w:r w:rsidR="00B80F8E">
        <w:rPr>
          <w:rFonts w:eastAsia="Times New Roman" w:cstheme="minorHAnsi"/>
          <w:color w:val="141414"/>
          <w:sz w:val="24"/>
          <w:szCs w:val="24"/>
        </w:rPr>
        <w:t>(837P)</w:t>
      </w:r>
      <w:r w:rsidR="00454C7E" w:rsidRPr="005E3EAA">
        <w:rPr>
          <w:rFonts w:eastAsia="Times New Roman" w:cstheme="minorHAnsi"/>
          <w:color w:val="141414"/>
          <w:sz w:val="24"/>
          <w:szCs w:val="24"/>
        </w:rPr>
        <w:t xml:space="preserve"> and</w:t>
      </w:r>
    </w:p>
    <w:p w:rsidR="00454C7E" w:rsidRPr="005E3EAA" w:rsidRDefault="00454C7E" w:rsidP="00454C7E">
      <w:pPr>
        <w:pStyle w:val="ListParagraph"/>
        <w:numPr>
          <w:ilvl w:val="0"/>
          <w:numId w:val="3"/>
        </w:num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HIPAA (999/TA1) Implementation Acknowledgment for Health Care Insurance</w:t>
      </w:r>
    </w:p>
    <w:p w:rsidR="007626C6" w:rsidRPr="005E3EAA" w:rsidRDefault="003C6596" w:rsidP="007626C6">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Please n</w:t>
      </w:r>
      <w:r w:rsidR="007626C6" w:rsidRPr="005E3EAA">
        <w:rPr>
          <w:rFonts w:eastAsia="Times New Roman" w:cstheme="minorHAnsi"/>
          <w:color w:val="141414"/>
          <w:sz w:val="24"/>
          <w:szCs w:val="24"/>
        </w:rPr>
        <w:t xml:space="preserve">ote that changes to the following transactions will be coordinated separately </w:t>
      </w:r>
      <w:r w:rsidR="00B624FD">
        <w:rPr>
          <w:rFonts w:eastAsia="Times New Roman" w:cstheme="minorHAnsi"/>
          <w:color w:val="141414"/>
          <w:sz w:val="24"/>
          <w:szCs w:val="24"/>
        </w:rPr>
        <w:t>from</w:t>
      </w:r>
      <w:r w:rsidR="007626C6" w:rsidRPr="005E3EAA">
        <w:rPr>
          <w:rFonts w:eastAsia="Times New Roman" w:cstheme="minorHAnsi"/>
          <w:color w:val="141414"/>
          <w:sz w:val="24"/>
          <w:szCs w:val="24"/>
        </w:rPr>
        <w:t xml:space="preserve"> MassHealth’s managed care entities affected by these transactions</w:t>
      </w:r>
      <w:r w:rsidR="00DC4E95" w:rsidRPr="005E3EAA">
        <w:rPr>
          <w:rFonts w:eastAsia="Times New Roman" w:cstheme="minorHAnsi"/>
          <w:color w:val="141414"/>
          <w:sz w:val="24"/>
          <w:szCs w:val="24"/>
        </w:rPr>
        <w:t>:</w:t>
      </w:r>
    </w:p>
    <w:p w:rsidR="001F2DC7" w:rsidRPr="005E3EAA" w:rsidRDefault="001F2DC7" w:rsidP="001F2DC7">
      <w:pPr>
        <w:pStyle w:val="ListParagraph"/>
        <w:numPr>
          <w:ilvl w:val="0"/>
          <w:numId w:val="3"/>
        </w:num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 xml:space="preserve">Health Care Premium Payment (820) </w:t>
      </w:r>
    </w:p>
    <w:p w:rsidR="00DA71CA" w:rsidRPr="005E3EAA" w:rsidRDefault="00DA71CA" w:rsidP="001F2DC7">
      <w:pPr>
        <w:pStyle w:val="ListParagraph"/>
        <w:numPr>
          <w:ilvl w:val="0"/>
          <w:numId w:val="3"/>
        </w:num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Health Care Benefit Enrollment and Maintenance (834)</w:t>
      </w:r>
      <w:r w:rsidR="00FE34CF">
        <w:rPr>
          <w:rFonts w:eastAsia="Times New Roman" w:cstheme="minorHAnsi"/>
          <w:color w:val="141414"/>
          <w:sz w:val="24"/>
          <w:szCs w:val="24"/>
        </w:rPr>
        <w:t xml:space="preserve"> </w:t>
      </w:r>
      <w:r w:rsidR="00FE34CF" w:rsidRPr="005E3EAA">
        <w:rPr>
          <w:rFonts w:eastAsia="Times New Roman" w:cstheme="minorHAnsi"/>
          <w:color w:val="141414"/>
          <w:sz w:val="24"/>
          <w:szCs w:val="24"/>
        </w:rPr>
        <w:t>Outbound</w:t>
      </w:r>
    </w:p>
    <w:p w:rsidR="009936F1" w:rsidRDefault="009936F1" w:rsidP="001F2DC7">
      <w:pPr>
        <w:tabs>
          <w:tab w:val="right" w:leader="underscore" w:pos="720"/>
        </w:tabs>
        <w:spacing w:after="100" w:afterAutospacing="1" w:line="240" w:lineRule="auto"/>
        <w:outlineLvl w:val="1"/>
        <w:rPr>
          <w:rFonts w:eastAsia="Times New Roman" w:cstheme="minorHAnsi"/>
          <w:b/>
          <w:bCs/>
          <w:color w:val="141414"/>
          <w:sz w:val="24"/>
          <w:szCs w:val="24"/>
        </w:rPr>
      </w:pPr>
    </w:p>
    <w:p w:rsidR="009936F1" w:rsidRDefault="009936F1" w:rsidP="001F2DC7">
      <w:pPr>
        <w:tabs>
          <w:tab w:val="right" w:leader="underscore" w:pos="720"/>
        </w:tabs>
        <w:spacing w:after="100" w:afterAutospacing="1" w:line="240" w:lineRule="auto"/>
        <w:outlineLvl w:val="1"/>
        <w:rPr>
          <w:rFonts w:eastAsia="Times New Roman" w:cstheme="minorHAnsi"/>
          <w:b/>
          <w:bCs/>
          <w:color w:val="141414"/>
          <w:sz w:val="24"/>
          <w:szCs w:val="24"/>
        </w:rPr>
      </w:pPr>
    </w:p>
    <w:p w:rsidR="00514646" w:rsidRPr="00F10F5C" w:rsidRDefault="00763A29" w:rsidP="00F10F5C">
      <w:pPr>
        <w:pStyle w:val="Heading1"/>
        <w:rPr>
          <w:rFonts w:asciiTheme="minorHAnsi" w:hAnsiTheme="minorHAnsi"/>
          <w:sz w:val="24"/>
          <w:szCs w:val="24"/>
        </w:rPr>
      </w:pPr>
      <w:r w:rsidRPr="00F10F5C">
        <w:rPr>
          <w:rFonts w:asciiTheme="minorHAnsi" w:hAnsiTheme="minorHAnsi"/>
          <w:sz w:val="24"/>
          <w:szCs w:val="24"/>
        </w:rPr>
        <w:t>When will it happen?</w:t>
      </w:r>
    </w:p>
    <w:p w:rsidR="00D673F9" w:rsidRPr="00F10F5C" w:rsidRDefault="00D673F9" w:rsidP="00F10F5C">
      <w:pPr>
        <w:rPr>
          <w:sz w:val="24"/>
        </w:rPr>
      </w:pPr>
      <w:r w:rsidRPr="00F10F5C">
        <w:rPr>
          <w:sz w:val="24"/>
        </w:rPr>
        <w:t xml:space="preserve">MassHealth will implement the Technical Refresh in the following phased approach and the Trading Partner Testing (TPT) timeline. Trading partners may upload test transactions to the </w:t>
      </w:r>
      <w:r w:rsidRPr="00F10F5C">
        <w:rPr>
          <w:sz w:val="24"/>
        </w:rPr>
        <w:lastRenderedPageBreak/>
        <w:t>TPT testing environment at any time during the corresponding TPT phase to validate compliance:</w:t>
      </w:r>
    </w:p>
    <w:tbl>
      <w:tblPr>
        <w:tblW w:w="9572" w:type="dxa"/>
        <w:tblCellMar>
          <w:left w:w="0" w:type="dxa"/>
          <w:right w:w="0" w:type="dxa"/>
        </w:tblCellMar>
        <w:tblLook w:val="0420" w:firstRow="1" w:lastRow="0" w:firstColumn="0" w:lastColumn="0" w:noHBand="0" w:noVBand="1"/>
      </w:tblPr>
      <w:tblGrid>
        <w:gridCol w:w="890"/>
        <w:gridCol w:w="2880"/>
        <w:gridCol w:w="2788"/>
        <w:gridCol w:w="1172"/>
        <w:gridCol w:w="1842"/>
      </w:tblGrid>
      <w:tr w:rsidR="00D673F9" w:rsidRPr="005E3EAA" w:rsidTr="006B3721">
        <w:trPr>
          <w:trHeight w:val="584"/>
        </w:trPr>
        <w:tc>
          <w:tcPr>
            <w:tcW w:w="890"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hideMark/>
          </w:tcPr>
          <w:p w:rsidR="00D673F9" w:rsidRPr="005E3EAA" w:rsidRDefault="00D673F9" w:rsidP="006B3721">
            <w:pPr>
              <w:spacing w:after="0" w:line="240" w:lineRule="auto"/>
              <w:jc w:val="center"/>
              <w:outlineLvl w:val="1"/>
              <w:rPr>
                <w:rFonts w:eastAsia="Times New Roman" w:cstheme="minorHAnsi"/>
                <w:color w:val="141414"/>
                <w:sz w:val="24"/>
                <w:szCs w:val="24"/>
              </w:rPr>
            </w:pPr>
            <w:r w:rsidRPr="005E3EAA">
              <w:rPr>
                <w:rFonts w:eastAsia="Times New Roman" w:cstheme="minorHAnsi"/>
                <w:b/>
                <w:bCs/>
                <w:color w:val="141414"/>
                <w:sz w:val="24"/>
                <w:szCs w:val="24"/>
              </w:rPr>
              <w:t>Phase</w:t>
            </w:r>
          </w:p>
        </w:tc>
        <w:tc>
          <w:tcPr>
            <w:tcW w:w="2880"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hideMark/>
          </w:tcPr>
          <w:p w:rsidR="00D673F9" w:rsidRPr="005E3EAA" w:rsidRDefault="00D673F9" w:rsidP="00D673F9">
            <w:pPr>
              <w:spacing w:after="0" w:line="240" w:lineRule="auto"/>
              <w:outlineLvl w:val="1"/>
              <w:rPr>
                <w:rFonts w:eastAsia="Times New Roman" w:cstheme="minorHAnsi"/>
                <w:color w:val="141414"/>
                <w:sz w:val="24"/>
                <w:szCs w:val="24"/>
              </w:rPr>
            </w:pPr>
            <w:r w:rsidRPr="005E3EAA">
              <w:rPr>
                <w:rFonts w:eastAsia="Times New Roman" w:cstheme="minorHAnsi"/>
                <w:b/>
                <w:bCs/>
                <w:color w:val="141414"/>
                <w:sz w:val="24"/>
                <w:szCs w:val="24"/>
              </w:rPr>
              <w:t>HIPAA Transactions</w:t>
            </w:r>
          </w:p>
        </w:tc>
        <w:tc>
          <w:tcPr>
            <w:tcW w:w="2788"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hideMark/>
          </w:tcPr>
          <w:p w:rsidR="00D673F9" w:rsidRPr="005E3EAA" w:rsidRDefault="00D673F9" w:rsidP="00D673F9">
            <w:pPr>
              <w:spacing w:after="0" w:line="240" w:lineRule="auto"/>
              <w:outlineLvl w:val="1"/>
              <w:rPr>
                <w:rFonts w:eastAsia="Times New Roman" w:cstheme="minorHAnsi"/>
                <w:color w:val="141414"/>
                <w:sz w:val="24"/>
                <w:szCs w:val="24"/>
              </w:rPr>
            </w:pPr>
            <w:r w:rsidRPr="005E3EAA">
              <w:rPr>
                <w:rFonts w:eastAsia="Times New Roman" w:cstheme="minorHAnsi"/>
                <w:b/>
                <w:bCs/>
                <w:color w:val="141414"/>
                <w:sz w:val="24"/>
                <w:szCs w:val="24"/>
              </w:rPr>
              <w:t>TPT Timeframe</w:t>
            </w:r>
          </w:p>
        </w:tc>
        <w:tc>
          <w:tcPr>
            <w:tcW w:w="1172"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hideMark/>
          </w:tcPr>
          <w:p w:rsidR="00D673F9" w:rsidRPr="005E3EAA" w:rsidRDefault="00D673F9" w:rsidP="00D673F9">
            <w:pPr>
              <w:spacing w:after="0" w:line="240" w:lineRule="auto"/>
              <w:outlineLvl w:val="1"/>
              <w:rPr>
                <w:rFonts w:eastAsia="Times New Roman" w:cstheme="minorHAnsi"/>
                <w:color w:val="141414"/>
                <w:sz w:val="24"/>
                <w:szCs w:val="24"/>
              </w:rPr>
            </w:pPr>
            <w:r w:rsidRPr="005E3EAA">
              <w:rPr>
                <w:rFonts w:eastAsia="Times New Roman" w:cstheme="minorHAnsi"/>
                <w:b/>
                <w:bCs/>
                <w:color w:val="141414"/>
                <w:sz w:val="24"/>
                <w:szCs w:val="24"/>
              </w:rPr>
              <w:t>Duration</w:t>
            </w:r>
          </w:p>
        </w:tc>
        <w:tc>
          <w:tcPr>
            <w:tcW w:w="1842"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hideMark/>
          </w:tcPr>
          <w:p w:rsidR="00D673F9" w:rsidRPr="005E3EAA" w:rsidRDefault="00D673F9" w:rsidP="00D673F9">
            <w:pPr>
              <w:spacing w:after="0" w:line="240" w:lineRule="auto"/>
              <w:outlineLvl w:val="1"/>
              <w:rPr>
                <w:rFonts w:eastAsia="Times New Roman" w:cstheme="minorHAnsi"/>
                <w:color w:val="141414"/>
                <w:sz w:val="24"/>
                <w:szCs w:val="24"/>
              </w:rPr>
            </w:pPr>
            <w:r w:rsidRPr="005E3EAA">
              <w:rPr>
                <w:rFonts w:eastAsia="Times New Roman" w:cstheme="minorHAnsi"/>
                <w:b/>
                <w:bCs/>
                <w:color w:val="141414"/>
                <w:sz w:val="24"/>
                <w:szCs w:val="24"/>
              </w:rPr>
              <w:t>GO LIVE</w:t>
            </w:r>
          </w:p>
        </w:tc>
      </w:tr>
      <w:tr w:rsidR="00D673F9" w:rsidRPr="005E3EAA" w:rsidTr="006B3721">
        <w:trPr>
          <w:trHeight w:val="584"/>
        </w:trPr>
        <w:tc>
          <w:tcPr>
            <w:tcW w:w="890" w:type="dxa"/>
            <w:tcBorders>
              <w:top w:val="single" w:sz="24" w:space="0" w:color="FFFFFF"/>
              <w:left w:val="single" w:sz="8" w:space="0" w:color="FFFFFF"/>
              <w:bottom w:val="single" w:sz="8" w:space="0" w:color="FFFFFF"/>
              <w:right w:val="single" w:sz="8" w:space="0" w:color="FFFFFF"/>
            </w:tcBorders>
            <w:shd w:val="clear" w:color="auto" w:fill="E8E8E8"/>
            <w:tcMar>
              <w:top w:w="72" w:type="dxa"/>
              <w:left w:w="144" w:type="dxa"/>
              <w:bottom w:w="72" w:type="dxa"/>
              <w:right w:w="144" w:type="dxa"/>
            </w:tcMar>
            <w:hideMark/>
          </w:tcPr>
          <w:p w:rsidR="00D673F9" w:rsidRPr="005E3EAA" w:rsidRDefault="00D673F9" w:rsidP="006B3721">
            <w:pPr>
              <w:spacing w:after="0" w:line="240" w:lineRule="auto"/>
              <w:jc w:val="center"/>
              <w:outlineLvl w:val="1"/>
              <w:rPr>
                <w:rFonts w:eastAsia="Times New Roman" w:cstheme="minorHAnsi"/>
                <w:color w:val="141414"/>
                <w:sz w:val="24"/>
                <w:szCs w:val="24"/>
              </w:rPr>
            </w:pPr>
            <w:r w:rsidRPr="005E3EAA">
              <w:rPr>
                <w:rFonts w:eastAsia="Times New Roman" w:cstheme="minorHAnsi"/>
                <w:color w:val="141414"/>
                <w:sz w:val="24"/>
                <w:szCs w:val="24"/>
              </w:rPr>
              <w:t>1</w:t>
            </w:r>
          </w:p>
        </w:tc>
        <w:tc>
          <w:tcPr>
            <w:tcW w:w="2880" w:type="dxa"/>
            <w:tcBorders>
              <w:top w:val="single" w:sz="24" w:space="0" w:color="FFFFFF"/>
              <w:left w:val="single" w:sz="8" w:space="0" w:color="FFFFFF"/>
              <w:bottom w:val="single" w:sz="8" w:space="0" w:color="FFFFFF"/>
              <w:right w:val="single" w:sz="8" w:space="0" w:color="FFFFFF"/>
            </w:tcBorders>
            <w:shd w:val="clear" w:color="auto" w:fill="E8E8E8"/>
            <w:tcMar>
              <w:top w:w="72" w:type="dxa"/>
              <w:left w:w="144" w:type="dxa"/>
              <w:bottom w:w="72" w:type="dxa"/>
              <w:right w:w="144" w:type="dxa"/>
            </w:tcMar>
            <w:hideMark/>
          </w:tcPr>
          <w:p w:rsidR="00D673F9" w:rsidRPr="005E3EAA" w:rsidRDefault="00D673F9" w:rsidP="00D673F9">
            <w:pPr>
              <w:spacing w:after="0" w:line="240" w:lineRule="auto"/>
              <w:outlineLvl w:val="1"/>
              <w:rPr>
                <w:rFonts w:eastAsia="Times New Roman" w:cstheme="minorHAnsi"/>
                <w:color w:val="141414"/>
                <w:sz w:val="24"/>
                <w:szCs w:val="24"/>
              </w:rPr>
            </w:pPr>
            <w:r w:rsidRPr="005E3EAA">
              <w:rPr>
                <w:rFonts w:eastAsia="Times New Roman" w:cstheme="minorHAnsi"/>
                <w:color w:val="141414"/>
                <w:sz w:val="24"/>
                <w:szCs w:val="24"/>
              </w:rPr>
              <w:t>270/271</w:t>
            </w:r>
            <w:r w:rsidR="00DA71CA" w:rsidRPr="005E3EAA">
              <w:rPr>
                <w:rFonts w:eastAsia="Times New Roman" w:cstheme="minorHAnsi"/>
                <w:color w:val="141414"/>
                <w:sz w:val="24"/>
                <w:szCs w:val="24"/>
              </w:rPr>
              <w:t>, 820, 834</w:t>
            </w:r>
          </w:p>
        </w:tc>
        <w:tc>
          <w:tcPr>
            <w:tcW w:w="2788" w:type="dxa"/>
            <w:tcBorders>
              <w:top w:val="single" w:sz="24" w:space="0" w:color="FFFFFF"/>
              <w:left w:val="single" w:sz="8" w:space="0" w:color="FFFFFF"/>
              <w:bottom w:val="single" w:sz="8" w:space="0" w:color="FFFFFF"/>
              <w:right w:val="single" w:sz="8" w:space="0" w:color="FFFFFF"/>
            </w:tcBorders>
            <w:shd w:val="clear" w:color="auto" w:fill="E8E8E8"/>
            <w:tcMar>
              <w:top w:w="72" w:type="dxa"/>
              <w:left w:w="144" w:type="dxa"/>
              <w:bottom w:w="72" w:type="dxa"/>
              <w:right w:w="144" w:type="dxa"/>
            </w:tcMar>
            <w:hideMark/>
          </w:tcPr>
          <w:p w:rsidR="00D673F9" w:rsidRPr="005E3EAA" w:rsidRDefault="00D673F9" w:rsidP="00D673F9">
            <w:pPr>
              <w:spacing w:after="0" w:line="240" w:lineRule="auto"/>
              <w:outlineLvl w:val="1"/>
              <w:rPr>
                <w:rFonts w:eastAsia="Times New Roman" w:cstheme="minorHAnsi"/>
                <w:color w:val="141414"/>
                <w:sz w:val="24"/>
                <w:szCs w:val="24"/>
              </w:rPr>
            </w:pPr>
            <w:r w:rsidRPr="005E3EAA">
              <w:rPr>
                <w:rFonts w:eastAsia="Times New Roman" w:cstheme="minorHAnsi"/>
                <w:color w:val="141414"/>
                <w:sz w:val="24"/>
                <w:szCs w:val="24"/>
              </w:rPr>
              <w:t>7/29/2019 – 9/20/2019</w:t>
            </w:r>
          </w:p>
        </w:tc>
        <w:tc>
          <w:tcPr>
            <w:tcW w:w="1172" w:type="dxa"/>
            <w:tcBorders>
              <w:top w:val="single" w:sz="24" w:space="0" w:color="FFFFFF"/>
              <w:left w:val="single" w:sz="8" w:space="0" w:color="FFFFFF"/>
              <w:bottom w:val="single" w:sz="8" w:space="0" w:color="FFFFFF"/>
              <w:right w:val="single" w:sz="8" w:space="0" w:color="FFFFFF"/>
            </w:tcBorders>
            <w:shd w:val="clear" w:color="auto" w:fill="E8E8E8"/>
            <w:tcMar>
              <w:top w:w="72" w:type="dxa"/>
              <w:left w:w="144" w:type="dxa"/>
              <w:bottom w:w="72" w:type="dxa"/>
              <w:right w:w="144" w:type="dxa"/>
            </w:tcMar>
            <w:hideMark/>
          </w:tcPr>
          <w:p w:rsidR="00D673F9" w:rsidRPr="005E3EAA" w:rsidRDefault="00D673F9" w:rsidP="00D673F9">
            <w:pPr>
              <w:spacing w:after="0" w:line="240" w:lineRule="auto"/>
              <w:outlineLvl w:val="1"/>
              <w:rPr>
                <w:rFonts w:eastAsia="Times New Roman" w:cstheme="minorHAnsi"/>
                <w:color w:val="141414"/>
                <w:sz w:val="24"/>
                <w:szCs w:val="24"/>
              </w:rPr>
            </w:pPr>
            <w:r w:rsidRPr="005E3EAA">
              <w:rPr>
                <w:rFonts w:eastAsia="Times New Roman" w:cstheme="minorHAnsi"/>
                <w:color w:val="141414"/>
                <w:sz w:val="24"/>
                <w:szCs w:val="24"/>
              </w:rPr>
              <w:t>8 weeks</w:t>
            </w:r>
          </w:p>
        </w:tc>
        <w:tc>
          <w:tcPr>
            <w:tcW w:w="1842" w:type="dxa"/>
            <w:tcBorders>
              <w:top w:val="single" w:sz="24" w:space="0" w:color="FFFFFF"/>
              <w:left w:val="single" w:sz="8" w:space="0" w:color="FFFFFF"/>
              <w:bottom w:val="single" w:sz="8" w:space="0" w:color="FFFFFF"/>
              <w:right w:val="single" w:sz="8" w:space="0" w:color="FFFFFF"/>
            </w:tcBorders>
            <w:shd w:val="clear" w:color="auto" w:fill="E8E8E8"/>
            <w:tcMar>
              <w:top w:w="72" w:type="dxa"/>
              <w:left w:w="144" w:type="dxa"/>
              <w:bottom w:w="72" w:type="dxa"/>
              <w:right w:w="144" w:type="dxa"/>
            </w:tcMar>
            <w:hideMark/>
          </w:tcPr>
          <w:p w:rsidR="00D673F9" w:rsidRPr="005E3EAA" w:rsidRDefault="00324A47" w:rsidP="00D673F9">
            <w:pPr>
              <w:spacing w:after="0" w:line="240" w:lineRule="auto"/>
              <w:outlineLvl w:val="1"/>
              <w:rPr>
                <w:rFonts w:eastAsia="Times New Roman" w:cstheme="minorHAnsi"/>
                <w:color w:val="141414"/>
                <w:sz w:val="24"/>
                <w:szCs w:val="24"/>
              </w:rPr>
            </w:pPr>
            <w:r>
              <w:rPr>
                <w:rFonts w:eastAsia="Times New Roman" w:cstheme="minorHAnsi"/>
                <w:color w:val="141414"/>
                <w:sz w:val="24"/>
                <w:szCs w:val="24"/>
              </w:rPr>
              <w:t>10/27/19</w:t>
            </w:r>
          </w:p>
        </w:tc>
      </w:tr>
      <w:tr w:rsidR="00D673F9" w:rsidRPr="005E3EAA" w:rsidTr="006B3721">
        <w:trPr>
          <w:trHeight w:val="584"/>
        </w:trPr>
        <w:tc>
          <w:tcPr>
            <w:tcW w:w="890" w:type="dxa"/>
            <w:tcBorders>
              <w:top w:val="single" w:sz="8" w:space="0" w:color="FFFFFF"/>
              <w:left w:val="single" w:sz="8" w:space="0" w:color="FFFFFF"/>
              <w:bottom w:val="single" w:sz="8" w:space="0" w:color="FFFFFF"/>
              <w:right w:val="single" w:sz="8" w:space="0" w:color="FFFFFF"/>
            </w:tcBorders>
            <w:shd w:val="clear" w:color="auto" w:fill="F4F4F4"/>
            <w:tcMar>
              <w:top w:w="72" w:type="dxa"/>
              <w:left w:w="144" w:type="dxa"/>
              <w:bottom w:w="72" w:type="dxa"/>
              <w:right w:w="144" w:type="dxa"/>
            </w:tcMar>
            <w:hideMark/>
          </w:tcPr>
          <w:p w:rsidR="00D673F9" w:rsidRPr="005E3EAA" w:rsidRDefault="00D673F9" w:rsidP="006B3721">
            <w:pPr>
              <w:spacing w:after="0" w:line="240" w:lineRule="auto"/>
              <w:jc w:val="center"/>
              <w:outlineLvl w:val="1"/>
              <w:rPr>
                <w:rFonts w:eastAsia="Times New Roman" w:cstheme="minorHAnsi"/>
                <w:color w:val="141414"/>
                <w:sz w:val="24"/>
                <w:szCs w:val="24"/>
              </w:rPr>
            </w:pPr>
            <w:r w:rsidRPr="005E3EAA">
              <w:rPr>
                <w:rFonts w:eastAsia="Times New Roman" w:cstheme="minorHAnsi"/>
                <w:color w:val="141414"/>
                <w:sz w:val="24"/>
                <w:szCs w:val="24"/>
              </w:rPr>
              <w:t>2</w:t>
            </w:r>
          </w:p>
        </w:tc>
        <w:tc>
          <w:tcPr>
            <w:tcW w:w="2880" w:type="dxa"/>
            <w:tcBorders>
              <w:top w:val="single" w:sz="8" w:space="0" w:color="FFFFFF"/>
              <w:left w:val="single" w:sz="8" w:space="0" w:color="FFFFFF"/>
              <w:bottom w:val="single" w:sz="8" w:space="0" w:color="FFFFFF"/>
              <w:right w:val="single" w:sz="8" w:space="0" w:color="FFFFFF"/>
            </w:tcBorders>
            <w:shd w:val="clear" w:color="auto" w:fill="F4F4F4"/>
            <w:tcMar>
              <w:top w:w="72" w:type="dxa"/>
              <w:left w:w="144" w:type="dxa"/>
              <w:bottom w:w="72" w:type="dxa"/>
              <w:right w:w="144" w:type="dxa"/>
            </w:tcMar>
            <w:hideMark/>
          </w:tcPr>
          <w:p w:rsidR="00D673F9" w:rsidRPr="005E3EAA" w:rsidRDefault="00D673F9" w:rsidP="00D673F9">
            <w:pPr>
              <w:spacing w:after="0" w:line="240" w:lineRule="auto"/>
              <w:outlineLvl w:val="1"/>
              <w:rPr>
                <w:rFonts w:eastAsia="Times New Roman" w:cstheme="minorHAnsi"/>
                <w:color w:val="141414"/>
                <w:sz w:val="24"/>
                <w:szCs w:val="24"/>
              </w:rPr>
            </w:pPr>
            <w:r w:rsidRPr="005E3EAA">
              <w:rPr>
                <w:rFonts w:eastAsia="Times New Roman" w:cstheme="minorHAnsi"/>
                <w:color w:val="141414"/>
                <w:sz w:val="24"/>
                <w:szCs w:val="24"/>
              </w:rPr>
              <w:t>837P, 837I, 276/277, 835</w:t>
            </w:r>
          </w:p>
        </w:tc>
        <w:tc>
          <w:tcPr>
            <w:tcW w:w="2788" w:type="dxa"/>
            <w:tcBorders>
              <w:top w:val="single" w:sz="8" w:space="0" w:color="FFFFFF"/>
              <w:left w:val="single" w:sz="8" w:space="0" w:color="FFFFFF"/>
              <w:bottom w:val="single" w:sz="8" w:space="0" w:color="FFFFFF"/>
              <w:right w:val="single" w:sz="8" w:space="0" w:color="FFFFFF"/>
            </w:tcBorders>
            <w:shd w:val="clear" w:color="auto" w:fill="F4F4F4"/>
            <w:tcMar>
              <w:top w:w="72" w:type="dxa"/>
              <w:left w:w="144" w:type="dxa"/>
              <w:bottom w:w="72" w:type="dxa"/>
              <w:right w:w="144" w:type="dxa"/>
            </w:tcMar>
            <w:hideMark/>
          </w:tcPr>
          <w:p w:rsidR="00D673F9" w:rsidRPr="005E3EAA" w:rsidRDefault="00D673F9" w:rsidP="00D673F9">
            <w:pPr>
              <w:spacing w:after="0" w:line="240" w:lineRule="auto"/>
              <w:outlineLvl w:val="1"/>
              <w:rPr>
                <w:rFonts w:eastAsia="Times New Roman" w:cstheme="minorHAnsi"/>
                <w:color w:val="141414"/>
                <w:sz w:val="24"/>
                <w:szCs w:val="24"/>
              </w:rPr>
            </w:pPr>
            <w:r w:rsidRPr="005E3EAA">
              <w:rPr>
                <w:rFonts w:eastAsia="Times New Roman" w:cstheme="minorHAnsi"/>
                <w:color w:val="141414"/>
                <w:sz w:val="24"/>
                <w:szCs w:val="24"/>
              </w:rPr>
              <w:t>1/27/2020 – 3/27/2020</w:t>
            </w:r>
          </w:p>
        </w:tc>
        <w:tc>
          <w:tcPr>
            <w:tcW w:w="1172" w:type="dxa"/>
            <w:tcBorders>
              <w:top w:val="single" w:sz="8" w:space="0" w:color="FFFFFF"/>
              <w:left w:val="single" w:sz="8" w:space="0" w:color="FFFFFF"/>
              <w:bottom w:val="single" w:sz="8" w:space="0" w:color="FFFFFF"/>
              <w:right w:val="single" w:sz="8" w:space="0" w:color="FFFFFF"/>
            </w:tcBorders>
            <w:shd w:val="clear" w:color="auto" w:fill="F4F4F4"/>
            <w:tcMar>
              <w:top w:w="72" w:type="dxa"/>
              <w:left w:w="144" w:type="dxa"/>
              <w:bottom w:w="72" w:type="dxa"/>
              <w:right w:w="144" w:type="dxa"/>
            </w:tcMar>
            <w:hideMark/>
          </w:tcPr>
          <w:p w:rsidR="00D673F9" w:rsidRPr="005E3EAA" w:rsidRDefault="00D673F9" w:rsidP="00D673F9">
            <w:pPr>
              <w:spacing w:after="0" w:line="240" w:lineRule="auto"/>
              <w:outlineLvl w:val="1"/>
              <w:rPr>
                <w:rFonts w:eastAsia="Times New Roman" w:cstheme="minorHAnsi"/>
                <w:color w:val="141414"/>
                <w:sz w:val="24"/>
                <w:szCs w:val="24"/>
              </w:rPr>
            </w:pPr>
            <w:r w:rsidRPr="005E3EAA">
              <w:rPr>
                <w:rFonts w:eastAsia="Times New Roman" w:cstheme="minorHAnsi"/>
                <w:color w:val="141414"/>
                <w:sz w:val="24"/>
                <w:szCs w:val="24"/>
              </w:rPr>
              <w:t>9 weeks</w:t>
            </w:r>
          </w:p>
        </w:tc>
        <w:tc>
          <w:tcPr>
            <w:tcW w:w="1842" w:type="dxa"/>
            <w:tcBorders>
              <w:top w:val="single" w:sz="8" w:space="0" w:color="FFFFFF"/>
              <w:left w:val="single" w:sz="8" w:space="0" w:color="FFFFFF"/>
              <w:bottom w:val="single" w:sz="8" w:space="0" w:color="FFFFFF"/>
              <w:right w:val="single" w:sz="8" w:space="0" w:color="FFFFFF"/>
            </w:tcBorders>
            <w:shd w:val="clear" w:color="auto" w:fill="F4F4F4"/>
            <w:tcMar>
              <w:top w:w="72" w:type="dxa"/>
              <w:left w:w="144" w:type="dxa"/>
              <w:bottom w:w="72" w:type="dxa"/>
              <w:right w:w="144" w:type="dxa"/>
            </w:tcMar>
            <w:hideMark/>
          </w:tcPr>
          <w:p w:rsidR="00D673F9" w:rsidRPr="005E3EAA" w:rsidRDefault="00D673F9" w:rsidP="00D673F9">
            <w:pPr>
              <w:spacing w:after="0" w:line="240" w:lineRule="auto"/>
              <w:outlineLvl w:val="1"/>
              <w:rPr>
                <w:rFonts w:eastAsia="Times New Roman" w:cstheme="minorHAnsi"/>
                <w:color w:val="141414"/>
                <w:sz w:val="24"/>
                <w:szCs w:val="24"/>
              </w:rPr>
            </w:pPr>
            <w:r w:rsidRPr="005E3EAA">
              <w:rPr>
                <w:rFonts w:eastAsia="Times New Roman" w:cstheme="minorHAnsi"/>
                <w:color w:val="141414"/>
                <w:sz w:val="24"/>
                <w:szCs w:val="24"/>
              </w:rPr>
              <w:t>3/30/2020</w:t>
            </w:r>
          </w:p>
        </w:tc>
      </w:tr>
    </w:tbl>
    <w:p w:rsidR="00403325" w:rsidRPr="00F10F5C" w:rsidRDefault="00D673F9" w:rsidP="00F10F5C">
      <w:pPr>
        <w:pStyle w:val="Heading2"/>
        <w:rPr>
          <w:rFonts w:asciiTheme="minorHAnsi" w:hAnsiTheme="minorHAnsi"/>
          <w:sz w:val="24"/>
          <w:szCs w:val="24"/>
        </w:rPr>
      </w:pPr>
      <w:r w:rsidRPr="005E3EAA">
        <w:br/>
      </w:r>
      <w:r w:rsidR="00403325" w:rsidRPr="00F10F5C">
        <w:rPr>
          <w:rFonts w:asciiTheme="minorHAnsi" w:hAnsiTheme="minorHAnsi"/>
          <w:sz w:val="24"/>
          <w:szCs w:val="24"/>
        </w:rPr>
        <w:t>Is testing required for the Technical Refresh?</w:t>
      </w:r>
    </w:p>
    <w:p w:rsidR="00403325" w:rsidRPr="00F10F5C" w:rsidRDefault="00403325" w:rsidP="00F10F5C">
      <w:pPr>
        <w:rPr>
          <w:sz w:val="24"/>
        </w:rPr>
      </w:pPr>
      <w:r w:rsidRPr="00F10F5C">
        <w:rPr>
          <w:sz w:val="24"/>
        </w:rPr>
        <w:t xml:space="preserve">Yes. MassHealth requires that all trading partners that </w:t>
      </w:r>
      <w:r w:rsidR="000505A8" w:rsidRPr="00F10F5C">
        <w:rPr>
          <w:sz w:val="24"/>
        </w:rPr>
        <w:t>exchange</w:t>
      </w:r>
      <w:r w:rsidRPr="00F10F5C">
        <w:rPr>
          <w:sz w:val="24"/>
        </w:rPr>
        <w:t xml:space="preserve"> HIPAA transactions </w:t>
      </w:r>
      <w:r w:rsidR="000505A8" w:rsidRPr="00F10F5C">
        <w:rPr>
          <w:sz w:val="24"/>
        </w:rPr>
        <w:t xml:space="preserve">with </w:t>
      </w:r>
      <w:r w:rsidRPr="00F10F5C">
        <w:rPr>
          <w:sz w:val="24"/>
        </w:rPr>
        <w:t xml:space="preserve">MassHealth must participate in Trading Partner Testing (TPT) during the specified timeframes for the specific HIPAA transactions. </w:t>
      </w:r>
    </w:p>
    <w:p w:rsidR="00514646" w:rsidRPr="005E3EAA" w:rsidRDefault="002B720A" w:rsidP="00514646">
      <w:pPr>
        <w:spacing w:after="100" w:afterAutospacing="1" w:line="240" w:lineRule="auto"/>
        <w:outlineLvl w:val="1"/>
        <w:rPr>
          <w:rFonts w:eastAsia="Times New Roman" w:cstheme="minorHAnsi"/>
          <w:b/>
          <w:bCs/>
          <w:color w:val="141414"/>
          <w:sz w:val="24"/>
          <w:szCs w:val="24"/>
        </w:rPr>
      </w:pPr>
      <w:r w:rsidRPr="005E3EAA">
        <w:rPr>
          <w:rFonts w:eastAsia="Times New Roman" w:cstheme="minorHAnsi"/>
          <w:b/>
          <w:bCs/>
          <w:color w:val="141414"/>
          <w:sz w:val="24"/>
          <w:szCs w:val="24"/>
        </w:rPr>
        <w:t>What are the high-level impacts to MassHealth HIPAA transactions?</w:t>
      </w:r>
    </w:p>
    <w:p w:rsidR="00514646" w:rsidRPr="005E3EAA" w:rsidRDefault="002B720A" w:rsidP="00412770">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 xml:space="preserve">Here is a listing of current high-level impacts. </w:t>
      </w:r>
      <w:r w:rsidR="00293AEE" w:rsidRPr="005E3EAA">
        <w:rPr>
          <w:rFonts w:eastAsia="Times New Roman" w:cstheme="minorHAnsi"/>
          <w:color w:val="141414"/>
          <w:sz w:val="24"/>
          <w:szCs w:val="24"/>
        </w:rPr>
        <w:t>Please refer to the MassHealth HIPAA Companion Guides for detailed information regarding the specific technical refresh changes.</w:t>
      </w:r>
    </w:p>
    <w:tbl>
      <w:tblPr>
        <w:tblStyle w:val="TableGrid"/>
        <w:tblW w:w="9535" w:type="dxa"/>
        <w:tblLook w:val="04A0" w:firstRow="1" w:lastRow="0" w:firstColumn="1" w:lastColumn="0" w:noHBand="0" w:noVBand="1"/>
        <w:tblCaption w:val="Detailed information about specific technical refresh changes"/>
      </w:tblPr>
      <w:tblGrid>
        <w:gridCol w:w="623"/>
        <w:gridCol w:w="3582"/>
        <w:gridCol w:w="3852"/>
        <w:gridCol w:w="1478"/>
      </w:tblGrid>
      <w:tr w:rsidR="002B720A" w:rsidRPr="005E3EAA" w:rsidTr="00F10F5C">
        <w:trPr>
          <w:tblHeader/>
        </w:trPr>
        <w:tc>
          <w:tcPr>
            <w:tcW w:w="623" w:type="dxa"/>
            <w:shd w:val="clear" w:color="auto" w:fill="BDD6EE" w:themeFill="accent1" w:themeFillTint="66"/>
          </w:tcPr>
          <w:p w:rsidR="002B720A" w:rsidRPr="005E3EAA" w:rsidRDefault="002B720A" w:rsidP="002B720A">
            <w:pPr>
              <w:spacing w:after="100" w:afterAutospacing="1"/>
              <w:rPr>
                <w:rFonts w:eastAsia="Times New Roman" w:cstheme="minorHAnsi"/>
                <w:b/>
                <w:sz w:val="24"/>
                <w:szCs w:val="24"/>
              </w:rPr>
            </w:pPr>
            <w:r w:rsidRPr="005E3EAA">
              <w:rPr>
                <w:rFonts w:eastAsia="Times New Roman" w:cstheme="minorHAnsi"/>
                <w:b/>
                <w:bCs/>
                <w:sz w:val="24"/>
                <w:szCs w:val="24"/>
              </w:rPr>
              <w:t>ID</w:t>
            </w:r>
          </w:p>
        </w:tc>
        <w:tc>
          <w:tcPr>
            <w:tcW w:w="3582" w:type="dxa"/>
            <w:shd w:val="clear" w:color="auto" w:fill="BDD6EE" w:themeFill="accent1" w:themeFillTint="66"/>
          </w:tcPr>
          <w:p w:rsidR="002B720A" w:rsidRPr="005E3EAA" w:rsidRDefault="002B720A" w:rsidP="002B720A">
            <w:pPr>
              <w:spacing w:after="100" w:afterAutospacing="1"/>
              <w:rPr>
                <w:rFonts w:eastAsia="Times New Roman" w:cstheme="minorHAnsi"/>
                <w:b/>
                <w:sz w:val="24"/>
                <w:szCs w:val="24"/>
              </w:rPr>
            </w:pPr>
            <w:r w:rsidRPr="005E3EAA">
              <w:rPr>
                <w:rFonts w:eastAsia="Times New Roman" w:cstheme="minorHAnsi"/>
                <w:b/>
                <w:bCs/>
                <w:sz w:val="24"/>
                <w:szCs w:val="24"/>
              </w:rPr>
              <w:t>Known Changes to Date</w:t>
            </w:r>
          </w:p>
        </w:tc>
        <w:tc>
          <w:tcPr>
            <w:tcW w:w="3852" w:type="dxa"/>
            <w:shd w:val="clear" w:color="auto" w:fill="BDD6EE" w:themeFill="accent1" w:themeFillTint="66"/>
          </w:tcPr>
          <w:p w:rsidR="002B720A" w:rsidRPr="005E3EAA" w:rsidRDefault="002B720A" w:rsidP="002B720A">
            <w:pPr>
              <w:spacing w:after="100" w:afterAutospacing="1"/>
              <w:rPr>
                <w:rFonts w:eastAsia="Times New Roman" w:cstheme="minorHAnsi"/>
                <w:b/>
                <w:sz w:val="24"/>
                <w:szCs w:val="24"/>
              </w:rPr>
            </w:pPr>
            <w:r w:rsidRPr="005E3EAA">
              <w:rPr>
                <w:rFonts w:eastAsia="Times New Roman" w:cstheme="minorHAnsi"/>
                <w:b/>
                <w:bCs/>
                <w:sz w:val="24"/>
                <w:szCs w:val="24"/>
              </w:rPr>
              <w:t>Provider Impact</w:t>
            </w:r>
          </w:p>
        </w:tc>
        <w:tc>
          <w:tcPr>
            <w:tcW w:w="1478" w:type="dxa"/>
            <w:shd w:val="clear" w:color="auto" w:fill="BDD6EE" w:themeFill="accent1" w:themeFillTint="66"/>
          </w:tcPr>
          <w:p w:rsidR="002B720A" w:rsidRPr="005E3EAA" w:rsidRDefault="002B720A" w:rsidP="002B720A">
            <w:pPr>
              <w:spacing w:after="100" w:afterAutospacing="1"/>
              <w:rPr>
                <w:rFonts w:eastAsia="Times New Roman" w:cstheme="minorHAnsi"/>
                <w:b/>
                <w:sz w:val="24"/>
                <w:szCs w:val="24"/>
              </w:rPr>
            </w:pPr>
            <w:r w:rsidRPr="005E3EAA">
              <w:rPr>
                <w:rFonts w:eastAsia="Times New Roman" w:cstheme="minorHAnsi"/>
                <w:b/>
                <w:sz w:val="24"/>
                <w:szCs w:val="24"/>
              </w:rPr>
              <w:t>HIPAA Transactions Impacted *</w:t>
            </w:r>
          </w:p>
        </w:tc>
      </w:tr>
      <w:tr w:rsidR="002B720A" w:rsidRPr="005E3EAA" w:rsidTr="009936F1">
        <w:trPr>
          <w:trHeight w:val="1547"/>
        </w:trPr>
        <w:tc>
          <w:tcPr>
            <w:tcW w:w="623" w:type="dxa"/>
          </w:tcPr>
          <w:p w:rsidR="002B720A" w:rsidRPr="005E3EAA" w:rsidRDefault="002B720A" w:rsidP="005A63AB">
            <w:pPr>
              <w:pStyle w:val="ListParagraph"/>
              <w:numPr>
                <w:ilvl w:val="0"/>
                <w:numId w:val="4"/>
              </w:numPr>
              <w:spacing w:after="100" w:afterAutospacing="1"/>
              <w:rPr>
                <w:rFonts w:eastAsia="Times New Roman" w:cstheme="minorHAnsi"/>
                <w:color w:val="141414"/>
                <w:sz w:val="24"/>
                <w:szCs w:val="24"/>
              </w:rPr>
            </w:pPr>
          </w:p>
        </w:tc>
        <w:tc>
          <w:tcPr>
            <w:tcW w:w="3582" w:type="dxa"/>
          </w:tcPr>
          <w:p w:rsidR="002B720A" w:rsidRPr="005E3EAA" w:rsidRDefault="002B720A"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 xml:space="preserve">Files submitted to MassHealth must contain the same </w:t>
            </w:r>
            <w:r w:rsidR="00AA02A2">
              <w:rPr>
                <w:rFonts w:eastAsia="Times New Roman" w:cstheme="minorHAnsi"/>
                <w:color w:val="141414"/>
                <w:sz w:val="24"/>
                <w:szCs w:val="24"/>
              </w:rPr>
              <w:t>Interchange Control Header (</w:t>
            </w:r>
            <w:r w:rsidRPr="005E3EAA">
              <w:rPr>
                <w:rFonts w:eastAsia="Times New Roman" w:cstheme="minorHAnsi"/>
                <w:color w:val="141414"/>
                <w:sz w:val="24"/>
                <w:szCs w:val="24"/>
              </w:rPr>
              <w:t>ISA</w:t>
            </w:r>
            <w:r w:rsidR="00AA02A2">
              <w:rPr>
                <w:rFonts w:eastAsia="Times New Roman" w:cstheme="minorHAnsi"/>
                <w:color w:val="141414"/>
                <w:sz w:val="24"/>
                <w:szCs w:val="24"/>
              </w:rPr>
              <w:t>)</w:t>
            </w:r>
            <w:r w:rsidRPr="005E3EAA">
              <w:rPr>
                <w:rFonts w:eastAsia="Times New Roman" w:cstheme="minorHAnsi"/>
                <w:color w:val="141414"/>
                <w:sz w:val="24"/>
                <w:szCs w:val="24"/>
              </w:rPr>
              <w:t>/</w:t>
            </w:r>
            <w:r w:rsidR="00AA02A2">
              <w:rPr>
                <w:rFonts w:eastAsia="Times New Roman" w:cstheme="minorHAnsi"/>
                <w:color w:val="141414"/>
                <w:sz w:val="24"/>
                <w:szCs w:val="24"/>
              </w:rPr>
              <w:t>Interchange Control Trailer (</w:t>
            </w:r>
            <w:r w:rsidRPr="005E3EAA">
              <w:rPr>
                <w:rFonts w:eastAsia="Times New Roman" w:cstheme="minorHAnsi"/>
                <w:color w:val="141414"/>
                <w:sz w:val="24"/>
                <w:szCs w:val="24"/>
              </w:rPr>
              <w:t>IEA</w:t>
            </w:r>
            <w:r w:rsidR="00AA02A2">
              <w:rPr>
                <w:rFonts w:eastAsia="Times New Roman" w:cstheme="minorHAnsi"/>
                <w:color w:val="141414"/>
                <w:sz w:val="24"/>
                <w:szCs w:val="24"/>
              </w:rPr>
              <w:t>)</w:t>
            </w:r>
            <w:r w:rsidRPr="005E3EAA">
              <w:rPr>
                <w:rFonts w:eastAsia="Times New Roman" w:cstheme="minorHAnsi"/>
                <w:color w:val="141414"/>
                <w:sz w:val="24"/>
                <w:szCs w:val="24"/>
              </w:rPr>
              <w:t xml:space="preserve"> and </w:t>
            </w:r>
            <w:r w:rsidR="00AA02A2">
              <w:rPr>
                <w:rFonts w:eastAsia="Times New Roman" w:cstheme="minorHAnsi"/>
                <w:color w:val="141414"/>
                <w:sz w:val="24"/>
                <w:szCs w:val="24"/>
              </w:rPr>
              <w:t>Functional Group Header (</w:t>
            </w:r>
            <w:r w:rsidRPr="005E3EAA">
              <w:rPr>
                <w:rFonts w:eastAsia="Times New Roman" w:cstheme="minorHAnsi"/>
                <w:color w:val="141414"/>
                <w:sz w:val="24"/>
                <w:szCs w:val="24"/>
              </w:rPr>
              <w:t>GS</w:t>
            </w:r>
            <w:r w:rsidR="00AA02A2">
              <w:rPr>
                <w:rFonts w:eastAsia="Times New Roman" w:cstheme="minorHAnsi"/>
                <w:color w:val="141414"/>
                <w:sz w:val="24"/>
                <w:szCs w:val="24"/>
              </w:rPr>
              <w:t>)</w:t>
            </w:r>
            <w:r w:rsidRPr="005E3EAA">
              <w:rPr>
                <w:rFonts w:eastAsia="Times New Roman" w:cstheme="minorHAnsi"/>
                <w:color w:val="141414"/>
                <w:sz w:val="24"/>
                <w:szCs w:val="24"/>
              </w:rPr>
              <w:t>/</w:t>
            </w:r>
            <w:r w:rsidR="00AA02A2">
              <w:rPr>
                <w:rFonts w:eastAsia="Times New Roman" w:cstheme="minorHAnsi"/>
                <w:color w:val="141414"/>
                <w:sz w:val="24"/>
                <w:szCs w:val="24"/>
              </w:rPr>
              <w:t>Functional Group Trailer (</w:t>
            </w:r>
            <w:r w:rsidRPr="005E3EAA">
              <w:rPr>
                <w:rFonts w:eastAsia="Times New Roman" w:cstheme="minorHAnsi"/>
                <w:color w:val="141414"/>
                <w:sz w:val="24"/>
                <w:szCs w:val="24"/>
              </w:rPr>
              <w:t>GE</w:t>
            </w:r>
            <w:r w:rsidR="00AA02A2">
              <w:rPr>
                <w:rFonts w:eastAsia="Times New Roman" w:cstheme="minorHAnsi"/>
                <w:color w:val="141414"/>
                <w:sz w:val="24"/>
                <w:szCs w:val="24"/>
              </w:rPr>
              <w:t>)</w:t>
            </w:r>
            <w:r w:rsidRPr="005E3EAA">
              <w:rPr>
                <w:rFonts w:eastAsia="Times New Roman" w:cstheme="minorHAnsi"/>
                <w:color w:val="141414"/>
                <w:sz w:val="24"/>
                <w:szCs w:val="24"/>
              </w:rPr>
              <w:t xml:space="preserve"> values with the exception of the date/time and control # data elements or the file will fail pre-compliance.</w:t>
            </w:r>
          </w:p>
        </w:tc>
        <w:tc>
          <w:tcPr>
            <w:tcW w:w="3852" w:type="dxa"/>
            <w:vAlign w:val="center"/>
          </w:tcPr>
          <w:p w:rsidR="002B720A" w:rsidRPr="005E3EAA" w:rsidRDefault="002B720A"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Ensure that all ISA/IEA and GS/GE values with the exception of the date/time and control # data elements in the same file are consistent or the transaction will be rejected.</w:t>
            </w:r>
          </w:p>
          <w:p w:rsidR="002B720A" w:rsidRPr="005E3EAA" w:rsidRDefault="002B720A"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 </w:t>
            </w:r>
          </w:p>
        </w:tc>
        <w:tc>
          <w:tcPr>
            <w:tcW w:w="1478" w:type="dxa"/>
          </w:tcPr>
          <w:p w:rsidR="002B720A" w:rsidRPr="005E3EAA" w:rsidRDefault="00AF406D"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270, 837P, 837I, 276</w:t>
            </w:r>
          </w:p>
        </w:tc>
      </w:tr>
      <w:tr w:rsidR="002B720A" w:rsidRPr="005E3EAA" w:rsidTr="009936F1">
        <w:tc>
          <w:tcPr>
            <w:tcW w:w="623" w:type="dxa"/>
          </w:tcPr>
          <w:p w:rsidR="002B720A" w:rsidRPr="005E3EAA" w:rsidRDefault="002B720A" w:rsidP="005A63AB">
            <w:pPr>
              <w:pStyle w:val="ListParagraph"/>
              <w:numPr>
                <w:ilvl w:val="0"/>
                <w:numId w:val="4"/>
              </w:numPr>
              <w:spacing w:after="100" w:afterAutospacing="1"/>
              <w:rPr>
                <w:rFonts w:eastAsia="Times New Roman" w:cstheme="minorHAnsi"/>
                <w:color w:val="141414"/>
                <w:sz w:val="24"/>
                <w:szCs w:val="24"/>
              </w:rPr>
            </w:pPr>
          </w:p>
        </w:tc>
        <w:tc>
          <w:tcPr>
            <w:tcW w:w="3582" w:type="dxa"/>
          </w:tcPr>
          <w:p w:rsidR="002B720A" w:rsidRPr="005E3EAA" w:rsidRDefault="002B720A"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 xml:space="preserve">A TA1 will be issued for each error within the Interchange envelope </w:t>
            </w:r>
          </w:p>
        </w:tc>
        <w:tc>
          <w:tcPr>
            <w:tcW w:w="3852" w:type="dxa"/>
          </w:tcPr>
          <w:p w:rsidR="002B720A" w:rsidRPr="005E3EAA" w:rsidRDefault="002B720A"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Ensure that no envelope in the file contains an error</w:t>
            </w:r>
            <w:r w:rsidR="00B5433F">
              <w:rPr>
                <w:rFonts w:eastAsia="Times New Roman" w:cstheme="minorHAnsi"/>
                <w:color w:val="141414"/>
                <w:sz w:val="24"/>
                <w:szCs w:val="24"/>
              </w:rPr>
              <w:t>;</w:t>
            </w:r>
            <w:r w:rsidRPr="005E3EAA">
              <w:rPr>
                <w:rFonts w:eastAsia="Times New Roman" w:cstheme="minorHAnsi"/>
                <w:color w:val="141414"/>
                <w:sz w:val="24"/>
                <w:szCs w:val="24"/>
              </w:rPr>
              <w:t xml:space="preserve"> otherwise the specific envelope will</w:t>
            </w:r>
            <w:r w:rsidR="00F04254">
              <w:rPr>
                <w:rFonts w:eastAsia="Times New Roman" w:cstheme="minorHAnsi"/>
                <w:color w:val="141414"/>
                <w:sz w:val="24"/>
                <w:szCs w:val="24"/>
              </w:rPr>
              <w:t xml:space="preserve"> be</w:t>
            </w:r>
            <w:r w:rsidRPr="005E3EAA">
              <w:rPr>
                <w:rFonts w:eastAsia="Times New Roman" w:cstheme="minorHAnsi"/>
                <w:color w:val="141414"/>
                <w:sz w:val="24"/>
                <w:szCs w:val="24"/>
              </w:rPr>
              <w:t xml:space="preserve"> reject</w:t>
            </w:r>
            <w:r w:rsidR="00F04254">
              <w:rPr>
                <w:rFonts w:eastAsia="Times New Roman" w:cstheme="minorHAnsi"/>
                <w:color w:val="141414"/>
                <w:sz w:val="24"/>
                <w:szCs w:val="24"/>
              </w:rPr>
              <w:t>ed</w:t>
            </w:r>
            <w:r w:rsidRPr="005E3EAA">
              <w:rPr>
                <w:rFonts w:eastAsia="Times New Roman" w:cstheme="minorHAnsi"/>
                <w:color w:val="141414"/>
                <w:sz w:val="24"/>
                <w:szCs w:val="24"/>
              </w:rPr>
              <w:t>.</w:t>
            </w:r>
          </w:p>
        </w:tc>
        <w:tc>
          <w:tcPr>
            <w:tcW w:w="1478" w:type="dxa"/>
          </w:tcPr>
          <w:p w:rsidR="002B720A" w:rsidRPr="005E3EAA" w:rsidRDefault="00AF406D"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270, 837P, 837I, 276</w:t>
            </w:r>
          </w:p>
        </w:tc>
      </w:tr>
      <w:tr w:rsidR="002B720A" w:rsidRPr="005E3EAA" w:rsidTr="009936F1">
        <w:tc>
          <w:tcPr>
            <w:tcW w:w="623" w:type="dxa"/>
          </w:tcPr>
          <w:p w:rsidR="002B720A" w:rsidRPr="005E3EAA" w:rsidRDefault="002B720A" w:rsidP="005A63AB">
            <w:pPr>
              <w:pStyle w:val="ListParagraph"/>
              <w:numPr>
                <w:ilvl w:val="0"/>
                <w:numId w:val="4"/>
              </w:numPr>
              <w:spacing w:after="100" w:afterAutospacing="1"/>
              <w:rPr>
                <w:rFonts w:eastAsia="Times New Roman" w:cstheme="minorHAnsi"/>
                <w:color w:val="141414"/>
                <w:sz w:val="24"/>
                <w:szCs w:val="24"/>
              </w:rPr>
            </w:pPr>
          </w:p>
        </w:tc>
        <w:tc>
          <w:tcPr>
            <w:tcW w:w="3582" w:type="dxa"/>
          </w:tcPr>
          <w:p w:rsidR="002B720A" w:rsidRPr="005E3EAA" w:rsidRDefault="002B720A"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A</w:t>
            </w:r>
            <w:r w:rsidR="00B5433F">
              <w:rPr>
                <w:rFonts w:eastAsia="Times New Roman" w:cstheme="minorHAnsi"/>
                <w:color w:val="141414"/>
                <w:sz w:val="24"/>
                <w:szCs w:val="24"/>
              </w:rPr>
              <w:t xml:space="preserve"> </w:t>
            </w:r>
            <w:r w:rsidRPr="005E3EAA">
              <w:rPr>
                <w:rFonts w:eastAsia="Times New Roman" w:cstheme="minorHAnsi"/>
                <w:color w:val="141414"/>
                <w:sz w:val="24"/>
                <w:szCs w:val="24"/>
              </w:rPr>
              <w:t>TA1 will no longer be issued for authorization failures.</w:t>
            </w:r>
          </w:p>
        </w:tc>
        <w:tc>
          <w:tcPr>
            <w:tcW w:w="3852" w:type="dxa"/>
            <w:vAlign w:val="center"/>
          </w:tcPr>
          <w:p w:rsidR="002B720A" w:rsidRPr="005E3EAA" w:rsidRDefault="002B720A"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 xml:space="preserve">MassHealth will outreach to the submitter to notify them of the failure; </w:t>
            </w:r>
            <w:r w:rsidR="00497CC8">
              <w:rPr>
                <w:rFonts w:eastAsia="Times New Roman" w:cstheme="minorHAnsi"/>
                <w:color w:val="141414"/>
                <w:sz w:val="24"/>
                <w:szCs w:val="24"/>
              </w:rPr>
              <w:t xml:space="preserve">it </w:t>
            </w:r>
            <w:r w:rsidRPr="005E3EAA">
              <w:rPr>
                <w:rFonts w:eastAsia="Times New Roman" w:cstheme="minorHAnsi"/>
                <w:color w:val="141414"/>
                <w:sz w:val="24"/>
                <w:szCs w:val="24"/>
              </w:rPr>
              <w:t>will</w:t>
            </w:r>
            <w:r w:rsidR="00497CC8">
              <w:rPr>
                <w:rFonts w:eastAsia="Times New Roman" w:cstheme="minorHAnsi"/>
                <w:color w:val="141414"/>
                <w:sz w:val="24"/>
                <w:szCs w:val="24"/>
              </w:rPr>
              <w:t xml:space="preserve"> also</w:t>
            </w:r>
            <w:r w:rsidRPr="005E3EAA">
              <w:rPr>
                <w:rFonts w:eastAsia="Times New Roman" w:cstheme="minorHAnsi"/>
                <w:color w:val="141414"/>
                <w:sz w:val="24"/>
                <w:szCs w:val="24"/>
              </w:rPr>
              <w:t xml:space="preserve"> provide file correction and resubmission instructions.</w:t>
            </w:r>
          </w:p>
        </w:tc>
        <w:tc>
          <w:tcPr>
            <w:tcW w:w="1478" w:type="dxa"/>
          </w:tcPr>
          <w:p w:rsidR="002B720A" w:rsidRPr="005E3EAA" w:rsidRDefault="00AF406D"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270, 837P, 837I, 276</w:t>
            </w:r>
          </w:p>
        </w:tc>
      </w:tr>
      <w:tr w:rsidR="002B720A" w:rsidRPr="005E3EAA" w:rsidTr="009936F1">
        <w:tc>
          <w:tcPr>
            <w:tcW w:w="623" w:type="dxa"/>
          </w:tcPr>
          <w:p w:rsidR="002B720A" w:rsidRPr="005E3EAA" w:rsidRDefault="002B720A" w:rsidP="005A63AB">
            <w:pPr>
              <w:pStyle w:val="ListParagraph"/>
              <w:numPr>
                <w:ilvl w:val="0"/>
                <w:numId w:val="4"/>
              </w:numPr>
              <w:spacing w:after="100" w:afterAutospacing="1"/>
              <w:rPr>
                <w:rFonts w:eastAsia="Times New Roman" w:cstheme="minorHAnsi"/>
                <w:color w:val="141414"/>
                <w:sz w:val="24"/>
                <w:szCs w:val="24"/>
              </w:rPr>
            </w:pPr>
          </w:p>
        </w:tc>
        <w:tc>
          <w:tcPr>
            <w:tcW w:w="3582" w:type="dxa"/>
          </w:tcPr>
          <w:p w:rsidR="002B720A" w:rsidRPr="005E3EAA" w:rsidRDefault="002B720A"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All Transaction Set Control Numbers (ST02) in transactions submitted to MassHealth must be unique across all envelopes within a file.</w:t>
            </w:r>
          </w:p>
        </w:tc>
        <w:tc>
          <w:tcPr>
            <w:tcW w:w="3852" w:type="dxa"/>
            <w:vAlign w:val="center"/>
          </w:tcPr>
          <w:p w:rsidR="002B720A" w:rsidRPr="005E3EAA" w:rsidRDefault="002B720A"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Ensure that all ST02 segments are unique or the transaction will be rejected.</w:t>
            </w:r>
          </w:p>
        </w:tc>
        <w:tc>
          <w:tcPr>
            <w:tcW w:w="1478" w:type="dxa"/>
          </w:tcPr>
          <w:p w:rsidR="002B720A" w:rsidRPr="005E3EAA" w:rsidRDefault="005A63AB"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270, 837P, 837I, 276</w:t>
            </w:r>
          </w:p>
        </w:tc>
      </w:tr>
      <w:tr w:rsidR="002B720A" w:rsidRPr="005E3EAA" w:rsidTr="009936F1">
        <w:tc>
          <w:tcPr>
            <w:tcW w:w="623" w:type="dxa"/>
          </w:tcPr>
          <w:p w:rsidR="002B720A" w:rsidRPr="005E3EAA" w:rsidRDefault="002B720A" w:rsidP="005A63AB">
            <w:pPr>
              <w:pStyle w:val="ListParagraph"/>
              <w:numPr>
                <w:ilvl w:val="0"/>
                <w:numId w:val="4"/>
              </w:numPr>
              <w:spacing w:after="100" w:afterAutospacing="1"/>
              <w:rPr>
                <w:rFonts w:eastAsia="Times New Roman" w:cstheme="minorHAnsi"/>
                <w:color w:val="141414"/>
                <w:sz w:val="24"/>
                <w:szCs w:val="24"/>
              </w:rPr>
            </w:pPr>
          </w:p>
        </w:tc>
        <w:tc>
          <w:tcPr>
            <w:tcW w:w="3582" w:type="dxa"/>
          </w:tcPr>
          <w:p w:rsidR="002B720A" w:rsidRPr="005E3EAA" w:rsidRDefault="00507381" w:rsidP="005A63AB">
            <w:pPr>
              <w:spacing w:after="100" w:afterAutospacing="1"/>
              <w:rPr>
                <w:rFonts w:eastAsia="Times New Roman" w:cstheme="minorHAnsi"/>
                <w:color w:val="141414"/>
                <w:sz w:val="24"/>
                <w:szCs w:val="24"/>
              </w:rPr>
            </w:pPr>
            <w:r>
              <w:rPr>
                <w:rFonts w:eastAsia="Times New Roman" w:cstheme="minorHAnsi"/>
                <w:color w:val="141414"/>
                <w:sz w:val="24"/>
                <w:szCs w:val="24"/>
              </w:rPr>
              <w:t>Transaction Set Header (</w:t>
            </w:r>
            <w:r w:rsidR="002B720A" w:rsidRPr="005E3EAA">
              <w:rPr>
                <w:rFonts w:eastAsia="Times New Roman" w:cstheme="minorHAnsi"/>
                <w:color w:val="141414"/>
                <w:sz w:val="24"/>
                <w:szCs w:val="24"/>
              </w:rPr>
              <w:t>ST</w:t>
            </w:r>
            <w:r>
              <w:rPr>
                <w:rFonts w:eastAsia="Times New Roman" w:cstheme="minorHAnsi"/>
                <w:color w:val="141414"/>
                <w:sz w:val="24"/>
                <w:szCs w:val="24"/>
              </w:rPr>
              <w:t>)</w:t>
            </w:r>
            <w:r w:rsidR="002B720A" w:rsidRPr="005E3EAA">
              <w:rPr>
                <w:rFonts w:eastAsia="Times New Roman" w:cstheme="minorHAnsi"/>
                <w:color w:val="141414"/>
                <w:sz w:val="24"/>
                <w:szCs w:val="24"/>
              </w:rPr>
              <w:t>/</w:t>
            </w:r>
            <w:r>
              <w:rPr>
                <w:rFonts w:eastAsia="Times New Roman" w:cstheme="minorHAnsi"/>
                <w:color w:val="141414"/>
                <w:sz w:val="24"/>
                <w:szCs w:val="24"/>
              </w:rPr>
              <w:t>Transaction Set Trailer (</w:t>
            </w:r>
            <w:r w:rsidR="002B720A" w:rsidRPr="005E3EAA">
              <w:rPr>
                <w:rFonts w:eastAsia="Times New Roman" w:cstheme="minorHAnsi"/>
                <w:color w:val="141414"/>
                <w:sz w:val="24"/>
                <w:szCs w:val="24"/>
              </w:rPr>
              <w:t>SE</w:t>
            </w:r>
            <w:r>
              <w:rPr>
                <w:rFonts w:eastAsia="Times New Roman" w:cstheme="minorHAnsi"/>
                <w:color w:val="141414"/>
                <w:sz w:val="24"/>
                <w:szCs w:val="24"/>
              </w:rPr>
              <w:t>)</w:t>
            </w:r>
            <w:r w:rsidR="002B720A" w:rsidRPr="005E3EAA">
              <w:rPr>
                <w:rFonts w:eastAsia="Times New Roman" w:cstheme="minorHAnsi"/>
                <w:color w:val="141414"/>
                <w:sz w:val="24"/>
                <w:szCs w:val="24"/>
              </w:rPr>
              <w:t xml:space="preserve"> segments within transactions submitted to MassHealth must not contain more than 5,000 claims; segments that contain more than 5,000 claims will be rejected.</w:t>
            </w:r>
          </w:p>
        </w:tc>
        <w:tc>
          <w:tcPr>
            <w:tcW w:w="3852" w:type="dxa"/>
            <w:vAlign w:val="center"/>
          </w:tcPr>
          <w:p w:rsidR="002B720A" w:rsidRPr="005E3EAA" w:rsidRDefault="002B720A"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Large submitters, billing intermediaries, clearinghouses, and software vendors must ensure that transaction sets do not include more than 5,000 claims per ST/SE segment.</w:t>
            </w:r>
          </w:p>
        </w:tc>
        <w:tc>
          <w:tcPr>
            <w:tcW w:w="1478" w:type="dxa"/>
          </w:tcPr>
          <w:p w:rsidR="002B720A" w:rsidRPr="005E3EAA" w:rsidRDefault="005A63AB"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837P, 837I</w:t>
            </w:r>
          </w:p>
        </w:tc>
      </w:tr>
      <w:tr w:rsidR="002B720A" w:rsidRPr="005E3EAA" w:rsidTr="009936F1">
        <w:tc>
          <w:tcPr>
            <w:tcW w:w="623" w:type="dxa"/>
          </w:tcPr>
          <w:p w:rsidR="002B720A" w:rsidRPr="005E3EAA" w:rsidRDefault="002B720A" w:rsidP="005A63AB">
            <w:pPr>
              <w:pStyle w:val="ListParagraph"/>
              <w:numPr>
                <w:ilvl w:val="0"/>
                <w:numId w:val="4"/>
              </w:numPr>
              <w:spacing w:after="100" w:afterAutospacing="1"/>
              <w:rPr>
                <w:rFonts w:eastAsia="Times New Roman" w:cstheme="minorHAnsi"/>
                <w:color w:val="141414"/>
                <w:sz w:val="24"/>
                <w:szCs w:val="24"/>
              </w:rPr>
            </w:pPr>
          </w:p>
        </w:tc>
        <w:tc>
          <w:tcPr>
            <w:tcW w:w="3582" w:type="dxa"/>
          </w:tcPr>
          <w:p w:rsidR="002B720A" w:rsidRPr="005E3EAA" w:rsidRDefault="002B720A"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Any file submitted to MassHealth greater than 16MB will be rejected in accordance with MassHealth’s submission policy.</w:t>
            </w:r>
          </w:p>
        </w:tc>
        <w:tc>
          <w:tcPr>
            <w:tcW w:w="3852" w:type="dxa"/>
            <w:vAlign w:val="center"/>
          </w:tcPr>
          <w:p w:rsidR="002B720A" w:rsidRPr="005E3EAA" w:rsidRDefault="002B720A"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Continue to ensure that the files submitted to MassHealth are not larger than 16MB.</w:t>
            </w:r>
          </w:p>
        </w:tc>
        <w:tc>
          <w:tcPr>
            <w:tcW w:w="1478" w:type="dxa"/>
          </w:tcPr>
          <w:p w:rsidR="002B720A" w:rsidRPr="005E3EAA" w:rsidRDefault="005A63AB"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270, 837P, 837I, 276</w:t>
            </w:r>
          </w:p>
        </w:tc>
      </w:tr>
      <w:tr w:rsidR="002B720A" w:rsidRPr="005E3EAA" w:rsidTr="009936F1">
        <w:tc>
          <w:tcPr>
            <w:tcW w:w="623" w:type="dxa"/>
          </w:tcPr>
          <w:p w:rsidR="002B720A" w:rsidRPr="005E3EAA" w:rsidRDefault="002B720A" w:rsidP="005A63AB">
            <w:pPr>
              <w:pStyle w:val="ListParagraph"/>
              <w:numPr>
                <w:ilvl w:val="0"/>
                <w:numId w:val="4"/>
              </w:numPr>
              <w:spacing w:after="100" w:afterAutospacing="1"/>
              <w:rPr>
                <w:rFonts w:eastAsia="Times New Roman" w:cstheme="minorHAnsi"/>
                <w:color w:val="141414"/>
                <w:sz w:val="24"/>
                <w:szCs w:val="24"/>
              </w:rPr>
            </w:pPr>
          </w:p>
        </w:tc>
        <w:tc>
          <w:tcPr>
            <w:tcW w:w="3582" w:type="dxa"/>
          </w:tcPr>
          <w:p w:rsidR="002B720A" w:rsidRPr="005E3EAA" w:rsidRDefault="002B720A"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Updated MassHealth contact information (phone number, URL, etc.) that will be returned on applicable transactions. The coding of the PER segments has changed and one of the segments has been removed.</w:t>
            </w:r>
          </w:p>
        </w:tc>
        <w:tc>
          <w:tcPr>
            <w:tcW w:w="3852" w:type="dxa"/>
            <w:vAlign w:val="center"/>
          </w:tcPr>
          <w:p w:rsidR="002B720A" w:rsidRPr="005E3EAA" w:rsidRDefault="002B720A"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 xml:space="preserve">Please ensure that you update downstream systems that receive </w:t>
            </w:r>
            <w:r w:rsidR="00497CC8" w:rsidRPr="005E3EAA">
              <w:rPr>
                <w:rFonts w:eastAsia="Times New Roman" w:cstheme="minorHAnsi"/>
                <w:color w:val="141414"/>
                <w:sz w:val="24"/>
                <w:szCs w:val="24"/>
              </w:rPr>
              <w:t>MassHealth contact</w:t>
            </w:r>
            <w:r w:rsidRPr="005E3EAA">
              <w:rPr>
                <w:rFonts w:eastAsia="Times New Roman" w:cstheme="minorHAnsi"/>
                <w:color w:val="141414"/>
                <w:sz w:val="24"/>
                <w:szCs w:val="24"/>
              </w:rPr>
              <w:t xml:space="preserve"> information.</w:t>
            </w:r>
          </w:p>
        </w:tc>
        <w:tc>
          <w:tcPr>
            <w:tcW w:w="1478" w:type="dxa"/>
          </w:tcPr>
          <w:p w:rsidR="002B720A" w:rsidRPr="005E3EAA" w:rsidRDefault="005A63AB"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271, 835</w:t>
            </w:r>
          </w:p>
        </w:tc>
      </w:tr>
      <w:tr w:rsidR="002B720A" w:rsidRPr="005E3EAA" w:rsidTr="009936F1">
        <w:tc>
          <w:tcPr>
            <w:tcW w:w="623" w:type="dxa"/>
          </w:tcPr>
          <w:p w:rsidR="002B720A" w:rsidRPr="005E3EAA" w:rsidRDefault="002B720A" w:rsidP="005A63AB">
            <w:pPr>
              <w:pStyle w:val="ListParagraph"/>
              <w:numPr>
                <w:ilvl w:val="0"/>
                <w:numId w:val="4"/>
              </w:numPr>
              <w:spacing w:after="100" w:afterAutospacing="1"/>
              <w:rPr>
                <w:rFonts w:eastAsia="Times New Roman" w:cstheme="minorHAnsi"/>
                <w:color w:val="141414"/>
                <w:sz w:val="24"/>
                <w:szCs w:val="24"/>
              </w:rPr>
            </w:pPr>
          </w:p>
        </w:tc>
        <w:tc>
          <w:tcPr>
            <w:tcW w:w="3582" w:type="dxa"/>
          </w:tcPr>
          <w:p w:rsidR="002B720A" w:rsidRPr="005E3EAA" w:rsidRDefault="002B720A"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For Physician Claims, the Type of Bill (TOB) will no longer be returned on the Claim Status response.</w:t>
            </w:r>
          </w:p>
        </w:tc>
        <w:tc>
          <w:tcPr>
            <w:tcW w:w="3852" w:type="dxa"/>
            <w:vAlign w:val="center"/>
          </w:tcPr>
          <w:p w:rsidR="002B720A" w:rsidRPr="005E3EAA" w:rsidRDefault="002B720A" w:rsidP="005A63AB">
            <w:pPr>
              <w:rPr>
                <w:rFonts w:eastAsia="Times New Roman" w:cstheme="minorHAnsi"/>
                <w:color w:val="141414"/>
                <w:sz w:val="24"/>
                <w:szCs w:val="24"/>
              </w:rPr>
            </w:pPr>
            <w:r w:rsidRPr="005E3EAA">
              <w:rPr>
                <w:rFonts w:eastAsia="Times New Roman" w:cstheme="minorHAnsi"/>
                <w:color w:val="141414"/>
                <w:sz w:val="24"/>
                <w:szCs w:val="24"/>
              </w:rPr>
              <w:t>Please update downstream system processes that utilize this information.</w:t>
            </w:r>
          </w:p>
        </w:tc>
        <w:tc>
          <w:tcPr>
            <w:tcW w:w="1478" w:type="dxa"/>
          </w:tcPr>
          <w:p w:rsidR="002B720A" w:rsidRPr="005E3EAA" w:rsidRDefault="005A63AB" w:rsidP="005A63AB">
            <w:pPr>
              <w:spacing w:after="100" w:afterAutospacing="1"/>
              <w:rPr>
                <w:rFonts w:eastAsia="Times New Roman" w:cstheme="minorHAnsi"/>
                <w:color w:val="141414"/>
                <w:sz w:val="24"/>
                <w:szCs w:val="24"/>
              </w:rPr>
            </w:pPr>
            <w:r w:rsidRPr="005E3EAA">
              <w:rPr>
                <w:rFonts w:eastAsia="Times New Roman" w:cstheme="minorHAnsi"/>
                <w:color w:val="141414"/>
                <w:sz w:val="24"/>
                <w:szCs w:val="24"/>
              </w:rPr>
              <w:t>277</w:t>
            </w:r>
          </w:p>
        </w:tc>
      </w:tr>
    </w:tbl>
    <w:p w:rsidR="00293AEE" w:rsidRPr="005E3EAA" w:rsidRDefault="00293AEE" w:rsidP="003F29C1">
      <w:pPr>
        <w:spacing w:after="100" w:afterAutospacing="1" w:line="240" w:lineRule="auto"/>
        <w:outlineLvl w:val="1"/>
        <w:rPr>
          <w:rFonts w:eastAsia="Times New Roman" w:cstheme="minorHAnsi"/>
          <w:b/>
          <w:bCs/>
          <w:color w:val="141414"/>
          <w:sz w:val="24"/>
          <w:szCs w:val="24"/>
        </w:rPr>
      </w:pPr>
    </w:p>
    <w:p w:rsidR="003F29C1" w:rsidRPr="005E3EAA" w:rsidRDefault="00293AEE" w:rsidP="003F29C1">
      <w:pPr>
        <w:spacing w:after="100" w:afterAutospacing="1" w:line="240" w:lineRule="auto"/>
        <w:outlineLvl w:val="1"/>
        <w:rPr>
          <w:rFonts w:eastAsia="Times New Roman" w:cstheme="minorHAnsi"/>
          <w:b/>
          <w:bCs/>
          <w:color w:val="141414"/>
          <w:sz w:val="24"/>
          <w:szCs w:val="24"/>
        </w:rPr>
      </w:pPr>
      <w:r w:rsidRPr="005E3EAA">
        <w:rPr>
          <w:rFonts w:eastAsia="Times New Roman" w:cstheme="minorHAnsi"/>
          <w:b/>
          <w:bCs/>
          <w:color w:val="141414"/>
          <w:sz w:val="24"/>
          <w:szCs w:val="24"/>
        </w:rPr>
        <w:t>Are Pharmacy and Dental transactions impacted?</w:t>
      </w:r>
    </w:p>
    <w:p w:rsidR="003F29C1" w:rsidRPr="005E3EAA" w:rsidRDefault="00293AEE" w:rsidP="003F29C1">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No.</w:t>
      </w:r>
    </w:p>
    <w:p w:rsidR="003F29C1" w:rsidRPr="005E3EAA" w:rsidRDefault="00293AEE" w:rsidP="00403325">
      <w:pPr>
        <w:spacing w:after="100" w:afterAutospacing="1" w:line="240" w:lineRule="auto"/>
        <w:outlineLvl w:val="1"/>
        <w:rPr>
          <w:rFonts w:eastAsia="Times New Roman" w:cstheme="minorHAnsi"/>
          <w:b/>
          <w:bCs/>
          <w:color w:val="141414"/>
          <w:sz w:val="24"/>
          <w:szCs w:val="24"/>
        </w:rPr>
      </w:pPr>
      <w:r w:rsidRPr="005E3EAA">
        <w:rPr>
          <w:rFonts w:eastAsia="Times New Roman" w:cstheme="minorHAnsi"/>
          <w:b/>
          <w:bCs/>
          <w:color w:val="141414"/>
          <w:sz w:val="24"/>
          <w:szCs w:val="24"/>
        </w:rPr>
        <w:t>Are updated Companion Guides available?</w:t>
      </w:r>
    </w:p>
    <w:p w:rsidR="003F29C1" w:rsidRDefault="00293AEE" w:rsidP="003F29C1">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 xml:space="preserve">Yes. MassHealth updated its HIPAA Companion Guides to accommodate the Technical Refresh implementation. They are available </w:t>
      </w:r>
      <w:r w:rsidR="00431B13">
        <w:rPr>
          <w:rFonts w:eastAsia="Times New Roman" w:cstheme="minorHAnsi"/>
          <w:color w:val="141414"/>
          <w:sz w:val="24"/>
          <w:szCs w:val="24"/>
        </w:rPr>
        <w:t>at</w:t>
      </w:r>
      <w:r w:rsidRPr="005E3EAA">
        <w:rPr>
          <w:rFonts w:eastAsia="Times New Roman" w:cstheme="minorHAnsi"/>
          <w:color w:val="141414"/>
          <w:sz w:val="24"/>
          <w:szCs w:val="24"/>
        </w:rPr>
        <w:t xml:space="preserve"> </w:t>
      </w:r>
      <w:hyperlink r:id="rId9" w:history="1">
        <w:r w:rsidR="001062FC" w:rsidRPr="001062FC">
          <w:rPr>
            <w:color w:val="0000FF"/>
            <w:u w:val="single"/>
          </w:rPr>
          <w:t>https://www.mass.gov/lists/technical-refresh-companion-guides</w:t>
        </w:r>
      </w:hyperlink>
      <w:r w:rsidRPr="005E3EAA">
        <w:rPr>
          <w:rFonts w:eastAsia="Times New Roman" w:cstheme="minorHAnsi"/>
          <w:color w:val="141414"/>
          <w:sz w:val="24"/>
          <w:szCs w:val="24"/>
        </w:rPr>
        <w:t xml:space="preserve"> </w:t>
      </w:r>
    </w:p>
    <w:p w:rsidR="00431B13" w:rsidRPr="005E3EAA" w:rsidRDefault="00431B13" w:rsidP="003F29C1">
      <w:pPr>
        <w:spacing w:after="100" w:afterAutospacing="1" w:line="240" w:lineRule="auto"/>
        <w:rPr>
          <w:rFonts w:eastAsia="Times New Roman" w:cstheme="minorHAnsi"/>
          <w:color w:val="141414"/>
          <w:sz w:val="24"/>
          <w:szCs w:val="24"/>
        </w:rPr>
      </w:pPr>
    </w:p>
    <w:p w:rsidR="00293AEE" w:rsidRPr="005E3EAA" w:rsidRDefault="00293AEE" w:rsidP="003F29C1">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lastRenderedPageBreak/>
        <w:t>Trading Partners must review the appropriate Companion Guide and evaluate their systems immediately to identify what modifications must be made to comply with the Companion Guide and prepare for Trading Partner Testing (TPT) with MassHealth.</w:t>
      </w:r>
    </w:p>
    <w:p w:rsidR="003F29C1" w:rsidRPr="005E3EAA" w:rsidRDefault="00293AEE" w:rsidP="003F29C1">
      <w:pPr>
        <w:spacing w:after="100" w:afterAutospacing="1" w:line="240" w:lineRule="auto"/>
        <w:outlineLvl w:val="1"/>
        <w:rPr>
          <w:rFonts w:eastAsia="Times New Roman" w:cstheme="minorHAnsi"/>
          <w:b/>
          <w:bCs/>
          <w:color w:val="141414"/>
          <w:sz w:val="24"/>
          <w:szCs w:val="24"/>
        </w:rPr>
      </w:pPr>
      <w:r w:rsidRPr="005E3EAA">
        <w:rPr>
          <w:rFonts w:eastAsia="Times New Roman" w:cstheme="minorHAnsi"/>
          <w:b/>
          <w:bCs/>
          <w:color w:val="141414"/>
          <w:sz w:val="24"/>
          <w:szCs w:val="24"/>
        </w:rPr>
        <w:t>Will MassHealth make further updates to the Companion Guides?</w:t>
      </w:r>
    </w:p>
    <w:p w:rsidR="003F29C1" w:rsidRPr="005E3EAA" w:rsidRDefault="00293AEE" w:rsidP="003F29C1">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MassHealth may make additional updates to the HIPAA Companion Guides once</w:t>
      </w:r>
      <w:r w:rsidR="00431B13">
        <w:rPr>
          <w:rFonts w:eastAsia="Times New Roman" w:cstheme="minorHAnsi"/>
          <w:color w:val="141414"/>
          <w:sz w:val="24"/>
          <w:szCs w:val="24"/>
        </w:rPr>
        <w:t xml:space="preserve"> internal testing is completed.</w:t>
      </w:r>
      <w:r w:rsidR="000505A8" w:rsidRPr="005E3EAA">
        <w:rPr>
          <w:rFonts w:eastAsia="Times New Roman" w:cstheme="minorHAnsi"/>
          <w:color w:val="141414"/>
          <w:sz w:val="24"/>
          <w:szCs w:val="24"/>
        </w:rPr>
        <w:t xml:space="preserve"> If updates are required, t</w:t>
      </w:r>
      <w:r w:rsidRPr="005E3EAA">
        <w:rPr>
          <w:rFonts w:eastAsia="Times New Roman" w:cstheme="minorHAnsi"/>
          <w:color w:val="141414"/>
          <w:sz w:val="24"/>
          <w:szCs w:val="24"/>
        </w:rPr>
        <w:t>he updated Companion Guides will be made available according to the timeframes listed below:</w:t>
      </w:r>
    </w:p>
    <w:p w:rsidR="00293AEE" w:rsidRPr="005E3EAA" w:rsidRDefault="00293AEE" w:rsidP="00293AEE">
      <w:pPr>
        <w:pStyle w:val="ListParagraph"/>
        <w:numPr>
          <w:ilvl w:val="0"/>
          <w:numId w:val="3"/>
        </w:num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Phase 1: June 2019</w:t>
      </w:r>
      <w:r w:rsidR="00DA71CA" w:rsidRPr="005E3EAA">
        <w:rPr>
          <w:rFonts w:eastAsia="Times New Roman" w:cstheme="minorHAnsi"/>
          <w:i/>
          <w:color w:val="141414"/>
          <w:sz w:val="24"/>
          <w:szCs w:val="24"/>
        </w:rPr>
        <w:t xml:space="preserve"> (updated Companion Guides were published at the end of June 2019)</w:t>
      </w:r>
    </w:p>
    <w:p w:rsidR="00293AEE" w:rsidRPr="005E3EAA" w:rsidRDefault="00293AEE" w:rsidP="00293AEE">
      <w:pPr>
        <w:pStyle w:val="ListParagraph"/>
        <w:numPr>
          <w:ilvl w:val="0"/>
          <w:numId w:val="3"/>
        </w:num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Phase 2: November 2019</w:t>
      </w:r>
    </w:p>
    <w:p w:rsidR="003F29C1" w:rsidRPr="005E3EAA" w:rsidRDefault="000505A8" w:rsidP="003F29C1">
      <w:pPr>
        <w:spacing w:after="100" w:afterAutospacing="1" w:line="240" w:lineRule="auto"/>
        <w:outlineLvl w:val="1"/>
        <w:rPr>
          <w:rFonts w:eastAsia="Times New Roman" w:cstheme="minorHAnsi"/>
          <w:b/>
          <w:bCs/>
          <w:color w:val="141414"/>
          <w:sz w:val="24"/>
          <w:szCs w:val="24"/>
        </w:rPr>
      </w:pPr>
      <w:r w:rsidRPr="005E3EAA">
        <w:rPr>
          <w:rFonts w:eastAsia="Times New Roman" w:cstheme="minorHAnsi"/>
          <w:b/>
          <w:bCs/>
          <w:color w:val="141414"/>
          <w:sz w:val="24"/>
          <w:szCs w:val="24"/>
        </w:rPr>
        <w:t xml:space="preserve">How does MassHealth validate compliance of </w:t>
      </w:r>
      <w:r w:rsidR="00C7205F">
        <w:rPr>
          <w:rFonts w:eastAsia="Times New Roman" w:cstheme="minorHAnsi"/>
          <w:b/>
          <w:bCs/>
          <w:color w:val="141414"/>
          <w:sz w:val="24"/>
          <w:szCs w:val="24"/>
        </w:rPr>
        <w:t>X</w:t>
      </w:r>
      <w:r w:rsidRPr="005E3EAA">
        <w:rPr>
          <w:rFonts w:eastAsia="Times New Roman" w:cstheme="minorHAnsi"/>
          <w:b/>
          <w:bCs/>
          <w:color w:val="141414"/>
          <w:sz w:val="24"/>
          <w:szCs w:val="24"/>
        </w:rPr>
        <w:t xml:space="preserve">12 transactions? </w:t>
      </w:r>
    </w:p>
    <w:p w:rsidR="003F29C1" w:rsidRPr="005E3EAA" w:rsidRDefault="007E169B" w:rsidP="003F29C1">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C</w:t>
      </w:r>
      <w:r w:rsidR="00F51CEB" w:rsidRPr="005E3EAA">
        <w:rPr>
          <w:rFonts w:eastAsia="Times New Roman" w:cstheme="minorHAnsi"/>
          <w:color w:val="141414"/>
          <w:sz w:val="24"/>
          <w:szCs w:val="24"/>
        </w:rPr>
        <w:t xml:space="preserve">lick </w:t>
      </w:r>
      <w:r w:rsidR="00412770" w:rsidRPr="005E3EAA">
        <w:rPr>
          <w:rFonts w:eastAsia="Times New Roman" w:cstheme="minorHAnsi"/>
          <w:color w:val="141414"/>
          <w:sz w:val="24"/>
          <w:szCs w:val="24"/>
        </w:rPr>
        <w:t xml:space="preserve">here </w:t>
      </w:r>
      <w:r w:rsidR="00F51CEB" w:rsidRPr="005E3EAA">
        <w:rPr>
          <w:rFonts w:eastAsia="Times New Roman" w:cstheme="minorHAnsi"/>
          <w:color w:val="141414"/>
          <w:sz w:val="24"/>
          <w:szCs w:val="24"/>
        </w:rPr>
        <w:t xml:space="preserve">to see </w:t>
      </w:r>
      <w:r w:rsidR="00412770" w:rsidRPr="005E3EAA">
        <w:rPr>
          <w:rFonts w:eastAsia="Times New Roman" w:cstheme="minorHAnsi"/>
          <w:color w:val="141414"/>
          <w:sz w:val="24"/>
          <w:szCs w:val="24"/>
        </w:rPr>
        <w:t>an illustration of the compliance processing of your inbound HIPAA file (for example: 837, 270, 276)</w:t>
      </w:r>
      <w:r w:rsidR="00F51CEB" w:rsidRPr="005E3EAA">
        <w:rPr>
          <w:rFonts w:eastAsia="Times New Roman" w:cstheme="minorHAnsi"/>
          <w:color w:val="141414"/>
          <w:sz w:val="24"/>
          <w:szCs w:val="24"/>
        </w:rPr>
        <w:t xml:space="preserve"> </w:t>
      </w:r>
      <w:hyperlink r:id="rId10" w:history="1">
        <w:r w:rsidR="006311B3">
          <w:rPr>
            <w:rStyle w:val="Hyperlink"/>
          </w:rPr>
          <w:t>www.mass.gov</w:t>
        </w:r>
        <w:r w:rsidR="006311B3">
          <w:rPr>
            <w:rStyle w:val="Hyperlink"/>
          </w:rPr>
          <w:t>/</w:t>
        </w:r>
        <w:r w:rsidR="006311B3">
          <w:rPr>
            <w:rStyle w:val="Hyperlink"/>
          </w:rPr>
          <w:t>info-details/additional-technical-refresh-transition-information</w:t>
        </w:r>
      </w:hyperlink>
    </w:p>
    <w:p w:rsidR="00E675CF" w:rsidRPr="005E3EAA" w:rsidRDefault="00E675CF" w:rsidP="003F29C1">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In summary, MassHealth applies pre-compliance editing to all X12 transactions. This is to ensure that they are properly format</w:t>
      </w:r>
      <w:r w:rsidR="00431B13">
        <w:rPr>
          <w:rFonts w:eastAsia="Times New Roman" w:cstheme="minorHAnsi"/>
          <w:color w:val="141414"/>
          <w:sz w:val="24"/>
          <w:szCs w:val="24"/>
        </w:rPr>
        <w:t>ted prior to HIPAA translation.</w:t>
      </w:r>
      <w:r w:rsidRPr="005E3EAA">
        <w:rPr>
          <w:rFonts w:eastAsia="Times New Roman" w:cstheme="minorHAnsi"/>
          <w:color w:val="141414"/>
          <w:sz w:val="24"/>
          <w:szCs w:val="24"/>
        </w:rPr>
        <w:t xml:space="preserve"> </w:t>
      </w:r>
      <w:r w:rsidR="000505A8" w:rsidRPr="005E3EAA">
        <w:rPr>
          <w:rFonts w:eastAsia="Times New Roman" w:cstheme="minorHAnsi"/>
          <w:color w:val="141414"/>
          <w:sz w:val="24"/>
          <w:szCs w:val="24"/>
        </w:rPr>
        <w:t xml:space="preserve">Upon request, </w:t>
      </w:r>
      <w:r w:rsidR="00FE34CF">
        <w:rPr>
          <w:rFonts w:eastAsia="Times New Roman" w:cstheme="minorHAnsi"/>
          <w:color w:val="141414"/>
          <w:sz w:val="24"/>
          <w:szCs w:val="24"/>
        </w:rPr>
        <w:t xml:space="preserve">MassHealth issues </w:t>
      </w:r>
      <w:r w:rsidR="000505A8" w:rsidRPr="005E3EAA">
        <w:rPr>
          <w:rFonts w:eastAsia="Times New Roman" w:cstheme="minorHAnsi"/>
          <w:color w:val="141414"/>
          <w:sz w:val="24"/>
          <w:szCs w:val="24"/>
        </w:rPr>
        <w:t xml:space="preserve">a </w:t>
      </w:r>
      <w:r w:rsidR="000505A8" w:rsidRPr="005E3EAA">
        <w:rPr>
          <w:rFonts w:eastAsia="Times New Roman" w:cstheme="minorHAnsi"/>
          <w:b/>
          <w:color w:val="141414"/>
          <w:sz w:val="24"/>
          <w:szCs w:val="24"/>
        </w:rPr>
        <w:t>TA1</w:t>
      </w:r>
      <w:r w:rsidR="000505A8" w:rsidRPr="005E3EAA">
        <w:rPr>
          <w:rFonts w:eastAsia="Times New Roman" w:cstheme="minorHAnsi"/>
          <w:color w:val="141414"/>
          <w:sz w:val="24"/>
          <w:szCs w:val="24"/>
        </w:rPr>
        <w:t xml:space="preserve"> Acknowledgement to accept or reject the X12 transaction at t</w:t>
      </w:r>
      <w:r w:rsidR="00431B13">
        <w:rPr>
          <w:rFonts w:eastAsia="Times New Roman" w:cstheme="minorHAnsi"/>
          <w:color w:val="141414"/>
          <w:sz w:val="24"/>
          <w:szCs w:val="24"/>
        </w:rPr>
        <w:t xml:space="preserve">he Interchange Envelope level. </w:t>
      </w:r>
      <w:r w:rsidR="00FE34CF">
        <w:rPr>
          <w:rFonts w:eastAsia="Times New Roman" w:cstheme="minorHAnsi"/>
          <w:color w:val="141414"/>
          <w:sz w:val="24"/>
          <w:szCs w:val="24"/>
        </w:rPr>
        <w:t>MassHealth issues</w:t>
      </w:r>
      <w:r w:rsidR="00FE34CF" w:rsidRPr="005E3EAA">
        <w:rPr>
          <w:rFonts w:eastAsia="Times New Roman" w:cstheme="minorHAnsi"/>
          <w:color w:val="141414"/>
          <w:sz w:val="24"/>
          <w:szCs w:val="24"/>
        </w:rPr>
        <w:t xml:space="preserve"> </w:t>
      </w:r>
      <w:r w:rsidR="00FE34CF">
        <w:rPr>
          <w:rFonts w:eastAsia="Times New Roman" w:cstheme="minorHAnsi"/>
          <w:color w:val="141414"/>
          <w:sz w:val="24"/>
          <w:szCs w:val="24"/>
        </w:rPr>
        <w:t>a</w:t>
      </w:r>
      <w:r w:rsidRPr="005E3EAA">
        <w:rPr>
          <w:rFonts w:eastAsia="Times New Roman" w:cstheme="minorHAnsi"/>
          <w:color w:val="141414"/>
          <w:sz w:val="24"/>
          <w:szCs w:val="24"/>
        </w:rPr>
        <w:t xml:space="preserve"> </w:t>
      </w:r>
      <w:r w:rsidRPr="005E3EAA">
        <w:rPr>
          <w:rFonts w:eastAsia="Times New Roman" w:cstheme="minorHAnsi"/>
          <w:b/>
          <w:color w:val="141414"/>
          <w:sz w:val="24"/>
          <w:szCs w:val="24"/>
        </w:rPr>
        <w:t>999</w:t>
      </w:r>
      <w:r w:rsidRPr="005E3EAA">
        <w:rPr>
          <w:rFonts w:eastAsia="Times New Roman" w:cstheme="minorHAnsi"/>
          <w:color w:val="141414"/>
          <w:sz w:val="24"/>
          <w:szCs w:val="24"/>
        </w:rPr>
        <w:t xml:space="preserve"> Acknowledgement to accept or reject the X12 transaction </w:t>
      </w:r>
      <w:r w:rsidR="00431B13">
        <w:rPr>
          <w:rFonts w:eastAsia="Times New Roman" w:cstheme="minorHAnsi"/>
          <w:color w:val="141414"/>
          <w:sz w:val="24"/>
          <w:szCs w:val="24"/>
        </w:rPr>
        <w:t>at the Functional Group Level.</w:t>
      </w:r>
    </w:p>
    <w:p w:rsidR="00412770" w:rsidRPr="00F10F5C" w:rsidRDefault="00412770" w:rsidP="00F10F5C">
      <w:pPr>
        <w:pStyle w:val="Heading2"/>
        <w:rPr>
          <w:rFonts w:asciiTheme="minorHAnsi" w:hAnsiTheme="minorHAnsi"/>
          <w:sz w:val="24"/>
          <w:szCs w:val="24"/>
        </w:rPr>
      </w:pPr>
      <w:r w:rsidRPr="00F10F5C">
        <w:rPr>
          <w:rFonts w:asciiTheme="minorHAnsi" w:hAnsiTheme="minorHAnsi"/>
          <w:sz w:val="24"/>
          <w:szCs w:val="24"/>
        </w:rPr>
        <w:t xml:space="preserve">Will MassHealth issue </w:t>
      </w:r>
      <w:r w:rsidR="00E51D96" w:rsidRPr="00F10F5C">
        <w:rPr>
          <w:rFonts w:asciiTheme="minorHAnsi" w:hAnsiTheme="minorHAnsi"/>
          <w:sz w:val="24"/>
          <w:szCs w:val="24"/>
        </w:rPr>
        <w:t>pre-compliance error codes</w:t>
      </w:r>
      <w:r w:rsidRPr="00F10F5C">
        <w:rPr>
          <w:rFonts w:asciiTheme="minorHAnsi" w:hAnsiTheme="minorHAnsi"/>
          <w:sz w:val="24"/>
          <w:szCs w:val="24"/>
        </w:rPr>
        <w:t>?</w:t>
      </w:r>
    </w:p>
    <w:p w:rsidR="00412770" w:rsidRPr="00F10F5C" w:rsidRDefault="00431B13" w:rsidP="00F10F5C">
      <w:pPr>
        <w:rPr>
          <w:rFonts w:eastAsia="Times New Roman" w:cstheme="minorHAnsi"/>
          <w:color w:val="141414"/>
          <w:sz w:val="24"/>
          <w:szCs w:val="24"/>
        </w:rPr>
      </w:pPr>
      <w:r w:rsidRPr="00F10F5C">
        <w:rPr>
          <w:sz w:val="24"/>
        </w:rPr>
        <w:t>Yes.</w:t>
      </w:r>
      <w:r w:rsidR="00655D1B" w:rsidRPr="00F10F5C">
        <w:rPr>
          <w:sz w:val="24"/>
        </w:rPr>
        <w:t xml:space="preserve"> </w:t>
      </w:r>
      <w:r w:rsidR="00412770" w:rsidRPr="00F10F5C">
        <w:rPr>
          <w:sz w:val="24"/>
        </w:rPr>
        <w:t>If your file fails pre-compliance</w:t>
      </w:r>
      <w:r w:rsidR="00FE34CF" w:rsidRPr="00F10F5C">
        <w:rPr>
          <w:sz w:val="24"/>
        </w:rPr>
        <w:t>,</w:t>
      </w:r>
      <w:r w:rsidR="00412770" w:rsidRPr="00F10F5C">
        <w:rPr>
          <w:sz w:val="24"/>
        </w:rPr>
        <w:t xml:space="preserve"> you may receive one of the </w:t>
      </w:r>
      <w:r w:rsidR="00655D1B" w:rsidRPr="00F10F5C">
        <w:rPr>
          <w:sz w:val="24"/>
        </w:rPr>
        <w:t xml:space="preserve">MassHealth </w:t>
      </w:r>
      <w:r w:rsidR="00412770" w:rsidRPr="00F10F5C">
        <w:rPr>
          <w:sz w:val="24"/>
        </w:rPr>
        <w:t xml:space="preserve">edits </w:t>
      </w:r>
      <w:r w:rsidR="00655D1B" w:rsidRPr="00F10F5C">
        <w:rPr>
          <w:sz w:val="24"/>
        </w:rPr>
        <w:t>outlined in the list of Mas</w:t>
      </w:r>
      <w:r w:rsidRPr="00F10F5C">
        <w:rPr>
          <w:sz w:val="24"/>
        </w:rPr>
        <w:t xml:space="preserve">sHealth pre-compliance errors. </w:t>
      </w:r>
      <w:r w:rsidR="00655D1B" w:rsidRPr="00F10F5C">
        <w:rPr>
          <w:sz w:val="24"/>
        </w:rPr>
        <w:t xml:space="preserve">A number of new edits have been added </w:t>
      </w:r>
      <w:r w:rsidR="00412770" w:rsidRPr="00F10F5C">
        <w:rPr>
          <w:sz w:val="24"/>
        </w:rPr>
        <w:t>to the existing list of edit codes.</w:t>
      </w:r>
      <w:r w:rsidR="007E169B" w:rsidRPr="00F10F5C">
        <w:rPr>
          <w:sz w:val="24"/>
        </w:rPr>
        <w:t xml:space="preserve"> Click here to see the </w:t>
      </w:r>
      <w:r w:rsidR="00655D1B" w:rsidRPr="00F10F5C">
        <w:rPr>
          <w:sz w:val="24"/>
        </w:rPr>
        <w:t>full list of MassHealth</w:t>
      </w:r>
      <w:r w:rsidR="007E169B" w:rsidRPr="00F10F5C">
        <w:rPr>
          <w:sz w:val="24"/>
        </w:rPr>
        <w:t xml:space="preserve"> pre-compliance error codes: </w:t>
      </w:r>
      <w:hyperlink r:id="rId11" w:history="1">
        <w:r w:rsidRPr="00F10F5C">
          <w:rPr>
            <w:rStyle w:val="Hyperlink"/>
            <w:sz w:val="24"/>
          </w:rPr>
          <w:t>www.mass.gov/info-details/addit</w:t>
        </w:r>
        <w:r w:rsidRPr="00F10F5C">
          <w:rPr>
            <w:rStyle w:val="Hyperlink"/>
            <w:sz w:val="24"/>
          </w:rPr>
          <w:t>i</w:t>
        </w:r>
        <w:r w:rsidRPr="00F10F5C">
          <w:rPr>
            <w:rStyle w:val="Hyperlink"/>
            <w:sz w:val="24"/>
          </w:rPr>
          <w:t>onal-technical-refresh-transition-information</w:t>
        </w:r>
      </w:hyperlink>
    </w:p>
    <w:p w:rsidR="003F29C1" w:rsidRPr="00F10F5C" w:rsidRDefault="00412770" w:rsidP="00F10F5C">
      <w:pPr>
        <w:pStyle w:val="Heading2"/>
        <w:rPr>
          <w:rFonts w:asciiTheme="minorHAnsi" w:hAnsiTheme="minorHAnsi"/>
          <w:sz w:val="24"/>
          <w:szCs w:val="24"/>
        </w:rPr>
      </w:pPr>
      <w:r w:rsidRPr="00F10F5C">
        <w:rPr>
          <w:rFonts w:asciiTheme="minorHAnsi" w:hAnsiTheme="minorHAnsi"/>
          <w:sz w:val="24"/>
          <w:szCs w:val="24"/>
        </w:rPr>
        <w:t xml:space="preserve">What does a 999 </w:t>
      </w:r>
      <w:r w:rsidR="00507381" w:rsidRPr="00F10F5C">
        <w:rPr>
          <w:rFonts w:asciiTheme="minorHAnsi" w:hAnsiTheme="minorHAnsi"/>
          <w:sz w:val="24"/>
          <w:szCs w:val="24"/>
        </w:rPr>
        <w:t xml:space="preserve">Acknowledgement </w:t>
      </w:r>
      <w:r w:rsidRPr="00F10F5C">
        <w:rPr>
          <w:rFonts w:asciiTheme="minorHAnsi" w:hAnsiTheme="minorHAnsi"/>
          <w:sz w:val="24"/>
          <w:szCs w:val="24"/>
        </w:rPr>
        <w:t>example look like</w:t>
      </w:r>
      <w:r w:rsidR="00F02C84" w:rsidRPr="00F10F5C">
        <w:rPr>
          <w:rFonts w:asciiTheme="minorHAnsi" w:hAnsiTheme="minorHAnsi"/>
          <w:sz w:val="24"/>
          <w:szCs w:val="24"/>
        </w:rPr>
        <w:t xml:space="preserve"> under the new HIPAA translator</w:t>
      </w:r>
      <w:r w:rsidRPr="00F10F5C">
        <w:rPr>
          <w:rFonts w:asciiTheme="minorHAnsi" w:hAnsiTheme="minorHAnsi"/>
          <w:sz w:val="24"/>
          <w:szCs w:val="24"/>
        </w:rPr>
        <w:t>?</w:t>
      </w:r>
    </w:p>
    <w:p w:rsidR="006C3A05" w:rsidRPr="00F10F5C" w:rsidRDefault="00B52BC3" w:rsidP="00F10F5C">
      <w:pPr>
        <w:rPr>
          <w:sz w:val="24"/>
        </w:rPr>
      </w:pPr>
      <w:r w:rsidRPr="00F10F5C">
        <w:rPr>
          <w:sz w:val="24"/>
        </w:rPr>
        <w:t>Click h</w:t>
      </w:r>
      <w:r w:rsidR="00412770" w:rsidRPr="00F10F5C">
        <w:rPr>
          <w:sz w:val="24"/>
        </w:rPr>
        <w:t xml:space="preserve">ere </w:t>
      </w:r>
      <w:r w:rsidRPr="00F10F5C">
        <w:rPr>
          <w:sz w:val="24"/>
        </w:rPr>
        <w:t xml:space="preserve">for </w:t>
      </w:r>
      <w:r w:rsidR="00412770" w:rsidRPr="00F10F5C">
        <w:rPr>
          <w:sz w:val="24"/>
        </w:rPr>
        <w:t xml:space="preserve">an example of </w:t>
      </w:r>
      <w:r w:rsidR="00F02C84" w:rsidRPr="00F10F5C">
        <w:rPr>
          <w:sz w:val="24"/>
        </w:rPr>
        <w:t xml:space="preserve">what </w:t>
      </w:r>
      <w:r w:rsidR="00412770" w:rsidRPr="00F10F5C">
        <w:rPr>
          <w:sz w:val="24"/>
        </w:rPr>
        <w:t xml:space="preserve">you should expect </w:t>
      </w:r>
      <w:r w:rsidR="00F02C84" w:rsidRPr="00F10F5C">
        <w:rPr>
          <w:sz w:val="24"/>
        </w:rPr>
        <w:t xml:space="preserve">to see </w:t>
      </w:r>
      <w:r w:rsidR="00412770" w:rsidRPr="00F10F5C">
        <w:rPr>
          <w:sz w:val="24"/>
        </w:rPr>
        <w:t xml:space="preserve">in </w:t>
      </w:r>
      <w:r w:rsidR="00F02C84" w:rsidRPr="00F10F5C">
        <w:rPr>
          <w:sz w:val="24"/>
        </w:rPr>
        <w:t xml:space="preserve">the </w:t>
      </w:r>
      <w:r w:rsidR="00412770" w:rsidRPr="00F10F5C">
        <w:rPr>
          <w:sz w:val="24"/>
        </w:rPr>
        <w:t xml:space="preserve">999 </w:t>
      </w:r>
      <w:r w:rsidR="00DA1A63" w:rsidRPr="00F10F5C">
        <w:rPr>
          <w:sz w:val="24"/>
        </w:rPr>
        <w:t xml:space="preserve">Acknowledgement </w:t>
      </w:r>
      <w:r w:rsidR="00412770" w:rsidRPr="00F10F5C">
        <w:rPr>
          <w:sz w:val="24"/>
        </w:rPr>
        <w:t xml:space="preserve">when you submit an inbound file </w:t>
      </w:r>
      <w:r w:rsidRPr="00F10F5C">
        <w:rPr>
          <w:sz w:val="24"/>
        </w:rPr>
        <w:t>In summary, all inbound HIPAA transactions that contain multiple Functional Group Headers and Trailers within an Interchange Header and Trailer will receive a corresponding 999. MassHealth will issue a 999 acknowledgement that contains a single Interchange Header and Trailer with one Functional Group Header and Trailer that includes multiple transaction sets.</w:t>
      </w:r>
    </w:p>
    <w:p w:rsidR="003F29C1" w:rsidRPr="005E3EAA" w:rsidRDefault="003E26C1" w:rsidP="003F29C1">
      <w:pPr>
        <w:spacing w:after="100" w:afterAutospacing="1" w:line="240" w:lineRule="auto"/>
        <w:outlineLvl w:val="1"/>
        <w:rPr>
          <w:rFonts w:eastAsia="Times New Roman" w:cstheme="minorHAnsi"/>
          <w:b/>
          <w:bCs/>
          <w:color w:val="141414"/>
          <w:sz w:val="24"/>
          <w:szCs w:val="24"/>
        </w:rPr>
      </w:pPr>
      <w:r w:rsidRPr="005E3EAA">
        <w:rPr>
          <w:rFonts w:eastAsia="Times New Roman" w:cstheme="minorHAnsi"/>
          <w:b/>
          <w:bCs/>
          <w:color w:val="141414"/>
          <w:sz w:val="24"/>
          <w:szCs w:val="24"/>
        </w:rPr>
        <w:t>How should I prepare for the Technical Refresh?</w:t>
      </w:r>
    </w:p>
    <w:p w:rsidR="003F29C1" w:rsidRPr="005E3EAA" w:rsidRDefault="00346980" w:rsidP="003F29C1">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Here is a quick checklist for all trading partners to follow:</w:t>
      </w:r>
    </w:p>
    <w:p w:rsidR="001062FC" w:rsidRDefault="00346980" w:rsidP="003F29C1">
      <w:pPr>
        <w:spacing w:after="100" w:afterAutospacing="1" w:line="240" w:lineRule="auto"/>
      </w:pPr>
      <w:r w:rsidRPr="005E3EAA">
        <w:rPr>
          <w:rFonts w:eastAsia="Times New Roman" w:cstheme="minorHAnsi"/>
          <w:color w:val="141414"/>
          <w:sz w:val="24"/>
          <w:szCs w:val="24"/>
        </w:rPr>
        <w:lastRenderedPageBreak/>
        <w:t xml:space="preserve">√Review the MassHealth HIPAA Companion Guides at </w:t>
      </w:r>
      <w:hyperlink r:id="rId12" w:history="1">
        <w:r w:rsidR="001062FC">
          <w:rPr>
            <w:rStyle w:val="Hyperlink"/>
          </w:rPr>
          <w:t>https://www.mass.gov/lists/technical-refresh-companion-guides</w:t>
        </w:r>
      </w:hyperlink>
    </w:p>
    <w:p w:rsidR="00346980" w:rsidRPr="005E3EAA" w:rsidRDefault="00346980" w:rsidP="003F29C1">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 xml:space="preserve">√   </w:t>
      </w:r>
      <w:r w:rsidR="008418B7" w:rsidRPr="005E3EAA">
        <w:rPr>
          <w:rFonts w:eastAsia="Times New Roman" w:cstheme="minorHAnsi"/>
          <w:color w:val="141414"/>
          <w:sz w:val="24"/>
          <w:szCs w:val="24"/>
        </w:rPr>
        <w:t>Evaluate your software and billing systems immediately, and ensure that they are updated to comply with the changes as applicable</w:t>
      </w:r>
    </w:p>
    <w:p w:rsidR="008418B7" w:rsidRPr="005E3EAA" w:rsidRDefault="008418B7" w:rsidP="003F29C1">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   Determine if there are any other impacts to your business operations; if so, identify and implement plans to address the issues</w:t>
      </w:r>
    </w:p>
    <w:p w:rsidR="008418B7" w:rsidRPr="005E3EAA" w:rsidRDefault="008418B7" w:rsidP="003F29C1">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 xml:space="preserve">√   Sign up for </w:t>
      </w:r>
      <w:r w:rsidR="0085230D" w:rsidRPr="005E3EAA">
        <w:rPr>
          <w:rFonts w:eastAsia="Times New Roman" w:cstheme="minorHAnsi"/>
          <w:color w:val="141414"/>
          <w:sz w:val="24"/>
          <w:szCs w:val="24"/>
        </w:rPr>
        <w:t xml:space="preserve">the appropriate </w:t>
      </w:r>
      <w:r w:rsidRPr="005E3EAA">
        <w:rPr>
          <w:rFonts w:eastAsia="Times New Roman" w:cstheme="minorHAnsi"/>
          <w:color w:val="141414"/>
          <w:sz w:val="24"/>
          <w:szCs w:val="24"/>
        </w:rPr>
        <w:t>TPT session</w:t>
      </w:r>
      <w:r w:rsidR="00A07FCA" w:rsidRPr="005E3EAA">
        <w:rPr>
          <w:rFonts w:eastAsia="Times New Roman" w:cstheme="minorHAnsi"/>
          <w:color w:val="141414"/>
          <w:sz w:val="24"/>
          <w:szCs w:val="24"/>
        </w:rPr>
        <w:t>(</w:t>
      </w:r>
      <w:r w:rsidRPr="005E3EAA">
        <w:rPr>
          <w:rFonts w:eastAsia="Times New Roman" w:cstheme="minorHAnsi"/>
          <w:color w:val="141414"/>
          <w:sz w:val="24"/>
          <w:szCs w:val="24"/>
        </w:rPr>
        <w:t>s</w:t>
      </w:r>
      <w:r w:rsidR="00A07FCA" w:rsidRPr="005E3EAA">
        <w:rPr>
          <w:rFonts w:eastAsia="Times New Roman" w:cstheme="minorHAnsi"/>
          <w:color w:val="141414"/>
          <w:sz w:val="24"/>
          <w:szCs w:val="24"/>
        </w:rPr>
        <w:t>)</w:t>
      </w:r>
      <w:r w:rsidRPr="005E3EAA">
        <w:rPr>
          <w:rFonts w:eastAsia="Times New Roman" w:cstheme="minorHAnsi"/>
          <w:color w:val="141414"/>
          <w:sz w:val="24"/>
          <w:szCs w:val="24"/>
        </w:rPr>
        <w:t xml:space="preserve"> that will be conducted </w:t>
      </w:r>
      <w:r w:rsidR="0085230D" w:rsidRPr="005E3EAA">
        <w:rPr>
          <w:rFonts w:eastAsia="Times New Roman" w:cstheme="minorHAnsi"/>
          <w:color w:val="141414"/>
          <w:sz w:val="24"/>
          <w:szCs w:val="24"/>
        </w:rPr>
        <w:t>in the fall and winter of 2019</w:t>
      </w:r>
    </w:p>
    <w:p w:rsidR="008418B7" w:rsidRPr="005E3EAA" w:rsidRDefault="008418B7" w:rsidP="008418B7">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   Prepare your test file to ensure that your software and billing systems can accommodate the 999/TA1 responses</w:t>
      </w:r>
    </w:p>
    <w:p w:rsidR="008418B7" w:rsidRPr="005E3EAA" w:rsidRDefault="008418B7" w:rsidP="003F29C1">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   Monitor MassHealth communications for Technical Refresh updates as they become available (e.g. TPT sessions, Phase II testing, updated CGs)</w:t>
      </w:r>
    </w:p>
    <w:p w:rsidR="008418B7" w:rsidRPr="005E3EAA" w:rsidRDefault="008418B7" w:rsidP="003F29C1">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   Submit your compliance test during the appropriate TPT phase</w:t>
      </w:r>
    </w:p>
    <w:p w:rsidR="008418B7" w:rsidRPr="005E3EAA" w:rsidRDefault="008418B7" w:rsidP="003F29C1">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 xml:space="preserve">√   Implement best practices: check the 999 </w:t>
      </w:r>
      <w:r w:rsidR="00DA1A63">
        <w:rPr>
          <w:rFonts w:eastAsia="Times New Roman" w:cstheme="minorHAnsi"/>
          <w:color w:val="141414"/>
          <w:sz w:val="24"/>
          <w:szCs w:val="24"/>
        </w:rPr>
        <w:t xml:space="preserve">Acknowledgement </w:t>
      </w:r>
      <w:r w:rsidRPr="005E3EAA">
        <w:rPr>
          <w:rFonts w:eastAsia="Times New Roman" w:cstheme="minorHAnsi"/>
          <w:color w:val="141414"/>
          <w:sz w:val="24"/>
          <w:szCs w:val="24"/>
        </w:rPr>
        <w:t>for all batch files submitted</w:t>
      </w:r>
    </w:p>
    <w:p w:rsidR="008418B7" w:rsidRPr="005E3EAA" w:rsidRDefault="008418B7" w:rsidP="003F29C1">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 xml:space="preserve">√   Ensure that you evaluate current production file submission processes to ensure that </w:t>
      </w:r>
      <w:r w:rsidR="009D2D25">
        <w:rPr>
          <w:rFonts w:eastAsia="Times New Roman" w:cstheme="minorHAnsi"/>
          <w:color w:val="141414"/>
          <w:sz w:val="24"/>
          <w:szCs w:val="24"/>
        </w:rPr>
        <w:t xml:space="preserve">you do not submit </w:t>
      </w:r>
      <w:r w:rsidRPr="005E3EAA">
        <w:rPr>
          <w:rFonts w:eastAsia="Times New Roman" w:cstheme="minorHAnsi"/>
          <w:color w:val="141414"/>
          <w:sz w:val="24"/>
          <w:szCs w:val="24"/>
        </w:rPr>
        <w:t>duplicative or excessive transactions to MassHealth</w:t>
      </w:r>
    </w:p>
    <w:p w:rsidR="008418B7" w:rsidRPr="005E3EAA" w:rsidRDefault="008418B7" w:rsidP="003F29C1">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   Ensure that you outreach your Billing Intermediary (BI), Clearinghouse (CH) or Software Vendor (SWV) to confirm their awareness of the Technical Refresh and confirm their plans to address the changes within the MassHealth testing and implementation timeline</w:t>
      </w:r>
    </w:p>
    <w:p w:rsidR="00D4683A" w:rsidRPr="005E3EAA" w:rsidRDefault="00D4683A" w:rsidP="00D4683A">
      <w:pPr>
        <w:spacing w:after="100" w:afterAutospacing="1" w:line="240" w:lineRule="auto"/>
        <w:outlineLvl w:val="1"/>
        <w:rPr>
          <w:rFonts w:eastAsia="Times New Roman" w:cstheme="minorHAnsi"/>
          <w:b/>
          <w:bCs/>
          <w:color w:val="141414"/>
          <w:sz w:val="24"/>
          <w:szCs w:val="24"/>
        </w:rPr>
      </w:pPr>
      <w:r w:rsidRPr="005E3EAA">
        <w:rPr>
          <w:rFonts w:eastAsia="Times New Roman" w:cstheme="minorHAnsi"/>
          <w:b/>
          <w:bCs/>
          <w:color w:val="141414"/>
          <w:sz w:val="24"/>
          <w:szCs w:val="24"/>
        </w:rPr>
        <w:t>When will MassHealth conduct information forums to prepare for Phase II TPT?</w:t>
      </w:r>
    </w:p>
    <w:p w:rsidR="00D4683A" w:rsidRPr="005E3EAA" w:rsidRDefault="00D4683A" w:rsidP="00D4683A">
      <w:pPr>
        <w:spacing w:after="100" w:afterAutospacing="1" w:line="240" w:lineRule="auto"/>
        <w:rPr>
          <w:rFonts w:eastAsia="Times New Roman" w:cstheme="minorHAnsi"/>
          <w:color w:val="141414"/>
          <w:sz w:val="24"/>
          <w:szCs w:val="24"/>
        </w:rPr>
      </w:pPr>
      <w:r w:rsidRPr="005E3EAA">
        <w:rPr>
          <w:rFonts w:eastAsia="Times New Roman" w:cstheme="minorHAnsi"/>
          <w:color w:val="141414"/>
          <w:sz w:val="24"/>
          <w:szCs w:val="24"/>
        </w:rPr>
        <w:t xml:space="preserve">MassHealth will </w:t>
      </w:r>
      <w:r w:rsidR="00220CF9" w:rsidRPr="005E3EAA">
        <w:rPr>
          <w:rFonts w:eastAsia="Times New Roman" w:cstheme="minorHAnsi"/>
          <w:color w:val="141414"/>
          <w:sz w:val="24"/>
          <w:szCs w:val="24"/>
        </w:rPr>
        <w:t>conduct</w:t>
      </w:r>
      <w:r w:rsidRPr="005E3EAA">
        <w:rPr>
          <w:rFonts w:eastAsia="Times New Roman" w:cstheme="minorHAnsi"/>
          <w:color w:val="141414"/>
          <w:sz w:val="24"/>
          <w:szCs w:val="24"/>
        </w:rPr>
        <w:t xml:space="preserve"> Information Sessions for Phase II activities</w:t>
      </w:r>
      <w:r w:rsidR="00220CF9" w:rsidRPr="005E3EAA">
        <w:rPr>
          <w:rFonts w:eastAsia="Times New Roman" w:cstheme="minorHAnsi"/>
          <w:color w:val="141414"/>
          <w:sz w:val="24"/>
          <w:szCs w:val="24"/>
        </w:rPr>
        <w:t xml:space="preserve"> </w:t>
      </w:r>
      <w:r w:rsidR="00324A47">
        <w:rPr>
          <w:rFonts w:eastAsia="Times New Roman" w:cstheme="minorHAnsi"/>
          <w:color w:val="141414"/>
          <w:sz w:val="24"/>
          <w:szCs w:val="24"/>
        </w:rPr>
        <w:t>November</w:t>
      </w:r>
      <w:r w:rsidRPr="005E3EAA">
        <w:rPr>
          <w:rFonts w:eastAsia="Times New Roman" w:cstheme="minorHAnsi"/>
          <w:color w:val="141414"/>
          <w:sz w:val="24"/>
          <w:szCs w:val="24"/>
        </w:rPr>
        <w:t xml:space="preserve"> through early December 2019.  Phase II includes the claims</w:t>
      </w:r>
      <w:r w:rsidR="00DA71CA" w:rsidRPr="005E3EAA">
        <w:rPr>
          <w:rFonts w:eastAsia="Times New Roman" w:cstheme="minorHAnsi"/>
          <w:color w:val="141414"/>
          <w:sz w:val="24"/>
          <w:szCs w:val="24"/>
        </w:rPr>
        <w:t>, claim status</w:t>
      </w:r>
      <w:r w:rsidR="002276EC">
        <w:rPr>
          <w:rFonts w:eastAsia="Times New Roman" w:cstheme="minorHAnsi"/>
          <w:color w:val="141414"/>
          <w:sz w:val="24"/>
          <w:szCs w:val="24"/>
        </w:rPr>
        <w:t>,</w:t>
      </w:r>
      <w:r w:rsidR="00DA71CA" w:rsidRPr="005E3EAA">
        <w:rPr>
          <w:rFonts w:eastAsia="Times New Roman" w:cstheme="minorHAnsi"/>
          <w:color w:val="141414"/>
          <w:sz w:val="24"/>
          <w:szCs w:val="24"/>
        </w:rPr>
        <w:t xml:space="preserve"> and remittance advice.</w:t>
      </w:r>
    </w:p>
    <w:p w:rsidR="00791E5B" w:rsidRDefault="00F10F5C" w:rsidP="00791E5B">
      <w:pPr>
        <w:pStyle w:val="Heading2"/>
        <w:rPr>
          <w:rFonts w:asciiTheme="minorHAnsi" w:hAnsiTheme="minorHAnsi"/>
          <w:sz w:val="24"/>
          <w:szCs w:val="24"/>
        </w:rPr>
      </w:pPr>
      <w:r>
        <w:rPr>
          <w:rFonts w:asciiTheme="minorHAnsi" w:hAnsiTheme="minorHAnsi"/>
          <w:sz w:val="24"/>
          <w:szCs w:val="24"/>
        </w:rPr>
        <w:t xml:space="preserve">What is the significance of each </w:t>
      </w:r>
      <w:r w:rsidR="00715AD1">
        <w:rPr>
          <w:rFonts w:asciiTheme="minorHAnsi" w:hAnsiTheme="minorHAnsi"/>
          <w:sz w:val="24"/>
          <w:szCs w:val="24"/>
        </w:rPr>
        <w:t>Technical Refresh I</w:t>
      </w:r>
      <w:r>
        <w:rPr>
          <w:rFonts w:asciiTheme="minorHAnsi" w:hAnsiTheme="minorHAnsi"/>
          <w:sz w:val="24"/>
          <w:szCs w:val="24"/>
        </w:rPr>
        <w:t>mplemen</w:t>
      </w:r>
      <w:r w:rsidR="00715AD1">
        <w:rPr>
          <w:rFonts w:asciiTheme="minorHAnsi" w:hAnsiTheme="minorHAnsi"/>
          <w:sz w:val="24"/>
          <w:szCs w:val="24"/>
        </w:rPr>
        <w:t>tation date</w:t>
      </w:r>
      <w:r>
        <w:rPr>
          <w:rFonts w:asciiTheme="minorHAnsi" w:hAnsiTheme="minorHAnsi"/>
          <w:sz w:val="24"/>
          <w:szCs w:val="24"/>
        </w:rPr>
        <w:t xml:space="preserve">? </w:t>
      </w:r>
    </w:p>
    <w:p w:rsidR="005E3EAA" w:rsidRPr="00791E5B" w:rsidRDefault="00767000" w:rsidP="00791E5B">
      <w:pPr>
        <w:rPr>
          <w:sz w:val="24"/>
        </w:rPr>
      </w:pPr>
      <w:r w:rsidRPr="00791E5B">
        <w:rPr>
          <w:sz w:val="24"/>
        </w:rPr>
        <w:t>All MassHealth Trading Partners should be prepared for the following key dates:</w:t>
      </w:r>
    </w:p>
    <w:tbl>
      <w:tblPr>
        <w:tblStyle w:val="TableGrid"/>
        <w:tblW w:w="9625" w:type="dxa"/>
        <w:tblLook w:val="04A0" w:firstRow="1" w:lastRow="0" w:firstColumn="1" w:lastColumn="0" w:noHBand="0" w:noVBand="1"/>
        <w:tblCaption w:val="Explanation of the milestone and significance of each implementation date"/>
      </w:tblPr>
      <w:tblGrid>
        <w:gridCol w:w="2335"/>
        <w:gridCol w:w="2520"/>
        <w:gridCol w:w="4770"/>
      </w:tblGrid>
      <w:tr w:rsidR="00767000" w:rsidRPr="005E3EAA" w:rsidTr="00F10F5C">
        <w:trPr>
          <w:tblHeader/>
        </w:trPr>
        <w:tc>
          <w:tcPr>
            <w:tcW w:w="2335" w:type="dxa"/>
          </w:tcPr>
          <w:p w:rsidR="00767000" w:rsidRPr="005E3EAA" w:rsidRDefault="00220CF9" w:rsidP="003027E7">
            <w:pPr>
              <w:tabs>
                <w:tab w:val="right" w:leader="underscore" w:pos="720"/>
              </w:tabs>
              <w:spacing w:after="100" w:afterAutospacing="1"/>
              <w:jc w:val="center"/>
              <w:outlineLvl w:val="1"/>
              <w:rPr>
                <w:rFonts w:eastAsia="Times New Roman" w:cstheme="minorHAnsi"/>
                <w:b/>
                <w:bCs/>
                <w:color w:val="141414"/>
                <w:sz w:val="24"/>
                <w:szCs w:val="24"/>
              </w:rPr>
            </w:pPr>
            <w:r w:rsidRPr="005E3EAA">
              <w:rPr>
                <w:rFonts w:eastAsia="Times New Roman" w:cstheme="minorHAnsi"/>
                <w:b/>
                <w:bCs/>
                <w:color w:val="141414"/>
                <w:sz w:val="24"/>
                <w:szCs w:val="24"/>
              </w:rPr>
              <w:t>Implementation</w:t>
            </w:r>
            <w:r w:rsidR="005E3EAA" w:rsidRPr="005E3EAA">
              <w:rPr>
                <w:rFonts w:eastAsia="Times New Roman" w:cstheme="minorHAnsi"/>
                <w:b/>
                <w:bCs/>
                <w:color w:val="141414"/>
                <w:sz w:val="24"/>
                <w:szCs w:val="24"/>
              </w:rPr>
              <w:t xml:space="preserve"> </w:t>
            </w:r>
            <w:r w:rsidR="00767000" w:rsidRPr="005E3EAA">
              <w:rPr>
                <w:rFonts w:eastAsia="Times New Roman" w:cstheme="minorHAnsi"/>
                <w:b/>
                <w:bCs/>
                <w:color w:val="141414"/>
                <w:sz w:val="24"/>
                <w:szCs w:val="24"/>
              </w:rPr>
              <w:t>Date</w:t>
            </w:r>
          </w:p>
        </w:tc>
        <w:tc>
          <w:tcPr>
            <w:tcW w:w="2520" w:type="dxa"/>
          </w:tcPr>
          <w:p w:rsidR="00767000" w:rsidRPr="005E3EAA" w:rsidRDefault="00767000" w:rsidP="003027E7">
            <w:pPr>
              <w:tabs>
                <w:tab w:val="right" w:leader="underscore" w:pos="720"/>
              </w:tabs>
              <w:spacing w:after="100" w:afterAutospacing="1"/>
              <w:outlineLvl w:val="1"/>
              <w:rPr>
                <w:rFonts w:eastAsia="Times New Roman" w:cstheme="minorHAnsi"/>
                <w:b/>
                <w:bCs/>
                <w:color w:val="141414"/>
                <w:sz w:val="24"/>
                <w:szCs w:val="24"/>
              </w:rPr>
            </w:pPr>
            <w:r w:rsidRPr="005E3EAA">
              <w:rPr>
                <w:rFonts w:eastAsia="Times New Roman" w:cstheme="minorHAnsi"/>
                <w:b/>
                <w:bCs/>
                <w:color w:val="141414"/>
                <w:sz w:val="24"/>
                <w:szCs w:val="24"/>
              </w:rPr>
              <w:t>Milestone</w:t>
            </w:r>
          </w:p>
        </w:tc>
        <w:tc>
          <w:tcPr>
            <w:tcW w:w="4770" w:type="dxa"/>
          </w:tcPr>
          <w:p w:rsidR="00767000" w:rsidRPr="005E3EAA" w:rsidRDefault="00767000" w:rsidP="003027E7">
            <w:pPr>
              <w:tabs>
                <w:tab w:val="right" w:leader="underscore" w:pos="720"/>
              </w:tabs>
              <w:spacing w:after="100" w:afterAutospacing="1"/>
              <w:outlineLvl w:val="1"/>
              <w:rPr>
                <w:rFonts w:eastAsia="Times New Roman" w:cstheme="minorHAnsi"/>
                <w:b/>
                <w:bCs/>
                <w:color w:val="141414"/>
                <w:sz w:val="24"/>
                <w:szCs w:val="24"/>
              </w:rPr>
            </w:pPr>
            <w:r w:rsidRPr="005E3EAA">
              <w:rPr>
                <w:rFonts w:eastAsia="Times New Roman" w:cstheme="minorHAnsi"/>
                <w:b/>
                <w:bCs/>
                <w:color w:val="141414"/>
                <w:sz w:val="24"/>
                <w:szCs w:val="24"/>
              </w:rPr>
              <w:t>Significance</w:t>
            </w:r>
          </w:p>
        </w:tc>
      </w:tr>
      <w:tr w:rsidR="00767000" w:rsidRPr="005E3EAA" w:rsidTr="004936F3">
        <w:tc>
          <w:tcPr>
            <w:tcW w:w="2335" w:type="dxa"/>
          </w:tcPr>
          <w:p w:rsidR="00767000" w:rsidRPr="005E3EAA" w:rsidRDefault="00767000" w:rsidP="003027E7">
            <w:pPr>
              <w:tabs>
                <w:tab w:val="right" w:leader="underscore" w:pos="720"/>
              </w:tabs>
              <w:spacing w:after="100" w:afterAutospacing="1"/>
              <w:jc w:val="center"/>
              <w:outlineLvl w:val="1"/>
              <w:rPr>
                <w:rFonts w:eastAsia="Times New Roman" w:cstheme="minorHAnsi"/>
                <w:bCs/>
                <w:color w:val="141414"/>
                <w:sz w:val="24"/>
                <w:szCs w:val="24"/>
              </w:rPr>
            </w:pPr>
            <w:r w:rsidRPr="005E3EAA">
              <w:rPr>
                <w:rFonts w:eastAsia="Times New Roman" w:cstheme="minorHAnsi"/>
                <w:bCs/>
                <w:color w:val="141414"/>
                <w:sz w:val="24"/>
                <w:szCs w:val="24"/>
              </w:rPr>
              <w:t>7/</w:t>
            </w:r>
            <w:r w:rsidR="00057615" w:rsidRPr="005E3EAA">
              <w:rPr>
                <w:rFonts w:eastAsia="Times New Roman" w:cstheme="minorHAnsi"/>
                <w:bCs/>
                <w:color w:val="141414"/>
                <w:sz w:val="24"/>
                <w:szCs w:val="24"/>
              </w:rPr>
              <w:t>28</w:t>
            </w:r>
            <w:r w:rsidRPr="005E3EAA">
              <w:rPr>
                <w:rFonts w:eastAsia="Times New Roman" w:cstheme="minorHAnsi"/>
                <w:bCs/>
                <w:color w:val="141414"/>
                <w:sz w:val="24"/>
                <w:szCs w:val="24"/>
              </w:rPr>
              <w:t>/2019</w:t>
            </w:r>
          </w:p>
        </w:tc>
        <w:tc>
          <w:tcPr>
            <w:tcW w:w="2520" w:type="dxa"/>
          </w:tcPr>
          <w:p w:rsidR="00767000" w:rsidRPr="005E3EAA" w:rsidRDefault="00767000" w:rsidP="003027E7">
            <w:pPr>
              <w:tabs>
                <w:tab w:val="right" w:leader="underscore" w:pos="720"/>
              </w:tabs>
              <w:spacing w:after="100" w:afterAutospacing="1"/>
              <w:outlineLvl w:val="1"/>
              <w:rPr>
                <w:rFonts w:eastAsia="Times New Roman" w:cstheme="minorHAnsi"/>
                <w:bCs/>
                <w:color w:val="141414"/>
                <w:sz w:val="24"/>
                <w:szCs w:val="24"/>
              </w:rPr>
            </w:pPr>
            <w:r w:rsidRPr="005E3EAA">
              <w:rPr>
                <w:rFonts w:eastAsia="Times New Roman" w:cstheme="minorHAnsi"/>
                <w:bCs/>
                <w:color w:val="141414"/>
                <w:sz w:val="24"/>
                <w:szCs w:val="24"/>
              </w:rPr>
              <w:t>270/271 Batch Update</w:t>
            </w:r>
          </w:p>
        </w:tc>
        <w:tc>
          <w:tcPr>
            <w:tcW w:w="4770" w:type="dxa"/>
          </w:tcPr>
          <w:p w:rsidR="00767000" w:rsidRPr="005E3EAA" w:rsidRDefault="006D689A" w:rsidP="003027E7">
            <w:pPr>
              <w:tabs>
                <w:tab w:val="right" w:leader="underscore" w:pos="720"/>
              </w:tabs>
              <w:spacing w:after="100" w:afterAutospacing="1"/>
              <w:outlineLvl w:val="1"/>
              <w:rPr>
                <w:rFonts w:eastAsia="Times New Roman" w:cstheme="minorHAnsi"/>
                <w:bCs/>
                <w:color w:val="141414"/>
                <w:sz w:val="24"/>
                <w:szCs w:val="24"/>
              </w:rPr>
            </w:pPr>
            <w:r>
              <w:rPr>
                <w:rFonts w:eastAsia="Times New Roman" w:cstheme="minorHAnsi"/>
                <w:bCs/>
                <w:color w:val="141414"/>
                <w:sz w:val="24"/>
                <w:szCs w:val="24"/>
              </w:rPr>
              <w:t xml:space="preserve">271 responses </w:t>
            </w:r>
            <w:r w:rsidR="00767000" w:rsidRPr="005E3EAA">
              <w:rPr>
                <w:rFonts w:eastAsia="Times New Roman" w:cstheme="minorHAnsi"/>
                <w:bCs/>
                <w:color w:val="141414"/>
                <w:sz w:val="24"/>
                <w:szCs w:val="24"/>
              </w:rPr>
              <w:t xml:space="preserve">will receive error code </w:t>
            </w:r>
            <w:r w:rsidR="00DA71CA" w:rsidRPr="005E3EAA">
              <w:rPr>
                <w:rFonts w:eastAsia="Times New Roman" w:cstheme="minorHAnsi"/>
                <w:bCs/>
                <w:color w:val="141414"/>
                <w:sz w:val="24"/>
                <w:szCs w:val="24"/>
              </w:rPr>
              <w:t>“</w:t>
            </w:r>
            <w:r w:rsidR="00767000" w:rsidRPr="005E3EAA">
              <w:rPr>
                <w:rFonts w:eastAsia="Times New Roman" w:cstheme="minorHAnsi"/>
                <w:bCs/>
                <w:color w:val="141414"/>
                <w:sz w:val="24"/>
                <w:szCs w:val="24"/>
              </w:rPr>
              <w:t>72</w:t>
            </w:r>
            <w:r w:rsidR="00DA71CA" w:rsidRPr="005E3EAA">
              <w:rPr>
                <w:rFonts w:eastAsia="Times New Roman" w:cstheme="minorHAnsi"/>
                <w:bCs/>
                <w:color w:val="141414"/>
                <w:sz w:val="24"/>
                <w:szCs w:val="24"/>
              </w:rPr>
              <w:t>”</w:t>
            </w:r>
            <w:r w:rsidR="00431B13">
              <w:rPr>
                <w:rFonts w:eastAsia="Times New Roman" w:cstheme="minorHAnsi"/>
                <w:bCs/>
                <w:color w:val="141414"/>
                <w:sz w:val="24"/>
                <w:szCs w:val="24"/>
              </w:rPr>
              <w:t xml:space="preserve"> </w:t>
            </w:r>
            <w:r w:rsidR="00767000" w:rsidRPr="005E3EAA">
              <w:rPr>
                <w:rFonts w:eastAsia="Times New Roman" w:cstheme="minorHAnsi"/>
                <w:bCs/>
                <w:color w:val="141414"/>
                <w:sz w:val="24"/>
                <w:szCs w:val="24"/>
              </w:rPr>
              <w:t xml:space="preserve">when an invalid </w:t>
            </w:r>
            <w:r w:rsidR="001908CC">
              <w:rPr>
                <w:rFonts w:eastAsia="Times New Roman" w:cstheme="minorHAnsi"/>
                <w:bCs/>
                <w:color w:val="141414"/>
                <w:sz w:val="24"/>
                <w:szCs w:val="24"/>
              </w:rPr>
              <w:t xml:space="preserve">Member ID </w:t>
            </w:r>
            <w:r w:rsidR="00152BB3">
              <w:rPr>
                <w:rFonts w:eastAsia="Times New Roman" w:cstheme="minorHAnsi"/>
                <w:bCs/>
                <w:color w:val="141414"/>
                <w:sz w:val="24"/>
                <w:szCs w:val="24"/>
              </w:rPr>
              <w:t>(</w:t>
            </w:r>
            <w:r w:rsidR="00767000" w:rsidRPr="005E3EAA">
              <w:rPr>
                <w:rFonts w:eastAsia="Times New Roman" w:cstheme="minorHAnsi"/>
                <w:bCs/>
                <w:color w:val="141414"/>
                <w:sz w:val="24"/>
                <w:szCs w:val="24"/>
              </w:rPr>
              <w:t>MID</w:t>
            </w:r>
            <w:r w:rsidR="00152BB3">
              <w:rPr>
                <w:rFonts w:eastAsia="Times New Roman" w:cstheme="minorHAnsi"/>
                <w:bCs/>
                <w:color w:val="141414"/>
                <w:sz w:val="24"/>
                <w:szCs w:val="24"/>
              </w:rPr>
              <w:t>)</w:t>
            </w:r>
            <w:r w:rsidR="00767000" w:rsidRPr="005E3EAA">
              <w:rPr>
                <w:rFonts w:eastAsia="Times New Roman" w:cstheme="minorHAnsi"/>
                <w:bCs/>
                <w:color w:val="141414"/>
                <w:sz w:val="24"/>
                <w:szCs w:val="24"/>
              </w:rPr>
              <w:t xml:space="preserve"> </w:t>
            </w:r>
            <w:r w:rsidR="00220CF9" w:rsidRPr="005E3EAA">
              <w:rPr>
                <w:rFonts w:eastAsia="Times New Roman" w:cstheme="minorHAnsi"/>
                <w:bCs/>
                <w:color w:val="141414"/>
                <w:sz w:val="24"/>
                <w:szCs w:val="24"/>
              </w:rPr>
              <w:t>is</w:t>
            </w:r>
            <w:r w:rsidR="00767000" w:rsidRPr="005E3EAA">
              <w:rPr>
                <w:rFonts w:eastAsia="Times New Roman" w:cstheme="minorHAnsi"/>
                <w:bCs/>
                <w:color w:val="141414"/>
                <w:sz w:val="24"/>
                <w:szCs w:val="24"/>
              </w:rPr>
              <w:t xml:space="preserve"> submitted. </w:t>
            </w:r>
          </w:p>
          <w:p w:rsidR="00767000" w:rsidRPr="005E3EAA" w:rsidRDefault="00767000" w:rsidP="003027E7">
            <w:pPr>
              <w:tabs>
                <w:tab w:val="right" w:leader="underscore" w:pos="720"/>
              </w:tabs>
              <w:spacing w:after="100" w:afterAutospacing="1"/>
              <w:outlineLvl w:val="1"/>
              <w:rPr>
                <w:rFonts w:eastAsia="Times New Roman" w:cstheme="minorHAnsi"/>
                <w:bCs/>
                <w:color w:val="141414"/>
                <w:sz w:val="24"/>
                <w:szCs w:val="24"/>
              </w:rPr>
            </w:pPr>
            <w:r w:rsidRPr="005E3EAA">
              <w:rPr>
                <w:rFonts w:eastAsia="Times New Roman" w:cstheme="minorHAnsi"/>
                <w:bCs/>
                <w:color w:val="141414"/>
                <w:sz w:val="24"/>
                <w:szCs w:val="24"/>
              </w:rPr>
              <w:t xml:space="preserve">For DDE, the </w:t>
            </w:r>
            <w:r w:rsidR="002276EC" w:rsidRPr="005E3EAA">
              <w:rPr>
                <w:rFonts w:eastAsia="Times New Roman" w:cstheme="minorHAnsi"/>
                <w:color w:val="141414"/>
                <w:sz w:val="24"/>
                <w:szCs w:val="24"/>
              </w:rPr>
              <w:t>Provider Online Service Center (POSC)</w:t>
            </w:r>
            <w:r w:rsidRPr="005E3EAA">
              <w:rPr>
                <w:rFonts w:eastAsia="Times New Roman" w:cstheme="minorHAnsi"/>
                <w:bCs/>
                <w:color w:val="141414"/>
                <w:sz w:val="24"/>
                <w:szCs w:val="24"/>
              </w:rPr>
              <w:t xml:space="preserve"> will display error </w:t>
            </w:r>
            <w:r w:rsidRPr="005E3EAA">
              <w:rPr>
                <w:rFonts w:eastAsia="Times New Roman" w:cstheme="minorHAnsi"/>
                <w:color w:val="141414"/>
                <w:sz w:val="24"/>
                <w:szCs w:val="24"/>
              </w:rPr>
              <w:t xml:space="preserve">“Member ID missing </w:t>
            </w:r>
            <w:r w:rsidRPr="005E3EAA">
              <w:rPr>
                <w:rFonts w:eastAsia="Times New Roman" w:cstheme="minorHAnsi"/>
                <w:color w:val="141414"/>
                <w:sz w:val="24"/>
                <w:szCs w:val="24"/>
              </w:rPr>
              <w:lastRenderedPageBreak/>
              <w:t>or not on file.”</w:t>
            </w:r>
          </w:p>
        </w:tc>
      </w:tr>
      <w:tr w:rsidR="00767000" w:rsidRPr="005E3EAA" w:rsidTr="004936F3">
        <w:tc>
          <w:tcPr>
            <w:tcW w:w="2335" w:type="dxa"/>
          </w:tcPr>
          <w:p w:rsidR="00767000" w:rsidRPr="005E3EAA" w:rsidRDefault="00DD246A" w:rsidP="003027E7">
            <w:pPr>
              <w:tabs>
                <w:tab w:val="right" w:leader="underscore" w:pos="720"/>
              </w:tabs>
              <w:spacing w:after="100" w:afterAutospacing="1"/>
              <w:jc w:val="center"/>
              <w:outlineLvl w:val="1"/>
              <w:rPr>
                <w:rFonts w:eastAsia="Times New Roman" w:cstheme="minorHAnsi"/>
                <w:bCs/>
                <w:color w:val="141414"/>
                <w:sz w:val="24"/>
                <w:szCs w:val="24"/>
              </w:rPr>
            </w:pPr>
            <w:r>
              <w:rPr>
                <w:rFonts w:eastAsia="Times New Roman" w:cstheme="minorHAnsi"/>
                <w:bCs/>
                <w:color w:val="141414"/>
                <w:sz w:val="24"/>
                <w:szCs w:val="24"/>
              </w:rPr>
              <w:lastRenderedPageBreak/>
              <w:t>10/27/19</w:t>
            </w:r>
          </w:p>
        </w:tc>
        <w:tc>
          <w:tcPr>
            <w:tcW w:w="2520" w:type="dxa"/>
          </w:tcPr>
          <w:p w:rsidR="00767000" w:rsidRPr="005E3EAA" w:rsidRDefault="00767000" w:rsidP="003027E7">
            <w:pPr>
              <w:tabs>
                <w:tab w:val="right" w:leader="underscore" w:pos="720"/>
              </w:tabs>
              <w:spacing w:after="100" w:afterAutospacing="1"/>
              <w:outlineLvl w:val="1"/>
              <w:rPr>
                <w:rFonts w:eastAsia="Times New Roman" w:cstheme="minorHAnsi"/>
                <w:bCs/>
                <w:color w:val="141414"/>
                <w:sz w:val="24"/>
                <w:szCs w:val="24"/>
              </w:rPr>
            </w:pPr>
            <w:r w:rsidRPr="005E3EAA">
              <w:rPr>
                <w:rFonts w:eastAsia="Times New Roman" w:cstheme="minorHAnsi"/>
                <w:bCs/>
                <w:color w:val="141414"/>
                <w:sz w:val="24"/>
                <w:szCs w:val="24"/>
              </w:rPr>
              <w:t>Technical Refresh Phase 1</w:t>
            </w:r>
          </w:p>
        </w:tc>
        <w:tc>
          <w:tcPr>
            <w:tcW w:w="4770" w:type="dxa"/>
          </w:tcPr>
          <w:p w:rsidR="00767000" w:rsidRPr="005E3EAA" w:rsidRDefault="00220CF9" w:rsidP="003027E7">
            <w:pPr>
              <w:tabs>
                <w:tab w:val="right" w:leader="underscore" w:pos="720"/>
              </w:tabs>
              <w:spacing w:after="100" w:afterAutospacing="1"/>
              <w:outlineLvl w:val="1"/>
              <w:rPr>
                <w:rFonts w:eastAsia="Times New Roman" w:cstheme="minorHAnsi"/>
                <w:bCs/>
                <w:color w:val="141414"/>
                <w:sz w:val="24"/>
                <w:szCs w:val="24"/>
              </w:rPr>
            </w:pPr>
            <w:r w:rsidRPr="005E3EAA">
              <w:rPr>
                <w:rFonts w:eastAsia="Times New Roman" w:cstheme="minorHAnsi"/>
                <w:bCs/>
                <w:color w:val="141414"/>
                <w:sz w:val="24"/>
                <w:szCs w:val="24"/>
              </w:rPr>
              <w:t>Eligibility Inquiry (270) p</w:t>
            </w:r>
            <w:r w:rsidR="00767000" w:rsidRPr="005E3EAA">
              <w:rPr>
                <w:rFonts w:eastAsia="Times New Roman" w:cstheme="minorHAnsi"/>
                <w:bCs/>
                <w:color w:val="141414"/>
                <w:sz w:val="24"/>
                <w:szCs w:val="24"/>
              </w:rPr>
              <w:t>roduction transactions will</w:t>
            </w:r>
            <w:r w:rsidR="002276EC">
              <w:rPr>
                <w:rFonts w:eastAsia="Times New Roman" w:cstheme="minorHAnsi"/>
                <w:bCs/>
                <w:color w:val="141414"/>
                <w:sz w:val="24"/>
                <w:szCs w:val="24"/>
              </w:rPr>
              <w:t xml:space="preserve"> be</w:t>
            </w:r>
            <w:r w:rsidR="00767000" w:rsidRPr="005E3EAA">
              <w:rPr>
                <w:rFonts w:eastAsia="Times New Roman" w:cstheme="minorHAnsi"/>
                <w:bCs/>
                <w:color w:val="141414"/>
                <w:sz w:val="24"/>
                <w:szCs w:val="24"/>
              </w:rPr>
              <w:t xml:space="preserve"> reject</w:t>
            </w:r>
            <w:r w:rsidR="002276EC">
              <w:rPr>
                <w:rFonts w:eastAsia="Times New Roman" w:cstheme="minorHAnsi"/>
                <w:bCs/>
                <w:color w:val="141414"/>
                <w:sz w:val="24"/>
                <w:szCs w:val="24"/>
              </w:rPr>
              <w:t>ed</w:t>
            </w:r>
            <w:r w:rsidR="00767000" w:rsidRPr="005E3EAA">
              <w:rPr>
                <w:rFonts w:eastAsia="Times New Roman" w:cstheme="minorHAnsi"/>
                <w:bCs/>
                <w:color w:val="141414"/>
                <w:sz w:val="24"/>
                <w:szCs w:val="24"/>
              </w:rPr>
              <w:t xml:space="preserve"> if they do not meet </w:t>
            </w:r>
            <w:r w:rsidRPr="005E3EAA">
              <w:rPr>
                <w:rFonts w:eastAsia="Times New Roman" w:cstheme="minorHAnsi"/>
                <w:bCs/>
                <w:color w:val="141414"/>
                <w:sz w:val="24"/>
                <w:szCs w:val="24"/>
              </w:rPr>
              <w:t>compliance.</w:t>
            </w:r>
          </w:p>
        </w:tc>
      </w:tr>
      <w:tr w:rsidR="00767000" w:rsidRPr="005E3EAA" w:rsidTr="004936F3">
        <w:tc>
          <w:tcPr>
            <w:tcW w:w="2335" w:type="dxa"/>
          </w:tcPr>
          <w:p w:rsidR="00767000" w:rsidRPr="005E3EAA" w:rsidRDefault="00767000" w:rsidP="003027E7">
            <w:pPr>
              <w:tabs>
                <w:tab w:val="right" w:leader="underscore" w:pos="720"/>
              </w:tabs>
              <w:spacing w:after="100" w:afterAutospacing="1"/>
              <w:jc w:val="center"/>
              <w:outlineLvl w:val="1"/>
              <w:rPr>
                <w:rFonts w:eastAsia="Times New Roman" w:cstheme="minorHAnsi"/>
                <w:bCs/>
                <w:color w:val="141414"/>
                <w:sz w:val="24"/>
                <w:szCs w:val="24"/>
              </w:rPr>
            </w:pPr>
            <w:r w:rsidRPr="005E3EAA">
              <w:rPr>
                <w:rFonts w:eastAsia="Times New Roman" w:cstheme="minorHAnsi"/>
                <w:bCs/>
                <w:color w:val="141414"/>
                <w:sz w:val="24"/>
                <w:szCs w:val="24"/>
              </w:rPr>
              <w:t>3/30/2020</w:t>
            </w:r>
          </w:p>
        </w:tc>
        <w:tc>
          <w:tcPr>
            <w:tcW w:w="2520" w:type="dxa"/>
          </w:tcPr>
          <w:p w:rsidR="00767000" w:rsidRPr="005E3EAA" w:rsidRDefault="00767000" w:rsidP="003027E7">
            <w:pPr>
              <w:tabs>
                <w:tab w:val="right" w:leader="underscore" w:pos="720"/>
              </w:tabs>
              <w:spacing w:after="100" w:afterAutospacing="1"/>
              <w:outlineLvl w:val="1"/>
              <w:rPr>
                <w:rFonts w:eastAsia="Times New Roman" w:cstheme="minorHAnsi"/>
                <w:bCs/>
                <w:color w:val="141414"/>
                <w:sz w:val="24"/>
                <w:szCs w:val="24"/>
              </w:rPr>
            </w:pPr>
            <w:r w:rsidRPr="005E3EAA">
              <w:rPr>
                <w:rFonts w:eastAsia="Times New Roman" w:cstheme="minorHAnsi"/>
                <w:bCs/>
                <w:color w:val="141414"/>
                <w:sz w:val="24"/>
                <w:szCs w:val="24"/>
              </w:rPr>
              <w:t>Technical Refresh Phase 2</w:t>
            </w:r>
          </w:p>
        </w:tc>
        <w:tc>
          <w:tcPr>
            <w:tcW w:w="4770" w:type="dxa"/>
          </w:tcPr>
          <w:p w:rsidR="00767000" w:rsidRPr="005E3EAA" w:rsidRDefault="00220CF9" w:rsidP="003027E7">
            <w:pPr>
              <w:tabs>
                <w:tab w:val="right" w:leader="underscore" w:pos="720"/>
              </w:tabs>
              <w:spacing w:after="100" w:afterAutospacing="1"/>
              <w:outlineLvl w:val="1"/>
              <w:rPr>
                <w:rFonts w:eastAsia="Times New Roman" w:cstheme="minorHAnsi"/>
                <w:bCs/>
                <w:color w:val="141414"/>
                <w:sz w:val="24"/>
                <w:szCs w:val="24"/>
              </w:rPr>
            </w:pPr>
            <w:r w:rsidRPr="005E3EAA">
              <w:rPr>
                <w:rFonts w:eastAsia="Times New Roman" w:cstheme="minorHAnsi"/>
                <w:bCs/>
                <w:color w:val="141414"/>
                <w:sz w:val="24"/>
                <w:szCs w:val="24"/>
              </w:rPr>
              <w:t xml:space="preserve">Institutional (837I) and </w:t>
            </w:r>
            <w:r w:rsidR="002276EC">
              <w:rPr>
                <w:rFonts w:eastAsia="Times New Roman" w:cstheme="minorHAnsi"/>
                <w:bCs/>
                <w:color w:val="141414"/>
                <w:sz w:val="24"/>
                <w:szCs w:val="24"/>
              </w:rPr>
              <w:t>P</w:t>
            </w:r>
            <w:r w:rsidRPr="005E3EAA">
              <w:rPr>
                <w:rFonts w:eastAsia="Times New Roman" w:cstheme="minorHAnsi"/>
                <w:bCs/>
                <w:color w:val="141414"/>
                <w:sz w:val="24"/>
                <w:szCs w:val="24"/>
              </w:rPr>
              <w:t>rofessional (837P</w:t>
            </w:r>
            <w:r w:rsidR="002276EC">
              <w:rPr>
                <w:rFonts w:eastAsia="Times New Roman" w:cstheme="minorHAnsi"/>
                <w:bCs/>
                <w:color w:val="141414"/>
                <w:sz w:val="24"/>
                <w:szCs w:val="24"/>
              </w:rPr>
              <w:t>)</w:t>
            </w:r>
            <w:r w:rsidRPr="005E3EAA">
              <w:rPr>
                <w:rFonts w:eastAsia="Times New Roman" w:cstheme="minorHAnsi"/>
                <w:bCs/>
                <w:color w:val="141414"/>
                <w:sz w:val="24"/>
                <w:szCs w:val="24"/>
              </w:rPr>
              <w:t xml:space="preserve"> claims as well as </w:t>
            </w:r>
            <w:r w:rsidR="002276EC">
              <w:rPr>
                <w:rFonts w:eastAsia="Times New Roman" w:cstheme="minorHAnsi"/>
                <w:bCs/>
                <w:color w:val="141414"/>
                <w:sz w:val="24"/>
                <w:szCs w:val="24"/>
              </w:rPr>
              <w:t>C</w:t>
            </w:r>
            <w:r w:rsidRPr="005E3EAA">
              <w:rPr>
                <w:rFonts w:eastAsia="Times New Roman" w:cstheme="minorHAnsi"/>
                <w:bCs/>
                <w:color w:val="141414"/>
                <w:sz w:val="24"/>
                <w:szCs w:val="24"/>
              </w:rPr>
              <w:t xml:space="preserve">laims </w:t>
            </w:r>
            <w:r w:rsidR="002276EC">
              <w:rPr>
                <w:rFonts w:eastAsia="Times New Roman" w:cstheme="minorHAnsi"/>
                <w:bCs/>
                <w:color w:val="141414"/>
                <w:sz w:val="24"/>
                <w:szCs w:val="24"/>
              </w:rPr>
              <w:t>S</w:t>
            </w:r>
            <w:r w:rsidRPr="005E3EAA">
              <w:rPr>
                <w:rFonts w:eastAsia="Times New Roman" w:cstheme="minorHAnsi"/>
                <w:bCs/>
                <w:color w:val="141414"/>
                <w:sz w:val="24"/>
                <w:szCs w:val="24"/>
              </w:rPr>
              <w:t>tatus (276) p</w:t>
            </w:r>
            <w:r w:rsidR="00767000" w:rsidRPr="005E3EAA">
              <w:rPr>
                <w:rFonts w:eastAsia="Times New Roman" w:cstheme="minorHAnsi"/>
                <w:bCs/>
                <w:color w:val="141414"/>
                <w:sz w:val="24"/>
                <w:szCs w:val="24"/>
              </w:rPr>
              <w:t>roduction transactions will</w:t>
            </w:r>
            <w:r w:rsidR="00431B13">
              <w:rPr>
                <w:rFonts w:eastAsia="Times New Roman" w:cstheme="minorHAnsi"/>
                <w:bCs/>
                <w:color w:val="141414"/>
                <w:sz w:val="24"/>
                <w:szCs w:val="24"/>
              </w:rPr>
              <w:t xml:space="preserve"> be</w:t>
            </w:r>
            <w:r w:rsidR="00767000" w:rsidRPr="005E3EAA">
              <w:rPr>
                <w:rFonts w:eastAsia="Times New Roman" w:cstheme="minorHAnsi"/>
                <w:bCs/>
                <w:color w:val="141414"/>
                <w:sz w:val="24"/>
                <w:szCs w:val="24"/>
              </w:rPr>
              <w:t xml:space="preserve"> reject</w:t>
            </w:r>
            <w:r w:rsidR="00431B13">
              <w:rPr>
                <w:rFonts w:eastAsia="Times New Roman" w:cstheme="minorHAnsi"/>
                <w:bCs/>
                <w:color w:val="141414"/>
                <w:sz w:val="24"/>
                <w:szCs w:val="24"/>
              </w:rPr>
              <w:t>ed</w:t>
            </w:r>
            <w:r w:rsidR="00767000" w:rsidRPr="005E3EAA">
              <w:rPr>
                <w:rFonts w:eastAsia="Times New Roman" w:cstheme="minorHAnsi"/>
                <w:bCs/>
                <w:color w:val="141414"/>
                <w:sz w:val="24"/>
                <w:szCs w:val="24"/>
              </w:rPr>
              <w:t xml:space="preserve"> if they do not meet </w:t>
            </w:r>
            <w:r w:rsidRPr="005E3EAA">
              <w:rPr>
                <w:rFonts w:eastAsia="Times New Roman" w:cstheme="minorHAnsi"/>
                <w:bCs/>
                <w:color w:val="141414"/>
                <w:sz w:val="24"/>
                <w:szCs w:val="24"/>
              </w:rPr>
              <w:t>compliance.</w:t>
            </w:r>
          </w:p>
        </w:tc>
      </w:tr>
    </w:tbl>
    <w:p w:rsidR="005E3EAA" w:rsidRDefault="005E3EAA" w:rsidP="00767000">
      <w:pPr>
        <w:tabs>
          <w:tab w:val="right" w:leader="underscore" w:pos="720"/>
        </w:tabs>
        <w:spacing w:after="100" w:afterAutospacing="1" w:line="240" w:lineRule="auto"/>
        <w:outlineLvl w:val="1"/>
        <w:rPr>
          <w:rFonts w:eastAsia="Times New Roman" w:cstheme="minorHAnsi"/>
          <w:b/>
          <w:bCs/>
          <w:color w:val="141414"/>
          <w:sz w:val="24"/>
          <w:szCs w:val="24"/>
        </w:rPr>
      </w:pPr>
    </w:p>
    <w:p w:rsidR="00767000" w:rsidRPr="000247F9" w:rsidRDefault="00767000" w:rsidP="000247F9">
      <w:pPr>
        <w:pStyle w:val="Heading2"/>
        <w:rPr>
          <w:rFonts w:asciiTheme="minorHAnsi" w:hAnsiTheme="minorHAnsi"/>
          <w:sz w:val="24"/>
          <w:szCs w:val="24"/>
        </w:rPr>
      </w:pPr>
      <w:r w:rsidRPr="000247F9">
        <w:rPr>
          <w:rFonts w:asciiTheme="minorHAnsi" w:hAnsiTheme="minorHAnsi"/>
          <w:sz w:val="24"/>
          <w:szCs w:val="24"/>
        </w:rPr>
        <w:t>Are Health Safety Net (HSN) claims impacted?</w:t>
      </w:r>
    </w:p>
    <w:p w:rsidR="00767000" w:rsidRPr="000247F9" w:rsidRDefault="00431B13" w:rsidP="000247F9">
      <w:pPr>
        <w:rPr>
          <w:sz w:val="24"/>
        </w:rPr>
      </w:pPr>
      <w:r w:rsidRPr="000247F9">
        <w:rPr>
          <w:sz w:val="24"/>
        </w:rPr>
        <w:t>Yes.</w:t>
      </w:r>
      <w:r w:rsidR="00DA71CA" w:rsidRPr="000247F9">
        <w:rPr>
          <w:sz w:val="24"/>
        </w:rPr>
        <w:t xml:space="preserve"> </w:t>
      </w:r>
      <w:r w:rsidR="00767000" w:rsidRPr="000247F9">
        <w:rPr>
          <w:sz w:val="24"/>
        </w:rPr>
        <w:t xml:space="preserve">You should submit HSN batch files during testing if this is part of your usual business process. </w:t>
      </w:r>
      <w:r w:rsidR="00DA71CA" w:rsidRPr="000247F9">
        <w:rPr>
          <w:sz w:val="24"/>
        </w:rPr>
        <w:t xml:space="preserve"> </w:t>
      </w:r>
      <w:r w:rsidR="00767000" w:rsidRPr="000247F9">
        <w:rPr>
          <w:sz w:val="24"/>
        </w:rPr>
        <w:t>Remember that we are testing for compliance only, so an end-to-end test will not be available for HSN claim files.</w:t>
      </w:r>
    </w:p>
    <w:p w:rsidR="00767000" w:rsidRPr="000247F9" w:rsidRDefault="00767000" w:rsidP="000247F9">
      <w:pPr>
        <w:pStyle w:val="Heading2"/>
        <w:rPr>
          <w:rFonts w:asciiTheme="minorHAnsi" w:hAnsiTheme="minorHAnsi"/>
          <w:sz w:val="24"/>
          <w:szCs w:val="24"/>
        </w:rPr>
      </w:pPr>
      <w:r w:rsidRPr="000247F9">
        <w:rPr>
          <w:rFonts w:asciiTheme="minorHAnsi" w:hAnsiTheme="minorHAnsi"/>
          <w:sz w:val="24"/>
          <w:szCs w:val="24"/>
        </w:rPr>
        <w:t>Can we combine both Health Safety Net (HSN) and MassHealth claims into a single test file?</w:t>
      </w:r>
    </w:p>
    <w:p w:rsidR="00767000" w:rsidRPr="000247F9" w:rsidRDefault="00767000" w:rsidP="000247F9">
      <w:pPr>
        <w:rPr>
          <w:sz w:val="24"/>
        </w:rPr>
      </w:pPr>
      <w:r w:rsidRPr="000247F9">
        <w:rPr>
          <w:sz w:val="24"/>
        </w:rPr>
        <w:t xml:space="preserve">No. HSN claims must be reported in a separate file from MassHealth claims. </w:t>
      </w:r>
    </w:p>
    <w:p w:rsidR="00767000" w:rsidRPr="000247F9" w:rsidRDefault="00767000" w:rsidP="000247F9">
      <w:pPr>
        <w:pStyle w:val="Heading2"/>
        <w:rPr>
          <w:rFonts w:asciiTheme="minorHAnsi" w:hAnsiTheme="minorHAnsi"/>
          <w:sz w:val="24"/>
          <w:szCs w:val="24"/>
        </w:rPr>
      </w:pPr>
      <w:r w:rsidRPr="000247F9">
        <w:rPr>
          <w:rFonts w:asciiTheme="minorHAnsi" w:hAnsiTheme="minorHAnsi"/>
          <w:sz w:val="24"/>
          <w:szCs w:val="24"/>
        </w:rPr>
        <w:t>Will payments be delayed during testing?</w:t>
      </w:r>
    </w:p>
    <w:p w:rsidR="00767000" w:rsidRPr="000247F9" w:rsidRDefault="00767000" w:rsidP="000247F9">
      <w:pPr>
        <w:rPr>
          <w:sz w:val="24"/>
        </w:rPr>
      </w:pPr>
      <w:r w:rsidRPr="000247F9">
        <w:rPr>
          <w:sz w:val="24"/>
        </w:rPr>
        <w:t>No. Testing will not impact any production files.</w:t>
      </w:r>
    </w:p>
    <w:p w:rsidR="00767000" w:rsidRPr="000247F9" w:rsidRDefault="00767000" w:rsidP="008E62D8">
      <w:pPr>
        <w:pStyle w:val="HeadingX"/>
      </w:pPr>
      <w:r w:rsidRPr="000247F9">
        <w:t>Which browser best supports the testing and production environments?</w:t>
      </w:r>
    </w:p>
    <w:p w:rsidR="00767000" w:rsidRPr="008E62D8" w:rsidRDefault="00767000" w:rsidP="008E62D8">
      <w:pPr>
        <w:rPr>
          <w:sz w:val="24"/>
        </w:rPr>
      </w:pPr>
      <w:r w:rsidRPr="008E62D8">
        <w:rPr>
          <w:sz w:val="24"/>
        </w:rPr>
        <w:t>Here is a listing of recommended browsers for accessing the Provider Online Service Center (POSC) to submit and receive HIPAA transactions.</w:t>
      </w:r>
    </w:p>
    <w:p w:rsidR="00767000" w:rsidRPr="008E62D8" w:rsidRDefault="00767000" w:rsidP="008E62D8">
      <w:pPr>
        <w:rPr>
          <w:sz w:val="24"/>
        </w:rPr>
      </w:pPr>
      <w:r w:rsidRPr="008E62D8">
        <w:rPr>
          <w:sz w:val="24"/>
        </w:rPr>
        <w:t>Internet Explorer 11, Google Chrome</w:t>
      </w:r>
      <w:r w:rsidR="002276EC" w:rsidRPr="008E62D8">
        <w:rPr>
          <w:sz w:val="24"/>
        </w:rPr>
        <w:t>,</w:t>
      </w:r>
      <w:r w:rsidRPr="008E62D8">
        <w:rPr>
          <w:sz w:val="24"/>
        </w:rPr>
        <w:t xml:space="preserve"> or Mozilla Firefox</w:t>
      </w:r>
    </w:p>
    <w:p w:rsidR="00767000" w:rsidRPr="008E62D8" w:rsidRDefault="00767000" w:rsidP="008E62D8">
      <w:pPr>
        <w:rPr>
          <w:sz w:val="24"/>
        </w:rPr>
      </w:pPr>
      <w:r w:rsidRPr="008E62D8">
        <w:rPr>
          <w:sz w:val="24"/>
        </w:rPr>
        <w:t>Adobe Acrobat Reader 7.1 or higher</w:t>
      </w:r>
    </w:p>
    <w:p w:rsidR="00767000" w:rsidRPr="000247F9" w:rsidRDefault="00767000" w:rsidP="008E62D8">
      <w:pPr>
        <w:pStyle w:val="HeadingX"/>
      </w:pPr>
      <w:r w:rsidRPr="000247F9">
        <w:t>Will the URLs change for the testing and production environments?</w:t>
      </w:r>
    </w:p>
    <w:p w:rsidR="00767000" w:rsidRPr="008E62D8" w:rsidRDefault="00767000" w:rsidP="008E62D8">
      <w:pPr>
        <w:rPr>
          <w:sz w:val="24"/>
        </w:rPr>
      </w:pPr>
      <w:r w:rsidRPr="008E62D8">
        <w:rPr>
          <w:sz w:val="24"/>
        </w:rPr>
        <w:t xml:space="preserve">No. There will be no changes to the URLs for the test environment or production environment. </w:t>
      </w:r>
      <w:r w:rsidR="00DA71CA" w:rsidRPr="008E62D8">
        <w:rPr>
          <w:sz w:val="24"/>
        </w:rPr>
        <w:t xml:space="preserve"> </w:t>
      </w:r>
      <w:r w:rsidRPr="008E62D8">
        <w:rPr>
          <w:sz w:val="24"/>
        </w:rPr>
        <w:t>This includes endpoints for New Connectivity Method connections.</w:t>
      </w:r>
    </w:p>
    <w:p w:rsidR="00767000" w:rsidRPr="000247F9" w:rsidRDefault="00767000" w:rsidP="000247F9">
      <w:pPr>
        <w:pStyle w:val="Heading2"/>
        <w:rPr>
          <w:rFonts w:asciiTheme="minorHAnsi" w:hAnsiTheme="minorHAnsi"/>
          <w:sz w:val="24"/>
          <w:szCs w:val="24"/>
        </w:rPr>
      </w:pPr>
      <w:r w:rsidRPr="00601529">
        <w:rPr>
          <w:rFonts w:asciiTheme="minorHAnsi" w:hAnsiTheme="minorHAnsi"/>
          <w:sz w:val="24"/>
          <w:szCs w:val="24"/>
        </w:rPr>
        <w:t>I upload my electronic batch claim files directly into the POSC each month and do not have a vendor that submits on my behalf. Is there anything I need to update in order for the file to be accepted?</w:t>
      </w:r>
    </w:p>
    <w:p w:rsidR="00AB7A30" w:rsidRPr="008E62D8" w:rsidRDefault="00767000" w:rsidP="008E62D8">
      <w:pPr>
        <w:rPr>
          <w:sz w:val="24"/>
        </w:rPr>
      </w:pPr>
      <w:r w:rsidRPr="008E62D8">
        <w:rPr>
          <w:sz w:val="24"/>
        </w:rPr>
        <w:lastRenderedPageBreak/>
        <w:t>You will need to make sure you review the Companion Guides and make the appropriate modifications to the tr</w:t>
      </w:r>
      <w:r w:rsidR="00431B13" w:rsidRPr="008E62D8">
        <w:rPr>
          <w:sz w:val="24"/>
        </w:rPr>
        <w:t xml:space="preserve">ansaction prior to submission. </w:t>
      </w:r>
      <w:r w:rsidRPr="008E62D8">
        <w:rPr>
          <w:sz w:val="24"/>
        </w:rPr>
        <w:t xml:space="preserve">Your </w:t>
      </w:r>
      <w:r w:rsidR="00022AB4" w:rsidRPr="008E62D8">
        <w:rPr>
          <w:sz w:val="24"/>
        </w:rPr>
        <w:t xml:space="preserve">test </w:t>
      </w:r>
      <w:r w:rsidRPr="008E62D8">
        <w:rPr>
          <w:sz w:val="24"/>
        </w:rPr>
        <w:t xml:space="preserve">file </w:t>
      </w:r>
      <w:r w:rsidR="00022AB4" w:rsidRPr="008E62D8">
        <w:rPr>
          <w:sz w:val="24"/>
        </w:rPr>
        <w:t xml:space="preserve">must include the value “T” in the ISA15 – Usage Indicator data element. You should </w:t>
      </w:r>
      <w:r w:rsidRPr="008E62D8">
        <w:rPr>
          <w:sz w:val="24"/>
        </w:rPr>
        <w:t xml:space="preserve">submit your test file(s) per the implementation TPT timelines. </w:t>
      </w:r>
    </w:p>
    <w:p w:rsidR="00767000" w:rsidRPr="000247F9" w:rsidRDefault="00767000" w:rsidP="008E62D8">
      <w:pPr>
        <w:pStyle w:val="HeadingX"/>
      </w:pPr>
      <w:r w:rsidRPr="000247F9">
        <w:t>Will MassHealth publish a list of vendors that participated in testing?</w:t>
      </w:r>
    </w:p>
    <w:p w:rsidR="00767000" w:rsidRPr="000247F9" w:rsidRDefault="00767000" w:rsidP="008E62D8">
      <w:r w:rsidRPr="000247F9">
        <w:t>Yes</w:t>
      </w:r>
      <w:r w:rsidR="00431B13" w:rsidRPr="000247F9">
        <w:t xml:space="preserve">. </w:t>
      </w:r>
      <w:r w:rsidRPr="000247F9">
        <w:t xml:space="preserve">MassHealth published a list of vendors that participated in the Information Sessions for Phase 1. </w:t>
      </w:r>
      <w:r w:rsidR="00AB7A30" w:rsidRPr="000247F9">
        <w:t>The list will be updated with the status</w:t>
      </w:r>
      <w:r w:rsidR="00431B13" w:rsidRPr="000247F9">
        <w:t xml:space="preserve"> of the vendor’s testing soon. </w:t>
      </w:r>
      <w:r w:rsidRPr="000247F9">
        <w:t xml:space="preserve">Click here to access the updated list: </w:t>
      </w:r>
      <w:hyperlink r:id="rId13" w:history="1">
        <w:r w:rsidR="00C42800" w:rsidRPr="00C42800">
          <w:rPr>
            <w:color w:val="0000FF"/>
            <w:u w:val="single"/>
          </w:rPr>
          <w:t>https://www.mass.gov/service-det</w:t>
        </w:r>
        <w:r w:rsidR="00C42800" w:rsidRPr="00C42800">
          <w:rPr>
            <w:color w:val="0000FF"/>
            <w:u w:val="single"/>
          </w:rPr>
          <w:t>a</w:t>
        </w:r>
        <w:r w:rsidR="00C42800" w:rsidRPr="00C42800">
          <w:rPr>
            <w:color w:val="0000FF"/>
            <w:u w:val="single"/>
          </w:rPr>
          <w:t>ils/vendor-list</w:t>
        </w:r>
      </w:hyperlink>
    </w:p>
    <w:p w:rsidR="00D4683A" w:rsidRPr="000247F9" w:rsidRDefault="00D4683A" w:rsidP="00297D99">
      <w:pPr>
        <w:pStyle w:val="HeadingX"/>
      </w:pPr>
      <w:r w:rsidRPr="000247F9">
        <w:t>Who can I contact for questions or request assistance with Technical Refresh?</w:t>
      </w:r>
    </w:p>
    <w:p w:rsidR="00D4683A" w:rsidRPr="00297D99" w:rsidRDefault="00D4683A" w:rsidP="00297D99">
      <w:pPr>
        <w:rPr>
          <w:b/>
          <w:bCs/>
          <w:sz w:val="24"/>
        </w:rPr>
      </w:pPr>
      <w:r w:rsidRPr="00297D99">
        <w:rPr>
          <w:sz w:val="24"/>
        </w:rPr>
        <w:t xml:space="preserve">Please contact the MassHealth Customer Service Center – EDI Department at </w:t>
      </w:r>
      <w:hyperlink r:id="rId14" w:history="1">
        <w:r w:rsidRPr="00297D99">
          <w:rPr>
            <w:rStyle w:val="Hyperlink"/>
            <w:rFonts w:eastAsia="Times New Roman" w:cstheme="minorHAnsi"/>
            <w:sz w:val="28"/>
            <w:szCs w:val="24"/>
          </w:rPr>
          <w:t>edi@mahealth.net</w:t>
        </w:r>
      </w:hyperlink>
      <w:r w:rsidRPr="00297D99">
        <w:rPr>
          <w:sz w:val="24"/>
        </w:rPr>
        <w:t xml:space="preserve"> or toll free 800-841-2900.</w:t>
      </w:r>
    </w:p>
    <w:p w:rsidR="003E26C1" w:rsidRPr="000247F9" w:rsidRDefault="003E26C1" w:rsidP="006311B3">
      <w:pPr>
        <w:pStyle w:val="HeadingX"/>
      </w:pPr>
      <w:r w:rsidRPr="000247F9">
        <w:t>Where can I find additional resources for the Technical Refresh?</w:t>
      </w:r>
    </w:p>
    <w:p w:rsidR="008418B7" w:rsidRPr="005E3EAA" w:rsidRDefault="008418B7" w:rsidP="003E26C1">
      <w:pPr>
        <w:spacing w:after="100" w:afterAutospacing="1" w:line="240" w:lineRule="auto"/>
        <w:outlineLvl w:val="1"/>
        <w:rPr>
          <w:rFonts w:eastAsia="Times New Roman" w:cstheme="minorHAnsi"/>
          <w:color w:val="141414"/>
          <w:sz w:val="24"/>
          <w:szCs w:val="24"/>
        </w:rPr>
      </w:pPr>
      <w:r w:rsidRPr="006311B3">
        <w:t>●</w:t>
      </w:r>
      <w:r w:rsidR="002B4A62" w:rsidRPr="006311B3">
        <w:t xml:space="preserve">   </w:t>
      </w:r>
      <w:r w:rsidRPr="006311B3">
        <w:rPr>
          <w:b/>
        </w:rPr>
        <w:t>Technical Refresh</w:t>
      </w:r>
      <w:r w:rsidR="00773080" w:rsidRPr="006311B3">
        <w:rPr>
          <w:b/>
        </w:rPr>
        <w:t xml:space="preserve"> webpage</w:t>
      </w:r>
      <w:r w:rsidRPr="006311B3">
        <w:br/>
      </w:r>
      <w:hyperlink r:id="rId15" w:history="1">
        <w:r w:rsidRPr="006311B3">
          <w:t>www.mass.gov/masshealth-technical-refresh</w:t>
        </w:r>
      </w:hyperlink>
      <w:r w:rsidRPr="006311B3">
        <w:t xml:space="preserve"> </w:t>
      </w:r>
      <w:r w:rsidRPr="006311B3">
        <w:br/>
      </w:r>
      <w:r w:rsidRPr="005E3EAA">
        <w:rPr>
          <w:rFonts w:eastAsia="Times New Roman" w:cstheme="minorHAnsi"/>
          <w:color w:val="141414"/>
          <w:sz w:val="24"/>
          <w:szCs w:val="24"/>
        </w:rPr>
        <w:br/>
        <w:t xml:space="preserve">●   </w:t>
      </w:r>
      <w:r w:rsidRPr="000247F9">
        <w:rPr>
          <w:rStyle w:val="Heading2Char"/>
          <w:rFonts w:asciiTheme="minorHAnsi" w:eastAsiaTheme="minorHAnsi" w:hAnsiTheme="minorHAnsi"/>
          <w:sz w:val="24"/>
          <w:szCs w:val="24"/>
        </w:rPr>
        <w:t>MassHealth Companion Guides</w:t>
      </w:r>
      <w:r w:rsidRPr="000247F9">
        <w:rPr>
          <w:rStyle w:val="Heading2Char"/>
          <w:rFonts w:asciiTheme="minorHAnsi" w:eastAsiaTheme="minorHAnsi" w:hAnsiTheme="minorHAnsi"/>
          <w:sz w:val="24"/>
          <w:szCs w:val="24"/>
        </w:rPr>
        <w:br/>
      </w:r>
      <w:r w:rsidRPr="000247F9">
        <w:rPr>
          <w:rFonts w:eastAsia="Times New Roman" w:cstheme="minorHAnsi"/>
          <w:color w:val="141414"/>
          <w:sz w:val="24"/>
          <w:szCs w:val="24"/>
        </w:rPr>
        <w:t>Available on the Technical Refresh webpage listed above.</w:t>
      </w:r>
      <w:r w:rsidRPr="005E3EAA">
        <w:rPr>
          <w:rFonts w:eastAsia="Times New Roman" w:cstheme="minorHAnsi"/>
          <w:color w:val="141414"/>
          <w:sz w:val="24"/>
          <w:szCs w:val="24"/>
        </w:rPr>
        <w:br/>
      </w:r>
      <w:r w:rsidRPr="005E3EAA">
        <w:rPr>
          <w:rFonts w:eastAsia="Times New Roman" w:cstheme="minorHAnsi"/>
          <w:color w:val="141414"/>
          <w:sz w:val="24"/>
          <w:szCs w:val="24"/>
        </w:rPr>
        <w:br/>
        <w:t xml:space="preserve">●   </w:t>
      </w:r>
      <w:r w:rsidRPr="000247F9">
        <w:rPr>
          <w:rStyle w:val="Heading2Char"/>
          <w:rFonts w:asciiTheme="minorHAnsi" w:eastAsiaTheme="minorHAnsi" w:hAnsiTheme="minorHAnsi"/>
          <w:sz w:val="24"/>
          <w:szCs w:val="24"/>
        </w:rPr>
        <w:t>Flyer &amp; Key Concepts: Technical Refresh</w:t>
      </w:r>
      <w:r w:rsidRPr="000247F9">
        <w:rPr>
          <w:rStyle w:val="Heading2Char"/>
          <w:rFonts w:asciiTheme="minorHAnsi" w:eastAsiaTheme="minorHAnsi" w:hAnsiTheme="minorHAnsi"/>
          <w:sz w:val="24"/>
          <w:szCs w:val="24"/>
        </w:rPr>
        <w:br/>
      </w:r>
      <w:r w:rsidRPr="000247F9">
        <w:rPr>
          <w:rFonts w:eastAsia="Times New Roman" w:cstheme="minorHAnsi"/>
          <w:color w:val="141414"/>
          <w:sz w:val="24"/>
          <w:szCs w:val="24"/>
        </w:rPr>
        <w:t>Available on the Technical Refresh webpage listed above.</w:t>
      </w:r>
      <w:r w:rsidRPr="000247F9">
        <w:rPr>
          <w:rFonts w:eastAsia="Times New Roman" w:cstheme="minorHAnsi"/>
          <w:color w:val="141414"/>
          <w:sz w:val="24"/>
          <w:szCs w:val="24"/>
        </w:rPr>
        <w:tab/>
      </w:r>
      <w:r w:rsidRPr="000247F9">
        <w:rPr>
          <w:rFonts w:eastAsia="Times New Roman" w:cstheme="minorHAnsi"/>
          <w:color w:val="141414"/>
          <w:sz w:val="24"/>
          <w:szCs w:val="24"/>
        </w:rPr>
        <w:br/>
      </w:r>
      <w:r w:rsidRPr="005E3EAA">
        <w:rPr>
          <w:rFonts w:eastAsia="Times New Roman" w:cstheme="minorHAnsi"/>
          <w:color w:val="141414"/>
          <w:sz w:val="24"/>
          <w:szCs w:val="24"/>
        </w:rPr>
        <w:br/>
      </w:r>
      <w:r w:rsidRPr="000247F9">
        <w:rPr>
          <w:rStyle w:val="Heading2Char"/>
          <w:rFonts w:asciiTheme="minorHAnsi" w:eastAsiaTheme="minorHAnsi" w:hAnsiTheme="minorHAnsi"/>
          <w:sz w:val="24"/>
          <w:szCs w:val="24"/>
        </w:rPr>
        <w:t xml:space="preserve">●   </w:t>
      </w:r>
      <w:r w:rsidR="00D367DB">
        <w:rPr>
          <w:rStyle w:val="Heading2Char"/>
          <w:rFonts w:asciiTheme="minorHAnsi" w:eastAsiaTheme="minorHAnsi" w:hAnsiTheme="minorHAnsi"/>
          <w:sz w:val="24"/>
          <w:szCs w:val="24"/>
        </w:rPr>
        <w:t xml:space="preserve">All </w:t>
      </w:r>
      <w:r w:rsidRPr="000247F9">
        <w:rPr>
          <w:rStyle w:val="Heading2Char"/>
          <w:rFonts w:asciiTheme="minorHAnsi" w:eastAsiaTheme="minorHAnsi" w:hAnsiTheme="minorHAnsi"/>
          <w:sz w:val="24"/>
          <w:szCs w:val="24"/>
        </w:rPr>
        <w:t>Provider Bulletin: #284 Technical Refresh</w:t>
      </w:r>
      <w:r w:rsidRPr="000247F9">
        <w:rPr>
          <w:rStyle w:val="Heading2Char"/>
          <w:rFonts w:asciiTheme="minorHAnsi" w:eastAsiaTheme="minorHAnsi" w:hAnsiTheme="minorHAnsi"/>
          <w:sz w:val="24"/>
          <w:szCs w:val="24"/>
        </w:rPr>
        <w:br/>
      </w:r>
      <w:hyperlink r:id="rId16" w:history="1">
        <w:r w:rsidR="005F0EF3">
          <w:rPr>
            <w:rStyle w:val="Hyperlink"/>
            <w:rFonts w:eastAsia="Times New Roman" w:cstheme="minorHAnsi"/>
            <w:sz w:val="24"/>
            <w:szCs w:val="24"/>
          </w:rPr>
          <w:t>www.mass.gov/files/do</w:t>
        </w:r>
        <w:r w:rsidR="005F0EF3">
          <w:rPr>
            <w:rStyle w:val="Hyperlink"/>
            <w:rFonts w:eastAsia="Times New Roman" w:cstheme="minorHAnsi"/>
            <w:sz w:val="24"/>
            <w:szCs w:val="24"/>
          </w:rPr>
          <w:t>c</w:t>
        </w:r>
        <w:r w:rsidR="005F0EF3">
          <w:rPr>
            <w:rStyle w:val="Hyperlink"/>
            <w:rFonts w:eastAsia="Times New Roman" w:cstheme="minorHAnsi"/>
            <w:sz w:val="24"/>
            <w:szCs w:val="24"/>
          </w:rPr>
          <w:t>uments/2019/04/02/all-284.pdf</w:t>
        </w:r>
      </w:hyperlink>
      <w:r w:rsidRPr="005E3EAA">
        <w:rPr>
          <w:rFonts w:eastAsia="Times New Roman" w:cstheme="minorHAnsi"/>
          <w:color w:val="141414"/>
          <w:sz w:val="24"/>
          <w:szCs w:val="24"/>
        </w:rPr>
        <w:t xml:space="preserve"> </w:t>
      </w:r>
      <w:r w:rsidR="002276EC">
        <w:rPr>
          <w:rFonts w:eastAsia="Times New Roman" w:cstheme="minorHAnsi"/>
          <w:color w:val="141414"/>
          <w:sz w:val="24"/>
          <w:szCs w:val="24"/>
        </w:rPr>
        <w:br/>
      </w:r>
      <w:r w:rsidRPr="005E3EAA">
        <w:rPr>
          <w:rFonts w:eastAsia="Times New Roman" w:cstheme="minorHAnsi"/>
          <w:color w:val="141414"/>
          <w:sz w:val="24"/>
          <w:szCs w:val="24"/>
        </w:rPr>
        <w:br/>
        <w:t>●</w:t>
      </w:r>
      <w:r w:rsidR="002B4A62" w:rsidRPr="005E3EAA">
        <w:rPr>
          <w:rFonts w:eastAsia="Times New Roman" w:cstheme="minorHAnsi"/>
          <w:color w:val="141414"/>
          <w:sz w:val="24"/>
          <w:szCs w:val="24"/>
        </w:rPr>
        <w:t xml:space="preserve">   </w:t>
      </w:r>
      <w:r w:rsidRPr="000247F9">
        <w:rPr>
          <w:rStyle w:val="Heading2Char"/>
          <w:rFonts w:asciiTheme="minorHAnsi" w:eastAsiaTheme="minorHAnsi" w:hAnsiTheme="minorHAnsi"/>
          <w:sz w:val="24"/>
          <w:szCs w:val="24"/>
        </w:rPr>
        <w:t>Banner Messaging on PDF Remittance Advices (RAs)</w:t>
      </w:r>
      <w:r w:rsidRPr="000247F9">
        <w:rPr>
          <w:rStyle w:val="Heading2Char"/>
          <w:rFonts w:asciiTheme="minorHAnsi" w:eastAsiaTheme="minorHAnsi" w:hAnsiTheme="minorHAnsi"/>
          <w:sz w:val="24"/>
          <w:szCs w:val="24"/>
        </w:rPr>
        <w:br/>
      </w:r>
      <w:r w:rsidRPr="000247F9">
        <w:rPr>
          <w:rFonts w:eastAsia="Times New Roman" w:cstheme="minorHAnsi"/>
          <w:color w:val="141414"/>
          <w:sz w:val="24"/>
          <w:szCs w:val="24"/>
        </w:rPr>
        <w:t>Be sure to read these on the weekly PDF RAs for important updates.</w:t>
      </w:r>
      <w:r w:rsidRPr="005E3EAA">
        <w:rPr>
          <w:rFonts w:eastAsia="Times New Roman" w:cstheme="minorHAnsi"/>
          <w:color w:val="141414"/>
          <w:sz w:val="24"/>
          <w:szCs w:val="24"/>
        </w:rPr>
        <w:br/>
      </w:r>
      <w:r w:rsidRPr="005E3EAA">
        <w:rPr>
          <w:rFonts w:eastAsia="Times New Roman" w:cstheme="minorHAnsi"/>
          <w:color w:val="141414"/>
          <w:sz w:val="24"/>
          <w:szCs w:val="24"/>
        </w:rPr>
        <w:br/>
        <w:t>●</w:t>
      </w:r>
      <w:r w:rsidR="002B4A62" w:rsidRPr="005E3EAA">
        <w:rPr>
          <w:rFonts w:eastAsia="Times New Roman" w:cstheme="minorHAnsi"/>
          <w:color w:val="141414"/>
          <w:sz w:val="24"/>
          <w:szCs w:val="24"/>
        </w:rPr>
        <w:t xml:space="preserve">   </w:t>
      </w:r>
      <w:r w:rsidRPr="000247F9">
        <w:rPr>
          <w:rStyle w:val="Heading2Char"/>
          <w:rFonts w:asciiTheme="minorHAnsi" w:eastAsiaTheme="minorHAnsi" w:hAnsiTheme="minorHAnsi"/>
          <w:sz w:val="24"/>
          <w:szCs w:val="24"/>
        </w:rPr>
        <w:t>Job Aid: View Metrics and Reports (PDF RAs)</w:t>
      </w:r>
      <w:r w:rsidRPr="000247F9">
        <w:rPr>
          <w:rStyle w:val="Heading2Char"/>
          <w:rFonts w:asciiTheme="minorHAnsi" w:eastAsiaTheme="minorHAnsi" w:hAnsiTheme="minorHAnsi"/>
          <w:sz w:val="24"/>
          <w:szCs w:val="24"/>
        </w:rPr>
        <w:br/>
      </w:r>
      <w:hyperlink r:id="rId17" w:history="1">
        <w:r w:rsidRPr="005E3EAA">
          <w:rPr>
            <w:rStyle w:val="Hyperlink"/>
            <w:rFonts w:eastAsia="Times New Roman" w:cstheme="minorHAnsi"/>
            <w:sz w:val="24"/>
            <w:szCs w:val="24"/>
          </w:rPr>
          <w:t>www.mass.gov/files/documents/2017/11/14/jobaid-view-metri</w:t>
        </w:r>
        <w:r w:rsidRPr="005E3EAA">
          <w:rPr>
            <w:rStyle w:val="Hyperlink"/>
            <w:rFonts w:eastAsia="Times New Roman" w:cstheme="minorHAnsi"/>
            <w:sz w:val="24"/>
            <w:szCs w:val="24"/>
          </w:rPr>
          <w:t>c</w:t>
        </w:r>
        <w:r w:rsidRPr="005E3EAA">
          <w:rPr>
            <w:rStyle w:val="Hyperlink"/>
            <w:rFonts w:eastAsia="Times New Roman" w:cstheme="minorHAnsi"/>
            <w:sz w:val="24"/>
            <w:szCs w:val="24"/>
          </w:rPr>
          <w:t>-reports.pdf</w:t>
        </w:r>
      </w:hyperlink>
    </w:p>
    <w:p w:rsidR="006311B3" w:rsidRPr="006311B3" w:rsidRDefault="008418B7" w:rsidP="003E26C1">
      <w:pPr>
        <w:spacing w:after="100" w:afterAutospacing="1" w:line="240" w:lineRule="auto"/>
        <w:outlineLvl w:val="1"/>
        <w:rPr>
          <w:rFonts w:eastAsia="Times New Roman" w:cstheme="minorHAnsi"/>
          <w:color w:val="141414"/>
          <w:sz w:val="32"/>
          <w:szCs w:val="24"/>
        </w:rPr>
      </w:pPr>
      <w:r w:rsidRPr="005E3EAA">
        <w:rPr>
          <w:rFonts w:eastAsia="Times New Roman" w:cstheme="minorHAnsi"/>
          <w:color w:val="141414"/>
          <w:sz w:val="24"/>
          <w:szCs w:val="24"/>
        </w:rPr>
        <w:t>●</w:t>
      </w:r>
      <w:r w:rsidR="002B4A62" w:rsidRPr="005E3EAA">
        <w:rPr>
          <w:rFonts w:eastAsia="Times New Roman" w:cstheme="minorHAnsi"/>
          <w:color w:val="141414"/>
          <w:sz w:val="24"/>
          <w:szCs w:val="24"/>
        </w:rPr>
        <w:t xml:space="preserve">   </w:t>
      </w:r>
      <w:r w:rsidRPr="000247F9">
        <w:rPr>
          <w:rStyle w:val="Heading2Char"/>
          <w:rFonts w:asciiTheme="minorHAnsi" w:eastAsiaTheme="minorHAnsi" w:hAnsiTheme="minorHAnsi"/>
          <w:sz w:val="24"/>
          <w:szCs w:val="24"/>
        </w:rPr>
        <w:t>Remittance Advice Message Texts</w:t>
      </w:r>
      <w:r w:rsidRPr="005E3EAA">
        <w:rPr>
          <w:rFonts w:eastAsia="Times New Roman" w:cstheme="minorHAnsi"/>
          <w:color w:val="141414"/>
          <w:sz w:val="24"/>
          <w:szCs w:val="24"/>
        </w:rPr>
        <w:br/>
      </w:r>
      <w:hyperlink r:id="rId18" w:history="1">
        <w:r w:rsidR="00C42800" w:rsidRPr="00C42800">
          <w:rPr>
            <w:color w:val="0000FF"/>
            <w:u w:val="single"/>
          </w:rPr>
          <w:t>https://www.mass.gov/masshealth-provider-remittance-advice-me</w:t>
        </w:r>
        <w:r w:rsidR="00C42800" w:rsidRPr="00C42800">
          <w:rPr>
            <w:color w:val="0000FF"/>
            <w:u w:val="single"/>
          </w:rPr>
          <w:t>s</w:t>
        </w:r>
        <w:r w:rsidR="00C42800" w:rsidRPr="00C42800">
          <w:rPr>
            <w:color w:val="0000FF"/>
            <w:u w:val="single"/>
          </w:rPr>
          <w:t>sage-text</w:t>
        </w:r>
      </w:hyperlink>
      <w:commentRangeStart w:id="0"/>
      <w:r w:rsidRPr="005E3EAA">
        <w:rPr>
          <w:rFonts w:eastAsia="Times New Roman" w:cstheme="minorHAnsi"/>
          <w:color w:val="141414"/>
          <w:sz w:val="24"/>
          <w:szCs w:val="24"/>
        </w:rPr>
        <w:t xml:space="preserve"> </w:t>
      </w:r>
      <w:commentRangeEnd w:id="0"/>
      <w:r w:rsidR="00324A47">
        <w:rPr>
          <w:rStyle w:val="CommentReference"/>
        </w:rPr>
        <w:commentReference w:id="0"/>
      </w:r>
      <w:r w:rsidRPr="005E3EAA">
        <w:rPr>
          <w:rFonts w:eastAsia="Times New Roman" w:cstheme="minorHAnsi"/>
          <w:color w:val="141414"/>
          <w:sz w:val="24"/>
          <w:szCs w:val="24"/>
        </w:rPr>
        <w:br/>
      </w:r>
    </w:p>
    <w:p w:rsidR="009936F1" w:rsidRDefault="008418B7" w:rsidP="003E26C1">
      <w:pPr>
        <w:spacing w:after="100" w:afterAutospacing="1" w:line="240" w:lineRule="auto"/>
        <w:outlineLvl w:val="1"/>
        <w:rPr>
          <w:rFonts w:eastAsia="Times New Roman" w:cstheme="minorHAnsi"/>
          <w:b/>
          <w:bCs/>
          <w:color w:val="141414"/>
          <w:sz w:val="24"/>
          <w:szCs w:val="24"/>
        </w:rPr>
      </w:pPr>
      <w:r w:rsidRPr="005E3EAA">
        <w:rPr>
          <w:rFonts w:eastAsia="Times New Roman" w:cstheme="minorHAnsi"/>
          <w:color w:val="141414"/>
          <w:sz w:val="24"/>
          <w:szCs w:val="24"/>
        </w:rPr>
        <w:t xml:space="preserve">●  </w:t>
      </w:r>
      <w:r w:rsidRPr="000247F9">
        <w:rPr>
          <w:rStyle w:val="Heading2Char"/>
          <w:rFonts w:asciiTheme="minorHAnsi" w:eastAsiaTheme="minorHAnsi" w:hAnsiTheme="minorHAnsi"/>
          <w:sz w:val="24"/>
          <w:szCs w:val="24"/>
        </w:rPr>
        <w:t>Job Aid: Download Responses (999s):</w:t>
      </w:r>
      <w:r w:rsidRPr="005E3EAA">
        <w:rPr>
          <w:rFonts w:eastAsia="Times New Roman" w:cstheme="minorHAnsi"/>
          <w:color w:val="141414"/>
          <w:sz w:val="24"/>
          <w:szCs w:val="24"/>
        </w:rPr>
        <w:br/>
      </w:r>
      <w:hyperlink r:id="rId20" w:history="1">
        <w:r w:rsidR="00C42800">
          <w:rPr>
            <w:rStyle w:val="Hyperlink"/>
          </w:rPr>
          <w:t>https://www.mass.gov/files/documents/2017/11/13/batch-claims-download.pdf</w:t>
        </w:r>
      </w:hyperlink>
      <w:r w:rsidR="00C42800">
        <w:t xml:space="preserve"> </w:t>
      </w:r>
      <w:commentRangeStart w:id="1"/>
      <w:r w:rsidRPr="005E3EAA">
        <w:rPr>
          <w:rFonts w:eastAsia="Times New Roman" w:cstheme="minorHAnsi"/>
          <w:color w:val="141414"/>
          <w:sz w:val="24"/>
          <w:szCs w:val="24"/>
        </w:rPr>
        <w:t xml:space="preserve"> </w:t>
      </w:r>
      <w:commentRangeEnd w:id="1"/>
      <w:r w:rsidR="00324A47">
        <w:rPr>
          <w:rStyle w:val="CommentReference"/>
        </w:rPr>
        <w:commentReference w:id="1"/>
      </w:r>
      <w:r w:rsidRPr="005E3EAA">
        <w:rPr>
          <w:rFonts w:eastAsia="Times New Roman" w:cstheme="minorHAnsi"/>
          <w:color w:val="141414"/>
          <w:sz w:val="24"/>
          <w:szCs w:val="24"/>
        </w:rPr>
        <w:br/>
      </w:r>
      <w:r w:rsidRPr="005E3EAA">
        <w:rPr>
          <w:rFonts w:eastAsia="Times New Roman" w:cstheme="minorHAnsi"/>
          <w:color w:val="141414"/>
          <w:sz w:val="24"/>
          <w:szCs w:val="24"/>
        </w:rPr>
        <w:br/>
      </w:r>
      <w:r w:rsidRPr="005E3EAA">
        <w:rPr>
          <w:rFonts w:eastAsia="Times New Roman" w:cstheme="minorHAnsi"/>
          <w:color w:val="141414"/>
          <w:sz w:val="24"/>
          <w:szCs w:val="24"/>
        </w:rPr>
        <w:lastRenderedPageBreak/>
        <w:t xml:space="preserve">●  </w:t>
      </w:r>
      <w:r w:rsidRPr="000247F9">
        <w:rPr>
          <w:rStyle w:val="Heading2Char"/>
          <w:rFonts w:asciiTheme="minorHAnsi" w:eastAsiaTheme="minorHAnsi" w:hAnsiTheme="minorHAnsi"/>
          <w:sz w:val="24"/>
          <w:szCs w:val="24"/>
        </w:rPr>
        <w:t>EDI FAQ (How to Interpret 999s):</w:t>
      </w:r>
      <w:r w:rsidR="00F04254">
        <w:rPr>
          <w:rFonts w:eastAsia="Times New Roman" w:cstheme="minorHAnsi"/>
          <w:color w:val="141414"/>
          <w:sz w:val="24"/>
          <w:szCs w:val="24"/>
        </w:rPr>
        <w:br/>
      </w:r>
      <w:hyperlink r:id="rId21" w:history="1">
        <w:r w:rsidRPr="005E3EAA">
          <w:rPr>
            <w:rStyle w:val="Hyperlink"/>
            <w:rFonts w:eastAsia="Times New Roman" w:cstheme="minorHAnsi"/>
            <w:sz w:val="24"/>
            <w:szCs w:val="24"/>
          </w:rPr>
          <w:t>www.mass.gov/service-details/electronic-data-interchang</w:t>
        </w:r>
        <w:bookmarkStart w:id="2" w:name="_GoBack"/>
        <w:bookmarkEnd w:id="2"/>
        <w:r w:rsidRPr="005E3EAA">
          <w:rPr>
            <w:rStyle w:val="Hyperlink"/>
            <w:rFonts w:eastAsia="Times New Roman" w:cstheme="minorHAnsi"/>
            <w:sz w:val="24"/>
            <w:szCs w:val="24"/>
          </w:rPr>
          <w:t>e</w:t>
        </w:r>
        <w:r w:rsidRPr="005E3EAA">
          <w:rPr>
            <w:rStyle w:val="Hyperlink"/>
            <w:rFonts w:eastAsia="Times New Roman" w:cstheme="minorHAnsi"/>
            <w:sz w:val="24"/>
            <w:szCs w:val="24"/>
          </w:rPr>
          <w:t>-an-faq-for-masshealth-providers</w:t>
        </w:r>
      </w:hyperlink>
    </w:p>
    <w:p w:rsidR="003E26C1" w:rsidRPr="000247F9" w:rsidRDefault="003E26C1" w:rsidP="000247F9">
      <w:pPr>
        <w:pStyle w:val="Heading2"/>
        <w:rPr>
          <w:rFonts w:asciiTheme="minorHAnsi" w:hAnsiTheme="minorHAnsi"/>
          <w:sz w:val="24"/>
          <w:szCs w:val="24"/>
        </w:rPr>
      </w:pPr>
      <w:r w:rsidRPr="000247F9">
        <w:rPr>
          <w:rFonts w:asciiTheme="minorHAnsi" w:hAnsiTheme="minorHAnsi"/>
          <w:sz w:val="24"/>
          <w:szCs w:val="24"/>
        </w:rPr>
        <w:t>Who can I contact with questions or request assistance?</w:t>
      </w:r>
    </w:p>
    <w:p w:rsidR="00D1381E" w:rsidRPr="000247F9" w:rsidRDefault="008418B7" w:rsidP="005E3EAA">
      <w:pPr>
        <w:spacing w:after="100" w:afterAutospacing="1" w:line="240" w:lineRule="auto"/>
        <w:outlineLvl w:val="1"/>
        <w:rPr>
          <w:rFonts w:eastAsia="Times New Roman" w:cstheme="minorHAnsi"/>
          <w:color w:val="141414"/>
          <w:sz w:val="24"/>
          <w:szCs w:val="24"/>
        </w:rPr>
      </w:pPr>
      <w:r w:rsidRPr="005E3EAA">
        <w:rPr>
          <w:rFonts w:eastAsia="Times New Roman" w:cstheme="minorHAnsi"/>
          <w:color w:val="141414"/>
          <w:sz w:val="24"/>
          <w:szCs w:val="24"/>
        </w:rPr>
        <w:t xml:space="preserve">●  </w:t>
      </w:r>
      <w:r w:rsidRPr="005E3EAA">
        <w:rPr>
          <w:rFonts w:eastAsia="Times New Roman" w:cstheme="minorHAnsi"/>
          <w:b/>
          <w:bCs/>
          <w:color w:val="141414"/>
          <w:sz w:val="24"/>
          <w:szCs w:val="24"/>
        </w:rPr>
        <w:t>MassHealth Customer Service Center – EDI Department</w:t>
      </w:r>
      <w:r w:rsidRPr="005E3EAA">
        <w:rPr>
          <w:rFonts w:eastAsia="Times New Roman" w:cstheme="minorHAnsi"/>
          <w:b/>
          <w:bCs/>
          <w:color w:val="141414"/>
          <w:sz w:val="24"/>
          <w:szCs w:val="24"/>
        </w:rPr>
        <w:br/>
        <w:t xml:space="preserve">          </w:t>
      </w:r>
      <w:r w:rsidRPr="005E3EAA">
        <w:rPr>
          <w:rFonts w:eastAsia="Times New Roman" w:cstheme="minorHAnsi"/>
          <w:color w:val="141414"/>
          <w:sz w:val="24"/>
          <w:szCs w:val="24"/>
        </w:rPr>
        <w:t xml:space="preserve">Email: </w:t>
      </w:r>
      <w:hyperlink r:id="rId22" w:history="1">
        <w:r w:rsidRPr="005E3EAA">
          <w:rPr>
            <w:rStyle w:val="Hyperlink"/>
            <w:rFonts w:eastAsia="Times New Roman" w:cstheme="minorHAnsi"/>
            <w:sz w:val="24"/>
            <w:szCs w:val="24"/>
          </w:rPr>
          <w:t>edi@mahealth.net</w:t>
        </w:r>
      </w:hyperlink>
      <w:r w:rsidRPr="005E3EAA">
        <w:rPr>
          <w:rFonts w:eastAsia="Times New Roman" w:cstheme="minorHAnsi"/>
          <w:color w:val="141414"/>
          <w:sz w:val="24"/>
          <w:szCs w:val="24"/>
        </w:rPr>
        <w:t xml:space="preserve"> </w:t>
      </w:r>
      <w:r w:rsidRPr="005E3EAA">
        <w:rPr>
          <w:rFonts w:eastAsia="Times New Roman" w:cstheme="minorHAnsi"/>
          <w:color w:val="141414"/>
          <w:sz w:val="24"/>
          <w:szCs w:val="24"/>
        </w:rPr>
        <w:br/>
        <w:t xml:space="preserve">          Phone: 1-800-841-2900</w:t>
      </w:r>
      <w:r w:rsidRPr="005E3EAA">
        <w:rPr>
          <w:rFonts w:eastAsia="Times New Roman" w:cstheme="minorHAnsi"/>
          <w:color w:val="141414"/>
          <w:sz w:val="24"/>
          <w:szCs w:val="24"/>
        </w:rPr>
        <w:br/>
      </w:r>
      <w:r w:rsidRPr="005E3EAA">
        <w:rPr>
          <w:rFonts w:eastAsia="Times New Roman" w:cstheme="minorHAnsi"/>
          <w:b/>
          <w:bCs/>
          <w:color w:val="141414"/>
          <w:sz w:val="24"/>
          <w:szCs w:val="24"/>
        </w:rPr>
        <w:tab/>
        <w:t xml:space="preserve"> </w:t>
      </w:r>
      <w:r w:rsidRPr="005E3EAA">
        <w:rPr>
          <w:rFonts w:eastAsia="Times New Roman" w:cstheme="minorHAnsi"/>
          <w:b/>
          <w:bCs/>
          <w:color w:val="141414"/>
          <w:sz w:val="24"/>
          <w:szCs w:val="24"/>
        </w:rPr>
        <w:br/>
      </w:r>
      <w:r w:rsidRPr="000247F9">
        <w:rPr>
          <w:rFonts w:eastAsia="Times New Roman" w:cstheme="minorHAnsi"/>
          <w:color w:val="141414"/>
          <w:sz w:val="24"/>
          <w:szCs w:val="24"/>
        </w:rPr>
        <w:t>Please contact us if you have questions, are interested in participating in compliance only testing, or would like to switch from DDE to electronic batch file</w:t>
      </w:r>
      <w:r w:rsidR="005E3EAA" w:rsidRPr="000247F9">
        <w:rPr>
          <w:rFonts w:eastAsia="Times New Roman" w:cstheme="minorHAnsi"/>
          <w:color w:val="141414"/>
          <w:sz w:val="24"/>
          <w:szCs w:val="24"/>
        </w:rPr>
        <w:t xml:space="preserve"> submissions.</w:t>
      </w:r>
    </w:p>
    <w:sectPr w:rsidR="00D1381E" w:rsidRPr="000247F9" w:rsidSect="009936F1">
      <w:headerReference w:type="even" r:id="rId23"/>
      <w:headerReference w:type="default" r:id="rId24"/>
      <w:footerReference w:type="even" r:id="rId25"/>
      <w:footerReference w:type="default" r:id="rId26"/>
      <w:headerReference w:type="first" r:id="rId27"/>
      <w:footerReference w:type="first" r:id="rId28"/>
      <w:pgSz w:w="12240" w:h="15840"/>
      <w:pgMar w:top="117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 EHS Provider Ops" w:date="2019-11-01T11:00:00Z" w:initials="Prov Ops">
    <w:p w:rsidR="00324A47" w:rsidRDefault="00324A47">
      <w:pPr>
        <w:pStyle w:val="CommentText"/>
      </w:pPr>
      <w:r>
        <w:rPr>
          <w:rStyle w:val="CommentReference"/>
        </w:rPr>
        <w:annotationRef/>
      </w:r>
      <w:r>
        <w:t>This link is getting the following error message “cannot open the specified file”</w:t>
      </w:r>
    </w:p>
  </w:comment>
  <w:comment w:id="1" w:author=" EHS Provider Ops" w:date="2019-11-01T11:00:00Z" w:initials="Prov Ops">
    <w:p w:rsidR="00324A47" w:rsidRDefault="00324A47" w:rsidP="00324A47">
      <w:pPr>
        <w:pStyle w:val="CommentText"/>
      </w:pPr>
      <w:r>
        <w:rPr>
          <w:rStyle w:val="CommentReference"/>
        </w:rPr>
        <w:annotationRef/>
      </w:r>
      <w:r>
        <w:t>This link is getting the following error message “cannot open the specified file”</w:t>
      </w:r>
    </w:p>
    <w:p w:rsidR="00324A47" w:rsidRDefault="00324A47">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F3D" w:rsidRDefault="00CA1F3D" w:rsidP="000958FF">
      <w:pPr>
        <w:spacing w:after="0" w:line="240" w:lineRule="auto"/>
      </w:pPr>
      <w:r>
        <w:separator/>
      </w:r>
    </w:p>
  </w:endnote>
  <w:endnote w:type="continuationSeparator" w:id="0">
    <w:p w:rsidR="00CA1F3D" w:rsidRDefault="00CA1F3D" w:rsidP="00095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830" w:rsidRDefault="00DC18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819644"/>
      <w:docPartObj>
        <w:docPartGallery w:val="Page Numbers (Bottom of Page)"/>
        <w:docPartUnique/>
      </w:docPartObj>
    </w:sdtPr>
    <w:sdtEndPr/>
    <w:sdtContent>
      <w:sdt>
        <w:sdtPr>
          <w:id w:val="1728636285"/>
          <w:docPartObj>
            <w:docPartGallery w:val="Page Numbers (Top of Page)"/>
            <w:docPartUnique/>
          </w:docPartObj>
        </w:sdtPr>
        <w:sdtEndPr/>
        <w:sdtContent>
          <w:p w:rsidR="000958FF" w:rsidRDefault="000958FF">
            <w:pPr>
              <w:pStyle w:val="Footer"/>
              <w:jc w:val="center"/>
            </w:pPr>
            <w:r>
              <w:tab/>
            </w:r>
            <w:r w:rsidR="00D25EA1">
              <w:tab/>
            </w:r>
            <w:r>
              <w:t xml:space="preserve">Page </w:t>
            </w:r>
            <w:r>
              <w:rPr>
                <w:b/>
                <w:bCs/>
                <w:sz w:val="24"/>
                <w:szCs w:val="24"/>
              </w:rPr>
              <w:fldChar w:fldCharType="begin"/>
            </w:r>
            <w:r>
              <w:rPr>
                <w:b/>
                <w:bCs/>
              </w:rPr>
              <w:instrText xml:space="preserve"> PAGE </w:instrText>
            </w:r>
            <w:r>
              <w:rPr>
                <w:b/>
                <w:bCs/>
                <w:sz w:val="24"/>
                <w:szCs w:val="24"/>
              </w:rPr>
              <w:fldChar w:fldCharType="separate"/>
            </w:r>
            <w:r w:rsidR="00EA296A">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296A">
              <w:rPr>
                <w:b/>
                <w:bCs/>
                <w:noProof/>
              </w:rPr>
              <w:t>8</w:t>
            </w:r>
            <w:r>
              <w:rPr>
                <w:b/>
                <w:bCs/>
                <w:sz w:val="24"/>
                <w:szCs w:val="24"/>
              </w:rPr>
              <w:fldChar w:fldCharType="end"/>
            </w:r>
          </w:p>
        </w:sdtContent>
      </w:sdt>
    </w:sdtContent>
  </w:sdt>
  <w:p w:rsidR="000958FF" w:rsidRDefault="000958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830" w:rsidRDefault="00DC1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F3D" w:rsidRDefault="00CA1F3D" w:rsidP="000958FF">
      <w:pPr>
        <w:spacing w:after="0" w:line="240" w:lineRule="auto"/>
      </w:pPr>
      <w:r>
        <w:separator/>
      </w:r>
    </w:p>
  </w:footnote>
  <w:footnote w:type="continuationSeparator" w:id="0">
    <w:p w:rsidR="00CA1F3D" w:rsidRDefault="00CA1F3D" w:rsidP="00095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830" w:rsidRDefault="00DC18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05C" w:rsidRDefault="00BC30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830" w:rsidRDefault="00DC18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213C4"/>
    <w:multiLevelType w:val="hybridMultilevel"/>
    <w:tmpl w:val="C46A8FBE"/>
    <w:lvl w:ilvl="0" w:tplc="1F463D5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354ECE"/>
    <w:multiLevelType w:val="hybridMultilevel"/>
    <w:tmpl w:val="8C342DDE"/>
    <w:lvl w:ilvl="0" w:tplc="FEAA87C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FA3A18"/>
    <w:multiLevelType w:val="hybridMultilevel"/>
    <w:tmpl w:val="F266D070"/>
    <w:lvl w:ilvl="0" w:tplc="1F463D5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0B36C7"/>
    <w:multiLevelType w:val="hybridMultilevel"/>
    <w:tmpl w:val="401CF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75F5850"/>
    <w:multiLevelType w:val="hybridMultilevel"/>
    <w:tmpl w:val="A1AE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one, Christine (EHS)">
    <w15:presenceInfo w15:providerId="AD" w15:userId="S-1-5-21-1704424431-207686502-1136263860-163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A1MTY2NzQyMzQxNjNQ0lEKTi0uzszPAymwqAUAgVGF/SwAAAA="/>
  </w:docVars>
  <w:rsids>
    <w:rsidRoot w:val="00D1381E"/>
    <w:rsid w:val="00022AB4"/>
    <w:rsid w:val="000247F9"/>
    <w:rsid w:val="000505A8"/>
    <w:rsid w:val="00053714"/>
    <w:rsid w:val="00057615"/>
    <w:rsid w:val="000958FF"/>
    <w:rsid w:val="000A4FDD"/>
    <w:rsid w:val="000B115A"/>
    <w:rsid w:val="001062FC"/>
    <w:rsid w:val="0011522E"/>
    <w:rsid w:val="00126017"/>
    <w:rsid w:val="00152BB3"/>
    <w:rsid w:val="00164CB3"/>
    <w:rsid w:val="00177578"/>
    <w:rsid w:val="0018168E"/>
    <w:rsid w:val="00182607"/>
    <w:rsid w:val="001908CC"/>
    <w:rsid w:val="001C0394"/>
    <w:rsid w:val="001F2DC7"/>
    <w:rsid w:val="001F74E1"/>
    <w:rsid w:val="00203C98"/>
    <w:rsid w:val="00211391"/>
    <w:rsid w:val="0021694B"/>
    <w:rsid w:val="00220CF9"/>
    <w:rsid w:val="00224D07"/>
    <w:rsid w:val="002276EC"/>
    <w:rsid w:val="002313B2"/>
    <w:rsid w:val="00240CA6"/>
    <w:rsid w:val="00245838"/>
    <w:rsid w:val="0025388E"/>
    <w:rsid w:val="002703AD"/>
    <w:rsid w:val="00277A18"/>
    <w:rsid w:val="00293AEE"/>
    <w:rsid w:val="00297D99"/>
    <w:rsid w:val="002B1FFB"/>
    <w:rsid w:val="002B4A62"/>
    <w:rsid w:val="002B720A"/>
    <w:rsid w:val="002D3774"/>
    <w:rsid w:val="002E5D0A"/>
    <w:rsid w:val="002F7E15"/>
    <w:rsid w:val="00324A47"/>
    <w:rsid w:val="00330084"/>
    <w:rsid w:val="00330C8C"/>
    <w:rsid w:val="00346980"/>
    <w:rsid w:val="0038259E"/>
    <w:rsid w:val="003866BD"/>
    <w:rsid w:val="003C6596"/>
    <w:rsid w:val="003E26C1"/>
    <w:rsid w:val="003F29C1"/>
    <w:rsid w:val="00403325"/>
    <w:rsid w:val="00410781"/>
    <w:rsid w:val="00412770"/>
    <w:rsid w:val="00415EFB"/>
    <w:rsid w:val="00431B13"/>
    <w:rsid w:val="00454468"/>
    <w:rsid w:val="00454C7E"/>
    <w:rsid w:val="004657F8"/>
    <w:rsid w:val="004936F3"/>
    <w:rsid w:val="00497CC8"/>
    <w:rsid w:val="004A15D1"/>
    <w:rsid w:val="004B050B"/>
    <w:rsid w:val="004C52EA"/>
    <w:rsid w:val="004F2550"/>
    <w:rsid w:val="005042E0"/>
    <w:rsid w:val="005053E3"/>
    <w:rsid w:val="00507381"/>
    <w:rsid w:val="00514646"/>
    <w:rsid w:val="005152FD"/>
    <w:rsid w:val="00537D30"/>
    <w:rsid w:val="00573407"/>
    <w:rsid w:val="005816A3"/>
    <w:rsid w:val="005A63AB"/>
    <w:rsid w:val="005B644B"/>
    <w:rsid w:val="005C086C"/>
    <w:rsid w:val="005D4EC6"/>
    <w:rsid w:val="005E3EAA"/>
    <w:rsid w:val="005F0EF3"/>
    <w:rsid w:val="005F2D11"/>
    <w:rsid w:val="005F4EE1"/>
    <w:rsid w:val="00601529"/>
    <w:rsid w:val="0061230C"/>
    <w:rsid w:val="006311B3"/>
    <w:rsid w:val="00655D1B"/>
    <w:rsid w:val="0067194B"/>
    <w:rsid w:val="00675481"/>
    <w:rsid w:val="00676F60"/>
    <w:rsid w:val="00696FBC"/>
    <w:rsid w:val="006B3721"/>
    <w:rsid w:val="006C3A05"/>
    <w:rsid w:val="006C3D83"/>
    <w:rsid w:val="006D689A"/>
    <w:rsid w:val="006F32FB"/>
    <w:rsid w:val="006F530C"/>
    <w:rsid w:val="006F58E3"/>
    <w:rsid w:val="00715AD1"/>
    <w:rsid w:val="00757D96"/>
    <w:rsid w:val="007626C6"/>
    <w:rsid w:val="00763A29"/>
    <w:rsid w:val="00767000"/>
    <w:rsid w:val="0077088C"/>
    <w:rsid w:val="00773080"/>
    <w:rsid w:val="00791E5B"/>
    <w:rsid w:val="007970AA"/>
    <w:rsid w:val="007A6407"/>
    <w:rsid w:val="007B656A"/>
    <w:rsid w:val="007C0C0A"/>
    <w:rsid w:val="007E169B"/>
    <w:rsid w:val="007E4EF0"/>
    <w:rsid w:val="007F184E"/>
    <w:rsid w:val="007F5CCB"/>
    <w:rsid w:val="008317A2"/>
    <w:rsid w:val="008418B7"/>
    <w:rsid w:val="0085230D"/>
    <w:rsid w:val="008831A8"/>
    <w:rsid w:val="008908AC"/>
    <w:rsid w:val="00892D9A"/>
    <w:rsid w:val="00896594"/>
    <w:rsid w:val="008B11CD"/>
    <w:rsid w:val="008C2E15"/>
    <w:rsid w:val="008E200A"/>
    <w:rsid w:val="008E62D8"/>
    <w:rsid w:val="008F1074"/>
    <w:rsid w:val="00902E87"/>
    <w:rsid w:val="00907A02"/>
    <w:rsid w:val="0091568F"/>
    <w:rsid w:val="0094238B"/>
    <w:rsid w:val="009766B5"/>
    <w:rsid w:val="009936F1"/>
    <w:rsid w:val="009B0B0E"/>
    <w:rsid w:val="009B3CC4"/>
    <w:rsid w:val="009B42E5"/>
    <w:rsid w:val="009C7589"/>
    <w:rsid w:val="009D2D25"/>
    <w:rsid w:val="009F16C0"/>
    <w:rsid w:val="009F6850"/>
    <w:rsid w:val="00A07FCA"/>
    <w:rsid w:val="00A11D7A"/>
    <w:rsid w:val="00A158D4"/>
    <w:rsid w:val="00A6312B"/>
    <w:rsid w:val="00A9177A"/>
    <w:rsid w:val="00A95C07"/>
    <w:rsid w:val="00AA02A2"/>
    <w:rsid w:val="00AA09F2"/>
    <w:rsid w:val="00AA0AFD"/>
    <w:rsid w:val="00AB7A30"/>
    <w:rsid w:val="00AF406D"/>
    <w:rsid w:val="00AF45DE"/>
    <w:rsid w:val="00AF5F0A"/>
    <w:rsid w:val="00B024BE"/>
    <w:rsid w:val="00B06AA9"/>
    <w:rsid w:val="00B227D7"/>
    <w:rsid w:val="00B51627"/>
    <w:rsid w:val="00B52BC3"/>
    <w:rsid w:val="00B5433F"/>
    <w:rsid w:val="00B624FD"/>
    <w:rsid w:val="00B659E3"/>
    <w:rsid w:val="00B80F8E"/>
    <w:rsid w:val="00BA28AF"/>
    <w:rsid w:val="00BA2D5D"/>
    <w:rsid w:val="00BC305C"/>
    <w:rsid w:val="00BC4ABE"/>
    <w:rsid w:val="00BC7156"/>
    <w:rsid w:val="00BD61FA"/>
    <w:rsid w:val="00C04AC7"/>
    <w:rsid w:val="00C20385"/>
    <w:rsid w:val="00C2612E"/>
    <w:rsid w:val="00C331C8"/>
    <w:rsid w:val="00C42800"/>
    <w:rsid w:val="00C7205F"/>
    <w:rsid w:val="00CA1F3D"/>
    <w:rsid w:val="00CA376A"/>
    <w:rsid w:val="00CA5683"/>
    <w:rsid w:val="00CC4D3B"/>
    <w:rsid w:val="00CD02E3"/>
    <w:rsid w:val="00CD7603"/>
    <w:rsid w:val="00CE6356"/>
    <w:rsid w:val="00CE7D6C"/>
    <w:rsid w:val="00CE7D9E"/>
    <w:rsid w:val="00CF5834"/>
    <w:rsid w:val="00D1381E"/>
    <w:rsid w:val="00D25EA1"/>
    <w:rsid w:val="00D367DB"/>
    <w:rsid w:val="00D446BC"/>
    <w:rsid w:val="00D4683A"/>
    <w:rsid w:val="00D673F9"/>
    <w:rsid w:val="00D8733C"/>
    <w:rsid w:val="00DA1A63"/>
    <w:rsid w:val="00DA71CA"/>
    <w:rsid w:val="00DA7A64"/>
    <w:rsid w:val="00DB2DC4"/>
    <w:rsid w:val="00DC1830"/>
    <w:rsid w:val="00DC4E95"/>
    <w:rsid w:val="00DD246A"/>
    <w:rsid w:val="00E07CB9"/>
    <w:rsid w:val="00E51D96"/>
    <w:rsid w:val="00E675CF"/>
    <w:rsid w:val="00E74244"/>
    <w:rsid w:val="00E74B6F"/>
    <w:rsid w:val="00EA296A"/>
    <w:rsid w:val="00EC2897"/>
    <w:rsid w:val="00ED182A"/>
    <w:rsid w:val="00EE11D0"/>
    <w:rsid w:val="00EE5790"/>
    <w:rsid w:val="00F02C84"/>
    <w:rsid w:val="00F04254"/>
    <w:rsid w:val="00F10F5C"/>
    <w:rsid w:val="00F277E2"/>
    <w:rsid w:val="00F51CEB"/>
    <w:rsid w:val="00F714B8"/>
    <w:rsid w:val="00F71E3A"/>
    <w:rsid w:val="00F933EB"/>
    <w:rsid w:val="00FE3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138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138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81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1381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138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381E"/>
    <w:rPr>
      <w:color w:val="0563C1" w:themeColor="hyperlink"/>
      <w:u w:val="single"/>
    </w:rPr>
  </w:style>
  <w:style w:type="paragraph" w:styleId="ListParagraph">
    <w:name w:val="List Paragraph"/>
    <w:basedOn w:val="Normal"/>
    <w:uiPriority w:val="34"/>
    <w:qFormat/>
    <w:rsid w:val="001C0394"/>
    <w:pPr>
      <w:ind w:left="720"/>
      <w:contextualSpacing/>
    </w:pPr>
  </w:style>
  <w:style w:type="paragraph" w:styleId="BalloonText">
    <w:name w:val="Balloon Text"/>
    <w:basedOn w:val="Normal"/>
    <w:link w:val="BalloonTextChar"/>
    <w:uiPriority w:val="99"/>
    <w:semiHidden/>
    <w:unhideWhenUsed/>
    <w:rsid w:val="00CA3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76A"/>
    <w:rPr>
      <w:rFonts w:ascii="Segoe UI" w:hAnsi="Segoe UI" w:cs="Segoe UI"/>
      <w:sz w:val="18"/>
      <w:szCs w:val="18"/>
    </w:rPr>
  </w:style>
  <w:style w:type="table" w:styleId="TableGrid">
    <w:name w:val="Table Grid"/>
    <w:basedOn w:val="TableNormal"/>
    <w:uiPriority w:val="39"/>
    <w:rsid w:val="002B7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5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8FF"/>
  </w:style>
  <w:style w:type="paragraph" w:styleId="Footer">
    <w:name w:val="footer"/>
    <w:basedOn w:val="Normal"/>
    <w:link w:val="FooterChar"/>
    <w:uiPriority w:val="99"/>
    <w:unhideWhenUsed/>
    <w:rsid w:val="00095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8FF"/>
  </w:style>
  <w:style w:type="character" w:styleId="CommentReference">
    <w:name w:val="annotation reference"/>
    <w:basedOn w:val="DefaultParagraphFont"/>
    <w:uiPriority w:val="99"/>
    <w:semiHidden/>
    <w:unhideWhenUsed/>
    <w:rsid w:val="00F51CEB"/>
    <w:rPr>
      <w:sz w:val="16"/>
      <w:szCs w:val="16"/>
    </w:rPr>
  </w:style>
  <w:style w:type="paragraph" w:styleId="CommentText">
    <w:name w:val="annotation text"/>
    <w:basedOn w:val="Normal"/>
    <w:link w:val="CommentTextChar"/>
    <w:uiPriority w:val="99"/>
    <w:semiHidden/>
    <w:unhideWhenUsed/>
    <w:rsid w:val="00F51CEB"/>
    <w:pPr>
      <w:spacing w:line="240" w:lineRule="auto"/>
    </w:pPr>
    <w:rPr>
      <w:sz w:val="20"/>
      <w:szCs w:val="20"/>
    </w:rPr>
  </w:style>
  <w:style w:type="character" w:customStyle="1" w:styleId="CommentTextChar">
    <w:name w:val="Comment Text Char"/>
    <w:basedOn w:val="DefaultParagraphFont"/>
    <w:link w:val="CommentText"/>
    <w:uiPriority w:val="99"/>
    <w:semiHidden/>
    <w:rsid w:val="00F51CEB"/>
    <w:rPr>
      <w:sz w:val="20"/>
      <w:szCs w:val="20"/>
    </w:rPr>
  </w:style>
  <w:style w:type="paragraph" w:styleId="CommentSubject">
    <w:name w:val="annotation subject"/>
    <w:basedOn w:val="CommentText"/>
    <w:next w:val="CommentText"/>
    <w:link w:val="CommentSubjectChar"/>
    <w:uiPriority w:val="99"/>
    <w:semiHidden/>
    <w:unhideWhenUsed/>
    <w:rsid w:val="00F51CEB"/>
    <w:rPr>
      <w:b/>
      <w:bCs/>
    </w:rPr>
  </w:style>
  <w:style w:type="character" w:customStyle="1" w:styleId="CommentSubjectChar">
    <w:name w:val="Comment Subject Char"/>
    <w:basedOn w:val="CommentTextChar"/>
    <w:link w:val="CommentSubject"/>
    <w:uiPriority w:val="99"/>
    <w:semiHidden/>
    <w:rsid w:val="00F51CEB"/>
    <w:rPr>
      <w:b/>
      <w:bCs/>
      <w:sz w:val="20"/>
      <w:szCs w:val="20"/>
    </w:rPr>
  </w:style>
  <w:style w:type="paragraph" w:styleId="Revision">
    <w:name w:val="Revision"/>
    <w:hidden/>
    <w:uiPriority w:val="99"/>
    <w:semiHidden/>
    <w:rsid w:val="00B52BC3"/>
    <w:pPr>
      <w:spacing w:after="0" w:line="240" w:lineRule="auto"/>
    </w:pPr>
  </w:style>
  <w:style w:type="character" w:styleId="FollowedHyperlink">
    <w:name w:val="FollowedHyperlink"/>
    <w:basedOn w:val="DefaultParagraphFont"/>
    <w:uiPriority w:val="99"/>
    <w:semiHidden/>
    <w:unhideWhenUsed/>
    <w:rsid w:val="00892D9A"/>
    <w:rPr>
      <w:color w:val="954F72" w:themeColor="followedHyperlink"/>
      <w:u w:val="single"/>
    </w:rPr>
  </w:style>
  <w:style w:type="paragraph" w:customStyle="1" w:styleId="HeadingX">
    <w:name w:val="Heading X"/>
    <w:basedOn w:val="Heading2"/>
    <w:link w:val="HeadingXChar"/>
    <w:qFormat/>
    <w:rsid w:val="008E62D8"/>
    <w:rPr>
      <w:rFonts w:asciiTheme="minorHAnsi" w:hAnsiTheme="minorHAnsi"/>
      <w:sz w:val="24"/>
      <w:szCs w:val="24"/>
    </w:rPr>
  </w:style>
  <w:style w:type="character" w:customStyle="1" w:styleId="HeadingXChar">
    <w:name w:val="Heading X Char"/>
    <w:basedOn w:val="Heading2Char"/>
    <w:link w:val="HeadingX"/>
    <w:rsid w:val="008E62D8"/>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138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138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81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1381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138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381E"/>
    <w:rPr>
      <w:color w:val="0563C1" w:themeColor="hyperlink"/>
      <w:u w:val="single"/>
    </w:rPr>
  </w:style>
  <w:style w:type="paragraph" w:styleId="ListParagraph">
    <w:name w:val="List Paragraph"/>
    <w:basedOn w:val="Normal"/>
    <w:uiPriority w:val="34"/>
    <w:qFormat/>
    <w:rsid w:val="001C0394"/>
    <w:pPr>
      <w:ind w:left="720"/>
      <w:contextualSpacing/>
    </w:pPr>
  </w:style>
  <w:style w:type="paragraph" w:styleId="BalloonText">
    <w:name w:val="Balloon Text"/>
    <w:basedOn w:val="Normal"/>
    <w:link w:val="BalloonTextChar"/>
    <w:uiPriority w:val="99"/>
    <w:semiHidden/>
    <w:unhideWhenUsed/>
    <w:rsid w:val="00CA3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76A"/>
    <w:rPr>
      <w:rFonts w:ascii="Segoe UI" w:hAnsi="Segoe UI" w:cs="Segoe UI"/>
      <w:sz w:val="18"/>
      <w:szCs w:val="18"/>
    </w:rPr>
  </w:style>
  <w:style w:type="table" w:styleId="TableGrid">
    <w:name w:val="Table Grid"/>
    <w:basedOn w:val="TableNormal"/>
    <w:uiPriority w:val="39"/>
    <w:rsid w:val="002B7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5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8FF"/>
  </w:style>
  <w:style w:type="paragraph" w:styleId="Footer">
    <w:name w:val="footer"/>
    <w:basedOn w:val="Normal"/>
    <w:link w:val="FooterChar"/>
    <w:uiPriority w:val="99"/>
    <w:unhideWhenUsed/>
    <w:rsid w:val="00095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8FF"/>
  </w:style>
  <w:style w:type="character" w:styleId="CommentReference">
    <w:name w:val="annotation reference"/>
    <w:basedOn w:val="DefaultParagraphFont"/>
    <w:uiPriority w:val="99"/>
    <w:semiHidden/>
    <w:unhideWhenUsed/>
    <w:rsid w:val="00F51CEB"/>
    <w:rPr>
      <w:sz w:val="16"/>
      <w:szCs w:val="16"/>
    </w:rPr>
  </w:style>
  <w:style w:type="paragraph" w:styleId="CommentText">
    <w:name w:val="annotation text"/>
    <w:basedOn w:val="Normal"/>
    <w:link w:val="CommentTextChar"/>
    <w:uiPriority w:val="99"/>
    <w:semiHidden/>
    <w:unhideWhenUsed/>
    <w:rsid w:val="00F51CEB"/>
    <w:pPr>
      <w:spacing w:line="240" w:lineRule="auto"/>
    </w:pPr>
    <w:rPr>
      <w:sz w:val="20"/>
      <w:szCs w:val="20"/>
    </w:rPr>
  </w:style>
  <w:style w:type="character" w:customStyle="1" w:styleId="CommentTextChar">
    <w:name w:val="Comment Text Char"/>
    <w:basedOn w:val="DefaultParagraphFont"/>
    <w:link w:val="CommentText"/>
    <w:uiPriority w:val="99"/>
    <w:semiHidden/>
    <w:rsid w:val="00F51CEB"/>
    <w:rPr>
      <w:sz w:val="20"/>
      <w:szCs w:val="20"/>
    </w:rPr>
  </w:style>
  <w:style w:type="paragraph" w:styleId="CommentSubject">
    <w:name w:val="annotation subject"/>
    <w:basedOn w:val="CommentText"/>
    <w:next w:val="CommentText"/>
    <w:link w:val="CommentSubjectChar"/>
    <w:uiPriority w:val="99"/>
    <w:semiHidden/>
    <w:unhideWhenUsed/>
    <w:rsid w:val="00F51CEB"/>
    <w:rPr>
      <w:b/>
      <w:bCs/>
    </w:rPr>
  </w:style>
  <w:style w:type="character" w:customStyle="1" w:styleId="CommentSubjectChar">
    <w:name w:val="Comment Subject Char"/>
    <w:basedOn w:val="CommentTextChar"/>
    <w:link w:val="CommentSubject"/>
    <w:uiPriority w:val="99"/>
    <w:semiHidden/>
    <w:rsid w:val="00F51CEB"/>
    <w:rPr>
      <w:b/>
      <w:bCs/>
      <w:sz w:val="20"/>
      <w:szCs w:val="20"/>
    </w:rPr>
  </w:style>
  <w:style w:type="paragraph" w:styleId="Revision">
    <w:name w:val="Revision"/>
    <w:hidden/>
    <w:uiPriority w:val="99"/>
    <w:semiHidden/>
    <w:rsid w:val="00B52BC3"/>
    <w:pPr>
      <w:spacing w:after="0" w:line="240" w:lineRule="auto"/>
    </w:pPr>
  </w:style>
  <w:style w:type="character" w:styleId="FollowedHyperlink">
    <w:name w:val="FollowedHyperlink"/>
    <w:basedOn w:val="DefaultParagraphFont"/>
    <w:uiPriority w:val="99"/>
    <w:semiHidden/>
    <w:unhideWhenUsed/>
    <w:rsid w:val="00892D9A"/>
    <w:rPr>
      <w:color w:val="954F72" w:themeColor="followedHyperlink"/>
      <w:u w:val="single"/>
    </w:rPr>
  </w:style>
  <w:style w:type="paragraph" w:customStyle="1" w:styleId="HeadingX">
    <w:name w:val="Heading X"/>
    <w:basedOn w:val="Heading2"/>
    <w:link w:val="HeadingXChar"/>
    <w:qFormat/>
    <w:rsid w:val="008E62D8"/>
    <w:rPr>
      <w:rFonts w:asciiTheme="minorHAnsi" w:hAnsiTheme="minorHAnsi"/>
      <w:sz w:val="24"/>
      <w:szCs w:val="24"/>
    </w:rPr>
  </w:style>
  <w:style w:type="character" w:customStyle="1" w:styleId="HeadingXChar">
    <w:name w:val="Heading X Char"/>
    <w:basedOn w:val="Heading2Char"/>
    <w:link w:val="HeadingX"/>
    <w:rsid w:val="008E62D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0002">
      <w:bodyDiv w:val="1"/>
      <w:marLeft w:val="0"/>
      <w:marRight w:val="0"/>
      <w:marTop w:val="0"/>
      <w:marBottom w:val="0"/>
      <w:divBdr>
        <w:top w:val="none" w:sz="0" w:space="0" w:color="auto"/>
        <w:left w:val="none" w:sz="0" w:space="0" w:color="auto"/>
        <w:bottom w:val="none" w:sz="0" w:space="0" w:color="auto"/>
        <w:right w:val="none" w:sz="0" w:space="0" w:color="auto"/>
      </w:divBdr>
    </w:div>
    <w:div w:id="549154526">
      <w:bodyDiv w:val="1"/>
      <w:marLeft w:val="0"/>
      <w:marRight w:val="0"/>
      <w:marTop w:val="0"/>
      <w:marBottom w:val="0"/>
      <w:divBdr>
        <w:top w:val="none" w:sz="0" w:space="0" w:color="auto"/>
        <w:left w:val="none" w:sz="0" w:space="0" w:color="auto"/>
        <w:bottom w:val="none" w:sz="0" w:space="0" w:color="auto"/>
        <w:right w:val="none" w:sz="0" w:space="0" w:color="auto"/>
      </w:divBdr>
    </w:div>
    <w:div w:id="733623824">
      <w:bodyDiv w:val="1"/>
      <w:marLeft w:val="0"/>
      <w:marRight w:val="0"/>
      <w:marTop w:val="0"/>
      <w:marBottom w:val="0"/>
      <w:divBdr>
        <w:top w:val="none" w:sz="0" w:space="0" w:color="auto"/>
        <w:left w:val="none" w:sz="0" w:space="0" w:color="auto"/>
        <w:bottom w:val="none" w:sz="0" w:space="0" w:color="auto"/>
        <w:right w:val="none" w:sz="0" w:space="0" w:color="auto"/>
      </w:divBdr>
    </w:div>
    <w:div w:id="1335036424">
      <w:bodyDiv w:val="1"/>
      <w:marLeft w:val="0"/>
      <w:marRight w:val="0"/>
      <w:marTop w:val="0"/>
      <w:marBottom w:val="0"/>
      <w:divBdr>
        <w:top w:val="none" w:sz="0" w:space="0" w:color="auto"/>
        <w:left w:val="none" w:sz="0" w:space="0" w:color="auto"/>
        <w:bottom w:val="none" w:sz="0" w:space="0" w:color="auto"/>
        <w:right w:val="none" w:sz="0" w:space="0" w:color="auto"/>
      </w:divBdr>
      <w:divsChild>
        <w:div w:id="415594276">
          <w:marLeft w:val="0"/>
          <w:marRight w:val="0"/>
          <w:marTop w:val="0"/>
          <w:marBottom w:val="0"/>
          <w:divBdr>
            <w:top w:val="none" w:sz="0" w:space="0" w:color="auto"/>
            <w:left w:val="none" w:sz="0" w:space="0" w:color="auto"/>
            <w:bottom w:val="none" w:sz="0" w:space="0" w:color="auto"/>
            <w:right w:val="none" w:sz="0" w:space="0" w:color="auto"/>
          </w:divBdr>
          <w:divsChild>
            <w:div w:id="545603065">
              <w:marLeft w:val="0"/>
              <w:marRight w:val="0"/>
              <w:marTop w:val="0"/>
              <w:marBottom w:val="0"/>
              <w:divBdr>
                <w:top w:val="none" w:sz="0" w:space="0" w:color="auto"/>
                <w:left w:val="none" w:sz="0" w:space="0" w:color="auto"/>
                <w:bottom w:val="none" w:sz="0" w:space="0" w:color="auto"/>
                <w:right w:val="none" w:sz="0" w:space="0" w:color="auto"/>
              </w:divBdr>
              <w:divsChild>
                <w:div w:id="21307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1379">
          <w:marLeft w:val="0"/>
          <w:marRight w:val="0"/>
          <w:marTop w:val="0"/>
          <w:marBottom w:val="900"/>
          <w:divBdr>
            <w:top w:val="none" w:sz="0" w:space="0" w:color="auto"/>
            <w:left w:val="none" w:sz="0" w:space="0" w:color="auto"/>
            <w:bottom w:val="none" w:sz="0" w:space="0" w:color="auto"/>
            <w:right w:val="none" w:sz="0" w:space="0" w:color="auto"/>
          </w:divBdr>
          <w:divsChild>
            <w:div w:id="1910456376">
              <w:marLeft w:val="0"/>
              <w:marRight w:val="0"/>
              <w:marTop w:val="0"/>
              <w:marBottom w:val="0"/>
              <w:divBdr>
                <w:top w:val="none" w:sz="0" w:space="0" w:color="auto"/>
                <w:left w:val="none" w:sz="0" w:space="0" w:color="auto"/>
                <w:bottom w:val="none" w:sz="0" w:space="0" w:color="auto"/>
                <w:right w:val="none" w:sz="0" w:space="0" w:color="auto"/>
              </w:divBdr>
              <w:divsChild>
                <w:div w:id="1509173483">
                  <w:marLeft w:val="0"/>
                  <w:marRight w:val="0"/>
                  <w:marTop w:val="675"/>
                  <w:marBottom w:val="0"/>
                  <w:divBdr>
                    <w:top w:val="none" w:sz="0" w:space="0" w:color="auto"/>
                    <w:left w:val="none" w:sz="0" w:space="0" w:color="auto"/>
                    <w:bottom w:val="none" w:sz="0" w:space="0" w:color="auto"/>
                    <w:right w:val="none" w:sz="0" w:space="0" w:color="auto"/>
                  </w:divBdr>
                </w:div>
                <w:div w:id="1098061762">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140984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service-details/vendor-list" TargetMode="External"/><Relationship Id="rId18" Type="http://schemas.openxmlformats.org/officeDocument/2006/relationships/hyperlink" Target="https://www.mass.gov/masshealth-provider-remittance-advice-message-tex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mass.gov/service-details/electronic-data-interchange-an-faq-for-masshealth-providers" TargetMode="External"/><Relationship Id="rId7" Type="http://schemas.openxmlformats.org/officeDocument/2006/relationships/footnotes" Target="footnotes.xml"/><Relationship Id="rId12" Type="http://schemas.openxmlformats.org/officeDocument/2006/relationships/hyperlink" Target="https://www.mass.gov/lists/technical-refresh-companion-guides" TargetMode="External"/><Relationship Id="rId17" Type="http://schemas.openxmlformats.org/officeDocument/2006/relationships/hyperlink" Target="https://www.mass.gov/files/documents/2017/11/14/jobaid-view-metric-reports.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ass.gov/files/documents/2019/04/02/all-284.pdf" TargetMode="External"/><Relationship Id="rId20" Type="http://schemas.openxmlformats.org/officeDocument/2006/relationships/hyperlink" Target="https://www.mass.gov/files/documents/2017/11/13/batch-claims-download.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info-details/additional-technical-refresh-transition-information"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mass.gov/masshealth-technical-refresh"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mass.gov/info-details/additional-technical-refresh-transition-information" TargetMode="External"/><Relationship Id="rId19" Type="http://schemas.openxmlformats.org/officeDocument/2006/relationships/comments" Target="comments.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mass.gov/lists/technical-refresh-companion-guides" TargetMode="External"/><Relationship Id="rId14" Type="http://schemas.openxmlformats.org/officeDocument/2006/relationships/hyperlink" Target="mailto:edi@mahealth.net" TargetMode="External"/><Relationship Id="rId22" Type="http://schemas.openxmlformats.org/officeDocument/2006/relationships/hyperlink" Target="mailto:edi@mahealth.ne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9A423-DF47-4ED1-A5A4-F0B586B00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Maximus</Company>
  <LinksUpToDate>false</LinksUpToDate>
  <CharactersWithSpaces>14261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Richards</dc:creator>
  <cp:lastModifiedBy> EHS Provider Ops</cp:lastModifiedBy>
  <cp:revision>2</cp:revision>
  <cp:lastPrinted>2019-08-20T17:54:00Z</cp:lastPrinted>
  <dcterms:created xsi:type="dcterms:W3CDTF">2019-11-05T18:53:00Z</dcterms:created>
  <dcterms:modified xsi:type="dcterms:W3CDTF">2019-11-05T18:53:00Z</dcterms:modified>
</cp:coreProperties>
</file>