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165E6" w14:textId="77777777" w:rsidR="004430ED" w:rsidRPr="00277672" w:rsidRDefault="00090466" w:rsidP="00277672">
      <w:pPr>
        <w:pStyle w:val="Heading1"/>
      </w:pPr>
      <w:r w:rsidRPr="00277672">
        <w:t>PART 1:  EXECUTIVE SUMMARY</w:t>
      </w:r>
    </w:p>
    <w:p w14:paraId="616165E7" w14:textId="77777777" w:rsidR="00D84196" w:rsidRDefault="004430ED" w:rsidP="004430ED">
      <w:pPr>
        <w:autoSpaceDE w:val="0"/>
        <w:autoSpaceDN w:val="0"/>
        <w:adjustRightInd w:val="0"/>
        <w:spacing w:after="0" w:line="240" w:lineRule="auto"/>
        <w:rPr>
          <w:rFonts w:ascii="Arial Narrow" w:hAnsi="Arial Narrow" w:cs="Calibri"/>
          <w:sz w:val="24"/>
          <w:szCs w:val="24"/>
        </w:rPr>
      </w:pPr>
      <w:r>
        <w:rPr>
          <w:rFonts w:ascii="Arial Narrow" w:eastAsia="Times New Roman" w:hAnsi="Arial Narrow" w:cs="Times New Roman"/>
          <w:b/>
          <w:color w:val="000000" w:themeColor="text1"/>
          <w:sz w:val="24"/>
          <w:szCs w:val="20"/>
        </w:rPr>
        <w:t xml:space="preserve">CP Composition - </w:t>
      </w:r>
      <w:r w:rsidR="00D84196">
        <w:rPr>
          <w:rFonts w:ascii="Arial Narrow" w:eastAsia="Times New Roman" w:hAnsi="Arial Narrow" w:cs="Times New Roman"/>
          <w:color w:val="000000" w:themeColor="text1"/>
          <w:sz w:val="24"/>
          <w:szCs w:val="20"/>
        </w:rPr>
        <w:t xml:space="preserve">Family Service Association (FSA) is a non-profit charitable organization providing a wide array of programs and services to individuals of all ages and across the socio-economic spectrum.  </w:t>
      </w:r>
      <w:r w:rsidR="00D84196" w:rsidRPr="00ED175F">
        <w:rPr>
          <w:rFonts w:ascii="Arial Narrow" w:hAnsi="Arial Narrow" w:cs="Calibri"/>
          <w:sz w:val="24"/>
          <w:szCs w:val="24"/>
        </w:rPr>
        <w:t xml:space="preserve">Headquartered </w:t>
      </w:r>
      <w:r w:rsidR="00D84196">
        <w:rPr>
          <w:rFonts w:ascii="Arial Narrow" w:hAnsi="Arial Narrow" w:cs="Calibri"/>
          <w:sz w:val="24"/>
          <w:szCs w:val="24"/>
        </w:rPr>
        <w:t xml:space="preserve">in Fall River, Massachusetts, </w:t>
      </w:r>
      <w:r w:rsidR="00D84196" w:rsidRPr="00ED175F">
        <w:rPr>
          <w:rFonts w:ascii="Arial Narrow" w:hAnsi="Arial Narrow" w:cs="Calibri"/>
          <w:sz w:val="24"/>
          <w:szCs w:val="24"/>
        </w:rPr>
        <w:t xml:space="preserve">FSA strives to </w:t>
      </w:r>
      <w:r w:rsidR="00D84196">
        <w:rPr>
          <w:rFonts w:ascii="Arial Narrow" w:hAnsi="Arial Narrow" w:cs="Calibri"/>
          <w:sz w:val="24"/>
          <w:szCs w:val="24"/>
        </w:rPr>
        <w:t xml:space="preserve">help individuals and families lead meaningful, </w:t>
      </w:r>
      <w:proofErr w:type="gramStart"/>
      <w:r w:rsidR="00D84196" w:rsidRPr="00ED175F">
        <w:rPr>
          <w:rFonts w:ascii="Arial Narrow" w:hAnsi="Arial Narrow" w:cs="Calibri"/>
          <w:sz w:val="24"/>
          <w:szCs w:val="24"/>
        </w:rPr>
        <w:t>productive</w:t>
      </w:r>
      <w:proofErr w:type="gramEnd"/>
      <w:r w:rsidR="00D84196" w:rsidRPr="00ED175F">
        <w:rPr>
          <w:rFonts w:ascii="Arial Narrow" w:hAnsi="Arial Narrow" w:cs="Calibri"/>
          <w:sz w:val="24"/>
          <w:szCs w:val="24"/>
        </w:rPr>
        <w:t xml:space="preserve"> and </w:t>
      </w:r>
      <w:r w:rsidR="00D84196">
        <w:rPr>
          <w:rFonts w:ascii="Arial Narrow" w:hAnsi="Arial Narrow" w:cs="Calibri"/>
          <w:sz w:val="24"/>
          <w:szCs w:val="24"/>
        </w:rPr>
        <w:t xml:space="preserve">satisfying lives in the face of physical and mental health conditions, developmental disorders and chronic disability.  Through a </w:t>
      </w:r>
      <w:r w:rsidR="00D84196" w:rsidRPr="00ED175F">
        <w:rPr>
          <w:rFonts w:ascii="Arial Narrow" w:hAnsi="Arial Narrow" w:cs="Calibri"/>
          <w:sz w:val="24"/>
          <w:szCs w:val="24"/>
        </w:rPr>
        <w:t xml:space="preserve">variety of </w:t>
      </w:r>
      <w:r w:rsidR="00D84196">
        <w:rPr>
          <w:rFonts w:ascii="Arial Narrow" w:hAnsi="Arial Narrow" w:cs="Calibri"/>
          <w:sz w:val="24"/>
          <w:szCs w:val="24"/>
        </w:rPr>
        <w:t xml:space="preserve">interventions and </w:t>
      </w:r>
      <w:r w:rsidR="0098247F">
        <w:rPr>
          <w:rFonts w:ascii="Arial Narrow" w:hAnsi="Arial Narrow" w:cs="Calibri"/>
          <w:sz w:val="24"/>
          <w:szCs w:val="24"/>
        </w:rPr>
        <w:t>program</w:t>
      </w:r>
      <w:r w:rsidR="00D84196">
        <w:rPr>
          <w:rFonts w:ascii="Arial Narrow" w:hAnsi="Arial Narrow" w:cs="Calibri"/>
          <w:sz w:val="24"/>
          <w:szCs w:val="24"/>
        </w:rPr>
        <w:t xml:space="preserve"> models, FSA helps people </w:t>
      </w:r>
      <w:r w:rsidR="00D84196" w:rsidRPr="00ED175F">
        <w:rPr>
          <w:rFonts w:ascii="Arial Narrow" w:hAnsi="Arial Narrow" w:cs="Calibri"/>
          <w:sz w:val="24"/>
          <w:szCs w:val="24"/>
        </w:rPr>
        <w:t xml:space="preserve">to promote and maintain </w:t>
      </w:r>
      <w:r w:rsidR="00D84196">
        <w:rPr>
          <w:rFonts w:ascii="Arial Narrow" w:hAnsi="Arial Narrow" w:cs="Calibri"/>
          <w:sz w:val="24"/>
          <w:szCs w:val="24"/>
        </w:rPr>
        <w:t>positive family and community</w:t>
      </w:r>
      <w:r w:rsidR="00D84196" w:rsidRPr="00ED175F">
        <w:rPr>
          <w:rFonts w:ascii="Arial Narrow" w:hAnsi="Arial Narrow" w:cs="Calibri"/>
          <w:sz w:val="24"/>
          <w:szCs w:val="24"/>
        </w:rPr>
        <w:t xml:space="preserve"> relationships while maximizing independence and quality of life</w:t>
      </w:r>
      <w:r w:rsidR="00D84196">
        <w:rPr>
          <w:rFonts w:ascii="Arial Narrow" w:hAnsi="Arial Narrow" w:cs="Calibri"/>
          <w:sz w:val="24"/>
          <w:szCs w:val="24"/>
        </w:rPr>
        <w:t xml:space="preserve">.  </w:t>
      </w:r>
    </w:p>
    <w:p w14:paraId="616165E8" w14:textId="77777777" w:rsidR="00D84196" w:rsidRPr="006B086E" w:rsidRDefault="00D84196" w:rsidP="00D84196">
      <w:pPr>
        <w:autoSpaceDE w:val="0"/>
        <w:autoSpaceDN w:val="0"/>
        <w:adjustRightInd w:val="0"/>
        <w:spacing w:after="0" w:line="240" w:lineRule="auto"/>
        <w:ind w:firstLine="720"/>
        <w:rPr>
          <w:rFonts w:ascii="Arial Narrow" w:hAnsi="Arial Narrow" w:cs="Calibri"/>
          <w:color w:val="FF0000"/>
          <w:sz w:val="24"/>
          <w:szCs w:val="24"/>
        </w:rPr>
      </w:pPr>
      <w:r w:rsidRPr="00ED175F">
        <w:rPr>
          <w:rFonts w:ascii="Arial Narrow" w:hAnsi="Arial Narrow" w:cs="Calibri"/>
          <w:sz w:val="24"/>
          <w:szCs w:val="24"/>
        </w:rPr>
        <w:t xml:space="preserve">Originally founded in 1888, the agency has undergone significant changes </w:t>
      </w:r>
      <w:r>
        <w:rPr>
          <w:rFonts w:ascii="Arial Narrow" w:hAnsi="Arial Narrow" w:cs="Calibri"/>
          <w:sz w:val="24"/>
          <w:szCs w:val="24"/>
        </w:rPr>
        <w:t xml:space="preserve">since its early days.  During the early 1900’s, FSA programs addressed </w:t>
      </w:r>
      <w:r w:rsidRPr="00ED175F">
        <w:rPr>
          <w:rFonts w:ascii="Arial Narrow" w:hAnsi="Arial Narrow" w:cs="Calibri"/>
          <w:sz w:val="24"/>
          <w:szCs w:val="24"/>
        </w:rPr>
        <w:t>em</w:t>
      </w:r>
      <w:r>
        <w:rPr>
          <w:rFonts w:ascii="Arial Narrow" w:hAnsi="Arial Narrow" w:cs="Calibri"/>
          <w:sz w:val="24"/>
          <w:szCs w:val="24"/>
        </w:rPr>
        <w:t>ployment, the need for sanitary conditions in</w:t>
      </w:r>
      <w:r w:rsidRPr="00ED175F">
        <w:rPr>
          <w:rFonts w:ascii="Arial Narrow" w:hAnsi="Arial Narrow" w:cs="Calibri"/>
          <w:sz w:val="24"/>
          <w:szCs w:val="24"/>
        </w:rPr>
        <w:t xml:space="preserve"> school buildings, </w:t>
      </w:r>
      <w:r w:rsidR="0098247F">
        <w:rPr>
          <w:rFonts w:ascii="Arial Narrow" w:hAnsi="Arial Narrow" w:cs="Calibri"/>
          <w:sz w:val="24"/>
          <w:szCs w:val="24"/>
        </w:rPr>
        <w:t>community health and nutrition</w:t>
      </w:r>
      <w:r w:rsidRPr="00ED175F">
        <w:rPr>
          <w:rFonts w:ascii="Arial Narrow" w:hAnsi="Arial Narrow" w:cs="Calibri"/>
          <w:sz w:val="24"/>
          <w:szCs w:val="24"/>
        </w:rPr>
        <w:t xml:space="preserve"> </w:t>
      </w:r>
      <w:r>
        <w:rPr>
          <w:rFonts w:ascii="Arial Narrow" w:hAnsi="Arial Narrow" w:cs="Calibri"/>
          <w:sz w:val="24"/>
          <w:szCs w:val="24"/>
        </w:rPr>
        <w:t xml:space="preserve">needs </w:t>
      </w:r>
      <w:r w:rsidR="0098247F">
        <w:rPr>
          <w:rFonts w:ascii="Arial Narrow" w:hAnsi="Arial Narrow" w:cs="Calibri"/>
          <w:sz w:val="24"/>
          <w:szCs w:val="24"/>
        </w:rPr>
        <w:t xml:space="preserve">through what was </w:t>
      </w:r>
      <w:r>
        <w:rPr>
          <w:rFonts w:ascii="Arial Narrow" w:hAnsi="Arial Narrow" w:cs="Calibri"/>
          <w:sz w:val="24"/>
          <w:szCs w:val="24"/>
        </w:rPr>
        <w:t xml:space="preserve">emerging </w:t>
      </w:r>
      <w:r w:rsidR="0098247F">
        <w:rPr>
          <w:rFonts w:ascii="Arial Narrow" w:hAnsi="Arial Narrow" w:cs="Calibri"/>
          <w:sz w:val="24"/>
          <w:szCs w:val="24"/>
        </w:rPr>
        <w:t>as</w:t>
      </w:r>
      <w:r w:rsidRPr="00ED175F">
        <w:rPr>
          <w:rFonts w:ascii="Arial Narrow" w:hAnsi="Arial Narrow" w:cs="Calibri"/>
          <w:sz w:val="24"/>
          <w:szCs w:val="24"/>
        </w:rPr>
        <w:t xml:space="preserve"> organized social work.  During the 1930’s, 1940’s and 1950’s, a network of local </w:t>
      </w:r>
      <w:r w:rsidR="0098247F">
        <w:rPr>
          <w:rFonts w:ascii="Arial Narrow" w:hAnsi="Arial Narrow" w:cs="Calibri"/>
          <w:sz w:val="24"/>
          <w:szCs w:val="24"/>
        </w:rPr>
        <w:t xml:space="preserve">social service </w:t>
      </w:r>
      <w:r w:rsidRPr="00ED175F">
        <w:rPr>
          <w:rFonts w:ascii="Arial Narrow" w:hAnsi="Arial Narrow" w:cs="Calibri"/>
          <w:sz w:val="24"/>
          <w:szCs w:val="24"/>
        </w:rPr>
        <w:t xml:space="preserve">agencies began to emerge with </w:t>
      </w:r>
      <w:r>
        <w:rPr>
          <w:rFonts w:ascii="Arial Narrow" w:hAnsi="Arial Narrow" w:cs="Calibri"/>
          <w:sz w:val="24"/>
          <w:szCs w:val="24"/>
        </w:rPr>
        <w:t>FSA</w:t>
      </w:r>
      <w:r w:rsidRPr="00ED175F">
        <w:rPr>
          <w:rFonts w:ascii="Arial Narrow" w:hAnsi="Arial Narrow" w:cs="Calibri"/>
          <w:sz w:val="24"/>
          <w:szCs w:val="24"/>
        </w:rPr>
        <w:t xml:space="preserve"> playing an integral part in the provision of </w:t>
      </w:r>
      <w:r>
        <w:rPr>
          <w:rFonts w:ascii="Arial Narrow" w:hAnsi="Arial Narrow" w:cs="Calibri"/>
          <w:sz w:val="24"/>
          <w:szCs w:val="24"/>
        </w:rPr>
        <w:t xml:space="preserve">direct </w:t>
      </w:r>
      <w:r w:rsidRPr="00ED175F">
        <w:rPr>
          <w:rFonts w:ascii="Arial Narrow" w:hAnsi="Arial Narrow" w:cs="Calibri"/>
          <w:sz w:val="24"/>
          <w:szCs w:val="24"/>
        </w:rPr>
        <w:t>services and family casework.</w:t>
      </w:r>
      <w:r>
        <w:rPr>
          <w:rFonts w:ascii="Arial Narrow" w:hAnsi="Arial Narrow" w:cs="Calibri"/>
          <w:sz w:val="24"/>
          <w:szCs w:val="24"/>
        </w:rPr>
        <w:t xml:space="preserve">  The scope and diversity of programs has </w:t>
      </w:r>
      <w:r w:rsidR="0098247F">
        <w:rPr>
          <w:rFonts w:ascii="Arial Narrow" w:hAnsi="Arial Narrow" w:cs="Calibri"/>
          <w:sz w:val="24"/>
          <w:szCs w:val="24"/>
        </w:rPr>
        <w:t>continued to grow and evolve a</w:t>
      </w:r>
      <w:r>
        <w:rPr>
          <w:rFonts w:ascii="Arial Narrow" w:hAnsi="Arial Narrow" w:cs="Calibri"/>
          <w:sz w:val="24"/>
          <w:szCs w:val="24"/>
        </w:rPr>
        <w:t xml:space="preserve">s the years unfolded.  Today, FSA offers a robust array of clinical, </w:t>
      </w:r>
      <w:proofErr w:type="gramStart"/>
      <w:r>
        <w:rPr>
          <w:rFonts w:ascii="Arial Narrow" w:hAnsi="Arial Narrow" w:cs="Calibri"/>
          <w:sz w:val="24"/>
          <w:szCs w:val="24"/>
        </w:rPr>
        <w:t>adult</w:t>
      </w:r>
      <w:proofErr w:type="gramEnd"/>
      <w:r>
        <w:rPr>
          <w:rFonts w:ascii="Arial Narrow" w:hAnsi="Arial Narrow" w:cs="Calibri"/>
          <w:sz w:val="24"/>
          <w:szCs w:val="24"/>
        </w:rPr>
        <w:t xml:space="preserve"> and elder</w:t>
      </w:r>
      <w:r w:rsidRPr="00ED175F">
        <w:rPr>
          <w:rFonts w:ascii="Arial Narrow" w:hAnsi="Arial Narrow" w:cs="Calibri"/>
          <w:sz w:val="24"/>
          <w:szCs w:val="24"/>
        </w:rPr>
        <w:t>, and children’s services.</w:t>
      </w:r>
      <w:r w:rsidR="006B086E">
        <w:rPr>
          <w:rFonts w:ascii="Arial Narrow" w:hAnsi="Arial Narrow" w:cs="Calibri"/>
          <w:sz w:val="24"/>
          <w:szCs w:val="24"/>
        </w:rPr>
        <w:t xml:space="preserve"> </w:t>
      </w:r>
      <w:r w:rsidR="006B086E">
        <w:rPr>
          <w:rFonts w:ascii="Arial Narrow" w:hAnsi="Arial Narrow" w:cs="Calibri"/>
          <w:color w:val="FF0000"/>
          <w:sz w:val="24"/>
          <w:szCs w:val="24"/>
        </w:rPr>
        <w:t xml:space="preserve"> </w:t>
      </w:r>
      <w:r w:rsidR="00090466">
        <w:rPr>
          <w:rFonts w:ascii="Arial Narrow" w:hAnsi="Arial Narrow" w:cs="Calibri"/>
          <w:sz w:val="24"/>
          <w:szCs w:val="24"/>
        </w:rPr>
        <w:t xml:space="preserve">FSA is firmly embedded in the community.  In recent years we have been approached to take on additional programs or to merge with other smaller stand-alone providers who have struggled to remain viable in the ever-changing landscape of providers.  FSA has a reputation of serving the community whether that be one individual or an entire agency.  Our organization is dedicated to the community and advancing the mission of building individual and family strengths.  </w:t>
      </w:r>
    </w:p>
    <w:p w14:paraId="616165E9" w14:textId="77777777" w:rsidR="00090466" w:rsidRDefault="0098247F" w:rsidP="000C1889">
      <w:pPr>
        <w:autoSpaceDE w:val="0"/>
        <w:autoSpaceDN w:val="0"/>
        <w:adjustRightInd w:val="0"/>
        <w:spacing w:after="0" w:line="240" w:lineRule="auto"/>
        <w:ind w:firstLine="720"/>
        <w:rPr>
          <w:rFonts w:ascii="Arial Narrow" w:hAnsi="Arial Narrow" w:cs="Calibri"/>
          <w:sz w:val="24"/>
          <w:szCs w:val="24"/>
        </w:rPr>
      </w:pPr>
      <w:r>
        <w:rPr>
          <w:rFonts w:ascii="Arial Narrow" w:hAnsi="Arial Narrow" w:cs="Calibri"/>
          <w:sz w:val="24"/>
          <w:szCs w:val="24"/>
        </w:rPr>
        <w:t xml:space="preserve">FSA is one of the largest providers of </w:t>
      </w:r>
      <w:proofErr w:type="gramStart"/>
      <w:r>
        <w:rPr>
          <w:rFonts w:ascii="Arial Narrow" w:hAnsi="Arial Narrow" w:cs="Calibri"/>
          <w:sz w:val="24"/>
          <w:szCs w:val="24"/>
        </w:rPr>
        <w:t>L</w:t>
      </w:r>
      <w:r w:rsidR="000C1889">
        <w:rPr>
          <w:rFonts w:ascii="Arial Narrow" w:hAnsi="Arial Narrow" w:cs="Calibri"/>
          <w:sz w:val="24"/>
          <w:szCs w:val="24"/>
        </w:rPr>
        <w:t>ong Term</w:t>
      </w:r>
      <w:proofErr w:type="gramEnd"/>
      <w:r w:rsidR="000C1889">
        <w:rPr>
          <w:rFonts w:ascii="Arial Narrow" w:hAnsi="Arial Narrow" w:cs="Calibri"/>
          <w:sz w:val="24"/>
          <w:szCs w:val="24"/>
        </w:rPr>
        <w:t xml:space="preserve"> Services and Supports (LTSS) </w:t>
      </w:r>
      <w:r w:rsidR="00E32C58">
        <w:rPr>
          <w:rFonts w:ascii="Arial Narrow" w:hAnsi="Arial Narrow" w:cs="Calibri"/>
          <w:sz w:val="24"/>
          <w:szCs w:val="24"/>
        </w:rPr>
        <w:t>in South</w:t>
      </w:r>
      <w:r>
        <w:rPr>
          <w:rFonts w:ascii="Arial Narrow" w:hAnsi="Arial Narrow" w:cs="Calibri"/>
          <w:sz w:val="24"/>
          <w:szCs w:val="24"/>
        </w:rPr>
        <w:t xml:space="preserve">ern Massachusetts. Programs include Adult Day Health, Adult Foster Care, Group Adult Foster Care and Personal Care Attendant. Additional adult services include Outpatient Behavioral Health, Guardianship, Parent Education and Representative Payee programs.  </w:t>
      </w:r>
      <w:r w:rsidR="001A3395" w:rsidRPr="00090466">
        <w:rPr>
          <w:rFonts w:ascii="Arial Narrow" w:hAnsi="Arial Narrow" w:cs="Calibri"/>
          <w:sz w:val="24"/>
          <w:szCs w:val="24"/>
        </w:rPr>
        <w:t xml:space="preserve">FSA </w:t>
      </w:r>
      <w:r w:rsidR="001A3395">
        <w:rPr>
          <w:rFonts w:ascii="Arial Narrow" w:hAnsi="Arial Narrow" w:cs="Calibri"/>
          <w:sz w:val="24"/>
          <w:szCs w:val="24"/>
        </w:rPr>
        <w:t>serves as one of the state-</w:t>
      </w:r>
      <w:r w:rsidR="001A3395" w:rsidRPr="00090466">
        <w:rPr>
          <w:rFonts w:ascii="Arial Narrow" w:hAnsi="Arial Narrow" w:cs="Calibri"/>
          <w:sz w:val="24"/>
          <w:szCs w:val="24"/>
        </w:rPr>
        <w:t xml:space="preserve">sponsored Family Resource </w:t>
      </w:r>
      <w:proofErr w:type="gramStart"/>
      <w:r w:rsidR="001A3395" w:rsidRPr="00090466">
        <w:rPr>
          <w:rFonts w:ascii="Arial Narrow" w:hAnsi="Arial Narrow" w:cs="Calibri"/>
          <w:sz w:val="24"/>
          <w:szCs w:val="24"/>
        </w:rPr>
        <w:t>Centers</w:t>
      </w:r>
      <w:r w:rsidR="001A3395">
        <w:rPr>
          <w:rFonts w:ascii="Arial Narrow" w:hAnsi="Arial Narrow" w:cs="Calibri"/>
          <w:sz w:val="24"/>
          <w:szCs w:val="24"/>
        </w:rPr>
        <w:t>, and</w:t>
      </w:r>
      <w:proofErr w:type="gramEnd"/>
      <w:r w:rsidR="001A3395">
        <w:rPr>
          <w:rFonts w:ascii="Arial Narrow" w:hAnsi="Arial Narrow" w:cs="Calibri"/>
          <w:sz w:val="24"/>
          <w:szCs w:val="24"/>
        </w:rPr>
        <w:t xml:space="preserve"> </w:t>
      </w:r>
      <w:r>
        <w:rPr>
          <w:rFonts w:ascii="Arial Narrow" w:hAnsi="Arial Narrow" w:cs="Calibri"/>
          <w:sz w:val="24"/>
          <w:szCs w:val="24"/>
        </w:rPr>
        <w:t>provides services under the Children’s Behavioral Health Initiative including a Community Service Agency, In-Home Therapy and Therapeutic Mentoring.  Children</w:t>
      </w:r>
      <w:r w:rsidR="00090466">
        <w:rPr>
          <w:rFonts w:ascii="Arial Narrow" w:hAnsi="Arial Narrow" w:cs="Calibri"/>
          <w:sz w:val="24"/>
          <w:szCs w:val="24"/>
        </w:rPr>
        <w:t>’s</w:t>
      </w:r>
      <w:r>
        <w:rPr>
          <w:rFonts w:ascii="Arial Narrow" w:hAnsi="Arial Narrow" w:cs="Calibri"/>
          <w:sz w:val="24"/>
          <w:szCs w:val="24"/>
        </w:rPr>
        <w:t xml:space="preserve"> services also include</w:t>
      </w:r>
      <w:r w:rsidR="00090466">
        <w:rPr>
          <w:rFonts w:ascii="Arial Narrow" w:hAnsi="Arial Narrow" w:cs="Calibri"/>
          <w:sz w:val="24"/>
          <w:szCs w:val="24"/>
        </w:rPr>
        <w:t>:</w:t>
      </w:r>
    </w:p>
    <w:p w14:paraId="616165EA" w14:textId="77777777" w:rsidR="00090466" w:rsidRDefault="00090466" w:rsidP="00090466">
      <w:pPr>
        <w:pStyle w:val="ListParagraph"/>
        <w:numPr>
          <w:ilvl w:val="0"/>
          <w:numId w:val="8"/>
        </w:numPr>
        <w:autoSpaceDE w:val="0"/>
        <w:autoSpaceDN w:val="0"/>
        <w:adjustRightInd w:val="0"/>
        <w:spacing w:after="0" w:line="240" w:lineRule="auto"/>
        <w:rPr>
          <w:rFonts w:ascii="Arial Narrow" w:hAnsi="Arial Narrow" w:cs="Calibri"/>
          <w:sz w:val="24"/>
          <w:szCs w:val="24"/>
        </w:rPr>
      </w:pPr>
      <w:proofErr w:type="gramStart"/>
      <w:r>
        <w:rPr>
          <w:rFonts w:ascii="Arial Narrow" w:hAnsi="Arial Narrow" w:cs="Calibri"/>
          <w:sz w:val="24"/>
          <w:szCs w:val="24"/>
        </w:rPr>
        <w:t>C</w:t>
      </w:r>
      <w:r w:rsidR="0098247F" w:rsidRPr="00090466">
        <w:rPr>
          <w:rFonts w:ascii="Arial Narrow" w:hAnsi="Arial Narrow" w:cs="Calibri"/>
          <w:sz w:val="24"/>
          <w:szCs w:val="24"/>
        </w:rPr>
        <w:t>hild</w:t>
      </w:r>
      <w:r>
        <w:rPr>
          <w:rFonts w:ascii="Arial Narrow" w:hAnsi="Arial Narrow" w:cs="Calibri"/>
          <w:sz w:val="24"/>
          <w:szCs w:val="24"/>
        </w:rPr>
        <w:t xml:space="preserve"> </w:t>
      </w:r>
      <w:r w:rsidR="0098247F" w:rsidRPr="00090466">
        <w:rPr>
          <w:rFonts w:ascii="Arial Narrow" w:hAnsi="Arial Narrow" w:cs="Calibri"/>
          <w:sz w:val="24"/>
          <w:szCs w:val="24"/>
        </w:rPr>
        <w:t>care</w:t>
      </w:r>
      <w:proofErr w:type="gramEnd"/>
      <w:r>
        <w:rPr>
          <w:rFonts w:ascii="Arial Narrow" w:hAnsi="Arial Narrow" w:cs="Calibri"/>
          <w:sz w:val="24"/>
          <w:szCs w:val="24"/>
        </w:rPr>
        <w:t xml:space="preserve"> and</w:t>
      </w:r>
      <w:r w:rsidRPr="00090466">
        <w:rPr>
          <w:rFonts w:ascii="Arial Narrow" w:hAnsi="Arial Narrow" w:cs="Calibri"/>
          <w:sz w:val="24"/>
          <w:szCs w:val="24"/>
        </w:rPr>
        <w:t xml:space="preserve"> </w:t>
      </w:r>
      <w:r w:rsidR="00DC76BF" w:rsidRPr="00090466">
        <w:rPr>
          <w:rFonts w:ascii="Arial Narrow" w:hAnsi="Arial Narrow" w:cs="Calibri"/>
          <w:sz w:val="24"/>
          <w:szCs w:val="24"/>
        </w:rPr>
        <w:t>early education</w:t>
      </w:r>
      <w:r w:rsidR="0098247F" w:rsidRPr="00090466">
        <w:rPr>
          <w:rFonts w:ascii="Arial Narrow" w:hAnsi="Arial Narrow" w:cs="Calibri"/>
          <w:sz w:val="24"/>
          <w:szCs w:val="24"/>
        </w:rPr>
        <w:t xml:space="preserve"> for </w:t>
      </w:r>
      <w:r>
        <w:rPr>
          <w:rFonts w:ascii="Arial Narrow" w:hAnsi="Arial Narrow" w:cs="Calibri"/>
          <w:sz w:val="24"/>
          <w:szCs w:val="24"/>
        </w:rPr>
        <w:t xml:space="preserve">children </w:t>
      </w:r>
      <w:r w:rsidR="0098247F" w:rsidRPr="00090466">
        <w:rPr>
          <w:rFonts w:ascii="Arial Narrow" w:hAnsi="Arial Narrow" w:cs="Calibri"/>
          <w:sz w:val="24"/>
          <w:szCs w:val="24"/>
        </w:rPr>
        <w:t xml:space="preserve">ages 6 weeks to </w:t>
      </w:r>
      <w:r w:rsidRPr="00090466">
        <w:rPr>
          <w:rFonts w:ascii="Arial Narrow" w:hAnsi="Arial Narrow" w:cs="Calibri"/>
          <w:sz w:val="24"/>
          <w:szCs w:val="24"/>
        </w:rPr>
        <w:t>school-age</w:t>
      </w:r>
    </w:p>
    <w:p w14:paraId="616165EB" w14:textId="77777777" w:rsidR="00090466" w:rsidRDefault="00090466" w:rsidP="00090466">
      <w:pPr>
        <w:pStyle w:val="ListParagraph"/>
        <w:numPr>
          <w:ilvl w:val="0"/>
          <w:numId w:val="8"/>
        </w:numPr>
        <w:autoSpaceDE w:val="0"/>
        <w:autoSpaceDN w:val="0"/>
        <w:adjustRightInd w:val="0"/>
        <w:spacing w:after="0" w:line="240" w:lineRule="auto"/>
        <w:rPr>
          <w:rFonts w:ascii="Arial Narrow" w:hAnsi="Arial Narrow" w:cs="Calibri"/>
          <w:sz w:val="24"/>
          <w:szCs w:val="24"/>
        </w:rPr>
      </w:pPr>
      <w:r>
        <w:rPr>
          <w:rFonts w:ascii="Arial Narrow" w:hAnsi="Arial Narrow" w:cs="Calibri"/>
          <w:sz w:val="24"/>
          <w:szCs w:val="24"/>
        </w:rPr>
        <w:t>A</w:t>
      </w:r>
      <w:r w:rsidRPr="00090466">
        <w:rPr>
          <w:rFonts w:ascii="Arial Narrow" w:hAnsi="Arial Narrow" w:cs="Calibri"/>
          <w:sz w:val="24"/>
          <w:szCs w:val="24"/>
        </w:rPr>
        <w:t xml:space="preserve">fter school care for youth up to the age of </w:t>
      </w:r>
      <w:r w:rsidR="0098247F" w:rsidRPr="00090466">
        <w:rPr>
          <w:rFonts w:ascii="Arial Narrow" w:hAnsi="Arial Narrow" w:cs="Calibri"/>
          <w:sz w:val="24"/>
          <w:szCs w:val="24"/>
        </w:rPr>
        <w:t>13 years (16 for youth with special needs</w:t>
      </w:r>
      <w:r w:rsidR="001A3395">
        <w:rPr>
          <w:rFonts w:ascii="Arial Narrow" w:hAnsi="Arial Narrow" w:cs="Calibri"/>
          <w:sz w:val="24"/>
          <w:szCs w:val="24"/>
        </w:rPr>
        <w:t>)</w:t>
      </w:r>
    </w:p>
    <w:p w14:paraId="616165EC" w14:textId="77777777" w:rsidR="00090466" w:rsidRPr="00090466" w:rsidRDefault="00090466" w:rsidP="00090466">
      <w:pPr>
        <w:pStyle w:val="ListParagraph"/>
        <w:numPr>
          <w:ilvl w:val="0"/>
          <w:numId w:val="8"/>
        </w:numPr>
        <w:autoSpaceDE w:val="0"/>
        <w:autoSpaceDN w:val="0"/>
        <w:adjustRightInd w:val="0"/>
        <w:spacing w:after="0" w:line="240" w:lineRule="auto"/>
        <w:rPr>
          <w:rFonts w:ascii="Arial Narrow" w:hAnsi="Arial Narrow" w:cs="Calibri"/>
          <w:sz w:val="24"/>
          <w:szCs w:val="24"/>
        </w:rPr>
      </w:pPr>
      <w:r>
        <w:rPr>
          <w:rFonts w:ascii="Arial Narrow" w:hAnsi="Arial Narrow" w:cs="Calibri"/>
          <w:sz w:val="24"/>
          <w:szCs w:val="24"/>
        </w:rPr>
        <w:t>V</w:t>
      </w:r>
      <w:r w:rsidR="0098247F" w:rsidRPr="00090466">
        <w:rPr>
          <w:rFonts w:ascii="Arial Narrow" w:hAnsi="Arial Narrow" w:cs="Calibri"/>
          <w:sz w:val="24"/>
          <w:szCs w:val="24"/>
        </w:rPr>
        <w:t xml:space="preserve">olunteer mentoring </w:t>
      </w:r>
    </w:p>
    <w:p w14:paraId="616165ED" w14:textId="77777777" w:rsidR="000C1889" w:rsidRPr="00090466" w:rsidRDefault="000C1889" w:rsidP="001A3395">
      <w:pPr>
        <w:autoSpaceDE w:val="0"/>
        <w:autoSpaceDN w:val="0"/>
        <w:adjustRightInd w:val="0"/>
        <w:spacing w:after="0" w:line="240" w:lineRule="auto"/>
        <w:ind w:firstLine="720"/>
        <w:rPr>
          <w:rFonts w:ascii="Arial Narrow" w:hAnsi="Arial Narrow" w:cs="Calibri"/>
          <w:sz w:val="24"/>
          <w:szCs w:val="24"/>
        </w:rPr>
      </w:pPr>
      <w:r w:rsidRPr="00090466">
        <w:rPr>
          <w:rFonts w:ascii="Arial Narrow" w:hAnsi="Arial Narrow" w:cs="Calibri"/>
          <w:sz w:val="24"/>
          <w:szCs w:val="24"/>
        </w:rPr>
        <w:t>FSA is supported by the United Way and the USDA Child and Adult Care Food Program</w:t>
      </w:r>
      <w:r w:rsidR="001A3395">
        <w:rPr>
          <w:rFonts w:ascii="Arial Narrow" w:hAnsi="Arial Narrow" w:cs="Calibri"/>
          <w:sz w:val="24"/>
          <w:szCs w:val="24"/>
        </w:rPr>
        <w:t xml:space="preserve">.  The organization </w:t>
      </w:r>
      <w:r w:rsidRPr="00090466">
        <w:rPr>
          <w:rFonts w:ascii="Arial Narrow" w:hAnsi="Arial Narrow" w:cs="Calibri"/>
          <w:sz w:val="24"/>
          <w:szCs w:val="24"/>
        </w:rPr>
        <w:t>is accredited by the Council on Accreditation (COA)</w:t>
      </w:r>
      <w:r w:rsidR="001A3395">
        <w:rPr>
          <w:rFonts w:ascii="Arial Narrow" w:hAnsi="Arial Narrow" w:cs="Calibri"/>
          <w:sz w:val="24"/>
          <w:szCs w:val="24"/>
        </w:rPr>
        <w:t xml:space="preserve">.  </w:t>
      </w:r>
      <w:proofErr w:type="gramStart"/>
      <w:r w:rsidR="001A3395">
        <w:rPr>
          <w:rFonts w:ascii="Arial Narrow" w:hAnsi="Arial Narrow" w:cs="Calibri"/>
          <w:sz w:val="24"/>
          <w:szCs w:val="24"/>
        </w:rPr>
        <w:t>Child care</w:t>
      </w:r>
      <w:proofErr w:type="gramEnd"/>
      <w:r w:rsidR="001A3395">
        <w:rPr>
          <w:rFonts w:ascii="Arial Narrow" w:hAnsi="Arial Narrow" w:cs="Calibri"/>
          <w:sz w:val="24"/>
          <w:szCs w:val="24"/>
        </w:rPr>
        <w:t xml:space="preserve"> and preschool programs are accredited by the </w:t>
      </w:r>
      <w:r w:rsidRPr="00090466">
        <w:rPr>
          <w:rFonts w:ascii="Arial Narrow" w:hAnsi="Arial Narrow" w:cs="Calibri"/>
          <w:sz w:val="24"/>
          <w:szCs w:val="24"/>
        </w:rPr>
        <w:t xml:space="preserve">National Association for the Education of Young Children (NAEYC). </w:t>
      </w:r>
    </w:p>
    <w:p w14:paraId="616165EE" w14:textId="77777777" w:rsidR="000C1889" w:rsidRDefault="00090466" w:rsidP="00090466">
      <w:pPr>
        <w:autoSpaceDE w:val="0"/>
        <w:autoSpaceDN w:val="0"/>
        <w:adjustRightInd w:val="0"/>
        <w:spacing w:after="0" w:line="240" w:lineRule="auto"/>
        <w:ind w:firstLine="720"/>
        <w:rPr>
          <w:rFonts w:ascii="Arial Narrow" w:hAnsi="Arial Narrow" w:cs="Calibri"/>
          <w:sz w:val="24"/>
          <w:szCs w:val="24"/>
        </w:rPr>
      </w:pPr>
      <w:r>
        <w:rPr>
          <w:rFonts w:ascii="Arial Narrow" w:hAnsi="Arial Narrow" w:cs="Calibri"/>
          <w:sz w:val="24"/>
          <w:szCs w:val="24"/>
        </w:rPr>
        <w:t xml:space="preserve">FSA’s foundation of services </w:t>
      </w:r>
      <w:proofErr w:type="gramStart"/>
      <w:r>
        <w:rPr>
          <w:rFonts w:ascii="Arial Narrow" w:hAnsi="Arial Narrow" w:cs="Calibri"/>
          <w:sz w:val="24"/>
          <w:szCs w:val="24"/>
        </w:rPr>
        <w:t>are</w:t>
      </w:r>
      <w:proofErr w:type="gramEnd"/>
      <w:r>
        <w:rPr>
          <w:rFonts w:ascii="Arial Narrow" w:hAnsi="Arial Narrow" w:cs="Calibri"/>
          <w:sz w:val="24"/>
          <w:szCs w:val="24"/>
        </w:rPr>
        <w:t xml:space="preserve"> built upon community-based care and outreach.  FSA opened and still operates one of the first Adult Family Care (AFC) programs in the state.  We have absorbed AFC placements when other agencies were forced to close programs, including expansion to other geographic regions when needed.  FSA has done the same for Group Adult Foster Care and Personal Care Attendant programs.  The expansion of FSA’s </w:t>
      </w:r>
      <w:proofErr w:type="gramStart"/>
      <w:r>
        <w:rPr>
          <w:rFonts w:ascii="Arial Narrow" w:hAnsi="Arial Narrow" w:cs="Calibri"/>
          <w:sz w:val="24"/>
          <w:szCs w:val="24"/>
        </w:rPr>
        <w:t>child care</w:t>
      </w:r>
      <w:proofErr w:type="gramEnd"/>
      <w:r>
        <w:rPr>
          <w:rFonts w:ascii="Arial Narrow" w:hAnsi="Arial Narrow" w:cs="Calibri"/>
          <w:sz w:val="24"/>
          <w:szCs w:val="24"/>
        </w:rPr>
        <w:t xml:space="preserve"> services were a direct result of requests from other community providers.  In addition, FSA frequently engages in pilot programs and community education programs such as fall prevention education, nutrition education and community needs assessments.  We have a proven capacity to deliver services that are individualized, community-based, strength-</w:t>
      </w:r>
      <w:proofErr w:type="gramStart"/>
      <w:r>
        <w:rPr>
          <w:rFonts w:ascii="Arial Narrow" w:hAnsi="Arial Narrow" w:cs="Calibri"/>
          <w:sz w:val="24"/>
          <w:szCs w:val="24"/>
        </w:rPr>
        <w:t>based</w:t>
      </w:r>
      <w:proofErr w:type="gramEnd"/>
      <w:r>
        <w:rPr>
          <w:rFonts w:ascii="Arial Narrow" w:hAnsi="Arial Narrow" w:cs="Calibri"/>
          <w:sz w:val="24"/>
          <w:szCs w:val="24"/>
        </w:rPr>
        <w:t xml:space="preserve"> and person-centered.  </w:t>
      </w:r>
    </w:p>
    <w:p w14:paraId="616165EF" w14:textId="77777777" w:rsidR="00090466" w:rsidRPr="00090466" w:rsidRDefault="00090466" w:rsidP="00090466">
      <w:pPr>
        <w:autoSpaceDE w:val="0"/>
        <w:autoSpaceDN w:val="0"/>
        <w:adjustRightInd w:val="0"/>
        <w:spacing w:after="0" w:line="240" w:lineRule="auto"/>
        <w:ind w:firstLine="720"/>
        <w:rPr>
          <w:rFonts w:ascii="Arial Narrow" w:hAnsi="Arial Narrow" w:cs="Calibri"/>
          <w:sz w:val="24"/>
          <w:szCs w:val="24"/>
        </w:rPr>
      </w:pPr>
    </w:p>
    <w:p w14:paraId="616165F0" w14:textId="77777777" w:rsidR="00D84196" w:rsidRDefault="004430ED" w:rsidP="000C1889">
      <w:pPr>
        <w:autoSpaceDE w:val="0"/>
        <w:autoSpaceDN w:val="0"/>
        <w:adjustRightInd w:val="0"/>
        <w:spacing w:after="0" w:line="240" w:lineRule="auto"/>
        <w:rPr>
          <w:rFonts w:ascii="Arial Narrow" w:hAnsi="Arial Narrow" w:cs="Calibri"/>
          <w:sz w:val="24"/>
          <w:szCs w:val="24"/>
        </w:rPr>
      </w:pPr>
      <w:r>
        <w:rPr>
          <w:rFonts w:ascii="Arial Narrow" w:hAnsi="Arial Narrow" w:cs="Calibri"/>
          <w:b/>
          <w:sz w:val="24"/>
          <w:szCs w:val="24"/>
        </w:rPr>
        <w:t xml:space="preserve">Community Partners Population Served </w:t>
      </w:r>
      <w:r w:rsidR="000C1889">
        <w:rPr>
          <w:rFonts w:ascii="Arial Narrow" w:hAnsi="Arial Narrow" w:cs="Calibri"/>
          <w:b/>
          <w:sz w:val="24"/>
          <w:szCs w:val="24"/>
        </w:rPr>
        <w:t>–</w:t>
      </w:r>
      <w:r>
        <w:rPr>
          <w:rFonts w:ascii="Arial Narrow" w:hAnsi="Arial Narrow" w:cs="Calibri"/>
          <w:b/>
          <w:sz w:val="24"/>
          <w:szCs w:val="24"/>
        </w:rPr>
        <w:t xml:space="preserve"> </w:t>
      </w:r>
      <w:r w:rsidR="000C1889">
        <w:rPr>
          <w:rFonts w:ascii="Arial Narrow" w:hAnsi="Arial Narrow" w:cs="Calibri"/>
          <w:sz w:val="24"/>
          <w:szCs w:val="24"/>
        </w:rPr>
        <w:t xml:space="preserve">FSA is proud to serve as an </w:t>
      </w:r>
      <w:r w:rsidR="00D84196">
        <w:rPr>
          <w:rFonts w:ascii="Arial Narrow" w:hAnsi="Arial Narrow" w:cs="Calibri"/>
          <w:sz w:val="24"/>
          <w:szCs w:val="24"/>
        </w:rPr>
        <w:t>LTSS Community Partner</w:t>
      </w:r>
      <w:r w:rsidR="000C1889">
        <w:rPr>
          <w:rFonts w:ascii="Arial Narrow" w:hAnsi="Arial Narrow" w:cs="Calibri"/>
          <w:sz w:val="24"/>
          <w:szCs w:val="24"/>
        </w:rPr>
        <w:t xml:space="preserve"> (CP) for the </w:t>
      </w:r>
      <w:r w:rsidR="00D84196">
        <w:rPr>
          <w:rFonts w:ascii="Arial Narrow" w:hAnsi="Arial Narrow" w:cs="Calibri"/>
          <w:sz w:val="24"/>
          <w:szCs w:val="24"/>
        </w:rPr>
        <w:t xml:space="preserve">entire </w:t>
      </w:r>
      <w:r w:rsidR="001A3395">
        <w:rPr>
          <w:rFonts w:ascii="Arial Narrow" w:hAnsi="Arial Narrow" w:cs="Calibri"/>
          <w:sz w:val="24"/>
          <w:szCs w:val="24"/>
        </w:rPr>
        <w:t>s</w:t>
      </w:r>
      <w:r w:rsidR="00E32C58">
        <w:rPr>
          <w:rFonts w:ascii="Arial Narrow" w:hAnsi="Arial Narrow" w:cs="Calibri"/>
          <w:sz w:val="24"/>
          <w:szCs w:val="24"/>
        </w:rPr>
        <w:t>outhern</w:t>
      </w:r>
      <w:r w:rsidR="00D84196">
        <w:rPr>
          <w:rFonts w:ascii="Arial Narrow" w:hAnsi="Arial Narrow" w:cs="Calibri"/>
          <w:sz w:val="24"/>
          <w:szCs w:val="24"/>
        </w:rPr>
        <w:t xml:space="preserve"> region of the state.  </w:t>
      </w:r>
      <w:r w:rsidR="00464D24">
        <w:rPr>
          <w:rFonts w:ascii="Arial Narrow" w:hAnsi="Arial Narrow" w:cs="Calibri"/>
          <w:sz w:val="24"/>
          <w:szCs w:val="24"/>
        </w:rPr>
        <w:t xml:space="preserve">Through its partnerships with </w:t>
      </w:r>
      <w:r w:rsidR="000C1889">
        <w:rPr>
          <w:rFonts w:ascii="Arial Narrow" w:hAnsi="Arial Narrow" w:cs="Calibri"/>
          <w:sz w:val="24"/>
          <w:szCs w:val="24"/>
        </w:rPr>
        <w:t xml:space="preserve">eleven </w:t>
      </w:r>
      <w:r w:rsidR="00464D24">
        <w:rPr>
          <w:rFonts w:ascii="Arial Narrow" w:hAnsi="Arial Narrow" w:cs="Calibri"/>
          <w:sz w:val="24"/>
          <w:szCs w:val="24"/>
        </w:rPr>
        <w:t xml:space="preserve">Accountable Care Organizations (ACOs) and Managed Care Organizations (MCOs), FSA intends to coordinate </w:t>
      </w:r>
      <w:r w:rsidR="000C1889">
        <w:rPr>
          <w:rFonts w:ascii="Arial Narrow" w:hAnsi="Arial Narrow" w:cs="Calibri"/>
          <w:sz w:val="24"/>
          <w:szCs w:val="24"/>
        </w:rPr>
        <w:t xml:space="preserve">and integrate </w:t>
      </w:r>
      <w:r w:rsidR="00464D24">
        <w:rPr>
          <w:rFonts w:ascii="Arial Narrow" w:hAnsi="Arial Narrow" w:cs="Calibri"/>
          <w:sz w:val="24"/>
          <w:szCs w:val="24"/>
        </w:rPr>
        <w:t xml:space="preserve">care for individuals aged 3 to 64.  </w:t>
      </w:r>
      <w:r w:rsidR="00872C28">
        <w:rPr>
          <w:rFonts w:ascii="Arial Narrow" w:hAnsi="Arial Narrow" w:cs="Calibri"/>
          <w:sz w:val="24"/>
          <w:szCs w:val="24"/>
        </w:rPr>
        <w:t xml:space="preserve">FSA plans to touch at least 800 lives in calendar year 2018, titrating up to </w:t>
      </w:r>
      <w:r w:rsidR="00872C28">
        <w:rPr>
          <w:rFonts w:ascii="Arial Narrow" w:hAnsi="Arial Narrow" w:cs="Calibri"/>
          <w:sz w:val="24"/>
          <w:szCs w:val="24"/>
        </w:rPr>
        <w:lastRenderedPageBreak/>
        <w:t xml:space="preserve">at least 1000 lives by the end of 2020 and each year thereafter.  </w:t>
      </w:r>
      <w:r w:rsidR="00464D24">
        <w:rPr>
          <w:rFonts w:ascii="Arial Narrow" w:hAnsi="Arial Narrow" w:cs="Calibri"/>
          <w:sz w:val="24"/>
          <w:szCs w:val="24"/>
        </w:rPr>
        <w:t>The specific populations FSA will serve through the LTSS CP program includes:</w:t>
      </w:r>
    </w:p>
    <w:p w14:paraId="616165F1" w14:textId="77777777" w:rsidR="00464D24" w:rsidRDefault="00464D24" w:rsidP="00464D24">
      <w:pPr>
        <w:pStyle w:val="ListParagraph"/>
        <w:numPr>
          <w:ilvl w:val="0"/>
          <w:numId w:val="7"/>
        </w:numPr>
        <w:autoSpaceDE w:val="0"/>
        <w:autoSpaceDN w:val="0"/>
        <w:adjustRightInd w:val="0"/>
        <w:spacing w:after="0" w:line="240" w:lineRule="auto"/>
        <w:rPr>
          <w:rFonts w:ascii="Arial Narrow" w:hAnsi="Arial Narrow" w:cs="Calibri"/>
          <w:sz w:val="24"/>
          <w:szCs w:val="24"/>
        </w:rPr>
      </w:pPr>
      <w:r>
        <w:rPr>
          <w:rFonts w:ascii="Arial Narrow" w:hAnsi="Arial Narrow" w:cs="Calibri"/>
          <w:sz w:val="24"/>
          <w:szCs w:val="24"/>
        </w:rPr>
        <w:t>Children and adults with complex medical conditions and LTSS needs</w:t>
      </w:r>
    </w:p>
    <w:p w14:paraId="616165F2" w14:textId="77777777" w:rsidR="00464D24" w:rsidRDefault="00464D24" w:rsidP="00464D24">
      <w:pPr>
        <w:pStyle w:val="ListParagraph"/>
        <w:numPr>
          <w:ilvl w:val="0"/>
          <w:numId w:val="7"/>
        </w:numPr>
        <w:autoSpaceDE w:val="0"/>
        <w:autoSpaceDN w:val="0"/>
        <w:adjustRightInd w:val="0"/>
        <w:spacing w:after="0" w:line="240" w:lineRule="auto"/>
        <w:rPr>
          <w:rFonts w:ascii="Arial Narrow" w:hAnsi="Arial Narrow" w:cs="Calibri"/>
          <w:sz w:val="24"/>
          <w:szCs w:val="24"/>
        </w:rPr>
      </w:pPr>
      <w:r>
        <w:rPr>
          <w:rFonts w:ascii="Arial Narrow" w:hAnsi="Arial Narrow" w:cs="Calibri"/>
          <w:sz w:val="24"/>
          <w:szCs w:val="24"/>
        </w:rPr>
        <w:t>Individuals with chronic behavioral health needs</w:t>
      </w:r>
    </w:p>
    <w:p w14:paraId="616165F3" w14:textId="77777777" w:rsidR="00464D24" w:rsidRDefault="000C1889" w:rsidP="00464D24">
      <w:pPr>
        <w:pStyle w:val="ListParagraph"/>
        <w:numPr>
          <w:ilvl w:val="0"/>
          <w:numId w:val="7"/>
        </w:numPr>
        <w:autoSpaceDE w:val="0"/>
        <w:autoSpaceDN w:val="0"/>
        <w:adjustRightInd w:val="0"/>
        <w:spacing w:after="0" w:line="240" w:lineRule="auto"/>
        <w:rPr>
          <w:rFonts w:ascii="Arial Narrow" w:hAnsi="Arial Narrow" w:cs="Calibri"/>
          <w:sz w:val="24"/>
          <w:szCs w:val="24"/>
        </w:rPr>
      </w:pPr>
      <w:r>
        <w:rPr>
          <w:rFonts w:ascii="Arial Narrow" w:hAnsi="Arial Narrow" w:cs="Calibri"/>
          <w:sz w:val="24"/>
          <w:szCs w:val="24"/>
        </w:rPr>
        <w:t>Individuals</w:t>
      </w:r>
      <w:r w:rsidR="00464D24">
        <w:rPr>
          <w:rFonts w:ascii="Arial Narrow" w:hAnsi="Arial Narrow" w:cs="Calibri"/>
          <w:sz w:val="24"/>
          <w:szCs w:val="24"/>
        </w:rPr>
        <w:t xml:space="preserve"> with brain injury and/or cognitive impairments</w:t>
      </w:r>
    </w:p>
    <w:p w14:paraId="616165F4" w14:textId="77777777" w:rsidR="00464D24" w:rsidRDefault="00464D24" w:rsidP="00464D24">
      <w:pPr>
        <w:pStyle w:val="ListParagraph"/>
        <w:numPr>
          <w:ilvl w:val="0"/>
          <w:numId w:val="7"/>
        </w:numPr>
        <w:autoSpaceDE w:val="0"/>
        <w:autoSpaceDN w:val="0"/>
        <w:adjustRightInd w:val="0"/>
        <w:spacing w:after="0" w:line="240" w:lineRule="auto"/>
        <w:rPr>
          <w:rFonts w:ascii="Arial Narrow" w:hAnsi="Arial Narrow" w:cs="Calibri"/>
          <w:sz w:val="24"/>
          <w:szCs w:val="24"/>
        </w:rPr>
      </w:pPr>
      <w:r>
        <w:rPr>
          <w:rFonts w:ascii="Arial Narrow" w:hAnsi="Arial Narrow" w:cs="Calibri"/>
          <w:sz w:val="24"/>
          <w:szCs w:val="24"/>
        </w:rPr>
        <w:t>Children and adults with physical disabilities</w:t>
      </w:r>
    </w:p>
    <w:p w14:paraId="616165F5" w14:textId="77777777" w:rsidR="00464D24" w:rsidRPr="00464D24" w:rsidRDefault="00464D24" w:rsidP="00464D24">
      <w:pPr>
        <w:pStyle w:val="ListParagraph"/>
        <w:numPr>
          <w:ilvl w:val="0"/>
          <w:numId w:val="7"/>
        </w:numPr>
        <w:autoSpaceDE w:val="0"/>
        <w:autoSpaceDN w:val="0"/>
        <w:adjustRightInd w:val="0"/>
        <w:spacing w:after="0" w:line="240" w:lineRule="auto"/>
        <w:rPr>
          <w:rFonts w:ascii="Arial Narrow" w:hAnsi="Arial Narrow" w:cs="Calibri"/>
          <w:sz w:val="24"/>
          <w:szCs w:val="24"/>
        </w:rPr>
      </w:pPr>
      <w:r>
        <w:rPr>
          <w:rFonts w:ascii="Arial Narrow" w:hAnsi="Arial Narrow" w:cs="Calibri"/>
          <w:sz w:val="24"/>
          <w:szCs w:val="24"/>
        </w:rPr>
        <w:t xml:space="preserve">Individuals with Intellectual and/or Developmental Disabilities (I/DD) including Autism </w:t>
      </w:r>
    </w:p>
    <w:p w14:paraId="616165F6" w14:textId="77777777" w:rsidR="00D84196" w:rsidRDefault="00D84196" w:rsidP="00D84196">
      <w:pPr>
        <w:spacing w:after="0" w:line="240" w:lineRule="auto"/>
        <w:ind w:firstLine="720"/>
        <w:rPr>
          <w:rFonts w:ascii="Arial Narrow" w:eastAsia="Times New Roman" w:hAnsi="Arial Narrow" w:cs="Times New Roman"/>
          <w:color w:val="000000" w:themeColor="text1"/>
          <w:sz w:val="24"/>
          <w:szCs w:val="20"/>
        </w:rPr>
      </w:pPr>
    </w:p>
    <w:p w14:paraId="616165F7" w14:textId="77777777" w:rsidR="00D84196" w:rsidRPr="004430ED" w:rsidRDefault="004430ED" w:rsidP="00617F61">
      <w:pPr>
        <w:spacing w:after="0" w:line="240" w:lineRule="auto"/>
        <w:rPr>
          <w:rFonts w:ascii="Arial Narrow" w:eastAsia="Times New Roman" w:hAnsi="Arial Narrow" w:cs="Times New Roman"/>
          <w:b/>
          <w:color w:val="000000" w:themeColor="text1"/>
          <w:sz w:val="24"/>
          <w:szCs w:val="20"/>
        </w:rPr>
      </w:pPr>
      <w:r>
        <w:rPr>
          <w:rFonts w:ascii="Arial Narrow" w:eastAsia="Times New Roman" w:hAnsi="Arial Narrow" w:cs="Times New Roman"/>
          <w:b/>
          <w:color w:val="000000" w:themeColor="text1"/>
          <w:sz w:val="24"/>
          <w:szCs w:val="20"/>
        </w:rPr>
        <w:t>Overview of 5-Year Business Plan</w:t>
      </w:r>
    </w:p>
    <w:p w14:paraId="616165F8" w14:textId="77777777" w:rsidR="00617F61" w:rsidRDefault="000E39D2" w:rsidP="00617F61">
      <w:pPr>
        <w:spacing w:after="0" w:line="240" w:lineRule="auto"/>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0"/>
        </w:rPr>
        <w:t xml:space="preserve">The </w:t>
      </w:r>
      <w:proofErr w:type="gramStart"/>
      <w:r w:rsidR="00617F61" w:rsidRPr="00617F61">
        <w:rPr>
          <w:rFonts w:ascii="Arial Narrow" w:eastAsia="Times New Roman" w:hAnsi="Arial Narrow" w:cs="Times New Roman"/>
          <w:color w:val="000000" w:themeColor="text1"/>
          <w:sz w:val="24"/>
          <w:szCs w:val="24"/>
        </w:rPr>
        <w:t>five year</w:t>
      </w:r>
      <w:proofErr w:type="gramEnd"/>
      <w:r w:rsidR="00617F61" w:rsidRPr="00617F61">
        <w:rPr>
          <w:rFonts w:ascii="Arial Narrow" w:eastAsia="Times New Roman" w:hAnsi="Arial Narrow" w:cs="Times New Roman"/>
          <w:color w:val="000000" w:themeColor="text1"/>
          <w:sz w:val="24"/>
          <w:szCs w:val="24"/>
        </w:rPr>
        <w:t xml:space="preserve"> Business Plan for the LTSS CP program is </w:t>
      </w:r>
      <w:r w:rsidR="00296969">
        <w:rPr>
          <w:rFonts w:ascii="Arial Narrow" w:eastAsia="Times New Roman" w:hAnsi="Arial Narrow" w:cs="Times New Roman"/>
          <w:color w:val="000000" w:themeColor="text1"/>
          <w:sz w:val="24"/>
          <w:szCs w:val="24"/>
        </w:rPr>
        <w:t xml:space="preserve">built upon goals that align </w:t>
      </w:r>
      <w:r w:rsidR="00B74615">
        <w:rPr>
          <w:rFonts w:ascii="Arial Narrow" w:eastAsia="Times New Roman" w:hAnsi="Arial Narrow" w:cs="Times New Roman"/>
          <w:color w:val="000000" w:themeColor="text1"/>
          <w:sz w:val="24"/>
          <w:szCs w:val="24"/>
        </w:rPr>
        <w:t xml:space="preserve">with </w:t>
      </w:r>
      <w:r w:rsidR="00296969">
        <w:rPr>
          <w:rFonts w:ascii="Arial Narrow" w:eastAsia="Times New Roman" w:hAnsi="Arial Narrow" w:cs="Times New Roman"/>
          <w:color w:val="000000" w:themeColor="text1"/>
          <w:sz w:val="24"/>
          <w:szCs w:val="24"/>
        </w:rPr>
        <w:t xml:space="preserve">DSRIP Investment Goals </w:t>
      </w:r>
      <w:r w:rsidR="00B74615">
        <w:rPr>
          <w:rFonts w:ascii="Arial Narrow" w:eastAsia="Times New Roman" w:hAnsi="Arial Narrow" w:cs="Times New Roman"/>
          <w:color w:val="000000" w:themeColor="text1"/>
          <w:sz w:val="24"/>
          <w:szCs w:val="24"/>
        </w:rPr>
        <w:t xml:space="preserve">and </w:t>
      </w:r>
      <w:r w:rsidR="00296969">
        <w:rPr>
          <w:rFonts w:ascii="Arial Narrow" w:eastAsia="Times New Roman" w:hAnsi="Arial Narrow" w:cs="Times New Roman"/>
          <w:color w:val="000000" w:themeColor="text1"/>
          <w:sz w:val="24"/>
          <w:szCs w:val="24"/>
        </w:rPr>
        <w:t>encompas</w:t>
      </w:r>
      <w:r w:rsidR="00B74615">
        <w:rPr>
          <w:rFonts w:ascii="Arial Narrow" w:eastAsia="Times New Roman" w:hAnsi="Arial Narrow" w:cs="Times New Roman"/>
          <w:color w:val="000000" w:themeColor="text1"/>
          <w:sz w:val="24"/>
          <w:szCs w:val="24"/>
        </w:rPr>
        <w:t>s</w:t>
      </w:r>
      <w:r w:rsidR="00BB159B">
        <w:rPr>
          <w:rFonts w:ascii="Arial Narrow" w:eastAsia="Times New Roman" w:hAnsi="Arial Narrow" w:cs="Times New Roman"/>
          <w:color w:val="000000" w:themeColor="text1"/>
          <w:sz w:val="24"/>
          <w:szCs w:val="24"/>
        </w:rPr>
        <w:t>es</w:t>
      </w:r>
      <w:r w:rsidR="001A3395">
        <w:rPr>
          <w:rFonts w:ascii="Arial Narrow" w:eastAsia="Times New Roman" w:hAnsi="Arial Narrow" w:cs="Times New Roman"/>
          <w:color w:val="000000" w:themeColor="text1"/>
          <w:sz w:val="24"/>
          <w:szCs w:val="24"/>
        </w:rPr>
        <w:t xml:space="preserve"> three platforms:</w:t>
      </w:r>
      <w:r w:rsidR="00296969">
        <w:rPr>
          <w:rFonts w:ascii="Arial Narrow" w:eastAsia="Times New Roman" w:hAnsi="Arial Narrow" w:cs="Times New Roman"/>
          <w:color w:val="000000" w:themeColor="text1"/>
          <w:sz w:val="24"/>
          <w:szCs w:val="24"/>
        </w:rPr>
        <w:t xml:space="preserve"> Technology, Workforce Development and Operational Infrastructure.  The specific goals, anticipated challenges and plans for sustainability for each platform are detailed below.  </w:t>
      </w:r>
      <w:r w:rsidR="00617F61" w:rsidRPr="00617F61">
        <w:rPr>
          <w:rFonts w:ascii="Arial Narrow" w:eastAsia="Times New Roman" w:hAnsi="Arial Narrow" w:cs="Times New Roman"/>
          <w:color w:val="000000" w:themeColor="text1"/>
          <w:sz w:val="24"/>
          <w:szCs w:val="24"/>
        </w:rPr>
        <w:t xml:space="preserve">  </w:t>
      </w:r>
    </w:p>
    <w:p w14:paraId="616165F9" w14:textId="77777777" w:rsidR="008F393B" w:rsidRDefault="008F393B" w:rsidP="00617F61">
      <w:pPr>
        <w:spacing w:after="0" w:line="240" w:lineRule="auto"/>
        <w:rPr>
          <w:rFonts w:ascii="Arial Narrow" w:eastAsia="Times New Roman" w:hAnsi="Arial Narrow" w:cs="Times New Roman"/>
          <w:color w:val="000000" w:themeColor="text1"/>
          <w:sz w:val="24"/>
          <w:szCs w:val="24"/>
        </w:rPr>
      </w:pPr>
    </w:p>
    <w:p w14:paraId="616165FA" w14:textId="77777777" w:rsidR="00BB159B" w:rsidRDefault="00296969" w:rsidP="00617F61">
      <w:pPr>
        <w:spacing w:after="0" w:line="240" w:lineRule="auto"/>
        <w:rPr>
          <w:rFonts w:ascii="Arial Narrow" w:eastAsia="Times New Roman" w:hAnsi="Arial Narrow" w:cs="Times New Roman"/>
          <w:color w:val="000000" w:themeColor="text1"/>
          <w:sz w:val="24"/>
          <w:szCs w:val="24"/>
        </w:rPr>
      </w:pPr>
      <w:r>
        <w:rPr>
          <w:rFonts w:ascii="Arial Narrow" w:eastAsia="Times New Roman" w:hAnsi="Arial Narrow" w:cs="Times New Roman"/>
          <w:b/>
          <w:i/>
          <w:color w:val="000000" w:themeColor="text1"/>
          <w:sz w:val="24"/>
          <w:szCs w:val="24"/>
        </w:rPr>
        <w:t xml:space="preserve">Technology – </w:t>
      </w:r>
      <w:r>
        <w:rPr>
          <w:rFonts w:ascii="Arial Narrow" w:eastAsia="Times New Roman" w:hAnsi="Arial Narrow" w:cs="Times New Roman"/>
          <w:color w:val="000000" w:themeColor="text1"/>
          <w:sz w:val="24"/>
          <w:szCs w:val="24"/>
        </w:rPr>
        <w:t>The LTSS CP p</w:t>
      </w:r>
      <w:r w:rsidR="008F393B">
        <w:rPr>
          <w:rFonts w:ascii="Arial Narrow" w:eastAsia="Times New Roman" w:hAnsi="Arial Narrow" w:cs="Times New Roman"/>
          <w:color w:val="000000" w:themeColor="text1"/>
          <w:sz w:val="24"/>
          <w:szCs w:val="24"/>
        </w:rPr>
        <w:t xml:space="preserve">rogram will operate as FSA’s first </w:t>
      </w:r>
      <w:r w:rsidR="00B74615">
        <w:rPr>
          <w:rFonts w:ascii="Arial Narrow" w:eastAsia="Times New Roman" w:hAnsi="Arial Narrow" w:cs="Times New Roman"/>
          <w:color w:val="000000" w:themeColor="text1"/>
          <w:sz w:val="24"/>
          <w:szCs w:val="24"/>
        </w:rPr>
        <w:t>completely</w:t>
      </w:r>
      <w:r w:rsidR="008F393B">
        <w:rPr>
          <w:rFonts w:ascii="Arial Narrow" w:eastAsia="Times New Roman" w:hAnsi="Arial Narrow" w:cs="Times New Roman"/>
          <w:color w:val="000000" w:themeColor="text1"/>
          <w:sz w:val="24"/>
          <w:szCs w:val="24"/>
        </w:rPr>
        <w:t xml:space="preserve"> electronic program. This will </w:t>
      </w:r>
      <w:r w:rsidR="000A2390">
        <w:rPr>
          <w:rFonts w:ascii="Arial Narrow" w:eastAsia="Times New Roman" w:hAnsi="Arial Narrow" w:cs="Times New Roman"/>
          <w:color w:val="000000" w:themeColor="text1"/>
          <w:sz w:val="24"/>
          <w:szCs w:val="24"/>
        </w:rPr>
        <w:t xml:space="preserve">be achieved </w:t>
      </w:r>
      <w:proofErr w:type="gramStart"/>
      <w:r w:rsidR="000A2390">
        <w:rPr>
          <w:rFonts w:ascii="Arial Narrow" w:eastAsia="Times New Roman" w:hAnsi="Arial Narrow" w:cs="Times New Roman"/>
          <w:color w:val="000000" w:themeColor="text1"/>
          <w:sz w:val="24"/>
          <w:szCs w:val="24"/>
        </w:rPr>
        <w:t>through the use of</w:t>
      </w:r>
      <w:proofErr w:type="gramEnd"/>
      <w:r w:rsidR="000A2390">
        <w:rPr>
          <w:rFonts w:ascii="Arial Narrow" w:eastAsia="Times New Roman" w:hAnsi="Arial Narrow" w:cs="Times New Roman"/>
          <w:color w:val="000000" w:themeColor="text1"/>
          <w:sz w:val="24"/>
          <w:szCs w:val="24"/>
        </w:rPr>
        <w:t xml:space="preserve"> </w:t>
      </w:r>
      <w:r w:rsidR="008F393B">
        <w:rPr>
          <w:rFonts w:ascii="Arial Narrow" w:eastAsia="Times New Roman" w:hAnsi="Arial Narrow" w:cs="Times New Roman"/>
          <w:color w:val="000000" w:themeColor="text1"/>
          <w:sz w:val="24"/>
          <w:szCs w:val="24"/>
        </w:rPr>
        <w:t xml:space="preserve">a fully electronic health record (EHR) </w:t>
      </w:r>
      <w:r w:rsidR="000A2390">
        <w:rPr>
          <w:rFonts w:ascii="Arial Narrow" w:eastAsia="Times New Roman" w:hAnsi="Arial Narrow" w:cs="Times New Roman"/>
          <w:color w:val="000000" w:themeColor="text1"/>
          <w:sz w:val="24"/>
          <w:szCs w:val="24"/>
        </w:rPr>
        <w:t xml:space="preserve">that is customized to the delivery of LTSS CP services. </w:t>
      </w:r>
      <w:r w:rsidR="00BB159B">
        <w:rPr>
          <w:rFonts w:ascii="Arial Narrow" w:eastAsia="Times New Roman" w:hAnsi="Arial Narrow" w:cs="Times New Roman"/>
          <w:color w:val="000000" w:themeColor="text1"/>
          <w:sz w:val="24"/>
          <w:szCs w:val="24"/>
        </w:rPr>
        <w:t xml:space="preserve">Technology investments support the customization of the EHR as well as the </w:t>
      </w:r>
      <w:r w:rsidR="000A2390">
        <w:rPr>
          <w:rFonts w:ascii="Arial Narrow" w:eastAsia="Times New Roman" w:hAnsi="Arial Narrow" w:cs="Times New Roman"/>
          <w:color w:val="000000" w:themeColor="text1"/>
          <w:sz w:val="24"/>
          <w:szCs w:val="24"/>
        </w:rPr>
        <w:t xml:space="preserve">purchase, configuration and </w:t>
      </w:r>
      <w:r w:rsidR="008F393B">
        <w:rPr>
          <w:rFonts w:ascii="Arial Narrow" w:eastAsia="Times New Roman" w:hAnsi="Arial Narrow" w:cs="Times New Roman"/>
          <w:color w:val="000000" w:themeColor="text1"/>
          <w:sz w:val="24"/>
          <w:szCs w:val="24"/>
        </w:rPr>
        <w:t xml:space="preserve">deployment of hardware devices to support </w:t>
      </w:r>
      <w:proofErr w:type="gramStart"/>
      <w:r w:rsidR="000A2390">
        <w:rPr>
          <w:rFonts w:ascii="Arial Narrow" w:eastAsia="Times New Roman" w:hAnsi="Arial Narrow" w:cs="Times New Roman"/>
          <w:color w:val="000000" w:themeColor="text1"/>
          <w:sz w:val="24"/>
          <w:szCs w:val="24"/>
        </w:rPr>
        <w:t>community based</w:t>
      </w:r>
      <w:proofErr w:type="gramEnd"/>
      <w:r w:rsidR="000A2390">
        <w:rPr>
          <w:rFonts w:ascii="Arial Narrow" w:eastAsia="Times New Roman" w:hAnsi="Arial Narrow" w:cs="Times New Roman"/>
          <w:color w:val="000000" w:themeColor="text1"/>
          <w:sz w:val="24"/>
          <w:szCs w:val="24"/>
        </w:rPr>
        <w:t xml:space="preserve"> work, member </w:t>
      </w:r>
      <w:r w:rsidR="00B74615">
        <w:rPr>
          <w:rFonts w:ascii="Arial Narrow" w:eastAsia="Times New Roman" w:hAnsi="Arial Narrow" w:cs="Times New Roman"/>
          <w:color w:val="000000" w:themeColor="text1"/>
          <w:sz w:val="24"/>
          <w:szCs w:val="24"/>
        </w:rPr>
        <w:t xml:space="preserve">outreach and mobile service delivery. </w:t>
      </w:r>
      <w:r w:rsidR="008F393B">
        <w:rPr>
          <w:rFonts w:ascii="Arial Narrow" w:eastAsia="Times New Roman" w:hAnsi="Arial Narrow" w:cs="Times New Roman"/>
          <w:color w:val="000000" w:themeColor="text1"/>
          <w:sz w:val="24"/>
          <w:szCs w:val="24"/>
        </w:rPr>
        <w:t xml:space="preserve">The </w:t>
      </w:r>
      <w:r w:rsidR="000A2390">
        <w:rPr>
          <w:rFonts w:ascii="Arial Narrow" w:eastAsia="Times New Roman" w:hAnsi="Arial Narrow" w:cs="Times New Roman"/>
          <w:color w:val="000000" w:themeColor="text1"/>
          <w:sz w:val="24"/>
          <w:szCs w:val="24"/>
        </w:rPr>
        <w:t xml:space="preserve">customized </w:t>
      </w:r>
      <w:r w:rsidR="008F393B">
        <w:rPr>
          <w:rFonts w:ascii="Arial Narrow" w:eastAsia="Times New Roman" w:hAnsi="Arial Narrow" w:cs="Times New Roman"/>
          <w:color w:val="000000" w:themeColor="text1"/>
          <w:sz w:val="24"/>
          <w:szCs w:val="24"/>
        </w:rPr>
        <w:t>EHR will evidence the delivery of services</w:t>
      </w:r>
      <w:r w:rsidR="00BB159B">
        <w:rPr>
          <w:rFonts w:ascii="Arial Narrow" w:eastAsia="Times New Roman" w:hAnsi="Arial Narrow" w:cs="Times New Roman"/>
          <w:color w:val="000000" w:themeColor="text1"/>
          <w:sz w:val="24"/>
          <w:szCs w:val="24"/>
        </w:rPr>
        <w:t xml:space="preserve">, gather and aggregate data in </w:t>
      </w:r>
      <w:r w:rsidR="008F393B">
        <w:rPr>
          <w:rFonts w:ascii="Arial Narrow" w:eastAsia="Times New Roman" w:hAnsi="Arial Narrow" w:cs="Times New Roman"/>
          <w:color w:val="000000" w:themeColor="text1"/>
          <w:sz w:val="24"/>
          <w:szCs w:val="24"/>
        </w:rPr>
        <w:t xml:space="preserve">support </w:t>
      </w:r>
      <w:r w:rsidR="00BB159B">
        <w:rPr>
          <w:rFonts w:ascii="Arial Narrow" w:eastAsia="Times New Roman" w:hAnsi="Arial Narrow" w:cs="Times New Roman"/>
          <w:color w:val="000000" w:themeColor="text1"/>
          <w:sz w:val="24"/>
          <w:szCs w:val="24"/>
        </w:rPr>
        <w:t xml:space="preserve">of </w:t>
      </w:r>
      <w:r w:rsidR="008F393B">
        <w:rPr>
          <w:rFonts w:ascii="Arial Narrow" w:eastAsia="Times New Roman" w:hAnsi="Arial Narrow" w:cs="Times New Roman"/>
          <w:color w:val="000000" w:themeColor="text1"/>
          <w:sz w:val="24"/>
          <w:szCs w:val="24"/>
        </w:rPr>
        <w:t xml:space="preserve">reporting requirements and </w:t>
      </w:r>
      <w:r w:rsidR="00BB159B">
        <w:rPr>
          <w:rFonts w:ascii="Arial Narrow" w:eastAsia="Times New Roman" w:hAnsi="Arial Narrow" w:cs="Times New Roman"/>
          <w:color w:val="000000" w:themeColor="text1"/>
          <w:sz w:val="24"/>
          <w:szCs w:val="24"/>
        </w:rPr>
        <w:t>foster</w:t>
      </w:r>
      <w:r w:rsidR="008F393B">
        <w:rPr>
          <w:rFonts w:ascii="Arial Narrow" w:eastAsia="Times New Roman" w:hAnsi="Arial Narrow" w:cs="Times New Roman"/>
          <w:color w:val="000000" w:themeColor="text1"/>
          <w:sz w:val="24"/>
          <w:szCs w:val="24"/>
        </w:rPr>
        <w:t xml:space="preserve"> compliance with quality and outcome thresholds.  The </w:t>
      </w:r>
      <w:r w:rsidR="00B74615">
        <w:rPr>
          <w:rFonts w:ascii="Arial Narrow" w:eastAsia="Times New Roman" w:hAnsi="Arial Narrow" w:cs="Times New Roman"/>
          <w:color w:val="000000" w:themeColor="text1"/>
          <w:sz w:val="24"/>
          <w:szCs w:val="24"/>
        </w:rPr>
        <w:t>EHR’</w:t>
      </w:r>
      <w:r w:rsidR="008F393B">
        <w:rPr>
          <w:rFonts w:ascii="Arial Narrow" w:eastAsia="Times New Roman" w:hAnsi="Arial Narrow" w:cs="Times New Roman"/>
          <w:color w:val="000000" w:themeColor="text1"/>
          <w:sz w:val="24"/>
          <w:szCs w:val="24"/>
        </w:rPr>
        <w:t xml:space="preserve">s </w:t>
      </w:r>
      <w:r w:rsidR="00BB159B">
        <w:rPr>
          <w:rFonts w:ascii="Arial Narrow" w:eastAsia="Times New Roman" w:hAnsi="Arial Narrow" w:cs="Times New Roman"/>
          <w:color w:val="000000" w:themeColor="text1"/>
          <w:sz w:val="24"/>
          <w:szCs w:val="24"/>
        </w:rPr>
        <w:t>tailored</w:t>
      </w:r>
      <w:r w:rsidR="008F393B">
        <w:rPr>
          <w:rFonts w:ascii="Arial Narrow" w:eastAsia="Times New Roman" w:hAnsi="Arial Narrow" w:cs="Times New Roman"/>
          <w:color w:val="000000" w:themeColor="text1"/>
          <w:sz w:val="24"/>
          <w:szCs w:val="24"/>
        </w:rPr>
        <w:t xml:space="preserve"> tracking and reporting functionalit</w:t>
      </w:r>
      <w:r w:rsidR="000A2390">
        <w:rPr>
          <w:rFonts w:ascii="Arial Narrow" w:eastAsia="Times New Roman" w:hAnsi="Arial Narrow" w:cs="Times New Roman"/>
          <w:color w:val="000000" w:themeColor="text1"/>
          <w:sz w:val="24"/>
          <w:szCs w:val="24"/>
        </w:rPr>
        <w:t>ies</w:t>
      </w:r>
      <w:r w:rsidR="008F393B">
        <w:rPr>
          <w:rFonts w:ascii="Arial Narrow" w:eastAsia="Times New Roman" w:hAnsi="Arial Narrow" w:cs="Times New Roman"/>
          <w:color w:val="000000" w:themeColor="text1"/>
          <w:sz w:val="24"/>
          <w:szCs w:val="24"/>
        </w:rPr>
        <w:t xml:space="preserve"> tie </w:t>
      </w:r>
      <w:r w:rsidR="00BB159B">
        <w:rPr>
          <w:rFonts w:ascii="Arial Narrow" w:eastAsia="Times New Roman" w:hAnsi="Arial Narrow" w:cs="Times New Roman"/>
          <w:color w:val="000000" w:themeColor="text1"/>
          <w:sz w:val="24"/>
          <w:szCs w:val="24"/>
        </w:rPr>
        <w:t xml:space="preserve">directly to referral data, assessments, care plans and </w:t>
      </w:r>
      <w:r w:rsidR="000A2390">
        <w:rPr>
          <w:rFonts w:ascii="Arial Narrow" w:eastAsia="Times New Roman" w:hAnsi="Arial Narrow" w:cs="Times New Roman"/>
          <w:color w:val="000000" w:themeColor="text1"/>
          <w:sz w:val="24"/>
          <w:szCs w:val="24"/>
        </w:rPr>
        <w:t>documentation of qualifying activities</w:t>
      </w:r>
      <w:r w:rsidR="00BB159B">
        <w:rPr>
          <w:rFonts w:ascii="Arial Narrow" w:eastAsia="Times New Roman" w:hAnsi="Arial Narrow" w:cs="Times New Roman"/>
          <w:color w:val="000000" w:themeColor="text1"/>
          <w:sz w:val="24"/>
          <w:szCs w:val="24"/>
        </w:rPr>
        <w:t xml:space="preserve"> which feed into reporting metrics</w:t>
      </w:r>
      <w:r w:rsidR="000A2390">
        <w:rPr>
          <w:rFonts w:ascii="Arial Narrow" w:eastAsia="Times New Roman" w:hAnsi="Arial Narrow" w:cs="Times New Roman"/>
          <w:color w:val="000000" w:themeColor="text1"/>
          <w:sz w:val="24"/>
          <w:szCs w:val="24"/>
        </w:rPr>
        <w:t xml:space="preserve">.  </w:t>
      </w:r>
      <w:r w:rsidR="00BB159B">
        <w:rPr>
          <w:rFonts w:ascii="Arial Narrow" w:eastAsia="Times New Roman" w:hAnsi="Arial Narrow" w:cs="Times New Roman"/>
          <w:color w:val="000000" w:themeColor="text1"/>
          <w:sz w:val="24"/>
          <w:szCs w:val="24"/>
        </w:rPr>
        <w:t>The EHR is mapped to track key indicators such as well visits and care plan dates and provide alerts to promote achievement of quality measures</w:t>
      </w:r>
      <w:r w:rsidR="000A2390">
        <w:rPr>
          <w:rFonts w:ascii="Arial Narrow" w:eastAsia="Times New Roman" w:hAnsi="Arial Narrow" w:cs="Times New Roman"/>
          <w:color w:val="000000" w:themeColor="text1"/>
          <w:sz w:val="24"/>
          <w:szCs w:val="24"/>
        </w:rPr>
        <w:t xml:space="preserve"> </w:t>
      </w:r>
      <w:r w:rsidR="00BB159B">
        <w:rPr>
          <w:rFonts w:ascii="Arial Narrow" w:eastAsia="Times New Roman" w:hAnsi="Arial Narrow" w:cs="Times New Roman"/>
          <w:color w:val="000000" w:themeColor="text1"/>
          <w:sz w:val="24"/>
          <w:szCs w:val="24"/>
        </w:rPr>
        <w:t>and</w:t>
      </w:r>
      <w:r w:rsidR="000A2390">
        <w:rPr>
          <w:rFonts w:ascii="Arial Narrow" w:eastAsia="Times New Roman" w:hAnsi="Arial Narrow" w:cs="Times New Roman"/>
          <w:color w:val="000000" w:themeColor="text1"/>
          <w:sz w:val="24"/>
          <w:szCs w:val="24"/>
        </w:rPr>
        <w:t xml:space="preserve"> ensure compliance with contractual obligations.  </w:t>
      </w:r>
    </w:p>
    <w:p w14:paraId="616165FB" w14:textId="77777777" w:rsidR="006779C9" w:rsidRDefault="000A2390" w:rsidP="00617F61">
      <w:pPr>
        <w:spacing w:after="0" w:line="240" w:lineRule="auto"/>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tab/>
      </w:r>
      <w:r w:rsidR="0058129A">
        <w:rPr>
          <w:rFonts w:ascii="Arial Narrow" w:eastAsia="Times New Roman" w:hAnsi="Arial Narrow" w:cs="Times New Roman"/>
          <w:color w:val="000000" w:themeColor="text1"/>
          <w:sz w:val="24"/>
          <w:szCs w:val="24"/>
        </w:rPr>
        <w:t>T</w:t>
      </w:r>
      <w:r>
        <w:rPr>
          <w:rFonts w:ascii="Arial Narrow" w:eastAsia="Times New Roman" w:hAnsi="Arial Narrow" w:cs="Times New Roman"/>
          <w:color w:val="000000" w:themeColor="text1"/>
          <w:sz w:val="24"/>
          <w:szCs w:val="24"/>
        </w:rPr>
        <w:t xml:space="preserve">his </w:t>
      </w:r>
      <w:r w:rsidR="0058129A">
        <w:rPr>
          <w:rFonts w:ascii="Arial Narrow" w:eastAsia="Times New Roman" w:hAnsi="Arial Narrow" w:cs="Times New Roman"/>
          <w:color w:val="000000" w:themeColor="text1"/>
          <w:sz w:val="24"/>
          <w:szCs w:val="24"/>
        </w:rPr>
        <w:t>contemporary approach streamline</w:t>
      </w:r>
      <w:r w:rsidR="00E64976">
        <w:rPr>
          <w:rFonts w:ascii="Arial Narrow" w:eastAsia="Times New Roman" w:hAnsi="Arial Narrow" w:cs="Times New Roman"/>
          <w:color w:val="000000" w:themeColor="text1"/>
          <w:sz w:val="24"/>
          <w:szCs w:val="24"/>
        </w:rPr>
        <w:t>s operations, simplifies</w:t>
      </w:r>
      <w:r w:rsidR="0058129A">
        <w:rPr>
          <w:rFonts w:ascii="Arial Narrow" w:eastAsia="Times New Roman" w:hAnsi="Arial Narrow" w:cs="Times New Roman"/>
          <w:color w:val="000000" w:themeColor="text1"/>
          <w:sz w:val="24"/>
          <w:szCs w:val="24"/>
        </w:rPr>
        <w:t xml:space="preserve"> routine tasks, </w:t>
      </w:r>
      <w:r w:rsidR="00E64976">
        <w:rPr>
          <w:rFonts w:ascii="Arial Narrow" w:eastAsia="Times New Roman" w:hAnsi="Arial Narrow" w:cs="Times New Roman"/>
          <w:color w:val="000000" w:themeColor="text1"/>
          <w:sz w:val="24"/>
          <w:szCs w:val="24"/>
        </w:rPr>
        <w:t xml:space="preserve">puts information into the hands of staff in the community and </w:t>
      </w:r>
      <w:r w:rsidR="0058129A">
        <w:rPr>
          <w:rFonts w:ascii="Arial Narrow" w:eastAsia="Times New Roman" w:hAnsi="Arial Narrow" w:cs="Times New Roman"/>
          <w:color w:val="000000" w:themeColor="text1"/>
          <w:sz w:val="24"/>
          <w:szCs w:val="24"/>
        </w:rPr>
        <w:t>support</w:t>
      </w:r>
      <w:r w:rsidR="00E64976">
        <w:rPr>
          <w:rFonts w:ascii="Arial Narrow" w:eastAsia="Times New Roman" w:hAnsi="Arial Narrow" w:cs="Times New Roman"/>
          <w:color w:val="000000" w:themeColor="text1"/>
          <w:sz w:val="24"/>
          <w:szCs w:val="24"/>
        </w:rPr>
        <w:t>s effective</w:t>
      </w:r>
      <w:r w:rsidR="0058129A">
        <w:rPr>
          <w:rFonts w:ascii="Arial Narrow" w:eastAsia="Times New Roman" w:hAnsi="Arial Narrow" w:cs="Times New Roman"/>
          <w:color w:val="000000" w:themeColor="text1"/>
          <w:sz w:val="24"/>
          <w:szCs w:val="24"/>
        </w:rPr>
        <w:t xml:space="preserve"> communication </w:t>
      </w:r>
      <w:r w:rsidR="00E64976">
        <w:rPr>
          <w:rFonts w:ascii="Arial Narrow" w:eastAsia="Times New Roman" w:hAnsi="Arial Narrow" w:cs="Times New Roman"/>
          <w:color w:val="000000" w:themeColor="text1"/>
          <w:sz w:val="24"/>
          <w:szCs w:val="24"/>
        </w:rPr>
        <w:t>between service providers.  I</w:t>
      </w:r>
      <w:r w:rsidR="0058129A">
        <w:rPr>
          <w:rFonts w:ascii="Arial Narrow" w:eastAsia="Times New Roman" w:hAnsi="Arial Narrow" w:cs="Times New Roman"/>
          <w:color w:val="000000" w:themeColor="text1"/>
          <w:sz w:val="24"/>
          <w:szCs w:val="24"/>
        </w:rPr>
        <w:t xml:space="preserve">t is not however without its challenges.  Electronic devices are </w:t>
      </w:r>
      <w:proofErr w:type="gramStart"/>
      <w:r w:rsidR="0058129A">
        <w:rPr>
          <w:rFonts w:ascii="Arial Narrow" w:eastAsia="Times New Roman" w:hAnsi="Arial Narrow" w:cs="Times New Roman"/>
          <w:color w:val="000000" w:themeColor="text1"/>
          <w:sz w:val="24"/>
          <w:szCs w:val="24"/>
        </w:rPr>
        <w:t>costly</w:t>
      </w:r>
      <w:proofErr w:type="gramEnd"/>
      <w:r w:rsidR="0058129A">
        <w:rPr>
          <w:rFonts w:ascii="Arial Narrow" w:eastAsia="Times New Roman" w:hAnsi="Arial Narrow" w:cs="Times New Roman"/>
          <w:color w:val="000000" w:themeColor="text1"/>
          <w:sz w:val="24"/>
          <w:szCs w:val="24"/>
        </w:rPr>
        <w:t xml:space="preserve"> and the mobile use of technology is achieved at the risk of loss, damage and theft.  Workforce members must be computer literate or trained to achieve proficiency.  The EHR’s mobile platform is only accessible through the internet, which is another added cost </w:t>
      </w:r>
      <w:r w:rsidR="00417963">
        <w:rPr>
          <w:rFonts w:ascii="Arial Narrow" w:eastAsia="Times New Roman" w:hAnsi="Arial Narrow" w:cs="Times New Roman"/>
          <w:color w:val="000000" w:themeColor="text1"/>
          <w:sz w:val="24"/>
          <w:szCs w:val="24"/>
        </w:rPr>
        <w:t>for</w:t>
      </w:r>
      <w:r w:rsidR="0058129A">
        <w:rPr>
          <w:rFonts w:ascii="Arial Narrow" w:eastAsia="Times New Roman" w:hAnsi="Arial Narrow" w:cs="Times New Roman"/>
          <w:color w:val="000000" w:themeColor="text1"/>
          <w:sz w:val="24"/>
          <w:szCs w:val="24"/>
        </w:rPr>
        <w:t xml:space="preserve"> mobile deployment.  </w:t>
      </w:r>
      <w:r w:rsidR="00417963">
        <w:rPr>
          <w:rFonts w:ascii="Arial Narrow" w:eastAsia="Times New Roman" w:hAnsi="Arial Narrow" w:cs="Times New Roman"/>
          <w:color w:val="000000" w:themeColor="text1"/>
          <w:sz w:val="24"/>
          <w:szCs w:val="24"/>
        </w:rPr>
        <w:t xml:space="preserve">Keeping pace with evolving technology is </w:t>
      </w:r>
      <w:r w:rsidR="00303A12">
        <w:rPr>
          <w:rFonts w:ascii="Arial Narrow" w:eastAsia="Times New Roman" w:hAnsi="Arial Narrow" w:cs="Times New Roman"/>
          <w:color w:val="000000" w:themeColor="text1"/>
          <w:sz w:val="24"/>
          <w:szCs w:val="24"/>
        </w:rPr>
        <w:t xml:space="preserve">also </w:t>
      </w:r>
      <w:r w:rsidR="00417963">
        <w:rPr>
          <w:rFonts w:ascii="Arial Narrow" w:eastAsia="Times New Roman" w:hAnsi="Arial Narrow" w:cs="Times New Roman"/>
          <w:color w:val="000000" w:themeColor="text1"/>
          <w:sz w:val="24"/>
          <w:szCs w:val="24"/>
        </w:rPr>
        <w:t xml:space="preserve">an </w:t>
      </w:r>
      <w:proofErr w:type="gramStart"/>
      <w:r w:rsidR="00417963">
        <w:rPr>
          <w:rFonts w:ascii="Arial Narrow" w:eastAsia="Times New Roman" w:hAnsi="Arial Narrow" w:cs="Times New Roman"/>
          <w:color w:val="000000" w:themeColor="text1"/>
          <w:sz w:val="24"/>
          <w:szCs w:val="24"/>
        </w:rPr>
        <w:t>ever present</w:t>
      </w:r>
      <w:proofErr w:type="gramEnd"/>
      <w:r w:rsidR="00417963">
        <w:rPr>
          <w:rFonts w:ascii="Arial Narrow" w:eastAsia="Times New Roman" w:hAnsi="Arial Narrow" w:cs="Times New Roman"/>
          <w:color w:val="000000" w:themeColor="text1"/>
          <w:sz w:val="24"/>
          <w:szCs w:val="24"/>
        </w:rPr>
        <w:t xml:space="preserve"> challenge</w:t>
      </w:r>
      <w:r w:rsidR="00303A12">
        <w:rPr>
          <w:rFonts w:ascii="Arial Narrow" w:eastAsia="Times New Roman" w:hAnsi="Arial Narrow" w:cs="Times New Roman"/>
          <w:color w:val="000000" w:themeColor="text1"/>
          <w:sz w:val="24"/>
          <w:szCs w:val="24"/>
        </w:rPr>
        <w:t xml:space="preserve">.  </w:t>
      </w:r>
    </w:p>
    <w:p w14:paraId="616165FC" w14:textId="77777777" w:rsidR="00417963" w:rsidRPr="00DC76BF" w:rsidRDefault="006779C9" w:rsidP="006779C9">
      <w:pPr>
        <w:spacing w:after="0" w:line="240" w:lineRule="auto"/>
        <w:ind w:firstLine="720"/>
        <w:rPr>
          <w:rFonts w:ascii="Arial Narrow" w:eastAsia="Times New Roman" w:hAnsi="Arial Narrow" w:cs="Times New Roman"/>
          <w:color w:val="FF0000"/>
          <w:sz w:val="24"/>
          <w:szCs w:val="24"/>
        </w:rPr>
      </w:pPr>
      <w:r>
        <w:rPr>
          <w:rFonts w:ascii="Arial Narrow" w:eastAsia="Times New Roman" w:hAnsi="Arial Narrow" w:cs="Times New Roman"/>
          <w:sz w:val="24"/>
          <w:szCs w:val="24"/>
        </w:rPr>
        <w:t>One strategy for sustaining technology investments lies in ongoing monitoring of revenue and expenses via monthly profit and loss statements to ensure the program is meeting revenue projections.  The development and deployment of digital work tools improves effi</w:t>
      </w:r>
      <w:r w:rsidR="001A3395">
        <w:rPr>
          <w:rFonts w:ascii="Arial Narrow" w:eastAsia="Times New Roman" w:hAnsi="Arial Narrow" w:cs="Times New Roman"/>
          <w:sz w:val="24"/>
          <w:szCs w:val="24"/>
        </w:rPr>
        <w:t>ciency and reduces duplication n</w:t>
      </w:r>
      <w:r>
        <w:rPr>
          <w:rFonts w:ascii="Arial Narrow" w:eastAsia="Times New Roman" w:hAnsi="Arial Narrow" w:cs="Times New Roman"/>
          <w:sz w:val="24"/>
          <w:szCs w:val="24"/>
        </w:rPr>
        <w:t xml:space="preserve">ot only in the LTSS CP program but across the organization.  The use of mobile technology has supported the design of higher caseloads recognizing the efficiency of the model.  Another strategy to sustain technology and infrastructure investments lies in utilizing shared </w:t>
      </w:r>
      <w:r w:rsidR="00B63872">
        <w:rPr>
          <w:rFonts w:ascii="Arial Narrow" w:eastAsia="Times New Roman" w:hAnsi="Arial Narrow" w:cs="Times New Roman"/>
          <w:sz w:val="24"/>
          <w:szCs w:val="24"/>
        </w:rPr>
        <w:t xml:space="preserve">office </w:t>
      </w:r>
      <w:r>
        <w:rPr>
          <w:rFonts w:ascii="Arial Narrow" w:eastAsia="Times New Roman" w:hAnsi="Arial Narrow" w:cs="Times New Roman"/>
          <w:sz w:val="24"/>
          <w:szCs w:val="24"/>
        </w:rPr>
        <w:t xml:space="preserve">space for physical operations and sharing major equipment such as servers and network devices for printing, </w:t>
      </w:r>
      <w:proofErr w:type="gramStart"/>
      <w:r>
        <w:rPr>
          <w:rFonts w:ascii="Arial Narrow" w:eastAsia="Times New Roman" w:hAnsi="Arial Narrow" w:cs="Times New Roman"/>
          <w:sz w:val="24"/>
          <w:szCs w:val="24"/>
        </w:rPr>
        <w:t>scanning</w:t>
      </w:r>
      <w:proofErr w:type="gramEnd"/>
      <w:r>
        <w:rPr>
          <w:rFonts w:ascii="Arial Narrow" w:eastAsia="Times New Roman" w:hAnsi="Arial Narrow" w:cs="Times New Roman"/>
          <w:sz w:val="24"/>
          <w:szCs w:val="24"/>
        </w:rPr>
        <w:t xml:space="preserve"> and faxing.  </w:t>
      </w:r>
    </w:p>
    <w:p w14:paraId="616165FD" w14:textId="77777777" w:rsidR="00417963" w:rsidRPr="00DC76BF" w:rsidRDefault="00417963" w:rsidP="00617F61">
      <w:pPr>
        <w:spacing w:after="0" w:line="240" w:lineRule="auto"/>
        <w:rPr>
          <w:rFonts w:ascii="Arial Narrow" w:eastAsia="Times New Roman" w:hAnsi="Arial Narrow" w:cs="Times New Roman"/>
          <w:color w:val="FF0000"/>
          <w:sz w:val="24"/>
          <w:szCs w:val="24"/>
        </w:rPr>
      </w:pPr>
    </w:p>
    <w:p w14:paraId="616165FE" w14:textId="77777777" w:rsidR="00233F0B" w:rsidRDefault="00417963" w:rsidP="00617F61">
      <w:pPr>
        <w:spacing w:after="0" w:line="240" w:lineRule="auto"/>
        <w:rPr>
          <w:rFonts w:ascii="Arial Narrow" w:eastAsia="Times New Roman" w:hAnsi="Arial Narrow" w:cs="Times New Roman"/>
          <w:color w:val="000000" w:themeColor="text1"/>
          <w:sz w:val="24"/>
          <w:szCs w:val="24"/>
        </w:rPr>
      </w:pPr>
      <w:r>
        <w:rPr>
          <w:rFonts w:ascii="Arial Narrow" w:eastAsia="Times New Roman" w:hAnsi="Arial Narrow" w:cs="Times New Roman"/>
          <w:b/>
          <w:i/>
          <w:color w:val="000000" w:themeColor="text1"/>
          <w:sz w:val="24"/>
          <w:szCs w:val="24"/>
        </w:rPr>
        <w:t xml:space="preserve">Workforce Development ~ </w:t>
      </w:r>
      <w:r>
        <w:rPr>
          <w:rFonts w:ascii="Arial Narrow" w:eastAsia="Times New Roman" w:hAnsi="Arial Narrow" w:cs="Times New Roman"/>
          <w:color w:val="000000" w:themeColor="text1"/>
          <w:sz w:val="24"/>
          <w:szCs w:val="24"/>
        </w:rPr>
        <w:t xml:space="preserve">LTSS CP services will be delivered by </w:t>
      </w:r>
      <w:r w:rsidR="00A733D1">
        <w:rPr>
          <w:rFonts w:ascii="Arial Narrow" w:eastAsia="Times New Roman" w:hAnsi="Arial Narrow" w:cs="Times New Roman"/>
          <w:color w:val="000000" w:themeColor="text1"/>
          <w:sz w:val="24"/>
          <w:szCs w:val="24"/>
        </w:rPr>
        <w:t xml:space="preserve">highly skilled </w:t>
      </w:r>
      <w:r>
        <w:rPr>
          <w:rFonts w:ascii="Arial Narrow" w:eastAsia="Times New Roman" w:hAnsi="Arial Narrow" w:cs="Times New Roman"/>
          <w:color w:val="000000" w:themeColor="text1"/>
          <w:sz w:val="24"/>
          <w:szCs w:val="24"/>
        </w:rPr>
        <w:t>Care Coordination teams strategically assigned</w:t>
      </w:r>
      <w:r w:rsidR="00E32C58">
        <w:rPr>
          <w:rFonts w:ascii="Arial Narrow" w:eastAsia="Times New Roman" w:hAnsi="Arial Narrow" w:cs="Times New Roman"/>
          <w:color w:val="000000" w:themeColor="text1"/>
          <w:sz w:val="24"/>
          <w:szCs w:val="24"/>
        </w:rPr>
        <w:t xml:space="preserve"> to sub-regions within South</w:t>
      </w:r>
      <w:r>
        <w:rPr>
          <w:rFonts w:ascii="Arial Narrow" w:eastAsia="Times New Roman" w:hAnsi="Arial Narrow" w:cs="Times New Roman"/>
          <w:color w:val="000000" w:themeColor="text1"/>
          <w:sz w:val="24"/>
          <w:szCs w:val="24"/>
        </w:rPr>
        <w:t xml:space="preserve">ern Massachusetts.  The Care Coordination teams will be comprised of Care Coordinators and Community Health Workers that are </w:t>
      </w:r>
      <w:r w:rsidR="00A733D1">
        <w:rPr>
          <w:rFonts w:ascii="Arial Narrow" w:eastAsia="Times New Roman" w:hAnsi="Arial Narrow" w:cs="Times New Roman"/>
          <w:color w:val="000000" w:themeColor="text1"/>
          <w:sz w:val="24"/>
          <w:szCs w:val="24"/>
        </w:rPr>
        <w:t xml:space="preserve">educated, skilled and </w:t>
      </w:r>
      <w:r>
        <w:rPr>
          <w:rFonts w:ascii="Arial Narrow" w:eastAsia="Times New Roman" w:hAnsi="Arial Narrow" w:cs="Times New Roman"/>
          <w:color w:val="000000" w:themeColor="text1"/>
          <w:sz w:val="24"/>
          <w:szCs w:val="24"/>
        </w:rPr>
        <w:t xml:space="preserve">prepared to meet the needs of a culturally and linguistically diverse population.  This is achieved through strategic recruitment and training.  FSA has recruited from </w:t>
      </w:r>
      <w:proofErr w:type="gramStart"/>
      <w:r>
        <w:rPr>
          <w:rFonts w:ascii="Arial Narrow" w:eastAsia="Times New Roman" w:hAnsi="Arial Narrow" w:cs="Times New Roman"/>
          <w:color w:val="000000" w:themeColor="text1"/>
          <w:sz w:val="24"/>
          <w:szCs w:val="24"/>
        </w:rPr>
        <w:t>all of</w:t>
      </w:r>
      <w:proofErr w:type="gramEnd"/>
      <w:r>
        <w:rPr>
          <w:rFonts w:ascii="Arial Narrow" w:eastAsia="Times New Roman" w:hAnsi="Arial Narrow" w:cs="Times New Roman"/>
          <w:color w:val="000000" w:themeColor="text1"/>
          <w:sz w:val="24"/>
          <w:szCs w:val="24"/>
        </w:rPr>
        <w:t xml:space="preserve"> the sub-regions to be served.  Staff have diverse experience </w:t>
      </w:r>
      <w:r w:rsidR="004774BD">
        <w:rPr>
          <w:rFonts w:ascii="Arial Narrow" w:eastAsia="Times New Roman" w:hAnsi="Arial Narrow" w:cs="Times New Roman"/>
          <w:color w:val="000000" w:themeColor="text1"/>
          <w:sz w:val="24"/>
          <w:szCs w:val="24"/>
        </w:rPr>
        <w:t xml:space="preserve">serving individuals from 3-64 with behavioral health challenges, complex medical and LTSS needs, </w:t>
      </w:r>
      <w:r>
        <w:rPr>
          <w:rFonts w:ascii="Arial Narrow" w:eastAsia="Times New Roman" w:hAnsi="Arial Narrow" w:cs="Times New Roman"/>
          <w:color w:val="000000" w:themeColor="text1"/>
          <w:sz w:val="24"/>
          <w:szCs w:val="24"/>
        </w:rPr>
        <w:t>individuals with developmental d</w:t>
      </w:r>
      <w:r w:rsidR="004774BD">
        <w:rPr>
          <w:rFonts w:ascii="Arial Narrow" w:eastAsia="Times New Roman" w:hAnsi="Arial Narrow" w:cs="Times New Roman"/>
          <w:color w:val="000000" w:themeColor="text1"/>
          <w:sz w:val="24"/>
          <w:szCs w:val="24"/>
        </w:rPr>
        <w:t>isorders</w:t>
      </w:r>
      <w:r>
        <w:rPr>
          <w:rFonts w:ascii="Arial Narrow" w:eastAsia="Times New Roman" w:hAnsi="Arial Narrow" w:cs="Times New Roman"/>
          <w:color w:val="000000" w:themeColor="text1"/>
          <w:sz w:val="24"/>
          <w:szCs w:val="24"/>
        </w:rPr>
        <w:t xml:space="preserve">, </w:t>
      </w:r>
      <w:r w:rsidR="004774BD">
        <w:rPr>
          <w:rFonts w:ascii="Arial Narrow" w:eastAsia="Times New Roman" w:hAnsi="Arial Narrow" w:cs="Times New Roman"/>
          <w:color w:val="000000" w:themeColor="text1"/>
          <w:sz w:val="24"/>
          <w:szCs w:val="24"/>
        </w:rPr>
        <w:t xml:space="preserve">homelessness, family violence, substance use and HIV </w:t>
      </w:r>
      <w:r w:rsidR="004774BD">
        <w:rPr>
          <w:rFonts w:ascii="Arial Narrow" w:eastAsia="Times New Roman" w:hAnsi="Arial Narrow" w:cs="Times New Roman"/>
          <w:color w:val="000000" w:themeColor="text1"/>
          <w:sz w:val="24"/>
          <w:szCs w:val="24"/>
        </w:rPr>
        <w:lastRenderedPageBreak/>
        <w:t xml:space="preserve">and AIDs to name just some of the expertise.  The CP leadership team is comprised of a registered nurse and a licensed social worker and rounded out by administrative support staff.  FSA has designed a robust training plan for onboarding of new staff that continues into advanced skill development as the program evolves.  All staff will complete online certification in Care Coordination from Boston University within the first 90 days of employment.  Additional training will support Trauma-Informed Care, Motivational Interviewing and </w:t>
      </w:r>
      <w:r w:rsidR="00233F0B">
        <w:rPr>
          <w:rFonts w:ascii="Arial Narrow" w:eastAsia="Times New Roman" w:hAnsi="Arial Narrow" w:cs="Times New Roman"/>
          <w:color w:val="000000" w:themeColor="text1"/>
          <w:sz w:val="24"/>
          <w:szCs w:val="24"/>
        </w:rPr>
        <w:t xml:space="preserve">Engagement Strategies.  </w:t>
      </w:r>
    </w:p>
    <w:p w14:paraId="616165FF" w14:textId="77777777" w:rsidR="00B67E60" w:rsidRDefault="00233F0B" w:rsidP="00233F0B">
      <w:pPr>
        <w:spacing w:after="0" w:line="240" w:lineRule="auto"/>
        <w:ind w:firstLine="720"/>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t xml:space="preserve">Challenges anticipated in the workforce development goal include retention in a highly competitive environment.  Multiple CPs are recruiting as are ACOs and MCOs.  FSA has structured the care delivery model to respond to this challenge by integrating </w:t>
      </w:r>
      <w:proofErr w:type="gramStart"/>
      <w:r>
        <w:rPr>
          <w:rFonts w:ascii="Arial Narrow" w:eastAsia="Times New Roman" w:hAnsi="Arial Narrow" w:cs="Times New Roman"/>
          <w:color w:val="000000" w:themeColor="text1"/>
          <w:sz w:val="24"/>
          <w:szCs w:val="24"/>
        </w:rPr>
        <w:t>para-professionals</w:t>
      </w:r>
      <w:proofErr w:type="gramEnd"/>
      <w:r>
        <w:rPr>
          <w:rFonts w:ascii="Arial Narrow" w:eastAsia="Times New Roman" w:hAnsi="Arial Narrow" w:cs="Times New Roman"/>
          <w:color w:val="000000" w:themeColor="text1"/>
          <w:sz w:val="24"/>
          <w:szCs w:val="24"/>
        </w:rPr>
        <w:t xml:space="preserve"> into the model.  FSA aspires to promote certification for Community Health Workers as that model evolves.  Sustainability for workforce development lies in retention.  </w:t>
      </w:r>
      <w:r w:rsidR="006779C9">
        <w:rPr>
          <w:rFonts w:ascii="Arial Narrow" w:eastAsia="Times New Roman" w:hAnsi="Arial Narrow" w:cs="Times New Roman"/>
          <w:color w:val="000000" w:themeColor="text1"/>
          <w:sz w:val="24"/>
          <w:szCs w:val="24"/>
        </w:rPr>
        <w:t xml:space="preserve">One strategy used for the retention of LTSS CP staff is the use of a sign-on bonus that requires the individual </w:t>
      </w:r>
      <w:r w:rsidR="001A3395">
        <w:rPr>
          <w:rFonts w:ascii="Arial Narrow" w:eastAsia="Times New Roman" w:hAnsi="Arial Narrow" w:cs="Times New Roman"/>
          <w:color w:val="000000" w:themeColor="text1"/>
          <w:sz w:val="24"/>
          <w:szCs w:val="24"/>
        </w:rPr>
        <w:t xml:space="preserve">to </w:t>
      </w:r>
      <w:r w:rsidR="006779C9">
        <w:rPr>
          <w:rFonts w:ascii="Arial Narrow" w:eastAsia="Times New Roman" w:hAnsi="Arial Narrow" w:cs="Times New Roman"/>
          <w:color w:val="000000" w:themeColor="text1"/>
          <w:sz w:val="24"/>
          <w:szCs w:val="24"/>
        </w:rPr>
        <w:t xml:space="preserve">stay for at least one </w:t>
      </w:r>
      <w:r w:rsidR="001A3395">
        <w:rPr>
          <w:rFonts w:ascii="Arial Narrow" w:eastAsia="Times New Roman" w:hAnsi="Arial Narrow" w:cs="Times New Roman"/>
          <w:color w:val="000000" w:themeColor="text1"/>
          <w:sz w:val="24"/>
          <w:szCs w:val="24"/>
        </w:rPr>
        <w:t xml:space="preserve">year </w:t>
      </w:r>
      <w:r w:rsidR="006779C9">
        <w:rPr>
          <w:rFonts w:ascii="Arial Narrow" w:eastAsia="Times New Roman" w:hAnsi="Arial Narrow" w:cs="Times New Roman"/>
          <w:color w:val="000000" w:themeColor="text1"/>
          <w:sz w:val="24"/>
          <w:szCs w:val="24"/>
        </w:rPr>
        <w:t xml:space="preserve">to avoid repayment penalties.  </w:t>
      </w:r>
      <w:r>
        <w:rPr>
          <w:rFonts w:ascii="Arial Narrow" w:eastAsia="Times New Roman" w:hAnsi="Arial Narrow" w:cs="Times New Roman"/>
          <w:color w:val="000000" w:themeColor="text1"/>
          <w:sz w:val="24"/>
          <w:szCs w:val="24"/>
        </w:rPr>
        <w:t xml:space="preserve">FSA’s current turnover rate is below industry standards and is continuously monitored.  Retention strategies include </w:t>
      </w:r>
      <w:r w:rsidR="00B67E60">
        <w:rPr>
          <w:rFonts w:ascii="Arial Narrow" w:eastAsia="Times New Roman" w:hAnsi="Arial Narrow" w:cs="Times New Roman"/>
          <w:color w:val="000000" w:themeColor="text1"/>
          <w:sz w:val="24"/>
          <w:szCs w:val="24"/>
        </w:rPr>
        <w:t xml:space="preserve">regular supervision to identify and respond to challenges as they arise, </w:t>
      </w:r>
      <w:r w:rsidR="00B67E60" w:rsidRPr="006B086E">
        <w:rPr>
          <w:rFonts w:ascii="Arial Narrow" w:eastAsia="Times New Roman" w:hAnsi="Arial Narrow" w:cs="Times New Roman"/>
          <w:sz w:val="24"/>
          <w:szCs w:val="24"/>
        </w:rPr>
        <w:t>involvement</w:t>
      </w:r>
      <w:r w:rsidR="00B67E60">
        <w:rPr>
          <w:rFonts w:ascii="Arial Narrow" w:eastAsia="Times New Roman" w:hAnsi="Arial Narrow" w:cs="Times New Roman"/>
          <w:color w:val="000000" w:themeColor="text1"/>
          <w:sz w:val="24"/>
          <w:szCs w:val="24"/>
        </w:rPr>
        <w:t xml:space="preserve"> of all staff in programmatic quality initiatives and ongoing training and staff development opportunities.</w:t>
      </w:r>
      <w:r w:rsidR="006B086E">
        <w:rPr>
          <w:rFonts w:ascii="Arial Narrow" w:eastAsia="Times New Roman" w:hAnsi="Arial Narrow" w:cs="Times New Roman"/>
          <w:color w:val="FF0000"/>
          <w:sz w:val="24"/>
          <w:szCs w:val="24"/>
        </w:rPr>
        <w:t xml:space="preserve"> </w:t>
      </w:r>
      <w:r w:rsidR="006779C9">
        <w:rPr>
          <w:rFonts w:ascii="Arial Narrow" w:eastAsia="Times New Roman" w:hAnsi="Arial Narrow" w:cs="Times New Roman"/>
          <w:sz w:val="24"/>
          <w:szCs w:val="24"/>
        </w:rPr>
        <w:t>Senior Leadership is also dedicat</w:t>
      </w:r>
      <w:r w:rsidR="001A3395">
        <w:rPr>
          <w:rFonts w:ascii="Arial Narrow" w:eastAsia="Times New Roman" w:hAnsi="Arial Narrow" w:cs="Times New Roman"/>
          <w:sz w:val="24"/>
          <w:szCs w:val="24"/>
        </w:rPr>
        <w:t>ed to retention and demonstrates</w:t>
      </w:r>
      <w:r w:rsidR="006779C9">
        <w:rPr>
          <w:rFonts w:ascii="Arial Narrow" w:eastAsia="Times New Roman" w:hAnsi="Arial Narrow" w:cs="Times New Roman"/>
          <w:sz w:val="24"/>
          <w:szCs w:val="24"/>
        </w:rPr>
        <w:t xml:space="preserve"> this through employee recognition programs, periodic incentives, workplace wellness programs, opportunities for </w:t>
      </w:r>
      <w:proofErr w:type="gramStart"/>
      <w:r w:rsidR="006779C9">
        <w:rPr>
          <w:rFonts w:ascii="Arial Narrow" w:eastAsia="Times New Roman" w:hAnsi="Arial Narrow" w:cs="Times New Roman"/>
          <w:sz w:val="24"/>
          <w:szCs w:val="24"/>
        </w:rPr>
        <w:t>team-building</w:t>
      </w:r>
      <w:proofErr w:type="gramEnd"/>
      <w:r w:rsidR="006779C9">
        <w:rPr>
          <w:rFonts w:ascii="Arial Narrow" w:eastAsia="Times New Roman" w:hAnsi="Arial Narrow" w:cs="Times New Roman"/>
          <w:sz w:val="24"/>
          <w:szCs w:val="24"/>
        </w:rPr>
        <w:t xml:space="preserve"> and morale building activities.  The President and Chief Executive Officer maintains open office hours, has a public email addres</w:t>
      </w:r>
      <w:r w:rsidR="001A3395">
        <w:rPr>
          <w:rFonts w:ascii="Arial Narrow" w:eastAsia="Times New Roman" w:hAnsi="Arial Narrow" w:cs="Times New Roman"/>
          <w:sz w:val="24"/>
          <w:szCs w:val="24"/>
        </w:rPr>
        <w:t>s to foster communications and</w:t>
      </w:r>
      <w:r w:rsidR="006779C9">
        <w:rPr>
          <w:rFonts w:ascii="Arial Narrow" w:eastAsia="Times New Roman" w:hAnsi="Arial Narrow" w:cs="Times New Roman"/>
          <w:sz w:val="24"/>
          <w:szCs w:val="24"/>
        </w:rPr>
        <w:t xml:space="preserve"> sponsors a monthly event called </w:t>
      </w:r>
      <w:r w:rsidR="001A3395">
        <w:rPr>
          <w:rFonts w:ascii="Arial Narrow" w:eastAsia="Times New Roman" w:hAnsi="Arial Narrow" w:cs="Times New Roman"/>
          <w:sz w:val="24"/>
          <w:szCs w:val="24"/>
        </w:rPr>
        <w:t>“</w:t>
      </w:r>
      <w:r w:rsidR="006779C9" w:rsidRPr="001A3395">
        <w:rPr>
          <w:rFonts w:ascii="Arial Narrow" w:eastAsia="Times New Roman" w:hAnsi="Arial Narrow" w:cs="Times New Roman"/>
          <w:i/>
          <w:sz w:val="24"/>
          <w:szCs w:val="24"/>
        </w:rPr>
        <w:t xml:space="preserve">Talk </w:t>
      </w:r>
      <w:proofErr w:type="gramStart"/>
      <w:r w:rsidR="006779C9" w:rsidRPr="001A3395">
        <w:rPr>
          <w:rFonts w:ascii="Arial Narrow" w:eastAsia="Times New Roman" w:hAnsi="Arial Narrow" w:cs="Times New Roman"/>
          <w:i/>
          <w:sz w:val="24"/>
          <w:szCs w:val="24"/>
        </w:rPr>
        <w:t>To</w:t>
      </w:r>
      <w:proofErr w:type="gramEnd"/>
      <w:r w:rsidR="006779C9" w:rsidRPr="001A3395">
        <w:rPr>
          <w:rFonts w:ascii="Arial Narrow" w:eastAsia="Times New Roman" w:hAnsi="Arial Narrow" w:cs="Times New Roman"/>
          <w:i/>
          <w:sz w:val="24"/>
          <w:szCs w:val="24"/>
        </w:rPr>
        <w:t xml:space="preserve"> Me Tuesday</w:t>
      </w:r>
      <w:r w:rsidR="001A3395">
        <w:rPr>
          <w:rFonts w:ascii="Arial Narrow" w:eastAsia="Times New Roman" w:hAnsi="Arial Narrow" w:cs="Times New Roman"/>
          <w:sz w:val="24"/>
          <w:szCs w:val="24"/>
        </w:rPr>
        <w:t>”</w:t>
      </w:r>
      <w:r w:rsidR="006779C9">
        <w:rPr>
          <w:rFonts w:ascii="Arial Narrow" w:eastAsia="Times New Roman" w:hAnsi="Arial Narrow" w:cs="Times New Roman"/>
          <w:sz w:val="24"/>
          <w:szCs w:val="24"/>
        </w:rPr>
        <w:t xml:space="preserve"> to invite workers from throughout the organization to express thoughts, ideas and challenges.   </w:t>
      </w:r>
      <w:r w:rsidR="00B67E60">
        <w:rPr>
          <w:rFonts w:ascii="Arial Narrow" w:eastAsia="Times New Roman" w:hAnsi="Arial Narrow" w:cs="Times New Roman"/>
          <w:color w:val="000000" w:themeColor="text1"/>
          <w:sz w:val="24"/>
          <w:szCs w:val="24"/>
        </w:rPr>
        <w:t xml:space="preserve">Additional recruitment </w:t>
      </w:r>
      <w:r w:rsidR="00417AA0">
        <w:rPr>
          <w:rFonts w:ascii="Arial Narrow" w:eastAsia="Times New Roman" w:hAnsi="Arial Narrow" w:cs="Times New Roman"/>
          <w:color w:val="000000" w:themeColor="text1"/>
          <w:sz w:val="24"/>
          <w:szCs w:val="24"/>
        </w:rPr>
        <w:t xml:space="preserve">and retention </w:t>
      </w:r>
      <w:r w:rsidR="00B67E60">
        <w:rPr>
          <w:rFonts w:ascii="Arial Narrow" w:eastAsia="Times New Roman" w:hAnsi="Arial Narrow" w:cs="Times New Roman"/>
          <w:color w:val="000000" w:themeColor="text1"/>
          <w:sz w:val="24"/>
          <w:szCs w:val="24"/>
        </w:rPr>
        <w:t xml:space="preserve">strategies lie in embedding LTSS CP staff within the community or sub-region they serve.  </w:t>
      </w:r>
      <w:r w:rsidR="00417AA0">
        <w:rPr>
          <w:rFonts w:ascii="Arial Narrow" w:eastAsia="Times New Roman" w:hAnsi="Arial Narrow" w:cs="Times New Roman"/>
          <w:color w:val="000000" w:themeColor="text1"/>
          <w:sz w:val="24"/>
          <w:szCs w:val="24"/>
        </w:rPr>
        <w:t xml:space="preserve">Staff are hired from these communities whenever possible, building strong ties and increasing FSA’s </w:t>
      </w:r>
      <w:r w:rsidR="00B67E60">
        <w:rPr>
          <w:rFonts w:ascii="Arial Narrow" w:eastAsia="Times New Roman" w:hAnsi="Arial Narrow" w:cs="Times New Roman"/>
          <w:color w:val="000000" w:themeColor="text1"/>
          <w:sz w:val="24"/>
          <w:szCs w:val="24"/>
        </w:rPr>
        <w:t>visibility as a community provider</w:t>
      </w:r>
      <w:r w:rsidR="00417AA0">
        <w:rPr>
          <w:rFonts w:ascii="Arial Narrow" w:eastAsia="Times New Roman" w:hAnsi="Arial Narrow" w:cs="Times New Roman"/>
          <w:color w:val="000000" w:themeColor="text1"/>
          <w:sz w:val="24"/>
          <w:szCs w:val="24"/>
        </w:rPr>
        <w:t>.  This strategy later helps with future recruitment when</w:t>
      </w:r>
      <w:r w:rsidR="00B67E60">
        <w:rPr>
          <w:rFonts w:ascii="Arial Narrow" w:eastAsia="Times New Roman" w:hAnsi="Arial Narrow" w:cs="Times New Roman"/>
          <w:color w:val="000000" w:themeColor="text1"/>
          <w:sz w:val="24"/>
          <w:szCs w:val="24"/>
        </w:rPr>
        <w:t xml:space="preserve"> needed due to program expansion or attrition.  </w:t>
      </w:r>
      <w:r w:rsidR="001C7233">
        <w:rPr>
          <w:rFonts w:ascii="Arial Narrow" w:eastAsia="Times New Roman" w:hAnsi="Arial Narrow" w:cs="Times New Roman"/>
          <w:color w:val="000000" w:themeColor="text1"/>
          <w:sz w:val="24"/>
          <w:szCs w:val="24"/>
        </w:rPr>
        <w:t xml:space="preserve">Sustainability also lies in continually monitoring referral trends, engagement rates, </w:t>
      </w:r>
      <w:proofErr w:type="gramStart"/>
      <w:r w:rsidR="001C7233">
        <w:rPr>
          <w:rFonts w:ascii="Arial Narrow" w:eastAsia="Times New Roman" w:hAnsi="Arial Narrow" w:cs="Times New Roman"/>
          <w:color w:val="000000" w:themeColor="text1"/>
          <w:sz w:val="24"/>
          <w:szCs w:val="24"/>
        </w:rPr>
        <w:t>hospitalizations</w:t>
      </w:r>
      <w:proofErr w:type="gramEnd"/>
      <w:r w:rsidR="001C7233">
        <w:rPr>
          <w:rFonts w:ascii="Arial Narrow" w:eastAsia="Times New Roman" w:hAnsi="Arial Narrow" w:cs="Times New Roman"/>
          <w:color w:val="000000" w:themeColor="text1"/>
          <w:sz w:val="24"/>
          <w:szCs w:val="24"/>
        </w:rPr>
        <w:t xml:space="preserve"> and length of stay by sub-region and adjusting staffing and training accordingly</w:t>
      </w:r>
      <w:r w:rsidR="00417AA0">
        <w:rPr>
          <w:rFonts w:ascii="Arial Narrow" w:eastAsia="Times New Roman" w:hAnsi="Arial Narrow" w:cs="Times New Roman"/>
          <w:color w:val="000000" w:themeColor="text1"/>
          <w:sz w:val="24"/>
          <w:szCs w:val="24"/>
        </w:rPr>
        <w:t xml:space="preserve"> to support fair and equitable workloads</w:t>
      </w:r>
      <w:r w:rsidR="001C7233">
        <w:rPr>
          <w:rFonts w:ascii="Arial Narrow" w:eastAsia="Times New Roman" w:hAnsi="Arial Narrow" w:cs="Times New Roman"/>
          <w:color w:val="000000" w:themeColor="text1"/>
          <w:sz w:val="24"/>
          <w:szCs w:val="24"/>
        </w:rPr>
        <w:t xml:space="preserve">.  </w:t>
      </w:r>
    </w:p>
    <w:p w14:paraId="61616600" w14:textId="77777777" w:rsidR="00B67E60" w:rsidRDefault="00B67E60" w:rsidP="00B67E60">
      <w:pPr>
        <w:spacing w:after="0" w:line="240" w:lineRule="auto"/>
        <w:rPr>
          <w:rFonts w:ascii="Arial Narrow" w:eastAsia="Times New Roman" w:hAnsi="Arial Narrow" w:cs="Times New Roman"/>
          <w:color w:val="000000" w:themeColor="text1"/>
          <w:sz w:val="24"/>
          <w:szCs w:val="24"/>
        </w:rPr>
      </w:pPr>
    </w:p>
    <w:p w14:paraId="61616601" w14:textId="77777777" w:rsidR="00303A12" w:rsidRDefault="00B67E60" w:rsidP="00B67E60">
      <w:pPr>
        <w:spacing w:after="0" w:line="240" w:lineRule="auto"/>
        <w:rPr>
          <w:rFonts w:ascii="Arial Narrow" w:eastAsia="Times New Roman" w:hAnsi="Arial Narrow" w:cs="Times New Roman"/>
          <w:color w:val="000000" w:themeColor="text1"/>
          <w:sz w:val="24"/>
          <w:szCs w:val="24"/>
        </w:rPr>
      </w:pPr>
      <w:r>
        <w:rPr>
          <w:rFonts w:ascii="Arial Narrow" w:eastAsia="Times New Roman" w:hAnsi="Arial Narrow" w:cs="Times New Roman"/>
          <w:b/>
          <w:i/>
          <w:color w:val="000000" w:themeColor="text1"/>
          <w:sz w:val="24"/>
          <w:szCs w:val="24"/>
        </w:rPr>
        <w:t xml:space="preserve">Operational Infrastructure ~ </w:t>
      </w:r>
      <w:r w:rsidR="00303A12">
        <w:rPr>
          <w:rFonts w:ascii="Arial Narrow" w:eastAsia="Times New Roman" w:hAnsi="Arial Narrow" w:cs="Times New Roman"/>
          <w:color w:val="000000" w:themeColor="text1"/>
          <w:sz w:val="24"/>
          <w:szCs w:val="24"/>
        </w:rPr>
        <w:t>The LTSS CP program will operate with an established quality assurance and quality improvement framework to support the achievement of performance and quality measures.  As the EHR has been built, performance and quality measures have been built into the workflow.  In many instances documentation modules have been structured so that performance activities are</w:t>
      </w:r>
      <w:r w:rsidR="001A3395">
        <w:rPr>
          <w:rFonts w:ascii="Arial Narrow" w:eastAsia="Times New Roman" w:hAnsi="Arial Narrow" w:cs="Times New Roman"/>
          <w:color w:val="000000" w:themeColor="text1"/>
          <w:sz w:val="24"/>
          <w:szCs w:val="24"/>
        </w:rPr>
        <w:t xml:space="preserve"> default activities so that the</w:t>
      </w:r>
      <w:r w:rsidR="00303A12">
        <w:rPr>
          <w:rFonts w:ascii="Arial Narrow" w:eastAsia="Times New Roman" w:hAnsi="Arial Narrow" w:cs="Times New Roman"/>
          <w:color w:val="000000" w:themeColor="text1"/>
          <w:sz w:val="24"/>
          <w:szCs w:val="24"/>
        </w:rPr>
        <w:t xml:space="preserve"> only option is to address the quality metric.  By starting the program with quality metrics in place, leadership can assess performance against the quality slate in advance and make any necessary corrections before the quality scoring initiative starts.  FSA has a strong quality infrastructure and the LTSS CP program will benefit from that established framework.  </w:t>
      </w:r>
    </w:p>
    <w:p w14:paraId="61616679" w14:textId="0E660422" w:rsidR="00303A12" w:rsidRPr="006B086E" w:rsidRDefault="00303A12" w:rsidP="003464AA">
      <w:pPr>
        <w:spacing w:after="0" w:line="240" w:lineRule="auto"/>
        <w:rPr>
          <w:rFonts w:ascii="Arial Narrow" w:eastAsia="Times New Roman" w:hAnsi="Arial Narrow" w:cs="Times New Roman"/>
          <w:color w:val="FF0000"/>
          <w:sz w:val="24"/>
          <w:szCs w:val="24"/>
        </w:rPr>
      </w:pPr>
      <w:r>
        <w:rPr>
          <w:rFonts w:ascii="Arial Narrow" w:eastAsia="Times New Roman" w:hAnsi="Arial Narrow" w:cs="Times New Roman"/>
          <w:color w:val="000000" w:themeColor="text1"/>
          <w:sz w:val="24"/>
          <w:szCs w:val="24"/>
        </w:rPr>
        <w:tab/>
        <w:t xml:space="preserve">Anticipated challenges with operational infrastructure goals include those factors outside the control of FSA.  Such factors include the reliability of referral data which could impact engagement rates.  Availability of primary care providers </w:t>
      </w:r>
      <w:r w:rsidR="00872C28">
        <w:rPr>
          <w:rFonts w:ascii="Arial Narrow" w:eastAsia="Times New Roman" w:hAnsi="Arial Narrow" w:cs="Times New Roman"/>
          <w:color w:val="000000" w:themeColor="text1"/>
          <w:sz w:val="24"/>
          <w:szCs w:val="24"/>
        </w:rPr>
        <w:t xml:space="preserve">and/or dentists that accept MassHealth </w:t>
      </w:r>
      <w:r>
        <w:rPr>
          <w:rFonts w:ascii="Arial Narrow" w:eastAsia="Times New Roman" w:hAnsi="Arial Narrow" w:cs="Times New Roman"/>
          <w:color w:val="000000" w:themeColor="text1"/>
          <w:sz w:val="24"/>
          <w:szCs w:val="24"/>
        </w:rPr>
        <w:t xml:space="preserve">may adversely impact access to well care.  </w:t>
      </w:r>
      <w:r w:rsidR="00872C28">
        <w:rPr>
          <w:rFonts w:ascii="Arial Narrow" w:eastAsia="Times New Roman" w:hAnsi="Arial Narrow" w:cs="Times New Roman"/>
          <w:color w:val="000000" w:themeColor="text1"/>
          <w:sz w:val="24"/>
          <w:szCs w:val="24"/>
        </w:rPr>
        <w:t xml:space="preserve">LTSS CP can’t control hospital discharge which if initiated too soon, or without </w:t>
      </w:r>
      <w:proofErr w:type="spellStart"/>
      <w:r w:rsidR="00872C28">
        <w:rPr>
          <w:rFonts w:ascii="Arial Narrow" w:eastAsia="Times New Roman" w:hAnsi="Arial Narrow" w:cs="Times New Roman"/>
          <w:color w:val="000000" w:themeColor="text1"/>
          <w:sz w:val="24"/>
          <w:szCs w:val="24"/>
        </w:rPr>
        <w:t>involv</w:t>
      </w:r>
      <w:r w:rsidR="00B63872">
        <w:rPr>
          <w:rFonts w:ascii="Arial Narrow" w:eastAsia="Times New Roman" w:hAnsi="Arial Narrow" w:cs="Times New Roman"/>
          <w:color w:val="000000" w:themeColor="text1"/>
          <w:sz w:val="24"/>
          <w:szCs w:val="24"/>
        </w:rPr>
        <w:t>ment</w:t>
      </w:r>
      <w:proofErr w:type="spellEnd"/>
      <w:r w:rsidR="00872C28">
        <w:rPr>
          <w:rFonts w:ascii="Arial Narrow" w:eastAsia="Times New Roman" w:hAnsi="Arial Narrow" w:cs="Times New Roman"/>
          <w:color w:val="000000" w:themeColor="text1"/>
          <w:sz w:val="24"/>
          <w:szCs w:val="24"/>
        </w:rPr>
        <w:t xml:space="preserve"> of the LTSS CP or other providers, may impact all</w:t>
      </w:r>
      <w:r w:rsidR="00B63872">
        <w:rPr>
          <w:rFonts w:ascii="Arial Narrow" w:eastAsia="Times New Roman" w:hAnsi="Arial Narrow" w:cs="Times New Roman"/>
          <w:color w:val="000000" w:themeColor="text1"/>
          <w:sz w:val="24"/>
          <w:szCs w:val="24"/>
        </w:rPr>
        <w:t>-</w:t>
      </w:r>
      <w:r w:rsidR="00872C28">
        <w:rPr>
          <w:rFonts w:ascii="Arial Narrow" w:eastAsia="Times New Roman" w:hAnsi="Arial Narrow" w:cs="Times New Roman"/>
          <w:color w:val="000000" w:themeColor="text1"/>
          <w:sz w:val="24"/>
          <w:szCs w:val="24"/>
        </w:rPr>
        <w:t xml:space="preserve">cause readmissions.  The sustainability of the Operational Infrastructure goals lies in using the tools available to monitor performance.  It also lies in building favorable and productive relationships with ACOs and MCOs and leveraging that relationship to respond to challenges as they arise. </w:t>
      </w:r>
      <w:r w:rsidR="00417AA0">
        <w:rPr>
          <w:rFonts w:ascii="Arial Narrow" w:eastAsia="Times New Roman" w:hAnsi="Arial Narrow" w:cs="Times New Roman"/>
          <w:color w:val="000000" w:themeColor="text1"/>
          <w:sz w:val="24"/>
          <w:szCs w:val="24"/>
        </w:rPr>
        <w:t xml:space="preserve"> </w:t>
      </w:r>
      <w:r w:rsidR="006B086E" w:rsidRPr="00417AA0">
        <w:rPr>
          <w:rFonts w:ascii="Arial Narrow" w:eastAsia="Times New Roman" w:hAnsi="Arial Narrow" w:cs="Times New Roman"/>
          <w:sz w:val="24"/>
          <w:szCs w:val="24"/>
        </w:rPr>
        <w:t xml:space="preserve">Strengthening relationships with local facilities </w:t>
      </w:r>
      <w:r w:rsidR="00417AA0" w:rsidRPr="00417AA0">
        <w:rPr>
          <w:rFonts w:ascii="Arial Narrow" w:eastAsia="Times New Roman" w:hAnsi="Arial Narrow" w:cs="Times New Roman"/>
          <w:sz w:val="24"/>
          <w:szCs w:val="24"/>
        </w:rPr>
        <w:t xml:space="preserve">such as short and long-term care providers, residential programs and rehabilitation facilities further improves </w:t>
      </w:r>
      <w:r w:rsidR="006B086E" w:rsidRPr="00417AA0">
        <w:rPr>
          <w:rFonts w:ascii="Arial Narrow" w:eastAsia="Times New Roman" w:hAnsi="Arial Narrow" w:cs="Times New Roman"/>
          <w:sz w:val="24"/>
          <w:szCs w:val="24"/>
        </w:rPr>
        <w:t xml:space="preserve">collaboration and sharing of information to promote </w:t>
      </w:r>
      <w:r w:rsidR="00417AA0" w:rsidRPr="00417AA0">
        <w:rPr>
          <w:rFonts w:ascii="Arial Narrow" w:eastAsia="Times New Roman" w:hAnsi="Arial Narrow" w:cs="Times New Roman"/>
          <w:sz w:val="24"/>
          <w:szCs w:val="24"/>
        </w:rPr>
        <w:t xml:space="preserve">timely notification of admissions and discharges.  </w:t>
      </w:r>
    </w:p>
    <w:p w14:paraId="6161667A" w14:textId="77777777" w:rsidR="002E7FC3" w:rsidRPr="00302FCC" w:rsidRDefault="002E7FC3" w:rsidP="00302FCC"/>
    <w:sectPr w:rsidR="002E7FC3" w:rsidRPr="00302FCC" w:rsidSect="00DE1CD5">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9A285" w14:textId="77777777" w:rsidR="004E67DB" w:rsidRDefault="004E67DB" w:rsidP="005E6E31">
      <w:pPr>
        <w:spacing w:after="0" w:line="240" w:lineRule="auto"/>
      </w:pPr>
      <w:r>
        <w:separator/>
      </w:r>
    </w:p>
  </w:endnote>
  <w:endnote w:type="continuationSeparator" w:id="0">
    <w:p w14:paraId="69AF12CF" w14:textId="77777777" w:rsidR="004E67DB" w:rsidRDefault="004E67DB" w:rsidP="005E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2490269"/>
      <w:docPartObj>
        <w:docPartGallery w:val="Page Numbers (Bottom of Page)"/>
        <w:docPartUnique/>
      </w:docPartObj>
    </w:sdtPr>
    <w:sdtEndPr>
      <w:rPr>
        <w:color w:val="000000" w:themeColor="text1"/>
        <w:spacing w:val="60"/>
      </w:rPr>
    </w:sdtEndPr>
    <w:sdtContent>
      <w:p w14:paraId="61616680" w14:textId="77777777" w:rsidR="00DE1CD5" w:rsidRDefault="00DE1CD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F73BE" w:rsidRPr="006F73BE">
          <w:rPr>
            <w:b/>
            <w:bCs/>
            <w:noProof/>
          </w:rPr>
          <w:t>1</w:t>
        </w:r>
        <w:r>
          <w:rPr>
            <w:b/>
            <w:bCs/>
            <w:noProof/>
          </w:rPr>
          <w:fldChar w:fldCharType="end"/>
        </w:r>
        <w:r>
          <w:rPr>
            <w:b/>
            <w:bCs/>
          </w:rPr>
          <w:t xml:space="preserve"> | </w:t>
        </w:r>
        <w:r w:rsidRPr="00277672">
          <w:rPr>
            <w:color w:val="000000" w:themeColor="text1"/>
            <w:spacing w:val="60"/>
          </w:rPr>
          <w:t>Page</w:t>
        </w:r>
        <w:r w:rsidRPr="00277672">
          <w:rPr>
            <w:color w:val="000000" w:themeColor="text1"/>
            <w:spacing w:val="60"/>
          </w:rPr>
          <w:tab/>
        </w:r>
        <w:r w:rsidRPr="00277672">
          <w:rPr>
            <w:color w:val="000000" w:themeColor="text1"/>
            <w:spacing w:val="60"/>
          </w:rPr>
          <w:tab/>
          <w:t>Family Service Association</w:t>
        </w:r>
      </w:p>
    </w:sdtContent>
  </w:sdt>
  <w:p w14:paraId="61616681" w14:textId="77777777" w:rsidR="005E6E31" w:rsidRDefault="005E6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F273E" w14:textId="77777777" w:rsidR="004E67DB" w:rsidRDefault="004E67DB" w:rsidP="005E6E31">
      <w:pPr>
        <w:spacing w:after="0" w:line="240" w:lineRule="auto"/>
      </w:pPr>
      <w:r>
        <w:separator/>
      </w:r>
    </w:p>
  </w:footnote>
  <w:footnote w:type="continuationSeparator" w:id="0">
    <w:p w14:paraId="0C587A8E" w14:textId="77777777" w:rsidR="004E67DB" w:rsidRDefault="004E67DB" w:rsidP="005E6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1667F" w14:textId="77777777" w:rsidR="005E6E31" w:rsidRPr="005E6E31" w:rsidRDefault="005E6E31" w:rsidP="005E6E31">
    <w:pPr>
      <w:tabs>
        <w:tab w:val="center" w:pos="4680"/>
        <w:tab w:val="right" w:pos="9360"/>
      </w:tabs>
      <w:spacing w:after="0" w:line="240" w:lineRule="auto"/>
      <w:rPr>
        <w:rFonts w:ascii="Times New Roman" w:eastAsia="Times New Roman" w:hAnsi="Times New Roman" w:cs="Times New Roman"/>
        <w:sz w:val="24"/>
        <w:szCs w:val="20"/>
      </w:rPr>
    </w:pPr>
    <w:r w:rsidRPr="005E6E31">
      <w:rPr>
        <w:rFonts w:ascii="Times New Roman" w:eastAsia="Times New Roman" w:hAnsi="Times New Roman" w:cs="Times New Roman"/>
        <w:noProof/>
        <w:sz w:val="24"/>
        <w:szCs w:val="20"/>
      </w:rPr>
      <mc:AlternateContent>
        <mc:Choice Requires="wps">
          <w:drawing>
            <wp:inline distT="0" distB="0" distL="0" distR="0" wp14:anchorId="61616682" wp14:editId="533F10AC">
              <wp:extent cx="5925312" cy="283464"/>
              <wp:effectExtent l="0" t="0" r="18415" b="13335"/>
              <wp:docPr id="197" name="Rectangle 197"/>
              <wp:cNvGraphicFramePr/>
              <a:graphic xmlns:a="http://schemas.openxmlformats.org/drawingml/2006/main">
                <a:graphicData uri="http://schemas.microsoft.com/office/word/2010/wordprocessingShape">
                  <wps:wsp>
                    <wps:cNvSpPr/>
                    <wps:spPr>
                      <a:xfrm>
                        <a:off x="0" y="0"/>
                        <a:ext cx="5925312" cy="283464"/>
                      </a:xfrm>
                      <a:prstGeom prst="rect">
                        <a:avLst/>
                      </a:prstGeom>
                      <a:solidFill>
                        <a:srgbClr val="5B9BD5">
                          <a:lumMod val="40000"/>
                          <a:lumOff val="60000"/>
                        </a:srgbClr>
                      </a:solidFill>
                      <a:ln w="12700" cap="flat" cmpd="sng" algn="ctr">
                        <a:solidFill>
                          <a:srgbClr val="4472C4">
                            <a:lumMod val="20000"/>
                            <a:lumOff val="80000"/>
                          </a:srgbClr>
                        </a:solidFill>
                        <a:prstDash val="solid"/>
                        <a:miter lim="800000"/>
                      </a:ln>
                      <a:effectLst/>
                    </wps:spPr>
                    <wps:txbx>
                      <w:txbxContent>
                        <w:sdt>
                          <w:sdtPr>
                            <w:rPr>
                              <w:rFonts w:ascii="Arial Narrow" w:eastAsia="Times New Roman" w:hAnsi="Arial Narrow" w:cs="Times New Roman"/>
                              <w:b/>
                              <w:caps/>
                              <w:color w:val="000000" w:themeColor="text1"/>
                              <w:sz w:val="24"/>
                              <w:szCs w:val="2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1616684" w14:textId="77777777" w:rsidR="005E6E31" w:rsidRPr="008D070A" w:rsidRDefault="00F16D8F" w:rsidP="005E6E31">
                              <w:pPr>
                                <w:pStyle w:val="Header"/>
                                <w:tabs>
                                  <w:tab w:val="clear" w:pos="4680"/>
                                  <w:tab w:val="clear" w:pos="9360"/>
                                </w:tabs>
                                <w:jc w:val="center"/>
                                <w:rPr>
                                  <w:rStyle w:val="Heading1Char"/>
                                  <w:rFonts w:eastAsiaTheme="minorHAnsi"/>
                                  <w:szCs w:val="24"/>
                                </w:rPr>
                              </w:pPr>
                              <w:r>
                                <w:rPr>
                                  <w:rFonts w:ascii="Arial Narrow" w:eastAsia="Times New Roman" w:hAnsi="Arial Narrow" w:cs="Times New Roman"/>
                                  <w:b/>
                                  <w:caps/>
                                  <w:color w:val="000000" w:themeColor="text1"/>
                                  <w:sz w:val="24"/>
                                  <w:szCs w:val="20"/>
                                </w:rPr>
                                <w:t>Community partner full PARTICIPATION PLAN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61616682" id="Rectangle 197" o:spid="_x0000_s1026" style="width:466.55pt;height:2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" fillcolor="#bdd7ee" strokecolor="#dae3f3" strokeweight="1pt">
              <v:textbox style="mso-fit-shape-to-text:t">
                <w:txbxContent>
                  <w:sdt>
                    <w:sdtPr>
                      <w:rPr>
                        <w:rFonts w:ascii="Arial Narrow" w:eastAsia="Times New Roman" w:hAnsi="Arial Narrow" w:cs="Times New Roman"/>
                        <w:b/>
                        <w:caps/>
                        <w:color w:val="000000" w:themeColor="text1"/>
                        <w:sz w:val="24"/>
                        <w:szCs w:val="2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1616684" w14:textId="77777777" w:rsidR="005E6E31" w:rsidRPr="008D070A" w:rsidRDefault="00F16D8F" w:rsidP="005E6E31">
                        <w:pPr>
                          <w:pStyle w:val="Header"/>
                          <w:tabs>
                            <w:tab w:val="clear" w:pos="4680"/>
                            <w:tab w:val="clear" w:pos="9360"/>
                          </w:tabs>
                          <w:jc w:val="center"/>
                          <w:rPr>
                            <w:rStyle w:val="Heading1Char"/>
                            <w:rFonts w:eastAsiaTheme="minorHAnsi"/>
                            <w:szCs w:val="24"/>
                          </w:rPr>
                        </w:pPr>
                        <w:r>
                          <w:rPr>
                            <w:rFonts w:ascii="Arial Narrow" w:eastAsia="Times New Roman" w:hAnsi="Arial Narrow" w:cs="Times New Roman"/>
                            <w:b/>
                            <w:caps/>
                            <w:color w:val="000000" w:themeColor="text1"/>
                            <w:sz w:val="24"/>
                            <w:szCs w:val="20"/>
                          </w:rPr>
                          <w:t>Community partner full PARTICIPATION PLAN</w:t>
                        </w:r>
                      </w:p>
                    </w:sdtContent>
                  </w:sdt>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73526984"/>
    <w:lvl w:ilvl="0">
      <w:start w:val="1"/>
      <w:numFmt w:val="decimal"/>
      <w:suff w:val="space"/>
      <w:lvlText w:val="Section %1."/>
      <w:lvlJc w:val="left"/>
      <w:pPr>
        <w:ind w:left="0" w:firstLine="0"/>
      </w:pPr>
    </w:lvl>
    <w:lvl w:ilvl="1">
      <w:start w:val="1"/>
      <w:numFmt w:val="decimal"/>
      <w:pStyle w:val="Heading2"/>
      <w:suff w:val="space"/>
      <w:lvlText w:val="Section %1.%2"/>
      <w:lvlJc w:val="left"/>
      <w:pPr>
        <w:ind w:left="720" w:hanging="720"/>
      </w:pPr>
    </w:lvl>
    <w:lvl w:ilvl="2">
      <w:start w:val="1"/>
      <w:numFmt w:val="upperLetter"/>
      <w:pStyle w:val="Heading3"/>
      <w:lvlText w:val="%3."/>
      <w:lvlJc w:val="left"/>
      <w:pPr>
        <w:tabs>
          <w:tab w:val="num" w:pos="720"/>
        </w:tabs>
        <w:ind w:left="720" w:hanging="720"/>
      </w:pPr>
    </w:lvl>
    <w:lvl w:ilvl="3">
      <w:start w:val="1"/>
      <w:numFmt w:val="decimal"/>
      <w:pStyle w:val="Heading4"/>
      <w:lvlText w:val="%4."/>
      <w:lvlJc w:val="left"/>
      <w:pPr>
        <w:tabs>
          <w:tab w:val="num" w:pos="0"/>
        </w:tabs>
        <w:ind w:left="2160" w:hanging="720"/>
      </w:pPr>
    </w:lvl>
    <w:lvl w:ilvl="4">
      <w:start w:val="1"/>
      <w:numFmt w:val="lowerLetter"/>
      <w:pStyle w:val="Heading5"/>
      <w:lvlText w:val="%5."/>
      <w:lvlJc w:val="left"/>
      <w:pPr>
        <w:tabs>
          <w:tab w:val="num" w:pos="0"/>
        </w:tabs>
        <w:ind w:left="2880" w:hanging="720"/>
      </w:pPr>
    </w:lvl>
    <w:lvl w:ilvl="5">
      <w:start w:val="1"/>
      <w:numFmt w:val="decimal"/>
      <w:pStyle w:val="Heading6"/>
      <w:lvlText w:val="%6)"/>
      <w:lvlJc w:val="left"/>
      <w:pPr>
        <w:tabs>
          <w:tab w:val="num" w:pos="0"/>
        </w:tabs>
        <w:ind w:left="3600" w:hanging="720"/>
      </w:pPr>
    </w:lvl>
    <w:lvl w:ilvl="6">
      <w:start w:val="1"/>
      <w:numFmt w:val="lowerLetter"/>
      <w:pStyle w:val="Heading7"/>
      <w:lvlText w:val="%7)"/>
      <w:lvlJc w:val="left"/>
      <w:pPr>
        <w:tabs>
          <w:tab w:val="num" w:pos="0"/>
        </w:tabs>
        <w:ind w:left="4320" w:hanging="720"/>
      </w:pPr>
    </w:lvl>
    <w:lvl w:ilvl="7">
      <w:start w:val="1"/>
      <w:numFmt w:val="lowerRoman"/>
      <w:pStyle w:val="Heading8"/>
      <w:lvlText w:val="(%8)"/>
      <w:lvlJc w:val="left"/>
      <w:pPr>
        <w:tabs>
          <w:tab w:val="num" w:pos="0"/>
        </w:tabs>
        <w:ind w:left="4752" w:hanging="720"/>
      </w:pPr>
    </w:lvl>
    <w:lvl w:ilvl="8">
      <w:start w:val="1"/>
      <w:numFmt w:val="lowerLetter"/>
      <w:pStyle w:val="Heading9"/>
      <w:lvlText w:val="(%9)"/>
      <w:lvlJc w:val="left"/>
      <w:pPr>
        <w:tabs>
          <w:tab w:val="num" w:pos="0"/>
        </w:tabs>
        <w:ind w:left="5328" w:hanging="720"/>
      </w:pPr>
    </w:lvl>
  </w:abstractNum>
  <w:abstractNum w:abstractNumId="1" w15:restartNumberingAfterBreak="0">
    <w:nsid w:val="1CED72E5"/>
    <w:multiLevelType w:val="hybridMultilevel"/>
    <w:tmpl w:val="F3B62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E7164D"/>
    <w:multiLevelType w:val="hybridMultilevel"/>
    <w:tmpl w:val="89AA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E63DA8"/>
    <w:multiLevelType w:val="hybridMultilevel"/>
    <w:tmpl w:val="4D066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A927AE"/>
    <w:multiLevelType w:val="hybridMultilevel"/>
    <w:tmpl w:val="ED1E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602ABD"/>
    <w:multiLevelType w:val="hybridMultilevel"/>
    <w:tmpl w:val="7AB0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9C17F4"/>
    <w:multiLevelType w:val="hybridMultilevel"/>
    <w:tmpl w:val="5828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337B24"/>
    <w:multiLevelType w:val="hybridMultilevel"/>
    <w:tmpl w:val="DD9AF2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1D"/>
    <w:rsid w:val="00031F0A"/>
    <w:rsid w:val="00033104"/>
    <w:rsid w:val="00081FBD"/>
    <w:rsid w:val="00090466"/>
    <w:rsid w:val="000A2390"/>
    <w:rsid w:val="000C1889"/>
    <w:rsid w:val="000C5021"/>
    <w:rsid w:val="000D3F1D"/>
    <w:rsid w:val="000E39D2"/>
    <w:rsid w:val="001825AF"/>
    <w:rsid w:val="001A3395"/>
    <w:rsid w:val="001C7233"/>
    <w:rsid w:val="001E2C57"/>
    <w:rsid w:val="001F7168"/>
    <w:rsid w:val="00233F0B"/>
    <w:rsid w:val="00277672"/>
    <w:rsid w:val="00296969"/>
    <w:rsid w:val="00297FD4"/>
    <w:rsid w:val="002E7FC3"/>
    <w:rsid w:val="00302FCC"/>
    <w:rsid w:val="00303A12"/>
    <w:rsid w:val="00313CAD"/>
    <w:rsid w:val="003464AA"/>
    <w:rsid w:val="003F2C20"/>
    <w:rsid w:val="00401695"/>
    <w:rsid w:val="00401D26"/>
    <w:rsid w:val="00417963"/>
    <w:rsid w:val="00417AA0"/>
    <w:rsid w:val="004430ED"/>
    <w:rsid w:val="00464D24"/>
    <w:rsid w:val="004774BD"/>
    <w:rsid w:val="004D28A9"/>
    <w:rsid w:val="004E67DB"/>
    <w:rsid w:val="0051301A"/>
    <w:rsid w:val="00561C1E"/>
    <w:rsid w:val="0058129A"/>
    <w:rsid w:val="005B6E7A"/>
    <w:rsid w:val="005E6E31"/>
    <w:rsid w:val="00617F61"/>
    <w:rsid w:val="0062565B"/>
    <w:rsid w:val="006779C9"/>
    <w:rsid w:val="006B086E"/>
    <w:rsid w:val="006B562C"/>
    <w:rsid w:val="006B58EA"/>
    <w:rsid w:val="006F73BE"/>
    <w:rsid w:val="00762512"/>
    <w:rsid w:val="00791669"/>
    <w:rsid w:val="007A6D1F"/>
    <w:rsid w:val="008213A1"/>
    <w:rsid w:val="00830890"/>
    <w:rsid w:val="00856C60"/>
    <w:rsid w:val="00872C28"/>
    <w:rsid w:val="008D05E7"/>
    <w:rsid w:val="008D070A"/>
    <w:rsid w:val="008F393B"/>
    <w:rsid w:val="008F4306"/>
    <w:rsid w:val="00951FFF"/>
    <w:rsid w:val="0098247F"/>
    <w:rsid w:val="00A37764"/>
    <w:rsid w:val="00A446BB"/>
    <w:rsid w:val="00A733D1"/>
    <w:rsid w:val="00AE58AC"/>
    <w:rsid w:val="00B01A89"/>
    <w:rsid w:val="00B14605"/>
    <w:rsid w:val="00B267EB"/>
    <w:rsid w:val="00B63872"/>
    <w:rsid w:val="00B67E60"/>
    <w:rsid w:val="00B74615"/>
    <w:rsid w:val="00BB159B"/>
    <w:rsid w:val="00BB69E8"/>
    <w:rsid w:val="00C11012"/>
    <w:rsid w:val="00C1664A"/>
    <w:rsid w:val="00CA2384"/>
    <w:rsid w:val="00CB39E9"/>
    <w:rsid w:val="00CB6B19"/>
    <w:rsid w:val="00D31989"/>
    <w:rsid w:val="00D82808"/>
    <w:rsid w:val="00D84196"/>
    <w:rsid w:val="00DC0553"/>
    <w:rsid w:val="00DC5241"/>
    <w:rsid w:val="00DC76BF"/>
    <w:rsid w:val="00DE1CD5"/>
    <w:rsid w:val="00DE5D4E"/>
    <w:rsid w:val="00E22BB7"/>
    <w:rsid w:val="00E32C58"/>
    <w:rsid w:val="00E64976"/>
    <w:rsid w:val="00E754B6"/>
    <w:rsid w:val="00EC401D"/>
    <w:rsid w:val="00ED175F"/>
    <w:rsid w:val="00F16D8F"/>
    <w:rsid w:val="00F2713C"/>
    <w:rsid w:val="00FA40FC"/>
    <w:rsid w:val="00FB462E"/>
    <w:rsid w:val="00FB5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165E6"/>
  <w15:chartTrackingRefBased/>
  <w15:docId w15:val="{E29F0CDE-512E-4992-A1B1-49815521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1D"/>
    <w:pPr>
      <w:spacing w:after="200" w:line="276" w:lineRule="auto"/>
    </w:pPr>
  </w:style>
  <w:style w:type="paragraph" w:styleId="Heading1">
    <w:name w:val="heading 1"/>
    <w:basedOn w:val="Normal"/>
    <w:next w:val="Normal"/>
    <w:link w:val="Heading1Char"/>
    <w:qFormat/>
    <w:rsid w:val="00277672"/>
    <w:pPr>
      <w:autoSpaceDE w:val="0"/>
      <w:autoSpaceDN w:val="0"/>
      <w:adjustRightInd w:val="0"/>
      <w:spacing w:after="120" w:line="240" w:lineRule="auto"/>
      <w:jc w:val="center"/>
      <w:outlineLvl w:val="0"/>
    </w:pPr>
    <w:rPr>
      <w:rFonts w:ascii="Arial Narrow" w:eastAsia="Times New Roman" w:hAnsi="Arial Narrow" w:cs="Times New Roman"/>
      <w:b/>
      <w:color w:val="000000" w:themeColor="text1"/>
      <w:sz w:val="24"/>
      <w:szCs w:val="20"/>
      <w:u w:val="single"/>
    </w:rPr>
  </w:style>
  <w:style w:type="paragraph" w:styleId="Heading2">
    <w:name w:val="heading 2"/>
    <w:basedOn w:val="Normal"/>
    <w:next w:val="Normal"/>
    <w:link w:val="Heading2Char"/>
    <w:qFormat/>
    <w:rsid w:val="00FB5C27"/>
    <w:pPr>
      <w:numPr>
        <w:ilvl w:val="1"/>
        <w:numId w:val="3"/>
      </w:numPr>
      <w:tabs>
        <w:tab w:val="num" w:pos="360"/>
      </w:tabs>
      <w:spacing w:after="240" w:line="240" w:lineRule="auto"/>
      <w:ind w:hanging="360"/>
      <w:outlineLvl w:val="1"/>
    </w:pPr>
    <w:rPr>
      <w:rFonts w:ascii="Times New Roman" w:eastAsia="Times New Roman" w:hAnsi="Times New Roman" w:cs="Times New Roman"/>
      <w:b/>
      <w:sz w:val="24"/>
      <w:szCs w:val="20"/>
    </w:rPr>
  </w:style>
  <w:style w:type="paragraph" w:styleId="Heading3">
    <w:name w:val="heading 3"/>
    <w:basedOn w:val="Normal"/>
    <w:link w:val="Heading3Char"/>
    <w:autoRedefine/>
    <w:qFormat/>
    <w:rsid w:val="00FB5C27"/>
    <w:pPr>
      <w:numPr>
        <w:ilvl w:val="2"/>
        <w:numId w:val="3"/>
      </w:numPr>
      <w:spacing w:before="120" w:after="240" w:line="240" w:lineRule="auto"/>
      <w:ind w:hanging="360"/>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autoRedefine/>
    <w:qFormat/>
    <w:rsid w:val="008D05E7"/>
    <w:pPr>
      <w:numPr>
        <w:ilvl w:val="3"/>
        <w:numId w:val="3"/>
      </w:numPr>
      <w:tabs>
        <w:tab w:val="clear" w:pos="0"/>
        <w:tab w:val="num" w:pos="1080"/>
      </w:tabs>
      <w:spacing w:before="120" w:after="0" w:line="240" w:lineRule="auto"/>
      <w:ind w:left="1080" w:hanging="360"/>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autoRedefine/>
    <w:qFormat/>
    <w:rsid w:val="00FB5C27"/>
    <w:pPr>
      <w:numPr>
        <w:ilvl w:val="4"/>
        <w:numId w:val="3"/>
      </w:numPr>
      <w:tabs>
        <w:tab w:val="clear" w:pos="0"/>
        <w:tab w:val="num" w:pos="1440"/>
      </w:tabs>
      <w:spacing w:before="240" w:after="240" w:line="240" w:lineRule="auto"/>
      <w:ind w:left="1440" w:hanging="360"/>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autoRedefine/>
    <w:qFormat/>
    <w:rsid w:val="00FB5C27"/>
    <w:pPr>
      <w:numPr>
        <w:ilvl w:val="5"/>
        <w:numId w:val="3"/>
      </w:numPr>
      <w:tabs>
        <w:tab w:val="clear" w:pos="0"/>
        <w:tab w:val="num" w:pos="360"/>
      </w:tabs>
      <w:spacing w:after="240" w:line="240" w:lineRule="auto"/>
      <w:ind w:left="1800" w:hanging="360"/>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autoRedefine/>
    <w:qFormat/>
    <w:rsid w:val="00FB5C27"/>
    <w:pPr>
      <w:numPr>
        <w:ilvl w:val="6"/>
        <w:numId w:val="3"/>
      </w:numPr>
      <w:spacing w:before="240" w:after="60" w:line="240" w:lineRule="auto"/>
      <w:ind w:left="2160" w:hanging="360"/>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autoRedefine/>
    <w:qFormat/>
    <w:rsid w:val="00FB5C27"/>
    <w:pPr>
      <w:numPr>
        <w:ilvl w:val="7"/>
        <w:numId w:val="3"/>
      </w:numPr>
      <w:spacing w:before="240" w:after="60" w:line="240" w:lineRule="auto"/>
      <w:ind w:left="2700" w:hanging="540"/>
      <w:outlineLvl w:val="7"/>
    </w:pPr>
    <w:rPr>
      <w:rFonts w:ascii="Times New Roman" w:eastAsia="Times New Roman" w:hAnsi="Times New Roman" w:cs="Times New Roman"/>
      <w:sz w:val="24"/>
      <w:szCs w:val="20"/>
    </w:rPr>
  </w:style>
  <w:style w:type="paragraph" w:styleId="Heading9">
    <w:name w:val="heading 9"/>
    <w:basedOn w:val="Normal"/>
    <w:next w:val="Normal"/>
    <w:link w:val="Heading9Char"/>
    <w:autoRedefine/>
    <w:qFormat/>
    <w:rsid w:val="00FB5C27"/>
    <w:pPr>
      <w:numPr>
        <w:ilvl w:val="8"/>
        <w:numId w:val="3"/>
      </w:numPr>
      <w:spacing w:before="240" w:after="60" w:line="240" w:lineRule="auto"/>
      <w:ind w:left="3060" w:hanging="360"/>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C401D"/>
    <w:rPr>
      <w:i/>
      <w:iCs/>
    </w:rPr>
  </w:style>
  <w:style w:type="paragraph" w:styleId="ListParagraph">
    <w:name w:val="List Paragraph"/>
    <w:basedOn w:val="Normal"/>
    <w:uiPriority w:val="34"/>
    <w:qFormat/>
    <w:rsid w:val="00C1664A"/>
    <w:pPr>
      <w:ind w:left="720"/>
      <w:contextualSpacing/>
    </w:pPr>
  </w:style>
  <w:style w:type="character" w:customStyle="1" w:styleId="Heading1Char">
    <w:name w:val="Heading 1 Char"/>
    <w:basedOn w:val="DefaultParagraphFont"/>
    <w:link w:val="Heading1"/>
    <w:rsid w:val="00277672"/>
    <w:rPr>
      <w:rFonts w:ascii="Arial Narrow" w:eastAsia="Times New Roman" w:hAnsi="Arial Narrow" w:cs="Times New Roman"/>
      <w:b/>
      <w:color w:val="000000" w:themeColor="text1"/>
      <w:sz w:val="24"/>
      <w:szCs w:val="20"/>
      <w:u w:val="single"/>
    </w:rPr>
  </w:style>
  <w:style w:type="character" w:customStyle="1" w:styleId="Heading2Char">
    <w:name w:val="Heading 2 Char"/>
    <w:basedOn w:val="DefaultParagraphFont"/>
    <w:link w:val="Heading2"/>
    <w:rsid w:val="00FB5C27"/>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FB5C27"/>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8D05E7"/>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FB5C27"/>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FB5C27"/>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FB5C27"/>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FB5C27"/>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FB5C2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E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E31"/>
  </w:style>
  <w:style w:type="paragraph" w:styleId="Footer">
    <w:name w:val="footer"/>
    <w:basedOn w:val="Normal"/>
    <w:link w:val="FooterChar"/>
    <w:uiPriority w:val="99"/>
    <w:unhideWhenUsed/>
    <w:rsid w:val="005E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E31"/>
  </w:style>
  <w:style w:type="paragraph" w:styleId="BalloonText">
    <w:name w:val="Balloon Text"/>
    <w:basedOn w:val="Normal"/>
    <w:link w:val="BalloonTextChar"/>
    <w:uiPriority w:val="99"/>
    <w:semiHidden/>
    <w:unhideWhenUsed/>
    <w:rsid w:val="008D0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70A"/>
    <w:rPr>
      <w:rFonts w:ascii="Segoe UI" w:hAnsi="Segoe UI" w:cs="Segoe UI"/>
      <w:sz w:val="18"/>
      <w:szCs w:val="18"/>
    </w:rPr>
  </w:style>
  <w:style w:type="table" w:styleId="TableGrid">
    <w:name w:val="Table Grid"/>
    <w:basedOn w:val="TableNormal"/>
    <w:uiPriority w:val="39"/>
    <w:rsid w:val="00CB6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E1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843522">
      <w:bodyDiv w:val="1"/>
      <w:marLeft w:val="0"/>
      <w:marRight w:val="0"/>
      <w:marTop w:val="0"/>
      <w:marBottom w:val="0"/>
      <w:divBdr>
        <w:top w:val="none" w:sz="0" w:space="0" w:color="auto"/>
        <w:left w:val="none" w:sz="0" w:space="0" w:color="auto"/>
        <w:bottom w:val="none" w:sz="0" w:space="0" w:color="auto"/>
        <w:right w:val="none" w:sz="0" w:space="0" w:color="auto"/>
      </w:divBdr>
    </w:div>
    <w:div w:id="19845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0DDB5-3A1C-4239-A7D0-10745D01C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Community partner full PARTICIPATION PLAN</vt:lpstr>
    </vt:vector>
  </TitlesOfParts>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partner full PARTICIPATION PLAN</dc:title>
  <dc:subject/>
  <dc:creator>Sue Potvin</dc:creator>
  <cp:keywords/>
  <dc:description/>
  <cp:lastModifiedBy>Lam, Vivian</cp:lastModifiedBy>
  <cp:revision>3</cp:revision>
  <cp:lastPrinted>2017-05-26T22:13:00Z</cp:lastPrinted>
  <dcterms:created xsi:type="dcterms:W3CDTF">2021-05-11T14:46:00Z</dcterms:created>
  <dcterms:modified xsi:type="dcterms:W3CDTF">2021-05-11T14:46:00Z</dcterms:modified>
</cp:coreProperties>
</file>